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AD532" w14:textId="54C4F68A" w:rsidR="003D1EE2" w:rsidRPr="00757A28" w:rsidRDefault="00DF0616" w:rsidP="008575F2">
      <w:pPr>
        <w:jc w:val="both"/>
        <w:rPr>
          <w:rFonts w:ascii="Times New Roman" w:hAnsi="Times New Roman" w:cs="Times New Roman"/>
          <w:b/>
          <w:bCs/>
          <w:sz w:val="22"/>
          <w:szCs w:val="22"/>
          <w:lang w:val="en-IN"/>
        </w:rPr>
      </w:pPr>
      <w:r w:rsidRPr="00757A28">
        <w:rPr>
          <w:rFonts w:ascii="Times New Roman" w:hAnsi="Times New Roman" w:cs="Times New Roman"/>
          <w:b/>
          <w:bCs/>
          <w:sz w:val="22"/>
          <w:szCs w:val="22"/>
        </w:rPr>
        <w:t xml:space="preserve">Advanced Nanocomposite Polymer-Biomaterial Catalysts </w:t>
      </w:r>
      <w:r w:rsidR="00B41EE5">
        <w:rPr>
          <w:rFonts w:ascii="Times New Roman" w:hAnsi="Times New Roman" w:cs="Times New Roman"/>
          <w:b/>
          <w:bCs/>
          <w:sz w:val="22"/>
          <w:szCs w:val="22"/>
        </w:rPr>
        <w:t>f</w:t>
      </w:r>
      <w:r w:rsidRPr="00757A28">
        <w:rPr>
          <w:rFonts w:ascii="Times New Roman" w:hAnsi="Times New Roman" w:cs="Times New Roman"/>
          <w:b/>
          <w:bCs/>
          <w:sz w:val="22"/>
          <w:szCs w:val="22"/>
        </w:rPr>
        <w:t xml:space="preserve">or Integrated Biodiesel </w:t>
      </w:r>
      <w:r w:rsidR="0003579F">
        <w:rPr>
          <w:rFonts w:ascii="Times New Roman" w:hAnsi="Times New Roman" w:cs="Times New Roman"/>
          <w:b/>
          <w:bCs/>
          <w:sz w:val="22"/>
          <w:szCs w:val="22"/>
        </w:rPr>
        <w:t>a</w:t>
      </w:r>
      <w:r w:rsidRPr="00757A28">
        <w:rPr>
          <w:rFonts w:ascii="Times New Roman" w:hAnsi="Times New Roman" w:cs="Times New Roman"/>
          <w:b/>
          <w:bCs/>
          <w:sz w:val="22"/>
          <w:szCs w:val="22"/>
        </w:rPr>
        <w:t xml:space="preserve">nd Battery Systems </w:t>
      </w:r>
      <w:r w:rsidR="00CA0279">
        <w:rPr>
          <w:rFonts w:ascii="Times New Roman" w:hAnsi="Times New Roman" w:cs="Times New Roman"/>
          <w:b/>
          <w:bCs/>
          <w:sz w:val="22"/>
          <w:szCs w:val="22"/>
        </w:rPr>
        <w:t>i</w:t>
      </w:r>
      <w:r w:rsidRPr="00757A28">
        <w:rPr>
          <w:rFonts w:ascii="Times New Roman" w:hAnsi="Times New Roman" w:cs="Times New Roman"/>
          <w:b/>
          <w:bCs/>
          <w:sz w:val="22"/>
          <w:szCs w:val="22"/>
        </w:rPr>
        <w:t>n Sustainable Energy Applications</w:t>
      </w:r>
    </w:p>
    <w:p w14:paraId="13EC3F2A" w14:textId="77777777" w:rsidR="00926F66" w:rsidRDefault="00926F66" w:rsidP="008575F2">
      <w:pPr>
        <w:jc w:val="both"/>
        <w:rPr>
          <w:rFonts w:ascii="Times New Roman" w:hAnsi="Times New Roman" w:cs="Times New Roman"/>
          <w:b/>
          <w:bCs/>
          <w:sz w:val="20"/>
          <w:szCs w:val="20"/>
        </w:rPr>
      </w:pPr>
    </w:p>
    <w:p w14:paraId="05C13D03" w14:textId="52795630" w:rsidR="007471F8" w:rsidRPr="00BC1F4D" w:rsidRDefault="001D5E82"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Abstract</w:t>
      </w:r>
    </w:p>
    <w:p w14:paraId="46E4CEF0" w14:textId="3A180FE4" w:rsidR="002A45A8" w:rsidRPr="00BC1F4D" w:rsidRDefault="002A45A8" w:rsidP="008575F2">
      <w:pPr>
        <w:jc w:val="both"/>
        <w:rPr>
          <w:rFonts w:ascii="Times New Roman" w:hAnsi="Times New Roman" w:cs="Times New Roman"/>
          <w:sz w:val="20"/>
          <w:szCs w:val="20"/>
        </w:rPr>
      </w:pPr>
      <w:r w:rsidRPr="00BC1F4D">
        <w:rPr>
          <w:rFonts w:ascii="Times New Roman" w:hAnsi="Times New Roman" w:cs="Times New Roman"/>
          <w:sz w:val="20"/>
          <w:szCs w:val="20"/>
        </w:rPr>
        <w:t>The rising issues of pollution and the depletion of fossil fuels have also accelerated the search for sustainable alternatives. The aim of this research is to improve the efficiency of the reaction, the reusability of the catalyst, and the purity of the produced fuel by producing biodiesel from waste vegetable oil through the use of a polymer-CaO-TiO2 nanocomposite catalyst, as described, but without the two “nanocomposite catalyst” instances.</w:t>
      </w:r>
      <w:r w:rsidR="00C311B1"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The catalyst was produced through the Sol-gel assisted incorporation process, where calcium oxide, extracted from calcined eggshells, was compounded with titanium oxide nanoparticles and the biodegradable polymer. The </w:t>
      </w:r>
      <w:proofErr w:type="spellStart"/>
      <w:r w:rsidRPr="00BC1F4D">
        <w:rPr>
          <w:rFonts w:ascii="Times New Roman" w:hAnsi="Times New Roman" w:cs="Times New Roman"/>
          <w:sz w:val="20"/>
          <w:szCs w:val="20"/>
        </w:rPr>
        <w:t>physico</w:t>
      </w:r>
      <w:proofErr w:type="spellEnd"/>
      <w:r w:rsidRPr="00BC1F4D">
        <w:rPr>
          <w:rFonts w:ascii="Times New Roman" w:hAnsi="Times New Roman" w:cs="Times New Roman"/>
          <w:sz w:val="20"/>
          <w:szCs w:val="20"/>
        </w:rPr>
        <w:t>-chemical properties of the WVO and the properties of the catalyst were assessed through standardized procedures.</w:t>
      </w:r>
      <w:r w:rsidR="00C311B1"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The optimization of the transesterification reaction was carried out by varying three significant factors, namely temperature (55-75°C), amount of catalyst (1-5 </w:t>
      </w:r>
      <w:proofErr w:type="spellStart"/>
      <w:r w:rsidRPr="00BC1F4D">
        <w:rPr>
          <w:rFonts w:ascii="Times New Roman" w:hAnsi="Times New Roman" w:cs="Times New Roman"/>
          <w:sz w:val="20"/>
          <w:szCs w:val="20"/>
        </w:rPr>
        <w:t>wt</w:t>
      </w:r>
      <w:proofErr w:type="spellEnd"/>
      <w:r w:rsidRPr="00BC1F4D">
        <w:rPr>
          <w:rFonts w:ascii="Times New Roman" w:hAnsi="Times New Roman" w:cs="Times New Roman"/>
          <w:sz w:val="20"/>
          <w:szCs w:val="20"/>
        </w:rPr>
        <w:t xml:space="preserve">%,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and molar ratio of methanol-to-oil (6:1-10:1) while other factors kept constant in each test run. Methanol acted as both the reactant and solvent, thereby giving FAME as products. The experimental works revealed an increase in the amount of produced biodiesel and reaction time by the polymer-</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w:t>
      </w:r>
      <w:proofErr w:type="spellStart"/>
      <w:r w:rsidRPr="00BC1F4D">
        <w:rPr>
          <w:rFonts w:ascii="Times New Roman" w:hAnsi="Times New Roman" w:cs="Times New Roman"/>
          <w:sz w:val="20"/>
          <w:szCs w:val="20"/>
        </w:rPr>
        <w:t>TiO</w:t>
      </w:r>
      <w:proofErr w:type="spellEnd"/>
      <w:r w:rsidRPr="00BC1F4D">
        <w:rPr>
          <w:rFonts w:ascii="Times New Roman" w:hAnsi="Times New Roman" w:cs="Times New Roman"/>
          <w:sz w:val="20"/>
          <w:szCs w:val="20"/>
        </w:rPr>
        <w:t xml:space="preserve">₂ catalyst compared to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catalyst.</w:t>
      </w:r>
      <w:r w:rsidR="00C311B1" w:rsidRPr="00BC1F4D">
        <w:rPr>
          <w:rFonts w:ascii="Times New Roman" w:hAnsi="Times New Roman" w:cs="Times New Roman"/>
          <w:sz w:val="20"/>
          <w:szCs w:val="20"/>
        </w:rPr>
        <w:t xml:space="preserve"> </w:t>
      </w:r>
      <w:r w:rsidRPr="00BC1F4D">
        <w:rPr>
          <w:rFonts w:ascii="Times New Roman" w:hAnsi="Times New Roman" w:cs="Times New Roman"/>
          <w:sz w:val="20"/>
          <w:szCs w:val="20"/>
        </w:rPr>
        <w:t>This work illustrates the possibility of combining nanocomposite catalyst development techniques and the processes associated with the generation of waste-to-energy as a viable and environmentally friendly means of producing biodiesel. The proposed process ensures an efficient, cleaner, and recyclable method of generating high-quality biodiesel from waste vegetable oil.</w:t>
      </w:r>
    </w:p>
    <w:p w14:paraId="07D220E6" w14:textId="77777777" w:rsidR="00C311B1" w:rsidRPr="00BC1F4D" w:rsidRDefault="002A45A8"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 xml:space="preserve">Keywords: Biodiesel production, Nanocomposite catalyst, Polymer-biomaterial catalysts, Waste vegetable oil, Eggshell-derived </w:t>
      </w:r>
      <w:proofErr w:type="spellStart"/>
      <w:r w:rsidRPr="00BC1F4D">
        <w:rPr>
          <w:rFonts w:ascii="Times New Roman" w:hAnsi="Times New Roman" w:cs="Times New Roman"/>
          <w:b/>
          <w:bCs/>
          <w:sz w:val="20"/>
          <w:szCs w:val="20"/>
        </w:rPr>
        <w:t>CaO</w:t>
      </w:r>
      <w:proofErr w:type="spellEnd"/>
      <w:r w:rsidRPr="00BC1F4D">
        <w:rPr>
          <w:rFonts w:ascii="Times New Roman" w:hAnsi="Times New Roman" w:cs="Times New Roman"/>
          <w:b/>
          <w:bCs/>
          <w:sz w:val="20"/>
          <w:szCs w:val="20"/>
        </w:rPr>
        <w:t>, Heterogeneous catalysis, Sustainable</w:t>
      </w:r>
    </w:p>
    <w:p w14:paraId="21BFFCC2" w14:textId="48267E8F" w:rsidR="009E2091" w:rsidRPr="00BC1F4D" w:rsidRDefault="00F612CD"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Introduction</w:t>
      </w:r>
    </w:p>
    <w:p w14:paraId="7CE44CCA" w14:textId="0D6225A5" w:rsidR="00502C9F" w:rsidRPr="00BC1F4D" w:rsidRDefault="008B4E7B"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The quick depletion of the earth’s fossil fuels, besides the increasing effects of climate change, has </w:t>
      </w:r>
      <w:r w:rsidR="003E46F1" w:rsidRPr="00BC1F4D">
        <w:rPr>
          <w:rFonts w:ascii="Times New Roman" w:hAnsi="Times New Roman" w:cs="Times New Roman"/>
          <w:sz w:val="20"/>
          <w:szCs w:val="20"/>
        </w:rPr>
        <w:t>fuelled</w:t>
      </w:r>
      <w:r w:rsidRPr="00BC1F4D">
        <w:rPr>
          <w:rFonts w:ascii="Times New Roman" w:hAnsi="Times New Roman" w:cs="Times New Roman"/>
          <w:sz w:val="20"/>
          <w:szCs w:val="20"/>
        </w:rPr>
        <w:t xml:space="preserve"> the global search for cleaner and sustainable sources of energy.</w:t>
      </w:r>
      <w:r w:rsidR="00796826"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In Most cases </w:t>
      </w:r>
      <w:r w:rsidR="00F37E47" w:rsidRPr="00BC1F4D">
        <w:rPr>
          <w:rFonts w:ascii="Times New Roman" w:hAnsi="Times New Roman" w:cs="Times New Roman"/>
          <w:sz w:val="20"/>
          <w:szCs w:val="20"/>
        </w:rPr>
        <w:t>biodiesel</w:t>
      </w:r>
      <w:r w:rsidRPr="00BC1F4D">
        <w:rPr>
          <w:rFonts w:ascii="Times New Roman" w:hAnsi="Times New Roman" w:cs="Times New Roman"/>
          <w:sz w:val="20"/>
          <w:szCs w:val="20"/>
        </w:rPr>
        <w:t xml:space="preserve"> fuel is usually different which is also an </w:t>
      </w:r>
      <w:r w:rsidR="00EF28AE" w:rsidRPr="00BC1F4D">
        <w:rPr>
          <w:rFonts w:ascii="Times New Roman" w:hAnsi="Times New Roman" w:cs="Times New Roman"/>
          <w:sz w:val="20"/>
          <w:szCs w:val="20"/>
        </w:rPr>
        <w:t>on option to petroleum fuels</w:t>
      </w:r>
      <w:r w:rsidR="00F37E47" w:rsidRPr="00BC1F4D">
        <w:rPr>
          <w:rFonts w:ascii="Times New Roman" w:hAnsi="Times New Roman" w:cs="Times New Roman"/>
          <w:sz w:val="20"/>
          <w:szCs w:val="20"/>
        </w:rPr>
        <w:t xml:space="preserve"> at the existing level of advancement in the earth’s climate condition</w:t>
      </w:r>
      <w:r w:rsidR="0071378A" w:rsidRPr="00BC1F4D">
        <w:rPr>
          <w:rFonts w:ascii="Times New Roman" w:hAnsi="Times New Roman" w:cs="Times New Roman"/>
          <w:sz w:val="20"/>
          <w:szCs w:val="20"/>
        </w:rPr>
        <w:t xml:space="preserve">. Biodiesel fuel is a </w:t>
      </w:r>
      <w:r w:rsidR="003E46F1" w:rsidRPr="00BC1F4D">
        <w:rPr>
          <w:rFonts w:ascii="Times New Roman" w:hAnsi="Times New Roman" w:cs="Times New Roman"/>
          <w:sz w:val="20"/>
          <w:szCs w:val="20"/>
        </w:rPr>
        <w:t>purified, renewable,</w:t>
      </w:r>
      <w:r w:rsidR="009D2A0B" w:rsidRPr="00BC1F4D">
        <w:rPr>
          <w:rFonts w:ascii="Times New Roman" w:hAnsi="Times New Roman" w:cs="Times New Roman"/>
          <w:sz w:val="20"/>
          <w:szCs w:val="20"/>
        </w:rPr>
        <w:t xml:space="preserve"> (Wan Osman et al., 2024)</w:t>
      </w:r>
      <w:r w:rsidR="003E46F1" w:rsidRPr="00BC1F4D">
        <w:rPr>
          <w:rFonts w:ascii="Times New Roman" w:hAnsi="Times New Roman" w:cs="Times New Roman"/>
          <w:sz w:val="20"/>
          <w:szCs w:val="20"/>
        </w:rPr>
        <w:t xml:space="preserve"> biodegradable</w:t>
      </w:r>
      <w:r w:rsidR="0071378A" w:rsidRPr="00BC1F4D">
        <w:rPr>
          <w:rFonts w:ascii="Times New Roman" w:hAnsi="Times New Roman" w:cs="Times New Roman"/>
          <w:sz w:val="20"/>
          <w:szCs w:val="20"/>
        </w:rPr>
        <w:t xml:space="preserve"> and </w:t>
      </w:r>
      <w:proofErr w:type="spellStart"/>
      <w:r w:rsidR="0071378A" w:rsidRPr="00BC1F4D">
        <w:rPr>
          <w:rFonts w:ascii="Times New Roman" w:hAnsi="Times New Roman" w:cs="Times New Roman"/>
          <w:sz w:val="20"/>
          <w:szCs w:val="20"/>
        </w:rPr>
        <w:t>eco friendly</w:t>
      </w:r>
      <w:proofErr w:type="spellEnd"/>
      <w:r w:rsidR="0071378A" w:rsidRPr="00BC1F4D">
        <w:rPr>
          <w:rFonts w:ascii="Times New Roman" w:hAnsi="Times New Roman" w:cs="Times New Roman"/>
          <w:sz w:val="20"/>
          <w:szCs w:val="20"/>
        </w:rPr>
        <w:t xml:space="preserve"> fuel to acquire</w:t>
      </w:r>
      <w:r w:rsidR="0071378A" w:rsidRPr="00BC1F4D">
        <w:rPr>
          <w:rFonts w:ascii="Times New Roman" w:hAnsi="Times New Roman" w:cs="Times New Roman"/>
          <w:color w:val="EE0000"/>
          <w:sz w:val="20"/>
          <w:szCs w:val="20"/>
        </w:rPr>
        <w:t xml:space="preserve"> </w:t>
      </w:r>
      <w:r w:rsidR="0071378A" w:rsidRPr="00BC1F4D">
        <w:rPr>
          <w:rFonts w:ascii="Times New Roman" w:hAnsi="Times New Roman" w:cs="Times New Roman"/>
          <w:sz w:val="20"/>
          <w:szCs w:val="20"/>
        </w:rPr>
        <w:t xml:space="preserve">from </w:t>
      </w:r>
      <w:r w:rsidR="003E46F1" w:rsidRPr="00BC1F4D">
        <w:rPr>
          <w:rFonts w:ascii="Times New Roman" w:hAnsi="Times New Roman" w:cs="Times New Roman"/>
          <w:sz w:val="20"/>
          <w:szCs w:val="20"/>
        </w:rPr>
        <w:t>vegetable</w:t>
      </w:r>
      <w:r w:rsidR="0071378A" w:rsidRPr="00BC1F4D">
        <w:rPr>
          <w:rFonts w:ascii="Times New Roman" w:hAnsi="Times New Roman" w:cs="Times New Roman"/>
          <w:sz w:val="20"/>
          <w:szCs w:val="20"/>
        </w:rPr>
        <w:t xml:space="preserve"> oils, animal fats </w:t>
      </w:r>
      <w:r w:rsidR="003E46F1" w:rsidRPr="00BC1F4D">
        <w:rPr>
          <w:rFonts w:ascii="Times New Roman" w:hAnsi="Times New Roman" w:cs="Times New Roman"/>
          <w:sz w:val="20"/>
          <w:szCs w:val="20"/>
        </w:rPr>
        <w:t>and used vegetable oil.</w:t>
      </w:r>
      <w:r w:rsidR="000D06A4" w:rsidRPr="00BC1F4D">
        <w:rPr>
          <w:rFonts w:ascii="Times New Roman" w:hAnsi="Times New Roman" w:cs="Times New Roman"/>
          <w:sz w:val="20"/>
          <w:szCs w:val="20"/>
          <w:shd w:val="clear" w:color="auto" w:fill="FFFFFF"/>
        </w:rPr>
        <w:t xml:space="preserve"> </w:t>
      </w:r>
      <w:r w:rsidR="000D06A4" w:rsidRPr="00BC1F4D">
        <w:rPr>
          <w:rFonts w:ascii="Times New Roman" w:hAnsi="Times New Roman" w:cs="Times New Roman"/>
          <w:sz w:val="20"/>
          <w:szCs w:val="20"/>
        </w:rPr>
        <w:t>Biodiesel is a </w:t>
      </w:r>
      <w:hyperlink r:id="rId7" w:tooltip="Renewable" w:history="1">
        <w:r w:rsidR="000D06A4" w:rsidRPr="00BC1F4D">
          <w:rPr>
            <w:rStyle w:val="Hyperlink"/>
            <w:rFonts w:ascii="Times New Roman" w:hAnsi="Times New Roman" w:cs="Times New Roman"/>
            <w:color w:val="auto"/>
            <w:sz w:val="20"/>
            <w:szCs w:val="20"/>
            <w:u w:val="none"/>
          </w:rPr>
          <w:t>renewable</w:t>
        </w:r>
      </w:hyperlink>
      <w:r w:rsidR="000D06A4" w:rsidRPr="00BC1F4D">
        <w:rPr>
          <w:rFonts w:ascii="Times New Roman" w:hAnsi="Times New Roman" w:cs="Times New Roman"/>
          <w:sz w:val="20"/>
          <w:szCs w:val="20"/>
        </w:rPr>
        <w:t> </w:t>
      </w:r>
      <w:hyperlink r:id="rId8" w:tooltip="Biofuel" w:history="1">
        <w:r w:rsidR="000D06A4" w:rsidRPr="00BC1F4D">
          <w:rPr>
            <w:rStyle w:val="Hyperlink"/>
            <w:rFonts w:ascii="Times New Roman" w:hAnsi="Times New Roman" w:cs="Times New Roman"/>
            <w:color w:val="auto"/>
            <w:sz w:val="20"/>
            <w:szCs w:val="20"/>
            <w:u w:val="none"/>
          </w:rPr>
          <w:t>biofuel</w:t>
        </w:r>
      </w:hyperlink>
      <w:r w:rsidR="000D06A4" w:rsidRPr="00BC1F4D">
        <w:rPr>
          <w:rFonts w:ascii="Times New Roman" w:hAnsi="Times New Roman" w:cs="Times New Roman"/>
          <w:sz w:val="20"/>
          <w:szCs w:val="20"/>
        </w:rPr>
        <w:t>, a form of </w:t>
      </w:r>
      <w:hyperlink r:id="rId9" w:tooltip="Diesel fuel" w:history="1">
        <w:r w:rsidR="000D06A4" w:rsidRPr="00BC1F4D">
          <w:rPr>
            <w:rStyle w:val="Hyperlink"/>
            <w:rFonts w:ascii="Times New Roman" w:hAnsi="Times New Roman" w:cs="Times New Roman"/>
            <w:color w:val="auto"/>
            <w:sz w:val="20"/>
            <w:szCs w:val="20"/>
            <w:u w:val="none"/>
          </w:rPr>
          <w:t>diesel fuel</w:t>
        </w:r>
      </w:hyperlink>
      <w:r w:rsidR="000D06A4" w:rsidRPr="00BC1F4D">
        <w:rPr>
          <w:rFonts w:ascii="Times New Roman" w:hAnsi="Times New Roman" w:cs="Times New Roman"/>
          <w:sz w:val="20"/>
          <w:szCs w:val="20"/>
        </w:rPr>
        <w:t>, derived from biological sources like vegetable oils, animal fats, or recycled greases, and consisting of long-chain </w:t>
      </w:r>
      <w:hyperlink r:id="rId10" w:tooltip="Fatty acid ester" w:history="1">
        <w:r w:rsidR="000D06A4" w:rsidRPr="00BC1F4D">
          <w:rPr>
            <w:rStyle w:val="Hyperlink"/>
            <w:rFonts w:ascii="Times New Roman" w:hAnsi="Times New Roman" w:cs="Times New Roman"/>
            <w:color w:val="auto"/>
            <w:sz w:val="20"/>
            <w:szCs w:val="20"/>
            <w:u w:val="none"/>
          </w:rPr>
          <w:t>fatty acid esters</w:t>
        </w:r>
      </w:hyperlink>
      <w:r w:rsidR="00675C7A" w:rsidRPr="00BC1F4D">
        <w:rPr>
          <w:rFonts w:ascii="Times New Roman" w:hAnsi="Times New Roman" w:cs="Times New Roman"/>
          <w:sz w:val="20"/>
          <w:szCs w:val="20"/>
        </w:rPr>
        <w:t xml:space="preserve"> (</w:t>
      </w:r>
      <w:proofErr w:type="spellStart"/>
      <w:r w:rsidR="00675C7A" w:rsidRPr="00BC1F4D">
        <w:rPr>
          <w:rFonts w:ascii="Times New Roman" w:hAnsi="Times New Roman" w:cs="Times New Roman"/>
          <w:sz w:val="20"/>
          <w:szCs w:val="20"/>
        </w:rPr>
        <w:t>Kipkoech</w:t>
      </w:r>
      <w:proofErr w:type="spellEnd"/>
      <w:r w:rsidR="00675C7A" w:rsidRPr="00BC1F4D">
        <w:rPr>
          <w:rFonts w:ascii="Times New Roman" w:hAnsi="Times New Roman" w:cs="Times New Roman"/>
          <w:sz w:val="20"/>
          <w:szCs w:val="20"/>
        </w:rPr>
        <w:t xml:space="preserve"> et al., 2024)</w:t>
      </w:r>
      <w:r w:rsidR="000D06A4" w:rsidRPr="00BC1F4D">
        <w:rPr>
          <w:rFonts w:ascii="Times New Roman" w:hAnsi="Times New Roman" w:cs="Times New Roman"/>
          <w:sz w:val="20"/>
          <w:szCs w:val="20"/>
        </w:rPr>
        <w:t>. It is typically made from fats</w:t>
      </w:r>
      <w:r w:rsidR="00775BD2" w:rsidRPr="00BC1F4D">
        <w:rPr>
          <w:rFonts w:ascii="Times New Roman" w:hAnsi="Times New Roman" w:cs="Times New Roman"/>
          <w:sz w:val="20"/>
          <w:szCs w:val="20"/>
        </w:rPr>
        <w:t xml:space="preserve">. It </w:t>
      </w:r>
      <w:r w:rsidR="00697B1D" w:rsidRPr="00BC1F4D">
        <w:rPr>
          <w:rFonts w:ascii="Times New Roman" w:hAnsi="Times New Roman" w:cs="Times New Roman"/>
          <w:sz w:val="20"/>
          <w:szCs w:val="20"/>
        </w:rPr>
        <w:t>discharges</w:t>
      </w:r>
      <w:r w:rsidR="00775BD2" w:rsidRPr="00BC1F4D">
        <w:rPr>
          <w:rFonts w:ascii="Times New Roman" w:hAnsi="Times New Roman" w:cs="Times New Roman"/>
          <w:sz w:val="20"/>
          <w:szCs w:val="20"/>
        </w:rPr>
        <w:t xml:space="preserve"> </w:t>
      </w:r>
      <w:r w:rsidR="00697B1D" w:rsidRPr="00BC1F4D">
        <w:rPr>
          <w:rFonts w:ascii="Times New Roman" w:hAnsi="Times New Roman" w:cs="Times New Roman"/>
          <w:sz w:val="20"/>
          <w:szCs w:val="20"/>
        </w:rPr>
        <w:t xml:space="preserve">much less outpouring of </w:t>
      </w:r>
      <w:r w:rsidR="00DD319E" w:rsidRPr="00BC1F4D">
        <w:rPr>
          <w:rFonts w:ascii="Times New Roman" w:hAnsi="Times New Roman" w:cs="Times New Roman"/>
          <w:sz w:val="20"/>
          <w:szCs w:val="20"/>
        </w:rPr>
        <w:t>(</w:t>
      </w:r>
      <w:proofErr w:type="spellStart"/>
      <w:r w:rsidR="00DD319E" w:rsidRPr="00BC1F4D">
        <w:rPr>
          <w:rFonts w:ascii="Times New Roman" w:hAnsi="Times New Roman" w:cs="Times New Roman"/>
          <w:sz w:val="20"/>
          <w:szCs w:val="20"/>
        </w:rPr>
        <w:t>Muraina</w:t>
      </w:r>
      <w:proofErr w:type="spellEnd"/>
      <w:r w:rsidR="00DD319E" w:rsidRPr="00BC1F4D">
        <w:rPr>
          <w:rFonts w:ascii="Times New Roman" w:hAnsi="Times New Roman" w:cs="Times New Roman"/>
          <w:sz w:val="20"/>
          <w:szCs w:val="20"/>
        </w:rPr>
        <w:t xml:space="preserve"> et al., 2025) </w:t>
      </w:r>
      <w:r w:rsidR="00697B1D" w:rsidRPr="00BC1F4D">
        <w:rPr>
          <w:rFonts w:ascii="Times New Roman" w:hAnsi="Times New Roman" w:cs="Times New Roman"/>
          <w:sz w:val="20"/>
          <w:szCs w:val="20"/>
        </w:rPr>
        <w:t xml:space="preserve">carbon monoxide, hydrocarbons, and particulates as at the time of combustion. The general practice for the production of biodiesel </w:t>
      </w:r>
      <w:r w:rsidR="009D2A0B" w:rsidRPr="00BC1F4D">
        <w:rPr>
          <w:rFonts w:ascii="Times New Roman" w:hAnsi="Times New Roman" w:cs="Times New Roman"/>
          <w:sz w:val="20"/>
          <w:szCs w:val="20"/>
        </w:rPr>
        <w:t>is</w:t>
      </w:r>
      <w:r w:rsidR="00697B1D" w:rsidRPr="00BC1F4D">
        <w:rPr>
          <w:rFonts w:ascii="Times New Roman" w:hAnsi="Times New Roman" w:cs="Times New Roman"/>
          <w:sz w:val="20"/>
          <w:szCs w:val="20"/>
        </w:rPr>
        <w:t xml:space="preserve"> dependent </w:t>
      </w:r>
      <w:r w:rsidR="005F4498" w:rsidRPr="00BC1F4D">
        <w:rPr>
          <w:rFonts w:ascii="Times New Roman" w:hAnsi="Times New Roman" w:cs="Times New Roman"/>
          <w:sz w:val="20"/>
          <w:szCs w:val="20"/>
        </w:rPr>
        <w:t>on</w:t>
      </w:r>
      <w:r w:rsidR="00697B1D" w:rsidRPr="00BC1F4D">
        <w:rPr>
          <w:rFonts w:ascii="Times New Roman" w:hAnsi="Times New Roman" w:cs="Times New Roman"/>
          <w:sz w:val="20"/>
          <w:szCs w:val="20"/>
        </w:rPr>
        <w:t xml:space="preserve"> the use of homogeneous catalyst such as sodium hydroxide and potassium hydro</w:t>
      </w:r>
      <w:r w:rsidR="005F4498" w:rsidRPr="00BC1F4D">
        <w:rPr>
          <w:rFonts w:ascii="Times New Roman" w:hAnsi="Times New Roman" w:cs="Times New Roman"/>
          <w:sz w:val="20"/>
          <w:szCs w:val="20"/>
        </w:rPr>
        <w:t>xide</w:t>
      </w:r>
      <w:r w:rsidR="00801B70" w:rsidRPr="00BC1F4D">
        <w:rPr>
          <w:rFonts w:ascii="Times New Roman" w:hAnsi="Times New Roman" w:cs="Times New Roman"/>
          <w:color w:val="EE0000"/>
          <w:sz w:val="20"/>
          <w:szCs w:val="20"/>
        </w:rPr>
        <w:t xml:space="preserve"> </w:t>
      </w:r>
      <w:r w:rsidR="007F2E2D" w:rsidRPr="00B71B1D">
        <w:rPr>
          <w:rFonts w:ascii="Times New Roman" w:hAnsi="Times New Roman" w:cs="Times New Roman"/>
          <w:sz w:val="20"/>
          <w:szCs w:val="20"/>
        </w:rPr>
        <w:t>(Theodore, 2023)</w:t>
      </w:r>
      <w:r w:rsidR="005F4498" w:rsidRPr="00B71B1D">
        <w:rPr>
          <w:rFonts w:ascii="Times New Roman" w:hAnsi="Times New Roman" w:cs="Times New Roman"/>
          <w:sz w:val="20"/>
          <w:szCs w:val="20"/>
        </w:rPr>
        <w:t>.</w:t>
      </w:r>
      <w:r w:rsidR="00F64AB7" w:rsidRPr="00B71B1D">
        <w:rPr>
          <w:rFonts w:ascii="Times New Roman" w:hAnsi="Times New Roman" w:cs="Times New Roman"/>
          <w:sz w:val="20"/>
          <w:szCs w:val="20"/>
        </w:rPr>
        <w:t xml:space="preserve"> </w:t>
      </w:r>
      <w:r w:rsidRPr="00B71B1D">
        <w:rPr>
          <w:rFonts w:ascii="Times New Roman" w:hAnsi="Times New Roman" w:cs="Times New Roman"/>
          <w:sz w:val="20"/>
          <w:szCs w:val="20"/>
        </w:rPr>
        <w:t>Though conversion efficiency for these catalysts may be very high, they are characterized b</w:t>
      </w:r>
      <w:r w:rsidRPr="00BC1F4D">
        <w:rPr>
          <w:rFonts w:ascii="Times New Roman" w:hAnsi="Times New Roman" w:cs="Times New Roman"/>
          <w:sz w:val="20"/>
          <w:szCs w:val="20"/>
        </w:rPr>
        <w:t>y some limitations such as the formation of soap, the corrosiveness of the reactor materials, and the ease of separation of the catalyst from the reaction mixture</w:t>
      </w:r>
      <w:r w:rsidR="00F8365B" w:rsidRPr="00BC1F4D">
        <w:rPr>
          <w:rFonts w:ascii="Times New Roman" w:hAnsi="Times New Roman" w:cs="Times New Roman"/>
          <w:sz w:val="20"/>
          <w:szCs w:val="20"/>
        </w:rPr>
        <w:t xml:space="preserve"> (</w:t>
      </w:r>
      <w:proofErr w:type="spellStart"/>
      <w:r w:rsidR="00F8365B" w:rsidRPr="00BC1F4D">
        <w:rPr>
          <w:rFonts w:ascii="Times New Roman" w:hAnsi="Times New Roman" w:cs="Times New Roman"/>
          <w:sz w:val="20"/>
          <w:szCs w:val="20"/>
        </w:rPr>
        <w:t>Naseef</w:t>
      </w:r>
      <w:proofErr w:type="spellEnd"/>
      <w:r w:rsidR="00F8365B" w:rsidRPr="00BC1F4D">
        <w:rPr>
          <w:rFonts w:ascii="Times New Roman" w:hAnsi="Times New Roman" w:cs="Times New Roman"/>
          <w:sz w:val="20"/>
          <w:szCs w:val="20"/>
        </w:rPr>
        <w:t xml:space="preserve"> &amp; </w:t>
      </w:r>
      <w:proofErr w:type="spellStart"/>
      <w:r w:rsidR="00F8365B" w:rsidRPr="00BC1F4D">
        <w:rPr>
          <w:rFonts w:ascii="Times New Roman" w:hAnsi="Times New Roman" w:cs="Times New Roman"/>
          <w:sz w:val="20"/>
          <w:szCs w:val="20"/>
        </w:rPr>
        <w:t>Tulaimat</w:t>
      </w:r>
      <w:proofErr w:type="spellEnd"/>
      <w:r w:rsidR="00F8365B" w:rsidRPr="00BC1F4D">
        <w:rPr>
          <w:rFonts w:ascii="Times New Roman" w:hAnsi="Times New Roman" w:cs="Times New Roman"/>
          <w:sz w:val="20"/>
          <w:szCs w:val="20"/>
        </w:rPr>
        <w:t>, 2025)</w:t>
      </w:r>
      <w:r w:rsidRPr="00BC1F4D">
        <w:rPr>
          <w:rFonts w:ascii="Times New Roman" w:hAnsi="Times New Roman" w:cs="Times New Roman"/>
          <w:sz w:val="20"/>
          <w:szCs w:val="20"/>
        </w:rPr>
        <w:t>.</w:t>
      </w:r>
      <w:r w:rsidR="00F8365B"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These limitations are contributed by the fact that they result in increased costs and the production of wastewater, thus reducing the level of environmental sustainability for the process </w:t>
      </w:r>
      <w:r w:rsidR="009E2091" w:rsidRPr="00BC1F4D">
        <w:rPr>
          <w:rFonts w:ascii="Times New Roman" w:hAnsi="Times New Roman" w:cs="Times New Roman"/>
          <w:sz w:val="20"/>
          <w:szCs w:val="20"/>
        </w:rPr>
        <w:t>(</w:t>
      </w:r>
      <w:proofErr w:type="spellStart"/>
      <w:r w:rsidR="009E2091" w:rsidRPr="00BC1F4D">
        <w:rPr>
          <w:rFonts w:ascii="Times New Roman" w:hAnsi="Times New Roman" w:cs="Times New Roman"/>
          <w:sz w:val="20"/>
          <w:szCs w:val="20"/>
        </w:rPr>
        <w:t>Matesun</w:t>
      </w:r>
      <w:proofErr w:type="spellEnd"/>
      <w:r w:rsidR="009E2091" w:rsidRPr="00BC1F4D">
        <w:rPr>
          <w:rFonts w:ascii="Times New Roman" w:hAnsi="Times New Roman" w:cs="Times New Roman"/>
          <w:sz w:val="20"/>
          <w:szCs w:val="20"/>
        </w:rPr>
        <w:t xml:space="preserve"> et al., 2024)</w:t>
      </w:r>
      <w:r w:rsidRPr="00BC1F4D">
        <w:rPr>
          <w:rFonts w:ascii="Times New Roman" w:hAnsi="Times New Roman" w:cs="Times New Roman"/>
          <w:sz w:val="20"/>
          <w:szCs w:val="20"/>
        </w:rPr>
        <w:t>. Therefore, the development of catalysts that are easier to recover remains an area of high interest.</w:t>
      </w:r>
      <w:r w:rsidR="00796826" w:rsidRPr="00BC1F4D">
        <w:rPr>
          <w:rFonts w:ascii="Times New Roman" w:hAnsi="Times New Roman" w:cs="Times New Roman"/>
          <w:sz w:val="20"/>
          <w:szCs w:val="20"/>
        </w:rPr>
        <w:t xml:space="preserve"> </w:t>
      </w:r>
      <w:r w:rsidRPr="00BC1F4D">
        <w:rPr>
          <w:rFonts w:ascii="Times New Roman" w:hAnsi="Times New Roman" w:cs="Times New Roman"/>
          <w:sz w:val="20"/>
          <w:szCs w:val="20"/>
        </w:rPr>
        <w:t>Among the new generation of heterogeneous catalysts, nanocomposites have proved to be truly promising materials because of their high surface area, ease of porous control, and adjustability of the chemical composition at the surface level</w:t>
      </w:r>
      <w:r w:rsidR="009E2091" w:rsidRPr="00BC1F4D">
        <w:rPr>
          <w:rFonts w:ascii="Times New Roman" w:hAnsi="Times New Roman" w:cs="Times New Roman"/>
          <w:sz w:val="20"/>
          <w:szCs w:val="20"/>
        </w:rPr>
        <w:t xml:space="preserve"> (Thomas et al., 2020)</w:t>
      </w:r>
      <w:r w:rsidRPr="00BC1F4D">
        <w:rPr>
          <w:rFonts w:ascii="Times New Roman" w:hAnsi="Times New Roman" w:cs="Times New Roman"/>
          <w:sz w:val="20"/>
          <w:szCs w:val="20"/>
        </w:rPr>
        <w:t xml:space="preserve">. Nanocomposite catalysts offer the possibility of simultaneously controlling the chemical reactivity and stability of the materials, thus improving the process of transesterification and their recyclability properties as well. In the recent past, there has been increased focus on the development of nanocomposites composed of electrically conductive polyanilines and </w:t>
      </w:r>
      <w:proofErr w:type="spellStart"/>
      <w:r w:rsidRPr="00BC1F4D">
        <w:rPr>
          <w:rFonts w:ascii="Times New Roman" w:hAnsi="Times New Roman" w:cs="Times New Roman"/>
          <w:sz w:val="20"/>
          <w:szCs w:val="20"/>
        </w:rPr>
        <w:t>polypyrroles</w:t>
      </w:r>
      <w:proofErr w:type="spellEnd"/>
      <w:r w:rsidRPr="00BC1F4D">
        <w:rPr>
          <w:rFonts w:ascii="Times New Roman" w:hAnsi="Times New Roman" w:cs="Times New Roman"/>
          <w:sz w:val="20"/>
          <w:szCs w:val="20"/>
        </w:rPr>
        <w:t xml:space="preserve"> combined with naturally available biomaterials like cellulose, lignin, starch, and chitosan</w:t>
      </w:r>
      <w:r w:rsidR="00CE0C64" w:rsidRPr="00BC1F4D">
        <w:rPr>
          <w:rFonts w:ascii="Times New Roman" w:hAnsi="Times New Roman" w:cs="Times New Roman"/>
          <w:sz w:val="20"/>
          <w:szCs w:val="20"/>
        </w:rPr>
        <w:t xml:space="preserve"> (Kaushik et al., 2024)</w:t>
      </w:r>
      <w:r w:rsidR="00AC0AA1">
        <w:rPr>
          <w:rFonts w:ascii="Times New Roman" w:hAnsi="Times New Roman" w:cs="Times New Roman"/>
          <w:sz w:val="20"/>
          <w:szCs w:val="20"/>
        </w:rPr>
        <w:t>,</w:t>
      </w:r>
      <w:r w:rsidR="00AC0AA1" w:rsidRPr="00AC0AA1">
        <w:t xml:space="preserve"> </w:t>
      </w:r>
      <w:r w:rsidR="00AC0AA1" w:rsidRPr="00AC0AA1">
        <w:rPr>
          <w:rFonts w:ascii="Times New Roman" w:hAnsi="Times New Roman" w:cs="Times New Roman"/>
          <w:sz w:val="20"/>
          <w:szCs w:val="20"/>
        </w:rPr>
        <w:t>(Bashir, 2023</w:t>
      </w:r>
      <w:r w:rsidR="00AC0AA1">
        <w:rPr>
          <w:rFonts w:ascii="Times New Roman" w:hAnsi="Times New Roman" w:cs="Times New Roman"/>
          <w:sz w:val="20"/>
          <w:szCs w:val="20"/>
        </w:rPr>
        <w:t>b</w:t>
      </w:r>
      <w:r w:rsidR="00AC0AA1" w:rsidRPr="00AC0AA1">
        <w:rPr>
          <w:rFonts w:ascii="Times New Roman" w:hAnsi="Times New Roman" w:cs="Times New Roman"/>
          <w:sz w:val="20"/>
          <w:szCs w:val="20"/>
        </w:rPr>
        <w:t>)</w:t>
      </w:r>
      <w:r w:rsidRPr="00BC1F4D">
        <w:rPr>
          <w:rFonts w:ascii="Times New Roman" w:hAnsi="Times New Roman" w:cs="Times New Roman"/>
          <w:sz w:val="20"/>
          <w:szCs w:val="20"/>
        </w:rPr>
        <w:t xml:space="preserve">. Biomaterials are biodegradable, eco-friendly, and contain numerous </w:t>
      </w:r>
      <w:proofErr w:type="gramStart"/>
      <w:r w:rsidRPr="00BC1F4D">
        <w:rPr>
          <w:rFonts w:ascii="Times New Roman" w:hAnsi="Times New Roman" w:cs="Times New Roman"/>
          <w:sz w:val="20"/>
          <w:szCs w:val="20"/>
        </w:rPr>
        <w:t>hydroxyl</w:t>
      </w:r>
      <w:proofErr w:type="gramEnd"/>
      <w:r w:rsidRPr="00BC1F4D">
        <w:rPr>
          <w:rFonts w:ascii="Times New Roman" w:hAnsi="Times New Roman" w:cs="Times New Roman"/>
          <w:sz w:val="20"/>
          <w:szCs w:val="20"/>
        </w:rPr>
        <w:t xml:space="preserve">, amino, and carboxyl functional groups, which are sites for easier interaction and coordination of the metal ions for catalyst support </w:t>
      </w:r>
      <w:r w:rsidR="00176A1E" w:rsidRPr="00BC1F4D">
        <w:rPr>
          <w:rFonts w:ascii="Times New Roman" w:hAnsi="Times New Roman" w:cs="Times New Roman"/>
          <w:sz w:val="20"/>
          <w:szCs w:val="20"/>
        </w:rPr>
        <w:t>(Farouk et al., 2024)</w:t>
      </w:r>
      <w:r w:rsidRPr="00BC1F4D">
        <w:rPr>
          <w:rFonts w:ascii="Times New Roman" w:hAnsi="Times New Roman" w:cs="Times New Roman"/>
          <w:sz w:val="20"/>
          <w:szCs w:val="20"/>
        </w:rPr>
        <w:t xml:space="preserve">. The hybrid structure thus formed by the combination of both the materials shows possible support for catalytically active sites and stability </w:t>
      </w:r>
      <w:r w:rsidRPr="00BC1F4D">
        <w:rPr>
          <w:rFonts w:ascii="Times New Roman" w:hAnsi="Times New Roman" w:cs="Times New Roman"/>
          <w:sz w:val="20"/>
          <w:szCs w:val="20"/>
        </w:rPr>
        <w:lastRenderedPageBreak/>
        <w:t xml:space="preserve">at the same time </w:t>
      </w:r>
      <w:r w:rsidR="007F2E2D" w:rsidRPr="00BC1F4D">
        <w:rPr>
          <w:rFonts w:ascii="Times New Roman" w:hAnsi="Times New Roman" w:cs="Times New Roman"/>
          <w:sz w:val="20"/>
          <w:szCs w:val="20"/>
        </w:rPr>
        <w:t>(</w:t>
      </w:r>
      <w:proofErr w:type="spellStart"/>
      <w:r w:rsidR="007F2E2D" w:rsidRPr="00BC1F4D">
        <w:rPr>
          <w:rFonts w:ascii="Times New Roman" w:hAnsi="Times New Roman" w:cs="Times New Roman"/>
          <w:sz w:val="20"/>
          <w:szCs w:val="20"/>
        </w:rPr>
        <w:t>Manfo</w:t>
      </w:r>
      <w:proofErr w:type="spellEnd"/>
      <w:r w:rsidR="007F2E2D" w:rsidRPr="00BC1F4D">
        <w:rPr>
          <w:rFonts w:ascii="Times New Roman" w:hAnsi="Times New Roman" w:cs="Times New Roman"/>
          <w:sz w:val="20"/>
          <w:szCs w:val="20"/>
        </w:rPr>
        <w:t>, 2023)</w:t>
      </w:r>
      <w:r w:rsidRPr="00BC1F4D">
        <w:rPr>
          <w:rFonts w:ascii="Times New Roman" w:hAnsi="Times New Roman" w:cs="Times New Roman"/>
          <w:sz w:val="20"/>
          <w:szCs w:val="20"/>
        </w:rPr>
        <w:t>.</w:t>
      </w:r>
      <w:r w:rsidR="00796826"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More recent attention in the context of catalytic and electrocatalytic processes has </w:t>
      </w:r>
      <w:r w:rsidR="00272A37" w:rsidRPr="00BC1F4D">
        <w:rPr>
          <w:rFonts w:ascii="Times New Roman" w:hAnsi="Times New Roman" w:cs="Times New Roman"/>
          <w:sz w:val="20"/>
          <w:szCs w:val="20"/>
        </w:rPr>
        <w:t>cantered</w:t>
      </w:r>
      <w:r w:rsidRPr="00BC1F4D">
        <w:rPr>
          <w:rFonts w:ascii="Times New Roman" w:hAnsi="Times New Roman" w:cs="Times New Roman"/>
          <w:sz w:val="20"/>
          <w:szCs w:val="20"/>
        </w:rPr>
        <w:t xml:space="preserve"> on </w:t>
      </w:r>
      <w:r w:rsidR="00777388" w:rsidRPr="00BC1F4D">
        <w:rPr>
          <w:rFonts w:ascii="Times New Roman" w:hAnsi="Times New Roman" w:cs="Times New Roman"/>
          <w:sz w:val="20"/>
          <w:szCs w:val="20"/>
        </w:rPr>
        <w:t>(</w:t>
      </w:r>
      <w:proofErr w:type="spellStart"/>
      <w:r w:rsidR="00777388" w:rsidRPr="00BC1F4D">
        <w:rPr>
          <w:rFonts w:ascii="Times New Roman" w:hAnsi="Times New Roman" w:cs="Times New Roman"/>
          <w:sz w:val="20"/>
          <w:szCs w:val="20"/>
        </w:rPr>
        <w:t>Ighofiomoni</w:t>
      </w:r>
      <w:proofErr w:type="spellEnd"/>
      <w:r w:rsidR="00777388" w:rsidRPr="00BC1F4D">
        <w:rPr>
          <w:rFonts w:ascii="Times New Roman" w:hAnsi="Times New Roman" w:cs="Times New Roman"/>
          <w:sz w:val="20"/>
          <w:szCs w:val="20"/>
        </w:rPr>
        <w:t xml:space="preserve"> et al., 2025) </w:t>
      </w:r>
      <w:r w:rsidRPr="00BC1F4D">
        <w:rPr>
          <w:rFonts w:ascii="Times New Roman" w:hAnsi="Times New Roman" w:cs="Times New Roman"/>
          <w:sz w:val="20"/>
          <w:szCs w:val="20"/>
        </w:rPr>
        <w:t xml:space="preserve">conductive polymers such as polyaniline and </w:t>
      </w:r>
      <w:proofErr w:type="spellStart"/>
      <w:r w:rsidRPr="00BC1F4D">
        <w:rPr>
          <w:rFonts w:ascii="Times New Roman" w:hAnsi="Times New Roman" w:cs="Times New Roman"/>
          <w:sz w:val="20"/>
          <w:szCs w:val="20"/>
        </w:rPr>
        <w:t>polypyrrole</w:t>
      </w:r>
      <w:proofErr w:type="spellEnd"/>
      <w:r w:rsidRPr="00BC1F4D">
        <w:rPr>
          <w:rFonts w:ascii="Times New Roman" w:hAnsi="Times New Roman" w:cs="Times New Roman"/>
          <w:sz w:val="20"/>
          <w:szCs w:val="20"/>
        </w:rPr>
        <w:t xml:space="preserve">, given their conductive properties, stability under various conditions, and ability to be </w:t>
      </w:r>
      <w:proofErr w:type="spellStart"/>
      <w:r w:rsidRPr="00BC1F4D">
        <w:rPr>
          <w:rFonts w:ascii="Times New Roman" w:hAnsi="Times New Roman" w:cs="Times New Roman"/>
          <w:sz w:val="20"/>
          <w:szCs w:val="20"/>
        </w:rPr>
        <w:t>molded</w:t>
      </w:r>
      <w:proofErr w:type="spellEnd"/>
      <w:r w:rsidRPr="00BC1F4D">
        <w:rPr>
          <w:rFonts w:ascii="Times New Roman" w:hAnsi="Times New Roman" w:cs="Times New Roman"/>
          <w:sz w:val="20"/>
          <w:szCs w:val="20"/>
        </w:rPr>
        <w:t xml:space="preserve"> into a nanometric network structure. In combination with biomaterials such as chitosan microspheres or functionalized cellulose nanofibers, such conductive polymers may offer synergistic benefits such as enhanced electron mobility and easier access to the sites for the transesterification reaction </w:t>
      </w:r>
      <w:r w:rsidR="00FE238F" w:rsidRPr="00BC1F4D">
        <w:rPr>
          <w:rFonts w:ascii="Times New Roman" w:hAnsi="Times New Roman" w:cs="Times New Roman"/>
          <w:sz w:val="20"/>
          <w:szCs w:val="20"/>
        </w:rPr>
        <w:t>(Shahid et al., 2025)</w:t>
      </w:r>
      <w:r w:rsidRPr="00BC1F4D">
        <w:rPr>
          <w:rFonts w:ascii="Times New Roman" w:hAnsi="Times New Roman" w:cs="Times New Roman"/>
          <w:sz w:val="20"/>
          <w:szCs w:val="20"/>
        </w:rPr>
        <w:t xml:space="preserve">. Experimental studies have previously established the efficacy of calcium oxide doped polyaniline catalysts in delivering over ninety-five percent production of biodiesel under optimized conditions </w:t>
      </w:r>
      <w:r w:rsidR="007F2E2D" w:rsidRPr="00BC1F4D">
        <w:rPr>
          <w:rFonts w:ascii="Times New Roman" w:hAnsi="Times New Roman" w:cs="Times New Roman"/>
          <w:sz w:val="20"/>
          <w:szCs w:val="20"/>
        </w:rPr>
        <w:t>(</w:t>
      </w:r>
      <w:proofErr w:type="spellStart"/>
      <w:r w:rsidR="007F2E2D" w:rsidRPr="00BC1F4D">
        <w:rPr>
          <w:rFonts w:ascii="Times New Roman" w:hAnsi="Times New Roman" w:cs="Times New Roman"/>
          <w:sz w:val="20"/>
          <w:szCs w:val="20"/>
        </w:rPr>
        <w:t>Manfo</w:t>
      </w:r>
      <w:proofErr w:type="spellEnd"/>
      <w:r w:rsidR="007F2E2D" w:rsidRPr="00BC1F4D">
        <w:rPr>
          <w:rFonts w:ascii="Times New Roman" w:hAnsi="Times New Roman" w:cs="Times New Roman"/>
          <w:sz w:val="20"/>
          <w:szCs w:val="20"/>
        </w:rPr>
        <w:t xml:space="preserve"> &amp; </w:t>
      </w:r>
      <w:proofErr w:type="spellStart"/>
      <w:r w:rsidR="007F2E2D" w:rsidRPr="00BC1F4D">
        <w:rPr>
          <w:rFonts w:ascii="Times New Roman" w:hAnsi="Times New Roman" w:cs="Times New Roman"/>
          <w:sz w:val="20"/>
          <w:szCs w:val="20"/>
        </w:rPr>
        <w:t>Şahin</w:t>
      </w:r>
      <w:proofErr w:type="spellEnd"/>
      <w:r w:rsidR="007F2E2D" w:rsidRPr="00BC1F4D">
        <w:rPr>
          <w:rFonts w:ascii="Times New Roman" w:hAnsi="Times New Roman" w:cs="Times New Roman"/>
          <w:sz w:val="20"/>
          <w:szCs w:val="20"/>
        </w:rPr>
        <w:t>, 2024)</w:t>
      </w:r>
      <w:r w:rsidRPr="00BC1F4D">
        <w:rPr>
          <w:rFonts w:ascii="Times New Roman" w:hAnsi="Times New Roman" w:cs="Times New Roman"/>
          <w:sz w:val="20"/>
          <w:szCs w:val="20"/>
        </w:rPr>
        <w:t xml:space="preserve">. On the other hand, the increasing development of renewable energy sources creates an utmost requirement for efficient and sustainable energy storage devices. Batteries and electrochemical capacitors are always denoted as the foundation for the evolution of modern </w:t>
      </w:r>
      <w:r w:rsidR="00DD319E" w:rsidRPr="00BC1F4D">
        <w:rPr>
          <w:rFonts w:ascii="Times New Roman" w:hAnsi="Times New Roman" w:cs="Times New Roman"/>
          <w:sz w:val="20"/>
          <w:szCs w:val="20"/>
        </w:rPr>
        <w:t>(</w:t>
      </w:r>
      <w:proofErr w:type="spellStart"/>
      <w:r w:rsidR="00DD319E" w:rsidRPr="00BC1F4D">
        <w:rPr>
          <w:rFonts w:ascii="Times New Roman" w:hAnsi="Times New Roman" w:cs="Times New Roman"/>
          <w:sz w:val="20"/>
          <w:szCs w:val="20"/>
        </w:rPr>
        <w:t>Chinonyerem</w:t>
      </w:r>
      <w:proofErr w:type="spellEnd"/>
      <w:r w:rsidR="00DD319E" w:rsidRPr="00BC1F4D">
        <w:rPr>
          <w:rFonts w:ascii="Times New Roman" w:hAnsi="Times New Roman" w:cs="Times New Roman"/>
          <w:sz w:val="20"/>
          <w:szCs w:val="20"/>
        </w:rPr>
        <w:t xml:space="preserve"> et al., 2025) </w:t>
      </w:r>
      <w:r w:rsidRPr="00BC1F4D">
        <w:rPr>
          <w:rFonts w:ascii="Times New Roman" w:hAnsi="Times New Roman" w:cs="Times New Roman"/>
          <w:sz w:val="20"/>
          <w:szCs w:val="20"/>
        </w:rPr>
        <w:t xml:space="preserve">energy storage technologies, which act as the prerequisite for the equalization of irregular renewable energy resources such as solar and wind power. </w:t>
      </w:r>
      <w:r w:rsidR="00750D33" w:rsidRPr="00BC1F4D">
        <w:rPr>
          <w:rFonts w:ascii="Times New Roman" w:hAnsi="Times New Roman" w:cs="Times New Roman"/>
          <w:sz w:val="20"/>
          <w:szCs w:val="20"/>
        </w:rPr>
        <w:t>(</w:t>
      </w:r>
      <w:proofErr w:type="spellStart"/>
      <w:r w:rsidR="00750D33" w:rsidRPr="00BC1F4D">
        <w:rPr>
          <w:rFonts w:ascii="Times New Roman" w:hAnsi="Times New Roman" w:cs="Times New Roman"/>
          <w:sz w:val="20"/>
          <w:szCs w:val="20"/>
        </w:rPr>
        <w:t>Adedamola</w:t>
      </w:r>
      <w:proofErr w:type="spellEnd"/>
      <w:r w:rsidR="00750D33" w:rsidRPr="00BC1F4D">
        <w:rPr>
          <w:rFonts w:ascii="Times New Roman" w:hAnsi="Times New Roman" w:cs="Times New Roman"/>
          <w:sz w:val="20"/>
          <w:szCs w:val="20"/>
        </w:rPr>
        <w:t xml:space="preserve"> et al., 2025) </w:t>
      </w:r>
      <w:r w:rsidRPr="00BC1F4D">
        <w:rPr>
          <w:rFonts w:ascii="Times New Roman" w:hAnsi="Times New Roman" w:cs="Times New Roman"/>
          <w:sz w:val="20"/>
          <w:szCs w:val="20"/>
        </w:rPr>
        <w:t xml:space="preserve">Conducting polymer-based nanocomposites are always recognized as promising electrode materials based on their remarkable redox </w:t>
      </w:r>
      <w:r w:rsidR="00272A37" w:rsidRPr="00BC1F4D">
        <w:rPr>
          <w:rFonts w:ascii="Times New Roman" w:hAnsi="Times New Roman" w:cs="Times New Roman"/>
          <w:sz w:val="20"/>
          <w:szCs w:val="20"/>
        </w:rPr>
        <w:t>behaviour</w:t>
      </w:r>
      <w:r w:rsidRPr="00BC1F4D">
        <w:rPr>
          <w:rFonts w:ascii="Times New Roman" w:hAnsi="Times New Roman" w:cs="Times New Roman"/>
          <w:sz w:val="20"/>
          <w:szCs w:val="20"/>
        </w:rPr>
        <w:t xml:space="preserve">, adjustable electrical conduction, and versatility </w:t>
      </w:r>
      <w:r w:rsidR="00272A37" w:rsidRPr="00BC1F4D">
        <w:rPr>
          <w:rFonts w:ascii="Times New Roman" w:hAnsi="Times New Roman" w:cs="Times New Roman"/>
          <w:sz w:val="20"/>
          <w:szCs w:val="20"/>
        </w:rPr>
        <w:t>(Oladele et al., 2024)</w:t>
      </w:r>
      <w:r w:rsidRPr="00BC1F4D">
        <w:rPr>
          <w:rFonts w:ascii="Times New Roman" w:hAnsi="Times New Roman" w:cs="Times New Roman"/>
          <w:sz w:val="20"/>
          <w:szCs w:val="20"/>
        </w:rPr>
        <w:t xml:space="preserve">. At the same time, the development of renewable biomaterials for the synthesis of the support materials guarantees a cost-effective and eco-sustainable route for the realization of electrode materials with high specific capacitance and durability </w:t>
      </w:r>
      <w:r w:rsidR="00272A37" w:rsidRPr="00BC1F4D">
        <w:rPr>
          <w:rFonts w:ascii="Times New Roman" w:hAnsi="Times New Roman" w:cs="Times New Roman"/>
          <w:sz w:val="20"/>
          <w:szCs w:val="20"/>
        </w:rPr>
        <w:t>(Chowdhury et al., 2024).</w:t>
      </w:r>
    </w:p>
    <w:p w14:paraId="240D940E" w14:textId="24D62A9B" w:rsidR="00AB6215" w:rsidRPr="00BC1F4D" w:rsidRDefault="00AB6215"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The drive towards more environmentally friendly energy solutions and scientific </w:t>
      </w:r>
      <w:r w:rsidR="00F46A8A">
        <w:rPr>
          <w:rFonts w:ascii="Times New Roman" w:hAnsi="Times New Roman" w:cs="Times New Roman"/>
          <w:sz w:val="20"/>
          <w:szCs w:val="20"/>
        </w:rPr>
        <w:t>(</w:t>
      </w:r>
      <w:r w:rsidR="00F46A8A" w:rsidRPr="00F46A8A">
        <w:rPr>
          <w:rFonts w:ascii="Times New Roman" w:hAnsi="Times New Roman" w:cs="Times New Roman"/>
          <w:sz w:val="20"/>
          <w:szCs w:val="20"/>
        </w:rPr>
        <w:t xml:space="preserve">Bashir 2023) </w:t>
      </w:r>
      <w:r w:rsidRPr="00BC1F4D">
        <w:rPr>
          <w:rFonts w:ascii="Times New Roman" w:hAnsi="Times New Roman" w:cs="Times New Roman"/>
          <w:sz w:val="20"/>
          <w:szCs w:val="20"/>
        </w:rPr>
        <w:t xml:space="preserve">efforts to embrace cleaner fuel solutions have led to increased focus on the role of alternative fuel solutions with environmentally friendly materials that can facilitate energy processing and storage. One of the leading alternatives to </w:t>
      </w:r>
      <w:r w:rsidR="000F54A9" w:rsidRPr="00BC1F4D">
        <w:rPr>
          <w:rFonts w:ascii="Times New Roman" w:hAnsi="Times New Roman" w:cs="Times New Roman"/>
          <w:sz w:val="20"/>
          <w:szCs w:val="20"/>
        </w:rPr>
        <w:t>Petro diesel.</w:t>
      </w:r>
      <w:r w:rsidRPr="00BC1F4D">
        <w:rPr>
          <w:rFonts w:ascii="Times New Roman" w:hAnsi="Times New Roman" w:cs="Times New Roman"/>
          <w:sz w:val="20"/>
          <w:szCs w:val="20"/>
        </w:rPr>
        <w:t xml:space="preserve"> that have garnered attention on a global platform is biodiesel.</w:t>
      </w:r>
      <w:r w:rsidR="000F54A9" w:rsidRPr="00BC1F4D">
        <w:rPr>
          <w:rFonts w:ascii="Times New Roman" w:hAnsi="Times New Roman" w:cs="Times New Roman"/>
          <w:sz w:val="20"/>
          <w:szCs w:val="20"/>
        </w:rPr>
        <w:t xml:space="preserve"> (Al-</w:t>
      </w:r>
      <w:proofErr w:type="spellStart"/>
      <w:r w:rsidR="000F54A9" w:rsidRPr="00BC1F4D">
        <w:rPr>
          <w:rFonts w:ascii="Times New Roman" w:hAnsi="Times New Roman" w:cs="Times New Roman"/>
          <w:sz w:val="20"/>
          <w:szCs w:val="20"/>
        </w:rPr>
        <w:t>Mohannadi</w:t>
      </w:r>
      <w:proofErr w:type="spellEnd"/>
      <w:r w:rsidR="000F54A9" w:rsidRPr="00BC1F4D">
        <w:rPr>
          <w:rFonts w:ascii="Times New Roman" w:hAnsi="Times New Roman" w:cs="Times New Roman"/>
          <w:sz w:val="20"/>
          <w:szCs w:val="20"/>
        </w:rPr>
        <w:t xml:space="preserve"> et al., 2024)</w:t>
      </w:r>
      <w:r w:rsidRPr="00BC1F4D">
        <w:rPr>
          <w:rFonts w:ascii="Times New Roman" w:hAnsi="Times New Roman" w:cs="Times New Roman"/>
          <w:sz w:val="20"/>
          <w:szCs w:val="20"/>
        </w:rPr>
        <w:t xml:space="preserve"> It is one of the most versatile alternatives to </w:t>
      </w:r>
      <w:proofErr w:type="spellStart"/>
      <w:r w:rsidRPr="00BC1F4D">
        <w:rPr>
          <w:rFonts w:ascii="Times New Roman" w:hAnsi="Times New Roman" w:cs="Times New Roman"/>
          <w:sz w:val="20"/>
          <w:szCs w:val="20"/>
        </w:rPr>
        <w:t>petrodiesel</w:t>
      </w:r>
      <w:proofErr w:type="spellEnd"/>
      <w:r w:rsidRPr="00BC1F4D">
        <w:rPr>
          <w:rFonts w:ascii="Times New Roman" w:hAnsi="Times New Roman" w:cs="Times New Roman"/>
          <w:sz w:val="20"/>
          <w:szCs w:val="20"/>
        </w:rPr>
        <w:t xml:space="preserve"> because it can be developed from multiple feedstocks ranging from waste vegetable oils to non-edible plant oils and </w:t>
      </w:r>
      <w:proofErr w:type="spellStart"/>
      <w:r w:rsidRPr="00BC1F4D">
        <w:rPr>
          <w:rFonts w:ascii="Times New Roman" w:hAnsi="Times New Roman" w:cs="Times New Roman"/>
          <w:sz w:val="20"/>
          <w:szCs w:val="20"/>
        </w:rPr>
        <w:t>Agro</w:t>
      </w:r>
      <w:proofErr w:type="spellEnd"/>
      <w:r w:rsidRPr="00BC1F4D">
        <w:rPr>
          <w:rFonts w:ascii="Times New Roman" w:hAnsi="Times New Roman" w:cs="Times New Roman"/>
          <w:sz w:val="20"/>
          <w:szCs w:val="20"/>
        </w:rPr>
        <w:t>-residues</w:t>
      </w:r>
      <w:r w:rsidR="00A7626C" w:rsidRPr="00BC1F4D">
        <w:rPr>
          <w:rFonts w:ascii="Times New Roman" w:hAnsi="Times New Roman" w:cs="Times New Roman"/>
          <w:sz w:val="20"/>
          <w:szCs w:val="20"/>
        </w:rPr>
        <w:t xml:space="preserve"> </w:t>
      </w:r>
      <w:r w:rsidR="007F2E2D" w:rsidRPr="00BC1F4D">
        <w:rPr>
          <w:rFonts w:ascii="Times New Roman" w:hAnsi="Times New Roman" w:cs="Times New Roman"/>
          <w:sz w:val="20"/>
          <w:szCs w:val="20"/>
        </w:rPr>
        <w:t>(</w:t>
      </w:r>
      <w:proofErr w:type="spellStart"/>
      <w:r w:rsidR="007F2E2D" w:rsidRPr="00BC1F4D">
        <w:rPr>
          <w:rFonts w:ascii="Times New Roman" w:hAnsi="Times New Roman" w:cs="Times New Roman"/>
          <w:sz w:val="20"/>
          <w:szCs w:val="20"/>
        </w:rPr>
        <w:t>Manfo</w:t>
      </w:r>
      <w:proofErr w:type="spellEnd"/>
      <w:r w:rsidR="007F2E2D" w:rsidRPr="00BC1F4D">
        <w:rPr>
          <w:rFonts w:ascii="Times New Roman" w:hAnsi="Times New Roman" w:cs="Times New Roman"/>
          <w:sz w:val="20"/>
          <w:szCs w:val="20"/>
        </w:rPr>
        <w:t xml:space="preserve"> Theodore, 2023)</w:t>
      </w:r>
      <w:r w:rsidRPr="00BC1F4D">
        <w:rPr>
          <w:rFonts w:ascii="Times New Roman" w:hAnsi="Times New Roman" w:cs="Times New Roman"/>
          <w:sz w:val="20"/>
          <w:szCs w:val="20"/>
        </w:rPr>
        <w:t xml:space="preserve">. It has been well established in scientific literature that the combustion of biodiesel is more environmentally friendly because it releases fewer particulates, </w:t>
      </w:r>
      <w:r w:rsidR="00750D33" w:rsidRPr="00BC1F4D">
        <w:rPr>
          <w:rFonts w:ascii="Times New Roman" w:hAnsi="Times New Roman" w:cs="Times New Roman"/>
          <w:sz w:val="20"/>
          <w:szCs w:val="20"/>
        </w:rPr>
        <w:t>(</w:t>
      </w:r>
      <w:proofErr w:type="spellStart"/>
      <w:r w:rsidR="00750D33" w:rsidRPr="00BC1F4D">
        <w:rPr>
          <w:rFonts w:ascii="Times New Roman" w:hAnsi="Times New Roman" w:cs="Times New Roman"/>
          <w:sz w:val="20"/>
          <w:szCs w:val="20"/>
        </w:rPr>
        <w:t>Odekunle</w:t>
      </w:r>
      <w:proofErr w:type="spellEnd"/>
      <w:r w:rsidR="00750D33" w:rsidRPr="00BC1F4D">
        <w:rPr>
          <w:rFonts w:ascii="Times New Roman" w:hAnsi="Times New Roman" w:cs="Times New Roman"/>
          <w:sz w:val="20"/>
          <w:szCs w:val="20"/>
        </w:rPr>
        <w:t xml:space="preserve"> et al., 2025) </w:t>
      </w:r>
      <w:r w:rsidRPr="00BC1F4D">
        <w:rPr>
          <w:rFonts w:ascii="Times New Roman" w:hAnsi="Times New Roman" w:cs="Times New Roman"/>
          <w:sz w:val="20"/>
          <w:szCs w:val="20"/>
        </w:rPr>
        <w:t xml:space="preserve">hydrocarbons, and </w:t>
      </w:r>
      <w:proofErr w:type="spellStart"/>
      <w:r w:rsidRPr="00BC1F4D">
        <w:rPr>
          <w:rFonts w:ascii="Times New Roman" w:hAnsi="Times New Roman" w:cs="Times New Roman"/>
          <w:sz w:val="20"/>
          <w:szCs w:val="20"/>
        </w:rPr>
        <w:t>sulfur</w:t>
      </w:r>
      <w:proofErr w:type="spellEnd"/>
      <w:r w:rsidRPr="00BC1F4D">
        <w:rPr>
          <w:rFonts w:ascii="Times New Roman" w:hAnsi="Times New Roman" w:cs="Times New Roman"/>
          <w:sz w:val="20"/>
          <w:szCs w:val="20"/>
        </w:rPr>
        <w:t>-based pollutants. Nonetheless, the environmental advantages of developing biodiesel have been threatened by</w:t>
      </w:r>
      <w:r w:rsidR="007F2E2D" w:rsidRPr="00BC1F4D">
        <w:rPr>
          <w:rFonts w:ascii="Times New Roman" w:hAnsi="Times New Roman" w:cs="Times New Roman"/>
          <w:sz w:val="20"/>
          <w:szCs w:val="20"/>
        </w:rPr>
        <w:t xml:space="preserve"> (</w:t>
      </w:r>
      <w:proofErr w:type="spellStart"/>
      <w:r w:rsidR="007F2E2D" w:rsidRPr="00BC1F4D">
        <w:rPr>
          <w:rFonts w:ascii="Times New Roman" w:hAnsi="Times New Roman" w:cs="Times New Roman"/>
          <w:sz w:val="20"/>
          <w:szCs w:val="20"/>
        </w:rPr>
        <w:t>Boukhouidem</w:t>
      </w:r>
      <w:proofErr w:type="spellEnd"/>
      <w:r w:rsidR="007F2E2D" w:rsidRPr="00BC1F4D">
        <w:rPr>
          <w:rFonts w:ascii="Times New Roman" w:hAnsi="Times New Roman" w:cs="Times New Roman"/>
          <w:sz w:val="20"/>
          <w:szCs w:val="20"/>
        </w:rPr>
        <w:t xml:space="preserve"> et al., 2025)</w:t>
      </w:r>
      <w:r w:rsidRPr="00BC1F4D">
        <w:rPr>
          <w:rFonts w:ascii="Times New Roman" w:hAnsi="Times New Roman" w:cs="Times New Roman"/>
          <w:sz w:val="20"/>
          <w:szCs w:val="20"/>
        </w:rPr>
        <w:t xml:space="preserve"> the inefficiencies associated with catalyst separation and the high free fatty acid sensitivity of existing catalysts.</w:t>
      </w:r>
      <w:r w:rsidR="00617A0F" w:rsidRPr="00BC1F4D">
        <w:rPr>
          <w:rFonts w:ascii="Times New Roman" w:hAnsi="Times New Roman" w:cs="Times New Roman"/>
          <w:sz w:val="20"/>
          <w:szCs w:val="20"/>
        </w:rPr>
        <w:t xml:space="preserve"> </w:t>
      </w:r>
      <w:r w:rsidRPr="00BC1F4D">
        <w:rPr>
          <w:rFonts w:ascii="Times New Roman" w:hAnsi="Times New Roman" w:cs="Times New Roman"/>
          <w:sz w:val="20"/>
          <w:szCs w:val="20"/>
        </w:rPr>
        <w:t>A rather large amount of the early biodiesel research focused on alkaline-based catalysts like sodium hydroxide and potassium hydroxide</w:t>
      </w:r>
      <w:r w:rsidR="000F24D0" w:rsidRPr="00BC1F4D">
        <w:rPr>
          <w:rFonts w:ascii="Times New Roman" w:hAnsi="Times New Roman" w:cs="Times New Roman"/>
          <w:sz w:val="20"/>
          <w:szCs w:val="20"/>
        </w:rPr>
        <w:t xml:space="preserve"> (</w:t>
      </w:r>
      <w:proofErr w:type="spellStart"/>
      <w:r w:rsidR="000F24D0" w:rsidRPr="00BC1F4D">
        <w:rPr>
          <w:rFonts w:ascii="Times New Roman" w:hAnsi="Times New Roman" w:cs="Times New Roman"/>
          <w:sz w:val="20"/>
          <w:szCs w:val="20"/>
        </w:rPr>
        <w:t>Kosuru</w:t>
      </w:r>
      <w:proofErr w:type="spellEnd"/>
      <w:r w:rsidR="000F24D0" w:rsidRPr="00BC1F4D">
        <w:rPr>
          <w:rFonts w:ascii="Times New Roman" w:hAnsi="Times New Roman" w:cs="Times New Roman"/>
          <w:sz w:val="20"/>
          <w:szCs w:val="20"/>
        </w:rPr>
        <w:t xml:space="preserve"> et al., 2024)</w:t>
      </w:r>
      <w:r w:rsidRPr="00BC1F4D">
        <w:rPr>
          <w:rFonts w:ascii="Times New Roman" w:hAnsi="Times New Roman" w:cs="Times New Roman"/>
          <w:sz w:val="20"/>
          <w:szCs w:val="20"/>
        </w:rPr>
        <w:t xml:space="preserve">. It is no secret that alkaline-based catalysts have been renowned for their rapid processing rates; </w:t>
      </w:r>
      <w:r w:rsidR="005824C5" w:rsidRPr="00BC1F4D">
        <w:rPr>
          <w:rFonts w:ascii="Times New Roman" w:hAnsi="Times New Roman" w:cs="Times New Roman"/>
          <w:sz w:val="20"/>
          <w:szCs w:val="20"/>
        </w:rPr>
        <w:t>however, (Chen et al., 2025)</w:t>
      </w:r>
      <w:r w:rsidRPr="00BC1F4D">
        <w:rPr>
          <w:rFonts w:ascii="Times New Roman" w:hAnsi="Times New Roman" w:cs="Times New Roman"/>
          <w:sz w:val="20"/>
          <w:szCs w:val="20"/>
        </w:rPr>
        <w:t xml:space="preserve"> their operational limitations have not been easily dismissible. The formation of soap and emulsions makes their purification difficult. </w:t>
      </w:r>
      <w:r w:rsidR="005824C5" w:rsidRPr="00BC1F4D">
        <w:rPr>
          <w:rFonts w:ascii="Times New Roman" w:hAnsi="Times New Roman" w:cs="Times New Roman"/>
          <w:sz w:val="20"/>
          <w:szCs w:val="20"/>
        </w:rPr>
        <w:t xml:space="preserve"> (</w:t>
      </w:r>
      <w:proofErr w:type="spellStart"/>
      <w:r w:rsidR="005824C5" w:rsidRPr="00BC1F4D">
        <w:rPr>
          <w:rFonts w:ascii="Times New Roman" w:hAnsi="Times New Roman" w:cs="Times New Roman"/>
          <w:sz w:val="20"/>
          <w:szCs w:val="20"/>
        </w:rPr>
        <w:t>Králik</w:t>
      </w:r>
      <w:proofErr w:type="spellEnd"/>
      <w:r w:rsidR="005824C5" w:rsidRPr="00BC1F4D">
        <w:rPr>
          <w:rFonts w:ascii="Times New Roman" w:hAnsi="Times New Roman" w:cs="Times New Roman"/>
          <w:sz w:val="20"/>
          <w:szCs w:val="20"/>
        </w:rPr>
        <w:t xml:space="preserve"> et al., 2025) </w:t>
      </w:r>
      <w:r w:rsidRPr="00BC1F4D">
        <w:rPr>
          <w:rFonts w:ascii="Times New Roman" w:hAnsi="Times New Roman" w:cs="Times New Roman"/>
          <w:sz w:val="20"/>
          <w:szCs w:val="20"/>
        </w:rPr>
        <w:t>Their high corrosiveness hastens the degradation of the processing equipment. As the body of knowledge on alternative fuel sources developed, researchers have increasingly begun to focus on more heterogeneous catalyst systems that have benefits such as easy catalyst component recovery and less water production.</w:t>
      </w:r>
      <w:r w:rsidR="00617A0F" w:rsidRPr="00BC1F4D">
        <w:rPr>
          <w:rFonts w:ascii="Times New Roman" w:hAnsi="Times New Roman" w:cs="Times New Roman"/>
          <w:sz w:val="20"/>
          <w:szCs w:val="20"/>
        </w:rPr>
        <w:t xml:space="preserve"> </w:t>
      </w:r>
      <w:r w:rsidRPr="00BC1F4D">
        <w:rPr>
          <w:rFonts w:ascii="Times New Roman" w:hAnsi="Times New Roman" w:cs="Times New Roman"/>
          <w:sz w:val="20"/>
          <w:szCs w:val="20"/>
        </w:rPr>
        <w:t>Across the wide realm of heterogeneous catalysis, nanostructured materials have been identified as one of the intriguing alternatives</w:t>
      </w:r>
      <w:r w:rsidR="00B60981" w:rsidRPr="00BC1F4D">
        <w:rPr>
          <w:rFonts w:ascii="Times New Roman" w:hAnsi="Times New Roman" w:cs="Times New Roman"/>
          <w:sz w:val="20"/>
          <w:szCs w:val="20"/>
        </w:rPr>
        <w:t xml:space="preserve"> (</w:t>
      </w:r>
      <w:proofErr w:type="spellStart"/>
      <w:r w:rsidR="00B60981" w:rsidRPr="00BC1F4D">
        <w:rPr>
          <w:rFonts w:ascii="Times New Roman" w:hAnsi="Times New Roman" w:cs="Times New Roman"/>
          <w:sz w:val="20"/>
          <w:szCs w:val="20"/>
        </w:rPr>
        <w:t>Feliczak-Guzik</w:t>
      </w:r>
      <w:proofErr w:type="spellEnd"/>
      <w:r w:rsidR="00B60981" w:rsidRPr="00BC1F4D">
        <w:rPr>
          <w:rFonts w:ascii="Times New Roman" w:hAnsi="Times New Roman" w:cs="Times New Roman"/>
          <w:sz w:val="20"/>
          <w:szCs w:val="20"/>
        </w:rPr>
        <w:t xml:space="preserve"> et al., 2024)</w:t>
      </w:r>
      <w:r w:rsidRPr="00BC1F4D">
        <w:rPr>
          <w:rFonts w:ascii="Times New Roman" w:hAnsi="Times New Roman" w:cs="Times New Roman"/>
          <w:sz w:val="20"/>
          <w:szCs w:val="20"/>
        </w:rPr>
        <w:t xml:space="preserve">. This is mainly because nanostructured materials have high surface-to-volume ratios and a high degree of control over their surface. It is well evident that adding nanoscale dimensions to catalyst support materials can improve accessibility to active sites. </w:t>
      </w:r>
      <w:r w:rsidR="007F2E2D" w:rsidRPr="00BC1F4D">
        <w:rPr>
          <w:rFonts w:ascii="Times New Roman" w:hAnsi="Times New Roman" w:cs="Times New Roman"/>
          <w:sz w:val="20"/>
          <w:szCs w:val="20"/>
        </w:rPr>
        <w:t xml:space="preserve">(Ali et al., 2025) </w:t>
      </w:r>
      <w:r w:rsidRPr="00BC1F4D">
        <w:rPr>
          <w:rFonts w:ascii="Times New Roman" w:hAnsi="Times New Roman" w:cs="Times New Roman"/>
          <w:sz w:val="20"/>
          <w:szCs w:val="20"/>
        </w:rPr>
        <w:t>This is particularly important across transesterification reactions because accessibility of reactants to surfaces is one of the primary rate-controlling factors.</w:t>
      </w:r>
      <w:r w:rsidR="009677A6"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A second trend is the growing focus on natural biomaterials as catalyst supports. </w:t>
      </w:r>
      <w:r w:rsidR="000C7620" w:rsidRPr="00BC1F4D">
        <w:rPr>
          <w:rFonts w:ascii="Times New Roman" w:hAnsi="Times New Roman" w:cs="Times New Roman"/>
          <w:sz w:val="20"/>
          <w:szCs w:val="20"/>
        </w:rPr>
        <w:t>(</w:t>
      </w:r>
      <w:proofErr w:type="spellStart"/>
      <w:r w:rsidR="000C7620" w:rsidRPr="00BC1F4D">
        <w:rPr>
          <w:rFonts w:ascii="Times New Roman" w:hAnsi="Times New Roman" w:cs="Times New Roman"/>
          <w:sz w:val="20"/>
          <w:szCs w:val="20"/>
        </w:rPr>
        <w:t>Vasile</w:t>
      </w:r>
      <w:proofErr w:type="spellEnd"/>
      <w:r w:rsidR="000C7620" w:rsidRPr="00BC1F4D">
        <w:rPr>
          <w:rFonts w:ascii="Times New Roman" w:hAnsi="Times New Roman" w:cs="Times New Roman"/>
          <w:sz w:val="20"/>
          <w:szCs w:val="20"/>
        </w:rPr>
        <w:t xml:space="preserve"> &amp; </w:t>
      </w:r>
      <w:proofErr w:type="spellStart"/>
      <w:r w:rsidR="000C7620" w:rsidRPr="00BC1F4D">
        <w:rPr>
          <w:rFonts w:ascii="Times New Roman" w:hAnsi="Times New Roman" w:cs="Times New Roman"/>
          <w:sz w:val="20"/>
          <w:szCs w:val="20"/>
        </w:rPr>
        <w:t>Baican</w:t>
      </w:r>
      <w:proofErr w:type="spellEnd"/>
      <w:r w:rsidR="000C7620" w:rsidRPr="00BC1F4D">
        <w:rPr>
          <w:rFonts w:ascii="Times New Roman" w:hAnsi="Times New Roman" w:cs="Times New Roman"/>
          <w:sz w:val="20"/>
          <w:szCs w:val="20"/>
        </w:rPr>
        <w:t xml:space="preserve">, 2023) </w:t>
      </w:r>
      <w:r w:rsidRPr="00BC1F4D">
        <w:rPr>
          <w:rFonts w:ascii="Times New Roman" w:hAnsi="Times New Roman" w:cs="Times New Roman"/>
          <w:sz w:val="20"/>
          <w:szCs w:val="20"/>
        </w:rPr>
        <w:t xml:space="preserve">Biomass like </w:t>
      </w:r>
      <w:r w:rsidR="00A7626C" w:rsidRPr="00BC1F4D">
        <w:rPr>
          <w:rFonts w:ascii="Times New Roman" w:hAnsi="Times New Roman" w:cs="Times New Roman"/>
          <w:sz w:val="20"/>
          <w:szCs w:val="20"/>
        </w:rPr>
        <w:t xml:space="preserve">Agri </w:t>
      </w:r>
      <w:proofErr w:type="spellStart"/>
      <w:r w:rsidR="00A7626C" w:rsidRPr="00BC1F4D">
        <w:rPr>
          <w:rFonts w:ascii="Times New Roman" w:hAnsi="Times New Roman" w:cs="Times New Roman"/>
          <w:sz w:val="20"/>
          <w:szCs w:val="20"/>
        </w:rPr>
        <w:t>Fibers</w:t>
      </w:r>
      <w:proofErr w:type="spellEnd"/>
      <w:r w:rsidRPr="00BC1F4D">
        <w:rPr>
          <w:rFonts w:ascii="Times New Roman" w:hAnsi="Times New Roman" w:cs="Times New Roman"/>
          <w:sz w:val="20"/>
          <w:szCs w:val="20"/>
        </w:rPr>
        <w:t>, biopolymers obtained from sea animals, or plant lignin residues have been found to have high functional groups to anchor metal oxides/polymer. These materials have been found to be biodegradable with moderate prices; hence, they have been deemed sustainable materials to substitute inorganic materials obtained from mining. Their</w:t>
      </w:r>
      <w:r w:rsidR="000C7620" w:rsidRPr="00BC1F4D">
        <w:rPr>
          <w:rFonts w:ascii="Times New Roman" w:hAnsi="Times New Roman" w:cs="Times New Roman"/>
          <w:sz w:val="20"/>
          <w:szCs w:val="20"/>
        </w:rPr>
        <w:t xml:space="preserve"> (Rashid et al., 2024)</w:t>
      </w:r>
      <w:r w:rsidR="00013ACF" w:rsidRPr="00BC1F4D">
        <w:rPr>
          <w:rFonts w:ascii="Times New Roman" w:hAnsi="Times New Roman" w:cs="Times New Roman"/>
          <w:sz w:val="20"/>
          <w:szCs w:val="20"/>
        </w:rPr>
        <w:t>, (</w:t>
      </w:r>
      <w:proofErr w:type="spellStart"/>
      <w:r w:rsidR="00013ACF" w:rsidRPr="00BC1F4D">
        <w:rPr>
          <w:rFonts w:ascii="Times New Roman" w:hAnsi="Times New Roman" w:cs="Times New Roman"/>
          <w:sz w:val="20"/>
          <w:szCs w:val="20"/>
        </w:rPr>
        <w:t>Anieto</w:t>
      </w:r>
      <w:proofErr w:type="spellEnd"/>
      <w:r w:rsidR="00013ACF" w:rsidRPr="00BC1F4D">
        <w:rPr>
          <w:rFonts w:ascii="Times New Roman" w:hAnsi="Times New Roman" w:cs="Times New Roman"/>
          <w:sz w:val="20"/>
          <w:szCs w:val="20"/>
        </w:rPr>
        <w:t xml:space="preserve"> et al., 2025) </w:t>
      </w:r>
      <w:r w:rsidRPr="00BC1F4D">
        <w:rPr>
          <w:rFonts w:ascii="Times New Roman" w:hAnsi="Times New Roman" w:cs="Times New Roman"/>
          <w:sz w:val="20"/>
          <w:szCs w:val="20"/>
        </w:rPr>
        <w:t>integration into nanocomposites results in materials with high chemical stability similar to those of artificial polymers combined with eco-compatibility.</w:t>
      </w:r>
    </w:p>
    <w:p w14:paraId="37F59BA7" w14:textId="5752E938" w:rsidR="00AB6215" w:rsidRPr="00BC1F4D" w:rsidRDefault="00AB6215"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Conducting polymers constitute one of the most interesting material types in the realm of energy studies. The versatility of conducting polymers stems from their potential to undertake electron transfer reactions, </w:t>
      </w:r>
      <w:r w:rsidR="009677A6" w:rsidRPr="00BC1F4D">
        <w:rPr>
          <w:rFonts w:ascii="Times New Roman" w:hAnsi="Times New Roman" w:cs="Times New Roman"/>
          <w:sz w:val="20"/>
          <w:szCs w:val="20"/>
        </w:rPr>
        <w:t xml:space="preserve">(Yao et al., 2022) </w:t>
      </w:r>
      <w:r w:rsidRPr="00BC1F4D">
        <w:rPr>
          <w:rFonts w:ascii="Times New Roman" w:hAnsi="Times New Roman" w:cs="Times New Roman"/>
          <w:sz w:val="20"/>
          <w:szCs w:val="20"/>
        </w:rPr>
        <w:t xml:space="preserve">store charges in reversible oxidation-reduction reactions, and generate networks with high electron transfer rates. Their electrical conductivity can also be adjusted with </w:t>
      </w:r>
      <w:proofErr w:type="spellStart"/>
      <w:r w:rsidRPr="00BC1F4D">
        <w:rPr>
          <w:rFonts w:ascii="Times New Roman" w:hAnsi="Times New Roman" w:cs="Times New Roman"/>
          <w:sz w:val="20"/>
          <w:szCs w:val="20"/>
        </w:rPr>
        <w:t>nano</w:t>
      </w:r>
      <w:proofErr w:type="spellEnd"/>
      <w:r w:rsidRPr="00BC1F4D">
        <w:rPr>
          <w:rFonts w:ascii="Times New Roman" w:hAnsi="Times New Roman" w:cs="Times New Roman"/>
          <w:sz w:val="20"/>
          <w:szCs w:val="20"/>
        </w:rPr>
        <w:t xml:space="preserve">-scale materials or biological materials to exhibit desired catalytic activities. </w:t>
      </w:r>
      <w:r w:rsidR="000C7620" w:rsidRPr="00BC1F4D">
        <w:rPr>
          <w:rFonts w:ascii="Times New Roman" w:hAnsi="Times New Roman" w:cs="Times New Roman"/>
          <w:sz w:val="20"/>
          <w:szCs w:val="20"/>
        </w:rPr>
        <w:t xml:space="preserve">(K. N. et al., 2021) </w:t>
      </w:r>
      <w:r w:rsidRPr="00BC1F4D">
        <w:rPr>
          <w:rFonts w:ascii="Times New Roman" w:hAnsi="Times New Roman" w:cs="Times New Roman"/>
          <w:sz w:val="20"/>
          <w:szCs w:val="20"/>
        </w:rPr>
        <w:t xml:space="preserve">Current scientific studies have established that the structure of </w:t>
      </w:r>
      <w:r w:rsidRPr="00BC1F4D">
        <w:rPr>
          <w:rFonts w:ascii="Times New Roman" w:hAnsi="Times New Roman" w:cs="Times New Roman"/>
          <w:sz w:val="20"/>
          <w:szCs w:val="20"/>
        </w:rPr>
        <w:lastRenderedPageBreak/>
        <w:t>conducting polymer backbones, the type of dopants, and their proportions can greatly affect kinetic rates and ion transport pathways.</w:t>
      </w:r>
    </w:p>
    <w:p w14:paraId="13641A27" w14:textId="2BC0A465" w:rsidR="00E162B4" w:rsidRPr="00BC1F4D" w:rsidRDefault="00AB6215" w:rsidP="008575F2">
      <w:pPr>
        <w:jc w:val="both"/>
        <w:rPr>
          <w:rFonts w:ascii="Times New Roman" w:hAnsi="Times New Roman" w:cs="Times New Roman"/>
          <w:sz w:val="20"/>
          <w:szCs w:val="20"/>
        </w:rPr>
      </w:pPr>
      <w:r w:rsidRPr="00BC1F4D">
        <w:rPr>
          <w:rFonts w:ascii="Times New Roman" w:hAnsi="Times New Roman" w:cs="Times New Roman"/>
          <w:sz w:val="20"/>
          <w:szCs w:val="20"/>
        </w:rPr>
        <w:t>At the same time, another area that is growing in leaps and bounds is that of energy storage solutions. The growth of renewable forms of electricity production, such as solar and wind energy, has led to increased demand for efficient battery solutions with the capability to control the distribution of electricity. This in turn led to the beginning of innovations in electrodes with sustainable materials that can not only perform at a high level but can also be environmentally sustainable. As a direct effect of this demand for</w:t>
      </w:r>
      <w:r w:rsidR="00FB17FB" w:rsidRPr="00BC1F4D">
        <w:rPr>
          <w:rFonts w:ascii="Times New Roman" w:hAnsi="Times New Roman" w:cs="Times New Roman"/>
          <w:sz w:val="20"/>
          <w:szCs w:val="20"/>
        </w:rPr>
        <w:t xml:space="preserve"> (</w:t>
      </w:r>
      <w:proofErr w:type="spellStart"/>
      <w:r w:rsidR="00FB17FB" w:rsidRPr="00BC1F4D">
        <w:rPr>
          <w:rFonts w:ascii="Times New Roman" w:hAnsi="Times New Roman" w:cs="Times New Roman"/>
          <w:sz w:val="20"/>
          <w:szCs w:val="20"/>
        </w:rPr>
        <w:t>Akinlabi</w:t>
      </w:r>
      <w:proofErr w:type="spellEnd"/>
      <w:r w:rsidR="00FB17FB" w:rsidRPr="00BC1F4D">
        <w:rPr>
          <w:rFonts w:ascii="Times New Roman" w:hAnsi="Times New Roman" w:cs="Times New Roman"/>
          <w:sz w:val="20"/>
          <w:szCs w:val="20"/>
        </w:rPr>
        <w:t> et al., 2025)</w:t>
      </w:r>
      <w:r w:rsidRPr="00BC1F4D">
        <w:rPr>
          <w:rFonts w:ascii="Times New Roman" w:hAnsi="Times New Roman" w:cs="Times New Roman"/>
          <w:sz w:val="20"/>
          <w:szCs w:val="20"/>
        </w:rPr>
        <w:t xml:space="preserve"> sustainable materials, natural-based biomaterials with conducting polymers have finally begun to emerge as possible solutions in electrochemistry. A pattern that is beginning to emerge in the literature is the convergence of materials developed for biodiesel catalysis with those developed for electrochemical energy storage</w:t>
      </w:r>
      <w:r w:rsidR="00930A83" w:rsidRPr="00BC1F4D">
        <w:rPr>
          <w:rFonts w:ascii="Times New Roman" w:hAnsi="Times New Roman" w:cs="Times New Roman"/>
          <w:sz w:val="20"/>
          <w:szCs w:val="20"/>
        </w:rPr>
        <w:t xml:space="preserve"> (Sun et al., 2025)</w:t>
      </w:r>
      <w:r w:rsidRPr="00BC1F4D">
        <w:rPr>
          <w:rFonts w:ascii="Times New Roman" w:hAnsi="Times New Roman" w:cs="Times New Roman"/>
          <w:sz w:val="20"/>
          <w:szCs w:val="20"/>
        </w:rPr>
        <w:t>. While the two have developed relatively independently of one another, the material needs for their applications bear marked similarities. For both applications, materials with high active surface area, chemical stability, high mechanical strength, and high electron transport properties are needed. This apparent convergence indicates that there is potential for the development of materials that have the combined functionality of materials for both applications. This is a realm that is largely untouched in the literature.</w:t>
      </w:r>
    </w:p>
    <w:p w14:paraId="278BB76C" w14:textId="13954E66" w:rsidR="00027509" w:rsidRPr="00BC1F4D" w:rsidRDefault="00027509"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Material and method</w:t>
      </w:r>
    </w:p>
    <w:p w14:paraId="4A27EAC3" w14:textId="77777777" w:rsidR="00027509" w:rsidRPr="00BC1F4D" w:rsidRDefault="00027509"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Materials</w:t>
      </w:r>
    </w:p>
    <w:p w14:paraId="313A87B3" w14:textId="09205BEF" w:rsidR="00027509" w:rsidRPr="00BC1F4D" w:rsidRDefault="00027509"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The materials in this experiment include the following:  Waste vegetable oil (WVO), </w:t>
      </w:r>
      <w:r w:rsidR="00F859DC" w:rsidRPr="00BC1F4D">
        <w:rPr>
          <w:rFonts w:ascii="Times New Roman" w:hAnsi="Times New Roman" w:cs="Times New Roman"/>
          <w:sz w:val="20"/>
          <w:szCs w:val="20"/>
        </w:rPr>
        <w:t xml:space="preserve">as feedstock, </w:t>
      </w:r>
      <w:r w:rsidRPr="00BC1F4D">
        <w:rPr>
          <w:rFonts w:ascii="Times New Roman" w:hAnsi="Times New Roman" w:cs="Times New Roman"/>
          <w:sz w:val="20"/>
          <w:szCs w:val="20"/>
        </w:rPr>
        <w:t>Local eggshells</w:t>
      </w:r>
      <w:r w:rsidR="0030657B" w:rsidRPr="00BC1F4D">
        <w:rPr>
          <w:rFonts w:ascii="Times New Roman" w:hAnsi="Times New Roman" w:cs="Times New Roman"/>
          <w:sz w:val="20"/>
          <w:szCs w:val="20"/>
        </w:rPr>
        <w:t xml:space="preserve">, </w:t>
      </w:r>
      <w:r w:rsidR="00E22DAC" w:rsidRPr="00BC1F4D">
        <w:rPr>
          <w:rFonts w:ascii="Times New Roman" w:hAnsi="Times New Roman" w:cs="Times New Roman"/>
          <w:sz w:val="20"/>
          <w:szCs w:val="20"/>
        </w:rPr>
        <w:t>Methanol,</w:t>
      </w:r>
      <w:r w:rsidR="0030657B"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Sulfuric acid </w:t>
      </w:r>
      <w:r w:rsidR="00F859DC" w:rsidRPr="00BC1F4D">
        <w:rPr>
          <w:rFonts w:ascii="Times New Roman" w:hAnsi="Times New Roman" w:cs="Times New Roman"/>
          <w:sz w:val="20"/>
          <w:szCs w:val="20"/>
        </w:rPr>
        <w:t>(H₂SO₄)</w:t>
      </w:r>
      <w:r w:rsidR="0030657B" w:rsidRPr="00BC1F4D">
        <w:rPr>
          <w:rFonts w:ascii="Times New Roman" w:hAnsi="Times New Roman" w:cs="Times New Roman"/>
          <w:sz w:val="20"/>
          <w:szCs w:val="20"/>
        </w:rPr>
        <w:t>,</w:t>
      </w:r>
      <w:r w:rsidRPr="00BC1F4D">
        <w:rPr>
          <w:rFonts w:ascii="Times New Roman" w:hAnsi="Times New Roman" w:cs="Times New Roman"/>
          <w:sz w:val="20"/>
          <w:szCs w:val="20"/>
        </w:rPr>
        <w:t xml:space="preserve"> Benzene Chloroform</w:t>
      </w:r>
      <w:proofErr w:type="gramStart"/>
      <w:r w:rsidR="00E22DAC" w:rsidRPr="00BC1F4D">
        <w:rPr>
          <w:rFonts w:ascii="Times New Roman" w:hAnsi="Times New Roman" w:cs="Times New Roman"/>
          <w:sz w:val="20"/>
          <w:szCs w:val="20"/>
        </w:rPr>
        <w:t>, ,</w:t>
      </w:r>
      <w:proofErr w:type="gramEnd"/>
      <w:r w:rsidR="00E22DAC" w:rsidRPr="00BC1F4D">
        <w:rPr>
          <w:rFonts w:ascii="Times New Roman" w:hAnsi="Times New Roman" w:cs="Times New Roman"/>
          <w:sz w:val="20"/>
          <w:szCs w:val="20"/>
        </w:rPr>
        <w:t xml:space="preserve"> </w:t>
      </w:r>
      <w:r w:rsidRPr="00BC1F4D">
        <w:rPr>
          <w:rFonts w:ascii="Times New Roman" w:hAnsi="Times New Roman" w:cs="Times New Roman"/>
          <w:sz w:val="20"/>
          <w:szCs w:val="20"/>
        </w:rPr>
        <w:t>Sodium thiosulfate (Na2S2O3</w:t>
      </w:r>
      <w:r w:rsidR="00E22DAC" w:rsidRPr="00BC1F4D">
        <w:rPr>
          <w:rFonts w:ascii="Times New Roman" w:hAnsi="Times New Roman" w:cs="Times New Roman"/>
          <w:sz w:val="20"/>
          <w:szCs w:val="20"/>
        </w:rPr>
        <w:t>), Starch</w:t>
      </w:r>
      <w:r w:rsidRPr="00BC1F4D">
        <w:rPr>
          <w:rFonts w:ascii="Times New Roman" w:hAnsi="Times New Roman" w:cs="Times New Roman"/>
          <w:sz w:val="20"/>
          <w:szCs w:val="20"/>
        </w:rPr>
        <w:t xml:space="preserve"> </w:t>
      </w:r>
      <w:r w:rsidR="00E22DAC" w:rsidRPr="00BC1F4D">
        <w:rPr>
          <w:rFonts w:ascii="Times New Roman" w:hAnsi="Times New Roman" w:cs="Times New Roman"/>
          <w:sz w:val="20"/>
          <w:szCs w:val="20"/>
        </w:rPr>
        <w:t xml:space="preserve">solution, </w:t>
      </w:r>
      <w:r w:rsidRPr="00BC1F4D">
        <w:rPr>
          <w:rFonts w:ascii="Times New Roman" w:hAnsi="Times New Roman" w:cs="Times New Roman"/>
          <w:sz w:val="20"/>
          <w:szCs w:val="20"/>
        </w:rPr>
        <w:t>Potassium iodide (KI)</w:t>
      </w:r>
      <w:r w:rsidR="00E22DAC" w:rsidRPr="00BC1F4D">
        <w:rPr>
          <w:rFonts w:ascii="Times New Roman" w:hAnsi="Times New Roman" w:cs="Times New Roman"/>
          <w:sz w:val="20"/>
          <w:szCs w:val="20"/>
        </w:rPr>
        <w:t>,</w:t>
      </w:r>
      <w:r w:rsidRPr="00BC1F4D">
        <w:rPr>
          <w:rFonts w:ascii="Times New Roman" w:hAnsi="Times New Roman" w:cs="Times New Roman"/>
          <w:sz w:val="20"/>
          <w:szCs w:val="20"/>
        </w:rPr>
        <w:t xml:space="preserve"> Viscometer</w:t>
      </w:r>
      <w:r w:rsidR="00E22DAC" w:rsidRPr="00BC1F4D">
        <w:rPr>
          <w:rFonts w:ascii="Times New Roman" w:hAnsi="Times New Roman" w:cs="Times New Roman"/>
          <w:sz w:val="20"/>
          <w:szCs w:val="20"/>
        </w:rPr>
        <w:t xml:space="preserve">, </w:t>
      </w:r>
      <w:r w:rsidRPr="00BC1F4D">
        <w:rPr>
          <w:rFonts w:ascii="Times New Roman" w:hAnsi="Times New Roman" w:cs="Times New Roman"/>
          <w:sz w:val="20"/>
          <w:szCs w:val="20"/>
        </w:rPr>
        <w:t>Graphite powder</w:t>
      </w:r>
      <w:r w:rsidR="00E22DAC" w:rsidRPr="00BC1F4D">
        <w:rPr>
          <w:rFonts w:ascii="Times New Roman" w:hAnsi="Times New Roman" w:cs="Times New Roman"/>
          <w:sz w:val="20"/>
          <w:szCs w:val="20"/>
        </w:rPr>
        <w:t>,</w:t>
      </w:r>
      <w:r w:rsidRPr="00BC1F4D">
        <w:rPr>
          <w:rFonts w:ascii="Times New Roman" w:hAnsi="Times New Roman" w:cs="Times New Roman"/>
          <w:sz w:val="20"/>
          <w:szCs w:val="20"/>
        </w:rPr>
        <w:t xml:space="preserve"> Precursors (polyaniline &amp; </w:t>
      </w:r>
      <w:proofErr w:type="spellStart"/>
      <w:r w:rsidRPr="00BC1F4D">
        <w:rPr>
          <w:rFonts w:ascii="Times New Roman" w:hAnsi="Times New Roman" w:cs="Times New Roman"/>
          <w:sz w:val="20"/>
          <w:szCs w:val="20"/>
        </w:rPr>
        <w:t>polypyrrole</w:t>
      </w:r>
      <w:proofErr w:type="spellEnd"/>
      <w:r w:rsidRPr="00BC1F4D">
        <w:rPr>
          <w:rFonts w:ascii="Times New Roman" w:hAnsi="Times New Roman" w:cs="Times New Roman"/>
          <w:sz w:val="20"/>
          <w:szCs w:val="20"/>
        </w:rPr>
        <w:t>)</w:t>
      </w:r>
      <w:r w:rsidR="00E22DAC" w:rsidRPr="00BC1F4D">
        <w:rPr>
          <w:rFonts w:ascii="Times New Roman" w:hAnsi="Times New Roman" w:cs="Times New Roman"/>
          <w:sz w:val="20"/>
          <w:szCs w:val="20"/>
        </w:rPr>
        <w:t xml:space="preserve">, </w:t>
      </w:r>
      <w:r w:rsidRPr="00BC1F4D">
        <w:rPr>
          <w:rFonts w:ascii="Times New Roman" w:hAnsi="Times New Roman" w:cs="Times New Roman"/>
          <w:sz w:val="20"/>
          <w:szCs w:val="20"/>
        </w:rPr>
        <w:t>Metal oxide nanoparticles (TiO2</w:t>
      </w:r>
    </w:p>
    <w:p w14:paraId="5188FFCA" w14:textId="77777777" w:rsidR="00F859DC" w:rsidRPr="00BC1F4D" w:rsidRDefault="00F859DC" w:rsidP="008575F2">
      <w:pPr>
        <w:jc w:val="both"/>
        <w:rPr>
          <w:rFonts w:ascii="Times New Roman" w:hAnsi="Times New Roman" w:cs="Times New Roman"/>
          <w:sz w:val="20"/>
          <w:szCs w:val="20"/>
        </w:rPr>
      </w:pPr>
      <w:r w:rsidRPr="00BC1F4D">
        <w:rPr>
          <w:rFonts w:ascii="Times New Roman" w:hAnsi="Times New Roman" w:cs="Times New Roman"/>
          <w:sz w:val="20"/>
          <w:szCs w:val="20"/>
        </w:rPr>
        <w:t>Other materials required in the synthesis of the nanocomposite catalyst, as well as its electrochemical testing, are the following: Graphite powder, aniline, pyrrole, titanium dioxide nanoparticles with the formula TiO2, ammonium persulfate with the formula APS, Polyvinylidene Fluoride with the</w:t>
      </w:r>
    </w:p>
    <w:p w14:paraId="0FC9B8DC" w14:textId="77777777" w:rsidR="00F859DC" w:rsidRPr="00BC1F4D" w:rsidRDefault="00F859DC" w:rsidP="008575F2">
      <w:pPr>
        <w:jc w:val="both"/>
        <w:rPr>
          <w:rFonts w:ascii="Times New Roman" w:hAnsi="Times New Roman" w:cs="Times New Roman"/>
          <w:sz w:val="20"/>
          <w:szCs w:val="20"/>
        </w:rPr>
      </w:pPr>
      <w:r w:rsidRPr="00BC1F4D">
        <w:rPr>
          <w:rFonts w:ascii="Times New Roman" w:hAnsi="Times New Roman" w:cs="Times New Roman"/>
          <w:sz w:val="20"/>
          <w:szCs w:val="20"/>
        </w:rPr>
        <w:t>All the chemicals used are of analytical grade, without purification.</w:t>
      </w:r>
    </w:p>
    <w:p w14:paraId="48C5868B" w14:textId="77777777" w:rsidR="00F859DC" w:rsidRPr="00BC1F4D" w:rsidRDefault="00F859DC" w:rsidP="008575F2">
      <w:pPr>
        <w:jc w:val="both"/>
        <w:rPr>
          <w:rFonts w:ascii="Times New Roman" w:hAnsi="Times New Roman" w:cs="Times New Roman"/>
          <w:sz w:val="20"/>
          <w:szCs w:val="20"/>
        </w:rPr>
      </w:pPr>
      <w:r w:rsidRPr="00BC1F4D">
        <w:rPr>
          <w:rFonts w:ascii="Times New Roman" w:hAnsi="Times New Roman" w:cs="Times New Roman"/>
          <w:sz w:val="20"/>
          <w:szCs w:val="20"/>
        </w:rPr>
        <w:t>The list of materials, along with their sources, is presented in Table 1 below.</w:t>
      </w:r>
    </w:p>
    <w:p w14:paraId="753947DD" w14:textId="77777777"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Table 1: List of Chemicals and their 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0"/>
        <w:gridCol w:w="30"/>
        <w:gridCol w:w="829"/>
        <w:gridCol w:w="2329"/>
        <w:gridCol w:w="30"/>
        <w:gridCol w:w="2658"/>
        <w:gridCol w:w="30"/>
        <w:gridCol w:w="1420"/>
      </w:tblGrid>
      <w:tr w:rsidR="00A0418F" w:rsidRPr="00BC1F4D" w14:paraId="71062BDE" w14:textId="77777777" w:rsidTr="00A0418F">
        <w:trPr>
          <w:tblHeader/>
          <w:tblCellSpacing w:w="15" w:type="dxa"/>
        </w:trPr>
        <w:tc>
          <w:tcPr>
            <w:tcW w:w="0" w:type="auto"/>
            <w:gridSpan w:val="2"/>
            <w:vAlign w:val="center"/>
            <w:hideMark/>
          </w:tcPr>
          <w:p w14:paraId="3186DAE1" w14:textId="77777777"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Material</w:t>
            </w:r>
          </w:p>
        </w:tc>
        <w:tc>
          <w:tcPr>
            <w:tcW w:w="0" w:type="auto"/>
            <w:gridSpan w:val="2"/>
            <w:vAlign w:val="center"/>
            <w:hideMark/>
          </w:tcPr>
          <w:p w14:paraId="1D87AB4E" w14:textId="77777777"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Chemical Formula</w:t>
            </w:r>
          </w:p>
        </w:tc>
        <w:tc>
          <w:tcPr>
            <w:tcW w:w="0" w:type="auto"/>
            <w:gridSpan w:val="3"/>
            <w:vAlign w:val="center"/>
            <w:hideMark/>
          </w:tcPr>
          <w:p w14:paraId="78C38056" w14:textId="77777777"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Purpose</w:t>
            </w:r>
          </w:p>
        </w:tc>
        <w:tc>
          <w:tcPr>
            <w:tcW w:w="0" w:type="auto"/>
            <w:vAlign w:val="center"/>
            <w:hideMark/>
          </w:tcPr>
          <w:p w14:paraId="7F1F5B80" w14:textId="77777777"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Source / Supplier</w:t>
            </w:r>
          </w:p>
        </w:tc>
      </w:tr>
      <w:tr w:rsidR="00A0418F" w:rsidRPr="00BC1F4D" w14:paraId="74A6387B" w14:textId="77777777" w:rsidTr="00A0418F">
        <w:trPr>
          <w:tblCellSpacing w:w="15" w:type="dxa"/>
        </w:trPr>
        <w:tc>
          <w:tcPr>
            <w:tcW w:w="0" w:type="auto"/>
            <w:gridSpan w:val="2"/>
            <w:vAlign w:val="center"/>
            <w:hideMark/>
          </w:tcPr>
          <w:p w14:paraId="14CDD2EB"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Waste Vegetable Oil</w:t>
            </w:r>
          </w:p>
        </w:tc>
        <w:tc>
          <w:tcPr>
            <w:tcW w:w="0" w:type="auto"/>
            <w:gridSpan w:val="2"/>
            <w:vAlign w:val="center"/>
            <w:hideMark/>
          </w:tcPr>
          <w:p w14:paraId="3721512C"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w:t>
            </w:r>
          </w:p>
        </w:tc>
        <w:tc>
          <w:tcPr>
            <w:tcW w:w="0" w:type="auto"/>
            <w:gridSpan w:val="3"/>
            <w:vAlign w:val="center"/>
            <w:hideMark/>
          </w:tcPr>
          <w:p w14:paraId="1433C99F"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Feedstock for biodiesel</w:t>
            </w:r>
          </w:p>
        </w:tc>
        <w:tc>
          <w:tcPr>
            <w:tcW w:w="0" w:type="auto"/>
            <w:vAlign w:val="center"/>
            <w:hideMark/>
          </w:tcPr>
          <w:p w14:paraId="21CA9AED"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Local food vendors</w:t>
            </w:r>
          </w:p>
        </w:tc>
      </w:tr>
      <w:tr w:rsidR="00A0418F" w:rsidRPr="00BC1F4D" w14:paraId="416CB8AE" w14:textId="77777777" w:rsidTr="00A0418F">
        <w:trPr>
          <w:tblCellSpacing w:w="15" w:type="dxa"/>
        </w:trPr>
        <w:tc>
          <w:tcPr>
            <w:tcW w:w="0" w:type="auto"/>
            <w:gridSpan w:val="2"/>
            <w:vAlign w:val="center"/>
            <w:hideMark/>
          </w:tcPr>
          <w:p w14:paraId="27D1C457"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Eggshells</w:t>
            </w:r>
          </w:p>
        </w:tc>
        <w:tc>
          <w:tcPr>
            <w:tcW w:w="0" w:type="auto"/>
            <w:gridSpan w:val="2"/>
            <w:vAlign w:val="center"/>
            <w:hideMark/>
          </w:tcPr>
          <w:p w14:paraId="3566089C" w14:textId="77777777" w:rsidR="00A0418F" w:rsidRPr="00BC1F4D" w:rsidRDefault="00A0418F"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CaCO</w:t>
            </w:r>
            <w:proofErr w:type="spellEnd"/>
            <w:r w:rsidRPr="00BC1F4D">
              <w:rPr>
                <w:rFonts w:ascii="Times New Roman" w:hAnsi="Times New Roman" w:cs="Times New Roman"/>
                <w:sz w:val="20"/>
                <w:szCs w:val="20"/>
              </w:rPr>
              <w:t>₃</w:t>
            </w:r>
          </w:p>
        </w:tc>
        <w:tc>
          <w:tcPr>
            <w:tcW w:w="0" w:type="auto"/>
            <w:gridSpan w:val="3"/>
            <w:vAlign w:val="center"/>
            <w:hideMark/>
          </w:tcPr>
          <w:p w14:paraId="26651BB2"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Catalyst precursor</w:t>
            </w:r>
          </w:p>
        </w:tc>
        <w:tc>
          <w:tcPr>
            <w:tcW w:w="0" w:type="auto"/>
            <w:vAlign w:val="center"/>
            <w:hideMark/>
          </w:tcPr>
          <w:p w14:paraId="0FE43909"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Domestic waste</w:t>
            </w:r>
          </w:p>
        </w:tc>
      </w:tr>
      <w:tr w:rsidR="009F075D" w:rsidRPr="00BC1F4D" w14:paraId="47426F72" w14:textId="77777777" w:rsidTr="009F655F">
        <w:trPr>
          <w:gridAfter w:val="2"/>
          <w:tblCellSpacing w:w="15" w:type="dxa"/>
        </w:trPr>
        <w:tc>
          <w:tcPr>
            <w:tcW w:w="1055" w:type="dxa"/>
            <w:vAlign w:val="center"/>
            <w:hideMark/>
          </w:tcPr>
          <w:p w14:paraId="02F5BDB6"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Methanol</w:t>
            </w:r>
          </w:p>
        </w:tc>
        <w:tc>
          <w:tcPr>
            <w:tcW w:w="902" w:type="dxa"/>
            <w:gridSpan w:val="2"/>
            <w:vAlign w:val="center"/>
            <w:hideMark/>
          </w:tcPr>
          <w:p w14:paraId="287BA212"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CH₃OH</w:t>
            </w:r>
          </w:p>
        </w:tc>
        <w:tc>
          <w:tcPr>
            <w:tcW w:w="2707" w:type="dxa"/>
            <w:gridSpan w:val="2"/>
            <w:vAlign w:val="center"/>
            <w:hideMark/>
          </w:tcPr>
          <w:p w14:paraId="2A0553CD"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Transesterification reagent</w:t>
            </w:r>
          </w:p>
        </w:tc>
        <w:tc>
          <w:tcPr>
            <w:tcW w:w="1577" w:type="dxa"/>
            <w:vAlign w:val="center"/>
            <w:hideMark/>
          </w:tcPr>
          <w:p w14:paraId="296C9FFD"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Sigma-Aldrich</w:t>
            </w:r>
          </w:p>
        </w:tc>
      </w:tr>
      <w:tr w:rsidR="00A0418F" w:rsidRPr="00BC1F4D" w14:paraId="132C6CDB" w14:textId="77777777" w:rsidTr="00A0418F">
        <w:trPr>
          <w:tblCellSpacing w:w="15" w:type="dxa"/>
        </w:trPr>
        <w:tc>
          <w:tcPr>
            <w:tcW w:w="0" w:type="auto"/>
            <w:gridSpan w:val="2"/>
            <w:vAlign w:val="center"/>
            <w:hideMark/>
          </w:tcPr>
          <w:p w14:paraId="5ABA4DA4"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Sulfuric Acid</w:t>
            </w:r>
          </w:p>
        </w:tc>
        <w:tc>
          <w:tcPr>
            <w:tcW w:w="0" w:type="auto"/>
            <w:gridSpan w:val="2"/>
            <w:vAlign w:val="center"/>
            <w:hideMark/>
          </w:tcPr>
          <w:p w14:paraId="384175A1"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H₂SO₄</w:t>
            </w:r>
          </w:p>
        </w:tc>
        <w:tc>
          <w:tcPr>
            <w:tcW w:w="0" w:type="auto"/>
            <w:gridSpan w:val="3"/>
            <w:vAlign w:val="center"/>
            <w:hideMark/>
          </w:tcPr>
          <w:p w14:paraId="424A6E4A"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Acid catalyst</w:t>
            </w:r>
          </w:p>
        </w:tc>
        <w:tc>
          <w:tcPr>
            <w:tcW w:w="0" w:type="auto"/>
            <w:vAlign w:val="center"/>
            <w:hideMark/>
          </w:tcPr>
          <w:p w14:paraId="3C75EDB1"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BDH Chemicals</w:t>
            </w:r>
          </w:p>
        </w:tc>
      </w:tr>
      <w:tr w:rsidR="00A0418F" w:rsidRPr="00BC1F4D" w14:paraId="5F73AEAD" w14:textId="77777777" w:rsidTr="00A0418F">
        <w:trPr>
          <w:tblCellSpacing w:w="15" w:type="dxa"/>
        </w:trPr>
        <w:tc>
          <w:tcPr>
            <w:tcW w:w="0" w:type="auto"/>
            <w:gridSpan w:val="2"/>
            <w:vAlign w:val="center"/>
            <w:hideMark/>
          </w:tcPr>
          <w:p w14:paraId="2A58C0F6" w14:textId="77777777" w:rsidR="00A0418F" w:rsidRPr="00BC1F4D" w:rsidRDefault="00A0418F"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TiO</w:t>
            </w:r>
            <w:proofErr w:type="spellEnd"/>
            <w:r w:rsidRPr="00BC1F4D">
              <w:rPr>
                <w:rFonts w:ascii="Times New Roman" w:hAnsi="Times New Roman" w:cs="Times New Roman"/>
                <w:sz w:val="20"/>
                <w:szCs w:val="20"/>
              </w:rPr>
              <w:t>₂ Nanoparticles</w:t>
            </w:r>
          </w:p>
        </w:tc>
        <w:tc>
          <w:tcPr>
            <w:tcW w:w="0" w:type="auto"/>
            <w:gridSpan w:val="2"/>
            <w:vAlign w:val="center"/>
            <w:hideMark/>
          </w:tcPr>
          <w:p w14:paraId="29EF6813" w14:textId="77777777" w:rsidR="00A0418F" w:rsidRPr="00BC1F4D" w:rsidRDefault="00A0418F"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TiO</w:t>
            </w:r>
            <w:proofErr w:type="spellEnd"/>
            <w:r w:rsidRPr="00BC1F4D">
              <w:rPr>
                <w:rFonts w:ascii="Times New Roman" w:hAnsi="Times New Roman" w:cs="Times New Roman"/>
                <w:sz w:val="20"/>
                <w:szCs w:val="20"/>
              </w:rPr>
              <w:t>₂</w:t>
            </w:r>
          </w:p>
        </w:tc>
        <w:tc>
          <w:tcPr>
            <w:tcW w:w="0" w:type="auto"/>
            <w:gridSpan w:val="3"/>
            <w:vAlign w:val="center"/>
            <w:hideMark/>
          </w:tcPr>
          <w:p w14:paraId="6078580C"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Nanofiller</w:t>
            </w:r>
          </w:p>
        </w:tc>
        <w:tc>
          <w:tcPr>
            <w:tcW w:w="0" w:type="auto"/>
            <w:vAlign w:val="center"/>
            <w:hideMark/>
          </w:tcPr>
          <w:p w14:paraId="03D6B894"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Merck</w:t>
            </w:r>
          </w:p>
        </w:tc>
      </w:tr>
      <w:tr w:rsidR="00A0418F" w:rsidRPr="00BC1F4D" w14:paraId="7D592197" w14:textId="77777777" w:rsidTr="00A0418F">
        <w:trPr>
          <w:tblCellSpacing w:w="15" w:type="dxa"/>
        </w:trPr>
        <w:tc>
          <w:tcPr>
            <w:tcW w:w="0" w:type="auto"/>
            <w:gridSpan w:val="2"/>
            <w:vAlign w:val="center"/>
            <w:hideMark/>
          </w:tcPr>
          <w:p w14:paraId="7401036D"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Aniline</w:t>
            </w:r>
          </w:p>
        </w:tc>
        <w:tc>
          <w:tcPr>
            <w:tcW w:w="0" w:type="auto"/>
            <w:gridSpan w:val="2"/>
            <w:vAlign w:val="center"/>
            <w:hideMark/>
          </w:tcPr>
          <w:p w14:paraId="65ED71F8"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C₆H₅NH₂</w:t>
            </w:r>
          </w:p>
        </w:tc>
        <w:tc>
          <w:tcPr>
            <w:tcW w:w="0" w:type="auto"/>
            <w:gridSpan w:val="3"/>
            <w:vAlign w:val="center"/>
            <w:hideMark/>
          </w:tcPr>
          <w:p w14:paraId="613A1D38"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Conductive polymer monomer</w:t>
            </w:r>
          </w:p>
        </w:tc>
        <w:tc>
          <w:tcPr>
            <w:tcW w:w="0" w:type="auto"/>
            <w:vAlign w:val="center"/>
            <w:hideMark/>
          </w:tcPr>
          <w:p w14:paraId="0D7FDD4A"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Sigma-Aldrich</w:t>
            </w:r>
          </w:p>
        </w:tc>
      </w:tr>
      <w:tr w:rsidR="00A0418F" w:rsidRPr="00BC1F4D" w14:paraId="13781967" w14:textId="77777777" w:rsidTr="00A0418F">
        <w:trPr>
          <w:tblCellSpacing w:w="15" w:type="dxa"/>
        </w:trPr>
        <w:tc>
          <w:tcPr>
            <w:tcW w:w="0" w:type="auto"/>
            <w:gridSpan w:val="2"/>
            <w:vAlign w:val="center"/>
            <w:hideMark/>
          </w:tcPr>
          <w:p w14:paraId="5F6AA985"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Pyrrole</w:t>
            </w:r>
          </w:p>
        </w:tc>
        <w:tc>
          <w:tcPr>
            <w:tcW w:w="0" w:type="auto"/>
            <w:gridSpan w:val="2"/>
            <w:vAlign w:val="center"/>
            <w:hideMark/>
          </w:tcPr>
          <w:p w14:paraId="19F64356"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C₄H₅N</w:t>
            </w:r>
          </w:p>
        </w:tc>
        <w:tc>
          <w:tcPr>
            <w:tcW w:w="0" w:type="auto"/>
            <w:gridSpan w:val="3"/>
            <w:vAlign w:val="center"/>
            <w:hideMark/>
          </w:tcPr>
          <w:p w14:paraId="178202ED"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Conductive polymer monomer</w:t>
            </w:r>
          </w:p>
        </w:tc>
        <w:tc>
          <w:tcPr>
            <w:tcW w:w="0" w:type="auto"/>
            <w:vAlign w:val="center"/>
            <w:hideMark/>
          </w:tcPr>
          <w:p w14:paraId="71B6F8EA"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BDH</w:t>
            </w:r>
          </w:p>
        </w:tc>
      </w:tr>
      <w:tr w:rsidR="00A0418F" w:rsidRPr="00BC1F4D" w14:paraId="30006AF4" w14:textId="77777777" w:rsidTr="00A0418F">
        <w:trPr>
          <w:tblCellSpacing w:w="15" w:type="dxa"/>
        </w:trPr>
        <w:tc>
          <w:tcPr>
            <w:tcW w:w="0" w:type="auto"/>
            <w:gridSpan w:val="2"/>
            <w:vAlign w:val="center"/>
            <w:hideMark/>
          </w:tcPr>
          <w:p w14:paraId="01734995"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APS (oxidant)</w:t>
            </w:r>
          </w:p>
        </w:tc>
        <w:tc>
          <w:tcPr>
            <w:tcW w:w="0" w:type="auto"/>
            <w:gridSpan w:val="2"/>
            <w:vAlign w:val="center"/>
            <w:hideMark/>
          </w:tcPr>
          <w:p w14:paraId="3EDA7F58"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(NH</w:t>
            </w:r>
            <w:proofErr w:type="gramStart"/>
            <w:r w:rsidRPr="00BC1F4D">
              <w:rPr>
                <w:rFonts w:ascii="Times New Roman" w:hAnsi="Times New Roman" w:cs="Times New Roman"/>
                <w:sz w:val="20"/>
                <w:szCs w:val="20"/>
              </w:rPr>
              <w:t>₄)₂</w:t>
            </w:r>
            <w:proofErr w:type="gramEnd"/>
            <w:r w:rsidRPr="00BC1F4D">
              <w:rPr>
                <w:rFonts w:ascii="Times New Roman" w:hAnsi="Times New Roman" w:cs="Times New Roman"/>
                <w:sz w:val="20"/>
                <w:szCs w:val="20"/>
              </w:rPr>
              <w:t>S₂O₈</w:t>
            </w:r>
          </w:p>
        </w:tc>
        <w:tc>
          <w:tcPr>
            <w:tcW w:w="0" w:type="auto"/>
            <w:gridSpan w:val="3"/>
            <w:vAlign w:val="center"/>
            <w:hideMark/>
          </w:tcPr>
          <w:p w14:paraId="5F541EDF"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Polymerization initiator</w:t>
            </w:r>
          </w:p>
        </w:tc>
        <w:tc>
          <w:tcPr>
            <w:tcW w:w="0" w:type="auto"/>
            <w:vAlign w:val="center"/>
            <w:hideMark/>
          </w:tcPr>
          <w:p w14:paraId="39313664"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Sigma-Aldrich</w:t>
            </w:r>
          </w:p>
        </w:tc>
      </w:tr>
      <w:tr w:rsidR="00A0418F" w:rsidRPr="00BC1F4D" w14:paraId="3A2EEF52" w14:textId="77777777" w:rsidTr="00A0418F">
        <w:trPr>
          <w:tblCellSpacing w:w="15" w:type="dxa"/>
        </w:trPr>
        <w:tc>
          <w:tcPr>
            <w:tcW w:w="0" w:type="auto"/>
            <w:gridSpan w:val="2"/>
            <w:vAlign w:val="center"/>
            <w:hideMark/>
          </w:tcPr>
          <w:p w14:paraId="1B13D734"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lastRenderedPageBreak/>
              <w:t>NMP</w:t>
            </w:r>
          </w:p>
        </w:tc>
        <w:tc>
          <w:tcPr>
            <w:tcW w:w="0" w:type="auto"/>
            <w:gridSpan w:val="2"/>
            <w:vAlign w:val="center"/>
            <w:hideMark/>
          </w:tcPr>
          <w:p w14:paraId="6333A115"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C₅H₉NO</w:t>
            </w:r>
          </w:p>
        </w:tc>
        <w:tc>
          <w:tcPr>
            <w:tcW w:w="0" w:type="auto"/>
            <w:gridSpan w:val="3"/>
            <w:vAlign w:val="center"/>
            <w:hideMark/>
          </w:tcPr>
          <w:p w14:paraId="4EB78F80"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Solvent for electrode preparation</w:t>
            </w:r>
          </w:p>
        </w:tc>
        <w:tc>
          <w:tcPr>
            <w:tcW w:w="0" w:type="auto"/>
            <w:vAlign w:val="center"/>
            <w:hideMark/>
          </w:tcPr>
          <w:p w14:paraId="7308F86A"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BDH</w:t>
            </w:r>
          </w:p>
        </w:tc>
      </w:tr>
      <w:tr w:rsidR="00A0418F" w:rsidRPr="00BC1F4D" w14:paraId="6294D516" w14:textId="77777777" w:rsidTr="00A0418F">
        <w:trPr>
          <w:tblCellSpacing w:w="15" w:type="dxa"/>
        </w:trPr>
        <w:tc>
          <w:tcPr>
            <w:tcW w:w="0" w:type="auto"/>
            <w:gridSpan w:val="2"/>
            <w:vAlign w:val="center"/>
            <w:hideMark/>
          </w:tcPr>
          <w:p w14:paraId="359FFD86"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PVDF</w:t>
            </w:r>
          </w:p>
        </w:tc>
        <w:tc>
          <w:tcPr>
            <w:tcW w:w="0" w:type="auto"/>
            <w:gridSpan w:val="2"/>
            <w:vAlign w:val="center"/>
            <w:hideMark/>
          </w:tcPr>
          <w:p w14:paraId="55CDC443"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(C₂H₂F₂)ₙ</w:t>
            </w:r>
          </w:p>
        </w:tc>
        <w:tc>
          <w:tcPr>
            <w:tcW w:w="0" w:type="auto"/>
            <w:gridSpan w:val="3"/>
            <w:vAlign w:val="center"/>
            <w:hideMark/>
          </w:tcPr>
          <w:p w14:paraId="51EF1C39"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Binder for electrodes</w:t>
            </w:r>
          </w:p>
        </w:tc>
        <w:tc>
          <w:tcPr>
            <w:tcW w:w="0" w:type="auto"/>
            <w:vAlign w:val="center"/>
            <w:hideMark/>
          </w:tcPr>
          <w:p w14:paraId="5D1AA766"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Merck</w:t>
            </w:r>
          </w:p>
        </w:tc>
      </w:tr>
      <w:tr w:rsidR="00A0418F" w:rsidRPr="00BC1F4D" w14:paraId="28C3F15A" w14:textId="77777777" w:rsidTr="00A0418F">
        <w:trPr>
          <w:tblCellSpacing w:w="15" w:type="dxa"/>
        </w:trPr>
        <w:tc>
          <w:tcPr>
            <w:tcW w:w="0" w:type="auto"/>
            <w:gridSpan w:val="2"/>
            <w:vAlign w:val="center"/>
            <w:hideMark/>
          </w:tcPr>
          <w:p w14:paraId="02BF8F74"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Nickel Foam</w:t>
            </w:r>
          </w:p>
        </w:tc>
        <w:tc>
          <w:tcPr>
            <w:tcW w:w="0" w:type="auto"/>
            <w:gridSpan w:val="2"/>
            <w:vAlign w:val="center"/>
            <w:hideMark/>
          </w:tcPr>
          <w:p w14:paraId="09EEFC2F"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w:t>
            </w:r>
          </w:p>
        </w:tc>
        <w:tc>
          <w:tcPr>
            <w:tcW w:w="0" w:type="auto"/>
            <w:gridSpan w:val="3"/>
            <w:vAlign w:val="center"/>
            <w:hideMark/>
          </w:tcPr>
          <w:p w14:paraId="304D3C8B"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Substrate for electrodes</w:t>
            </w:r>
          </w:p>
        </w:tc>
        <w:tc>
          <w:tcPr>
            <w:tcW w:w="0" w:type="auto"/>
            <w:vAlign w:val="center"/>
            <w:hideMark/>
          </w:tcPr>
          <w:p w14:paraId="1E186413" w14:textId="77777777" w:rsidR="00A0418F" w:rsidRPr="00BC1F4D" w:rsidRDefault="00A0418F" w:rsidP="008575F2">
            <w:pPr>
              <w:jc w:val="both"/>
              <w:rPr>
                <w:rFonts w:ascii="Times New Roman" w:hAnsi="Times New Roman" w:cs="Times New Roman"/>
                <w:sz w:val="20"/>
                <w:szCs w:val="20"/>
              </w:rPr>
            </w:pPr>
            <w:r w:rsidRPr="00BC1F4D">
              <w:rPr>
                <w:rFonts w:ascii="Times New Roman" w:hAnsi="Times New Roman" w:cs="Times New Roman"/>
                <w:sz w:val="20"/>
                <w:szCs w:val="20"/>
              </w:rPr>
              <w:t>Local distributor</w:t>
            </w:r>
          </w:p>
        </w:tc>
      </w:tr>
    </w:tbl>
    <w:p w14:paraId="4D64E8D9" w14:textId="5CC76C4B" w:rsidR="00F859DC" w:rsidRPr="00BC1F4D" w:rsidRDefault="00F859DC"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     </w:t>
      </w:r>
    </w:p>
    <w:p w14:paraId="6FCD5331" w14:textId="6970CB66" w:rsidR="00027509" w:rsidRPr="00BC1F4D" w:rsidRDefault="00BD772B"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Waste vegetable oil Analysis</w:t>
      </w:r>
    </w:p>
    <w:p w14:paraId="7057BE80" w14:textId="1DF467FB" w:rsidR="00FC01BD" w:rsidRPr="00BC1F4D" w:rsidRDefault="008575F2" w:rsidP="008575F2">
      <w:pPr>
        <w:jc w:val="both"/>
        <w:rPr>
          <w:rFonts w:ascii="Times New Roman" w:hAnsi="Times New Roman" w:cs="Times New Roman"/>
          <w:sz w:val="20"/>
          <w:szCs w:val="20"/>
        </w:rPr>
      </w:pPr>
      <w:r>
        <w:rPr>
          <w:rFonts w:ascii="Times New Roman" w:hAnsi="Times New Roman" w:cs="Times New Roman"/>
          <w:sz w:val="20"/>
          <w:szCs w:val="20"/>
        </w:rPr>
        <w:t>“</w:t>
      </w:r>
      <w:r w:rsidR="00027509" w:rsidRPr="00BC1F4D">
        <w:rPr>
          <w:rFonts w:ascii="Times New Roman" w:hAnsi="Times New Roman" w:cs="Times New Roman"/>
          <w:sz w:val="20"/>
          <w:szCs w:val="20"/>
        </w:rPr>
        <w:t>Waste vegetable oil (WVO) was previously characterized manually before performing biodiesel production. Physical treatment was carried out by heating the oil to 60°C, followed by sieving with a 100-micron mesh to eliminate solid food matter. This significantly reduced the level of total suspended solids to below 98%</w:t>
      </w:r>
      <w:r>
        <w:rPr>
          <w:rFonts w:ascii="Times New Roman" w:hAnsi="Times New Roman" w:cs="Times New Roman"/>
          <w:sz w:val="20"/>
          <w:szCs w:val="20"/>
        </w:rPr>
        <w:t xml:space="preserve">” </w:t>
      </w:r>
      <w:r w:rsidR="00903DB3" w:rsidRPr="00BC1F4D">
        <w:rPr>
          <w:rFonts w:ascii="Times New Roman" w:hAnsi="Times New Roman" w:cs="Times New Roman"/>
          <w:sz w:val="20"/>
          <w:szCs w:val="20"/>
        </w:rPr>
        <w:t>(Vasudevan &amp; Fu, 2010)</w:t>
      </w:r>
      <w:r w:rsidR="00027509" w:rsidRPr="00BC1F4D">
        <w:rPr>
          <w:rFonts w:ascii="Times New Roman" w:hAnsi="Times New Roman" w:cs="Times New Roman"/>
          <w:sz w:val="20"/>
          <w:szCs w:val="20"/>
        </w:rPr>
        <w:t>. The chemical properties of the WVO, including acid value, free fatty acid content in terms of percentage FFA, density, specific gravity, viscosity, kinematic viscosity, iodine, and water contents, were also established.</w:t>
      </w:r>
      <w:r w:rsidR="001C2618" w:rsidRPr="00BC1F4D">
        <w:rPr>
          <w:rFonts w:ascii="Times New Roman" w:hAnsi="Times New Roman" w:cs="Times New Roman"/>
          <w:sz w:val="20"/>
          <w:szCs w:val="20"/>
        </w:rPr>
        <w:t xml:space="preserve"> </w:t>
      </w:r>
      <w:r w:rsidR="00027509" w:rsidRPr="00BC1F4D">
        <w:rPr>
          <w:rFonts w:ascii="Times New Roman" w:hAnsi="Times New Roman" w:cs="Times New Roman"/>
          <w:sz w:val="20"/>
          <w:szCs w:val="20"/>
        </w:rPr>
        <w:t xml:space="preserve">The acid value of WVO was found by conducting titration with 0.05 M KOH in the presence of an indicator, phenolphthalein. 1g of each oil was taken in 10 ml of ethanol and 10 ml of benzene, and then the titration was carried out until the definite pink </w:t>
      </w:r>
      <w:proofErr w:type="spellStart"/>
      <w:r w:rsidR="00027509" w:rsidRPr="00BC1F4D">
        <w:rPr>
          <w:rFonts w:ascii="Times New Roman" w:hAnsi="Times New Roman" w:cs="Times New Roman"/>
          <w:sz w:val="20"/>
          <w:szCs w:val="20"/>
        </w:rPr>
        <w:t>color</w:t>
      </w:r>
      <w:proofErr w:type="spellEnd"/>
      <w:r w:rsidR="00027509" w:rsidRPr="00BC1F4D">
        <w:rPr>
          <w:rFonts w:ascii="Times New Roman" w:hAnsi="Times New Roman" w:cs="Times New Roman"/>
          <w:sz w:val="20"/>
          <w:szCs w:val="20"/>
        </w:rPr>
        <w:t xml:space="preserve"> was persisting. The equation used was</w:t>
      </w:r>
      <w:r w:rsidR="00213245" w:rsidRPr="00BC1F4D">
        <w:rPr>
          <w:rFonts w:ascii="Times New Roman" w:hAnsi="Times New Roman" w:cs="Times New Roman"/>
          <w:sz w:val="20"/>
          <w:szCs w:val="20"/>
        </w:rPr>
        <w:t>:</w:t>
      </w:r>
    </w:p>
    <w:p w14:paraId="5230D6F6" w14:textId="77777777" w:rsidR="00423896" w:rsidRPr="00BC1F4D" w:rsidRDefault="00423896" w:rsidP="008575F2">
      <w:pPr>
        <w:jc w:val="both"/>
        <w:rPr>
          <w:rFonts w:ascii="Times New Roman" w:hAnsi="Times New Roman" w:cs="Times New Roman"/>
          <w:sz w:val="20"/>
          <w:szCs w:val="20"/>
        </w:rPr>
      </w:pPr>
    </w:p>
    <w:p w14:paraId="254851F2" w14:textId="7BB42C2E" w:rsidR="00423896" w:rsidRPr="00BC1F4D" w:rsidRDefault="004A3137"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Eqa</w:t>
      </w:r>
      <w:proofErr w:type="spellEnd"/>
      <w:r w:rsidRPr="00BC1F4D">
        <w:rPr>
          <w:rFonts w:ascii="Times New Roman" w:hAnsi="Times New Roman" w:cs="Times New Roman"/>
          <w:sz w:val="20"/>
          <w:szCs w:val="20"/>
        </w:rPr>
        <w:t xml:space="preserve"> (1)</w:t>
      </w:r>
      <w:r w:rsidR="00F24E5F" w:rsidRPr="00BC1F4D">
        <w:rPr>
          <w:rFonts w:ascii="Times New Roman" w:hAnsi="Times New Roman" w:cs="Times New Roman"/>
          <w:sz w:val="20"/>
          <w:szCs w:val="20"/>
        </w:rPr>
        <w:t xml:space="preserve">        </w:t>
      </w:r>
      <w:r w:rsidRPr="00BC1F4D">
        <w:rPr>
          <w:rFonts w:ascii="Times New Roman" w:hAnsi="Times New Roman" w:cs="Times New Roman"/>
          <w:sz w:val="20"/>
          <w:szCs w:val="20"/>
        </w:rPr>
        <w:t xml:space="preserve"> </w:t>
      </w:r>
      <w:r w:rsidR="00423896" w:rsidRPr="00BC1F4D">
        <w:rPr>
          <w:rFonts w:ascii="Times New Roman" w:hAnsi="Times New Roman" w:cs="Times New Roman"/>
          <w:sz w:val="20"/>
          <w:szCs w:val="20"/>
        </w:rPr>
        <w:t>Acid Value (mg KOH/g) =</w:t>
      </w:r>
      <m:oMath>
        <m:f>
          <m:fPr>
            <m:ctrlPr>
              <w:rPr>
                <w:rFonts w:ascii="Cambria Math" w:hAnsi="Cambria Math" w:cs="Times New Roman"/>
                <w:sz w:val="20"/>
                <w:szCs w:val="20"/>
              </w:rPr>
            </m:ctrlPr>
          </m:fPr>
          <m:num>
            <m:r>
              <m:rPr>
                <m:sty m:val="p"/>
              </m:rPr>
              <w:rPr>
                <w:rFonts w:ascii="Cambria Math" w:hAnsi="Cambria Math" w:cs="Times New Roman"/>
                <w:sz w:val="20"/>
                <w:szCs w:val="20"/>
              </w:rPr>
              <m:t>Mass of Oil (g)(Titre Value-Blank Value)×Molecular Weight of KOH</m:t>
            </m:r>
          </m:num>
          <m:den>
            <m:r>
              <m:rPr>
                <m:sty m:val="p"/>
              </m:rPr>
              <w:rPr>
                <w:rFonts w:ascii="Cambria Math" w:hAnsi="Cambria Math" w:cs="Times New Roman"/>
                <w:sz w:val="20"/>
                <w:szCs w:val="20"/>
              </w:rPr>
              <m:t>Concentration of KOH</m:t>
            </m:r>
          </m:den>
        </m:f>
      </m:oMath>
    </w:p>
    <w:p w14:paraId="5F5F8D3C" w14:textId="77777777" w:rsidR="00423896" w:rsidRPr="00BC1F4D" w:rsidRDefault="00423896" w:rsidP="008575F2">
      <w:pPr>
        <w:jc w:val="both"/>
        <w:rPr>
          <w:rFonts w:ascii="Times New Roman" w:hAnsi="Times New Roman" w:cs="Times New Roman"/>
          <w:sz w:val="20"/>
          <w:szCs w:val="20"/>
        </w:rPr>
      </w:pPr>
    </w:p>
    <w:p w14:paraId="60A8ECA1" w14:textId="0C63549C" w:rsidR="001374B8" w:rsidRPr="00BC1F4D" w:rsidRDefault="008575F2" w:rsidP="008575F2">
      <w:pPr>
        <w:jc w:val="both"/>
        <w:rPr>
          <w:rFonts w:ascii="Times New Roman" w:hAnsi="Times New Roman" w:cs="Times New Roman"/>
          <w:sz w:val="20"/>
          <w:szCs w:val="20"/>
        </w:rPr>
      </w:pPr>
      <w:r>
        <w:rPr>
          <w:rFonts w:ascii="Times New Roman" w:hAnsi="Times New Roman" w:cs="Times New Roman"/>
          <w:sz w:val="20"/>
          <w:szCs w:val="20"/>
        </w:rPr>
        <w:t>“</w:t>
      </w:r>
      <w:r w:rsidR="00A1248C" w:rsidRPr="00BC1F4D">
        <w:rPr>
          <w:rFonts w:ascii="Times New Roman" w:hAnsi="Times New Roman" w:cs="Times New Roman"/>
          <w:sz w:val="20"/>
          <w:szCs w:val="20"/>
        </w:rPr>
        <w:t>The percentage of FFA present in the oil was determined during the practical procedure through a comprehensive calculation approach rather than a stepwise one</w:t>
      </w:r>
      <w:r>
        <w:rPr>
          <w:rFonts w:ascii="Times New Roman" w:hAnsi="Times New Roman" w:cs="Times New Roman"/>
          <w:sz w:val="20"/>
          <w:szCs w:val="20"/>
        </w:rPr>
        <w:t>”</w:t>
      </w:r>
      <w:r w:rsidR="00A1248C" w:rsidRPr="00BC1F4D">
        <w:rPr>
          <w:rFonts w:ascii="Times New Roman" w:hAnsi="Times New Roman" w:cs="Times New Roman"/>
          <w:sz w:val="20"/>
          <w:szCs w:val="20"/>
        </w:rPr>
        <w:t xml:space="preserve"> </w:t>
      </w:r>
      <w:r w:rsidR="00F17653" w:rsidRPr="00BC1F4D">
        <w:rPr>
          <w:rFonts w:ascii="Times New Roman" w:hAnsi="Times New Roman" w:cs="Times New Roman"/>
          <w:sz w:val="20"/>
          <w:szCs w:val="20"/>
        </w:rPr>
        <w:t>(Goyal et al., 2012)</w:t>
      </w:r>
      <w:r w:rsidR="00A1248C" w:rsidRPr="00BC1F4D">
        <w:rPr>
          <w:rFonts w:ascii="Times New Roman" w:hAnsi="Times New Roman" w:cs="Times New Roman"/>
          <w:sz w:val="20"/>
          <w:szCs w:val="20"/>
        </w:rPr>
        <w:t xml:space="preserve">. </w:t>
      </w:r>
      <w:r>
        <w:rPr>
          <w:rFonts w:ascii="Times New Roman" w:hAnsi="Times New Roman" w:cs="Times New Roman"/>
          <w:sz w:val="20"/>
          <w:szCs w:val="20"/>
        </w:rPr>
        <w:t>“</w:t>
      </w:r>
      <w:r w:rsidR="00A1248C" w:rsidRPr="00BC1F4D">
        <w:rPr>
          <w:rFonts w:ascii="Times New Roman" w:hAnsi="Times New Roman" w:cs="Times New Roman"/>
          <w:sz w:val="20"/>
          <w:szCs w:val="20"/>
        </w:rPr>
        <w:t>It is well-established in the literature that maintaining the %FFA content below 1% (of the oil) is crucial</w:t>
      </w:r>
      <w:r>
        <w:rPr>
          <w:rFonts w:ascii="Times New Roman" w:hAnsi="Times New Roman" w:cs="Times New Roman"/>
          <w:sz w:val="20"/>
          <w:szCs w:val="20"/>
        </w:rPr>
        <w:t>”</w:t>
      </w:r>
      <w:r w:rsidR="00A1248C" w:rsidRPr="00BC1F4D">
        <w:rPr>
          <w:rFonts w:ascii="Times New Roman" w:hAnsi="Times New Roman" w:cs="Times New Roman"/>
          <w:sz w:val="20"/>
          <w:szCs w:val="20"/>
        </w:rPr>
        <w:t xml:space="preserve"> </w:t>
      </w:r>
      <w:r w:rsidR="00F17653" w:rsidRPr="00BC1F4D">
        <w:rPr>
          <w:rFonts w:ascii="Times New Roman" w:hAnsi="Times New Roman" w:cs="Times New Roman"/>
          <w:sz w:val="20"/>
          <w:szCs w:val="20"/>
        </w:rPr>
        <w:t>(Goyal et al., 2012)</w:t>
      </w:r>
      <w:r w:rsidR="00A1248C" w:rsidRPr="00BC1F4D">
        <w:rPr>
          <w:rFonts w:ascii="Times New Roman" w:hAnsi="Times New Roman" w:cs="Times New Roman"/>
          <w:sz w:val="20"/>
          <w:szCs w:val="20"/>
        </w:rPr>
        <w:t xml:space="preserve">. This ensures that glycerol production is minimized during the transesterification reaction, thereby promoting a higher biodiesel </w:t>
      </w:r>
      <w:r w:rsidR="006A096C" w:rsidRPr="00BC1F4D">
        <w:rPr>
          <w:rFonts w:ascii="Times New Roman" w:hAnsi="Times New Roman" w:cs="Times New Roman"/>
          <w:sz w:val="20"/>
          <w:szCs w:val="20"/>
        </w:rPr>
        <w:t xml:space="preserve">yield </w:t>
      </w:r>
      <w:r w:rsidR="00F17653" w:rsidRPr="00BC1F4D">
        <w:rPr>
          <w:rFonts w:ascii="Times New Roman" w:hAnsi="Times New Roman" w:cs="Times New Roman"/>
          <w:sz w:val="20"/>
          <w:szCs w:val="20"/>
        </w:rPr>
        <w:t>(Yuan et al., 2008)</w:t>
      </w:r>
      <w:r w:rsidR="00A1248C" w:rsidRPr="00BC1F4D">
        <w:rPr>
          <w:rFonts w:ascii="Times New Roman" w:hAnsi="Times New Roman" w:cs="Times New Roman"/>
          <w:sz w:val="20"/>
          <w:szCs w:val="20"/>
        </w:rPr>
        <w:t>. The %FFA content was derived from the acid value of the</w:t>
      </w:r>
      <w:r w:rsidR="008D59F9" w:rsidRPr="00BC1F4D">
        <w:rPr>
          <w:rFonts w:ascii="Times New Roman" w:hAnsi="Times New Roman" w:cs="Times New Roman"/>
          <w:sz w:val="20"/>
          <w:szCs w:val="20"/>
        </w:rPr>
        <w:t xml:space="preserve"> </w:t>
      </w:r>
    </w:p>
    <w:p w14:paraId="4F08F917" w14:textId="1A5AF08A" w:rsidR="001374B8" w:rsidRPr="00BC1F4D" w:rsidRDefault="008D59F9" w:rsidP="008575F2">
      <w:pPr>
        <w:jc w:val="both"/>
        <w:rPr>
          <w:rFonts w:ascii="Times New Roman" w:hAnsi="Times New Roman" w:cs="Times New Roman"/>
          <w:sz w:val="28"/>
          <w:szCs w:val="28"/>
        </w:rPr>
      </w:pPr>
      <w:r w:rsidRPr="00BC1F4D">
        <w:rPr>
          <w:rFonts w:ascii="Times New Roman" w:hAnsi="Times New Roman" w:cs="Times New Roman"/>
          <w:sz w:val="20"/>
          <w:szCs w:val="20"/>
        </w:rPr>
        <w:t xml:space="preserve">          </w:t>
      </w:r>
      <m:oMath>
        <m:r>
          <m:rPr>
            <m:sty m:val="p"/>
          </m:rPr>
          <w:rPr>
            <w:rFonts w:ascii="Cambria Math" w:hAnsi="Cambria Math" w:cs="Times New Roman"/>
            <w:sz w:val="28"/>
            <w:szCs w:val="28"/>
          </w:rPr>
          <m:t>%FFA=</m:t>
        </m:r>
        <m:f>
          <m:fPr>
            <m:ctrlPr>
              <w:rPr>
                <w:rFonts w:ascii="Cambria Math" w:hAnsi="Cambria Math" w:cs="Times New Roman"/>
                <w:sz w:val="28"/>
                <w:szCs w:val="28"/>
              </w:rPr>
            </m:ctrlPr>
          </m:fPr>
          <m:num>
            <m:r>
              <m:rPr>
                <m:sty m:val="p"/>
              </m:rPr>
              <w:rPr>
                <w:rFonts w:ascii="Cambria Math" w:hAnsi="Cambria Math" w:cs="Times New Roman"/>
                <w:sz w:val="28"/>
                <w:szCs w:val="28"/>
              </w:rPr>
              <m:t>2 ACid value</m:t>
            </m:r>
          </m:num>
          <m:den>
            <m:r>
              <m:rPr>
                <m:sty m:val="p"/>
              </m:rPr>
              <w:rPr>
                <w:rFonts w:ascii="Cambria Math" w:hAnsi="Cambria Math" w:cs="Times New Roman"/>
                <w:sz w:val="28"/>
                <w:szCs w:val="28"/>
              </w:rPr>
              <m:t>2</m:t>
            </m:r>
          </m:den>
        </m:f>
      </m:oMath>
    </w:p>
    <w:p w14:paraId="593951F4" w14:textId="73C0E865" w:rsidR="00A0418F" w:rsidRPr="00BC1F4D" w:rsidRDefault="008D59F9" w:rsidP="008575F2">
      <w:pPr>
        <w:jc w:val="both"/>
        <w:rPr>
          <w:rFonts w:ascii="Times New Roman" w:hAnsi="Times New Roman" w:cs="Times New Roman"/>
          <w:sz w:val="20"/>
          <w:szCs w:val="20"/>
        </w:rPr>
      </w:pPr>
      <w:r w:rsidRPr="00BC1F4D">
        <w:rPr>
          <w:rFonts w:ascii="Times New Roman" w:hAnsi="Times New Roman" w:cs="Times New Roman"/>
          <w:sz w:val="20"/>
          <w:szCs w:val="20"/>
        </w:rPr>
        <w:t>where:</w:t>
      </w:r>
      <w:r w:rsidRPr="00BC1F4D">
        <w:rPr>
          <w:rFonts w:ascii="Times New Roman" w:hAnsi="Times New Roman" w:cs="Times New Roman"/>
          <w:sz w:val="20"/>
          <w:szCs w:val="20"/>
        </w:rPr>
        <w:br/>
        <w:t>FFA (%) = free fatty acid content (as % oleic acid)</w:t>
      </w:r>
      <w:r w:rsidRPr="00BC1F4D">
        <w:rPr>
          <w:rFonts w:ascii="Times New Roman" w:hAnsi="Times New Roman" w:cs="Times New Roman"/>
          <w:sz w:val="20"/>
          <w:szCs w:val="20"/>
        </w:rPr>
        <w:br/>
        <w:t>AV = acid value (mg KOH/g oil)</w:t>
      </w:r>
      <w:r w:rsidRPr="00BC1F4D">
        <w:rPr>
          <w:rFonts w:ascii="Times New Roman" w:hAnsi="Times New Roman" w:cs="Times New Roman"/>
          <w:sz w:val="20"/>
          <w:szCs w:val="20"/>
        </w:rPr>
        <w:br/>
        <w:t>1.99 = factor relating AV to % oleic acid</w:t>
      </w:r>
    </w:p>
    <w:p w14:paraId="35BF82D4" w14:textId="77777777"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The values were calculated using the equations below:</w:t>
      </w:r>
    </w:p>
    <w:p w14:paraId="0F0AD5C9" w14:textId="77777777" w:rsidR="00A0418F" w:rsidRPr="00BC1F4D" w:rsidRDefault="00A0418F" w:rsidP="008575F2">
      <w:pPr>
        <w:numPr>
          <w:ilvl w:val="0"/>
          <w:numId w:val="7"/>
        </w:numPr>
        <w:jc w:val="both"/>
        <w:rPr>
          <w:rFonts w:ascii="Times New Roman" w:hAnsi="Times New Roman" w:cs="Times New Roman"/>
          <w:sz w:val="20"/>
          <w:szCs w:val="20"/>
        </w:rPr>
      </w:pPr>
      <w:r w:rsidRPr="00BC1F4D">
        <w:rPr>
          <w:rFonts w:ascii="Times New Roman" w:hAnsi="Times New Roman" w:cs="Times New Roman"/>
          <w:sz w:val="20"/>
          <w:szCs w:val="20"/>
        </w:rPr>
        <w:t>Acid Value (AV)</w:t>
      </w:r>
    </w:p>
    <w:p w14:paraId="2DB84089" w14:textId="406F61E1" w:rsidR="00A0418F" w:rsidRPr="00BC1F4D" w:rsidRDefault="00F24E5F" w:rsidP="008575F2">
      <w:pPr>
        <w:jc w:val="both"/>
        <w:rPr>
          <w:rFonts w:ascii="Times New Roman" w:hAnsi="Times New Roman" w:cs="Times New Roman"/>
        </w:rPr>
      </w:pPr>
      <w:proofErr w:type="spellStart"/>
      <w:r w:rsidRPr="00BC1F4D">
        <w:rPr>
          <w:rFonts w:ascii="Times New Roman" w:eastAsiaTheme="minorEastAsia" w:hAnsi="Times New Roman" w:cs="Times New Roman"/>
          <w:sz w:val="20"/>
          <w:szCs w:val="20"/>
        </w:rPr>
        <w:t>Equ</w:t>
      </w:r>
      <w:proofErr w:type="spellEnd"/>
      <w:r w:rsidRPr="00BC1F4D">
        <w:rPr>
          <w:rFonts w:ascii="Times New Roman" w:eastAsiaTheme="minorEastAsia" w:hAnsi="Times New Roman" w:cs="Times New Roman"/>
          <w:sz w:val="20"/>
          <w:szCs w:val="20"/>
        </w:rPr>
        <w:t xml:space="preserve"> (</w:t>
      </w:r>
      <w:r w:rsidR="008D59F9" w:rsidRPr="00BC1F4D">
        <w:rPr>
          <w:rFonts w:ascii="Times New Roman" w:eastAsiaTheme="minorEastAsia" w:hAnsi="Times New Roman" w:cs="Times New Roman"/>
          <w:sz w:val="20"/>
          <w:szCs w:val="20"/>
        </w:rPr>
        <w:t>1)</w:t>
      </w:r>
      <w:r w:rsidRPr="00BC1F4D">
        <w:rPr>
          <w:rFonts w:ascii="Times New Roman" w:eastAsiaTheme="minorEastAsia" w:hAnsi="Times New Roman" w:cs="Times New Roman"/>
          <w:sz w:val="20"/>
          <w:szCs w:val="20"/>
        </w:rPr>
        <w:t xml:space="preserve">                </w:t>
      </w:r>
      <m:oMath>
        <m:r>
          <m:rPr>
            <m:sty m:val="p"/>
          </m:rPr>
          <w:rPr>
            <w:rFonts w:ascii="Cambria Math" w:hAnsi="Cambria Math" w:cs="Times New Roman"/>
          </w:rPr>
          <m:t>AV=</m:t>
        </m:r>
        <m:f>
          <m:fPr>
            <m:ctrlPr>
              <w:rPr>
                <w:rFonts w:ascii="Cambria Math" w:hAnsi="Cambria Math" w:cs="Times New Roman"/>
              </w:rPr>
            </m:ctrlPr>
          </m:fPr>
          <m:num>
            <m:r>
              <m:rPr>
                <m:sty m:val="p"/>
              </m:rPr>
              <w:rPr>
                <w:rFonts w:ascii="Cambria Math" w:hAnsi="Cambria Math" w:cs="Times New Roman"/>
              </w:rPr>
              <m:t>V×N×56.1</m:t>
            </m:r>
          </m:num>
          <m:den>
            <m:r>
              <m:rPr>
                <m:sty m:val="p"/>
              </m:rPr>
              <w:rPr>
                <w:rFonts w:ascii="Cambria Math" w:hAnsi="Cambria Math" w:cs="Times New Roman"/>
              </w:rPr>
              <m:t>W</m:t>
            </m:r>
          </m:den>
        </m:f>
        <m:r>
          <m:rPr>
            <m:sty m:val="p"/>
          </m:rPr>
          <w:rPr>
            <w:rFonts w:ascii="Cambria Math" w:hAnsi="Cambria Math" w:cs="Times New Roman"/>
          </w:rPr>
          <w:br/>
        </m:r>
      </m:oMath>
    </w:p>
    <w:p w14:paraId="76EBB0D6" w14:textId="3A582C5E" w:rsidR="00C15F3A" w:rsidRPr="00BC1F4D" w:rsidRDefault="00C15F3A" w:rsidP="008575F2">
      <w:pPr>
        <w:jc w:val="both"/>
        <w:rPr>
          <w:rFonts w:ascii="Times New Roman" w:hAnsi="Times New Roman" w:cs="Times New Roman"/>
          <w:sz w:val="20"/>
          <w:szCs w:val="20"/>
        </w:rPr>
      </w:pPr>
      <w:r w:rsidRPr="00BC1F4D">
        <w:rPr>
          <w:rFonts w:ascii="Times New Roman" w:hAnsi="Times New Roman" w:cs="Times New Roman"/>
          <w:sz w:val="20"/>
          <w:szCs w:val="20"/>
        </w:rPr>
        <w:t>where:</w:t>
      </w:r>
      <w:r w:rsidRPr="00BC1F4D">
        <w:rPr>
          <w:rFonts w:ascii="Times New Roman" w:hAnsi="Times New Roman" w:cs="Times New Roman"/>
          <w:sz w:val="20"/>
          <w:szCs w:val="20"/>
        </w:rPr>
        <w:br/>
      </w:r>
      <w:r w:rsidRPr="00BC1F4D">
        <w:rPr>
          <w:rFonts w:ascii="Times New Roman" w:hAnsi="Times New Roman" w:cs="Times New Roman"/>
          <w:b/>
          <w:bCs/>
          <w:sz w:val="20"/>
          <w:szCs w:val="20"/>
        </w:rPr>
        <w:t>AV</w:t>
      </w:r>
      <w:r w:rsidRPr="00BC1F4D">
        <w:rPr>
          <w:rFonts w:ascii="Times New Roman" w:hAnsi="Times New Roman" w:cs="Times New Roman"/>
          <w:sz w:val="20"/>
          <w:szCs w:val="20"/>
        </w:rPr>
        <w:t xml:space="preserve"> = acid value (mg KOH/g oil)</w:t>
      </w:r>
      <w:r w:rsidRPr="00BC1F4D">
        <w:rPr>
          <w:rFonts w:ascii="Times New Roman" w:hAnsi="Times New Roman" w:cs="Times New Roman"/>
          <w:sz w:val="20"/>
          <w:szCs w:val="20"/>
        </w:rPr>
        <w:br/>
      </w:r>
      <w:r w:rsidRPr="00BC1F4D">
        <w:rPr>
          <w:rFonts w:ascii="Times New Roman" w:hAnsi="Times New Roman" w:cs="Times New Roman"/>
          <w:b/>
          <w:bCs/>
          <w:sz w:val="20"/>
          <w:szCs w:val="20"/>
        </w:rPr>
        <w:t>V</w:t>
      </w:r>
      <w:r w:rsidRPr="00BC1F4D">
        <w:rPr>
          <w:rFonts w:ascii="Times New Roman" w:hAnsi="Times New Roman" w:cs="Times New Roman"/>
          <w:sz w:val="20"/>
          <w:szCs w:val="20"/>
        </w:rPr>
        <w:t xml:space="preserve"> = volume of KOH used for titration (mL)</w:t>
      </w:r>
      <w:r w:rsidRPr="00BC1F4D">
        <w:rPr>
          <w:rFonts w:ascii="Times New Roman" w:hAnsi="Times New Roman" w:cs="Times New Roman"/>
          <w:sz w:val="20"/>
          <w:szCs w:val="20"/>
        </w:rPr>
        <w:br/>
      </w:r>
      <w:r w:rsidRPr="00BC1F4D">
        <w:rPr>
          <w:rFonts w:ascii="Times New Roman" w:hAnsi="Times New Roman" w:cs="Times New Roman"/>
          <w:b/>
          <w:bCs/>
          <w:sz w:val="20"/>
          <w:szCs w:val="20"/>
        </w:rPr>
        <w:t>N</w:t>
      </w:r>
      <w:r w:rsidRPr="00BC1F4D">
        <w:rPr>
          <w:rFonts w:ascii="Times New Roman" w:hAnsi="Times New Roman" w:cs="Times New Roman"/>
          <w:sz w:val="20"/>
          <w:szCs w:val="20"/>
        </w:rPr>
        <w:t xml:space="preserve"> = normality (concentration) of KOH (mol/L)</w:t>
      </w:r>
      <w:r w:rsidRPr="00BC1F4D">
        <w:rPr>
          <w:rFonts w:ascii="Times New Roman" w:hAnsi="Times New Roman" w:cs="Times New Roman"/>
          <w:sz w:val="20"/>
          <w:szCs w:val="20"/>
        </w:rPr>
        <w:br/>
      </w:r>
      <w:r w:rsidRPr="00BC1F4D">
        <w:rPr>
          <w:rFonts w:ascii="Times New Roman" w:hAnsi="Times New Roman" w:cs="Times New Roman"/>
          <w:b/>
          <w:bCs/>
          <w:sz w:val="20"/>
          <w:szCs w:val="20"/>
        </w:rPr>
        <w:t>56.1</w:t>
      </w:r>
      <w:r w:rsidRPr="00BC1F4D">
        <w:rPr>
          <w:rFonts w:ascii="Times New Roman" w:hAnsi="Times New Roman" w:cs="Times New Roman"/>
          <w:sz w:val="20"/>
          <w:szCs w:val="20"/>
        </w:rPr>
        <w:t xml:space="preserve"> = molecular weight of KOH (g/mol)</w:t>
      </w:r>
      <w:r w:rsidRPr="00BC1F4D">
        <w:rPr>
          <w:rFonts w:ascii="Times New Roman" w:hAnsi="Times New Roman" w:cs="Times New Roman"/>
          <w:sz w:val="20"/>
          <w:szCs w:val="20"/>
        </w:rPr>
        <w:br/>
      </w:r>
      <w:r w:rsidRPr="00BC1F4D">
        <w:rPr>
          <w:rFonts w:ascii="Times New Roman" w:hAnsi="Times New Roman" w:cs="Times New Roman"/>
          <w:b/>
          <w:bCs/>
          <w:sz w:val="20"/>
          <w:szCs w:val="20"/>
        </w:rPr>
        <w:t>W</w:t>
      </w:r>
      <w:r w:rsidRPr="00BC1F4D">
        <w:rPr>
          <w:rFonts w:ascii="Times New Roman" w:hAnsi="Times New Roman" w:cs="Times New Roman"/>
          <w:sz w:val="20"/>
          <w:szCs w:val="20"/>
        </w:rPr>
        <w:t xml:space="preserve"> = mass of oil sample (g)</w:t>
      </w:r>
    </w:p>
    <w:p w14:paraId="10908A4F" w14:textId="77777777" w:rsidR="00A0418F" w:rsidRPr="00BC1F4D" w:rsidRDefault="00A0418F" w:rsidP="008575F2">
      <w:pPr>
        <w:numPr>
          <w:ilvl w:val="0"/>
          <w:numId w:val="8"/>
        </w:numPr>
        <w:jc w:val="both"/>
        <w:rPr>
          <w:rFonts w:ascii="Times New Roman" w:hAnsi="Times New Roman" w:cs="Times New Roman"/>
          <w:sz w:val="20"/>
          <w:szCs w:val="20"/>
        </w:rPr>
      </w:pPr>
      <w:r w:rsidRPr="00BC1F4D">
        <w:rPr>
          <w:rFonts w:ascii="Times New Roman" w:hAnsi="Times New Roman" w:cs="Times New Roman"/>
          <w:sz w:val="20"/>
          <w:szCs w:val="20"/>
        </w:rPr>
        <w:lastRenderedPageBreak/>
        <w:t>Free Fatty Acid (FFA)</w:t>
      </w:r>
    </w:p>
    <w:p w14:paraId="1416B791" w14:textId="21F73393" w:rsidR="00A0418F" w:rsidRPr="00BC1F4D" w:rsidRDefault="008D59F9" w:rsidP="008575F2">
      <w:pPr>
        <w:jc w:val="both"/>
        <w:rPr>
          <w:rFonts w:ascii="Times New Roman" w:hAnsi="Times New Roman" w:cs="Times New Roman"/>
          <w:sz w:val="36"/>
          <w:szCs w:val="36"/>
        </w:rPr>
      </w:pPr>
      <m:oMath>
        <m:r>
          <m:rPr>
            <m:sty m:val="p"/>
          </m:rPr>
          <w:rPr>
            <w:rFonts w:ascii="Cambria Math" w:hAnsi="Cambria Math" w:cs="Times New Roman"/>
          </w:rPr>
          <m:t>FFA(%)=</m:t>
        </m:r>
        <m:f>
          <m:fPr>
            <m:ctrlPr>
              <w:rPr>
                <w:rFonts w:ascii="Cambria Math" w:hAnsi="Cambria Math" w:cs="Times New Roman"/>
              </w:rPr>
            </m:ctrlPr>
          </m:fPr>
          <m:num>
            <m:r>
              <m:rPr>
                <m:sty m:val="p"/>
              </m:rPr>
              <w:rPr>
                <w:rFonts w:ascii="Cambria Math" w:hAnsi="Cambria Math" w:cs="Times New Roman"/>
              </w:rPr>
              <m:t>AV</m:t>
            </m:r>
          </m:num>
          <m:den>
            <m:r>
              <m:rPr>
                <m:sty m:val="p"/>
              </m:rPr>
              <w:rPr>
                <w:rFonts w:ascii="Cambria Math" w:hAnsi="Cambria Math" w:cs="Times New Roman"/>
              </w:rPr>
              <m:t>1.99</m:t>
            </m:r>
          </m:den>
        </m:f>
      </m:oMath>
      <w:r w:rsidRPr="00BC1F4D">
        <w:rPr>
          <w:rFonts w:ascii="Times New Roman" w:eastAsiaTheme="minorEastAsia" w:hAnsi="Times New Roman" w:cs="Times New Roman"/>
        </w:rPr>
        <w:t xml:space="preserve">                                  equ (2)</w:t>
      </w:r>
      <m:oMath>
        <m:r>
          <m:rPr>
            <m:sty m:val="p"/>
          </m:rPr>
          <w:rPr>
            <w:rFonts w:ascii="Cambria Math" w:hAnsi="Cambria Math" w:cs="Times New Roman"/>
          </w:rPr>
          <w:br/>
        </m:r>
      </m:oMath>
    </w:p>
    <w:p w14:paraId="640BEDCE" w14:textId="30BF00D9" w:rsidR="00D56025" w:rsidRPr="00D56025" w:rsidRDefault="00D56025" w:rsidP="008575F2">
      <w:pPr>
        <w:jc w:val="both"/>
        <w:rPr>
          <w:rFonts w:ascii="Times New Roman" w:hAnsi="Times New Roman" w:cs="Times New Roman"/>
          <w:sz w:val="28"/>
          <w:szCs w:val="28"/>
        </w:rPr>
      </w:pPr>
    </w:p>
    <w:p w14:paraId="6B885F4C" w14:textId="138AB211" w:rsidR="00A0418F" w:rsidRPr="00BC1F4D" w:rsidRDefault="00D56025" w:rsidP="008575F2">
      <w:pPr>
        <w:jc w:val="both"/>
        <w:rPr>
          <w:rFonts w:ascii="Times New Roman" w:hAnsi="Times New Roman" w:cs="Times New Roman"/>
          <w:sz w:val="28"/>
          <w:szCs w:val="28"/>
        </w:rPr>
      </w:pPr>
      <w:r w:rsidRPr="00BC1F4D">
        <w:rPr>
          <w:rFonts w:ascii="Times New Roman" w:eastAsiaTheme="minorEastAsia" w:hAnsi="Times New Roman" w:cs="Times New Roman"/>
          <w:sz w:val="28"/>
          <w:szCs w:val="28"/>
        </w:rPr>
        <w:t>4 Iodine</w:t>
      </w:r>
      <w:r w:rsidR="00A0418F" w:rsidRPr="00BC1F4D">
        <w:rPr>
          <w:rFonts w:ascii="Times New Roman" w:hAnsi="Times New Roman" w:cs="Times New Roman"/>
          <w:sz w:val="28"/>
          <w:szCs w:val="28"/>
        </w:rPr>
        <w:t xml:space="preserve"> Value (IV)</w:t>
      </w:r>
    </w:p>
    <w:p w14:paraId="6E339C27" w14:textId="20A20911" w:rsidR="00B67B1F" w:rsidRPr="00BC1F4D" w:rsidRDefault="00D56025" w:rsidP="008575F2">
      <w:pPr>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IV=</m:t>
          </m:r>
          <m:f>
            <m:fPr>
              <m:ctrlPr>
                <w:rPr>
                  <w:rFonts w:ascii="Cambria Math" w:hAnsi="Cambria Math" w:cs="Times New Roman"/>
                  <w:sz w:val="28"/>
                  <w:szCs w:val="28"/>
                </w:rPr>
              </m:ctrlPr>
            </m:fPr>
            <m:num>
              <m:r>
                <m:rPr>
                  <m:sty m:val="p"/>
                </m:rPr>
                <w:rPr>
                  <w:rFonts w:ascii="Cambria Math" w:hAnsi="Cambria Math" w:cs="Times New Roman"/>
                  <w:sz w:val="28"/>
                  <w:szCs w:val="28"/>
                </w:rPr>
                <m:t>(B-S)×N×12.69</m:t>
              </m:r>
            </m:num>
            <m:den>
              <m:r>
                <m:rPr>
                  <m:sty m:val="p"/>
                </m:rPr>
                <w:rPr>
                  <w:rFonts w:ascii="Cambria Math" w:hAnsi="Cambria Math" w:cs="Times New Roman"/>
                  <w:sz w:val="28"/>
                  <w:szCs w:val="28"/>
                </w:rPr>
                <m:t>W</m:t>
              </m:r>
            </m:den>
          </m:f>
        </m:oMath>
      </m:oMathPara>
    </w:p>
    <w:p w14:paraId="5831A090" w14:textId="1E95432C" w:rsidR="00D56025" w:rsidRPr="00BC1F4D" w:rsidRDefault="00D56025" w:rsidP="008575F2">
      <w:pPr>
        <w:jc w:val="both"/>
        <w:rPr>
          <w:rFonts w:ascii="Times New Roman" w:eastAsiaTheme="minorEastAsia" w:hAnsi="Times New Roman" w:cs="Times New Roman"/>
        </w:rPr>
      </w:pPr>
      <w:r w:rsidRPr="00BC1F4D">
        <w:rPr>
          <w:rFonts w:ascii="Times New Roman" w:eastAsiaTheme="minorEastAsia" w:hAnsi="Times New Roman" w:cs="Times New Roman"/>
        </w:rPr>
        <w:t>where:</w:t>
      </w:r>
      <w:r w:rsidRPr="00BC1F4D">
        <w:rPr>
          <w:rFonts w:ascii="Times New Roman" w:eastAsiaTheme="minorEastAsia" w:hAnsi="Times New Roman" w:cs="Times New Roman"/>
        </w:rPr>
        <w:br/>
      </w:r>
      <w:r w:rsidRPr="00BC1F4D">
        <w:rPr>
          <w:rFonts w:ascii="Times New Roman" w:eastAsiaTheme="minorEastAsia" w:hAnsi="Times New Roman" w:cs="Times New Roman"/>
          <w:b/>
          <w:bCs/>
        </w:rPr>
        <w:t>IV</w:t>
      </w:r>
      <w:r w:rsidRPr="00BC1F4D">
        <w:rPr>
          <w:rFonts w:ascii="Times New Roman" w:eastAsiaTheme="minorEastAsia" w:hAnsi="Times New Roman" w:cs="Times New Roman"/>
        </w:rPr>
        <w:t xml:space="preserve"> = iodine value (g I₂ / 100 g oil)</w:t>
      </w:r>
      <w:r w:rsidRPr="00BC1F4D">
        <w:rPr>
          <w:rFonts w:ascii="Times New Roman" w:eastAsiaTheme="minorEastAsia" w:hAnsi="Times New Roman" w:cs="Times New Roman"/>
        </w:rPr>
        <w:br/>
      </w:r>
      <w:r w:rsidRPr="00BC1F4D">
        <w:rPr>
          <w:rFonts w:ascii="Times New Roman" w:eastAsiaTheme="minorEastAsia" w:hAnsi="Times New Roman" w:cs="Times New Roman"/>
          <w:b/>
          <w:bCs/>
        </w:rPr>
        <w:t>B</w:t>
      </w:r>
      <w:r w:rsidRPr="00BC1F4D">
        <w:rPr>
          <w:rFonts w:ascii="Times New Roman" w:eastAsiaTheme="minorEastAsia" w:hAnsi="Times New Roman" w:cs="Times New Roman"/>
        </w:rPr>
        <w:t xml:space="preserve"> = volume of sodium thiosulfate used for the blank (mL)</w:t>
      </w:r>
      <w:r w:rsidRPr="00BC1F4D">
        <w:rPr>
          <w:rFonts w:ascii="Times New Roman" w:eastAsiaTheme="minorEastAsia" w:hAnsi="Times New Roman" w:cs="Times New Roman"/>
        </w:rPr>
        <w:br/>
      </w:r>
      <w:r w:rsidRPr="00BC1F4D">
        <w:rPr>
          <w:rFonts w:ascii="Times New Roman" w:eastAsiaTheme="minorEastAsia" w:hAnsi="Times New Roman" w:cs="Times New Roman"/>
          <w:b/>
          <w:bCs/>
        </w:rPr>
        <w:t>S</w:t>
      </w:r>
      <w:r w:rsidRPr="00BC1F4D">
        <w:rPr>
          <w:rFonts w:ascii="Times New Roman" w:eastAsiaTheme="minorEastAsia" w:hAnsi="Times New Roman" w:cs="Times New Roman"/>
        </w:rPr>
        <w:t xml:space="preserve"> = volume of sodium thiosulfate used for the sample (mL)</w:t>
      </w:r>
      <w:r w:rsidRPr="00BC1F4D">
        <w:rPr>
          <w:rFonts w:ascii="Times New Roman" w:eastAsiaTheme="minorEastAsia" w:hAnsi="Times New Roman" w:cs="Times New Roman"/>
        </w:rPr>
        <w:br/>
      </w:r>
      <w:r w:rsidRPr="00BC1F4D">
        <w:rPr>
          <w:rFonts w:ascii="Times New Roman" w:eastAsiaTheme="minorEastAsia" w:hAnsi="Times New Roman" w:cs="Times New Roman"/>
          <w:b/>
          <w:bCs/>
        </w:rPr>
        <w:t>N</w:t>
      </w:r>
      <w:r w:rsidRPr="00BC1F4D">
        <w:rPr>
          <w:rFonts w:ascii="Times New Roman" w:eastAsiaTheme="minorEastAsia" w:hAnsi="Times New Roman" w:cs="Times New Roman"/>
        </w:rPr>
        <w:t xml:space="preserve"> = normality of </w:t>
      </w:r>
      <w:proofErr w:type="spellStart"/>
      <w:r w:rsidRPr="00BC1F4D">
        <w:rPr>
          <w:rFonts w:ascii="Times New Roman" w:eastAsiaTheme="minorEastAsia" w:hAnsi="Times New Roman" w:cs="Times New Roman"/>
        </w:rPr>
        <w:t>Na₂S₂O</w:t>
      </w:r>
      <w:proofErr w:type="spellEnd"/>
      <w:r w:rsidRPr="00BC1F4D">
        <w:rPr>
          <w:rFonts w:ascii="Times New Roman" w:eastAsiaTheme="minorEastAsia" w:hAnsi="Times New Roman" w:cs="Times New Roman"/>
        </w:rPr>
        <w:t>₃ (mol/L)</w:t>
      </w:r>
      <w:r w:rsidRPr="00BC1F4D">
        <w:rPr>
          <w:rFonts w:ascii="Times New Roman" w:eastAsiaTheme="minorEastAsia" w:hAnsi="Times New Roman" w:cs="Times New Roman"/>
        </w:rPr>
        <w:br/>
      </w:r>
      <w:r w:rsidRPr="00BC1F4D">
        <w:rPr>
          <w:rFonts w:ascii="Times New Roman" w:eastAsiaTheme="minorEastAsia" w:hAnsi="Times New Roman" w:cs="Times New Roman"/>
          <w:b/>
          <w:bCs/>
        </w:rPr>
        <w:t>12.69</w:t>
      </w:r>
      <w:r w:rsidRPr="00BC1F4D">
        <w:rPr>
          <w:rFonts w:ascii="Times New Roman" w:eastAsiaTheme="minorEastAsia" w:hAnsi="Times New Roman" w:cs="Times New Roman"/>
        </w:rPr>
        <w:t xml:space="preserve"> = constant from equivalent weight of iodine and unit conversion</w:t>
      </w:r>
      <w:r w:rsidRPr="00BC1F4D">
        <w:rPr>
          <w:rFonts w:ascii="Times New Roman" w:eastAsiaTheme="minorEastAsia" w:hAnsi="Times New Roman" w:cs="Times New Roman"/>
        </w:rPr>
        <w:br/>
      </w:r>
      <w:r w:rsidRPr="00BC1F4D">
        <w:rPr>
          <w:rFonts w:ascii="Times New Roman" w:eastAsiaTheme="minorEastAsia" w:hAnsi="Times New Roman" w:cs="Times New Roman"/>
          <w:b/>
          <w:bCs/>
        </w:rPr>
        <w:t>W</w:t>
      </w:r>
      <w:r w:rsidRPr="00BC1F4D">
        <w:rPr>
          <w:rFonts w:ascii="Times New Roman" w:eastAsiaTheme="minorEastAsia" w:hAnsi="Times New Roman" w:cs="Times New Roman"/>
        </w:rPr>
        <w:t xml:space="preserve"> = mass of oil sample (g)</w:t>
      </w:r>
    </w:p>
    <w:p w14:paraId="53E6EADF" w14:textId="77777777" w:rsidR="00D56025" w:rsidRPr="00BC1F4D" w:rsidRDefault="00D56025" w:rsidP="008575F2">
      <w:pPr>
        <w:jc w:val="both"/>
        <w:rPr>
          <w:rFonts w:ascii="Times New Roman" w:eastAsiaTheme="minorEastAsia" w:hAnsi="Times New Roman" w:cs="Times New Roman"/>
          <w:b/>
          <w:bCs/>
          <w:sz w:val="20"/>
          <w:szCs w:val="20"/>
        </w:rPr>
      </w:pPr>
    </w:p>
    <w:p w14:paraId="666C3D4F" w14:textId="78579B1F" w:rsidR="00B67B1F" w:rsidRPr="00BC1F4D" w:rsidRDefault="00B67B1F" w:rsidP="008575F2">
      <w:pPr>
        <w:jc w:val="both"/>
        <w:rPr>
          <w:rFonts w:ascii="Times New Roman" w:eastAsiaTheme="minorEastAsia" w:hAnsi="Times New Roman" w:cs="Times New Roman"/>
          <w:b/>
          <w:bCs/>
          <w:sz w:val="22"/>
          <w:szCs w:val="22"/>
        </w:rPr>
      </w:pPr>
      <w:r w:rsidRPr="00BC1F4D">
        <w:rPr>
          <w:rFonts w:ascii="Times New Roman" w:eastAsiaTheme="minorEastAsia" w:hAnsi="Times New Roman" w:cs="Times New Roman"/>
          <w:b/>
          <w:bCs/>
          <w:sz w:val="22"/>
          <w:szCs w:val="22"/>
        </w:rPr>
        <w:t>Table 2: Physicochemical Properties of Waste Vegetable Oil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8"/>
        <w:gridCol w:w="1259"/>
        <w:gridCol w:w="1231"/>
        <w:gridCol w:w="2853"/>
      </w:tblGrid>
      <w:tr w:rsidR="00B67B1F" w:rsidRPr="00BC1F4D" w14:paraId="7BC5C168" w14:textId="77777777" w:rsidTr="00B67B1F">
        <w:trPr>
          <w:tblHeader/>
          <w:tblCellSpacing w:w="15" w:type="dxa"/>
        </w:trPr>
        <w:tc>
          <w:tcPr>
            <w:tcW w:w="0" w:type="auto"/>
            <w:vAlign w:val="center"/>
            <w:hideMark/>
          </w:tcPr>
          <w:p w14:paraId="6178ED18" w14:textId="77777777" w:rsidR="00B67B1F" w:rsidRPr="00BC1F4D" w:rsidRDefault="00B67B1F"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t>Property</w:t>
            </w:r>
          </w:p>
        </w:tc>
        <w:tc>
          <w:tcPr>
            <w:tcW w:w="0" w:type="auto"/>
            <w:vAlign w:val="center"/>
            <w:hideMark/>
          </w:tcPr>
          <w:p w14:paraId="772C930C" w14:textId="77777777" w:rsidR="00B67B1F" w:rsidRPr="00BC1F4D" w:rsidRDefault="00B67B1F"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t>Symbol / Unit</w:t>
            </w:r>
          </w:p>
        </w:tc>
        <w:tc>
          <w:tcPr>
            <w:tcW w:w="0" w:type="auto"/>
            <w:vAlign w:val="center"/>
            <w:hideMark/>
          </w:tcPr>
          <w:p w14:paraId="041231B1" w14:textId="77777777" w:rsidR="00B67B1F" w:rsidRPr="00BC1F4D" w:rsidRDefault="00B67B1F"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t>Method Used</w:t>
            </w:r>
          </w:p>
        </w:tc>
        <w:tc>
          <w:tcPr>
            <w:tcW w:w="0" w:type="auto"/>
            <w:vAlign w:val="center"/>
            <w:hideMark/>
          </w:tcPr>
          <w:p w14:paraId="4909105E" w14:textId="77777777" w:rsidR="00B67B1F" w:rsidRPr="00BC1F4D" w:rsidRDefault="00B67B1F"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t>Observed Value (Typical Range)</w:t>
            </w:r>
          </w:p>
        </w:tc>
      </w:tr>
      <w:tr w:rsidR="00B67B1F" w:rsidRPr="00BC1F4D" w14:paraId="388C2F8B" w14:textId="77777777" w:rsidTr="00B67B1F">
        <w:trPr>
          <w:tblCellSpacing w:w="15" w:type="dxa"/>
        </w:trPr>
        <w:tc>
          <w:tcPr>
            <w:tcW w:w="0" w:type="auto"/>
            <w:vAlign w:val="center"/>
            <w:hideMark/>
          </w:tcPr>
          <w:p w14:paraId="6C99BC1F"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Acid Value</w:t>
            </w:r>
          </w:p>
        </w:tc>
        <w:tc>
          <w:tcPr>
            <w:tcW w:w="0" w:type="auto"/>
            <w:vAlign w:val="center"/>
            <w:hideMark/>
          </w:tcPr>
          <w:p w14:paraId="60D2EF84"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mg KOH/g</w:t>
            </w:r>
          </w:p>
        </w:tc>
        <w:tc>
          <w:tcPr>
            <w:tcW w:w="0" w:type="auto"/>
            <w:vAlign w:val="center"/>
            <w:hideMark/>
          </w:tcPr>
          <w:p w14:paraId="173B7758"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ASTM D664</w:t>
            </w:r>
          </w:p>
        </w:tc>
        <w:tc>
          <w:tcPr>
            <w:tcW w:w="0" w:type="auto"/>
            <w:vAlign w:val="center"/>
            <w:hideMark/>
          </w:tcPr>
          <w:p w14:paraId="5F5E1D05" w14:textId="5B59FB78"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b/>
                <w:bCs/>
                <w:sz w:val="20"/>
                <w:szCs w:val="20"/>
              </w:rPr>
              <w:t xml:space="preserve">4.5 </w:t>
            </w:r>
            <w:r w:rsidR="001025E2" w:rsidRPr="00BC1F4D">
              <w:rPr>
                <w:rFonts w:ascii="Times New Roman" w:eastAsiaTheme="minorEastAsia" w:hAnsi="Times New Roman" w:cs="Times New Roman"/>
                <w:b/>
                <w:bCs/>
                <w:sz w:val="20"/>
                <w:szCs w:val="20"/>
              </w:rPr>
              <w:t>±</w:t>
            </w:r>
            <w:r w:rsidRPr="00BC1F4D">
              <w:rPr>
                <w:rFonts w:ascii="Times New Roman" w:eastAsiaTheme="minorEastAsia" w:hAnsi="Times New Roman" w:cs="Times New Roman"/>
                <w:b/>
                <w:bCs/>
                <w:sz w:val="20"/>
                <w:szCs w:val="20"/>
              </w:rPr>
              <w:t xml:space="preserve"> 8.5</w:t>
            </w:r>
          </w:p>
        </w:tc>
      </w:tr>
      <w:tr w:rsidR="00B67B1F" w:rsidRPr="00BC1F4D" w14:paraId="69B9A834" w14:textId="77777777" w:rsidTr="00B67B1F">
        <w:trPr>
          <w:tblCellSpacing w:w="15" w:type="dxa"/>
        </w:trPr>
        <w:tc>
          <w:tcPr>
            <w:tcW w:w="0" w:type="auto"/>
            <w:vAlign w:val="center"/>
            <w:hideMark/>
          </w:tcPr>
          <w:p w14:paraId="7508C275"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Free Fatty Acid</w:t>
            </w:r>
          </w:p>
        </w:tc>
        <w:tc>
          <w:tcPr>
            <w:tcW w:w="0" w:type="auto"/>
            <w:vAlign w:val="center"/>
            <w:hideMark/>
          </w:tcPr>
          <w:p w14:paraId="6C18EFF9"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w:t>
            </w:r>
          </w:p>
        </w:tc>
        <w:tc>
          <w:tcPr>
            <w:tcW w:w="0" w:type="auto"/>
            <w:vAlign w:val="center"/>
            <w:hideMark/>
          </w:tcPr>
          <w:p w14:paraId="13BB0BD6"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Calculated</w:t>
            </w:r>
          </w:p>
        </w:tc>
        <w:tc>
          <w:tcPr>
            <w:tcW w:w="0" w:type="auto"/>
            <w:vAlign w:val="center"/>
            <w:hideMark/>
          </w:tcPr>
          <w:p w14:paraId="09C1C545" w14:textId="26370A94"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b/>
                <w:bCs/>
                <w:sz w:val="20"/>
                <w:szCs w:val="20"/>
              </w:rPr>
              <w:t xml:space="preserve">2.2 </w:t>
            </w:r>
            <w:r w:rsidR="001025E2" w:rsidRPr="00BC1F4D">
              <w:rPr>
                <w:rFonts w:ascii="Times New Roman" w:eastAsiaTheme="minorEastAsia" w:hAnsi="Times New Roman" w:cs="Times New Roman"/>
                <w:b/>
                <w:bCs/>
                <w:sz w:val="20"/>
                <w:szCs w:val="20"/>
              </w:rPr>
              <w:t>±</w:t>
            </w:r>
            <w:r w:rsidRPr="00BC1F4D">
              <w:rPr>
                <w:rFonts w:ascii="Times New Roman" w:eastAsiaTheme="minorEastAsia" w:hAnsi="Times New Roman" w:cs="Times New Roman"/>
                <w:b/>
                <w:bCs/>
                <w:sz w:val="20"/>
                <w:szCs w:val="20"/>
              </w:rPr>
              <w:t>4.3</w:t>
            </w:r>
          </w:p>
        </w:tc>
      </w:tr>
      <w:tr w:rsidR="00B67B1F" w:rsidRPr="00BC1F4D" w14:paraId="5B6A13BF" w14:textId="77777777" w:rsidTr="00B67B1F">
        <w:trPr>
          <w:tblCellSpacing w:w="15" w:type="dxa"/>
        </w:trPr>
        <w:tc>
          <w:tcPr>
            <w:tcW w:w="0" w:type="auto"/>
            <w:vAlign w:val="center"/>
            <w:hideMark/>
          </w:tcPr>
          <w:p w14:paraId="1276BF51"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Density</w:t>
            </w:r>
          </w:p>
        </w:tc>
        <w:tc>
          <w:tcPr>
            <w:tcW w:w="0" w:type="auto"/>
            <w:vAlign w:val="center"/>
            <w:hideMark/>
          </w:tcPr>
          <w:p w14:paraId="70963388"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g/cm³</w:t>
            </w:r>
          </w:p>
        </w:tc>
        <w:tc>
          <w:tcPr>
            <w:tcW w:w="0" w:type="auto"/>
            <w:vAlign w:val="center"/>
            <w:hideMark/>
          </w:tcPr>
          <w:p w14:paraId="4D43CF95"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ASTM D1298</w:t>
            </w:r>
          </w:p>
        </w:tc>
        <w:tc>
          <w:tcPr>
            <w:tcW w:w="0" w:type="auto"/>
            <w:vAlign w:val="center"/>
            <w:hideMark/>
          </w:tcPr>
          <w:p w14:paraId="3D7F659D" w14:textId="592405F1"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b/>
                <w:bCs/>
                <w:sz w:val="20"/>
                <w:szCs w:val="20"/>
              </w:rPr>
              <w:t>0.89</w:t>
            </w:r>
            <w:r w:rsidR="001025E2" w:rsidRPr="00BC1F4D">
              <w:rPr>
                <w:rFonts w:ascii="Times New Roman" w:hAnsi="Times New Roman" w:cs="Times New Roman"/>
              </w:rPr>
              <w:t xml:space="preserve"> </w:t>
            </w:r>
            <w:r w:rsidR="001025E2" w:rsidRPr="00BC1F4D">
              <w:rPr>
                <w:rFonts w:ascii="Times New Roman" w:eastAsiaTheme="minorEastAsia" w:hAnsi="Times New Roman" w:cs="Times New Roman"/>
                <w:b/>
                <w:bCs/>
                <w:sz w:val="20"/>
                <w:szCs w:val="20"/>
              </w:rPr>
              <w:t>±</w:t>
            </w:r>
            <w:r w:rsidRPr="00BC1F4D">
              <w:rPr>
                <w:rFonts w:ascii="Times New Roman" w:eastAsiaTheme="minorEastAsia" w:hAnsi="Times New Roman" w:cs="Times New Roman"/>
                <w:b/>
                <w:bCs/>
                <w:sz w:val="20"/>
                <w:szCs w:val="20"/>
              </w:rPr>
              <w:t xml:space="preserve"> 0.92</w:t>
            </w:r>
          </w:p>
        </w:tc>
      </w:tr>
      <w:tr w:rsidR="00B67B1F" w:rsidRPr="00BC1F4D" w14:paraId="7BEB8A0A" w14:textId="77777777" w:rsidTr="00B67B1F">
        <w:trPr>
          <w:tblCellSpacing w:w="15" w:type="dxa"/>
        </w:trPr>
        <w:tc>
          <w:tcPr>
            <w:tcW w:w="0" w:type="auto"/>
            <w:vAlign w:val="center"/>
            <w:hideMark/>
          </w:tcPr>
          <w:p w14:paraId="0F846CD1"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Kinematic Viscosity</w:t>
            </w:r>
          </w:p>
        </w:tc>
        <w:tc>
          <w:tcPr>
            <w:tcW w:w="0" w:type="auto"/>
            <w:vAlign w:val="center"/>
            <w:hideMark/>
          </w:tcPr>
          <w:p w14:paraId="664F4D03"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mm²/s</w:t>
            </w:r>
          </w:p>
        </w:tc>
        <w:tc>
          <w:tcPr>
            <w:tcW w:w="0" w:type="auto"/>
            <w:vAlign w:val="center"/>
            <w:hideMark/>
          </w:tcPr>
          <w:p w14:paraId="0B4A6A0C"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ASTM D445</w:t>
            </w:r>
          </w:p>
        </w:tc>
        <w:tc>
          <w:tcPr>
            <w:tcW w:w="0" w:type="auto"/>
            <w:vAlign w:val="center"/>
            <w:hideMark/>
          </w:tcPr>
          <w:p w14:paraId="40D30ECC" w14:textId="46A52E9A"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b/>
                <w:bCs/>
                <w:sz w:val="20"/>
                <w:szCs w:val="20"/>
              </w:rPr>
              <w:t xml:space="preserve">30 </w:t>
            </w:r>
            <w:r w:rsidR="001025E2" w:rsidRPr="00BC1F4D">
              <w:rPr>
                <w:rFonts w:ascii="Times New Roman" w:eastAsiaTheme="minorEastAsia" w:hAnsi="Times New Roman" w:cs="Times New Roman"/>
                <w:b/>
                <w:bCs/>
                <w:sz w:val="20"/>
                <w:szCs w:val="20"/>
              </w:rPr>
              <w:t>±</w:t>
            </w:r>
            <w:r w:rsidRPr="00BC1F4D">
              <w:rPr>
                <w:rFonts w:ascii="Times New Roman" w:eastAsiaTheme="minorEastAsia" w:hAnsi="Times New Roman" w:cs="Times New Roman"/>
                <w:b/>
                <w:bCs/>
                <w:sz w:val="20"/>
                <w:szCs w:val="20"/>
              </w:rPr>
              <w:t xml:space="preserve"> 45</w:t>
            </w:r>
          </w:p>
        </w:tc>
      </w:tr>
      <w:tr w:rsidR="00B67B1F" w:rsidRPr="00BC1F4D" w14:paraId="21B89146" w14:textId="77777777" w:rsidTr="00B67B1F">
        <w:trPr>
          <w:tblCellSpacing w:w="15" w:type="dxa"/>
        </w:trPr>
        <w:tc>
          <w:tcPr>
            <w:tcW w:w="0" w:type="auto"/>
            <w:vAlign w:val="center"/>
            <w:hideMark/>
          </w:tcPr>
          <w:p w14:paraId="161B8AFC"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Iodine Value</w:t>
            </w:r>
          </w:p>
        </w:tc>
        <w:tc>
          <w:tcPr>
            <w:tcW w:w="0" w:type="auto"/>
            <w:vAlign w:val="center"/>
            <w:hideMark/>
          </w:tcPr>
          <w:p w14:paraId="39AFA802"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g I₂/100g</w:t>
            </w:r>
          </w:p>
        </w:tc>
        <w:tc>
          <w:tcPr>
            <w:tcW w:w="0" w:type="auto"/>
            <w:vAlign w:val="center"/>
            <w:hideMark/>
          </w:tcPr>
          <w:p w14:paraId="22CD32FD" w14:textId="77777777" w:rsidR="00B67B1F" w:rsidRPr="00BC1F4D" w:rsidRDefault="00B67B1F" w:rsidP="008575F2">
            <w:pPr>
              <w:jc w:val="both"/>
              <w:rPr>
                <w:rFonts w:ascii="Times New Roman" w:eastAsiaTheme="minorEastAsia" w:hAnsi="Times New Roman" w:cs="Times New Roman"/>
                <w:sz w:val="20"/>
                <w:szCs w:val="20"/>
              </w:rPr>
            </w:pPr>
            <w:proofErr w:type="spellStart"/>
            <w:r w:rsidRPr="00BC1F4D">
              <w:rPr>
                <w:rFonts w:ascii="Times New Roman" w:eastAsiaTheme="minorEastAsia" w:hAnsi="Times New Roman" w:cs="Times New Roman"/>
                <w:sz w:val="20"/>
                <w:szCs w:val="20"/>
              </w:rPr>
              <w:t>Wijs</w:t>
            </w:r>
            <w:proofErr w:type="spellEnd"/>
            <w:r w:rsidRPr="00BC1F4D">
              <w:rPr>
                <w:rFonts w:ascii="Times New Roman" w:eastAsiaTheme="minorEastAsia" w:hAnsi="Times New Roman" w:cs="Times New Roman"/>
                <w:sz w:val="20"/>
                <w:szCs w:val="20"/>
              </w:rPr>
              <w:t xml:space="preserve"> Method</w:t>
            </w:r>
          </w:p>
        </w:tc>
        <w:tc>
          <w:tcPr>
            <w:tcW w:w="0" w:type="auto"/>
            <w:vAlign w:val="center"/>
            <w:hideMark/>
          </w:tcPr>
          <w:p w14:paraId="3529DAB8" w14:textId="2B0C555B"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b/>
                <w:bCs/>
                <w:sz w:val="20"/>
                <w:szCs w:val="20"/>
              </w:rPr>
              <w:t xml:space="preserve">100 </w:t>
            </w:r>
            <w:r w:rsidR="001025E2" w:rsidRPr="00BC1F4D">
              <w:rPr>
                <w:rFonts w:ascii="Times New Roman" w:eastAsiaTheme="minorEastAsia" w:hAnsi="Times New Roman" w:cs="Times New Roman"/>
                <w:b/>
                <w:bCs/>
                <w:sz w:val="20"/>
                <w:szCs w:val="20"/>
              </w:rPr>
              <w:t>±</w:t>
            </w:r>
            <w:r w:rsidRPr="00BC1F4D">
              <w:rPr>
                <w:rFonts w:ascii="Times New Roman" w:eastAsiaTheme="minorEastAsia" w:hAnsi="Times New Roman" w:cs="Times New Roman"/>
                <w:b/>
                <w:bCs/>
                <w:sz w:val="20"/>
                <w:szCs w:val="20"/>
              </w:rPr>
              <w:t xml:space="preserve"> 130</w:t>
            </w:r>
          </w:p>
        </w:tc>
      </w:tr>
      <w:tr w:rsidR="00B67B1F" w:rsidRPr="00BC1F4D" w14:paraId="544098C3" w14:textId="77777777" w:rsidTr="00B67B1F">
        <w:trPr>
          <w:tblCellSpacing w:w="15" w:type="dxa"/>
        </w:trPr>
        <w:tc>
          <w:tcPr>
            <w:tcW w:w="0" w:type="auto"/>
            <w:vAlign w:val="center"/>
            <w:hideMark/>
          </w:tcPr>
          <w:p w14:paraId="40A9E865"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Moisture Content</w:t>
            </w:r>
          </w:p>
        </w:tc>
        <w:tc>
          <w:tcPr>
            <w:tcW w:w="0" w:type="auto"/>
            <w:vAlign w:val="center"/>
            <w:hideMark/>
          </w:tcPr>
          <w:p w14:paraId="51454CD9"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w:t>
            </w:r>
          </w:p>
        </w:tc>
        <w:tc>
          <w:tcPr>
            <w:tcW w:w="0" w:type="auto"/>
            <w:vAlign w:val="center"/>
            <w:hideMark/>
          </w:tcPr>
          <w:p w14:paraId="6AA1F8B8" w14:textId="77777777"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Oven Drying</w:t>
            </w:r>
          </w:p>
        </w:tc>
        <w:tc>
          <w:tcPr>
            <w:tcW w:w="0" w:type="auto"/>
            <w:vAlign w:val="center"/>
            <w:hideMark/>
          </w:tcPr>
          <w:p w14:paraId="62CFAD84" w14:textId="11A125DB" w:rsidR="00B67B1F" w:rsidRPr="00BC1F4D" w:rsidRDefault="00B67B1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b/>
                <w:bCs/>
                <w:sz w:val="20"/>
                <w:szCs w:val="20"/>
              </w:rPr>
              <w:t xml:space="preserve">0.10 </w:t>
            </w:r>
            <w:r w:rsidR="001025E2" w:rsidRPr="00BC1F4D">
              <w:rPr>
                <w:rFonts w:ascii="Times New Roman" w:eastAsiaTheme="minorEastAsia" w:hAnsi="Times New Roman" w:cs="Times New Roman"/>
                <w:b/>
                <w:bCs/>
                <w:sz w:val="20"/>
                <w:szCs w:val="20"/>
              </w:rPr>
              <w:t>±</w:t>
            </w:r>
            <w:r w:rsidRPr="00BC1F4D">
              <w:rPr>
                <w:rFonts w:ascii="Times New Roman" w:eastAsiaTheme="minorEastAsia" w:hAnsi="Times New Roman" w:cs="Times New Roman"/>
                <w:b/>
                <w:bCs/>
                <w:sz w:val="20"/>
                <w:szCs w:val="20"/>
              </w:rPr>
              <w:t xml:space="preserve"> 0.25</w:t>
            </w:r>
          </w:p>
        </w:tc>
      </w:tr>
    </w:tbl>
    <w:p w14:paraId="39670ED9" w14:textId="50CA112A" w:rsidR="00B67B1F" w:rsidRPr="00BC1F4D" w:rsidRDefault="00B67B1F" w:rsidP="008575F2">
      <w:pPr>
        <w:jc w:val="both"/>
        <w:rPr>
          <w:rFonts w:ascii="Times New Roman" w:eastAsiaTheme="minorEastAsia" w:hAnsi="Times New Roman" w:cs="Times New Roman"/>
          <w:sz w:val="20"/>
          <w:szCs w:val="20"/>
        </w:rPr>
      </w:pPr>
    </w:p>
    <w:p w14:paraId="21120A8C" w14:textId="5567123D" w:rsidR="00A0418F" w:rsidRPr="00BC1F4D" w:rsidRDefault="00A0418F"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lastRenderedPageBreak/>
        <w:br/>
      </w:r>
      <w:r w:rsidR="00B67B1F" w:rsidRPr="00BC1F4D">
        <w:rPr>
          <w:rFonts w:ascii="Times New Roman" w:hAnsi="Times New Roman" w:cs="Times New Roman"/>
          <w:noProof/>
          <w:sz w:val="20"/>
          <w:szCs w:val="20"/>
          <w:lang w:val="en-US"/>
        </w:rPr>
        <w:drawing>
          <wp:inline distT="0" distB="0" distL="0" distR="0" wp14:anchorId="2A130FF0" wp14:editId="227E5115">
            <wp:extent cx="5156200" cy="2940050"/>
            <wp:effectExtent l="0" t="0" r="6350" b="0"/>
            <wp:docPr id="756476070" name="Picture 2" descr="Waste oil refinery plant flow chart shows the process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te oil refinery plant flow chart shows the process of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6200" cy="2940050"/>
                    </a:xfrm>
                    <a:prstGeom prst="rect">
                      <a:avLst/>
                    </a:prstGeom>
                    <a:noFill/>
                    <a:ln>
                      <a:noFill/>
                    </a:ln>
                  </pic:spPr>
                </pic:pic>
              </a:graphicData>
            </a:graphic>
          </wp:inline>
        </w:drawing>
      </w:r>
    </w:p>
    <w:p w14:paraId="2539084A" w14:textId="77777777" w:rsidR="009D4D32" w:rsidRPr="00BC1F4D" w:rsidRDefault="009D4D32" w:rsidP="008575F2">
      <w:pPr>
        <w:jc w:val="both"/>
        <w:rPr>
          <w:rFonts w:ascii="Times New Roman" w:hAnsi="Times New Roman" w:cs="Times New Roman"/>
          <w:b/>
          <w:bCs/>
          <w:sz w:val="20"/>
          <w:szCs w:val="20"/>
        </w:rPr>
      </w:pPr>
    </w:p>
    <w:p w14:paraId="4A72622D" w14:textId="6DEC0EB0" w:rsidR="009D4D32" w:rsidRPr="00BC1F4D" w:rsidRDefault="005C0D7E"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 xml:space="preserve">Figure: 1 Flow Diagram of Waste Vegetable Oil </w:t>
      </w:r>
      <w:proofErr w:type="spellStart"/>
      <w:r w:rsidRPr="00BC1F4D">
        <w:rPr>
          <w:rFonts w:ascii="Times New Roman" w:hAnsi="Times New Roman" w:cs="Times New Roman"/>
          <w:b/>
          <w:bCs/>
          <w:sz w:val="20"/>
          <w:szCs w:val="20"/>
        </w:rPr>
        <w:t>Pretreatment</w:t>
      </w:r>
      <w:proofErr w:type="spellEnd"/>
    </w:p>
    <w:p w14:paraId="07539A53" w14:textId="77777777"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Preparation of Eggshell-Derived Catalyst </w:t>
      </w:r>
      <w:proofErr w:type="spellStart"/>
      <w:r w:rsidRPr="00BC1F4D">
        <w:rPr>
          <w:rFonts w:ascii="Times New Roman" w:hAnsi="Times New Roman" w:cs="Times New Roman"/>
          <w:sz w:val="20"/>
          <w:szCs w:val="20"/>
        </w:rPr>
        <w:t>CaO</w:t>
      </w:r>
      <w:proofErr w:type="spellEnd"/>
    </w:p>
    <w:p w14:paraId="5DD42E24" w14:textId="1038975C"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The eggshells are then cleaned, dried at 100°C for 24 hours, crushed, and then calcined at 900°C for 6 hours in the muffle furnace to undergo the reaction </w:t>
      </w:r>
      <w:proofErr w:type="spellStart"/>
      <w:r w:rsidRPr="00BC1F4D">
        <w:rPr>
          <w:rFonts w:ascii="Times New Roman" w:hAnsi="Times New Roman" w:cs="Times New Roman"/>
          <w:sz w:val="20"/>
          <w:szCs w:val="20"/>
        </w:rPr>
        <w:t>CaCO</w:t>
      </w:r>
      <w:proofErr w:type="spellEnd"/>
      <w:r w:rsidRPr="00BC1F4D">
        <w:rPr>
          <w:rFonts w:ascii="Times New Roman" w:hAnsi="Times New Roman" w:cs="Times New Roman"/>
          <w:sz w:val="20"/>
          <w:szCs w:val="20"/>
        </w:rPr>
        <w:t xml:space="preserve">₃ →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The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was then cooled in the desiccator and packaged in air-tight containers to prevent hydration.</w:t>
      </w:r>
    </w:p>
    <w:p w14:paraId="34D8435D" w14:textId="3E81A74A" w:rsidR="00A0418F"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CaCO3​(s)→</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(s)+CO2​(g)</w:t>
      </w:r>
    </w:p>
    <w:p w14:paraId="32B75803" w14:textId="77777777" w:rsidR="009D4D32" w:rsidRPr="00BC1F4D" w:rsidRDefault="009D4D32"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Preparation of the Nanocomposite Polymer-Biomaterial</w:t>
      </w:r>
    </w:p>
    <w:p w14:paraId="39F20168" w14:textId="77777777"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The Polymer-CaO-TiO2 nanocomposite was synthesized by in situ oxidative</w:t>
      </w:r>
    </w:p>
    <w:p w14:paraId="153726FF" w14:textId="77777777"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Procedure:</w:t>
      </w:r>
    </w:p>
    <w:p w14:paraId="4824F9FD" w14:textId="77777777"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Equal molar amounts of aniline and pyrrole were dissolved in 1 M HCl solution.</w:t>
      </w:r>
    </w:p>
    <w:p w14:paraId="3B01CB19" w14:textId="77777777" w:rsidR="009D4D32" w:rsidRPr="00BC1F4D" w:rsidRDefault="009D4D32"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&amp; </w:t>
      </w:r>
      <w:proofErr w:type="spellStart"/>
      <w:r w:rsidRPr="00BC1F4D">
        <w:rPr>
          <w:rFonts w:ascii="Times New Roman" w:hAnsi="Times New Roman" w:cs="Times New Roman"/>
          <w:sz w:val="20"/>
          <w:szCs w:val="20"/>
        </w:rPr>
        <w:t>TiO</w:t>
      </w:r>
      <w:proofErr w:type="spellEnd"/>
      <w:r w:rsidRPr="00BC1F4D">
        <w:rPr>
          <w:rFonts w:ascii="Times New Roman" w:hAnsi="Times New Roman" w:cs="Times New Roman"/>
          <w:sz w:val="20"/>
          <w:szCs w:val="20"/>
        </w:rPr>
        <w:t>&lt;sub&gt;2&lt;/sub&gt; nanoparticles are dispersed in the mixture by ultrasonication for 30 minutes.</w:t>
      </w:r>
    </w:p>
    <w:p w14:paraId="02EC4BF6" w14:textId="77777777"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A solution of ammonium persulfate was added dropwise to the reaction mixture acting as the oxidizer, with constant agitation at 0-5° C for</w:t>
      </w:r>
    </w:p>
    <w:p w14:paraId="0D0C90C8" w14:textId="77777777" w:rsidR="009D4D32"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The resultant nanocomposite was filtered, washed with deionized water and then with ethanol, before being dried in the oven at 80°C for 12 hours.</w:t>
      </w:r>
    </w:p>
    <w:p w14:paraId="10456882" w14:textId="4632FFE9" w:rsidR="00B67B1F" w:rsidRPr="00BC1F4D" w:rsidRDefault="009D4D32" w:rsidP="008575F2">
      <w:pPr>
        <w:jc w:val="both"/>
        <w:rPr>
          <w:rFonts w:ascii="Times New Roman" w:hAnsi="Times New Roman" w:cs="Times New Roman"/>
          <w:sz w:val="20"/>
          <w:szCs w:val="20"/>
        </w:rPr>
      </w:pPr>
      <w:r w:rsidRPr="00BC1F4D">
        <w:rPr>
          <w:rFonts w:ascii="Times New Roman" w:hAnsi="Times New Roman" w:cs="Times New Roman"/>
          <w:sz w:val="20"/>
          <w:szCs w:val="20"/>
        </w:rPr>
        <w:t>The Polymer-CaO-TiO2 nanocomposite was characterized by morphological, structural, FTIR, and surface area analysis techniques including XRD, SEM, FTIR, and BET,</w:t>
      </w:r>
    </w:p>
    <w:p w14:paraId="4A3F85D2" w14:textId="77777777" w:rsidR="00D43A2A" w:rsidRPr="00BC1F4D" w:rsidRDefault="00D43A2A"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Table 3: Composition of Nanocomposite Catalyst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1591"/>
        <w:gridCol w:w="3012"/>
      </w:tblGrid>
      <w:tr w:rsidR="00D43A2A" w:rsidRPr="00BC1F4D" w14:paraId="7FED3A06" w14:textId="77777777" w:rsidTr="00D43A2A">
        <w:trPr>
          <w:tblHeader/>
          <w:tblCellSpacing w:w="15" w:type="dxa"/>
        </w:trPr>
        <w:tc>
          <w:tcPr>
            <w:tcW w:w="0" w:type="auto"/>
            <w:vAlign w:val="center"/>
            <w:hideMark/>
          </w:tcPr>
          <w:p w14:paraId="01FD9D23" w14:textId="77777777" w:rsidR="00D43A2A" w:rsidRPr="00BC1F4D" w:rsidRDefault="00D43A2A"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Component</w:t>
            </w:r>
          </w:p>
        </w:tc>
        <w:tc>
          <w:tcPr>
            <w:tcW w:w="0" w:type="auto"/>
            <w:vAlign w:val="center"/>
            <w:hideMark/>
          </w:tcPr>
          <w:p w14:paraId="79820501" w14:textId="77777777" w:rsidR="00D43A2A" w:rsidRPr="00BC1F4D" w:rsidRDefault="00D43A2A"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Weight Ratio (%)</w:t>
            </w:r>
          </w:p>
        </w:tc>
        <w:tc>
          <w:tcPr>
            <w:tcW w:w="0" w:type="auto"/>
            <w:vAlign w:val="center"/>
            <w:hideMark/>
          </w:tcPr>
          <w:p w14:paraId="0C06E789" w14:textId="77777777" w:rsidR="00D43A2A" w:rsidRPr="00BC1F4D" w:rsidRDefault="00D43A2A"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Function</w:t>
            </w:r>
          </w:p>
        </w:tc>
      </w:tr>
      <w:tr w:rsidR="00D43A2A" w:rsidRPr="00BC1F4D" w14:paraId="7D1ECE53" w14:textId="77777777" w:rsidTr="00D43A2A">
        <w:trPr>
          <w:tblCellSpacing w:w="15" w:type="dxa"/>
        </w:trPr>
        <w:tc>
          <w:tcPr>
            <w:tcW w:w="0" w:type="auto"/>
            <w:vAlign w:val="center"/>
            <w:hideMark/>
          </w:tcPr>
          <w:p w14:paraId="4AD7EE6B" w14:textId="77777777" w:rsidR="00D43A2A" w:rsidRPr="00BC1F4D" w:rsidRDefault="00D43A2A"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(Eggshell-derived)</w:t>
            </w:r>
          </w:p>
        </w:tc>
        <w:tc>
          <w:tcPr>
            <w:tcW w:w="0" w:type="auto"/>
            <w:vAlign w:val="center"/>
            <w:hideMark/>
          </w:tcPr>
          <w:p w14:paraId="58E24A9F" w14:textId="57EE8E74"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40</w:t>
            </w:r>
          </w:p>
        </w:tc>
        <w:tc>
          <w:tcPr>
            <w:tcW w:w="0" w:type="auto"/>
            <w:vAlign w:val="center"/>
            <w:hideMark/>
          </w:tcPr>
          <w:p w14:paraId="7C55A819" w14:textId="77777777"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Base catalyst</w:t>
            </w:r>
          </w:p>
        </w:tc>
      </w:tr>
      <w:tr w:rsidR="00D43A2A" w:rsidRPr="00BC1F4D" w14:paraId="6EE52F12" w14:textId="77777777" w:rsidTr="00D43A2A">
        <w:trPr>
          <w:tblCellSpacing w:w="15" w:type="dxa"/>
        </w:trPr>
        <w:tc>
          <w:tcPr>
            <w:tcW w:w="0" w:type="auto"/>
            <w:vAlign w:val="center"/>
            <w:hideMark/>
          </w:tcPr>
          <w:p w14:paraId="21DE411D" w14:textId="77777777"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Polyaniline (PANI)</w:t>
            </w:r>
          </w:p>
        </w:tc>
        <w:tc>
          <w:tcPr>
            <w:tcW w:w="0" w:type="auto"/>
            <w:vAlign w:val="center"/>
            <w:hideMark/>
          </w:tcPr>
          <w:p w14:paraId="6674ABDB" w14:textId="5301B52A"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20</w:t>
            </w:r>
          </w:p>
        </w:tc>
        <w:tc>
          <w:tcPr>
            <w:tcW w:w="0" w:type="auto"/>
            <w:vAlign w:val="center"/>
            <w:hideMark/>
          </w:tcPr>
          <w:p w14:paraId="24F1E4D9" w14:textId="77777777"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Conductive matrix</w:t>
            </w:r>
          </w:p>
        </w:tc>
      </w:tr>
      <w:tr w:rsidR="00D43A2A" w:rsidRPr="00BC1F4D" w14:paraId="4ABA5330" w14:textId="77777777" w:rsidTr="00D43A2A">
        <w:trPr>
          <w:tblCellSpacing w:w="15" w:type="dxa"/>
        </w:trPr>
        <w:tc>
          <w:tcPr>
            <w:tcW w:w="0" w:type="auto"/>
            <w:vAlign w:val="center"/>
            <w:hideMark/>
          </w:tcPr>
          <w:p w14:paraId="694BC85D" w14:textId="77777777" w:rsidR="00D43A2A" w:rsidRPr="00BC1F4D" w:rsidRDefault="00D43A2A"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lastRenderedPageBreak/>
              <w:t>Polypyrrole</w:t>
            </w:r>
            <w:proofErr w:type="spellEnd"/>
            <w:r w:rsidRPr="00BC1F4D">
              <w:rPr>
                <w:rFonts w:ascii="Times New Roman" w:hAnsi="Times New Roman" w:cs="Times New Roman"/>
                <w:sz w:val="20"/>
                <w:szCs w:val="20"/>
              </w:rPr>
              <w:t xml:space="preserve"> (</w:t>
            </w:r>
            <w:proofErr w:type="spellStart"/>
            <w:r w:rsidRPr="00BC1F4D">
              <w:rPr>
                <w:rFonts w:ascii="Times New Roman" w:hAnsi="Times New Roman" w:cs="Times New Roman"/>
                <w:sz w:val="20"/>
                <w:szCs w:val="20"/>
              </w:rPr>
              <w:t>PPy</w:t>
            </w:r>
            <w:proofErr w:type="spellEnd"/>
            <w:r w:rsidRPr="00BC1F4D">
              <w:rPr>
                <w:rFonts w:ascii="Times New Roman" w:hAnsi="Times New Roman" w:cs="Times New Roman"/>
                <w:sz w:val="20"/>
                <w:szCs w:val="20"/>
              </w:rPr>
              <w:t>)</w:t>
            </w:r>
          </w:p>
        </w:tc>
        <w:tc>
          <w:tcPr>
            <w:tcW w:w="0" w:type="auto"/>
            <w:vAlign w:val="center"/>
            <w:hideMark/>
          </w:tcPr>
          <w:p w14:paraId="1B527752" w14:textId="534CD774"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25</w:t>
            </w:r>
          </w:p>
        </w:tc>
        <w:tc>
          <w:tcPr>
            <w:tcW w:w="0" w:type="auto"/>
            <w:vAlign w:val="center"/>
            <w:hideMark/>
          </w:tcPr>
          <w:p w14:paraId="45B84EF8" w14:textId="77777777"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Conductive matrix</w:t>
            </w:r>
          </w:p>
        </w:tc>
      </w:tr>
      <w:tr w:rsidR="00D43A2A" w:rsidRPr="00BC1F4D" w14:paraId="657B2C9B" w14:textId="77777777" w:rsidTr="00D43A2A">
        <w:trPr>
          <w:tblCellSpacing w:w="15" w:type="dxa"/>
        </w:trPr>
        <w:tc>
          <w:tcPr>
            <w:tcW w:w="0" w:type="auto"/>
            <w:vAlign w:val="center"/>
            <w:hideMark/>
          </w:tcPr>
          <w:p w14:paraId="69164322" w14:textId="77777777" w:rsidR="00D43A2A" w:rsidRPr="00BC1F4D" w:rsidRDefault="00D43A2A" w:rsidP="008575F2">
            <w:pPr>
              <w:jc w:val="both"/>
              <w:rPr>
                <w:rFonts w:ascii="Times New Roman" w:hAnsi="Times New Roman" w:cs="Times New Roman"/>
                <w:sz w:val="20"/>
                <w:szCs w:val="20"/>
              </w:rPr>
            </w:pPr>
            <w:proofErr w:type="spellStart"/>
            <w:r w:rsidRPr="00BC1F4D">
              <w:rPr>
                <w:rFonts w:ascii="Times New Roman" w:hAnsi="Times New Roman" w:cs="Times New Roman"/>
                <w:sz w:val="20"/>
                <w:szCs w:val="20"/>
              </w:rPr>
              <w:t>TiO</w:t>
            </w:r>
            <w:proofErr w:type="spellEnd"/>
            <w:r w:rsidRPr="00BC1F4D">
              <w:rPr>
                <w:rFonts w:ascii="Times New Roman" w:hAnsi="Times New Roman" w:cs="Times New Roman"/>
                <w:sz w:val="20"/>
                <w:szCs w:val="20"/>
              </w:rPr>
              <w:t>₂ nanoparticles</w:t>
            </w:r>
          </w:p>
        </w:tc>
        <w:tc>
          <w:tcPr>
            <w:tcW w:w="0" w:type="auto"/>
            <w:vAlign w:val="center"/>
            <w:hideMark/>
          </w:tcPr>
          <w:p w14:paraId="161A625F" w14:textId="1697E5B8"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10</w:t>
            </w:r>
          </w:p>
        </w:tc>
        <w:tc>
          <w:tcPr>
            <w:tcW w:w="0" w:type="auto"/>
            <w:vAlign w:val="center"/>
            <w:hideMark/>
          </w:tcPr>
          <w:p w14:paraId="0D3C8306" w14:textId="77777777" w:rsidR="00D43A2A" w:rsidRPr="00BC1F4D" w:rsidRDefault="00D43A2A" w:rsidP="008575F2">
            <w:pPr>
              <w:jc w:val="both"/>
              <w:rPr>
                <w:rFonts w:ascii="Times New Roman" w:hAnsi="Times New Roman" w:cs="Times New Roman"/>
                <w:sz w:val="20"/>
                <w:szCs w:val="20"/>
              </w:rPr>
            </w:pPr>
            <w:r w:rsidRPr="00BC1F4D">
              <w:rPr>
                <w:rFonts w:ascii="Times New Roman" w:hAnsi="Times New Roman" w:cs="Times New Roman"/>
                <w:sz w:val="20"/>
                <w:szCs w:val="20"/>
              </w:rPr>
              <w:t>Surface enhancer / charge conductor</w:t>
            </w:r>
          </w:p>
        </w:tc>
      </w:tr>
    </w:tbl>
    <w:p w14:paraId="28942739" w14:textId="77777777" w:rsidR="00D43A2A" w:rsidRPr="00BC1F4D" w:rsidRDefault="00D43A2A" w:rsidP="008575F2">
      <w:pPr>
        <w:jc w:val="both"/>
        <w:rPr>
          <w:rFonts w:ascii="Times New Roman" w:hAnsi="Times New Roman" w:cs="Times New Roman"/>
          <w:sz w:val="20"/>
          <w:szCs w:val="20"/>
        </w:rPr>
      </w:pPr>
    </w:p>
    <w:p w14:paraId="0645A9BC" w14:textId="51C70A8F" w:rsidR="00B5004E" w:rsidRPr="00BC1F4D" w:rsidRDefault="00B5004E"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Density &amp; Specific Gravity</w:t>
      </w:r>
    </w:p>
    <w:p w14:paraId="564A1C9F" w14:textId="7C7D071F" w:rsidR="00272A37" w:rsidRPr="00BC1F4D" w:rsidRDefault="00B5004E" w:rsidP="008575F2">
      <w:pPr>
        <w:jc w:val="both"/>
        <w:rPr>
          <w:rFonts w:ascii="Times New Roman" w:hAnsi="Times New Roman" w:cs="Times New Roman"/>
          <w:sz w:val="20"/>
          <w:szCs w:val="20"/>
        </w:rPr>
      </w:pPr>
      <w:r w:rsidRPr="00BC1F4D">
        <w:rPr>
          <w:rFonts w:ascii="Times New Roman" w:hAnsi="Times New Roman" w:cs="Times New Roman"/>
          <w:sz w:val="20"/>
          <w:szCs w:val="20"/>
        </w:rPr>
        <w:t>Density of oil is measured with a density bottle of a capacity of 50 ml, with the specific gravity measured against water of a comparable temperature:</w:t>
      </w:r>
    </w:p>
    <w:p w14:paraId="2648A4E7" w14:textId="35F56999" w:rsidR="00B5004E" w:rsidRPr="00BC1F4D" w:rsidRDefault="001D60B4" w:rsidP="008575F2">
      <w:pPr>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Density=</m:t>
          </m:r>
          <m:f>
            <m:fPr>
              <m:ctrlPr>
                <w:rPr>
                  <w:rFonts w:ascii="Cambria Math" w:hAnsi="Cambria Math" w:cs="Times New Roman"/>
                  <w:sz w:val="20"/>
                  <w:szCs w:val="20"/>
                </w:rPr>
              </m:ctrlPr>
            </m:fPr>
            <m:num>
              <m:r>
                <m:rPr>
                  <m:sty m:val="p"/>
                </m:rPr>
                <w:rPr>
                  <w:rFonts w:ascii="Cambria Math" w:hAnsi="Cambria Math" w:cs="Times New Roman"/>
                  <w:sz w:val="20"/>
                  <w:szCs w:val="20"/>
                </w:rPr>
                <m:t>Mass of bottle with oil-mass with empty oil</m:t>
              </m:r>
            </m:num>
            <m:den>
              <m:r>
                <m:rPr>
                  <m:sty m:val="p"/>
                </m:rPr>
                <w:rPr>
                  <w:rFonts w:ascii="Cambria Math" w:hAnsi="Cambria Math" w:cs="Times New Roman"/>
                  <w:sz w:val="20"/>
                  <w:szCs w:val="20"/>
                </w:rPr>
                <m:t>volumn of oil</m:t>
              </m:r>
            </m:den>
          </m:f>
        </m:oMath>
      </m:oMathPara>
    </w:p>
    <w:p w14:paraId="26C92C2E" w14:textId="52B33931" w:rsidR="009E0FE2" w:rsidRPr="00BC1F4D" w:rsidRDefault="009E0FE2" w:rsidP="008575F2">
      <w:pPr>
        <w:numPr>
          <w:ilvl w:val="0"/>
          <w:numId w:val="9"/>
        </w:numPr>
        <w:jc w:val="both"/>
        <w:rPr>
          <w:rFonts w:ascii="Times New Roman" w:hAnsi="Times New Roman" w:cs="Times New Roman"/>
          <w:sz w:val="28"/>
          <w:szCs w:val="28"/>
        </w:rPr>
      </w:pPr>
      <w:r w:rsidRPr="00BC1F4D">
        <w:rPr>
          <w:rFonts w:ascii="Times New Roman" w:hAnsi="Times New Roman" w:cs="Times New Roman"/>
          <w:sz w:val="28"/>
          <w:szCs w:val="28"/>
        </w:rPr>
        <w:t xml:space="preserve">Density                                                     </w:t>
      </w:r>
      <w:proofErr w:type="gramStart"/>
      <w:r w:rsidRPr="00BC1F4D">
        <w:rPr>
          <w:rFonts w:ascii="Times New Roman" w:hAnsi="Times New Roman" w:cs="Times New Roman"/>
          <w:sz w:val="28"/>
          <w:szCs w:val="28"/>
        </w:rPr>
        <w:t xml:space="preserve">   (</w:t>
      </w:r>
      <w:proofErr w:type="gramEnd"/>
      <w:r w:rsidRPr="00BC1F4D">
        <w:rPr>
          <w:rFonts w:ascii="Times New Roman" w:hAnsi="Times New Roman" w:cs="Times New Roman"/>
          <w:sz w:val="28"/>
          <w:szCs w:val="28"/>
        </w:rPr>
        <w:t>3)</w:t>
      </w:r>
    </w:p>
    <w:p w14:paraId="0EB0B815" w14:textId="77777777" w:rsidR="009E0FE2" w:rsidRPr="00BC1F4D" w:rsidRDefault="009E0FE2" w:rsidP="008575F2">
      <w:pPr>
        <w:jc w:val="both"/>
        <w:rPr>
          <w:rFonts w:ascii="Times New Roman" w:hAnsi="Times New Roman" w:cs="Times New Roman"/>
          <w:sz w:val="28"/>
          <w:szCs w:val="28"/>
        </w:rPr>
      </w:pPr>
      <m:oMathPara>
        <m:oMath>
          <m:r>
            <m:rPr>
              <m:sty m:val="p"/>
            </m:rPr>
            <w:rPr>
              <w:rFonts w:ascii="Cambria Math" w:hAnsi="Cambria Math" w:cs="Times New Roman"/>
              <w:sz w:val="28"/>
              <w:szCs w:val="28"/>
            </w:rPr>
            <m:t>ρ=</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M</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M</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V</m:t>
              </m:r>
            </m:den>
          </m:f>
          <m:r>
            <m:rPr>
              <m:sty m:val="p"/>
            </m:rPr>
            <w:rPr>
              <w:rFonts w:ascii="Cambria Math" w:hAnsi="Cambria Math" w:cs="Times New Roman"/>
              <w:sz w:val="28"/>
              <w:szCs w:val="28"/>
            </w:rPr>
            <m:t xml:space="preserve">   </m:t>
          </m:r>
          <m:r>
            <m:rPr>
              <m:sty m:val="p"/>
            </m:rPr>
            <w:rPr>
              <w:rFonts w:ascii="Cambria Math" w:hAnsi="Cambria Math" w:cs="Times New Roman"/>
              <w:sz w:val="28"/>
              <w:szCs w:val="28"/>
            </w:rPr>
            <w:br/>
          </m:r>
        </m:oMath>
      </m:oMathPara>
      <w:r w:rsidRPr="00BC1F4D">
        <w:rPr>
          <w:rFonts w:ascii="Times New Roman" w:hAnsi="Times New Roman" w:cs="Times New Roman"/>
          <w:sz w:val="28"/>
          <w:szCs w:val="28"/>
        </w:rPr>
        <w:t>where:</w:t>
      </w:r>
      <w:r w:rsidRPr="00BC1F4D">
        <w:rPr>
          <w:rFonts w:ascii="Times New Roman" w:hAnsi="Times New Roman" w:cs="Times New Roman"/>
          <w:sz w:val="28"/>
          <w:szCs w:val="28"/>
        </w:rPr>
        <w:br/>
      </w:r>
      <w:r w:rsidRPr="00BC1F4D">
        <w:rPr>
          <w:rFonts w:ascii="Times New Roman" w:hAnsi="Times New Roman" w:cs="Times New Roman"/>
          <w:b/>
          <w:bCs/>
          <w:sz w:val="28"/>
          <w:szCs w:val="28"/>
        </w:rPr>
        <w:t>ρ</w:t>
      </w:r>
      <w:r w:rsidRPr="00BC1F4D">
        <w:rPr>
          <w:rFonts w:ascii="Times New Roman" w:hAnsi="Times New Roman" w:cs="Times New Roman"/>
          <w:sz w:val="28"/>
          <w:szCs w:val="28"/>
        </w:rPr>
        <w:t xml:space="preserve"> = density of oil (g/cm³)</w:t>
      </w:r>
      <w:r w:rsidRPr="00BC1F4D">
        <w:rPr>
          <w:rFonts w:ascii="Times New Roman" w:hAnsi="Times New Roman" w:cs="Times New Roman"/>
          <w:sz w:val="28"/>
          <w:szCs w:val="28"/>
        </w:rPr>
        <w:br/>
      </w:r>
      <w:r w:rsidRPr="00BC1F4D">
        <w:rPr>
          <w:rFonts w:ascii="Times New Roman" w:hAnsi="Times New Roman" w:cs="Times New Roman"/>
          <w:b/>
          <w:bCs/>
          <w:sz w:val="28"/>
          <w:szCs w:val="28"/>
        </w:rPr>
        <w:t>m₁</w:t>
      </w:r>
      <w:r w:rsidRPr="00BC1F4D">
        <w:rPr>
          <w:rFonts w:ascii="Times New Roman" w:hAnsi="Times New Roman" w:cs="Times New Roman"/>
          <w:sz w:val="28"/>
          <w:szCs w:val="28"/>
        </w:rPr>
        <w:t xml:space="preserve"> = mass of empty density bottle (g)</w:t>
      </w:r>
      <w:r w:rsidRPr="00BC1F4D">
        <w:rPr>
          <w:rFonts w:ascii="Times New Roman" w:hAnsi="Times New Roman" w:cs="Times New Roman"/>
          <w:sz w:val="28"/>
          <w:szCs w:val="28"/>
        </w:rPr>
        <w:br/>
      </w:r>
      <w:r w:rsidRPr="00BC1F4D">
        <w:rPr>
          <w:rFonts w:ascii="Times New Roman" w:hAnsi="Times New Roman" w:cs="Times New Roman"/>
          <w:b/>
          <w:bCs/>
          <w:sz w:val="28"/>
          <w:szCs w:val="28"/>
        </w:rPr>
        <w:t>m₂</w:t>
      </w:r>
      <w:r w:rsidRPr="00BC1F4D">
        <w:rPr>
          <w:rFonts w:ascii="Times New Roman" w:hAnsi="Times New Roman" w:cs="Times New Roman"/>
          <w:sz w:val="28"/>
          <w:szCs w:val="28"/>
        </w:rPr>
        <w:t xml:space="preserve"> = mass of bottle + oil (g)</w:t>
      </w:r>
      <w:r w:rsidRPr="00BC1F4D">
        <w:rPr>
          <w:rFonts w:ascii="Times New Roman" w:hAnsi="Times New Roman" w:cs="Times New Roman"/>
          <w:sz w:val="28"/>
          <w:szCs w:val="28"/>
        </w:rPr>
        <w:br/>
      </w:r>
      <w:r w:rsidRPr="00BC1F4D">
        <w:rPr>
          <w:rFonts w:ascii="Times New Roman" w:hAnsi="Times New Roman" w:cs="Times New Roman"/>
          <w:b/>
          <w:bCs/>
          <w:sz w:val="28"/>
          <w:szCs w:val="28"/>
        </w:rPr>
        <w:t>V</w:t>
      </w:r>
      <w:r w:rsidRPr="00BC1F4D">
        <w:rPr>
          <w:rFonts w:ascii="Times New Roman" w:hAnsi="Times New Roman" w:cs="Times New Roman"/>
          <w:sz w:val="28"/>
          <w:szCs w:val="28"/>
        </w:rPr>
        <w:t xml:space="preserve"> = volume of the density bottle (cm³)</w:t>
      </w:r>
    </w:p>
    <w:p w14:paraId="523A6F35" w14:textId="2C92A92A" w:rsidR="009E0FE2" w:rsidRPr="00BC1F4D" w:rsidRDefault="009E0FE2" w:rsidP="008575F2">
      <w:pPr>
        <w:jc w:val="both"/>
        <w:rPr>
          <w:rFonts w:ascii="Times New Roman" w:hAnsi="Times New Roman" w:cs="Times New Roman"/>
          <w:sz w:val="28"/>
          <w:szCs w:val="28"/>
        </w:rPr>
      </w:pPr>
      <w:r w:rsidRPr="00D56025">
        <w:rPr>
          <w:rFonts w:ascii="Times New Roman" w:hAnsi="Times New Roman" w:cs="Times New Roman"/>
          <w:sz w:val="28"/>
          <w:szCs w:val="28"/>
        </w:rPr>
        <w:br/>
      </w:r>
    </w:p>
    <w:p w14:paraId="2E176A2A" w14:textId="6F84BC58" w:rsidR="00D56025" w:rsidRPr="00D56025" w:rsidRDefault="00D56025" w:rsidP="008575F2">
      <w:pPr>
        <w:jc w:val="both"/>
        <w:rPr>
          <w:rFonts w:ascii="Times New Roman" w:hAnsi="Times New Roman" w:cs="Times New Roman"/>
          <w:sz w:val="28"/>
          <w:szCs w:val="28"/>
        </w:rPr>
      </w:pPr>
      <w:r w:rsidRPr="00D56025">
        <w:rPr>
          <w:rFonts w:ascii="Times New Roman" w:hAnsi="Times New Roman" w:cs="Times New Roman"/>
          <w:sz w:val="28"/>
          <w:szCs w:val="28"/>
        </w:rPr>
        <w:t>The specific gravity (SG) was determined from density as:</w:t>
      </w:r>
    </w:p>
    <w:p w14:paraId="44E35D5C" w14:textId="618178F6" w:rsidR="009E0FE2" w:rsidRPr="008D59F9" w:rsidRDefault="004C6E6E" w:rsidP="008575F2">
      <w:pPr>
        <w:jc w:val="both"/>
        <w:rPr>
          <w:rFonts w:ascii="Times New Roman" w:hAnsi="Times New Roman" w:cs="Times New Roman"/>
          <w:sz w:val="20"/>
          <w:szCs w:val="20"/>
        </w:rPr>
      </w:pPr>
      <m:oMathPara>
        <m:oMath>
          <m:m>
            <m:mPr>
              <m:plcHide m:val="1"/>
              <m:mcs>
                <m:mc>
                  <m:mcPr>
                    <m:count m:val="4"/>
                    <m:mcJc m:val="center"/>
                  </m:mcPr>
                </m:mc>
              </m:mcs>
              <m:ctrlPr>
                <w:rPr>
                  <w:rFonts w:ascii="Cambria Math" w:hAnsi="Cambria Math" w:cs="Times New Roman"/>
                  <w:sz w:val="28"/>
                  <w:szCs w:val="28"/>
                </w:rPr>
              </m:ctrlPr>
            </m:mPr>
            <m:mr>
              <m:e/>
              <m:e>
                <m:r>
                  <m:rPr>
                    <m:nor/>
                  </m:rPr>
                  <w:rPr>
                    <w:rFonts w:ascii="Times New Roman" w:hAnsi="Times New Roman" w:cs="Times New Roman"/>
                    <w:sz w:val="28"/>
                    <w:szCs w:val="28"/>
                  </w:rPr>
                  <m:t>SG</m:t>
                </m:r>
                <m:r>
                  <w:rPr>
                    <w:rFonts w:ascii="Cambria Math" w:hAnsi="Cambria Math" w:cs="Times New Roman"/>
                    <w:sz w:val="28"/>
                    <w:szCs w:val="28"/>
                  </w:rPr>
                  <m:t>=</m:t>
                </m:r>
                <m:f>
                  <m:fPr>
                    <m:ctrlPr>
                      <w:rPr>
                        <w:rFonts w:ascii="Cambria Math" w:hAnsi="Cambria Math" w:cs="Times New Roman"/>
                        <w:sz w:val="28"/>
                        <w:szCs w:val="28"/>
                      </w:rPr>
                    </m:ctrlPr>
                  </m:fPr>
                  <m:num>
                    <m:r>
                      <m:rPr>
                        <m:sty m:val="b"/>
                      </m:rPr>
                      <w:rPr>
                        <w:rFonts w:ascii="Cambria Math" w:hAnsi="Cambria Math" w:cs="Times New Roman"/>
                        <w:sz w:val="28"/>
                        <w:szCs w:val="28"/>
                      </w:rPr>
                      <m:t>ρ</m:t>
                    </m:r>
                    <m:r>
                      <m:rPr>
                        <m:sty m:val="p"/>
                      </m:rPr>
                      <w:rPr>
                        <w:rFonts w:ascii="Cambria Math" w:hAnsi="Cambria Math" w:cs="Times New Roman"/>
                        <w:sz w:val="28"/>
                        <w:szCs w:val="28"/>
                      </w:rPr>
                      <m:t>oil</m:t>
                    </m:r>
                  </m:num>
                  <m:den>
                    <m:r>
                      <m:rPr>
                        <m:sty m:val="b"/>
                      </m:rPr>
                      <w:rPr>
                        <w:rFonts w:ascii="Cambria Math" w:hAnsi="Cambria Math" w:cs="Times New Roman"/>
                        <w:sz w:val="28"/>
                        <w:szCs w:val="28"/>
                      </w:rPr>
                      <m:t>ρ</m:t>
                    </m:r>
                    <m:r>
                      <m:rPr>
                        <m:sty m:val="p"/>
                      </m:rPr>
                      <w:rPr>
                        <w:rFonts w:ascii="Cambria Math" w:hAnsi="Cambria Math" w:cs="Times New Roman"/>
                        <w:sz w:val="28"/>
                        <w:szCs w:val="28"/>
                      </w:rPr>
                      <m:t>water</m:t>
                    </m:r>
                  </m:den>
                </m:f>
              </m:e>
              <m:e/>
              <m:e>
                <m:r>
                  <m:rPr>
                    <m:nor/>
                  </m:rPr>
                  <w:rPr>
                    <w:rFonts w:ascii="Times New Roman" w:hAnsi="Times New Roman" w:cs="Times New Roman"/>
                    <w:sz w:val="28"/>
                    <w:szCs w:val="28"/>
                  </w:rPr>
                  <m:t>(4)</m:t>
                </m:r>
              </m:e>
            </m:mr>
          </m:m>
          <m:r>
            <m:rPr>
              <m:sty m:val="p"/>
            </m:rPr>
            <w:rPr>
              <w:rFonts w:ascii="Cambria Math" w:hAnsi="Cambria Math" w:cs="Times New Roman"/>
              <w:sz w:val="20"/>
              <w:szCs w:val="20"/>
            </w:rPr>
            <w:br/>
          </m:r>
        </m:oMath>
      </m:oMathPara>
      <w:r w:rsidR="009E0FE2" w:rsidRPr="00D56025">
        <w:rPr>
          <w:rFonts w:ascii="Times New Roman" w:hAnsi="Times New Roman" w:cs="Times New Roman"/>
          <w:sz w:val="28"/>
          <w:szCs w:val="28"/>
        </w:rPr>
        <w:t>where:</w:t>
      </w:r>
      <w:r w:rsidR="009E0FE2" w:rsidRPr="00BC1F4D">
        <w:rPr>
          <w:rFonts w:ascii="Times New Roman" w:eastAsiaTheme="minorEastAsia" w:hAnsi="Times New Roman" w:cs="Times New Roman"/>
          <w:sz w:val="28"/>
          <w:szCs w:val="28"/>
        </w:rPr>
        <w:t xml:space="preserve"> </w:t>
      </w:r>
      <w:r w:rsidR="009E0FE2" w:rsidRPr="008D59F9">
        <w:rPr>
          <w:rFonts w:ascii="Times New Roman" w:eastAsiaTheme="minorEastAsia" w:hAnsi="Times New Roman" w:cs="Times New Roman"/>
          <w:sz w:val="28"/>
          <w:szCs w:val="28"/>
        </w:rPr>
        <w:t>where:</w:t>
      </w:r>
      <w:r w:rsidR="009E0FE2" w:rsidRPr="008D59F9">
        <w:rPr>
          <w:rFonts w:ascii="Times New Roman" w:eastAsiaTheme="minorEastAsia" w:hAnsi="Times New Roman" w:cs="Times New Roman"/>
          <w:sz w:val="28"/>
          <w:szCs w:val="28"/>
        </w:rPr>
        <w:br/>
      </w:r>
      <w:r w:rsidR="009E0FE2" w:rsidRPr="008D59F9">
        <w:rPr>
          <w:rFonts w:ascii="Times New Roman" w:eastAsiaTheme="minorEastAsia" w:hAnsi="Times New Roman" w:cs="Times New Roman"/>
          <w:b/>
          <w:bCs/>
          <w:sz w:val="28"/>
          <w:szCs w:val="28"/>
        </w:rPr>
        <w:t>SG</w:t>
      </w:r>
      <w:r w:rsidR="009E0FE2" w:rsidRPr="008D59F9">
        <w:rPr>
          <w:rFonts w:ascii="Times New Roman" w:eastAsiaTheme="minorEastAsia" w:hAnsi="Times New Roman" w:cs="Times New Roman"/>
          <w:sz w:val="28"/>
          <w:szCs w:val="28"/>
        </w:rPr>
        <w:t xml:space="preserve"> = specific gravity (dimensionless)</w:t>
      </w:r>
      <w:r w:rsidR="009E0FE2" w:rsidRPr="008D59F9">
        <w:rPr>
          <w:rFonts w:ascii="Times New Roman" w:eastAsiaTheme="minorEastAsia" w:hAnsi="Times New Roman" w:cs="Times New Roman"/>
          <w:sz w:val="28"/>
          <w:szCs w:val="28"/>
        </w:rPr>
        <w:br/>
      </w:r>
      <w:r w:rsidR="009E0FE2" w:rsidRPr="008D59F9">
        <w:rPr>
          <w:rFonts w:ascii="Times New Roman" w:eastAsiaTheme="minorEastAsia" w:hAnsi="Times New Roman" w:cs="Times New Roman"/>
          <w:b/>
          <w:bCs/>
          <w:sz w:val="28"/>
          <w:szCs w:val="28"/>
        </w:rPr>
        <w:t>ρₒᵢₗ</w:t>
      </w:r>
      <w:r w:rsidR="009E0FE2" w:rsidRPr="008D59F9">
        <w:rPr>
          <w:rFonts w:ascii="Times New Roman" w:eastAsiaTheme="minorEastAsia" w:hAnsi="Times New Roman" w:cs="Times New Roman"/>
          <w:sz w:val="28"/>
          <w:szCs w:val="28"/>
        </w:rPr>
        <w:t xml:space="preserve"> = density of oil (g/cm³)</w:t>
      </w:r>
      <w:r w:rsidR="009E0FE2" w:rsidRPr="008D59F9">
        <w:rPr>
          <w:rFonts w:ascii="Times New Roman" w:eastAsiaTheme="minorEastAsia" w:hAnsi="Times New Roman" w:cs="Times New Roman"/>
          <w:sz w:val="28"/>
          <w:szCs w:val="28"/>
        </w:rPr>
        <w:br/>
      </w:r>
      <w:r w:rsidR="009E0FE2" w:rsidRPr="008D59F9">
        <w:rPr>
          <w:rFonts w:ascii="Times New Roman" w:eastAsiaTheme="minorEastAsia" w:hAnsi="Times New Roman" w:cs="Times New Roman"/>
          <w:b/>
          <w:bCs/>
          <w:sz w:val="28"/>
          <w:szCs w:val="28"/>
        </w:rPr>
        <w:t>ρwₐₜₑᵣ</w:t>
      </w:r>
      <w:r w:rsidR="009E0FE2" w:rsidRPr="008D59F9">
        <w:rPr>
          <w:rFonts w:ascii="Times New Roman" w:eastAsiaTheme="minorEastAsia" w:hAnsi="Times New Roman" w:cs="Times New Roman"/>
          <w:sz w:val="28"/>
          <w:szCs w:val="28"/>
        </w:rPr>
        <w:t xml:space="preserve"> = density of water at the same temperature (g/cm³)</w:t>
      </w:r>
    </w:p>
    <w:p w14:paraId="17923926" w14:textId="014A5897" w:rsidR="00F07530" w:rsidRPr="00BC1F4D" w:rsidRDefault="00A7626C" w:rsidP="008575F2">
      <w:pPr>
        <w:jc w:val="both"/>
        <w:rPr>
          <w:rFonts w:ascii="Times New Roman" w:hAnsi="Times New Roman" w:cs="Times New Roman"/>
          <w:sz w:val="20"/>
          <w:szCs w:val="20"/>
        </w:rPr>
      </w:pPr>
      <w:r w:rsidRPr="00BC1F4D">
        <w:rPr>
          <w:rFonts w:ascii="Times New Roman" w:hAnsi="Times New Roman" w:cs="Times New Roman"/>
          <w:sz w:val="20"/>
          <w:szCs w:val="20"/>
        </w:rPr>
        <w:t>society</w:t>
      </w:r>
      <w:r w:rsidR="00F07530" w:rsidRPr="00BC1F4D">
        <w:rPr>
          <w:rFonts w:ascii="Times New Roman" w:hAnsi="Times New Roman" w:cs="Times New Roman"/>
          <w:sz w:val="20"/>
          <w:szCs w:val="20"/>
        </w:rPr>
        <w:t xml:space="preserve"> and kinematic </w:t>
      </w:r>
      <w:r w:rsidRPr="00BC1F4D">
        <w:rPr>
          <w:rFonts w:ascii="Times New Roman" w:hAnsi="Times New Roman" w:cs="Times New Roman"/>
          <w:sz w:val="20"/>
          <w:szCs w:val="20"/>
        </w:rPr>
        <w:t xml:space="preserve">viscosity </w:t>
      </w:r>
      <w:r w:rsidR="00D60C31" w:rsidRPr="00BC1F4D">
        <w:rPr>
          <w:rFonts w:ascii="Times New Roman" w:hAnsi="Times New Roman" w:cs="Times New Roman"/>
          <w:sz w:val="20"/>
          <w:szCs w:val="20"/>
        </w:rPr>
        <w:t>the</w:t>
      </w:r>
      <w:r w:rsidR="00F07530" w:rsidRPr="00BC1F4D">
        <w:rPr>
          <w:rFonts w:ascii="Times New Roman" w:hAnsi="Times New Roman" w:cs="Times New Roman"/>
          <w:sz w:val="20"/>
          <w:szCs w:val="20"/>
        </w:rPr>
        <w:t xml:space="preserve"> viscosity of the oil was determined using a viscometer at the </w:t>
      </w:r>
      <w:r w:rsidRPr="00BC1F4D">
        <w:rPr>
          <w:rFonts w:ascii="Times New Roman" w:hAnsi="Times New Roman" w:cs="Times New Roman"/>
          <w:sz w:val="20"/>
          <w:szCs w:val="20"/>
        </w:rPr>
        <w:t>same temperature</w:t>
      </w:r>
      <w:r w:rsidR="00F07530" w:rsidRPr="00BC1F4D">
        <w:rPr>
          <w:rFonts w:ascii="Times New Roman" w:hAnsi="Times New Roman" w:cs="Times New Roman"/>
          <w:sz w:val="20"/>
          <w:szCs w:val="20"/>
        </w:rPr>
        <w:t xml:space="preserve"> and a specified volume of the oil </w:t>
      </w:r>
      <w:r w:rsidR="009C61D7" w:rsidRPr="00BC1F4D">
        <w:rPr>
          <w:rFonts w:ascii="Times New Roman" w:hAnsi="Times New Roman" w:cs="Times New Roman"/>
          <w:sz w:val="20"/>
          <w:szCs w:val="20"/>
        </w:rPr>
        <w:t>(</w:t>
      </w:r>
      <w:proofErr w:type="spellStart"/>
      <w:r w:rsidR="009C61D7" w:rsidRPr="00BC1F4D">
        <w:rPr>
          <w:rFonts w:ascii="Times New Roman" w:hAnsi="Times New Roman" w:cs="Times New Roman"/>
          <w:sz w:val="20"/>
          <w:szCs w:val="20"/>
        </w:rPr>
        <w:t>Sahasrabudhe</w:t>
      </w:r>
      <w:proofErr w:type="spellEnd"/>
      <w:r w:rsidR="009C61D7" w:rsidRPr="00BC1F4D">
        <w:rPr>
          <w:rFonts w:ascii="Times New Roman" w:hAnsi="Times New Roman" w:cs="Times New Roman"/>
          <w:sz w:val="20"/>
          <w:szCs w:val="20"/>
        </w:rPr>
        <w:t xml:space="preserve"> et al., 2017), </w:t>
      </w:r>
      <w:r w:rsidR="00F07530" w:rsidRPr="00BC1F4D">
        <w:rPr>
          <w:rFonts w:ascii="Times New Roman" w:hAnsi="Times New Roman" w:cs="Times New Roman"/>
          <w:sz w:val="20"/>
          <w:szCs w:val="20"/>
        </w:rPr>
        <w:t xml:space="preserve">The kinematic </w:t>
      </w:r>
      <w:r w:rsidRPr="00BC1F4D">
        <w:rPr>
          <w:rFonts w:ascii="Times New Roman" w:hAnsi="Times New Roman" w:cs="Times New Roman"/>
          <w:sz w:val="20"/>
          <w:szCs w:val="20"/>
        </w:rPr>
        <w:t>viscosity was</w:t>
      </w:r>
      <w:r w:rsidR="00F07530" w:rsidRPr="00BC1F4D">
        <w:rPr>
          <w:rFonts w:ascii="Times New Roman" w:hAnsi="Times New Roman" w:cs="Times New Roman"/>
          <w:sz w:val="20"/>
          <w:szCs w:val="20"/>
        </w:rPr>
        <w:t xml:space="preserve"> calculated using the following formula as seen in Equation</w:t>
      </w:r>
      <w:r w:rsidR="00F07530" w:rsidRPr="00BC1F4D">
        <w:rPr>
          <w:rFonts w:ascii="Times New Roman" w:hAnsi="Times New Roman" w:cs="Times New Roman"/>
          <w:b/>
          <w:bCs/>
          <w:sz w:val="20"/>
          <w:szCs w:val="20"/>
        </w:rPr>
        <w:t xml:space="preserve"> (5):</w:t>
      </w:r>
    </w:p>
    <w:p w14:paraId="31EBB916" w14:textId="59149450" w:rsidR="00F07530" w:rsidRPr="00BC1F4D" w:rsidRDefault="001D60B4" w:rsidP="008575F2">
      <w:pPr>
        <w:jc w:val="both"/>
        <w:rPr>
          <w:rFonts w:ascii="Times New Roman" w:hAnsi="Times New Roman" w:cs="Times New Roman"/>
          <w:sz w:val="20"/>
          <w:szCs w:val="20"/>
        </w:rPr>
      </w:pPr>
      <m:oMathPara>
        <m:oMath>
          <m:r>
            <m:rPr>
              <m:sty m:val="p"/>
            </m:rPr>
            <w:rPr>
              <w:rFonts w:ascii="Cambria Math" w:hAnsi="Cambria Math" w:cs="Times New Roman"/>
              <w:sz w:val="20"/>
              <w:szCs w:val="20"/>
            </w:rPr>
            <m:t>kinematic viscosity(</m:t>
          </m:r>
          <m:r>
            <m:rPr>
              <m:sty m:val="b"/>
            </m:rPr>
            <w:rPr>
              <w:rFonts w:ascii="Cambria Math" w:hAnsi="Cambria Math" w:cs="Times New Roman"/>
              <w:sz w:val="20"/>
              <w:szCs w:val="20"/>
            </w:rPr>
            <m:t>υ</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viscosity(μ)</m:t>
              </m:r>
            </m:num>
            <m:den>
              <m:r>
                <m:rPr>
                  <m:sty m:val="p"/>
                </m:rPr>
                <w:rPr>
                  <w:rFonts w:ascii="Cambria Math" w:hAnsi="Cambria Math" w:cs="Times New Roman"/>
                  <w:sz w:val="20"/>
                  <w:szCs w:val="20"/>
                </w:rPr>
                <m:t>density(ρ)</m:t>
              </m:r>
            </m:den>
          </m:f>
        </m:oMath>
      </m:oMathPara>
    </w:p>
    <w:p w14:paraId="70EF4EDE" w14:textId="77777777" w:rsidR="009E0FE2" w:rsidRPr="00BC1F4D" w:rsidRDefault="009E0FE2" w:rsidP="008575F2">
      <w:pPr>
        <w:jc w:val="both"/>
        <w:rPr>
          <w:rFonts w:ascii="Times New Roman" w:hAnsi="Times New Roman" w:cs="Times New Roman"/>
          <w:b/>
          <w:bCs/>
          <w:sz w:val="20"/>
          <w:szCs w:val="20"/>
        </w:rPr>
      </w:pPr>
    </w:p>
    <w:p w14:paraId="7D8A6825" w14:textId="77777777" w:rsidR="009E0FE2" w:rsidRPr="009E0FE2" w:rsidRDefault="009E0FE2" w:rsidP="008575F2">
      <w:pPr>
        <w:jc w:val="both"/>
        <w:rPr>
          <w:rFonts w:ascii="Times New Roman" w:hAnsi="Times New Roman" w:cs="Times New Roman"/>
          <w:b/>
          <w:bCs/>
          <w:sz w:val="20"/>
          <w:szCs w:val="20"/>
        </w:rPr>
      </w:pPr>
      <w:r w:rsidRPr="009E0FE2">
        <w:rPr>
          <w:rFonts w:ascii="Times New Roman" w:hAnsi="Times New Roman" w:cs="Times New Roman"/>
          <w:b/>
          <w:bCs/>
          <w:sz w:val="20"/>
          <w:szCs w:val="20"/>
        </w:rPr>
        <w:t>Kinematic viscosity was calculated using Equation (5):</w:t>
      </w:r>
    </w:p>
    <w:p w14:paraId="41CA501F" w14:textId="11B9A1DB" w:rsidR="009E0FE2" w:rsidRPr="009E0FE2" w:rsidRDefault="004C6E6E" w:rsidP="008575F2">
      <w:pPr>
        <w:jc w:val="both"/>
        <w:rPr>
          <w:rFonts w:ascii="Times New Roman" w:hAnsi="Times New Roman" w:cs="Times New Roman"/>
          <w:b/>
          <w:bCs/>
          <w:sz w:val="20"/>
          <w:szCs w:val="20"/>
        </w:rPr>
      </w:pPr>
      <m:oMathPara>
        <m:oMath>
          <m:m>
            <m:mPr>
              <m:plcHide m:val="1"/>
              <m:mcs>
                <m:mc>
                  <m:mcPr>
                    <m:count m:val="4"/>
                    <m:mcJc m:val="center"/>
                  </m:mcPr>
                </m:mc>
              </m:mcs>
              <m:ctrlPr>
                <w:rPr>
                  <w:rFonts w:ascii="Cambria Math" w:hAnsi="Cambria Math" w:cs="Times New Roman"/>
                  <w:b/>
                  <w:bCs/>
                  <w:sz w:val="20"/>
                  <w:szCs w:val="20"/>
                </w:rPr>
              </m:ctrlPr>
            </m:mPr>
            <m:mr>
              <m:e/>
              <m:e>
                <m:r>
                  <m:rPr>
                    <m:sty m:val="bi"/>
                  </m:rPr>
                  <w:rPr>
                    <w:rFonts w:ascii="Cambria Math" w:hAnsi="Cambria Math" w:cs="Times New Roman"/>
                    <w:sz w:val="20"/>
                    <w:szCs w:val="20"/>
                  </w:rPr>
                  <m:t>ν=</m:t>
                </m:r>
                <m:f>
                  <m:fPr>
                    <m:ctrlPr>
                      <w:rPr>
                        <w:rFonts w:ascii="Cambria Math" w:hAnsi="Cambria Math" w:cs="Times New Roman"/>
                        <w:b/>
                        <w:bCs/>
                        <w:sz w:val="20"/>
                        <w:szCs w:val="20"/>
                      </w:rPr>
                    </m:ctrlPr>
                  </m:fPr>
                  <m:num>
                    <m:r>
                      <m:rPr>
                        <m:sty m:val="bi"/>
                      </m:rPr>
                      <w:rPr>
                        <w:rFonts w:ascii="Cambria Math" w:hAnsi="Cambria Math" w:cs="Times New Roman"/>
                        <w:sz w:val="20"/>
                        <w:szCs w:val="20"/>
                      </w:rPr>
                      <m:t>μ</m:t>
                    </m:r>
                  </m:num>
                  <m:den>
                    <m:r>
                      <m:rPr>
                        <m:sty m:val="bi"/>
                      </m:rPr>
                      <w:rPr>
                        <w:rFonts w:ascii="Cambria Math" w:hAnsi="Cambria Math" w:cs="Times New Roman"/>
                        <w:sz w:val="20"/>
                        <w:szCs w:val="20"/>
                      </w:rPr>
                      <m:t>ρ</m:t>
                    </m:r>
                  </m:den>
                </m:f>
              </m:e>
              <m:e/>
              <m:e>
                <m:r>
                  <m:rPr>
                    <m:nor/>
                  </m:rPr>
                  <w:rPr>
                    <w:rFonts w:ascii="Times New Roman" w:hAnsi="Times New Roman" w:cs="Times New Roman"/>
                    <w:b/>
                    <w:bCs/>
                    <w:sz w:val="20"/>
                    <w:szCs w:val="20"/>
                  </w:rPr>
                  <m:t>(5)</m:t>
                </m:r>
              </m:e>
            </m:mr>
          </m:m>
          <m:r>
            <m:rPr>
              <m:sty m:val="p"/>
            </m:rPr>
            <w:rPr>
              <w:rFonts w:ascii="Times New Roman" w:hAnsi="Times New Roman" w:cs="Times New Roman"/>
              <w:sz w:val="20"/>
              <w:szCs w:val="20"/>
            </w:rPr>
            <w:br/>
          </m:r>
        </m:oMath>
      </m:oMathPara>
    </w:p>
    <w:p w14:paraId="0C71E9F2" w14:textId="2DEF3133" w:rsidR="009E0FE2" w:rsidRPr="00BC1F4D" w:rsidRDefault="009E0FE2" w:rsidP="008575F2">
      <w:pPr>
        <w:jc w:val="both"/>
        <w:rPr>
          <w:rFonts w:ascii="Times New Roman" w:hAnsi="Times New Roman" w:cs="Times New Roman"/>
          <w:sz w:val="20"/>
          <w:szCs w:val="20"/>
        </w:rPr>
      </w:pPr>
      <w:r w:rsidRPr="009E0FE2">
        <w:rPr>
          <w:rFonts w:ascii="Times New Roman" w:hAnsi="Times New Roman" w:cs="Times New Roman"/>
          <w:b/>
          <w:bCs/>
          <w:sz w:val="20"/>
          <w:szCs w:val="20"/>
        </w:rPr>
        <w:t>where:</w:t>
      </w:r>
      <w:r w:rsidRPr="009E0FE2">
        <w:rPr>
          <w:rFonts w:ascii="Times New Roman" w:hAnsi="Times New Roman" w:cs="Times New Roman"/>
          <w:b/>
          <w:bCs/>
          <w:sz w:val="20"/>
          <w:szCs w:val="20"/>
        </w:rPr>
        <w:br/>
      </w:r>
      <w:r w:rsidRPr="009E0FE2">
        <w:rPr>
          <w:rFonts w:ascii="Times New Roman" w:hAnsi="Times New Roman" w:cs="Times New Roman"/>
          <w:sz w:val="20"/>
          <w:szCs w:val="20"/>
        </w:rPr>
        <w:t>ν = kinematic viscosity (mm²/s or cSt)</w:t>
      </w:r>
      <w:r w:rsidRPr="009E0FE2">
        <w:rPr>
          <w:rFonts w:ascii="Times New Roman" w:hAnsi="Times New Roman" w:cs="Times New Roman"/>
          <w:sz w:val="20"/>
          <w:szCs w:val="20"/>
        </w:rPr>
        <w:br/>
        <w:t>μ = dynamic viscosity (mPa·s or cP)</w:t>
      </w:r>
      <w:r w:rsidRPr="009E0FE2">
        <w:rPr>
          <w:rFonts w:ascii="Times New Roman" w:hAnsi="Times New Roman" w:cs="Times New Roman"/>
          <w:sz w:val="20"/>
          <w:szCs w:val="20"/>
        </w:rPr>
        <w:br/>
        <w:t>ρ = density of oil (g/cm³ or kg/m³, with consistent units)</w:t>
      </w:r>
    </w:p>
    <w:p w14:paraId="155F987F" w14:textId="1183E842" w:rsidR="00F07530" w:rsidRPr="00BC1F4D" w:rsidRDefault="00E45C00"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Iodine value</w:t>
      </w:r>
    </w:p>
    <w:p w14:paraId="705DB4EB" w14:textId="63AD52EA" w:rsidR="00522D3F" w:rsidRPr="00BC1F4D" w:rsidRDefault="008575F2" w:rsidP="008575F2">
      <w:pPr>
        <w:jc w:val="both"/>
        <w:rPr>
          <w:rFonts w:ascii="Times New Roman" w:hAnsi="Times New Roman" w:cs="Times New Roman"/>
          <w:sz w:val="20"/>
          <w:szCs w:val="20"/>
        </w:rPr>
      </w:pPr>
      <w:r>
        <w:rPr>
          <w:rFonts w:ascii="Times New Roman" w:hAnsi="Times New Roman" w:cs="Times New Roman"/>
          <w:sz w:val="20"/>
          <w:szCs w:val="20"/>
        </w:rPr>
        <w:t>“</w:t>
      </w:r>
      <w:r w:rsidR="00E45C00" w:rsidRPr="00BC1F4D">
        <w:rPr>
          <w:rFonts w:ascii="Times New Roman" w:hAnsi="Times New Roman" w:cs="Times New Roman"/>
          <w:sz w:val="20"/>
          <w:szCs w:val="20"/>
        </w:rPr>
        <w:t xml:space="preserve">The iodine value of an oil or fat is a metric that quantifies the amount of iodine, in grams, absorbed by 100g of the oil or fat during analysis with </w:t>
      </w:r>
      <w:proofErr w:type="spellStart"/>
      <w:r w:rsidR="00E45C00" w:rsidRPr="00BC1F4D">
        <w:rPr>
          <w:rFonts w:ascii="Times New Roman" w:hAnsi="Times New Roman" w:cs="Times New Roman"/>
          <w:sz w:val="20"/>
          <w:szCs w:val="20"/>
        </w:rPr>
        <w:t>Wijs</w:t>
      </w:r>
      <w:proofErr w:type="spellEnd"/>
      <w:r w:rsidR="00E45C00" w:rsidRPr="00BC1F4D">
        <w:rPr>
          <w:rFonts w:ascii="Times New Roman" w:hAnsi="Times New Roman" w:cs="Times New Roman"/>
          <w:sz w:val="20"/>
          <w:szCs w:val="20"/>
        </w:rPr>
        <w:t xml:space="preserve"> solution. This parameter is indicative of the level of unsaturation within the fat, primarily denoting the quantity of double bonds present</w:t>
      </w:r>
      <w:r>
        <w:rPr>
          <w:rFonts w:ascii="Times New Roman" w:hAnsi="Times New Roman" w:cs="Times New Roman"/>
          <w:sz w:val="20"/>
          <w:szCs w:val="20"/>
        </w:rPr>
        <w:t>”</w:t>
      </w:r>
      <w:r w:rsidR="009C61D7" w:rsidRPr="00BC1F4D">
        <w:rPr>
          <w:rFonts w:ascii="Times New Roman" w:hAnsi="Times New Roman" w:cs="Times New Roman"/>
          <w:sz w:val="20"/>
          <w:szCs w:val="20"/>
        </w:rPr>
        <w:t xml:space="preserve"> (Fadhil et al., 2017)</w:t>
      </w:r>
      <w:r w:rsidR="00E45C00" w:rsidRPr="00BC1F4D">
        <w:rPr>
          <w:rFonts w:ascii="Times New Roman" w:hAnsi="Times New Roman" w:cs="Times New Roman"/>
          <w:sz w:val="20"/>
          <w:szCs w:val="20"/>
        </w:rPr>
        <w:t xml:space="preserve">. </w:t>
      </w:r>
      <w:r>
        <w:rPr>
          <w:rFonts w:ascii="Times New Roman" w:hAnsi="Times New Roman" w:cs="Times New Roman"/>
          <w:sz w:val="20"/>
          <w:szCs w:val="20"/>
        </w:rPr>
        <w:t>“</w:t>
      </w:r>
      <w:r w:rsidR="00E45C00" w:rsidRPr="00BC1F4D">
        <w:rPr>
          <w:rFonts w:ascii="Times New Roman" w:hAnsi="Times New Roman" w:cs="Times New Roman"/>
          <w:sz w:val="20"/>
          <w:szCs w:val="20"/>
        </w:rPr>
        <w:t xml:space="preserve">To determine the iodine value of the oil sample, a series of preparations were made, including </w:t>
      </w:r>
      <w:proofErr w:type="spellStart"/>
      <w:r w:rsidR="00E45C00" w:rsidRPr="00BC1F4D">
        <w:rPr>
          <w:rFonts w:ascii="Times New Roman" w:hAnsi="Times New Roman" w:cs="Times New Roman"/>
          <w:sz w:val="20"/>
          <w:szCs w:val="20"/>
        </w:rPr>
        <w:t>Wijs</w:t>
      </w:r>
      <w:proofErr w:type="spellEnd"/>
      <w:r w:rsidR="00E45C00" w:rsidRPr="00BC1F4D">
        <w:rPr>
          <w:rFonts w:ascii="Times New Roman" w:hAnsi="Times New Roman" w:cs="Times New Roman"/>
          <w:sz w:val="20"/>
          <w:szCs w:val="20"/>
        </w:rPr>
        <w:t xml:space="preserve"> solution, starch solution, potassium iodide, and chloroform solution. Subsequently, 0.5 g of the oil sample was placed in a conical flask labelled “oil sample, “and another conical flask labelled “blank” was prepared. Both conical flasks received 10 ml of chloroform and 10 ml of </w:t>
      </w:r>
      <w:proofErr w:type="spellStart"/>
      <w:r w:rsidR="00E45C00" w:rsidRPr="00BC1F4D">
        <w:rPr>
          <w:rFonts w:ascii="Times New Roman" w:hAnsi="Times New Roman" w:cs="Times New Roman"/>
          <w:sz w:val="20"/>
          <w:szCs w:val="20"/>
        </w:rPr>
        <w:t>Wijs</w:t>
      </w:r>
      <w:proofErr w:type="spellEnd"/>
      <w:r w:rsidR="00E45C00" w:rsidRPr="00BC1F4D">
        <w:rPr>
          <w:rFonts w:ascii="Times New Roman" w:hAnsi="Times New Roman" w:cs="Times New Roman"/>
          <w:sz w:val="20"/>
          <w:szCs w:val="20"/>
        </w:rPr>
        <w:t xml:space="preserve"> solution, which were thoroughly mixed. The flasks were then covered with foil paper and left undisturbed for approximately30–60 min. After this incubation period, 10 ml of potassium iodide (KI) was added to both conical flasks.</w:t>
      </w:r>
      <w:r w:rsidR="00CD3115" w:rsidRPr="00BC1F4D">
        <w:rPr>
          <w:rFonts w:ascii="Times New Roman" w:hAnsi="Times New Roman" w:cs="Times New Roman"/>
          <w:sz w:val="20"/>
          <w:szCs w:val="20"/>
        </w:rPr>
        <w:t xml:space="preserve"> </w:t>
      </w:r>
      <w:r w:rsidR="00E45C00" w:rsidRPr="00BC1F4D">
        <w:rPr>
          <w:rFonts w:ascii="Times New Roman" w:hAnsi="Times New Roman" w:cs="Times New Roman"/>
          <w:sz w:val="20"/>
          <w:szCs w:val="20"/>
        </w:rPr>
        <w:t>A 0.1 M solution of sodium thiosulphate (Na2S2O3) was prepared and placed in a burette. Three drops of a starch solution with a known concentration were added to both mixtures. Subsequently, both mixtures were titrated with the 0.1 M Na2S2O3solution until neutralization was achieved</w:t>
      </w:r>
      <w:r>
        <w:rPr>
          <w:rFonts w:ascii="Times New Roman" w:hAnsi="Times New Roman" w:cs="Times New Roman"/>
          <w:sz w:val="20"/>
          <w:szCs w:val="20"/>
        </w:rPr>
        <w:t>” (</w:t>
      </w:r>
      <w:r w:rsidRPr="00BC1F4D">
        <w:rPr>
          <w:rFonts w:ascii="Times New Roman" w:hAnsi="Times New Roman" w:cs="Times New Roman"/>
          <w:sz w:val="20"/>
          <w:szCs w:val="20"/>
        </w:rPr>
        <w:t>Fadhil et al., 2017</w:t>
      </w:r>
      <w:r>
        <w:rPr>
          <w:rFonts w:ascii="Times New Roman" w:hAnsi="Times New Roman" w:cs="Times New Roman"/>
          <w:sz w:val="20"/>
          <w:szCs w:val="20"/>
        </w:rPr>
        <w:t>)</w:t>
      </w:r>
      <w:r w:rsidR="00E45C00" w:rsidRPr="00BC1F4D">
        <w:rPr>
          <w:rFonts w:ascii="Times New Roman" w:hAnsi="Times New Roman" w:cs="Times New Roman"/>
          <w:sz w:val="20"/>
          <w:szCs w:val="20"/>
        </w:rPr>
        <w:t xml:space="preserve">. The titre values obtained from these titrations were then used to calculate the iodine value using </w:t>
      </w:r>
      <w:r w:rsidR="00522D3F" w:rsidRPr="00BC1F4D">
        <w:rPr>
          <w:rFonts w:ascii="Times New Roman" w:hAnsi="Times New Roman" w:cs="Times New Roman"/>
          <w:sz w:val="20"/>
          <w:szCs w:val="20"/>
        </w:rPr>
        <w:t>the formula</w:t>
      </w:r>
      <w:r w:rsidR="00E45C00" w:rsidRPr="00BC1F4D">
        <w:rPr>
          <w:rFonts w:ascii="Times New Roman" w:hAnsi="Times New Roman" w:cs="Times New Roman"/>
          <w:sz w:val="20"/>
          <w:szCs w:val="20"/>
        </w:rPr>
        <w:t xml:space="preserve"> below as seen in Equation (6):</w:t>
      </w:r>
    </w:p>
    <w:p w14:paraId="264E2FA8" w14:textId="426869DE" w:rsidR="00522D3F" w:rsidRPr="00BC1F4D" w:rsidRDefault="001D60B4" w:rsidP="008575F2">
      <w:pPr>
        <w:jc w:val="both"/>
        <w:rPr>
          <w:rFonts w:ascii="Times New Roman" w:eastAsiaTheme="minorEastAsia" w:hAnsi="Times New Roman" w:cs="Times New Roman"/>
          <w:bCs/>
          <w:sz w:val="20"/>
          <w:szCs w:val="20"/>
        </w:rPr>
      </w:pPr>
      <m:oMath>
        <m:r>
          <m:rPr>
            <m:sty m:val="p"/>
          </m:rPr>
          <w:rPr>
            <w:rFonts w:ascii="Cambria Math" w:hAnsi="Cambria Math" w:cs="Times New Roman"/>
            <w:sz w:val="20"/>
            <w:szCs w:val="20"/>
          </w:rPr>
          <m:t>Lodine value=12.69*</m:t>
        </m:r>
        <m:d>
          <m:dPr>
            <m:ctrlPr>
              <w:rPr>
                <w:rFonts w:ascii="Cambria Math" w:hAnsi="Cambria Math" w:cs="Times New Roman"/>
                <w:bCs/>
                <w:sz w:val="20"/>
                <w:szCs w:val="20"/>
              </w:rPr>
            </m:ctrlPr>
          </m:dPr>
          <m:e>
            <m:r>
              <m:rPr>
                <m:sty m:val="p"/>
              </m:rPr>
              <w:rPr>
                <w:rFonts w:ascii="Cambria Math" w:hAnsi="Cambria Math" w:cs="Times New Roman"/>
                <w:sz w:val="20"/>
                <w:szCs w:val="20"/>
              </w:rPr>
              <m:t xml:space="preserve"> Titre value of the blanck-Tire vale of oil sample</m:t>
            </m:r>
          </m:e>
        </m:d>
        <m:r>
          <m:rPr>
            <m:sty m:val="p"/>
          </m:rPr>
          <w:rPr>
            <w:rFonts w:ascii="Cambria Math" w:hAnsi="Cambria Math" w:cs="Times New Roman"/>
            <w:sz w:val="20"/>
            <w:szCs w:val="20"/>
          </w:rPr>
          <m:t>*Conc</m:t>
        </m:r>
        <m:f>
          <m:fPr>
            <m:ctrlPr>
              <w:rPr>
                <w:rFonts w:ascii="Cambria Math" w:hAnsi="Cambria Math" w:cs="Times New Roman"/>
                <w:bCs/>
                <w:sz w:val="20"/>
                <w:szCs w:val="20"/>
              </w:rPr>
            </m:ctrlPr>
          </m:fPr>
          <m:num>
            <m:r>
              <m:rPr>
                <m:sty m:val="p"/>
              </m:rPr>
              <w:rPr>
                <w:rFonts w:ascii="Cambria Math" w:hAnsi="Cambria Math" w:cs="Times New Roman"/>
                <w:sz w:val="20"/>
                <w:szCs w:val="20"/>
              </w:rPr>
              <m:t>Na2S2O3</m:t>
            </m:r>
          </m:num>
          <m:den>
            <m:r>
              <m:rPr>
                <m:sty m:val="p"/>
              </m:rPr>
              <w:rPr>
                <w:rFonts w:ascii="Cambria Math" w:hAnsi="Cambria Math" w:cs="Times New Roman"/>
                <w:sz w:val="20"/>
                <w:szCs w:val="20"/>
              </w:rPr>
              <m:t>mass of oil</m:t>
            </m:r>
          </m:den>
        </m:f>
        <m:r>
          <m:rPr>
            <m:sty m:val="p"/>
          </m:rPr>
          <w:rPr>
            <w:rFonts w:ascii="Cambria Math" w:hAnsi="Cambria Math" w:cs="Times New Roman"/>
            <w:sz w:val="20"/>
            <w:szCs w:val="20"/>
          </w:rPr>
          <m:t xml:space="preserve"> x 100</m:t>
        </m:r>
      </m:oMath>
      <w:r w:rsidR="00CC5914" w:rsidRPr="00BC1F4D">
        <w:rPr>
          <w:rFonts w:ascii="Times New Roman" w:eastAsiaTheme="minorEastAsia" w:hAnsi="Times New Roman" w:cs="Times New Roman"/>
          <w:bCs/>
          <w:sz w:val="20"/>
          <w:szCs w:val="20"/>
        </w:rPr>
        <w:t xml:space="preserve"> </w:t>
      </w:r>
    </w:p>
    <w:p w14:paraId="38DED1D4" w14:textId="7C2DC700" w:rsidR="00D64326" w:rsidRPr="00BC1F4D" w:rsidRDefault="00D64326"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w:t>
      </w:r>
      <w:r w:rsidR="00CC5914" w:rsidRPr="00BC1F4D">
        <w:rPr>
          <w:rFonts w:ascii="Times New Roman" w:hAnsi="Times New Roman" w:cs="Times New Roman"/>
          <w:b/>
          <w:bCs/>
          <w:sz w:val="20"/>
          <w:szCs w:val="20"/>
        </w:rPr>
        <w:t xml:space="preserve"> </w:t>
      </w:r>
      <w:r w:rsidRPr="00BC1F4D">
        <w:rPr>
          <w:rFonts w:ascii="Times New Roman" w:hAnsi="Times New Roman" w:cs="Times New Roman"/>
          <w:b/>
          <w:bCs/>
          <w:sz w:val="20"/>
          <w:szCs w:val="20"/>
        </w:rPr>
        <w:t>Moisture content</w:t>
      </w:r>
    </w:p>
    <w:p w14:paraId="20B3BD01" w14:textId="0F5A3170" w:rsidR="00D64326" w:rsidRPr="00BC1F4D" w:rsidRDefault="00D64326" w:rsidP="008575F2">
      <w:pPr>
        <w:jc w:val="both"/>
        <w:rPr>
          <w:rFonts w:ascii="Times New Roman" w:hAnsi="Times New Roman" w:cs="Times New Roman"/>
          <w:sz w:val="20"/>
          <w:szCs w:val="20"/>
        </w:rPr>
      </w:pPr>
      <w:r w:rsidRPr="00BC1F4D">
        <w:rPr>
          <w:rFonts w:ascii="Times New Roman" w:hAnsi="Times New Roman" w:cs="Times New Roman"/>
          <w:sz w:val="20"/>
          <w:szCs w:val="20"/>
        </w:rPr>
        <w:t>Moisture content, also referred to as water content, represents the amount of water present in a given oil sample. Various methods can be employed to determine the moisture content of oils, with the oven drying method being utilized in this practical study. To determine the moisture content, 3 g of the oil sample was accurately measured in a small beaker. Subsequently, the beaker with the oil sample was placed in an oven and subjected to drying for a duration of 5–6 h. After the drying process, the beaker containing the oil was removed from the oven, and its new mass was recorded. This new mass was lower than the initial mass due to the removal of water from the oil during the drying process. The moisture content was then calculated using the following formula as seen in Equation (7):</w:t>
      </w:r>
    </w:p>
    <w:p w14:paraId="3DF1F306" w14:textId="04C2BF88" w:rsidR="00D64326" w:rsidRPr="00B71B1D" w:rsidRDefault="001D60B4" w:rsidP="008575F2">
      <w:pPr>
        <w:jc w:val="both"/>
        <w:rPr>
          <w:rFonts w:ascii="Times New Roman" w:eastAsiaTheme="minorEastAsia" w:hAnsi="Times New Roman" w:cs="Times New Roman"/>
          <w:sz w:val="28"/>
          <w:szCs w:val="28"/>
        </w:rPr>
      </w:pPr>
      <m:oMath>
        <m:r>
          <m:rPr>
            <m:sty m:val="p"/>
          </m:rPr>
          <w:rPr>
            <w:rFonts w:ascii="Cambria Math" w:hAnsi="Cambria Math" w:cs="Times New Roman"/>
            <w:sz w:val="28"/>
            <w:szCs w:val="28"/>
          </w:rPr>
          <m:t>% Moisture content</m:t>
        </m:r>
        <m:f>
          <m:fPr>
            <m:ctrlPr>
              <w:rPr>
                <w:rFonts w:ascii="Cambria Math" w:hAnsi="Cambria Math" w:cs="Times New Roman"/>
                <w:sz w:val="28"/>
                <w:szCs w:val="28"/>
              </w:rPr>
            </m:ctrlPr>
          </m:fPr>
          <m:num>
            <m:r>
              <m:rPr>
                <m:sty m:val="p"/>
              </m:rPr>
              <w:rPr>
                <w:rFonts w:ascii="Cambria Math" w:hAnsi="Cambria Math" w:cs="Times New Roman"/>
                <w:sz w:val="28"/>
                <w:szCs w:val="28"/>
              </w:rPr>
              <m:t>Initial mass of oil-final mass of oil</m:t>
            </m:r>
          </m:num>
          <m:den>
            <m:r>
              <m:rPr>
                <m:sty m:val="p"/>
              </m:rPr>
              <w:rPr>
                <w:rFonts w:ascii="Cambria Math" w:hAnsi="Cambria Math" w:cs="Times New Roman"/>
                <w:sz w:val="28"/>
                <w:szCs w:val="28"/>
              </w:rPr>
              <m:t>initail mass of oil</m:t>
            </m:r>
          </m:den>
        </m:f>
      </m:oMath>
      <w:r w:rsidR="007A4627" w:rsidRPr="00B71B1D">
        <w:rPr>
          <w:rFonts w:ascii="Times New Roman" w:eastAsiaTheme="minorEastAsia" w:hAnsi="Times New Roman" w:cs="Times New Roman"/>
          <w:sz w:val="28"/>
          <w:szCs w:val="28"/>
        </w:rPr>
        <w:t xml:space="preserve"> </w:t>
      </w:r>
      <w:r w:rsidR="00A7626C" w:rsidRPr="00B71B1D">
        <w:rPr>
          <w:rFonts w:ascii="Times New Roman" w:eastAsiaTheme="minorEastAsia" w:hAnsi="Times New Roman" w:cs="Times New Roman"/>
          <w:sz w:val="28"/>
          <w:szCs w:val="28"/>
        </w:rPr>
        <w:t>×</w:t>
      </w:r>
      <w:r w:rsidR="007A4627" w:rsidRPr="00B71B1D">
        <w:rPr>
          <w:rFonts w:ascii="Times New Roman" w:eastAsiaTheme="minorEastAsia" w:hAnsi="Times New Roman" w:cs="Times New Roman"/>
          <w:sz w:val="28"/>
          <w:szCs w:val="28"/>
        </w:rPr>
        <w:t>100</w:t>
      </w:r>
    </w:p>
    <w:p w14:paraId="4BD91D6A" w14:textId="77777777" w:rsidR="009E0FE2" w:rsidRPr="009E0FE2" w:rsidRDefault="009E0FE2" w:rsidP="008575F2">
      <w:pPr>
        <w:jc w:val="both"/>
        <w:rPr>
          <w:rFonts w:ascii="Times New Roman" w:hAnsi="Times New Roman" w:cs="Times New Roman"/>
          <w:sz w:val="22"/>
          <w:szCs w:val="22"/>
        </w:rPr>
      </w:pPr>
      <w:r w:rsidRPr="009E0FE2">
        <w:rPr>
          <w:rFonts w:ascii="Times New Roman" w:hAnsi="Times New Roman" w:cs="Times New Roman"/>
          <w:sz w:val="22"/>
          <w:szCs w:val="22"/>
        </w:rPr>
        <w:t>Moisture content was determined using the oven-drying method and calculated as:</w:t>
      </w:r>
    </w:p>
    <w:p w14:paraId="1BD7615A" w14:textId="0CFC007F" w:rsidR="009E0FE2" w:rsidRPr="00BC1F4D" w:rsidRDefault="004C6E6E" w:rsidP="008575F2">
      <w:pPr>
        <w:jc w:val="both"/>
        <w:rPr>
          <w:rFonts w:ascii="Times New Roman" w:hAnsi="Times New Roman" w:cs="Times New Roman"/>
          <w:sz w:val="20"/>
          <w:szCs w:val="20"/>
        </w:rPr>
      </w:pPr>
      <m:oMathPara>
        <m:oMath>
          <m:m>
            <m:mPr>
              <m:plcHide m:val="1"/>
              <m:mcs>
                <m:mc>
                  <m:mcPr>
                    <m:count m:val="4"/>
                    <m:mcJc m:val="center"/>
                  </m:mcPr>
                </m:mc>
              </m:mcs>
              <m:ctrlPr>
                <w:rPr>
                  <w:rFonts w:ascii="Cambria Math" w:hAnsi="Cambria Math" w:cs="Times New Roman"/>
                  <w:b/>
                  <w:bCs/>
                  <w:sz w:val="20"/>
                  <w:szCs w:val="20"/>
                </w:rPr>
              </m:ctrlPr>
            </m:mPr>
            <m:mr>
              <m:e/>
              <m:e>
                <m:r>
                  <m:rPr>
                    <m:sty m:val="b"/>
                  </m:rPr>
                  <w:rPr>
                    <w:rFonts w:ascii="Cambria Math" w:hAnsi="Cambria Math" w:cs="Times New Roman"/>
                    <w:sz w:val="20"/>
                    <w:szCs w:val="20"/>
                  </w:rPr>
                  <m:t>%</m:t>
                </m:r>
                <m:r>
                  <m:rPr>
                    <m:nor/>
                  </m:rPr>
                  <w:rPr>
                    <w:rFonts w:ascii="Times New Roman" w:hAnsi="Times New Roman" w:cs="Times New Roman"/>
                    <w:b/>
                    <w:bCs/>
                    <w:sz w:val="20"/>
                    <w:szCs w:val="20"/>
                  </w:rPr>
                  <m:t>Moisture</m:t>
                </m:r>
                <m:r>
                  <m:rPr>
                    <m:sty m:val="bi"/>
                  </m:rPr>
                  <w:rPr>
                    <w:rFonts w:ascii="Cambria Math" w:hAnsi="Cambria Math" w:cs="Times New Roman"/>
                    <w:sz w:val="20"/>
                    <w:szCs w:val="20"/>
                  </w:rPr>
                  <m:t>=</m:t>
                </m:r>
                <m:f>
                  <m:fPr>
                    <m:ctrlPr>
                      <w:rPr>
                        <w:rFonts w:ascii="Cambria Math" w:hAnsi="Cambria Math" w:cs="Times New Roman"/>
                        <w:b/>
                        <w:bCs/>
                        <w:sz w:val="20"/>
                        <w:szCs w:val="20"/>
                      </w:rPr>
                    </m:ctrlPr>
                  </m:fPr>
                  <m:num>
                    <m:sSub>
                      <m:sSubPr>
                        <m:ctrlPr>
                          <w:rPr>
                            <w:rFonts w:ascii="Cambria Math" w:hAnsi="Cambria Math" w:cs="Times New Roman"/>
                            <w:b/>
                            <w:bCs/>
                            <w:sz w:val="20"/>
                            <w:szCs w:val="20"/>
                          </w:rPr>
                        </m:ctrlPr>
                      </m:sSubPr>
                      <m:e>
                        <m:r>
                          <m:rPr>
                            <m:sty m:val="b"/>
                          </m:rPr>
                          <w:rPr>
                            <w:rFonts w:ascii="Cambria Math" w:hAnsi="Cambria Math" w:cs="Times New Roman"/>
                            <w:sz w:val="20"/>
                            <w:szCs w:val="20"/>
                          </w:rPr>
                          <m:t>m</m:t>
                        </m:r>
                      </m:e>
                      <m:sub>
                        <m:r>
                          <m:rPr>
                            <m:nor/>
                          </m:rPr>
                          <w:rPr>
                            <w:rFonts w:ascii="Times New Roman" w:hAnsi="Times New Roman" w:cs="Times New Roman"/>
                            <w:b/>
                            <w:bCs/>
                            <w:sz w:val="20"/>
                            <w:szCs w:val="20"/>
                          </w:rPr>
                          <m:t>initial</m:t>
                        </m:r>
                      </m:sub>
                    </m:sSub>
                    <m:r>
                      <m:rPr>
                        <m:sty m:val="bi"/>
                      </m:rPr>
                      <w:rPr>
                        <w:rFonts w:ascii="Cambria Math" w:hAnsi="Cambria Math" w:cs="Times New Roman"/>
                        <w:sz w:val="20"/>
                        <w:szCs w:val="20"/>
                      </w:rPr>
                      <m:t>-</m:t>
                    </m:r>
                    <m:sSub>
                      <m:sSubPr>
                        <m:ctrlPr>
                          <w:rPr>
                            <w:rFonts w:ascii="Cambria Math" w:hAnsi="Cambria Math" w:cs="Times New Roman"/>
                            <w:b/>
                            <w:bCs/>
                            <w:sz w:val="20"/>
                            <w:szCs w:val="20"/>
                          </w:rPr>
                        </m:ctrlPr>
                      </m:sSubPr>
                      <m:e>
                        <m:r>
                          <m:rPr>
                            <m:sty m:val="b"/>
                          </m:rPr>
                          <w:rPr>
                            <w:rFonts w:ascii="Cambria Math" w:hAnsi="Cambria Math" w:cs="Times New Roman"/>
                            <w:sz w:val="20"/>
                            <w:szCs w:val="20"/>
                          </w:rPr>
                          <m:t>m</m:t>
                        </m:r>
                      </m:e>
                      <m:sub>
                        <m:r>
                          <m:rPr>
                            <m:nor/>
                          </m:rPr>
                          <w:rPr>
                            <w:rFonts w:ascii="Times New Roman" w:hAnsi="Times New Roman" w:cs="Times New Roman"/>
                            <w:b/>
                            <w:bCs/>
                            <w:sz w:val="20"/>
                            <w:szCs w:val="20"/>
                          </w:rPr>
                          <m:t>final</m:t>
                        </m:r>
                      </m:sub>
                    </m:sSub>
                  </m:num>
                  <m:den>
                    <m:sSub>
                      <m:sSubPr>
                        <m:ctrlPr>
                          <w:rPr>
                            <w:rFonts w:ascii="Cambria Math" w:hAnsi="Cambria Math" w:cs="Times New Roman"/>
                            <w:b/>
                            <w:bCs/>
                            <w:sz w:val="20"/>
                            <w:szCs w:val="20"/>
                          </w:rPr>
                        </m:ctrlPr>
                      </m:sSubPr>
                      <m:e>
                        <m:r>
                          <m:rPr>
                            <m:sty m:val="b"/>
                          </m:rPr>
                          <w:rPr>
                            <w:rFonts w:ascii="Cambria Math" w:hAnsi="Cambria Math" w:cs="Times New Roman"/>
                            <w:sz w:val="20"/>
                            <w:szCs w:val="20"/>
                          </w:rPr>
                          <m:t>m</m:t>
                        </m:r>
                      </m:e>
                      <m:sub>
                        <m:r>
                          <m:rPr>
                            <m:nor/>
                          </m:rPr>
                          <w:rPr>
                            <w:rFonts w:ascii="Times New Roman" w:hAnsi="Times New Roman" w:cs="Times New Roman"/>
                            <w:b/>
                            <w:bCs/>
                            <w:sz w:val="20"/>
                            <w:szCs w:val="20"/>
                          </w:rPr>
                          <m:t>initial</m:t>
                        </m:r>
                      </m:sub>
                    </m:sSub>
                  </m:den>
                </m:f>
                <m:r>
                  <m:rPr>
                    <m:sty m:val="bi"/>
                  </m:rPr>
                  <w:rPr>
                    <w:rFonts w:ascii="Cambria Math" w:hAnsi="Cambria Math" w:cs="Times New Roman"/>
                    <w:sz w:val="20"/>
                    <w:szCs w:val="20"/>
                  </w:rPr>
                  <m:t>×100</m:t>
                </m:r>
              </m:e>
              <m:e/>
              <m:e>
                <m:r>
                  <m:rPr>
                    <m:nor/>
                  </m:rPr>
                  <w:rPr>
                    <w:rFonts w:ascii="Times New Roman" w:hAnsi="Times New Roman" w:cs="Times New Roman"/>
                    <w:b/>
                    <w:bCs/>
                    <w:sz w:val="20"/>
                    <w:szCs w:val="20"/>
                  </w:rPr>
                  <m:t>(7)</m:t>
                </m:r>
              </m:e>
            </m:mr>
          </m:m>
          <m:r>
            <m:rPr>
              <m:sty m:val="p"/>
            </m:rPr>
            <w:rPr>
              <w:rFonts w:ascii="Times New Roman" w:hAnsi="Times New Roman" w:cs="Times New Roman"/>
              <w:sz w:val="20"/>
              <w:szCs w:val="20"/>
            </w:rPr>
            <w:br/>
          </m:r>
        </m:oMath>
      </m:oMathPara>
    </w:p>
    <w:p w14:paraId="1474C267" w14:textId="327D8712" w:rsidR="009E0FE2" w:rsidRPr="00B71B1D" w:rsidRDefault="009E0FE2" w:rsidP="008575F2">
      <w:pPr>
        <w:jc w:val="both"/>
        <w:rPr>
          <w:rFonts w:ascii="Times New Roman" w:hAnsi="Times New Roman" w:cs="Times New Roman"/>
        </w:rPr>
      </w:pPr>
      <w:r w:rsidRPr="00B71B1D">
        <w:rPr>
          <w:rFonts w:ascii="Times New Roman" w:hAnsi="Times New Roman" w:cs="Times New Roman"/>
        </w:rPr>
        <w:t>where:</w:t>
      </w:r>
      <w:r w:rsidRPr="00B71B1D">
        <w:rPr>
          <w:rFonts w:ascii="Times New Roman" w:hAnsi="Times New Roman" w:cs="Times New Roman"/>
        </w:rPr>
        <w:br/>
      </w:r>
      <w:proofErr w:type="spellStart"/>
      <w:r w:rsidRPr="00B71B1D">
        <w:rPr>
          <w:rFonts w:ascii="Times New Roman" w:hAnsi="Times New Roman" w:cs="Times New Roman"/>
        </w:rPr>
        <w:t>m_initial</w:t>
      </w:r>
      <w:proofErr w:type="spellEnd"/>
      <w:r w:rsidRPr="00B71B1D">
        <w:rPr>
          <w:rFonts w:ascii="Times New Roman" w:hAnsi="Times New Roman" w:cs="Times New Roman"/>
        </w:rPr>
        <w:t xml:space="preserve"> = mass of oil sample before drying (g)</w:t>
      </w:r>
      <w:r w:rsidRPr="00B71B1D">
        <w:rPr>
          <w:rFonts w:ascii="Times New Roman" w:hAnsi="Times New Roman" w:cs="Times New Roman"/>
        </w:rPr>
        <w:br/>
      </w:r>
      <w:proofErr w:type="spellStart"/>
      <w:r w:rsidRPr="00B71B1D">
        <w:rPr>
          <w:rFonts w:ascii="Times New Roman" w:hAnsi="Times New Roman" w:cs="Times New Roman"/>
        </w:rPr>
        <w:t>m_final</w:t>
      </w:r>
      <w:proofErr w:type="spellEnd"/>
      <w:r w:rsidRPr="00B71B1D">
        <w:rPr>
          <w:rFonts w:ascii="Times New Roman" w:hAnsi="Times New Roman" w:cs="Times New Roman"/>
        </w:rPr>
        <w:t xml:space="preserve"> = mass of oil sample after drying (g)</w:t>
      </w:r>
    </w:p>
    <w:p w14:paraId="210C5DDE" w14:textId="77777777" w:rsidR="009E0FE2" w:rsidRPr="00BC1F4D" w:rsidRDefault="009E0FE2" w:rsidP="008575F2">
      <w:pPr>
        <w:jc w:val="both"/>
        <w:rPr>
          <w:rFonts w:ascii="Times New Roman" w:hAnsi="Times New Roman" w:cs="Times New Roman"/>
          <w:b/>
          <w:bCs/>
          <w:sz w:val="20"/>
          <w:szCs w:val="20"/>
        </w:rPr>
      </w:pPr>
    </w:p>
    <w:p w14:paraId="00235996" w14:textId="5E529433" w:rsidR="00D02714" w:rsidRPr="00BC1F4D" w:rsidRDefault="00D02714"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 xml:space="preserve">Catalyst preparation </w:t>
      </w:r>
    </w:p>
    <w:p w14:paraId="62AE4F7E" w14:textId="143A341B" w:rsidR="005763AB" w:rsidRPr="00BC1F4D" w:rsidRDefault="005763AB"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To prepare the nanocomposite polymer-biomaterial catalyst, conductive polymers (polyaniline and </w:t>
      </w:r>
      <w:r w:rsidR="009F655F" w:rsidRPr="00BC1F4D">
        <w:rPr>
          <w:rFonts w:ascii="Times New Roman" w:hAnsi="Times New Roman" w:cs="Times New Roman"/>
          <w:sz w:val="20"/>
          <w:szCs w:val="20"/>
        </w:rPr>
        <w:t>polypyrene</w:t>
      </w:r>
      <w:r w:rsidRPr="00BC1F4D">
        <w:rPr>
          <w:rFonts w:ascii="Times New Roman" w:hAnsi="Times New Roman" w:cs="Times New Roman"/>
          <w:sz w:val="20"/>
          <w:szCs w:val="20"/>
        </w:rPr>
        <w:t xml:space="preserve">) were synthesized </w:t>
      </w:r>
      <w:r w:rsidRPr="00BC1F4D">
        <w:rPr>
          <w:rStyle w:val="Emphasis"/>
          <w:rFonts w:ascii="Times New Roman" w:hAnsi="Times New Roman" w:cs="Times New Roman"/>
          <w:i w:val="0"/>
          <w:iCs w:val="0"/>
          <w:sz w:val="20"/>
          <w:szCs w:val="20"/>
        </w:rPr>
        <w:t>in situ</w:t>
      </w:r>
      <w:r w:rsidRPr="00BC1F4D">
        <w:rPr>
          <w:rFonts w:ascii="Times New Roman" w:hAnsi="Times New Roman" w:cs="Times New Roman"/>
          <w:sz w:val="20"/>
          <w:szCs w:val="20"/>
        </w:rPr>
        <w:t xml:space="preserve"> via oxidative polymerization and integrated with the calcined eggshell-derived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and titanium dioxide (</w:t>
      </w:r>
      <w:proofErr w:type="spellStart"/>
      <w:r w:rsidRPr="00BC1F4D">
        <w:rPr>
          <w:rFonts w:ascii="Times New Roman" w:hAnsi="Times New Roman" w:cs="Times New Roman"/>
          <w:sz w:val="20"/>
          <w:szCs w:val="20"/>
        </w:rPr>
        <w:t>TiO</w:t>
      </w:r>
      <w:proofErr w:type="spellEnd"/>
      <w:r w:rsidRPr="00BC1F4D">
        <w:rPr>
          <w:rFonts w:ascii="Times New Roman" w:hAnsi="Times New Roman" w:cs="Times New Roman"/>
          <w:sz w:val="20"/>
          <w:szCs w:val="20"/>
        </w:rPr>
        <w:t xml:space="preserve">₂) nanoparticles. The resulting nanocomposite structure provided a high surface area and </w:t>
      </w:r>
      <w:r w:rsidRPr="00BC1F4D">
        <w:rPr>
          <w:rFonts w:ascii="Times New Roman" w:hAnsi="Times New Roman" w:cs="Times New Roman"/>
          <w:sz w:val="20"/>
          <w:szCs w:val="20"/>
        </w:rPr>
        <w:lastRenderedPageBreak/>
        <w:t xml:space="preserve">uniform distribution of catalytic active sites. The nanoscale dispersion of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particles within the polymer matrix enhanced both the catalytic efficiency for biodiesel synthesis and the electronic conductivity, making the material suitable for dual catalytic and electrochemical energy storage applications.</w:t>
      </w:r>
    </w:p>
    <w:p w14:paraId="67FF8F41" w14:textId="77777777" w:rsidR="00CC5914" w:rsidRPr="00BC1F4D" w:rsidRDefault="00CC5914"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Transesterification reaction</w:t>
      </w:r>
    </w:p>
    <w:p w14:paraId="35033E10" w14:textId="77777777" w:rsidR="001D60B4" w:rsidRPr="00BC1F4D" w:rsidRDefault="001D60B4"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The reaction was carried out with the nanocomposite catalyst, CaO-TiO2 supported on the prepared polymer, with the intention of testing the effect of the </w:t>
      </w:r>
      <w:proofErr w:type="spellStart"/>
      <w:r w:rsidRPr="00BC1F4D">
        <w:rPr>
          <w:rFonts w:ascii="Times New Roman" w:hAnsi="Times New Roman" w:cs="Times New Roman"/>
          <w:sz w:val="20"/>
          <w:szCs w:val="20"/>
        </w:rPr>
        <w:t>nanosurface</w:t>
      </w:r>
      <w:proofErr w:type="spellEnd"/>
      <w:r w:rsidRPr="00BC1F4D">
        <w:rPr>
          <w:rFonts w:ascii="Times New Roman" w:hAnsi="Times New Roman" w:cs="Times New Roman"/>
          <w:sz w:val="20"/>
          <w:szCs w:val="20"/>
        </w:rPr>
        <w:t xml:space="preserve"> activity on the efficiency of the transesterification reaction.</w:t>
      </w:r>
    </w:p>
    <w:p w14:paraId="5870B085" w14:textId="77777777" w:rsidR="001D60B4" w:rsidRPr="00BC1F4D" w:rsidRDefault="001D60B4" w:rsidP="008575F2">
      <w:pPr>
        <w:jc w:val="both"/>
        <w:rPr>
          <w:rFonts w:ascii="Times New Roman" w:hAnsi="Times New Roman" w:cs="Times New Roman"/>
          <w:sz w:val="20"/>
          <w:szCs w:val="20"/>
        </w:rPr>
      </w:pPr>
      <w:r w:rsidRPr="00BC1F4D">
        <w:rPr>
          <w:rFonts w:ascii="Times New Roman" w:hAnsi="Times New Roman" w:cs="Times New Roman"/>
          <w:sz w:val="20"/>
          <w:szCs w:val="20"/>
        </w:rPr>
        <w:t>The transesterification reaction had a procedure similar to the esterification process, but with the use of calcium oxide, which was obtained from the calcination of eggshells, as the heterogeneous catalyst. Methanol was the reactant/catalyst solvent that made the production of FAME possible.</w:t>
      </w:r>
    </w:p>
    <w:p w14:paraId="7630CDCF" w14:textId="77777777" w:rsidR="001D60B4" w:rsidRPr="00BC1F4D" w:rsidRDefault="001D60B4"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Each run was conducted with the addition of 200g of </w:t>
      </w:r>
      <w:proofErr w:type="spellStart"/>
      <w:r w:rsidRPr="00BC1F4D">
        <w:rPr>
          <w:rFonts w:ascii="Times New Roman" w:hAnsi="Times New Roman" w:cs="Times New Roman"/>
          <w:sz w:val="20"/>
          <w:szCs w:val="20"/>
        </w:rPr>
        <w:t>pretreated</w:t>
      </w:r>
      <w:proofErr w:type="spellEnd"/>
      <w:r w:rsidRPr="00BC1F4D">
        <w:rPr>
          <w:rFonts w:ascii="Times New Roman" w:hAnsi="Times New Roman" w:cs="Times New Roman"/>
          <w:sz w:val="20"/>
          <w:szCs w:val="20"/>
        </w:rPr>
        <w:t xml:space="preserve"> Waste Vegetable Oil (WVO) to the 500mL cone flask, with the required quantities of methanol and the catalyst added to the mixture, which was stirred thoroughly with the help of a magnetic stirrer with a hot plate for even heating.</w:t>
      </w:r>
    </w:p>
    <w:p w14:paraId="46189276" w14:textId="17217EDB" w:rsidR="004966A2" w:rsidRPr="00BC1F4D" w:rsidRDefault="001D60B4"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The three main variables, reaction temperature (55-75ºC), catalyst percentage (1-5% oil by weight), and methanol-to-oil ratio (6:1-10:1), were optimized while maintaining the other two variables constant in each experiment. The quantity of methanol required for the desired molar ratio was calculated on the basis of the stoichiometric ratio described in equation (8) below. A ratio of methanol to oil, represented by </w:t>
      </w:r>
      <w:proofErr w:type="gramStart"/>
      <w:r w:rsidRPr="00BC1F4D">
        <w:rPr>
          <w:rFonts w:ascii="Times New Roman" w:hAnsi="Times New Roman" w:cs="Times New Roman"/>
          <w:sz w:val="20"/>
          <w:szCs w:val="20"/>
        </w:rPr>
        <w:t>P:Q</w:t>
      </w:r>
      <w:proofErr w:type="gramEnd"/>
      <w:r w:rsidRPr="00BC1F4D">
        <w:rPr>
          <w:rFonts w:ascii="Times New Roman" w:hAnsi="Times New Roman" w:cs="Times New Roman"/>
          <w:sz w:val="20"/>
          <w:szCs w:val="20"/>
        </w:rPr>
        <w:t>, was used in the equation below:</w:t>
      </w:r>
    </w:p>
    <w:p w14:paraId="1B3345E5" w14:textId="458ADBF0" w:rsidR="000C2F1F" w:rsidRPr="00BC1F4D" w:rsidRDefault="001D60B4" w:rsidP="008575F2">
      <w:pPr>
        <w:jc w:val="both"/>
        <w:rPr>
          <w:rFonts w:ascii="Times New Roman" w:eastAsiaTheme="minorEastAsia" w:hAnsi="Times New Roman" w:cs="Times New Roman"/>
          <w:sz w:val="32"/>
          <w:szCs w:val="32"/>
        </w:rPr>
      </w:pPr>
      <m:oMath>
        <m:r>
          <m:rPr>
            <m:sty m:val="p"/>
          </m:rPr>
          <w:rPr>
            <w:rFonts w:ascii="Cambria Math" w:hAnsi="Cambria Math" w:cs="Times New Roman"/>
            <w:sz w:val="32"/>
            <w:szCs w:val="32"/>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mass of oil</m:t>
            </m:r>
          </m:num>
          <m:den>
            <m:r>
              <m:rPr>
                <m:sty m:val="p"/>
              </m:rPr>
              <w:rPr>
                <w:rFonts w:ascii="Cambria Math" w:hAnsi="Cambria Math" w:cs="Times New Roman"/>
                <w:sz w:val="32"/>
                <w:szCs w:val="32"/>
              </w:rPr>
              <m:t>molecular weight of WVO</m:t>
            </m:r>
          </m:den>
        </m:f>
        <m:r>
          <m:rPr>
            <m:sty m:val="p"/>
          </m:rPr>
          <w:rPr>
            <w:rFonts w:ascii="Cambria Math" w:hAnsi="Cambria Math" w:cs="Times New Roman"/>
            <w:sz w:val="32"/>
            <w:szCs w:val="32"/>
          </w:rPr>
          <m:t xml:space="preserve"> ×p= </m:t>
        </m:r>
        <m:f>
          <m:fPr>
            <m:ctrlPr>
              <w:rPr>
                <w:rFonts w:ascii="Cambria Math" w:hAnsi="Cambria Math" w:cs="Times New Roman"/>
                <w:sz w:val="32"/>
                <w:szCs w:val="32"/>
              </w:rPr>
            </m:ctrlPr>
          </m:fPr>
          <m:num>
            <m:r>
              <m:rPr>
                <m:sty m:val="p"/>
              </m:rPr>
              <w:rPr>
                <w:rFonts w:ascii="Cambria Math" w:hAnsi="Cambria Math" w:cs="Times New Roman"/>
                <w:sz w:val="32"/>
                <w:szCs w:val="32"/>
              </w:rPr>
              <m:t xml:space="preserve">mass of alcohol molecular </m:t>
            </m:r>
          </m:num>
          <m:den>
            <m:r>
              <m:rPr>
                <m:sty m:val="p"/>
              </m:rPr>
              <w:rPr>
                <w:rFonts w:ascii="Cambria Math" w:hAnsi="Cambria Math" w:cs="Times New Roman"/>
                <w:sz w:val="32"/>
                <w:szCs w:val="32"/>
              </w:rPr>
              <m:t>weight of alcohol</m:t>
            </m:r>
          </m:den>
        </m:f>
      </m:oMath>
      <w:r w:rsidR="00700966" w:rsidRPr="00BC1F4D">
        <w:rPr>
          <w:rFonts w:ascii="Times New Roman" w:eastAsiaTheme="minorEastAsia" w:hAnsi="Times New Roman" w:cs="Times New Roman"/>
          <w:sz w:val="32"/>
          <w:szCs w:val="32"/>
        </w:rPr>
        <w:t>× Q</w:t>
      </w:r>
    </w:p>
    <w:p w14:paraId="3041FF86" w14:textId="77777777" w:rsidR="009F655F" w:rsidRPr="00BC1F4D" w:rsidRDefault="009F655F"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t>Table 4: Transesterification Process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1"/>
        <w:gridCol w:w="1003"/>
        <w:gridCol w:w="1234"/>
        <w:gridCol w:w="4858"/>
      </w:tblGrid>
      <w:tr w:rsidR="009F655F" w:rsidRPr="00BC1F4D" w14:paraId="553E9FBB" w14:textId="77777777" w:rsidTr="009F655F">
        <w:trPr>
          <w:tblHeader/>
          <w:tblCellSpacing w:w="15" w:type="dxa"/>
        </w:trPr>
        <w:tc>
          <w:tcPr>
            <w:tcW w:w="0" w:type="auto"/>
            <w:vAlign w:val="center"/>
            <w:hideMark/>
          </w:tcPr>
          <w:p w14:paraId="6EF4957D"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Parameter</w:t>
            </w:r>
          </w:p>
        </w:tc>
        <w:tc>
          <w:tcPr>
            <w:tcW w:w="0" w:type="auto"/>
            <w:vAlign w:val="center"/>
            <w:hideMark/>
          </w:tcPr>
          <w:p w14:paraId="3817C623"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Range Tested</w:t>
            </w:r>
          </w:p>
        </w:tc>
        <w:tc>
          <w:tcPr>
            <w:tcW w:w="0" w:type="auto"/>
            <w:vAlign w:val="center"/>
            <w:hideMark/>
          </w:tcPr>
          <w:p w14:paraId="0318EB95"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Optimized Value</w:t>
            </w:r>
          </w:p>
        </w:tc>
        <w:tc>
          <w:tcPr>
            <w:tcW w:w="0" w:type="auto"/>
            <w:vAlign w:val="center"/>
            <w:hideMark/>
          </w:tcPr>
          <w:p w14:paraId="6E1275D0"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Remarks</w:t>
            </w:r>
          </w:p>
        </w:tc>
      </w:tr>
      <w:tr w:rsidR="009F655F" w:rsidRPr="00BC1F4D" w14:paraId="3DDAA305" w14:textId="77777777" w:rsidTr="009F655F">
        <w:trPr>
          <w:tblCellSpacing w:w="15" w:type="dxa"/>
        </w:trPr>
        <w:tc>
          <w:tcPr>
            <w:tcW w:w="0" w:type="auto"/>
            <w:vAlign w:val="center"/>
            <w:hideMark/>
          </w:tcPr>
          <w:p w14:paraId="5E829A61"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Methanol-to-Oil Molar Ratio</w:t>
            </w:r>
          </w:p>
        </w:tc>
        <w:tc>
          <w:tcPr>
            <w:tcW w:w="0" w:type="auto"/>
            <w:vAlign w:val="center"/>
            <w:hideMark/>
          </w:tcPr>
          <w:p w14:paraId="53696616"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6:1 – 12:1</w:t>
            </w:r>
          </w:p>
        </w:tc>
        <w:tc>
          <w:tcPr>
            <w:tcW w:w="0" w:type="auto"/>
            <w:vAlign w:val="center"/>
            <w:hideMark/>
          </w:tcPr>
          <w:p w14:paraId="0D7E3495"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9:1</w:t>
            </w:r>
          </w:p>
        </w:tc>
        <w:tc>
          <w:tcPr>
            <w:tcW w:w="0" w:type="auto"/>
            <w:vAlign w:val="center"/>
            <w:hideMark/>
          </w:tcPr>
          <w:p w14:paraId="3DB402C2"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Provides sufficient methanol for conversion without excessive glycerol solubilization</w:t>
            </w:r>
          </w:p>
        </w:tc>
      </w:tr>
      <w:tr w:rsidR="009F655F" w:rsidRPr="00BC1F4D" w14:paraId="5D65EA1C" w14:textId="77777777" w:rsidTr="009F655F">
        <w:trPr>
          <w:tblCellSpacing w:w="15" w:type="dxa"/>
        </w:trPr>
        <w:tc>
          <w:tcPr>
            <w:tcW w:w="0" w:type="auto"/>
            <w:vAlign w:val="center"/>
            <w:hideMark/>
          </w:tcPr>
          <w:p w14:paraId="07ACC8CB"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Catalyst Loading</w:t>
            </w:r>
          </w:p>
        </w:tc>
        <w:tc>
          <w:tcPr>
            <w:tcW w:w="0" w:type="auto"/>
            <w:vAlign w:val="center"/>
            <w:hideMark/>
          </w:tcPr>
          <w:p w14:paraId="0A9FBC49"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 xml:space="preserve">1 – 5 </w:t>
            </w:r>
            <w:proofErr w:type="spellStart"/>
            <w:r w:rsidRPr="00BC1F4D">
              <w:rPr>
                <w:rFonts w:ascii="Times New Roman" w:eastAsiaTheme="minorEastAsia" w:hAnsi="Times New Roman" w:cs="Times New Roman"/>
                <w:sz w:val="20"/>
                <w:szCs w:val="20"/>
              </w:rPr>
              <w:t>wt</w:t>
            </w:r>
            <w:proofErr w:type="spellEnd"/>
            <w:r w:rsidRPr="00BC1F4D">
              <w:rPr>
                <w:rFonts w:ascii="Times New Roman" w:eastAsiaTheme="minorEastAsia" w:hAnsi="Times New Roman" w:cs="Times New Roman"/>
                <w:sz w:val="20"/>
                <w:szCs w:val="20"/>
              </w:rPr>
              <w:t>%</w:t>
            </w:r>
          </w:p>
        </w:tc>
        <w:tc>
          <w:tcPr>
            <w:tcW w:w="0" w:type="auto"/>
            <w:vAlign w:val="center"/>
            <w:hideMark/>
          </w:tcPr>
          <w:p w14:paraId="2D06FA43"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 xml:space="preserve">3 </w:t>
            </w:r>
            <w:proofErr w:type="spellStart"/>
            <w:r w:rsidRPr="00BC1F4D">
              <w:rPr>
                <w:rFonts w:ascii="Times New Roman" w:eastAsiaTheme="minorEastAsia" w:hAnsi="Times New Roman" w:cs="Times New Roman"/>
                <w:sz w:val="20"/>
                <w:szCs w:val="20"/>
              </w:rPr>
              <w:t>wt</w:t>
            </w:r>
            <w:proofErr w:type="spellEnd"/>
            <w:r w:rsidRPr="00BC1F4D">
              <w:rPr>
                <w:rFonts w:ascii="Times New Roman" w:eastAsiaTheme="minorEastAsia" w:hAnsi="Times New Roman" w:cs="Times New Roman"/>
                <w:sz w:val="20"/>
                <w:szCs w:val="20"/>
              </w:rPr>
              <w:t>%</w:t>
            </w:r>
          </w:p>
        </w:tc>
        <w:tc>
          <w:tcPr>
            <w:tcW w:w="0" w:type="auto"/>
            <w:vAlign w:val="center"/>
            <w:hideMark/>
          </w:tcPr>
          <w:p w14:paraId="7FBBA996" w14:textId="144458F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 xml:space="preserve">Optimal for nanocomposite </w:t>
            </w:r>
            <w:proofErr w:type="spellStart"/>
            <w:r w:rsidRPr="00BC1F4D">
              <w:rPr>
                <w:rFonts w:ascii="Times New Roman" w:eastAsiaTheme="minorEastAsia" w:hAnsi="Times New Roman" w:cs="Times New Roman"/>
                <w:sz w:val="20"/>
                <w:szCs w:val="20"/>
              </w:rPr>
              <w:t>CaO</w:t>
            </w:r>
            <w:proofErr w:type="spellEnd"/>
            <w:r w:rsidRPr="00BC1F4D">
              <w:rPr>
                <w:rFonts w:ascii="Times New Roman" w:eastAsiaTheme="minorEastAsia" w:hAnsi="Times New Roman" w:cs="Times New Roman"/>
                <w:sz w:val="20"/>
                <w:szCs w:val="20"/>
              </w:rPr>
              <w:t xml:space="preserve"> </w:t>
            </w:r>
            <w:proofErr w:type="gramStart"/>
            <w:r w:rsidRPr="00BC1F4D">
              <w:rPr>
                <w:rFonts w:ascii="Times New Roman" w:eastAsiaTheme="minorEastAsia" w:hAnsi="Times New Roman" w:cs="Times New Roman"/>
                <w:sz w:val="20"/>
                <w:szCs w:val="20"/>
              </w:rPr>
              <w:t>catalysts  balances</w:t>
            </w:r>
            <w:proofErr w:type="gramEnd"/>
            <w:r w:rsidRPr="00BC1F4D">
              <w:rPr>
                <w:rFonts w:ascii="Times New Roman" w:eastAsiaTheme="minorEastAsia" w:hAnsi="Times New Roman" w:cs="Times New Roman"/>
                <w:sz w:val="20"/>
                <w:szCs w:val="20"/>
              </w:rPr>
              <w:t xml:space="preserve"> reactivity and cost</w:t>
            </w:r>
          </w:p>
        </w:tc>
      </w:tr>
      <w:tr w:rsidR="009F655F" w:rsidRPr="00BC1F4D" w14:paraId="3EB6C787" w14:textId="77777777" w:rsidTr="009F655F">
        <w:trPr>
          <w:tblCellSpacing w:w="15" w:type="dxa"/>
        </w:trPr>
        <w:tc>
          <w:tcPr>
            <w:tcW w:w="0" w:type="auto"/>
            <w:vAlign w:val="center"/>
            <w:hideMark/>
          </w:tcPr>
          <w:p w14:paraId="29D30F83"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Reaction Temperature</w:t>
            </w:r>
          </w:p>
        </w:tc>
        <w:tc>
          <w:tcPr>
            <w:tcW w:w="0" w:type="auto"/>
            <w:vAlign w:val="center"/>
            <w:hideMark/>
          </w:tcPr>
          <w:p w14:paraId="2106D82D"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50 – 75°C</w:t>
            </w:r>
          </w:p>
        </w:tc>
        <w:tc>
          <w:tcPr>
            <w:tcW w:w="0" w:type="auto"/>
            <w:vAlign w:val="center"/>
            <w:hideMark/>
          </w:tcPr>
          <w:p w14:paraId="1EA00A0B"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65°C</w:t>
            </w:r>
          </w:p>
        </w:tc>
        <w:tc>
          <w:tcPr>
            <w:tcW w:w="0" w:type="auto"/>
            <w:vAlign w:val="center"/>
            <w:hideMark/>
          </w:tcPr>
          <w:p w14:paraId="7CAE1DB6"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Near methanol’s boiling point; improves reaction kinetics</w:t>
            </w:r>
          </w:p>
        </w:tc>
      </w:tr>
      <w:tr w:rsidR="009F655F" w:rsidRPr="00BC1F4D" w14:paraId="05ABC506" w14:textId="77777777" w:rsidTr="009F655F">
        <w:trPr>
          <w:tblCellSpacing w:w="15" w:type="dxa"/>
        </w:trPr>
        <w:tc>
          <w:tcPr>
            <w:tcW w:w="0" w:type="auto"/>
            <w:vAlign w:val="center"/>
            <w:hideMark/>
          </w:tcPr>
          <w:p w14:paraId="05115BFD"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Reaction Time</w:t>
            </w:r>
          </w:p>
        </w:tc>
        <w:tc>
          <w:tcPr>
            <w:tcW w:w="0" w:type="auto"/>
            <w:vAlign w:val="center"/>
            <w:hideMark/>
          </w:tcPr>
          <w:p w14:paraId="0602B981"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30 – 120 min</w:t>
            </w:r>
          </w:p>
        </w:tc>
        <w:tc>
          <w:tcPr>
            <w:tcW w:w="0" w:type="auto"/>
            <w:vAlign w:val="center"/>
            <w:hideMark/>
          </w:tcPr>
          <w:p w14:paraId="31932D02"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75 min</w:t>
            </w:r>
          </w:p>
        </w:tc>
        <w:tc>
          <w:tcPr>
            <w:tcW w:w="0" w:type="auto"/>
            <w:vAlign w:val="center"/>
            <w:hideMark/>
          </w:tcPr>
          <w:p w14:paraId="76326078"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Ensures completion of transesterification</w:t>
            </w:r>
          </w:p>
        </w:tc>
      </w:tr>
      <w:tr w:rsidR="009F655F" w:rsidRPr="00BC1F4D" w14:paraId="10B9A4AE" w14:textId="77777777" w:rsidTr="009F655F">
        <w:trPr>
          <w:tblCellSpacing w:w="15" w:type="dxa"/>
        </w:trPr>
        <w:tc>
          <w:tcPr>
            <w:tcW w:w="0" w:type="auto"/>
            <w:vAlign w:val="center"/>
            <w:hideMark/>
          </w:tcPr>
          <w:p w14:paraId="29B21A2C"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Stirring Speed</w:t>
            </w:r>
          </w:p>
        </w:tc>
        <w:tc>
          <w:tcPr>
            <w:tcW w:w="0" w:type="auto"/>
            <w:vAlign w:val="center"/>
            <w:hideMark/>
          </w:tcPr>
          <w:p w14:paraId="30A2DD28"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400 – 800 rpm</w:t>
            </w:r>
          </w:p>
        </w:tc>
        <w:tc>
          <w:tcPr>
            <w:tcW w:w="0" w:type="auto"/>
            <w:vAlign w:val="center"/>
            <w:hideMark/>
          </w:tcPr>
          <w:p w14:paraId="730B12D5"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600 rpm</w:t>
            </w:r>
          </w:p>
        </w:tc>
        <w:tc>
          <w:tcPr>
            <w:tcW w:w="0" w:type="auto"/>
            <w:vAlign w:val="center"/>
            <w:hideMark/>
          </w:tcPr>
          <w:p w14:paraId="0ADE6447"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Ensures proper mixing and minimizes mass-transfer limitation</w:t>
            </w:r>
          </w:p>
        </w:tc>
      </w:tr>
      <w:tr w:rsidR="009F655F" w:rsidRPr="00BC1F4D" w14:paraId="3DC53031" w14:textId="77777777" w:rsidTr="009F655F">
        <w:trPr>
          <w:tblCellSpacing w:w="15" w:type="dxa"/>
        </w:trPr>
        <w:tc>
          <w:tcPr>
            <w:tcW w:w="0" w:type="auto"/>
            <w:vAlign w:val="center"/>
            <w:hideMark/>
          </w:tcPr>
          <w:p w14:paraId="3CEF531F"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Settling Time</w:t>
            </w:r>
          </w:p>
        </w:tc>
        <w:tc>
          <w:tcPr>
            <w:tcW w:w="0" w:type="auto"/>
            <w:vAlign w:val="center"/>
            <w:hideMark/>
          </w:tcPr>
          <w:p w14:paraId="445490AC"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8 – 24 hours</w:t>
            </w:r>
          </w:p>
        </w:tc>
        <w:tc>
          <w:tcPr>
            <w:tcW w:w="0" w:type="auto"/>
            <w:vAlign w:val="center"/>
            <w:hideMark/>
          </w:tcPr>
          <w:p w14:paraId="7B3EEA1A"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16 hours</w:t>
            </w:r>
          </w:p>
        </w:tc>
        <w:tc>
          <w:tcPr>
            <w:tcW w:w="0" w:type="auto"/>
            <w:vAlign w:val="center"/>
            <w:hideMark/>
          </w:tcPr>
          <w:p w14:paraId="37A7DC8F"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Allows full separation of biodiesel and glycerol layers</w:t>
            </w:r>
          </w:p>
        </w:tc>
      </w:tr>
      <w:tr w:rsidR="009F655F" w:rsidRPr="00BC1F4D" w14:paraId="4914B381" w14:textId="77777777" w:rsidTr="009F655F">
        <w:trPr>
          <w:tblCellSpacing w:w="15" w:type="dxa"/>
        </w:trPr>
        <w:tc>
          <w:tcPr>
            <w:tcW w:w="0" w:type="auto"/>
            <w:vAlign w:val="center"/>
            <w:hideMark/>
          </w:tcPr>
          <w:p w14:paraId="50D6A443"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Yield of Biodiesel</w:t>
            </w:r>
          </w:p>
        </w:tc>
        <w:tc>
          <w:tcPr>
            <w:tcW w:w="0" w:type="auto"/>
            <w:vAlign w:val="center"/>
            <w:hideMark/>
          </w:tcPr>
          <w:p w14:paraId="55687DB9"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w:t>
            </w:r>
          </w:p>
        </w:tc>
        <w:tc>
          <w:tcPr>
            <w:tcW w:w="0" w:type="auto"/>
            <w:vAlign w:val="center"/>
            <w:hideMark/>
          </w:tcPr>
          <w:p w14:paraId="24AC04D1"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92–95%</w:t>
            </w:r>
          </w:p>
        </w:tc>
        <w:tc>
          <w:tcPr>
            <w:tcW w:w="0" w:type="auto"/>
            <w:vAlign w:val="center"/>
            <w:hideMark/>
          </w:tcPr>
          <w:p w14:paraId="76417AE6" w14:textId="77777777" w:rsidR="009F655F" w:rsidRPr="00BC1F4D" w:rsidRDefault="009F655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Typical yield achieved under optimized conditions</w:t>
            </w:r>
          </w:p>
        </w:tc>
      </w:tr>
    </w:tbl>
    <w:p w14:paraId="1202C02E" w14:textId="77777777" w:rsidR="009F655F" w:rsidRPr="00BC1F4D" w:rsidRDefault="009F655F" w:rsidP="008575F2">
      <w:pPr>
        <w:jc w:val="both"/>
        <w:rPr>
          <w:rFonts w:ascii="Times New Roman" w:eastAsiaTheme="minorEastAsia" w:hAnsi="Times New Roman" w:cs="Times New Roman"/>
          <w:sz w:val="20"/>
          <w:szCs w:val="20"/>
        </w:rPr>
      </w:pPr>
    </w:p>
    <w:p w14:paraId="014A6BE2" w14:textId="17ED9F3E" w:rsidR="00700966" w:rsidRPr="00BC1F4D" w:rsidRDefault="00700966"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t>Experimental procedure</w:t>
      </w:r>
    </w:p>
    <w:p w14:paraId="088E6413" w14:textId="51CA4288" w:rsidR="00700966" w:rsidRPr="00BC1F4D" w:rsidRDefault="00700966"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To investigate the influence of temperature, catalyst loading, and alcohol-to-oil molar ratio on biodiesel yield, a total of 15 separate experimental runs were conducted. Methyl ester synthesis took place in 500 ml conical flasks, each containing 200 g of WVO.</w:t>
      </w:r>
    </w:p>
    <w:p w14:paraId="2178EF9E"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lastRenderedPageBreak/>
        <w:t>Figure X: Stage by Stage Preparation of Eggshell-Derived Calcium Oxide Catalyst</w:t>
      </w:r>
    </w:p>
    <w:p w14:paraId="378D5358" w14:textId="77777777" w:rsidR="0097277F" w:rsidRPr="00BC1F4D" w:rsidRDefault="0097277F" w:rsidP="008575F2">
      <w:pPr>
        <w:jc w:val="both"/>
        <w:rPr>
          <w:rFonts w:ascii="Times New Roman" w:eastAsiaTheme="minorEastAsia" w:hAnsi="Times New Roman" w:cs="Times New Roman"/>
          <w:sz w:val="20"/>
          <w:szCs w:val="20"/>
        </w:rPr>
      </w:pPr>
    </w:p>
    <w:p w14:paraId="43C333BB"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Stage 1 - Collection</w:t>
      </w:r>
    </w:p>
    <w:p w14:paraId="32A461D4" w14:textId="77777777" w:rsidR="0097277F" w:rsidRPr="00BC1F4D" w:rsidRDefault="0097277F" w:rsidP="008575F2">
      <w:pPr>
        <w:jc w:val="both"/>
        <w:rPr>
          <w:rFonts w:ascii="Times New Roman" w:eastAsiaTheme="minorEastAsia" w:hAnsi="Times New Roman" w:cs="Times New Roman"/>
          <w:sz w:val="20"/>
          <w:szCs w:val="20"/>
        </w:rPr>
      </w:pPr>
    </w:p>
    <w:p w14:paraId="6749D423"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The raw eggshells are collected from either domestic or commercial food sources as the starting material.</w:t>
      </w:r>
    </w:p>
    <w:p w14:paraId="165C1F8E" w14:textId="77777777" w:rsidR="0097277F" w:rsidRPr="00BC1F4D" w:rsidRDefault="0097277F" w:rsidP="008575F2">
      <w:pPr>
        <w:jc w:val="both"/>
        <w:rPr>
          <w:rFonts w:ascii="Times New Roman" w:eastAsiaTheme="minorEastAsia" w:hAnsi="Times New Roman" w:cs="Times New Roman"/>
          <w:sz w:val="20"/>
          <w:szCs w:val="20"/>
        </w:rPr>
      </w:pPr>
    </w:p>
    <w:p w14:paraId="67334015"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Stage 2 – Washing</w:t>
      </w:r>
    </w:p>
    <w:p w14:paraId="342E59FE" w14:textId="77777777" w:rsidR="0097277F" w:rsidRPr="00BC1F4D" w:rsidRDefault="0097277F" w:rsidP="008575F2">
      <w:pPr>
        <w:jc w:val="both"/>
        <w:rPr>
          <w:rFonts w:ascii="Times New Roman" w:eastAsiaTheme="minorEastAsia" w:hAnsi="Times New Roman" w:cs="Times New Roman"/>
          <w:sz w:val="20"/>
          <w:szCs w:val="20"/>
        </w:rPr>
      </w:pPr>
    </w:p>
    <w:p w14:paraId="713F427B"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The shells are then rinsed well with clean water to wash away any albumen residue, dirt, and membranes, which may contain carbon contaminants.</w:t>
      </w:r>
    </w:p>
    <w:p w14:paraId="22E66764" w14:textId="77777777" w:rsidR="0097277F" w:rsidRPr="00BC1F4D" w:rsidRDefault="0097277F" w:rsidP="008575F2">
      <w:pPr>
        <w:jc w:val="both"/>
        <w:rPr>
          <w:rFonts w:ascii="Times New Roman" w:eastAsiaTheme="minorEastAsia" w:hAnsi="Times New Roman" w:cs="Times New Roman"/>
          <w:sz w:val="20"/>
          <w:szCs w:val="20"/>
        </w:rPr>
      </w:pPr>
    </w:p>
    <w:p w14:paraId="7C1920CB"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Stage 3 - Drying</w:t>
      </w:r>
    </w:p>
    <w:p w14:paraId="6B0C1829" w14:textId="77777777" w:rsidR="0097277F" w:rsidRPr="00BC1F4D" w:rsidRDefault="0097277F" w:rsidP="008575F2">
      <w:pPr>
        <w:jc w:val="both"/>
        <w:rPr>
          <w:rFonts w:ascii="Times New Roman" w:eastAsiaTheme="minorEastAsia" w:hAnsi="Times New Roman" w:cs="Times New Roman"/>
          <w:sz w:val="20"/>
          <w:szCs w:val="20"/>
        </w:rPr>
      </w:pPr>
    </w:p>
    <w:p w14:paraId="4A07C605"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The purified shells are oven dried at 100°C for 24 hours to remove moisture, hence ensuring efficient decomposition in the calcination process.</w:t>
      </w:r>
    </w:p>
    <w:p w14:paraId="274481AA" w14:textId="77777777" w:rsidR="0097277F" w:rsidRPr="00BC1F4D" w:rsidRDefault="0097277F" w:rsidP="008575F2">
      <w:pPr>
        <w:jc w:val="both"/>
        <w:rPr>
          <w:rFonts w:ascii="Times New Roman" w:eastAsiaTheme="minorEastAsia" w:hAnsi="Times New Roman" w:cs="Times New Roman"/>
          <w:sz w:val="20"/>
          <w:szCs w:val="20"/>
        </w:rPr>
      </w:pPr>
    </w:p>
    <w:p w14:paraId="0A2F140E" w14:textId="77777777"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Stage 4: Crushing</w:t>
      </w:r>
    </w:p>
    <w:p w14:paraId="4B210087" w14:textId="77777777" w:rsidR="0097277F" w:rsidRPr="00BC1F4D" w:rsidRDefault="0097277F" w:rsidP="008575F2">
      <w:pPr>
        <w:jc w:val="both"/>
        <w:rPr>
          <w:rFonts w:ascii="Times New Roman" w:eastAsiaTheme="minorEastAsia" w:hAnsi="Times New Roman" w:cs="Times New Roman"/>
          <w:sz w:val="20"/>
          <w:szCs w:val="20"/>
        </w:rPr>
      </w:pPr>
    </w:p>
    <w:p w14:paraId="220F14F1" w14:textId="47A80305" w:rsidR="0097277F" w:rsidRPr="00BC1F4D" w:rsidRDefault="0097277F" w:rsidP="008575F2">
      <w:p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The dried shell fragments are mechanically processed into small pieces to allow easy and uniform heating during calcination. Stage 5: Calcination (</w:t>
      </w:r>
      <w:proofErr w:type="spellStart"/>
      <w:r w:rsidRPr="00BC1F4D">
        <w:rPr>
          <w:rFonts w:ascii="Times New Roman" w:eastAsiaTheme="minorEastAsia" w:hAnsi="Times New Roman" w:cs="Times New Roman"/>
          <w:sz w:val="20"/>
          <w:szCs w:val="20"/>
        </w:rPr>
        <w:t>CaCO</w:t>
      </w:r>
      <w:proofErr w:type="spellEnd"/>
      <w:r w:rsidRPr="00BC1F4D">
        <w:rPr>
          <w:rFonts w:ascii="Times New Roman" w:eastAsiaTheme="minorEastAsia" w:hAnsi="Times New Roman" w:cs="Times New Roman"/>
          <w:sz w:val="20"/>
          <w:szCs w:val="20"/>
        </w:rPr>
        <w:t>₃ → Ca Crushed shell samples are heated at 900°C for 6 hours in a muffle furnace to decompose calcium carbonate (</w:t>
      </w:r>
      <w:proofErr w:type="spellStart"/>
      <w:r w:rsidRPr="00BC1F4D">
        <w:rPr>
          <w:rFonts w:ascii="Times New Roman" w:eastAsiaTheme="minorEastAsia" w:hAnsi="Times New Roman" w:cs="Times New Roman"/>
          <w:sz w:val="20"/>
          <w:szCs w:val="20"/>
        </w:rPr>
        <w:t>CaCO</w:t>
      </w:r>
      <w:proofErr w:type="spellEnd"/>
      <w:r w:rsidRPr="00BC1F4D">
        <w:rPr>
          <w:rFonts w:ascii="Times New Roman" w:eastAsiaTheme="minorEastAsia" w:hAnsi="Times New Roman" w:cs="Times New Roman"/>
          <w:sz w:val="20"/>
          <w:szCs w:val="20"/>
        </w:rPr>
        <w:t>₃) into calcium oxide (</w:t>
      </w:r>
      <w:proofErr w:type="spellStart"/>
      <w:r w:rsidRPr="00BC1F4D">
        <w:rPr>
          <w:rFonts w:ascii="Times New Roman" w:eastAsiaTheme="minorEastAsia" w:hAnsi="Times New Roman" w:cs="Times New Roman"/>
          <w:sz w:val="20"/>
          <w:szCs w:val="20"/>
        </w:rPr>
        <w:t>CaO</w:t>
      </w:r>
      <w:proofErr w:type="spellEnd"/>
      <w:r w:rsidRPr="00BC1F4D">
        <w:rPr>
          <w:rFonts w:ascii="Times New Roman" w:eastAsiaTheme="minorEastAsia" w:hAnsi="Times New Roman" w:cs="Times New Roman"/>
          <w:sz w:val="20"/>
          <w:szCs w:val="20"/>
        </w:rPr>
        <w:t xml:space="preserve">), which is the catalyst’s active phase. Stage 6: Milling and Screening The calcined </w:t>
      </w:r>
      <w:proofErr w:type="spellStart"/>
      <w:r w:rsidRPr="00BC1F4D">
        <w:rPr>
          <w:rFonts w:ascii="Times New Roman" w:eastAsiaTheme="minorEastAsia" w:hAnsi="Times New Roman" w:cs="Times New Roman"/>
          <w:sz w:val="20"/>
          <w:szCs w:val="20"/>
        </w:rPr>
        <w:t>CaO</w:t>
      </w:r>
      <w:proofErr w:type="spellEnd"/>
      <w:r w:rsidRPr="00BC1F4D">
        <w:rPr>
          <w:rFonts w:ascii="Times New Roman" w:eastAsiaTheme="minorEastAsia" w:hAnsi="Times New Roman" w:cs="Times New Roman"/>
          <w:sz w:val="20"/>
          <w:szCs w:val="20"/>
        </w:rPr>
        <w:t xml:space="preserve"> powder is then ground into a fine powder and sieved through a 100-mesh sieve to provide uniform particle size and optimize surface area. Stage 7: Activation </w:t>
      </w:r>
      <w:proofErr w:type="gramStart"/>
      <w:r w:rsidRPr="00BC1F4D">
        <w:rPr>
          <w:rFonts w:ascii="Times New Roman" w:eastAsiaTheme="minorEastAsia" w:hAnsi="Times New Roman" w:cs="Times New Roman"/>
          <w:sz w:val="20"/>
          <w:szCs w:val="20"/>
        </w:rPr>
        <w:t>The</w:t>
      </w:r>
      <w:proofErr w:type="gramEnd"/>
      <w:r w:rsidRPr="00BC1F4D">
        <w:rPr>
          <w:rFonts w:ascii="Times New Roman" w:eastAsiaTheme="minorEastAsia" w:hAnsi="Times New Roman" w:cs="Times New Roman"/>
          <w:sz w:val="20"/>
          <w:szCs w:val="20"/>
        </w:rPr>
        <w:t xml:space="preserve"> </w:t>
      </w:r>
      <w:proofErr w:type="spellStart"/>
      <w:r w:rsidRPr="00BC1F4D">
        <w:rPr>
          <w:rFonts w:ascii="Times New Roman" w:eastAsiaTheme="minorEastAsia" w:hAnsi="Times New Roman" w:cs="Times New Roman"/>
          <w:sz w:val="20"/>
          <w:szCs w:val="20"/>
        </w:rPr>
        <w:t>CaO</w:t>
      </w:r>
      <w:proofErr w:type="spellEnd"/>
      <w:r w:rsidRPr="00BC1F4D">
        <w:rPr>
          <w:rFonts w:ascii="Times New Roman" w:eastAsiaTheme="minorEastAsia" w:hAnsi="Times New Roman" w:cs="Times New Roman"/>
          <w:sz w:val="20"/>
          <w:szCs w:val="20"/>
        </w:rPr>
        <w:t xml:space="preserve"> powder is gently heated or preserved under dry conditions to remove any moisture absorbed by it, causing surface carbonates. Stage 8: Storage for Use the </w:t>
      </w:r>
      <w:proofErr w:type="spellStart"/>
      <w:r w:rsidRPr="00BC1F4D">
        <w:rPr>
          <w:rFonts w:ascii="Times New Roman" w:eastAsiaTheme="minorEastAsia" w:hAnsi="Times New Roman" w:cs="Times New Roman"/>
          <w:sz w:val="20"/>
          <w:szCs w:val="20"/>
        </w:rPr>
        <w:t>CaO</w:t>
      </w:r>
      <w:proofErr w:type="spellEnd"/>
      <w:r w:rsidRPr="00BC1F4D">
        <w:rPr>
          <w:rFonts w:ascii="Times New Roman" w:eastAsiaTheme="minorEastAsia" w:hAnsi="Times New Roman" w:cs="Times New Roman"/>
          <w:sz w:val="20"/>
          <w:szCs w:val="20"/>
        </w:rPr>
        <w:t xml:space="preserve"> is then packed inside tightly sealed containers or a desiccator to preserve it and keep it from any reaction with atmospheric CO2 and moisture.</w:t>
      </w:r>
    </w:p>
    <w:p w14:paraId="2E0DBC94" w14:textId="77777777" w:rsidR="00700966" w:rsidRPr="00BC1F4D" w:rsidRDefault="00700966" w:rsidP="008575F2">
      <w:pPr>
        <w:jc w:val="both"/>
        <w:rPr>
          <w:rFonts w:ascii="Times New Roman" w:eastAsiaTheme="minorEastAsia" w:hAnsi="Times New Roman" w:cs="Times New Roman"/>
          <w:sz w:val="20"/>
          <w:szCs w:val="20"/>
        </w:rPr>
      </w:pPr>
    </w:p>
    <w:p w14:paraId="35D068C8" w14:textId="405393D7" w:rsidR="00700966" w:rsidRPr="00BC1F4D" w:rsidRDefault="00700966" w:rsidP="008575F2">
      <w:pPr>
        <w:jc w:val="both"/>
        <w:rPr>
          <w:rFonts w:ascii="Times New Roman" w:eastAsiaTheme="minorEastAsia" w:hAnsi="Times New Roman" w:cs="Times New Roman"/>
          <w:b/>
          <w:bCs/>
          <w:sz w:val="20"/>
          <w:szCs w:val="20"/>
        </w:rPr>
      </w:pPr>
      <w:r w:rsidRPr="00BC1F4D">
        <w:rPr>
          <w:rFonts w:ascii="Times New Roman" w:hAnsi="Times New Roman" w:cs="Times New Roman"/>
          <w:b/>
          <w:bCs/>
          <w:noProof/>
          <w:sz w:val="20"/>
          <w:szCs w:val="20"/>
          <w:lang w:val="en-US"/>
        </w:rPr>
        <w:drawing>
          <wp:inline distT="0" distB="0" distL="0" distR="0" wp14:anchorId="0D8FE9AB" wp14:editId="740810B7">
            <wp:extent cx="2044700" cy="2076450"/>
            <wp:effectExtent l="0" t="0" r="0" b="0"/>
            <wp:docPr id="1813607820" name="Picture 1" descr="What determines the thickness of the egg shell? - Get C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 determines the thickness of the egg shell? - Get Crac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4700" cy="2076450"/>
                    </a:xfrm>
                    <a:prstGeom prst="rect">
                      <a:avLst/>
                    </a:prstGeom>
                    <a:noFill/>
                    <a:ln>
                      <a:noFill/>
                    </a:ln>
                  </pic:spPr>
                </pic:pic>
              </a:graphicData>
            </a:graphic>
          </wp:inline>
        </w:drawing>
      </w:r>
      <w:r w:rsidRPr="00BC1F4D">
        <w:rPr>
          <w:rFonts w:ascii="Times New Roman" w:eastAsiaTheme="minorEastAsia" w:hAnsi="Times New Roman" w:cs="Times New Roman"/>
          <w:b/>
          <w:bCs/>
          <w:sz w:val="20"/>
          <w:szCs w:val="20"/>
        </w:rPr>
        <w:t xml:space="preserve">          </w:t>
      </w:r>
      <w:r w:rsidRPr="00BC1F4D">
        <w:rPr>
          <w:rFonts w:ascii="Times New Roman" w:hAnsi="Times New Roman" w:cs="Times New Roman"/>
          <w:b/>
          <w:bCs/>
          <w:noProof/>
          <w:sz w:val="20"/>
          <w:szCs w:val="20"/>
          <w:lang w:val="en-US"/>
        </w:rPr>
        <w:drawing>
          <wp:inline distT="0" distB="0" distL="0" distR="0" wp14:anchorId="3489ECFF" wp14:editId="30ED8972">
            <wp:extent cx="2006600" cy="2139950"/>
            <wp:effectExtent l="0" t="0" r="0" b="0"/>
            <wp:docPr id="720817690" name="Picture 2" descr="Eggshell Powder - Better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ggshell Powder - Better Cel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6600" cy="2139950"/>
                    </a:xfrm>
                    <a:prstGeom prst="rect">
                      <a:avLst/>
                    </a:prstGeom>
                    <a:noFill/>
                    <a:ln>
                      <a:noFill/>
                    </a:ln>
                  </pic:spPr>
                </pic:pic>
              </a:graphicData>
            </a:graphic>
          </wp:inline>
        </w:drawing>
      </w:r>
    </w:p>
    <w:p w14:paraId="72CCE7BE" w14:textId="690DAB55" w:rsidR="00700966" w:rsidRPr="00BC1F4D" w:rsidRDefault="00700966" w:rsidP="008575F2">
      <w:pPr>
        <w:jc w:val="both"/>
        <w:rPr>
          <w:rFonts w:ascii="Times New Roman" w:eastAsiaTheme="minorEastAsia" w:hAnsi="Times New Roman" w:cs="Times New Roman"/>
          <w:b/>
          <w:bCs/>
          <w:sz w:val="20"/>
          <w:szCs w:val="20"/>
        </w:rPr>
      </w:pPr>
      <w:r w:rsidRPr="00BC1F4D">
        <w:rPr>
          <w:rFonts w:ascii="Times New Roman" w:eastAsiaTheme="minorEastAsia" w:hAnsi="Times New Roman" w:cs="Times New Roman"/>
          <w:b/>
          <w:bCs/>
          <w:sz w:val="20"/>
          <w:szCs w:val="20"/>
        </w:rPr>
        <w:lastRenderedPageBreak/>
        <w:t xml:space="preserve">Figure </w:t>
      </w:r>
      <w:r w:rsidR="000E1A82" w:rsidRPr="00BC1F4D">
        <w:rPr>
          <w:rFonts w:ascii="Times New Roman" w:eastAsiaTheme="minorEastAsia" w:hAnsi="Times New Roman" w:cs="Times New Roman"/>
          <w:b/>
          <w:bCs/>
          <w:sz w:val="20"/>
          <w:szCs w:val="20"/>
          <w:lang w:val="en-IN"/>
        </w:rPr>
        <w:t>2</w:t>
      </w:r>
      <w:r w:rsidRPr="00BC1F4D">
        <w:rPr>
          <w:rFonts w:ascii="Times New Roman" w:eastAsiaTheme="minorEastAsia" w:hAnsi="Times New Roman" w:cs="Times New Roman"/>
          <w:b/>
          <w:bCs/>
          <w:sz w:val="20"/>
          <w:szCs w:val="20"/>
        </w:rPr>
        <w:t xml:space="preserve">: Egg shell (CaCO3) converted to </w:t>
      </w:r>
      <w:proofErr w:type="spellStart"/>
      <w:r w:rsidRPr="00BC1F4D">
        <w:rPr>
          <w:rFonts w:ascii="Times New Roman" w:eastAsiaTheme="minorEastAsia" w:hAnsi="Times New Roman" w:cs="Times New Roman"/>
          <w:b/>
          <w:bCs/>
          <w:sz w:val="20"/>
          <w:szCs w:val="20"/>
        </w:rPr>
        <w:t>CaO</w:t>
      </w:r>
      <w:proofErr w:type="spellEnd"/>
      <w:r w:rsidRPr="00BC1F4D">
        <w:rPr>
          <w:rFonts w:ascii="Times New Roman" w:eastAsiaTheme="minorEastAsia" w:hAnsi="Times New Roman" w:cs="Times New Roman"/>
          <w:b/>
          <w:bCs/>
          <w:sz w:val="20"/>
          <w:szCs w:val="20"/>
        </w:rPr>
        <w:t xml:space="preserve"> CaCO3→CaO+CO2 (highly endothermic in nature, +183 KJ/mol)800-</w:t>
      </w:r>
    </w:p>
    <w:p w14:paraId="0FE5232E" w14:textId="77777777" w:rsidR="004966A2" w:rsidRPr="00BC1F4D" w:rsidRDefault="004966A2" w:rsidP="008575F2">
      <w:pPr>
        <w:jc w:val="both"/>
        <w:rPr>
          <w:rFonts w:ascii="Times New Roman" w:hAnsi="Times New Roman" w:cs="Times New Roman"/>
          <w:sz w:val="20"/>
          <w:szCs w:val="20"/>
        </w:rPr>
      </w:pPr>
    </w:p>
    <w:p w14:paraId="496BE100" w14:textId="1645DD64" w:rsidR="00CC5914" w:rsidRPr="00BC1F4D" w:rsidRDefault="00700966" w:rsidP="008575F2">
      <w:pPr>
        <w:jc w:val="both"/>
        <w:rPr>
          <w:rFonts w:ascii="Times New Roman" w:hAnsi="Times New Roman" w:cs="Times New Roman"/>
          <w:b/>
          <w:bCs/>
          <w:sz w:val="20"/>
          <w:szCs w:val="20"/>
        </w:rPr>
      </w:pPr>
      <w:r w:rsidRPr="00BC1F4D">
        <w:rPr>
          <w:rFonts w:ascii="Times New Roman" w:hAnsi="Times New Roman" w:cs="Times New Roman"/>
          <w:noProof/>
          <w:sz w:val="20"/>
          <w:szCs w:val="20"/>
          <w:lang w:val="en-US"/>
        </w:rPr>
        <w:drawing>
          <wp:inline distT="0" distB="0" distL="0" distR="0" wp14:anchorId="670CFC16" wp14:editId="466C9604">
            <wp:extent cx="2279650" cy="1409700"/>
            <wp:effectExtent l="0" t="0" r="6350" b="0"/>
            <wp:docPr id="589492145" name="Picture 3" descr="Easy To Make BIODIESEL, Washing Your F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asy To Make BIODIESEL, Washing Your Fuel"/>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279650" cy="1409700"/>
                    </a:xfrm>
                    <a:prstGeom prst="rect">
                      <a:avLst/>
                    </a:prstGeom>
                    <a:noFill/>
                    <a:ln>
                      <a:noFill/>
                    </a:ln>
                  </pic:spPr>
                </pic:pic>
              </a:graphicData>
            </a:graphic>
          </wp:inline>
        </w:drawing>
      </w:r>
      <w:r w:rsidRPr="00BC1F4D">
        <w:rPr>
          <w:rFonts w:ascii="Times New Roman" w:hAnsi="Times New Roman" w:cs="Times New Roman"/>
          <w:b/>
          <w:bCs/>
          <w:sz w:val="20"/>
          <w:szCs w:val="20"/>
        </w:rPr>
        <w:t xml:space="preserve">               </w:t>
      </w:r>
      <w:r w:rsidRPr="00BC1F4D">
        <w:rPr>
          <w:rFonts w:ascii="Times New Roman" w:hAnsi="Times New Roman" w:cs="Times New Roman"/>
          <w:noProof/>
          <w:sz w:val="20"/>
          <w:szCs w:val="20"/>
          <w:lang w:val="en-US"/>
        </w:rPr>
        <w:drawing>
          <wp:inline distT="0" distB="0" distL="0" distR="0" wp14:anchorId="3EF9E556" wp14:editId="192B401B">
            <wp:extent cx="1949450" cy="1428750"/>
            <wp:effectExtent l="0" t="0" r="0" b="0"/>
            <wp:docPr id="1963199474" name="Picture 4" descr="Washing: Journey to For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shing: Journey to Forev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9450" cy="1428750"/>
                    </a:xfrm>
                    <a:prstGeom prst="rect">
                      <a:avLst/>
                    </a:prstGeom>
                    <a:noFill/>
                    <a:ln>
                      <a:noFill/>
                    </a:ln>
                  </pic:spPr>
                </pic:pic>
              </a:graphicData>
            </a:graphic>
          </wp:inline>
        </w:drawing>
      </w:r>
    </w:p>
    <w:p w14:paraId="02AD52F6" w14:textId="693BF3CC" w:rsidR="00CC5914" w:rsidRPr="00BC1F4D" w:rsidRDefault="00244852"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 xml:space="preserve">Figure </w:t>
      </w:r>
      <w:r w:rsidR="000E1A82" w:rsidRPr="00BC1F4D">
        <w:rPr>
          <w:rFonts w:ascii="Times New Roman" w:hAnsi="Times New Roman" w:cs="Times New Roman"/>
          <w:b/>
          <w:bCs/>
          <w:sz w:val="20"/>
          <w:szCs w:val="20"/>
          <w:lang w:val="en-IN"/>
        </w:rPr>
        <w:t>3</w:t>
      </w:r>
      <w:r w:rsidRPr="00BC1F4D">
        <w:rPr>
          <w:rFonts w:ascii="Times New Roman" w:hAnsi="Times New Roman" w:cs="Times New Roman"/>
          <w:b/>
          <w:bCs/>
          <w:sz w:val="20"/>
          <w:szCs w:val="20"/>
        </w:rPr>
        <w:t>: (a) Washing biodiesel and (b) washed and dried biodiesel</w:t>
      </w:r>
    </w:p>
    <w:p w14:paraId="0510B384" w14:textId="440E7B93" w:rsidR="003D300F" w:rsidRPr="00BC1F4D" w:rsidRDefault="00240C7D" w:rsidP="008575F2">
      <w:pPr>
        <w:jc w:val="both"/>
        <w:rPr>
          <w:rFonts w:ascii="Times New Roman" w:hAnsi="Times New Roman" w:cs="Times New Roman"/>
          <w:sz w:val="20"/>
          <w:szCs w:val="20"/>
        </w:rPr>
      </w:pPr>
      <w:r>
        <w:rPr>
          <w:rFonts w:ascii="Times New Roman" w:hAnsi="Times New Roman" w:cs="Times New Roman"/>
          <w:sz w:val="20"/>
          <w:szCs w:val="20"/>
        </w:rPr>
        <w:t>“</w:t>
      </w:r>
      <w:r w:rsidR="00244852" w:rsidRPr="00BC1F4D">
        <w:rPr>
          <w:rFonts w:ascii="Times New Roman" w:hAnsi="Times New Roman" w:cs="Times New Roman"/>
          <w:sz w:val="20"/>
          <w:szCs w:val="20"/>
        </w:rPr>
        <w:t xml:space="preserve">These experimental runs were designed to vary three key factors: temperature, alcohol-to-oil ratio, and catalyst loading. Specifically, five different levels were explored for each of these parameters. The first set of runs, labelled by temperature, encompassed temperatures of 55, 60, 65, 70, and 75°C while keeping alcohol-to-oil ratio and catalyst loading constant at 6:1 and 5 </w:t>
      </w:r>
      <w:proofErr w:type="spellStart"/>
      <w:r w:rsidR="00244852" w:rsidRPr="00BC1F4D">
        <w:rPr>
          <w:rFonts w:ascii="Times New Roman" w:hAnsi="Times New Roman" w:cs="Times New Roman"/>
          <w:sz w:val="20"/>
          <w:szCs w:val="20"/>
        </w:rPr>
        <w:t>wt</w:t>
      </w:r>
      <w:proofErr w:type="spellEnd"/>
      <w:r w:rsidR="00244852" w:rsidRPr="00BC1F4D">
        <w:rPr>
          <w:rFonts w:ascii="Times New Roman" w:hAnsi="Times New Roman" w:cs="Times New Roman"/>
          <w:sz w:val="20"/>
          <w:szCs w:val="20"/>
        </w:rPr>
        <w:t>%,</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respectively. For each run, 200g of WVO was heated to the specified temperature in a 500 ml conical flask. Subsequently, a mixture comprising 10g of </w:t>
      </w:r>
      <w:proofErr w:type="spellStart"/>
      <w:r w:rsidR="00244852" w:rsidRPr="00BC1F4D">
        <w:rPr>
          <w:rFonts w:ascii="Times New Roman" w:hAnsi="Times New Roman" w:cs="Times New Roman"/>
          <w:sz w:val="20"/>
          <w:szCs w:val="20"/>
        </w:rPr>
        <w:t>CaO</w:t>
      </w:r>
      <w:proofErr w:type="spellEnd"/>
      <w:r w:rsidR="00244852" w:rsidRPr="00BC1F4D">
        <w:rPr>
          <w:rFonts w:ascii="Times New Roman" w:hAnsi="Times New Roman" w:cs="Times New Roman"/>
          <w:sz w:val="20"/>
          <w:szCs w:val="20"/>
        </w:rPr>
        <w:t xml:space="preserve"> suspended in 43.44 g of methanol was introduced, and the resulting suspension was stirred for 1 h. This procedure was repeated for each of the five runs within this group. The second set of runs, </w:t>
      </w:r>
      <w:proofErr w:type="spellStart"/>
      <w:r w:rsidR="00244852" w:rsidRPr="00BC1F4D">
        <w:rPr>
          <w:rFonts w:ascii="Times New Roman" w:hAnsi="Times New Roman" w:cs="Times New Roman"/>
          <w:sz w:val="20"/>
          <w:szCs w:val="20"/>
        </w:rPr>
        <w:t>labeled</w:t>
      </w:r>
      <w:proofErr w:type="spellEnd"/>
      <w:r w:rsidR="00244852" w:rsidRPr="00BC1F4D">
        <w:rPr>
          <w:rFonts w:ascii="Times New Roman" w:hAnsi="Times New Roman" w:cs="Times New Roman"/>
          <w:sz w:val="20"/>
          <w:szCs w:val="20"/>
        </w:rPr>
        <w:t xml:space="preserve"> by catalyst loading, kept temperature of 60°C and an alcohol-to-oil ratio of 6:1 constant while varying catalyst loadings, a catalyst loading of 1, 2, 3, 4, and 5 </w:t>
      </w:r>
      <w:proofErr w:type="spellStart"/>
      <w:r w:rsidR="00244852" w:rsidRPr="00BC1F4D">
        <w:rPr>
          <w:rFonts w:ascii="Times New Roman" w:hAnsi="Times New Roman" w:cs="Times New Roman"/>
          <w:sz w:val="20"/>
          <w:szCs w:val="20"/>
        </w:rPr>
        <w:t>wt</w:t>
      </w:r>
      <w:proofErr w:type="spellEnd"/>
      <w:r w:rsidR="00244852" w:rsidRPr="00BC1F4D">
        <w:rPr>
          <w:rFonts w:ascii="Times New Roman" w:hAnsi="Times New Roman" w:cs="Times New Roman"/>
          <w:sz w:val="20"/>
          <w:szCs w:val="20"/>
        </w:rPr>
        <w:t xml:space="preserve">% were employed, with each run using 200 g of oil sample. The third set of runs, labelled by alcohol-to-oil ratio, kept a temperature of 60°C and a catalyst loading of 5 </w:t>
      </w:r>
      <w:proofErr w:type="spellStart"/>
      <w:r w:rsidR="00244852" w:rsidRPr="00BC1F4D">
        <w:rPr>
          <w:rFonts w:ascii="Times New Roman" w:hAnsi="Times New Roman" w:cs="Times New Roman"/>
          <w:sz w:val="20"/>
          <w:szCs w:val="20"/>
        </w:rPr>
        <w:t>wt</w:t>
      </w:r>
      <w:proofErr w:type="spellEnd"/>
      <w:r w:rsidR="00244852" w:rsidRPr="00BC1F4D">
        <w:rPr>
          <w:rFonts w:ascii="Times New Roman" w:hAnsi="Times New Roman" w:cs="Times New Roman"/>
          <w:sz w:val="20"/>
          <w:szCs w:val="20"/>
        </w:rPr>
        <w:t>% constant while varying alcohol-to-oil molar ratios. The alcohol-to-oil molar ratios explored were 6:1, 7:1, 8:1, 9:1, and 10:1. The process remained consistent, with 200 g of oil sample being heated to 60°C, followed by the introduction of a mixture containing 10 g of</w:t>
      </w:r>
      <w:r w:rsidR="00761BD2" w:rsidRPr="00BC1F4D">
        <w:rPr>
          <w:rFonts w:ascii="Times New Roman" w:hAnsi="Times New Roman" w:cs="Times New Roman"/>
          <w:sz w:val="20"/>
          <w:szCs w:val="20"/>
        </w:rPr>
        <w:t xml:space="preserve"> </w:t>
      </w:r>
      <w:proofErr w:type="spellStart"/>
      <w:r w:rsidR="00244852" w:rsidRPr="00BC1F4D">
        <w:rPr>
          <w:rFonts w:ascii="Times New Roman" w:hAnsi="Times New Roman" w:cs="Times New Roman"/>
          <w:sz w:val="20"/>
          <w:szCs w:val="20"/>
        </w:rPr>
        <w:t>CaO</w:t>
      </w:r>
      <w:proofErr w:type="spellEnd"/>
      <w:r w:rsidR="00244852" w:rsidRPr="00BC1F4D">
        <w:rPr>
          <w:rFonts w:ascii="Times New Roman" w:hAnsi="Times New Roman" w:cs="Times New Roman"/>
          <w:sz w:val="20"/>
          <w:szCs w:val="20"/>
        </w:rPr>
        <w:t xml:space="preserve"> suspended in methanol at the specified molar ratio.</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After each experimental run, the mixtures were allowed to cool</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and settle in separate beakers until phase separation occurred. </w:t>
      </w:r>
      <w:r w:rsidR="00761BD2" w:rsidRPr="00BC1F4D">
        <w:rPr>
          <w:rFonts w:ascii="Times New Roman" w:hAnsi="Times New Roman" w:cs="Times New Roman"/>
          <w:sz w:val="20"/>
          <w:szCs w:val="20"/>
        </w:rPr>
        <w:t>The bottom</w:t>
      </w:r>
      <w:r w:rsidR="00244852" w:rsidRPr="00BC1F4D">
        <w:rPr>
          <w:rFonts w:ascii="Times New Roman" w:hAnsi="Times New Roman" w:cs="Times New Roman"/>
          <w:sz w:val="20"/>
          <w:szCs w:val="20"/>
        </w:rPr>
        <w:t xml:space="preserve"> layers of the systems consisted of glycerine and residual</w:t>
      </w:r>
      <w:r w:rsidR="00761BD2" w:rsidRPr="00BC1F4D">
        <w:rPr>
          <w:rFonts w:ascii="Times New Roman" w:hAnsi="Times New Roman" w:cs="Times New Roman"/>
          <w:sz w:val="20"/>
          <w:szCs w:val="20"/>
        </w:rPr>
        <w:t xml:space="preserve"> </w:t>
      </w:r>
      <w:proofErr w:type="spellStart"/>
      <w:r w:rsidR="00244852" w:rsidRPr="00BC1F4D">
        <w:rPr>
          <w:rFonts w:ascii="Times New Roman" w:hAnsi="Times New Roman" w:cs="Times New Roman"/>
          <w:sz w:val="20"/>
          <w:szCs w:val="20"/>
        </w:rPr>
        <w:t>CaO</w:t>
      </w:r>
      <w:proofErr w:type="spellEnd"/>
      <w:r w:rsidR="00244852" w:rsidRPr="00BC1F4D">
        <w:rPr>
          <w:rFonts w:ascii="Times New Roman" w:hAnsi="Times New Roman" w:cs="Times New Roman"/>
          <w:sz w:val="20"/>
          <w:szCs w:val="20"/>
        </w:rPr>
        <w:t>, while the top layers comprised a mixture of methyl esters,</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unreacted methanol, and intermediates</w:t>
      </w:r>
      <w:r>
        <w:rPr>
          <w:rFonts w:ascii="Times New Roman" w:hAnsi="Times New Roman" w:cs="Times New Roman"/>
          <w:sz w:val="20"/>
          <w:szCs w:val="20"/>
        </w:rPr>
        <w:t>” (</w:t>
      </w:r>
      <w:r w:rsidRPr="00BC1F4D">
        <w:rPr>
          <w:rFonts w:ascii="Times New Roman" w:hAnsi="Times New Roman" w:cs="Times New Roman"/>
          <w:sz w:val="20"/>
          <w:szCs w:val="20"/>
        </w:rPr>
        <w:t>da Costa et al., 2016</w:t>
      </w:r>
      <w:r>
        <w:rPr>
          <w:rFonts w:ascii="Times New Roman" w:hAnsi="Times New Roman" w:cs="Times New Roman"/>
          <w:sz w:val="20"/>
          <w:szCs w:val="20"/>
        </w:rPr>
        <w:t>)</w:t>
      </w:r>
      <w:r w:rsidR="00244852" w:rsidRPr="00BC1F4D">
        <w:rPr>
          <w:rFonts w:ascii="Times New Roman" w:hAnsi="Times New Roman" w:cs="Times New Roman"/>
          <w:sz w:val="20"/>
          <w:szCs w:val="20"/>
        </w:rPr>
        <w:t xml:space="preserve">. These top layers </w:t>
      </w:r>
      <w:r w:rsidR="00761BD2" w:rsidRPr="00BC1F4D">
        <w:rPr>
          <w:rFonts w:ascii="Times New Roman" w:hAnsi="Times New Roman" w:cs="Times New Roman"/>
          <w:sz w:val="20"/>
          <w:szCs w:val="20"/>
        </w:rPr>
        <w:t>were decanted</w:t>
      </w:r>
      <w:r w:rsidR="00244852" w:rsidRPr="00BC1F4D">
        <w:rPr>
          <w:rFonts w:ascii="Times New Roman" w:hAnsi="Times New Roman" w:cs="Times New Roman"/>
          <w:sz w:val="20"/>
          <w:szCs w:val="20"/>
        </w:rPr>
        <w:t>, and the biodiesel was subsequently washed and dried.</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Any residual FAME combined with </w:t>
      </w:r>
      <w:proofErr w:type="spellStart"/>
      <w:r w:rsidR="00244852" w:rsidRPr="00BC1F4D">
        <w:rPr>
          <w:rFonts w:ascii="Times New Roman" w:hAnsi="Times New Roman" w:cs="Times New Roman"/>
          <w:sz w:val="20"/>
          <w:szCs w:val="20"/>
        </w:rPr>
        <w:t>CaO</w:t>
      </w:r>
      <w:proofErr w:type="spellEnd"/>
      <w:r w:rsidR="00244852" w:rsidRPr="00BC1F4D">
        <w:rPr>
          <w:rFonts w:ascii="Times New Roman" w:hAnsi="Times New Roman" w:cs="Times New Roman"/>
          <w:sz w:val="20"/>
          <w:szCs w:val="20"/>
        </w:rPr>
        <w:t xml:space="preserve"> was separated using a</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centrifuge machine to obtain the pure biodiesel. Finally, the </w:t>
      </w:r>
      <w:r w:rsidR="00761BD2" w:rsidRPr="00BC1F4D">
        <w:rPr>
          <w:rFonts w:ascii="Times New Roman" w:hAnsi="Times New Roman" w:cs="Times New Roman"/>
          <w:sz w:val="20"/>
          <w:szCs w:val="20"/>
        </w:rPr>
        <w:t>yield of</w:t>
      </w:r>
      <w:r w:rsidR="00244852" w:rsidRPr="00BC1F4D">
        <w:rPr>
          <w:rFonts w:ascii="Times New Roman" w:hAnsi="Times New Roman" w:cs="Times New Roman"/>
          <w:sz w:val="20"/>
          <w:szCs w:val="20"/>
        </w:rPr>
        <w:t xml:space="preserve"> FAME produced in all 15 runs was calculated.2.13. Biodiesel </w:t>
      </w:r>
      <w:r w:rsidR="00761BD2" w:rsidRPr="00BC1F4D">
        <w:rPr>
          <w:rFonts w:ascii="Times New Roman" w:hAnsi="Times New Roman" w:cs="Times New Roman"/>
          <w:sz w:val="20"/>
          <w:szCs w:val="20"/>
        </w:rPr>
        <w:t>purification Following</w:t>
      </w:r>
      <w:r w:rsidR="00244852" w:rsidRPr="00BC1F4D">
        <w:rPr>
          <w:rFonts w:ascii="Times New Roman" w:hAnsi="Times New Roman" w:cs="Times New Roman"/>
          <w:sz w:val="20"/>
          <w:szCs w:val="20"/>
        </w:rPr>
        <w:t xml:space="preserve"> the attainment of the optimal yield, crude </w:t>
      </w:r>
      <w:r w:rsidR="00761BD2" w:rsidRPr="00BC1F4D">
        <w:rPr>
          <w:rFonts w:ascii="Times New Roman" w:hAnsi="Times New Roman" w:cs="Times New Roman"/>
          <w:sz w:val="20"/>
          <w:szCs w:val="20"/>
        </w:rPr>
        <w:t>biodiesel underwent</w:t>
      </w:r>
      <w:r w:rsidR="00244852" w:rsidRPr="00BC1F4D">
        <w:rPr>
          <w:rFonts w:ascii="Times New Roman" w:hAnsi="Times New Roman" w:cs="Times New Roman"/>
          <w:sz w:val="20"/>
          <w:szCs w:val="20"/>
        </w:rPr>
        <w:t xml:space="preserve"> a purification process involving washing with 28% (by</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volume of the feedstock) of distilled warm water as seen in</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Figure</w:t>
      </w:r>
      <w:r w:rsidR="00903DB3" w:rsidRPr="00BC1F4D">
        <w:rPr>
          <w:rFonts w:ascii="Times New Roman" w:hAnsi="Times New Roman" w:cs="Times New Roman"/>
          <w:sz w:val="20"/>
          <w:szCs w:val="20"/>
        </w:rPr>
        <w:t xml:space="preserve"> </w:t>
      </w:r>
      <w:r w:rsidR="000E1A82" w:rsidRPr="00BC1F4D">
        <w:rPr>
          <w:rFonts w:ascii="Times New Roman" w:hAnsi="Times New Roman" w:cs="Times New Roman"/>
          <w:sz w:val="20"/>
          <w:szCs w:val="20"/>
          <w:lang w:val="en-IN"/>
        </w:rPr>
        <w:t>3</w:t>
      </w:r>
      <w:r w:rsidR="00244852" w:rsidRPr="00BC1F4D">
        <w:rPr>
          <w:rFonts w:ascii="Times New Roman" w:hAnsi="Times New Roman" w:cs="Times New Roman"/>
          <w:sz w:val="20"/>
          <w:szCs w:val="20"/>
        </w:rPr>
        <w:t>. This procedure, as described</w:t>
      </w:r>
      <w:r w:rsidR="00903DB3" w:rsidRPr="00BC1F4D">
        <w:rPr>
          <w:rFonts w:ascii="Times New Roman" w:hAnsi="Times New Roman" w:cs="Times New Roman"/>
          <w:sz w:val="20"/>
          <w:szCs w:val="20"/>
        </w:rPr>
        <w:t xml:space="preserve"> (</w:t>
      </w:r>
      <w:proofErr w:type="spellStart"/>
      <w:r w:rsidR="00903DB3" w:rsidRPr="00BC1F4D">
        <w:rPr>
          <w:rFonts w:ascii="Times New Roman" w:hAnsi="Times New Roman" w:cs="Times New Roman"/>
          <w:sz w:val="20"/>
          <w:szCs w:val="20"/>
        </w:rPr>
        <w:t>Chisti</w:t>
      </w:r>
      <w:proofErr w:type="spellEnd"/>
      <w:r w:rsidR="00903DB3" w:rsidRPr="00BC1F4D">
        <w:rPr>
          <w:rFonts w:ascii="Times New Roman" w:hAnsi="Times New Roman" w:cs="Times New Roman"/>
          <w:sz w:val="20"/>
          <w:szCs w:val="20"/>
        </w:rPr>
        <w:t>, 2007)</w:t>
      </w:r>
      <w:r w:rsidR="00761BD2" w:rsidRPr="00BC1F4D">
        <w:rPr>
          <w:rFonts w:ascii="Times New Roman" w:hAnsi="Times New Roman" w:cs="Times New Roman"/>
          <w:sz w:val="20"/>
          <w:szCs w:val="20"/>
        </w:rPr>
        <w:t>, aimed</w:t>
      </w:r>
      <w:r w:rsidR="00244852" w:rsidRPr="00BC1F4D">
        <w:rPr>
          <w:rFonts w:ascii="Times New Roman" w:hAnsi="Times New Roman" w:cs="Times New Roman"/>
          <w:sz w:val="20"/>
          <w:szCs w:val="20"/>
        </w:rPr>
        <w:t xml:space="preserve"> to eliminate impurities and enhance the quality of the</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biodiesel product. </w:t>
      </w:r>
      <w:r>
        <w:rPr>
          <w:rFonts w:ascii="Times New Roman" w:hAnsi="Times New Roman" w:cs="Times New Roman"/>
          <w:sz w:val="20"/>
          <w:szCs w:val="20"/>
        </w:rPr>
        <w:t>“</w:t>
      </w:r>
      <w:r w:rsidR="00244852" w:rsidRPr="00BC1F4D">
        <w:rPr>
          <w:rFonts w:ascii="Times New Roman" w:hAnsi="Times New Roman" w:cs="Times New Roman"/>
          <w:sz w:val="20"/>
          <w:szCs w:val="20"/>
        </w:rPr>
        <w:t xml:space="preserve">Given that both glycerol and methanol </w:t>
      </w:r>
      <w:r w:rsidR="00761BD2" w:rsidRPr="00BC1F4D">
        <w:rPr>
          <w:rFonts w:ascii="Times New Roman" w:hAnsi="Times New Roman" w:cs="Times New Roman"/>
          <w:sz w:val="20"/>
          <w:szCs w:val="20"/>
        </w:rPr>
        <w:t>possess high</w:t>
      </w:r>
      <w:r w:rsidR="00244852" w:rsidRPr="00BC1F4D">
        <w:rPr>
          <w:rFonts w:ascii="Times New Roman" w:hAnsi="Times New Roman" w:cs="Times New Roman"/>
          <w:sz w:val="20"/>
          <w:szCs w:val="20"/>
        </w:rPr>
        <w:t xml:space="preserve"> solubility in water, the crude biodiesel readily mixed with</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the warm distilled water. An agitation was applied at 250 rpms</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peed using a magnetic stirrer to prevent the formation </w:t>
      </w:r>
      <w:r w:rsidR="00761BD2" w:rsidRPr="00BC1F4D">
        <w:rPr>
          <w:rFonts w:ascii="Times New Roman" w:hAnsi="Times New Roman" w:cs="Times New Roman"/>
          <w:sz w:val="20"/>
          <w:szCs w:val="20"/>
        </w:rPr>
        <w:t>of emulsions</w:t>
      </w:r>
      <w:r w:rsidR="00244852" w:rsidRPr="00BC1F4D">
        <w:rPr>
          <w:rFonts w:ascii="Times New Roman" w:hAnsi="Times New Roman" w:cs="Times New Roman"/>
          <w:sz w:val="20"/>
          <w:szCs w:val="20"/>
        </w:rPr>
        <w:t xml:space="preserve"> during this phase. The process was iterated until </w:t>
      </w:r>
      <w:r w:rsidR="00761BD2" w:rsidRPr="00BC1F4D">
        <w:rPr>
          <w:rFonts w:ascii="Times New Roman" w:hAnsi="Times New Roman" w:cs="Times New Roman"/>
          <w:sz w:val="20"/>
          <w:szCs w:val="20"/>
        </w:rPr>
        <w:t>the wash</w:t>
      </w:r>
      <w:r w:rsidR="00244852" w:rsidRPr="00BC1F4D">
        <w:rPr>
          <w:rFonts w:ascii="Times New Roman" w:hAnsi="Times New Roman" w:cs="Times New Roman"/>
          <w:sz w:val="20"/>
          <w:szCs w:val="20"/>
        </w:rPr>
        <w:t xml:space="preserve"> water turned </w:t>
      </w:r>
      <w:r w:rsidR="00761BD2" w:rsidRPr="00BC1F4D">
        <w:rPr>
          <w:rFonts w:ascii="Times New Roman" w:hAnsi="Times New Roman" w:cs="Times New Roman"/>
          <w:sz w:val="20"/>
          <w:szCs w:val="20"/>
        </w:rPr>
        <w:t>colourless</w:t>
      </w:r>
      <w:r w:rsidR="00244852" w:rsidRPr="00BC1F4D">
        <w:rPr>
          <w:rFonts w:ascii="Times New Roman" w:hAnsi="Times New Roman" w:cs="Times New Roman"/>
          <w:sz w:val="20"/>
          <w:szCs w:val="20"/>
        </w:rPr>
        <w:t>, signifying the thorough removal of</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impurities.</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Subsequently, the biodiesel underwent a drying process,</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accomplished by applying heat until it attained clarity, as per </w:t>
      </w:r>
      <w:r w:rsidR="00761BD2" w:rsidRPr="00BC1F4D">
        <w:rPr>
          <w:rFonts w:ascii="Times New Roman" w:hAnsi="Times New Roman" w:cs="Times New Roman"/>
          <w:sz w:val="20"/>
          <w:szCs w:val="20"/>
        </w:rPr>
        <w:t>the methodology</w:t>
      </w:r>
      <w:r w:rsidR="00244852" w:rsidRPr="00BC1F4D">
        <w:rPr>
          <w:rFonts w:ascii="Times New Roman" w:hAnsi="Times New Roman" w:cs="Times New Roman"/>
          <w:sz w:val="20"/>
          <w:szCs w:val="20"/>
        </w:rPr>
        <w:t xml:space="preserve"> outlined</w:t>
      </w:r>
      <w:r>
        <w:rPr>
          <w:rFonts w:ascii="Times New Roman" w:hAnsi="Times New Roman" w:cs="Times New Roman"/>
          <w:sz w:val="20"/>
          <w:szCs w:val="20"/>
        </w:rPr>
        <w:t xml:space="preserve">” </w:t>
      </w:r>
      <w:r w:rsidR="00757727" w:rsidRPr="00BC1F4D">
        <w:rPr>
          <w:rFonts w:ascii="Times New Roman" w:hAnsi="Times New Roman" w:cs="Times New Roman"/>
          <w:sz w:val="20"/>
          <w:szCs w:val="20"/>
        </w:rPr>
        <w:t>(da Costa et al., 2016)</w:t>
      </w:r>
      <w:r w:rsidR="00244852" w:rsidRPr="00BC1F4D">
        <w:rPr>
          <w:rFonts w:ascii="Times New Roman" w:hAnsi="Times New Roman" w:cs="Times New Roman"/>
          <w:sz w:val="20"/>
          <w:szCs w:val="20"/>
        </w:rPr>
        <w:t>. This purification</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procedure was </w:t>
      </w:r>
      <w:r w:rsidR="00761BD2" w:rsidRPr="00BC1F4D">
        <w:rPr>
          <w:rFonts w:ascii="Times New Roman" w:hAnsi="Times New Roman" w:cs="Times New Roman"/>
          <w:sz w:val="20"/>
          <w:szCs w:val="20"/>
        </w:rPr>
        <w:t>implemented to ensure compliance</w:t>
      </w:r>
      <w:r w:rsidR="00244852" w:rsidRPr="00BC1F4D">
        <w:rPr>
          <w:rFonts w:ascii="Times New Roman" w:hAnsi="Times New Roman" w:cs="Times New Roman"/>
          <w:sz w:val="20"/>
          <w:szCs w:val="20"/>
        </w:rPr>
        <w:t xml:space="preserve"> with</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international standard specifications established by the American</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Society for Testing and Materials (ASTM D 6571) and the</w:t>
      </w:r>
      <w:r w:rsidR="00761BD2"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European Standard EN 14214. It aimed to eliminate contaminants</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such as residual methanol, glycerol, catalyst residues, glycerides,</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and FFAs, all of which have the potential to compromise the</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quality of </w:t>
      </w:r>
      <w:r w:rsidR="00761BD2" w:rsidRPr="00BC1F4D">
        <w:rPr>
          <w:rFonts w:ascii="Times New Roman" w:hAnsi="Times New Roman" w:cs="Times New Roman"/>
          <w:sz w:val="20"/>
          <w:szCs w:val="20"/>
        </w:rPr>
        <w:t xml:space="preserve">biodiesel </w:t>
      </w:r>
      <w:r w:rsidR="00A22876" w:rsidRPr="00BC1F4D">
        <w:rPr>
          <w:rFonts w:ascii="Times New Roman" w:hAnsi="Times New Roman" w:cs="Times New Roman"/>
          <w:sz w:val="20"/>
          <w:szCs w:val="20"/>
        </w:rPr>
        <w:t>and impact</w:t>
      </w:r>
      <w:r w:rsidR="00761BD2" w:rsidRPr="00BC1F4D">
        <w:rPr>
          <w:rFonts w:ascii="Times New Roman" w:hAnsi="Times New Roman" w:cs="Times New Roman"/>
          <w:sz w:val="20"/>
          <w:szCs w:val="20"/>
        </w:rPr>
        <w:t xml:space="preserve"> engine</w:t>
      </w:r>
      <w:r w:rsidR="00244852" w:rsidRPr="00BC1F4D">
        <w:rPr>
          <w:rFonts w:ascii="Times New Roman" w:hAnsi="Times New Roman" w:cs="Times New Roman"/>
          <w:sz w:val="20"/>
          <w:szCs w:val="20"/>
        </w:rPr>
        <w:t xml:space="preserve"> </w:t>
      </w:r>
      <w:r w:rsidR="00A22876" w:rsidRPr="00BC1F4D">
        <w:rPr>
          <w:rFonts w:ascii="Times New Roman" w:hAnsi="Times New Roman" w:cs="Times New Roman"/>
          <w:sz w:val="20"/>
          <w:szCs w:val="20"/>
        </w:rPr>
        <w:t>performance, as highlighted</w:t>
      </w:r>
      <w:r w:rsidR="00244852" w:rsidRPr="00BC1F4D">
        <w:rPr>
          <w:rFonts w:ascii="Times New Roman" w:hAnsi="Times New Roman" w:cs="Times New Roman"/>
          <w:sz w:val="20"/>
          <w:szCs w:val="20"/>
        </w:rPr>
        <w:t xml:space="preserve"> in the study by Osorio-</w:t>
      </w:r>
      <w:proofErr w:type="spellStart"/>
      <w:r w:rsidR="00244852" w:rsidRPr="00BC1F4D">
        <w:rPr>
          <w:rFonts w:ascii="Times New Roman" w:hAnsi="Times New Roman" w:cs="Times New Roman"/>
          <w:sz w:val="20"/>
          <w:szCs w:val="20"/>
        </w:rPr>
        <w:t>Gonz</w:t>
      </w:r>
      <w:proofErr w:type="spellEnd"/>
      <w:r w:rsidR="00244852" w:rsidRPr="00BC1F4D">
        <w:rPr>
          <w:rFonts w:ascii="Times New Roman" w:hAnsi="Times New Roman" w:cs="Times New Roman"/>
          <w:sz w:val="20"/>
          <w:szCs w:val="20"/>
        </w:rPr>
        <w:t xml:space="preserve"> et al</w:t>
      </w:r>
      <w:r w:rsidR="00244852" w:rsidRPr="00BC1F4D">
        <w:rPr>
          <w:rFonts w:ascii="Times New Roman" w:hAnsi="Times New Roman" w:cs="Times New Roman"/>
          <w:color w:val="EE0000"/>
          <w:sz w:val="20"/>
          <w:szCs w:val="20"/>
        </w:rPr>
        <w:t>.</w:t>
      </w:r>
      <w:r w:rsidR="00A22876" w:rsidRPr="00BC1F4D">
        <w:rPr>
          <w:rFonts w:ascii="Times New Roman" w:hAnsi="Times New Roman" w:cs="Times New Roman"/>
          <w:color w:val="EE0000"/>
          <w:sz w:val="20"/>
          <w:szCs w:val="20"/>
        </w:rPr>
        <w:t xml:space="preserve"> </w:t>
      </w:r>
      <w:r w:rsidR="00244852" w:rsidRPr="00BC1F4D">
        <w:rPr>
          <w:rFonts w:ascii="Times New Roman" w:hAnsi="Times New Roman" w:cs="Times New Roman"/>
          <w:sz w:val="20"/>
          <w:szCs w:val="20"/>
        </w:rPr>
        <w:t>The yield is calculated as follows: (</w:t>
      </w:r>
      <w:r w:rsidR="00761BD2" w:rsidRPr="00BC1F4D">
        <w:rPr>
          <w:rFonts w:ascii="Times New Roman" w:hAnsi="Times New Roman" w:cs="Times New Roman"/>
          <w:sz w:val="20"/>
          <w:szCs w:val="20"/>
        </w:rPr>
        <w:t>Equation (</w:t>
      </w:r>
      <w:r w:rsidR="00244852" w:rsidRPr="00BC1F4D">
        <w:rPr>
          <w:rFonts w:ascii="Times New Roman" w:hAnsi="Times New Roman" w:cs="Times New Roman"/>
          <w:sz w:val="20"/>
          <w:szCs w:val="20"/>
        </w:rPr>
        <w:t>9)</w:t>
      </w:r>
      <w:r w:rsidR="00761BD2" w:rsidRPr="00BC1F4D">
        <w:rPr>
          <w:rFonts w:ascii="Times New Roman" w:hAnsi="Times New Roman" w:cs="Times New Roman"/>
          <w:sz w:val="20"/>
          <w:szCs w:val="20"/>
        </w:rPr>
        <w:t xml:space="preserve">): </w:t>
      </w:r>
    </w:p>
    <w:p w14:paraId="3961771E" w14:textId="5DBA68AD" w:rsidR="003D300F" w:rsidRPr="00BC1F4D" w:rsidRDefault="001D60B4" w:rsidP="008575F2">
      <w:pPr>
        <w:jc w:val="both"/>
        <w:rPr>
          <w:rFonts w:ascii="Times New Roman" w:hAnsi="Times New Roman" w:cs="Times New Roman"/>
          <w:b/>
          <w:bCs/>
          <w:sz w:val="28"/>
          <w:szCs w:val="28"/>
        </w:rPr>
      </w:pPr>
      <m:oMath>
        <m:r>
          <w:rPr>
            <w:rFonts w:ascii="Cambria Math" w:hAnsi="Cambria Math" w:cs="Times New Roman"/>
            <w:sz w:val="28"/>
            <w:szCs w:val="28"/>
          </w:rPr>
          <m:t>Yeld</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Weight</m:t>
            </m:r>
            <m:r>
              <m:rPr>
                <m:sty m:val="p"/>
              </m:rPr>
              <w:rPr>
                <w:rFonts w:ascii="Cambria Math" w:hAnsi="Cambria Math" w:cs="Times New Roman"/>
                <w:sz w:val="28"/>
                <w:szCs w:val="28"/>
              </w:rPr>
              <m:t xml:space="preserve"> </m:t>
            </m:r>
            <m:r>
              <w:rPr>
                <w:rFonts w:ascii="Cambria Math" w:hAnsi="Cambria Math" w:cs="Times New Roman"/>
                <w:sz w:val="28"/>
                <w:szCs w:val="28"/>
              </w:rPr>
              <m:t>of</m:t>
            </m:r>
            <m:r>
              <m:rPr>
                <m:sty m:val="p"/>
              </m:rPr>
              <w:rPr>
                <w:rFonts w:ascii="Cambria Math" w:hAnsi="Cambria Math" w:cs="Times New Roman"/>
                <w:sz w:val="28"/>
                <w:szCs w:val="28"/>
              </w:rPr>
              <m:t xml:space="preserve"> </m:t>
            </m:r>
            <m:r>
              <w:rPr>
                <w:rFonts w:ascii="Cambria Math" w:hAnsi="Cambria Math" w:cs="Times New Roman"/>
                <w:sz w:val="28"/>
                <w:szCs w:val="28"/>
              </w:rPr>
              <m:t>Biodiesel</m:t>
            </m:r>
          </m:num>
          <m:den>
            <m:r>
              <w:rPr>
                <w:rFonts w:ascii="Cambria Math" w:hAnsi="Cambria Math" w:cs="Times New Roman"/>
                <w:sz w:val="28"/>
                <w:szCs w:val="28"/>
              </w:rPr>
              <m:t>Weight</m:t>
            </m:r>
            <m:r>
              <m:rPr>
                <m:sty m:val="p"/>
              </m:rPr>
              <w:rPr>
                <w:rFonts w:ascii="Cambria Math" w:hAnsi="Cambria Math" w:cs="Times New Roman"/>
                <w:sz w:val="28"/>
                <w:szCs w:val="28"/>
              </w:rPr>
              <m:t xml:space="preserve"> </m:t>
            </m:r>
            <m:r>
              <w:rPr>
                <w:rFonts w:ascii="Cambria Math" w:hAnsi="Cambria Math" w:cs="Times New Roman"/>
                <w:sz w:val="28"/>
                <w:szCs w:val="28"/>
              </w:rPr>
              <m:t>of</m:t>
            </m:r>
            <m:r>
              <m:rPr>
                <m:sty m:val="p"/>
              </m:rPr>
              <w:rPr>
                <w:rFonts w:ascii="Cambria Math" w:hAnsi="Cambria Math" w:cs="Times New Roman"/>
                <w:sz w:val="28"/>
                <w:szCs w:val="28"/>
              </w:rPr>
              <m:t xml:space="preserve"> </m:t>
            </m:r>
            <m:r>
              <w:rPr>
                <w:rFonts w:ascii="Cambria Math" w:hAnsi="Cambria Math" w:cs="Times New Roman"/>
                <w:sz w:val="28"/>
                <w:szCs w:val="28"/>
              </w:rPr>
              <m:t>Oil</m:t>
            </m:r>
          </m:den>
        </m:f>
      </m:oMath>
      <w:r w:rsidR="003D300F" w:rsidRPr="00BC1F4D">
        <w:rPr>
          <w:rFonts w:ascii="Times New Roman" w:hAnsi="Times New Roman" w:cs="Times New Roman"/>
          <w:b/>
          <w:bCs/>
          <w:sz w:val="28"/>
          <w:szCs w:val="28"/>
        </w:rPr>
        <w:t xml:space="preserve"> × 100</w:t>
      </w:r>
      <w:r w:rsidR="00244852" w:rsidRPr="00BC1F4D">
        <w:rPr>
          <w:rFonts w:ascii="Times New Roman" w:hAnsi="Times New Roman" w:cs="Times New Roman"/>
          <w:b/>
          <w:bCs/>
          <w:sz w:val="28"/>
          <w:szCs w:val="28"/>
        </w:rPr>
        <w:t xml:space="preserve"> </w:t>
      </w:r>
    </w:p>
    <w:p w14:paraId="1C4E1FD5" w14:textId="77777777" w:rsidR="003D300F" w:rsidRPr="00BC1F4D" w:rsidRDefault="00244852" w:rsidP="008575F2">
      <w:pPr>
        <w:jc w:val="both"/>
        <w:rPr>
          <w:rFonts w:ascii="Times New Roman" w:hAnsi="Times New Roman" w:cs="Times New Roman"/>
          <w:sz w:val="20"/>
          <w:szCs w:val="20"/>
        </w:rPr>
      </w:pPr>
      <w:r w:rsidRPr="00BC1F4D">
        <w:rPr>
          <w:rFonts w:ascii="Times New Roman" w:hAnsi="Times New Roman" w:cs="Times New Roman"/>
          <w:b/>
          <w:bCs/>
          <w:sz w:val="20"/>
          <w:szCs w:val="20"/>
        </w:rPr>
        <w:t xml:space="preserve"> Biodiesel </w:t>
      </w:r>
      <w:r w:rsidR="00761BD2" w:rsidRPr="00BC1F4D">
        <w:rPr>
          <w:rFonts w:ascii="Times New Roman" w:hAnsi="Times New Roman" w:cs="Times New Roman"/>
          <w:b/>
          <w:bCs/>
          <w:sz w:val="20"/>
          <w:szCs w:val="20"/>
        </w:rPr>
        <w:t>characterization</w:t>
      </w:r>
    </w:p>
    <w:p w14:paraId="4FE80505" w14:textId="5ACB1E88" w:rsidR="00244852" w:rsidRPr="00BC1F4D" w:rsidRDefault="00761BD2" w:rsidP="008575F2">
      <w:pPr>
        <w:jc w:val="both"/>
        <w:rPr>
          <w:rFonts w:ascii="Times New Roman" w:hAnsi="Times New Roman" w:cs="Times New Roman"/>
          <w:sz w:val="20"/>
          <w:szCs w:val="20"/>
        </w:rPr>
      </w:pPr>
      <w:r w:rsidRPr="00BC1F4D">
        <w:rPr>
          <w:rFonts w:ascii="Times New Roman" w:hAnsi="Times New Roman" w:cs="Times New Roman"/>
          <w:sz w:val="20"/>
          <w:szCs w:val="20"/>
        </w:rPr>
        <w:lastRenderedPageBreak/>
        <w:t>Following</w:t>
      </w:r>
      <w:r w:rsidR="00244852" w:rsidRPr="00BC1F4D">
        <w:rPr>
          <w:rFonts w:ascii="Times New Roman" w:hAnsi="Times New Roman" w:cs="Times New Roman"/>
          <w:sz w:val="20"/>
          <w:szCs w:val="20"/>
        </w:rPr>
        <w:t xml:space="preserve"> the purification process, biodiesel underwent a</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comprehensive characterization to assess its adherence to essential</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standards, particularly the ASTM specifications and the European</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Standard EN 14214, in preparation for testing on a diesel </w:t>
      </w:r>
      <w:r w:rsidR="00A22876" w:rsidRPr="00BC1F4D">
        <w:rPr>
          <w:rFonts w:ascii="Times New Roman" w:hAnsi="Times New Roman" w:cs="Times New Roman"/>
          <w:sz w:val="20"/>
          <w:szCs w:val="20"/>
        </w:rPr>
        <w:t>engine.</w:t>
      </w:r>
      <w:r w:rsidR="00D60C31" w:rsidRPr="00BC1F4D">
        <w:rPr>
          <w:rFonts w:ascii="Times New Roman" w:hAnsi="Times New Roman" w:cs="Times New Roman"/>
          <w:sz w:val="20"/>
          <w:szCs w:val="20"/>
        </w:rPr>
        <w:t xml:space="preserve"> (Banerjee et al., 2014) </w:t>
      </w:r>
      <w:r w:rsidR="00A22876" w:rsidRPr="00BC1F4D">
        <w:rPr>
          <w:rFonts w:ascii="Times New Roman" w:hAnsi="Times New Roman" w:cs="Times New Roman"/>
          <w:sz w:val="20"/>
          <w:szCs w:val="20"/>
        </w:rPr>
        <w:t>The</w:t>
      </w:r>
      <w:r w:rsidR="00244852" w:rsidRPr="00BC1F4D">
        <w:rPr>
          <w:rFonts w:ascii="Times New Roman" w:hAnsi="Times New Roman" w:cs="Times New Roman"/>
          <w:sz w:val="20"/>
          <w:szCs w:val="20"/>
        </w:rPr>
        <w:t xml:space="preserve"> characterization encompassed an array of key </w:t>
      </w:r>
      <w:r w:rsidR="00A22876" w:rsidRPr="00BC1F4D">
        <w:rPr>
          <w:rFonts w:ascii="Times New Roman" w:hAnsi="Times New Roman" w:cs="Times New Roman"/>
          <w:sz w:val="20"/>
          <w:szCs w:val="20"/>
        </w:rPr>
        <w:t>properties, including</w:t>
      </w:r>
      <w:r w:rsidR="00244852" w:rsidRPr="00BC1F4D">
        <w:rPr>
          <w:rFonts w:ascii="Times New Roman" w:hAnsi="Times New Roman" w:cs="Times New Roman"/>
          <w:sz w:val="20"/>
          <w:szCs w:val="20"/>
        </w:rPr>
        <w:t xml:space="preserve"> acid value, %FFA content, density, specific </w:t>
      </w:r>
      <w:r w:rsidR="00A22876" w:rsidRPr="00BC1F4D">
        <w:rPr>
          <w:rFonts w:ascii="Times New Roman" w:hAnsi="Times New Roman" w:cs="Times New Roman"/>
          <w:sz w:val="20"/>
          <w:szCs w:val="20"/>
        </w:rPr>
        <w:t>gravity, viscosity</w:t>
      </w:r>
      <w:r w:rsidR="00244852" w:rsidRPr="00BC1F4D">
        <w:rPr>
          <w:rFonts w:ascii="Times New Roman" w:hAnsi="Times New Roman" w:cs="Times New Roman"/>
          <w:sz w:val="20"/>
          <w:szCs w:val="20"/>
        </w:rPr>
        <w:t>, kinematic viscosity, flash point, cloud point, pour point,</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and carbon residue. This rigorous assessment aimed to confirm</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the suitability of the biodiesel for subsequent engine testing,</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ensuring compliance with established quality benchmarks.</w:t>
      </w:r>
      <w:r w:rsidR="00A22876" w:rsidRPr="00BC1F4D">
        <w:rPr>
          <w:rFonts w:ascii="Times New Roman" w:hAnsi="Times New Roman" w:cs="Times New Roman"/>
          <w:sz w:val="20"/>
          <w:szCs w:val="20"/>
        </w:rPr>
        <w:t xml:space="preserve"> </w:t>
      </w:r>
      <w:r w:rsidR="00244852" w:rsidRPr="00BC1F4D">
        <w:rPr>
          <w:rFonts w:ascii="Times New Roman" w:hAnsi="Times New Roman" w:cs="Times New Roman"/>
          <w:sz w:val="20"/>
          <w:szCs w:val="20"/>
        </w:rPr>
        <w:t xml:space="preserve">Figure </w:t>
      </w:r>
      <w:r w:rsidR="000E1A82" w:rsidRPr="00BC1F4D">
        <w:rPr>
          <w:rFonts w:ascii="Times New Roman" w:hAnsi="Times New Roman" w:cs="Times New Roman"/>
          <w:sz w:val="20"/>
          <w:szCs w:val="20"/>
          <w:lang w:val="en-IN"/>
        </w:rPr>
        <w:t>3</w:t>
      </w:r>
      <w:r w:rsidR="00244852" w:rsidRPr="00BC1F4D">
        <w:rPr>
          <w:rFonts w:ascii="Times New Roman" w:hAnsi="Times New Roman" w:cs="Times New Roman"/>
          <w:sz w:val="20"/>
          <w:szCs w:val="20"/>
        </w:rPr>
        <w:t>(a) Washing biodiesel and (b) washed and dried biodiesel</w:t>
      </w:r>
      <w:r w:rsidR="00A22876" w:rsidRPr="00BC1F4D">
        <w:rPr>
          <w:rFonts w:ascii="Times New Roman" w:hAnsi="Times New Roman" w:cs="Times New Roman"/>
          <w:sz w:val="20"/>
          <w:szCs w:val="20"/>
        </w:rPr>
        <w:t xml:space="preserve"> </w:t>
      </w:r>
    </w:p>
    <w:p w14:paraId="20F0E1CB" w14:textId="1DFFFB4C" w:rsidR="00B6644E" w:rsidRPr="00BC1F4D" w:rsidRDefault="00B6644E"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 xml:space="preserve">Result </w:t>
      </w:r>
      <w:r w:rsidR="003C78E5" w:rsidRPr="00BC1F4D">
        <w:rPr>
          <w:rFonts w:ascii="Times New Roman" w:hAnsi="Times New Roman" w:cs="Times New Roman"/>
          <w:b/>
          <w:bCs/>
          <w:sz w:val="20"/>
          <w:szCs w:val="20"/>
        </w:rPr>
        <w:t xml:space="preserve">and Discussion </w:t>
      </w:r>
    </w:p>
    <w:p w14:paraId="56B055E3" w14:textId="1BF18F20" w:rsidR="00B6644E" w:rsidRPr="00BC1F4D" w:rsidRDefault="00B6644E" w:rsidP="008575F2">
      <w:pPr>
        <w:widowControl w:val="0"/>
        <w:tabs>
          <w:tab w:val="left" w:pos="532"/>
        </w:tabs>
        <w:autoSpaceDE w:val="0"/>
        <w:autoSpaceDN w:val="0"/>
        <w:spacing w:before="187" w:after="0" w:line="240" w:lineRule="auto"/>
        <w:jc w:val="both"/>
        <w:rPr>
          <w:rFonts w:ascii="Times New Roman" w:hAnsi="Times New Roman" w:cs="Times New Roman"/>
          <w:b/>
          <w:bCs/>
          <w:sz w:val="20"/>
          <w:szCs w:val="20"/>
        </w:rPr>
      </w:pPr>
      <w:r w:rsidRPr="00BC1F4D">
        <w:rPr>
          <w:rFonts w:ascii="Times New Roman" w:hAnsi="Times New Roman" w:cs="Times New Roman"/>
          <w:b/>
          <w:bCs/>
          <w:w w:val="105"/>
          <w:sz w:val="20"/>
          <w:szCs w:val="20"/>
        </w:rPr>
        <w:t>Interpretation of</w:t>
      </w:r>
      <w:r w:rsidRPr="00BC1F4D">
        <w:rPr>
          <w:rFonts w:ascii="Times New Roman" w:hAnsi="Times New Roman" w:cs="Times New Roman"/>
          <w:b/>
          <w:bCs/>
          <w:spacing w:val="24"/>
          <w:w w:val="105"/>
          <w:sz w:val="20"/>
          <w:szCs w:val="20"/>
        </w:rPr>
        <w:t xml:space="preserve"> </w:t>
      </w:r>
      <w:r w:rsidR="00BA395A" w:rsidRPr="00BC1F4D">
        <w:rPr>
          <w:rFonts w:ascii="Times New Roman" w:hAnsi="Times New Roman" w:cs="Times New Roman"/>
          <w:b/>
          <w:bCs/>
          <w:sz w:val="20"/>
          <w:szCs w:val="20"/>
        </w:rPr>
        <w:t>Analysis of waste vegetable oil</w:t>
      </w:r>
    </w:p>
    <w:p w14:paraId="57B40CDB" w14:textId="1C63CF12" w:rsidR="00B6644E" w:rsidRPr="00BC1F4D" w:rsidRDefault="00B6644E" w:rsidP="008575F2">
      <w:pPr>
        <w:jc w:val="both"/>
        <w:rPr>
          <w:rFonts w:ascii="Times New Roman" w:hAnsi="Times New Roman" w:cs="Times New Roman"/>
          <w:sz w:val="20"/>
          <w:szCs w:val="20"/>
        </w:rPr>
      </w:pPr>
      <w:r w:rsidRPr="00BC1F4D">
        <w:rPr>
          <w:rFonts w:ascii="Times New Roman" w:hAnsi="Times New Roman" w:cs="Times New Roman"/>
          <w:sz w:val="20"/>
          <w:szCs w:val="20"/>
        </w:rPr>
        <w:t>Analysis of waste vegetable oil (WVO) was done both before and after the esterification process, considering various critical parameters affecting the biodiesel quality, as illustrated in Table 1. Before esterification, experimental analysis in the laboratory was done in the absence of gas chromatography (GC). This is summarized in Table 1.</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3104"/>
        <w:gridCol w:w="2972"/>
      </w:tblGrid>
      <w:tr w:rsidR="00CC0883" w:rsidRPr="00BC1F4D" w14:paraId="2B5E1E72" w14:textId="77777777" w:rsidTr="001D60B4">
        <w:trPr>
          <w:trHeight w:val="421"/>
        </w:trPr>
        <w:tc>
          <w:tcPr>
            <w:tcW w:w="8999" w:type="dxa"/>
            <w:gridSpan w:val="3"/>
            <w:noWrap/>
            <w:vAlign w:val="bottom"/>
            <w:hideMark/>
          </w:tcPr>
          <w:p w14:paraId="4DE6D3F4" w14:textId="520B4828" w:rsidR="00CC0883" w:rsidRPr="00BC1F4D" w:rsidRDefault="00CC0883"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 xml:space="preserve">Table </w:t>
            </w:r>
            <w:r w:rsidR="001D60B4" w:rsidRPr="00BC1F4D">
              <w:rPr>
                <w:rFonts w:ascii="Times New Roman" w:eastAsia="Times New Roman" w:hAnsi="Times New Roman" w:cs="Times New Roman"/>
                <w:b/>
                <w:bCs/>
                <w:color w:val="000000"/>
                <w:kern w:val="0"/>
                <w:sz w:val="20"/>
                <w:szCs w:val="20"/>
                <w14:ligatures w14:val="none"/>
              </w:rPr>
              <w:t>5:</w:t>
            </w:r>
            <w:r w:rsidRPr="00BC1F4D">
              <w:rPr>
                <w:rFonts w:ascii="Times New Roman" w:eastAsia="Times New Roman" w:hAnsi="Times New Roman" w:cs="Times New Roman"/>
                <w:b/>
                <w:bCs/>
                <w:color w:val="000000"/>
                <w:kern w:val="0"/>
                <w:sz w:val="20"/>
                <w:szCs w:val="20"/>
                <w14:ligatures w14:val="none"/>
              </w:rPr>
              <w:t xml:space="preserve"> waste </w:t>
            </w:r>
            <w:r w:rsidR="00315C00" w:rsidRPr="00BC1F4D">
              <w:rPr>
                <w:rFonts w:ascii="Times New Roman" w:eastAsia="Times New Roman" w:hAnsi="Times New Roman" w:cs="Times New Roman"/>
                <w:b/>
                <w:bCs/>
                <w:color w:val="000000"/>
                <w:kern w:val="0"/>
                <w:sz w:val="20"/>
                <w:szCs w:val="20"/>
                <w14:ligatures w14:val="none"/>
              </w:rPr>
              <w:t>vegetable</w:t>
            </w:r>
            <w:r w:rsidRPr="00BC1F4D">
              <w:rPr>
                <w:rFonts w:ascii="Times New Roman" w:eastAsia="Times New Roman" w:hAnsi="Times New Roman" w:cs="Times New Roman"/>
                <w:b/>
                <w:bCs/>
                <w:color w:val="000000"/>
                <w:kern w:val="0"/>
                <w:sz w:val="20"/>
                <w:szCs w:val="20"/>
                <w14:ligatures w14:val="none"/>
              </w:rPr>
              <w:t xml:space="preserve"> oil characterization</w:t>
            </w:r>
          </w:p>
        </w:tc>
      </w:tr>
      <w:tr w:rsidR="00CC0883" w:rsidRPr="00BC1F4D" w14:paraId="50BA9BF4" w14:textId="77777777" w:rsidTr="001D60B4">
        <w:trPr>
          <w:trHeight w:val="330"/>
        </w:trPr>
        <w:tc>
          <w:tcPr>
            <w:tcW w:w="2923" w:type="dxa"/>
            <w:noWrap/>
            <w:vAlign w:val="bottom"/>
            <w:hideMark/>
          </w:tcPr>
          <w:p w14:paraId="3CFAAC1E" w14:textId="77777777" w:rsidR="00315C00" w:rsidRPr="00BC1F4D" w:rsidRDefault="00315C00" w:rsidP="008575F2">
            <w:pPr>
              <w:spacing w:after="0" w:line="240" w:lineRule="auto"/>
              <w:jc w:val="both"/>
              <w:rPr>
                <w:rFonts w:ascii="Times New Roman" w:eastAsia="Times New Roman" w:hAnsi="Times New Roman" w:cs="Times New Roman"/>
                <w:b/>
                <w:bCs/>
                <w:color w:val="000000"/>
                <w:kern w:val="0"/>
                <w:sz w:val="20"/>
                <w:szCs w:val="20"/>
                <w14:ligatures w14:val="none"/>
              </w:rPr>
            </w:pPr>
          </w:p>
          <w:p w14:paraId="54C2B6FB" w14:textId="46D6E421" w:rsidR="00CC0883" w:rsidRPr="00BC1F4D" w:rsidRDefault="00CC0883"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 xml:space="preserve">Properties  </w:t>
            </w:r>
          </w:p>
        </w:tc>
        <w:tc>
          <w:tcPr>
            <w:tcW w:w="3104" w:type="dxa"/>
            <w:noWrap/>
            <w:vAlign w:val="bottom"/>
            <w:hideMark/>
          </w:tcPr>
          <w:p w14:paraId="4CF2A488" w14:textId="163C5A0B" w:rsidR="00CC0883" w:rsidRPr="00BC1F4D" w:rsidRDefault="00CC0883"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value (before esterification)</w:t>
            </w:r>
          </w:p>
        </w:tc>
        <w:tc>
          <w:tcPr>
            <w:tcW w:w="2971" w:type="dxa"/>
            <w:noWrap/>
            <w:vAlign w:val="bottom"/>
            <w:hideMark/>
          </w:tcPr>
          <w:p w14:paraId="139EDE16" w14:textId="77777777" w:rsidR="00CC0883" w:rsidRPr="00BC1F4D" w:rsidRDefault="00CC0883"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value (after   esterification)</w:t>
            </w:r>
          </w:p>
        </w:tc>
      </w:tr>
      <w:tr w:rsidR="00CC0883" w:rsidRPr="00BC1F4D" w14:paraId="027DD5CF" w14:textId="77777777" w:rsidTr="001D60B4">
        <w:trPr>
          <w:trHeight w:val="330"/>
        </w:trPr>
        <w:tc>
          <w:tcPr>
            <w:tcW w:w="2923" w:type="dxa"/>
            <w:noWrap/>
            <w:vAlign w:val="bottom"/>
            <w:hideMark/>
          </w:tcPr>
          <w:p w14:paraId="21FDAEB1"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FFA content (%)</w:t>
            </w:r>
          </w:p>
        </w:tc>
        <w:tc>
          <w:tcPr>
            <w:tcW w:w="3104" w:type="dxa"/>
            <w:noWrap/>
            <w:vAlign w:val="bottom"/>
            <w:hideMark/>
          </w:tcPr>
          <w:p w14:paraId="1C2387FB"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12.2</w:t>
            </w:r>
          </w:p>
        </w:tc>
        <w:tc>
          <w:tcPr>
            <w:tcW w:w="2971" w:type="dxa"/>
            <w:noWrap/>
            <w:vAlign w:val="bottom"/>
            <w:hideMark/>
          </w:tcPr>
          <w:p w14:paraId="1A246D32"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2.81</w:t>
            </w:r>
          </w:p>
        </w:tc>
      </w:tr>
      <w:tr w:rsidR="00CC0883" w:rsidRPr="00BC1F4D" w14:paraId="2B1E8CDE" w14:textId="77777777" w:rsidTr="001D60B4">
        <w:trPr>
          <w:trHeight w:val="330"/>
        </w:trPr>
        <w:tc>
          <w:tcPr>
            <w:tcW w:w="2923" w:type="dxa"/>
            <w:noWrap/>
            <w:vAlign w:val="bottom"/>
            <w:hideMark/>
          </w:tcPr>
          <w:p w14:paraId="308013FB"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Density (g/ml)</w:t>
            </w:r>
          </w:p>
        </w:tc>
        <w:tc>
          <w:tcPr>
            <w:tcW w:w="3104" w:type="dxa"/>
            <w:noWrap/>
            <w:vAlign w:val="bottom"/>
            <w:hideMark/>
          </w:tcPr>
          <w:p w14:paraId="3C8B5D5A"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0.928</w:t>
            </w:r>
          </w:p>
        </w:tc>
        <w:tc>
          <w:tcPr>
            <w:tcW w:w="2971" w:type="dxa"/>
            <w:noWrap/>
            <w:vAlign w:val="bottom"/>
            <w:hideMark/>
          </w:tcPr>
          <w:p w14:paraId="49891605"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0.9</w:t>
            </w:r>
          </w:p>
        </w:tc>
      </w:tr>
      <w:tr w:rsidR="00CC0883" w:rsidRPr="00BC1F4D" w14:paraId="71D991B7" w14:textId="77777777" w:rsidTr="001D60B4">
        <w:trPr>
          <w:trHeight w:val="330"/>
        </w:trPr>
        <w:tc>
          <w:tcPr>
            <w:tcW w:w="2923" w:type="dxa"/>
            <w:noWrap/>
            <w:vAlign w:val="bottom"/>
            <w:hideMark/>
          </w:tcPr>
          <w:p w14:paraId="4E0EEC53"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Specific Gravity</w:t>
            </w:r>
          </w:p>
        </w:tc>
        <w:tc>
          <w:tcPr>
            <w:tcW w:w="3104" w:type="dxa"/>
            <w:noWrap/>
            <w:vAlign w:val="bottom"/>
            <w:hideMark/>
          </w:tcPr>
          <w:p w14:paraId="2D8D1787"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0.93</w:t>
            </w:r>
          </w:p>
        </w:tc>
        <w:tc>
          <w:tcPr>
            <w:tcW w:w="2971" w:type="dxa"/>
            <w:noWrap/>
            <w:vAlign w:val="bottom"/>
            <w:hideMark/>
          </w:tcPr>
          <w:p w14:paraId="18CC54B0"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0.904</w:t>
            </w:r>
          </w:p>
        </w:tc>
      </w:tr>
      <w:tr w:rsidR="00CC0883" w:rsidRPr="00BC1F4D" w14:paraId="15F175FA" w14:textId="77777777" w:rsidTr="001D60B4">
        <w:trPr>
          <w:trHeight w:val="330"/>
        </w:trPr>
        <w:tc>
          <w:tcPr>
            <w:tcW w:w="2923" w:type="dxa"/>
            <w:noWrap/>
            <w:vAlign w:val="bottom"/>
            <w:hideMark/>
          </w:tcPr>
          <w:p w14:paraId="42B81902" w14:textId="245702B6"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viscosity (Cp)</w:t>
            </w:r>
          </w:p>
        </w:tc>
        <w:tc>
          <w:tcPr>
            <w:tcW w:w="3104" w:type="dxa"/>
            <w:noWrap/>
            <w:vAlign w:val="bottom"/>
            <w:hideMark/>
          </w:tcPr>
          <w:p w14:paraId="2BA44190"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65.4</w:t>
            </w:r>
          </w:p>
        </w:tc>
        <w:tc>
          <w:tcPr>
            <w:tcW w:w="2971" w:type="dxa"/>
            <w:noWrap/>
            <w:vAlign w:val="bottom"/>
            <w:hideMark/>
          </w:tcPr>
          <w:p w14:paraId="5773F100"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60.4</w:t>
            </w:r>
          </w:p>
        </w:tc>
      </w:tr>
      <w:tr w:rsidR="00CC0883" w:rsidRPr="00BC1F4D" w14:paraId="541695A2" w14:textId="77777777" w:rsidTr="001D60B4">
        <w:trPr>
          <w:trHeight w:val="330"/>
        </w:trPr>
        <w:tc>
          <w:tcPr>
            <w:tcW w:w="2923" w:type="dxa"/>
            <w:noWrap/>
            <w:vAlign w:val="bottom"/>
            <w:hideMark/>
          </w:tcPr>
          <w:p w14:paraId="6B47BDA7"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Kinematic viscosity (mm2/s</w:t>
            </w:r>
          </w:p>
        </w:tc>
        <w:tc>
          <w:tcPr>
            <w:tcW w:w="3104" w:type="dxa"/>
            <w:noWrap/>
            <w:vAlign w:val="bottom"/>
            <w:hideMark/>
          </w:tcPr>
          <w:p w14:paraId="3A439499"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69.5</w:t>
            </w:r>
          </w:p>
        </w:tc>
        <w:tc>
          <w:tcPr>
            <w:tcW w:w="2971" w:type="dxa"/>
            <w:noWrap/>
            <w:vAlign w:val="bottom"/>
            <w:hideMark/>
          </w:tcPr>
          <w:p w14:paraId="4DA87ED5"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67.1</w:t>
            </w:r>
          </w:p>
        </w:tc>
      </w:tr>
      <w:tr w:rsidR="00CC0883" w:rsidRPr="00BC1F4D" w14:paraId="35147B2C" w14:textId="77777777" w:rsidTr="001D60B4">
        <w:trPr>
          <w:trHeight w:val="330"/>
        </w:trPr>
        <w:tc>
          <w:tcPr>
            <w:tcW w:w="2923" w:type="dxa"/>
            <w:noWrap/>
            <w:vAlign w:val="bottom"/>
            <w:hideMark/>
          </w:tcPr>
          <w:p w14:paraId="0177430B" w14:textId="390FB8C4"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Iodine value (g- 10-2g-1)</w:t>
            </w:r>
          </w:p>
        </w:tc>
        <w:tc>
          <w:tcPr>
            <w:tcW w:w="3104" w:type="dxa"/>
            <w:noWrap/>
            <w:vAlign w:val="bottom"/>
            <w:hideMark/>
          </w:tcPr>
          <w:p w14:paraId="5753B2A5"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25.38</w:t>
            </w:r>
          </w:p>
        </w:tc>
        <w:tc>
          <w:tcPr>
            <w:tcW w:w="2971" w:type="dxa"/>
            <w:noWrap/>
            <w:vAlign w:val="bottom"/>
            <w:hideMark/>
          </w:tcPr>
          <w:p w14:paraId="40F93FE1"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33</w:t>
            </w:r>
          </w:p>
        </w:tc>
      </w:tr>
      <w:tr w:rsidR="00CC0883" w:rsidRPr="00BC1F4D" w14:paraId="34BBEFDF" w14:textId="77777777" w:rsidTr="001D60B4">
        <w:trPr>
          <w:trHeight w:val="330"/>
        </w:trPr>
        <w:tc>
          <w:tcPr>
            <w:tcW w:w="2923" w:type="dxa"/>
            <w:noWrap/>
            <w:vAlign w:val="bottom"/>
            <w:hideMark/>
          </w:tcPr>
          <w:p w14:paraId="6DC6180E"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Moisture content (</w:t>
            </w:r>
            <w:proofErr w:type="spellStart"/>
            <w:r w:rsidRPr="00BC1F4D">
              <w:rPr>
                <w:rFonts w:ascii="Times New Roman" w:eastAsia="Times New Roman" w:hAnsi="Times New Roman" w:cs="Times New Roman"/>
                <w:color w:val="000000"/>
                <w:kern w:val="0"/>
                <w:sz w:val="20"/>
                <w:szCs w:val="20"/>
                <w14:ligatures w14:val="none"/>
              </w:rPr>
              <w:t>Wt</w:t>
            </w:r>
            <w:proofErr w:type="spellEnd"/>
            <w:r w:rsidRPr="00BC1F4D">
              <w:rPr>
                <w:rFonts w:ascii="Times New Roman" w:eastAsia="Times New Roman" w:hAnsi="Times New Roman" w:cs="Times New Roman"/>
                <w:color w:val="000000"/>
                <w:kern w:val="0"/>
                <w:sz w:val="20"/>
                <w:szCs w:val="20"/>
                <w14:ligatures w14:val="none"/>
              </w:rPr>
              <w:t>%)</w:t>
            </w:r>
          </w:p>
        </w:tc>
        <w:tc>
          <w:tcPr>
            <w:tcW w:w="3104" w:type="dxa"/>
            <w:noWrap/>
            <w:vAlign w:val="bottom"/>
            <w:hideMark/>
          </w:tcPr>
          <w:p w14:paraId="6395BF74"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2</w:t>
            </w:r>
          </w:p>
        </w:tc>
        <w:tc>
          <w:tcPr>
            <w:tcW w:w="2971" w:type="dxa"/>
            <w:noWrap/>
            <w:vAlign w:val="bottom"/>
            <w:hideMark/>
          </w:tcPr>
          <w:p w14:paraId="02DEB46A" w14:textId="77777777" w:rsidR="00CC0883" w:rsidRPr="00BC1F4D" w:rsidRDefault="00CC0883"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1</w:t>
            </w:r>
          </w:p>
        </w:tc>
      </w:tr>
    </w:tbl>
    <w:p w14:paraId="6A2251AC" w14:textId="77777777" w:rsidR="00CC0883" w:rsidRPr="00BC1F4D" w:rsidRDefault="00CC0883" w:rsidP="008575F2">
      <w:pPr>
        <w:jc w:val="both"/>
        <w:rPr>
          <w:rFonts w:ascii="Times New Roman" w:hAnsi="Times New Roman" w:cs="Times New Roman"/>
          <w:b/>
          <w:bCs/>
          <w:sz w:val="20"/>
          <w:szCs w:val="20"/>
        </w:rPr>
      </w:pPr>
    </w:p>
    <w:p w14:paraId="4FC22240" w14:textId="77777777" w:rsidR="00CC0883" w:rsidRPr="00BC1F4D" w:rsidRDefault="00CC0883" w:rsidP="008575F2">
      <w:pPr>
        <w:jc w:val="both"/>
        <w:rPr>
          <w:rFonts w:ascii="Times New Roman" w:hAnsi="Times New Roman" w:cs="Times New Roman"/>
          <w:b/>
          <w:bCs/>
          <w:sz w:val="20"/>
          <w:szCs w:val="20"/>
        </w:rPr>
      </w:pPr>
    </w:p>
    <w:p w14:paraId="1AD6DCC0" w14:textId="668438BD" w:rsidR="00CC0883" w:rsidRPr="00BC1F4D" w:rsidRDefault="00CC0883" w:rsidP="008575F2">
      <w:pPr>
        <w:jc w:val="both"/>
        <w:rPr>
          <w:rFonts w:ascii="Times New Roman" w:hAnsi="Times New Roman" w:cs="Times New Roman"/>
          <w:b/>
          <w:bCs/>
          <w:sz w:val="20"/>
          <w:szCs w:val="20"/>
        </w:rPr>
      </w:pPr>
      <w:r w:rsidRPr="00BC1F4D">
        <w:rPr>
          <w:rFonts w:ascii="Times New Roman" w:hAnsi="Times New Roman" w:cs="Times New Roman"/>
          <w:noProof/>
          <w:sz w:val="20"/>
          <w:szCs w:val="20"/>
          <w:lang w:val="en-US"/>
        </w:rPr>
        <w:drawing>
          <wp:inline distT="0" distB="0" distL="0" distR="0" wp14:anchorId="79819D26" wp14:editId="4E816EF1">
            <wp:extent cx="5106955" cy="2686050"/>
            <wp:effectExtent l="0" t="0" r="17780" b="0"/>
            <wp:docPr id="1141407773" name="Chart 1">
              <a:extLst xmlns:a="http://schemas.openxmlformats.org/drawingml/2006/main">
                <a:ext uri="{FF2B5EF4-FFF2-40B4-BE49-F238E27FC236}">
                  <a16:creationId xmlns:a16="http://schemas.microsoft.com/office/drawing/2014/main" id="{27F71E29-DC39-E6F9-AA65-42D35DFDE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01604C" w14:textId="04D067F8" w:rsidR="00BA395A" w:rsidRPr="00BC1F4D" w:rsidRDefault="00BA395A" w:rsidP="008575F2">
      <w:pPr>
        <w:jc w:val="both"/>
        <w:rPr>
          <w:rFonts w:ascii="Times New Roman" w:hAnsi="Times New Roman" w:cs="Times New Roman"/>
          <w:b/>
          <w:bCs/>
          <w:sz w:val="20"/>
          <w:szCs w:val="20"/>
          <w:lang w:val="en-US"/>
        </w:rPr>
      </w:pPr>
      <w:r w:rsidRPr="00BC1F4D">
        <w:rPr>
          <w:rFonts w:ascii="Times New Roman" w:hAnsi="Times New Roman" w:cs="Times New Roman"/>
          <w:b/>
          <w:bCs/>
          <w:sz w:val="20"/>
          <w:szCs w:val="20"/>
        </w:rPr>
        <w:t xml:space="preserve">Figure: </w:t>
      </w:r>
      <w:r w:rsidR="000E1A82" w:rsidRPr="00BC1F4D">
        <w:rPr>
          <w:rFonts w:ascii="Times New Roman" w:hAnsi="Times New Roman" w:cs="Times New Roman"/>
          <w:b/>
          <w:bCs/>
          <w:sz w:val="20"/>
          <w:szCs w:val="20"/>
          <w:lang w:val="en-IN"/>
        </w:rPr>
        <w:t>4</w:t>
      </w:r>
      <w:r w:rsidRPr="00BC1F4D">
        <w:rPr>
          <w:rFonts w:ascii="Times New Roman" w:hAnsi="Times New Roman" w:cs="Times New Roman"/>
          <w:b/>
          <w:bCs/>
          <w:sz w:val="20"/>
          <w:szCs w:val="20"/>
        </w:rPr>
        <w:t xml:space="preserve"> </w:t>
      </w:r>
      <w:r w:rsidRPr="00BC1F4D">
        <w:rPr>
          <w:rFonts w:ascii="Times New Roman" w:hAnsi="Times New Roman" w:cs="Times New Roman"/>
          <w:b/>
          <w:bCs/>
          <w:sz w:val="20"/>
          <w:szCs w:val="20"/>
          <w:lang w:val="en-US"/>
        </w:rPr>
        <w:t xml:space="preserve">waste </w:t>
      </w:r>
      <w:r w:rsidR="00A96641" w:rsidRPr="00BC1F4D">
        <w:rPr>
          <w:rFonts w:ascii="Times New Roman" w:hAnsi="Times New Roman" w:cs="Times New Roman"/>
          <w:b/>
          <w:bCs/>
          <w:sz w:val="20"/>
          <w:szCs w:val="20"/>
          <w:lang w:val="en-US"/>
        </w:rPr>
        <w:t>vegetable</w:t>
      </w:r>
      <w:r w:rsidRPr="00BC1F4D">
        <w:rPr>
          <w:rFonts w:ascii="Times New Roman" w:hAnsi="Times New Roman" w:cs="Times New Roman"/>
          <w:b/>
          <w:bCs/>
          <w:sz w:val="20"/>
          <w:szCs w:val="20"/>
          <w:lang w:val="en-US"/>
        </w:rPr>
        <w:t xml:space="preserve"> oil characterization</w:t>
      </w:r>
    </w:p>
    <w:p w14:paraId="53351B50" w14:textId="0423221A" w:rsidR="00032B33" w:rsidRPr="00BC1F4D" w:rsidRDefault="00032B33" w:rsidP="008575F2">
      <w:pPr>
        <w:jc w:val="both"/>
        <w:rPr>
          <w:rFonts w:ascii="Times New Roman" w:hAnsi="Times New Roman" w:cs="Times New Roman"/>
          <w:sz w:val="20"/>
          <w:szCs w:val="20"/>
        </w:rPr>
      </w:pPr>
      <w:r w:rsidRPr="00BC1F4D">
        <w:rPr>
          <w:rFonts w:ascii="Times New Roman" w:hAnsi="Times New Roman" w:cs="Times New Roman"/>
          <w:sz w:val="20"/>
          <w:szCs w:val="20"/>
        </w:rPr>
        <w:t xml:space="preserve">Acidity value in the WVO is calculated through titration, which registers a result of 24.4, maintaining a free fatty acid (%FFA) of 12.2%. High values of FFA are well known to cause unwanted effects in the transesterification reaction, thereby affecting the efficiency of the catalyst as well as the production of biodiesel. Previous research </w:t>
      </w:r>
      <w:r w:rsidRPr="00BC1F4D">
        <w:rPr>
          <w:rFonts w:ascii="Times New Roman" w:hAnsi="Times New Roman" w:cs="Times New Roman"/>
          <w:sz w:val="20"/>
          <w:szCs w:val="20"/>
        </w:rPr>
        <w:lastRenderedPageBreak/>
        <w:t xml:space="preserve">suggests that the optimum efficiency of conversion is attained in </w:t>
      </w:r>
      <w:r w:rsidR="00D60C31" w:rsidRPr="00BC1F4D">
        <w:rPr>
          <w:rFonts w:ascii="Times New Roman" w:hAnsi="Times New Roman" w:cs="Times New Roman"/>
          <w:sz w:val="20"/>
          <w:szCs w:val="20"/>
        </w:rPr>
        <w:t>the Presence</w:t>
      </w:r>
      <w:r w:rsidRPr="00BC1F4D">
        <w:rPr>
          <w:rFonts w:ascii="Times New Roman" w:hAnsi="Times New Roman" w:cs="Times New Roman"/>
          <w:sz w:val="20"/>
          <w:szCs w:val="20"/>
        </w:rPr>
        <w:t xml:space="preserve"> of FFA values in the range of &lt;1-3% in the WVO</w:t>
      </w:r>
      <w:r w:rsidRPr="00BC1F4D">
        <w:rPr>
          <w:rFonts w:ascii="Times New Roman" w:hAnsi="Times New Roman" w:cs="Times New Roman"/>
          <w:color w:val="EE0000"/>
          <w:sz w:val="20"/>
          <w:szCs w:val="20"/>
        </w:rPr>
        <w:t xml:space="preserve"> </w:t>
      </w:r>
      <w:r w:rsidR="00BA395A" w:rsidRPr="00BC1F4D">
        <w:rPr>
          <w:rFonts w:ascii="Times New Roman" w:hAnsi="Times New Roman" w:cs="Times New Roman"/>
          <w:sz w:val="20"/>
          <w:szCs w:val="20"/>
        </w:rPr>
        <w:t xml:space="preserve">(Verma &amp; </w:t>
      </w:r>
      <w:proofErr w:type="spellStart"/>
      <w:r w:rsidR="00BA395A" w:rsidRPr="00BC1F4D">
        <w:rPr>
          <w:rFonts w:ascii="Times New Roman" w:hAnsi="Times New Roman" w:cs="Times New Roman"/>
          <w:sz w:val="20"/>
          <w:szCs w:val="20"/>
        </w:rPr>
        <w:t>Balomajumder</w:t>
      </w:r>
      <w:proofErr w:type="spellEnd"/>
      <w:r w:rsidR="00BA395A" w:rsidRPr="00BC1F4D">
        <w:rPr>
          <w:rFonts w:ascii="Times New Roman" w:hAnsi="Times New Roman" w:cs="Times New Roman"/>
          <w:sz w:val="20"/>
          <w:szCs w:val="20"/>
        </w:rPr>
        <w:t>, 2016).</w:t>
      </w:r>
    </w:p>
    <w:tbl>
      <w:tblPr>
        <w:tblW w:w="6597" w:type="dxa"/>
        <w:tblLook w:val="04A0" w:firstRow="1" w:lastRow="0" w:firstColumn="1" w:lastColumn="0" w:noHBand="0" w:noVBand="1"/>
      </w:tblPr>
      <w:tblGrid>
        <w:gridCol w:w="620"/>
        <w:gridCol w:w="1724"/>
        <w:gridCol w:w="1056"/>
        <w:gridCol w:w="2174"/>
        <w:gridCol w:w="1023"/>
      </w:tblGrid>
      <w:tr w:rsidR="00B6644E" w:rsidRPr="00BC1F4D" w14:paraId="4650202D" w14:textId="77777777" w:rsidTr="00374BE8">
        <w:trPr>
          <w:trHeight w:val="830"/>
        </w:trPr>
        <w:tc>
          <w:tcPr>
            <w:tcW w:w="6597" w:type="dxa"/>
            <w:gridSpan w:val="5"/>
            <w:tcBorders>
              <w:top w:val="nil"/>
              <w:left w:val="nil"/>
              <w:bottom w:val="single" w:sz="4" w:space="0" w:color="auto"/>
              <w:right w:val="nil"/>
            </w:tcBorders>
            <w:noWrap/>
            <w:vAlign w:val="center"/>
            <w:hideMark/>
          </w:tcPr>
          <w:p w14:paraId="2E53221B" w14:textId="37EC814F" w:rsidR="00B6644E" w:rsidRPr="00BC1F4D" w:rsidRDefault="00B6644E"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 xml:space="preserve">Table </w:t>
            </w:r>
            <w:r w:rsidR="001D60B4" w:rsidRPr="00BC1F4D">
              <w:rPr>
                <w:rFonts w:ascii="Times New Roman" w:eastAsia="Times New Roman" w:hAnsi="Times New Roman" w:cs="Times New Roman"/>
                <w:b/>
                <w:bCs/>
                <w:color w:val="000000"/>
                <w:kern w:val="0"/>
                <w:sz w:val="20"/>
                <w:szCs w:val="20"/>
                <w14:ligatures w14:val="none"/>
              </w:rPr>
              <w:t>6</w:t>
            </w:r>
            <w:r w:rsidRPr="00BC1F4D">
              <w:rPr>
                <w:rFonts w:ascii="Times New Roman" w:eastAsia="Times New Roman" w:hAnsi="Times New Roman" w:cs="Times New Roman"/>
                <w:b/>
                <w:bCs/>
                <w:color w:val="000000"/>
                <w:kern w:val="0"/>
                <w:sz w:val="20"/>
                <w:szCs w:val="20"/>
                <w14:ligatures w14:val="none"/>
              </w:rPr>
              <w:t>:   Biodiesel yield at different catalyst loading</w:t>
            </w:r>
          </w:p>
        </w:tc>
      </w:tr>
      <w:tr w:rsidR="00B6644E" w:rsidRPr="00BC1F4D" w14:paraId="2892DE96" w14:textId="77777777" w:rsidTr="00374BE8">
        <w:trPr>
          <w:trHeight w:val="58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0AEF4B4C" w14:textId="77777777" w:rsidR="00B6644E" w:rsidRPr="00BC1F4D" w:rsidRDefault="00B6644E"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Run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19285A22" w14:textId="77777777" w:rsidR="00B6644E" w:rsidRPr="00BC1F4D" w:rsidRDefault="00B6644E" w:rsidP="008575F2">
            <w:pPr>
              <w:spacing w:after="0" w:line="240" w:lineRule="auto"/>
              <w:jc w:val="both"/>
              <w:rPr>
                <w:rFonts w:ascii="Times New Roman" w:eastAsia="Times New Roman" w:hAnsi="Times New Roman" w:cs="Times New Roman"/>
                <w:b/>
                <w:bCs/>
                <w:color w:val="000000"/>
                <w:kern w:val="0"/>
                <w:sz w:val="20"/>
                <w:szCs w:val="20"/>
                <w14:ligatures w14:val="none"/>
              </w:rPr>
            </w:pPr>
            <w:proofErr w:type="spellStart"/>
            <w:r w:rsidRPr="00BC1F4D">
              <w:rPr>
                <w:rFonts w:ascii="Times New Roman" w:eastAsia="Times New Roman" w:hAnsi="Times New Roman" w:cs="Times New Roman"/>
                <w:b/>
                <w:bCs/>
                <w:color w:val="000000"/>
                <w:kern w:val="0"/>
                <w:sz w:val="20"/>
                <w:szCs w:val="20"/>
                <w14:ligatures w14:val="none"/>
              </w:rPr>
              <w:t>Menthanol</w:t>
            </w:r>
            <w:proofErr w:type="spellEnd"/>
            <w:r w:rsidRPr="00BC1F4D">
              <w:rPr>
                <w:rFonts w:ascii="Times New Roman" w:eastAsia="Times New Roman" w:hAnsi="Times New Roman" w:cs="Times New Roman"/>
                <w:b/>
                <w:bCs/>
                <w:color w:val="000000"/>
                <w:kern w:val="0"/>
                <w:sz w:val="20"/>
                <w:szCs w:val="20"/>
                <w14:ligatures w14:val="none"/>
              </w:rPr>
              <w:t>- oil</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3C1694AE" w14:textId="77777777" w:rsidR="00B6644E" w:rsidRPr="00BC1F4D" w:rsidRDefault="00B6644E"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Temp (C)</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4952B83E" w14:textId="77777777" w:rsidR="00B6644E" w:rsidRPr="00BC1F4D" w:rsidRDefault="00B6644E"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Catalyst loaf (</w:t>
            </w:r>
            <w:proofErr w:type="spellStart"/>
            <w:r w:rsidRPr="00BC1F4D">
              <w:rPr>
                <w:rFonts w:ascii="Times New Roman" w:eastAsia="Times New Roman" w:hAnsi="Times New Roman" w:cs="Times New Roman"/>
                <w:b/>
                <w:bCs/>
                <w:color w:val="000000"/>
                <w:kern w:val="0"/>
                <w:sz w:val="20"/>
                <w:szCs w:val="20"/>
                <w14:ligatures w14:val="none"/>
              </w:rPr>
              <w:t>wt</w:t>
            </w:r>
            <w:proofErr w:type="spellEnd"/>
            <w:r w:rsidRPr="00BC1F4D">
              <w:rPr>
                <w:rFonts w:ascii="Times New Roman" w:eastAsia="Times New Roman" w:hAnsi="Times New Roman" w:cs="Times New Roman"/>
                <w:b/>
                <w:bCs/>
                <w:color w:val="000000"/>
                <w:kern w:val="0"/>
                <w:sz w:val="20"/>
                <w:szCs w:val="20"/>
                <w14:ligatures w14:val="none"/>
              </w:rPr>
              <w:t>%)</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057304FC" w14:textId="77777777" w:rsidR="00B6644E" w:rsidRPr="00BC1F4D" w:rsidRDefault="00B6644E" w:rsidP="008575F2">
            <w:pPr>
              <w:spacing w:after="0" w:line="240" w:lineRule="auto"/>
              <w:jc w:val="both"/>
              <w:rPr>
                <w:rFonts w:ascii="Times New Roman" w:eastAsia="Times New Roman" w:hAnsi="Times New Roman" w:cs="Times New Roman"/>
                <w:b/>
                <w:bCs/>
                <w:color w:val="000000"/>
                <w:kern w:val="0"/>
                <w:sz w:val="20"/>
                <w:szCs w:val="20"/>
                <w14:ligatures w14:val="none"/>
              </w:rPr>
            </w:pPr>
            <w:proofErr w:type="spellStart"/>
            <w:proofErr w:type="gramStart"/>
            <w:r w:rsidRPr="00BC1F4D">
              <w:rPr>
                <w:rFonts w:ascii="Times New Roman" w:eastAsia="Times New Roman" w:hAnsi="Times New Roman" w:cs="Times New Roman"/>
                <w:b/>
                <w:bCs/>
                <w:color w:val="000000"/>
                <w:kern w:val="0"/>
                <w:sz w:val="20"/>
                <w:szCs w:val="20"/>
                <w14:ligatures w14:val="none"/>
              </w:rPr>
              <w:t>Yeld</w:t>
            </w:r>
            <w:proofErr w:type="spellEnd"/>
            <w:r w:rsidRPr="00BC1F4D">
              <w:rPr>
                <w:rFonts w:ascii="Times New Roman" w:eastAsia="Times New Roman" w:hAnsi="Times New Roman" w:cs="Times New Roman"/>
                <w:b/>
                <w:bCs/>
                <w:color w:val="000000"/>
                <w:kern w:val="0"/>
                <w:sz w:val="20"/>
                <w:szCs w:val="20"/>
                <w14:ligatures w14:val="none"/>
              </w:rPr>
              <w:t>(</w:t>
            </w:r>
            <w:proofErr w:type="gramEnd"/>
            <w:r w:rsidRPr="00BC1F4D">
              <w:rPr>
                <w:rFonts w:ascii="Times New Roman" w:eastAsia="Times New Roman" w:hAnsi="Times New Roman" w:cs="Times New Roman"/>
                <w:b/>
                <w:bCs/>
                <w:color w:val="000000"/>
                <w:kern w:val="0"/>
                <w:sz w:val="20"/>
                <w:szCs w:val="20"/>
                <w14:ligatures w14:val="none"/>
              </w:rPr>
              <w:t>%)</w:t>
            </w:r>
          </w:p>
        </w:tc>
      </w:tr>
      <w:tr w:rsidR="00A96641" w:rsidRPr="00BC1F4D" w14:paraId="66A3FB87" w14:textId="77777777" w:rsidTr="00374BE8">
        <w:trPr>
          <w:trHeight w:val="580"/>
        </w:trPr>
        <w:tc>
          <w:tcPr>
            <w:tcW w:w="620" w:type="dxa"/>
            <w:tcBorders>
              <w:top w:val="single" w:sz="4" w:space="0" w:color="auto"/>
              <w:left w:val="single" w:sz="4" w:space="0" w:color="auto"/>
              <w:bottom w:val="single" w:sz="4" w:space="0" w:color="auto"/>
              <w:right w:val="single" w:sz="4" w:space="0" w:color="auto"/>
            </w:tcBorders>
            <w:noWrap/>
            <w:vAlign w:val="bottom"/>
          </w:tcPr>
          <w:p w14:paraId="58BF78F2" w14:textId="77777777" w:rsidR="00A96641" w:rsidRPr="00BC1F4D" w:rsidRDefault="00A96641" w:rsidP="008575F2">
            <w:pPr>
              <w:spacing w:after="0" w:line="240" w:lineRule="auto"/>
              <w:jc w:val="both"/>
              <w:rPr>
                <w:rFonts w:ascii="Times New Roman" w:eastAsia="Times New Roman" w:hAnsi="Times New Roman" w:cs="Times New Roman"/>
                <w:b/>
                <w:bCs/>
                <w:color w:val="000000"/>
                <w:kern w:val="0"/>
                <w:sz w:val="20"/>
                <w:szCs w:val="20"/>
                <w14:ligatures w14:val="none"/>
              </w:rPr>
            </w:pPr>
          </w:p>
        </w:tc>
        <w:tc>
          <w:tcPr>
            <w:tcW w:w="1724" w:type="dxa"/>
            <w:tcBorders>
              <w:top w:val="single" w:sz="4" w:space="0" w:color="auto"/>
              <w:left w:val="single" w:sz="4" w:space="0" w:color="auto"/>
              <w:bottom w:val="single" w:sz="4" w:space="0" w:color="auto"/>
              <w:right w:val="single" w:sz="4" w:space="0" w:color="auto"/>
            </w:tcBorders>
            <w:noWrap/>
            <w:vAlign w:val="bottom"/>
          </w:tcPr>
          <w:p w14:paraId="448FC39D" w14:textId="77777777" w:rsidR="00A96641" w:rsidRPr="00BC1F4D" w:rsidRDefault="00A96641" w:rsidP="008575F2">
            <w:pPr>
              <w:spacing w:after="0" w:line="240" w:lineRule="auto"/>
              <w:jc w:val="both"/>
              <w:rPr>
                <w:rFonts w:ascii="Times New Roman" w:eastAsia="Times New Roman" w:hAnsi="Times New Roman" w:cs="Times New Roman"/>
                <w:b/>
                <w:bCs/>
                <w:color w:val="000000"/>
                <w:kern w:val="0"/>
                <w:sz w:val="20"/>
                <w:szCs w:val="20"/>
                <w14:ligatures w14:val="none"/>
              </w:rPr>
            </w:pPr>
          </w:p>
        </w:tc>
        <w:tc>
          <w:tcPr>
            <w:tcW w:w="1056" w:type="dxa"/>
            <w:tcBorders>
              <w:top w:val="single" w:sz="4" w:space="0" w:color="auto"/>
              <w:left w:val="single" w:sz="4" w:space="0" w:color="auto"/>
              <w:bottom w:val="single" w:sz="4" w:space="0" w:color="auto"/>
              <w:right w:val="single" w:sz="4" w:space="0" w:color="auto"/>
            </w:tcBorders>
            <w:noWrap/>
            <w:vAlign w:val="bottom"/>
          </w:tcPr>
          <w:p w14:paraId="5A5046DC" w14:textId="77777777" w:rsidR="00A96641" w:rsidRPr="00BC1F4D" w:rsidRDefault="00A96641" w:rsidP="008575F2">
            <w:pPr>
              <w:spacing w:after="0" w:line="240" w:lineRule="auto"/>
              <w:jc w:val="both"/>
              <w:rPr>
                <w:rFonts w:ascii="Times New Roman" w:eastAsia="Times New Roman" w:hAnsi="Times New Roman" w:cs="Times New Roman"/>
                <w:b/>
                <w:bCs/>
                <w:color w:val="000000"/>
                <w:kern w:val="0"/>
                <w:sz w:val="20"/>
                <w:szCs w:val="20"/>
                <w14:ligatures w14:val="none"/>
              </w:rPr>
            </w:pPr>
          </w:p>
        </w:tc>
        <w:tc>
          <w:tcPr>
            <w:tcW w:w="2174" w:type="dxa"/>
            <w:tcBorders>
              <w:top w:val="single" w:sz="4" w:space="0" w:color="auto"/>
              <w:left w:val="single" w:sz="4" w:space="0" w:color="auto"/>
              <w:bottom w:val="single" w:sz="4" w:space="0" w:color="auto"/>
              <w:right w:val="single" w:sz="4" w:space="0" w:color="auto"/>
            </w:tcBorders>
            <w:noWrap/>
            <w:vAlign w:val="bottom"/>
          </w:tcPr>
          <w:p w14:paraId="54BB442E" w14:textId="77777777" w:rsidR="00A96641" w:rsidRPr="00BC1F4D" w:rsidRDefault="00A96641" w:rsidP="008575F2">
            <w:pPr>
              <w:spacing w:after="0" w:line="240" w:lineRule="auto"/>
              <w:jc w:val="both"/>
              <w:rPr>
                <w:rFonts w:ascii="Times New Roman" w:eastAsia="Times New Roman" w:hAnsi="Times New Roman" w:cs="Times New Roman"/>
                <w:b/>
                <w:bCs/>
                <w:color w:val="000000"/>
                <w:kern w:val="0"/>
                <w:sz w:val="20"/>
                <w:szCs w:val="20"/>
                <w14:ligatures w14:val="none"/>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2F3385E2" w14:textId="77777777" w:rsidR="00A96641" w:rsidRPr="00BC1F4D" w:rsidRDefault="00A96641" w:rsidP="008575F2">
            <w:pPr>
              <w:spacing w:after="0" w:line="240" w:lineRule="auto"/>
              <w:jc w:val="both"/>
              <w:rPr>
                <w:rFonts w:ascii="Times New Roman" w:eastAsia="Times New Roman" w:hAnsi="Times New Roman" w:cs="Times New Roman"/>
                <w:b/>
                <w:bCs/>
                <w:color w:val="000000"/>
                <w:kern w:val="0"/>
                <w:sz w:val="20"/>
                <w:szCs w:val="20"/>
                <w14:ligatures w14:val="none"/>
              </w:rPr>
            </w:pPr>
          </w:p>
        </w:tc>
      </w:tr>
      <w:tr w:rsidR="00B6644E" w:rsidRPr="00BC1F4D" w14:paraId="13CA4232" w14:textId="77777777" w:rsidTr="00374BE8">
        <w:trPr>
          <w:trHeight w:val="61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2571EC52"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1</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1E83D8BD"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431E810F"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0449F159"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1</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23BC8F18"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55.3</w:t>
            </w:r>
          </w:p>
        </w:tc>
      </w:tr>
      <w:tr w:rsidR="00B6644E" w:rsidRPr="00BC1F4D" w14:paraId="5623DA4E" w14:textId="77777777" w:rsidTr="00374BE8">
        <w:trPr>
          <w:trHeight w:val="57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515A2DAA"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2</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0B96A0C3"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2CA20FB0"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6040AB47"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2</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2BF7A28E"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61.6</w:t>
            </w:r>
          </w:p>
        </w:tc>
      </w:tr>
      <w:tr w:rsidR="00B6644E" w:rsidRPr="00BC1F4D" w14:paraId="4B6C619F" w14:textId="77777777" w:rsidTr="00374BE8">
        <w:trPr>
          <w:trHeight w:val="50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387ACF6F"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3</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5A749AC8"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4662D31B"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58499497"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3</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19D64045"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89.8</w:t>
            </w:r>
          </w:p>
        </w:tc>
      </w:tr>
      <w:tr w:rsidR="00B6644E" w:rsidRPr="00BC1F4D" w14:paraId="1C97E7B1" w14:textId="77777777" w:rsidTr="00374BE8">
        <w:trPr>
          <w:trHeight w:val="52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17E9E057"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4</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02501957"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55E8C6C4"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5E1E34D4"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4</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47DDA1E0"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68.3</w:t>
            </w:r>
          </w:p>
        </w:tc>
      </w:tr>
      <w:tr w:rsidR="00B6644E" w:rsidRPr="00BC1F4D" w14:paraId="7E572488" w14:textId="77777777" w:rsidTr="00374BE8">
        <w:trPr>
          <w:trHeight w:val="42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0AA03890"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5</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3FA695D3"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74CE8B41"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32C12105"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5</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361C7F94" w14:textId="77777777" w:rsidR="00B6644E" w:rsidRPr="00BC1F4D" w:rsidRDefault="00B6644E" w:rsidP="008575F2">
            <w:pPr>
              <w:spacing w:after="0" w:line="240" w:lineRule="auto"/>
              <w:jc w:val="both"/>
              <w:rPr>
                <w:rFonts w:ascii="Times New Roman" w:eastAsia="Times New Roman" w:hAnsi="Times New Roman" w:cs="Times New Roman"/>
                <w:color w:val="000000"/>
                <w:kern w:val="0"/>
                <w:sz w:val="20"/>
                <w:szCs w:val="20"/>
                <w14:ligatures w14:val="none"/>
              </w:rPr>
            </w:pPr>
            <w:r w:rsidRPr="00BC1F4D">
              <w:rPr>
                <w:rFonts w:ascii="Times New Roman" w:eastAsia="Times New Roman" w:hAnsi="Times New Roman" w:cs="Times New Roman"/>
                <w:color w:val="000000"/>
                <w:kern w:val="0"/>
                <w:sz w:val="20"/>
                <w:szCs w:val="20"/>
                <w14:ligatures w14:val="none"/>
              </w:rPr>
              <w:t>57.7</w:t>
            </w:r>
          </w:p>
        </w:tc>
      </w:tr>
    </w:tbl>
    <w:p w14:paraId="18BF7E7C" w14:textId="77777777" w:rsidR="00DC5B29" w:rsidRPr="00BC1F4D" w:rsidRDefault="00DC5B29" w:rsidP="008575F2">
      <w:pPr>
        <w:jc w:val="both"/>
        <w:rPr>
          <w:rFonts w:ascii="Times New Roman" w:hAnsi="Times New Roman" w:cs="Times New Roman"/>
          <w:b/>
          <w:bCs/>
          <w:sz w:val="20"/>
          <w:szCs w:val="20"/>
        </w:rPr>
      </w:pPr>
    </w:p>
    <w:p w14:paraId="4CF8CD98" w14:textId="77777777" w:rsidR="00B6644E" w:rsidRPr="00BC1F4D" w:rsidRDefault="00B6644E" w:rsidP="008575F2">
      <w:pPr>
        <w:jc w:val="both"/>
        <w:rPr>
          <w:rFonts w:ascii="Times New Roman" w:hAnsi="Times New Roman" w:cs="Times New Roman"/>
          <w:b/>
          <w:bCs/>
          <w:sz w:val="20"/>
          <w:szCs w:val="20"/>
        </w:rPr>
      </w:pPr>
    </w:p>
    <w:p w14:paraId="1008D3E5" w14:textId="77777777" w:rsidR="00032B33" w:rsidRPr="00BC1F4D" w:rsidRDefault="00B6644E" w:rsidP="008575F2">
      <w:pPr>
        <w:jc w:val="both"/>
        <w:rPr>
          <w:rFonts w:ascii="Times New Roman" w:hAnsi="Times New Roman" w:cs="Times New Roman"/>
          <w:sz w:val="20"/>
          <w:szCs w:val="20"/>
        </w:rPr>
      </w:pPr>
      <w:r w:rsidRPr="00BC1F4D">
        <w:rPr>
          <w:rFonts w:ascii="Times New Roman" w:hAnsi="Times New Roman" w:cs="Times New Roman"/>
          <w:noProof/>
          <w:sz w:val="20"/>
          <w:szCs w:val="20"/>
          <w:lang w:val="en-US"/>
        </w:rPr>
        <w:drawing>
          <wp:inline distT="0" distB="0" distL="0" distR="0" wp14:anchorId="12F1A2B9" wp14:editId="5AFC5FEF">
            <wp:extent cx="4572000" cy="2743200"/>
            <wp:effectExtent l="0" t="0" r="0" b="0"/>
            <wp:docPr id="1581599857" name="Chart 1">
              <a:extLst xmlns:a="http://schemas.openxmlformats.org/drawingml/2006/main">
                <a:ext uri="{FF2B5EF4-FFF2-40B4-BE49-F238E27FC236}">
                  <a16:creationId xmlns:a16="http://schemas.microsoft.com/office/drawing/2014/main" id="{1C99C4C5-F099-B248-CEBE-C2E3729CD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FEB585" w14:textId="5F8EBCA6" w:rsidR="00BA395A" w:rsidRPr="00BC1F4D" w:rsidRDefault="00BA395A" w:rsidP="008575F2">
      <w:pPr>
        <w:jc w:val="both"/>
        <w:rPr>
          <w:rFonts w:ascii="Times New Roman" w:hAnsi="Times New Roman" w:cs="Times New Roman"/>
          <w:b/>
          <w:bCs/>
          <w:sz w:val="20"/>
          <w:szCs w:val="20"/>
          <w:lang w:val="en-US"/>
        </w:rPr>
      </w:pPr>
      <w:r w:rsidRPr="00BC1F4D">
        <w:rPr>
          <w:rFonts w:ascii="Times New Roman" w:hAnsi="Times New Roman" w:cs="Times New Roman"/>
          <w:b/>
          <w:bCs/>
          <w:sz w:val="20"/>
          <w:szCs w:val="20"/>
        </w:rPr>
        <w:t xml:space="preserve">Figure </w:t>
      </w:r>
      <w:r w:rsidR="000E1A82" w:rsidRPr="00BC1F4D">
        <w:rPr>
          <w:rFonts w:ascii="Times New Roman" w:hAnsi="Times New Roman" w:cs="Times New Roman"/>
          <w:b/>
          <w:bCs/>
          <w:sz w:val="20"/>
          <w:szCs w:val="20"/>
          <w:lang w:val="en-IN"/>
        </w:rPr>
        <w:t>5</w:t>
      </w:r>
      <w:r w:rsidRPr="00BC1F4D">
        <w:rPr>
          <w:rFonts w:ascii="Times New Roman" w:hAnsi="Times New Roman" w:cs="Times New Roman"/>
          <w:b/>
          <w:bCs/>
          <w:sz w:val="20"/>
          <w:szCs w:val="20"/>
        </w:rPr>
        <w:t xml:space="preserve">: </w:t>
      </w:r>
      <w:r w:rsidRPr="00BC1F4D">
        <w:rPr>
          <w:rFonts w:ascii="Times New Roman" w:hAnsi="Times New Roman" w:cs="Times New Roman"/>
          <w:b/>
          <w:bCs/>
          <w:sz w:val="20"/>
          <w:szCs w:val="20"/>
          <w:lang w:val="en-US"/>
        </w:rPr>
        <w:t>Biodiesel yield at different catalyst loading</w:t>
      </w:r>
    </w:p>
    <w:p w14:paraId="24C706B7" w14:textId="47D786CA" w:rsidR="00032B33" w:rsidRPr="00BC1F4D" w:rsidRDefault="00032B33" w:rsidP="008575F2">
      <w:pPr>
        <w:jc w:val="both"/>
        <w:rPr>
          <w:rFonts w:ascii="Times New Roman" w:hAnsi="Times New Roman" w:cs="Times New Roman"/>
          <w:b/>
          <w:bCs/>
          <w:sz w:val="20"/>
          <w:szCs w:val="20"/>
        </w:rPr>
      </w:pPr>
      <w:r w:rsidRPr="00BC1F4D">
        <w:rPr>
          <w:rFonts w:ascii="Times New Roman" w:hAnsi="Times New Roman" w:cs="Times New Roman"/>
          <w:sz w:val="20"/>
          <w:szCs w:val="20"/>
        </w:rPr>
        <w:t>To address the high %FFA content, an esterification reaction was conducted to reduce it. Following esterification, the titration process was repeated, resulting in an acid value of 5.61, corresponding to a %FFA of 2.81%. Additionally, the density and specific gravity, viscosity and kinematic viscosity, iodine value, and % moisture content were determined both before and after the esterification process. The density and specific gravity of the oil (before esterification) at 28.8°C were 0.928 g/ml and 0.93, respectively, whereas after esterification at the same temperature, these properties measured 0.9 g/ml and 0.904, respectively. The viscosity</w:t>
      </w:r>
      <w:r w:rsidRPr="00BC1F4D">
        <w:rPr>
          <w:rFonts w:ascii="Times New Roman" w:hAnsi="Times New Roman" w:cs="Times New Roman"/>
          <w:spacing w:val="17"/>
          <w:sz w:val="20"/>
          <w:szCs w:val="20"/>
        </w:rPr>
        <w:t xml:space="preserve"> </w:t>
      </w:r>
      <w:r w:rsidRPr="00BC1F4D">
        <w:rPr>
          <w:rFonts w:ascii="Times New Roman" w:hAnsi="Times New Roman" w:cs="Times New Roman"/>
          <w:sz w:val="20"/>
          <w:szCs w:val="20"/>
        </w:rPr>
        <w:t>of</w:t>
      </w:r>
      <w:r w:rsidRPr="00BC1F4D">
        <w:rPr>
          <w:rFonts w:ascii="Times New Roman" w:hAnsi="Times New Roman" w:cs="Times New Roman"/>
          <w:spacing w:val="17"/>
          <w:sz w:val="20"/>
          <w:szCs w:val="20"/>
        </w:rPr>
        <w:t xml:space="preserve"> </w:t>
      </w:r>
      <w:r w:rsidRPr="00BC1F4D">
        <w:rPr>
          <w:rFonts w:ascii="Times New Roman" w:hAnsi="Times New Roman" w:cs="Times New Roman"/>
          <w:sz w:val="20"/>
          <w:szCs w:val="20"/>
        </w:rPr>
        <w:t>the</w:t>
      </w:r>
      <w:r w:rsidRPr="00BC1F4D">
        <w:rPr>
          <w:rFonts w:ascii="Times New Roman" w:hAnsi="Times New Roman" w:cs="Times New Roman"/>
          <w:spacing w:val="18"/>
          <w:sz w:val="20"/>
          <w:szCs w:val="20"/>
        </w:rPr>
        <w:t xml:space="preserve"> </w:t>
      </w:r>
      <w:r w:rsidRPr="00BC1F4D">
        <w:rPr>
          <w:rFonts w:ascii="Times New Roman" w:hAnsi="Times New Roman" w:cs="Times New Roman"/>
          <w:sz w:val="20"/>
          <w:szCs w:val="20"/>
        </w:rPr>
        <w:t>oil</w:t>
      </w:r>
      <w:r w:rsidRPr="00BC1F4D">
        <w:rPr>
          <w:rFonts w:ascii="Times New Roman" w:hAnsi="Times New Roman" w:cs="Times New Roman"/>
          <w:spacing w:val="17"/>
          <w:sz w:val="20"/>
          <w:szCs w:val="20"/>
        </w:rPr>
        <w:t xml:space="preserve"> </w:t>
      </w:r>
      <w:r w:rsidRPr="00BC1F4D">
        <w:rPr>
          <w:rFonts w:ascii="Times New Roman" w:hAnsi="Times New Roman" w:cs="Times New Roman"/>
          <w:sz w:val="20"/>
          <w:szCs w:val="20"/>
        </w:rPr>
        <w:t>before</w:t>
      </w:r>
      <w:r w:rsidRPr="00BC1F4D">
        <w:rPr>
          <w:rFonts w:ascii="Times New Roman" w:hAnsi="Times New Roman" w:cs="Times New Roman"/>
          <w:spacing w:val="18"/>
          <w:sz w:val="20"/>
          <w:szCs w:val="20"/>
        </w:rPr>
        <w:t xml:space="preserve"> </w:t>
      </w:r>
      <w:r w:rsidRPr="00BC1F4D">
        <w:rPr>
          <w:rFonts w:ascii="Times New Roman" w:hAnsi="Times New Roman" w:cs="Times New Roman"/>
          <w:sz w:val="20"/>
          <w:szCs w:val="20"/>
        </w:rPr>
        <w:t>esterification</w:t>
      </w:r>
      <w:r w:rsidRPr="00BC1F4D">
        <w:rPr>
          <w:rFonts w:ascii="Times New Roman" w:hAnsi="Times New Roman" w:cs="Times New Roman"/>
          <w:spacing w:val="18"/>
          <w:sz w:val="20"/>
          <w:szCs w:val="20"/>
        </w:rPr>
        <w:t xml:space="preserve"> </w:t>
      </w:r>
      <w:r w:rsidRPr="00BC1F4D">
        <w:rPr>
          <w:rFonts w:ascii="Times New Roman" w:hAnsi="Times New Roman" w:cs="Times New Roman"/>
          <w:sz w:val="20"/>
          <w:szCs w:val="20"/>
        </w:rPr>
        <w:t>was</w:t>
      </w:r>
      <w:r w:rsidRPr="00BC1F4D">
        <w:rPr>
          <w:rFonts w:ascii="Times New Roman" w:hAnsi="Times New Roman" w:cs="Times New Roman"/>
          <w:spacing w:val="18"/>
          <w:sz w:val="20"/>
          <w:szCs w:val="20"/>
        </w:rPr>
        <w:t xml:space="preserve"> </w:t>
      </w:r>
      <w:r w:rsidRPr="00BC1F4D">
        <w:rPr>
          <w:rFonts w:ascii="Times New Roman" w:hAnsi="Times New Roman" w:cs="Times New Roman"/>
          <w:sz w:val="20"/>
          <w:szCs w:val="20"/>
        </w:rPr>
        <w:t>64.5</w:t>
      </w:r>
      <w:r w:rsidRPr="00BC1F4D">
        <w:rPr>
          <w:rFonts w:ascii="Times New Roman" w:hAnsi="Times New Roman" w:cs="Times New Roman"/>
          <w:spacing w:val="17"/>
          <w:sz w:val="20"/>
          <w:szCs w:val="20"/>
        </w:rPr>
        <w:t xml:space="preserve"> </w:t>
      </w:r>
      <w:proofErr w:type="spellStart"/>
      <w:r w:rsidRPr="00BC1F4D">
        <w:rPr>
          <w:rFonts w:ascii="Times New Roman" w:hAnsi="Times New Roman" w:cs="Times New Roman"/>
          <w:sz w:val="20"/>
          <w:szCs w:val="20"/>
        </w:rPr>
        <w:t>cP</w:t>
      </w:r>
      <w:proofErr w:type="spellEnd"/>
      <w:r w:rsidRPr="00BC1F4D">
        <w:rPr>
          <w:rFonts w:ascii="Times New Roman" w:hAnsi="Times New Roman" w:cs="Times New Roman"/>
          <w:sz w:val="20"/>
          <w:szCs w:val="20"/>
        </w:rPr>
        <w:t>,</w:t>
      </w:r>
      <w:r w:rsidRPr="00BC1F4D">
        <w:rPr>
          <w:rFonts w:ascii="Times New Roman" w:hAnsi="Times New Roman" w:cs="Times New Roman"/>
          <w:spacing w:val="17"/>
          <w:sz w:val="20"/>
          <w:szCs w:val="20"/>
        </w:rPr>
        <w:t xml:space="preserve"> </w:t>
      </w:r>
      <w:r w:rsidRPr="00BC1F4D">
        <w:rPr>
          <w:rFonts w:ascii="Times New Roman" w:hAnsi="Times New Roman" w:cs="Times New Roman"/>
          <w:sz w:val="20"/>
          <w:szCs w:val="20"/>
        </w:rPr>
        <w:t>reducing</w:t>
      </w:r>
      <w:r w:rsidRPr="00BC1F4D">
        <w:rPr>
          <w:rFonts w:ascii="Times New Roman" w:hAnsi="Times New Roman" w:cs="Times New Roman"/>
          <w:spacing w:val="17"/>
          <w:sz w:val="20"/>
          <w:szCs w:val="20"/>
        </w:rPr>
        <w:t xml:space="preserve"> </w:t>
      </w:r>
      <w:r w:rsidRPr="00BC1F4D">
        <w:rPr>
          <w:rFonts w:ascii="Times New Roman" w:hAnsi="Times New Roman" w:cs="Times New Roman"/>
          <w:spacing w:val="-5"/>
          <w:sz w:val="20"/>
          <w:szCs w:val="20"/>
        </w:rPr>
        <w:t>to</w:t>
      </w:r>
      <w:r w:rsidR="00D60C31" w:rsidRPr="00BC1F4D">
        <w:rPr>
          <w:rFonts w:ascii="Times New Roman" w:hAnsi="Times New Roman" w:cs="Times New Roman"/>
          <w:spacing w:val="-5"/>
          <w:sz w:val="20"/>
          <w:szCs w:val="20"/>
        </w:rPr>
        <w:t xml:space="preserve"> </w:t>
      </w:r>
      <w:r w:rsidRPr="00BC1F4D">
        <w:rPr>
          <w:rFonts w:ascii="Times New Roman" w:hAnsi="Times New Roman" w:cs="Times New Roman"/>
          <w:sz w:val="20"/>
          <w:szCs w:val="20"/>
        </w:rPr>
        <w:t xml:space="preserve">60.4 </w:t>
      </w:r>
      <w:proofErr w:type="spellStart"/>
      <w:r w:rsidRPr="00BC1F4D">
        <w:rPr>
          <w:rFonts w:ascii="Times New Roman" w:hAnsi="Times New Roman" w:cs="Times New Roman"/>
          <w:sz w:val="20"/>
          <w:szCs w:val="20"/>
        </w:rPr>
        <w:t>cP</w:t>
      </w:r>
      <w:proofErr w:type="spellEnd"/>
      <w:r w:rsidRPr="00BC1F4D">
        <w:rPr>
          <w:rFonts w:ascii="Times New Roman" w:hAnsi="Times New Roman" w:cs="Times New Roman"/>
          <w:sz w:val="20"/>
          <w:szCs w:val="20"/>
        </w:rPr>
        <w:t xml:space="preserve"> after esterification. Correspondingly, the kinematic viscosities were calculated as 69.5 and 67.1 mm</w:t>
      </w:r>
      <w:r w:rsidRPr="00BC1F4D">
        <w:rPr>
          <w:rFonts w:ascii="Times New Roman" w:hAnsi="Times New Roman" w:cs="Times New Roman"/>
          <w:sz w:val="20"/>
          <w:szCs w:val="20"/>
          <w:vertAlign w:val="superscript"/>
        </w:rPr>
        <w:t>2</w:t>
      </w:r>
      <w:r w:rsidRPr="00BC1F4D">
        <w:rPr>
          <w:rFonts w:ascii="Times New Roman" w:hAnsi="Times New Roman" w:cs="Times New Roman"/>
          <w:sz w:val="20"/>
          <w:szCs w:val="20"/>
        </w:rPr>
        <w:t>/s before and</w:t>
      </w:r>
      <w:r w:rsidRPr="00BC1F4D">
        <w:rPr>
          <w:rFonts w:ascii="Times New Roman" w:hAnsi="Times New Roman" w:cs="Times New Roman"/>
          <w:spacing w:val="80"/>
          <w:sz w:val="20"/>
          <w:szCs w:val="20"/>
        </w:rPr>
        <w:t xml:space="preserve"> </w:t>
      </w:r>
      <w:r w:rsidRPr="00BC1F4D">
        <w:rPr>
          <w:rFonts w:ascii="Times New Roman" w:hAnsi="Times New Roman" w:cs="Times New Roman"/>
          <w:sz w:val="20"/>
          <w:szCs w:val="20"/>
        </w:rPr>
        <w:t>after esterification, respectively. The iodine values of the oil</w:t>
      </w:r>
      <w:r w:rsidRPr="00BC1F4D">
        <w:rPr>
          <w:rFonts w:ascii="Times New Roman" w:hAnsi="Times New Roman" w:cs="Times New Roman"/>
          <w:spacing w:val="40"/>
          <w:sz w:val="20"/>
          <w:szCs w:val="20"/>
        </w:rPr>
        <w:t xml:space="preserve"> </w:t>
      </w:r>
      <w:r w:rsidRPr="00BC1F4D">
        <w:rPr>
          <w:rFonts w:ascii="Times New Roman" w:hAnsi="Times New Roman" w:cs="Times New Roman"/>
          <w:sz w:val="20"/>
          <w:szCs w:val="20"/>
        </w:rPr>
        <w:t>before</w:t>
      </w:r>
      <w:r w:rsidRPr="00BC1F4D">
        <w:rPr>
          <w:rFonts w:ascii="Times New Roman" w:hAnsi="Times New Roman" w:cs="Times New Roman"/>
          <w:spacing w:val="67"/>
          <w:sz w:val="20"/>
          <w:szCs w:val="20"/>
        </w:rPr>
        <w:t xml:space="preserve"> </w:t>
      </w:r>
      <w:r w:rsidRPr="00BC1F4D">
        <w:rPr>
          <w:rFonts w:ascii="Times New Roman" w:hAnsi="Times New Roman" w:cs="Times New Roman"/>
          <w:sz w:val="20"/>
          <w:szCs w:val="20"/>
        </w:rPr>
        <w:t>and</w:t>
      </w:r>
      <w:r w:rsidRPr="00BC1F4D">
        <w:rPr>
          <w:rFonts w:ascii="Times New Roman" w:hAnsi="Times New Roman" w:cs="Times New Roman"/>
          <w:spacing w:val="67"/>
          <w:sz w:val="20"/>
          <w:szCs w:val="20"/>
        </w:rPr>
        <w:t xml:space="preserve"> </w:t>
      </w:r>
      <w:r w:rsidRPr="00BC1F4D">
        <w:rPr>
          <w:rFonts w:ascii="Times New Roman" w:hAnsi="Times New Roman" w:cs="Times New Roman"/>
          <w:sz w:val="20"/>
          <w:szCs w:val="20"/>
        </w:rPr>
        <w:t>after</w:t>
      </w:r>
      <w:r w:rsidRPr="00BC1F4D">
        <w:rPr>
          <w:rFonts w:ascii="Times New Roman" w:hAnsi="Times New Roman" w:cs="Times New Roman"/>
          <w:spacing w:val="69"/>
          <w:sz w:val="20"/>
          <w:szCs w:val="20"/>
        </w:rPr>
        <w:t xml:space="preserve"> </w:t>
      </w:r>
      <w:r w:rsidRPr="00BC1F4D">
        <w:rPr>
          <w:rFonts w:ascii="Times New Roman" w:hAnsi="Times New Roman" w:cs="Times New Roman"/>
          <w:sz w:val="20"/>
          <w:szCs w:val="20"/>
        </w:rPr>
        <w:t>esterification</w:t>
      </w:r>
      <w:r w:rsidRPr="00BC1F4D">
        <w:rPr>
          <w:rFonts w:ascii="Times New Roman" w:hAnsi="Times New Roman" w:cs="Times New Roman"/>
          <w:spacing w:val="71"/>
          <w:sz w:val="20"/>
          <w:szCs w:val="20"/>
        </w:rPr>
        <w:t xml:space="preserve"> </w:t>
      </w:r>
      <w:r w:rsidRPr="00BC1F4D">
        <w:rPr>
          <w:rFonts w:ascii="Times New Roman" w:hAnsi="Times New Roman" w:cs="Times New Roman"/>
          <w:sz w:val="20"/>
          <w:szCs w:val="20"/>
        </w:rPr>
        <w:t>were</w:t>
      </w:r>
      <w:r w:rsidRPr="00BC1F4D">
        <w:rPr>
          <w:rFonts w:ascii="Times New Roman" w:hAnsi="Times New Roman" w:cs="Times New Roman"/>
          <w:spacing w:val="68"/>
          <w:sz w:val="20"/>
          <w:szCs w:val="20"/>
        </w:rPr>
        <w:t xml:space="preserve"> </w:t>
      </w:r>
      <w:r w:rsidRPr="00BC1F4D">
        <w:rPr>
          <w:rFonts w:ascii="Times New Roman" w:hAnsi="Times New Roman" w:cs="Times New Roman"/>
          <w:sz w:val="20"/>
          <w:szCs w:val="20"/>
        </w:rPr>
        <w:t>25.38</w:t>
      </w:r>
      <w:r w:rsidRPr="00BC1F4D">
        <w:rPr>
          <w:rFonts w:ascii="Times New Roman" w:hAnsi="Times New Roman" w:cs="Times New Roman"/>
          <w:spacing w:val="68"/>
          <w:sz w:val="20"/>
          <w:szCs w:val="20"/>
        </w:rPr>
        <w:t xml:space="preserve"> </w:t>
      </w:r>
      <w:r w:rsidRPr="00BC1F4D">
        <w:rPr>
          <w:rFonts w:ascii="Times New Roman" w:hAnsi="Times New Roman" w:cs="Times New Roman"/>
          <w:sz w:val="20"/>
          <w:szCs w:val="20"/>
        </w:rPr>
        <w:t>and</w:t>
      </w:r>
      <w:r w:rsidRPr="00BC1F4D">
        <w:rPr>
          <w:rFonts w:ascii="Times New Roman" w:hAnsi="Times New Roman" w:cs="Times New Roman"/>
          <w:spacing w:val="68"/>
          <w:sz w:val="20"/>
          <w:szCs w:val="20"/>
        </w:rPr>
        <w:t xml:space="preserve"> </w:t>
      </w:r>
      <w:r w:rsidRPr="00BC1F4D">
        <w:rPr>
          <w:rFonts w:ascii="Times New Roman" w:hAnsi="Times New Roman" w:cs="Times New Roman"/>
          <w:sz w:val="20"/>
          <w:szCs w:val="20"/>
        </w:rPr>
        <w:t>33</w:t>
      </w:r>
      <w:r w:rsidRPr="00BC1F4D">
        <w:rPr>
          <w:rFonts w:ascii="Times New Roman" w:hAnsi="Times New Roman" w:cs="Times New Roman"/>
          <w:spacing w:val="69"/>
          <w:sz w:val="20"/>
          <w:szCs w:val="20"/>
        </w:rPr>
        <w:t xml:space="preserve"> </w:t>
      </w:r>
      <w:r w:rsidRPr="00BC1F4D">
        <w:rPr>
          <w:rFonts w:ascii="Times New Roman" w:hAnsi="Times New Roman" w:cs="Times New Roman"/>
          <w:sz w:val="20"/>
          <w:szCs w:val="20"/>
        </w:rPr>
        <w:t>g/10²</w:t>
      </w:r>
      <w:r w:rsidRPr="00BC1F4D">
        <w:rPr>
          <w:rFonts w:ascii="Times New Roman" w:hAnsi="Times New Roman" w:cs="Times New Roman"/>
          <w:spacing w:val="68"/>
          <w:sz w:val="20"/>
          <w:szCs w:val="20"/>
        </w:rPr>
        <w:t xml:space="preserve"> </w:t>
      </w:r>
      <w:r w:rsidRPr="00BC1F4D">
        <w:rPr>
          <w:rFonts w:ascii="Times New Roman" w:hAnsi="Times New Roman" w:cs="Times New Roman"/>
          <w:sz w:val="20"/>
          <w:szCs w:val="20"/>
        </w:rPr>
        <w:t>g</w:t>
      </w:r>
      <w:r w:rsidRPr="00BC1F4D">
        <w:rPr>
          <w:rFonts w:ascii="Times New Roman" w:hAnsi="Times New Roman" w:cs="Times New Roman"/>
          <w:sz w:val="20"/>
          <w:szCs w:val="20"/>
          <w:vertAlign w:val="superscript"/>
        </w:rPr>
        <w:t>-</w:t>
      </w:r>
      <w:r w:rsidRPr="00BC1F4D">
        <w:rPr>
          <w:rFonts w:ascii="Times New Roman" w:hAnsi="Times New Roman" w:cs="Times New Roman"/>
          <w:spacing w:val="-5"/>
          <w:sz w:val="20"/>
          <w:szCs w:val="20"/>
          <w:vertAlign w:val="superscript"/>
        </w:rPr>
        <w:t>1</w:t>
      </w:r>
      <w:r w:rsidRPr="00BC1F4D">
        <w:rPr>
          <w:rFonts w:ascii="Times New Roman" w:hAnsi="Times New Roman" w:cs="Times New Roman"/>
          <w:spacing w:val="-5"/>
          <w:sz w:val="20"/>
          <w:szCs w:val="20"/>
        </w:rPr>
        <w:t>,</w:t>
      </w:r>
    </w:p>
    <w:p w14:paraId="4D26D19D" w14:textId="1034A57E" w:rsidR="0052570F" w:rsidRPr="00BC1F4D" w:rsidRDefault="0052570F" w:rsidP="008575F2">
      <w:pPr>
        <w:pStyle w:val="BodyText"/>
        <w:spacing w:line="254" w:lineRule="auto"/>
        <w:ind w:right="38"/>
        <w:jc w:val="both"/>
        <w:rPr>
          <w:b/>
          <w:bCs/>
          <w:spacing w:val="-5"/>
          <w:sz w:val="20"/>
          <w:szCs w:val="20"/>
        </w:rPr>
      </w:pPr>
      <w:r w:rsidRPr="00BC1F4D">
        <w:rPr>
          <w:b/>
          <w:bCs/>
          <w:spacing w:val="-5"/>
          <w:sz w:val="20"/>
          <w:szCs w:val="20"/>
        </w:rPr>
        <w:lastRenderedPageBreak/>
        <w:t>Optimization of Parameters in Biodiesel Production</w:t>
      </w:r>
    </w:p>
    <w:p w14:paraId="2D7BA794" w14:textId="77777777" w:rsidR="001C2618" w:rsidRPr="00BC1F4D" w:rsidRDefault="001C2618" w:rsidP="008575F2">
      <w:pPr>
        <w:pStyle w:val="BodyText"/>
        <w:spacing w:line="254" w:lineRule="auto"/>
        <w:ind w:left="129" w:right="38"/>
        <w:jc w:val="both"/>
        <w:rPr>
          <w:spacing w:val="-5"/>
          <w:sz w:val="20"/>
          <w:szCs w:val="20"/>
        </w:rPr>
      </w:pPr>
    </w:p>
    <w:p w14:paraId="088EDA80" w14:textId="54F3F144" w:rsidR="0052570F" w:rsidRPr="00BC1F4D" w:rsidRDefault="0052570F" w:rsidP="008575F2">
      <w:pPr>
        <w:pStyle w:val="BodyText"/>
        <w:spacing w:line="254" w:lineRule="auto"/>
        <w:ind w:left="129" w:right="38"/>
        <w:jc w:val="both"/>
        <w:rPr>
          <w:spacing w:val="-5"/>
          <w:sz w:val="20"/>
          <w:szCs w:val="20"/>
        </w:rPr>
      </w:pPr>
      <w:r w:rsidRPr="00BC1F4D">
        <w:rPr>
          <w:spacing w:val="-5"/>
          <w:sz w:val="20"/>
          <w:szCs w:val="20"/>
        </w:rPr>
        <w:t>In optimizing the process parameters in biodiesel production, the aim is to assess the effects of three important variables: the amount of the catalyst used, the temperature of the process, and the molar ratio of methanol to oil. These variables are changed in a way that the values of the other variables are held constant.</w:t>
      </w:r>
    </w:p>
    <w:p w14:paraId="6B61086F" w14:textId="77777777" w:rsidR="0052570F" w:rsidRPr="00BC1F4D" w:rsidRDefault="0052570F" w:rsidP="008575F2">
      <w:pPr>
        <w:pStyle w:val="BodyText"/>
        <w:spacing w:line="254" w:lineRule="auto"/>
        <w:ind w:right="38"/>
        <w:jc w:val="both"/>
        <w:rPr>
          <w:spacing w:val="-5"/>
          <w:sz w:val="20"/>
          <w:szCs w:val="20"/>
        </w:rPr>
      </w:pPr>
    </w:p>
    <w:p w14:paraId="048D836A" w14:textId="0ED437C7" w:rsidR="0052570F" w:rsidRPr="00BC1F4D" w:rsidRDefault="0052570F" w:rsidP="008575F2">
      <w:pPr>
        <w:pStyle w:val="BodyText"/>
        <w:spacing w:line="254" w:lineRule="auto"/>
        <w:ind w:right="38"/>
        <w:jc w:val="both"/>
        <w:rPr>
          <w:b/>
          <w:bCs/>
          <w:spacing w:val="-5"/>
          <w:sz w:val="20"/>
          <w:szCs w:val="20"/>
        </w:rPr>
      </w:pPr>
      <w:r w:rsidRPr="00BC1F4D">
        <w:rPr>
          <w:b/>
          <w:bCs/>
          <w:spacing w:val="-5"/>
          <w:sz w:val="20"/>
          <w:szCs w:val="20"/>
        </w:rPr>
        <w:t>Effect of Catalyst Loading on Biodiesel Yield</w:t>
      </w:r>
    </w:p>
    <w:p w14:paraId="43F71B00" w14:textId="77777777" w:rsidR="0052570F" w:rsidRPr="00BC1F4D" w:rsidRDefault="0052570F" w:rsidP="008575F2">
      <w:pPr>
        <w:pStyle w:val="BodyText"/>
        <w:spacing w:line="254" w:lineRule="auto"/>
        <w:ind w:left="129" w:right="38"/>
        <w:jc w:val="both"/>
        <w:rPr>
          <w:spacing w:val="-5"/>
          <w:sz w:val="20"/>
          <w:szCs w:val="20"/>
        </w:rPr>
      </w:pPr>
    </w:p>
    <w:p w14:paraId="6BE95AA5" w14:textId="62971F71" w:rsidR="0052570F" w:rsidRPr="00BC1F4D" w:rsidRDefault="00240C7D" w:rsidP="008575F2">
      <w:pPr>
        <w:pStyle w:val="BodyText"/>
        <w:spacing w:line="254" w:lineRule="auto"/>
        <w:ind w:right="38"/>
        <w:jc w:val="both"/>
        <w:rPr>
          <w:spacing w:val="-5"/>
          <w:sz w:val="20"/>
          <w:szCs w:val="20"/>
        </w:rPr>
      </w:pPr>
      <w:r>
        <w:rPr>
          <w:spacing w:val="-5"/>
          <w:sz w:val="20"/>
          <w:szCs w:val="20"/>
        </w:rPr>
        <w:t>“</w:t>
      </w:r>
      <w:r w:rsidR="0052570F" w:rsidRPr="00BC1F4D">
        <w:rPr>
          <w:spacing w:val="-5"/>
          <w:sz w:val="20"/>
          <w:szCs w:val="20"/>
        </w:rPr>
        <w:t xml:space="preserve">To assess the influence of the concentration of the catalyst, the process of transesterification of vegetable oil was done at a varying weight concentration of the catalyst of 1, 2, 3, 4, and 5 </w:t>
      </w:r>
      <w:proofErr w:type="spellStart"/>
      <w:r w:rsidR="0052570F" w:rsidRPr="00BC1F4D">
        <w:rPr>
          <w:spacing w:val="-5"/>
          <w:sz w:val="20"/>
          <w:szCs w:val="20"/>
        </w:rPr>
        <w:t>wt</w:t>
      </w:r>
      <w:proofErr w:type="spellEnd"/>
      <w:r w:rsidR="0052570F" w:rsidRPr="00BC1F4D">
        <w:rPr>
          <w:spacing w:val="-5"/>
          <w:sz w:val="20"/>
          <w:szCs w:val="20"/>
        </w:rPr>
        <w:t>% of the reaction</w:t>
      </w:r>
      <w:r w:rsidR="005F25BB" w:rsidRPr="00BC1F4D">
        <w:rPr>
          <w:spacing w:val="-5"/>
          <w:sz w:val="20"/>
          <w:szCs w:val="20"/>
        </w:rPr>
        <w:t xml:space="preserve"> mixture.</w:t>
      </w:r>
      <w:r w:rsidR="00A96641" w:rsidRPr="00BC1F4D">
        <w:rPr>
          <w:spacing w:val="-5"/>
          <w:sz w:val="20"/>
          <w:szCs w:val="20"/>
        </w:rPr>
        <w:t xml:space="preserve"> </w:t>
      </w:r>
      <w:r w:rsidR="0052570F" w:rsidRPr="00BC1F4D">
        <w:rPr>
          <w:spacing w:val="-5"/>
          <w:sz w:val="20"/>
          <w:szCs w:val="20"/>
        </w:rPr>
        <w:t>What this means is that the data, as indicated in the graph that follows, shows that the biodiesel production increased with the increase in the weight percentage of the catalyst from 1% to 3% in weight percentage, after which a reduction trend is observed</w:t>
      </w:r>
      <w:r>
        <w:rPr>
          <w:spacing w:val="-5"/>
          <w:sz w:val="20"/>
          <w:szCs w:val="20"/>
        </w:rPr>
        <w:t>”</w:t>
      </w:r>
      <w:r w:rsidR="0052570F" w:rsidRPr="00BC1F4D">
        <w:rPr>
          <w:spacing w:val="-5"/>
          <w:sz w:val="20"/>
          <w:szCs w:val="20"/>
        </w:rPr>
        <w:t xml:space="preserve"> </w:t>
      </w:r>
      <w:r w:rsidR="00D60C31" w:rsidRPr="00BC1F4D">
        <w:rPr>
          <w:spacing w:val="-5"/>
          <w:sz w:val="20"/>
          <w:szCs w:val="20"/>
        </w:rPr>
        <w:t>(Ifeanyi-</w:t>
      </w:r>
      <w:proofErr w:type="spellStart"/>
      <w:r w:rsidR="00D60C31" w:rsidRPr="00BC1F4D">
        <w:rPr>
          <w:spacing w:val="-5"/>
          <w:sz w:val="20"/>
          <w:szCs w:val="20"/>
        </w:rPr>
        <w:t>Nze</w:t>
      </w:r>
      <w:proofErr w:type="spellEnd"/>
      <w:r w:rsidR="00D60C31" w:rsidRPr="00BC1F4D">
        <w:rPr>
          <w:spacing w:val="-5"/>
          <w:sz w:val="20"/>
          <w:szCs w:val="20"/>
        </w:rPr>
        <w:t xml:space="preserve"> et al., 2023) </w:t>
      </w:r>
      <w:r w:rsidR="0052570F" w:rsidRPr="00BC1F4D">
        <w:rPr>
          <w:spacing w:val="-5"/>
          <w:sz w:val="20"/>
          <w:szCs w:val="20"/>
        </w:rPr>
        <w:t>This shows that as the weight percentage of the catalyst is increased, there is an improvement in the number of sites that promote increased conversion rates, but beyond this point, the addition of more weight of the catalyst results in increased viscosity of the mixture that results in emulsion formation.</w:t>
      </w:r>
      <w:r w:rsidR="00A96641" w:rsidRPr="00BC1F4D">
        <w:rPr>
          <w:spacing w:val="-5"/>
          <w:sz w:val="20"/>
          <w:szCs w:val="20"/>
        </w:rPr>
        <w:t xml:space="preserve"> </w:t>
      </w:r>
      <w:r w:rsidR="0052570F" w:rsidRPr="00BC1F4D">
        <w:rPr>
          <w:spacing w:val="-5"/>
          <w:sz w:val="20"/>
          <w:szCs w:val="20"/>
        </w:rPr>
        <w:t xml:space="preserve">As a result, a catalyst load of 3 </w:t>
      </w:r>
      <w:proofErr w:type="spellStart"/>
      <w:r w:rsidR="0052570F" w:rsidRPr="00BC1F4D">
        <w:rPr>
          <w:spacing w:val="-5"/>
          <w:sz w:val="20"/>
          <w:szCs w:val="20"/>
        </w:rPr>
        <w:t>wt</w:t>
      </w:r>
      <w:proofErr w:type="spellEnd"/>
      <w:r w:rsidR="0052570F" w:rsidRPr="00BC1F4D">
        <w:rPr>
          <w:spacing w:val="-5"/>
          <w:sz w:val="20"/>
          <w:szCs w:val="20"/>
        </w:rPr>
        <w:t>% emerged as the optimal condition, which produced the highest biodiesel production.</w:t>
      </w:r>
    </w:p>
    <w:p w14:paraId="724757FC" w14:textId="77777777" w:rsidR="0052570F" w:rsidRPr="00BC1F4D" w:rsidRDefault="0052570F" w:rsidP="008575F2">
      <w:pPr>
        <w:pStyle w:val="BodyText"/>
        <w:spacing w:line="254" w:lineRule="auto"/>
        <w:ind w:left="129" w:right="38"/>
        <w:jc w:val="both"/>
        <w:rPr>
          <w:spacing w:val="-5"/>
          <w:sz w:val="20"/>
          <w:szCs w:val="20"/>
        </w:rPr>
      </w:pPr>
    </w:p>
    <w:p w14:paraId="36075C0D" w14:textId="4195C861" w:rsidR="0052570F" w:rsidRPr="00BC1F4D" w:rsidRDefault="0052570F" w:rsidP="008575F2">
      <w:pPr>
        <w:pStyle w:val="BodyText"/>
        <w:spacing w:line="254" w:lineRule="auto"/>
        <w:ind w:right="38"/>
        <w:jc w:val="both"/>
        <w:rPr>
          <w:b/>
          <w:bCs/>
          <w:spacing w:val="-5"/>
          <w:sz w:val="20"/>
          <w:szCs w:val="20"/>
        </w:rPr>
      </w:pPr>
      <w:r w:rsidRPr="00BC1F4D">
        <w:rPr>
          <w:b/>
          <w:bCs/>
          <w:spacing w:val="-5"/>
          <w:sz w:val="20"/>
          <w:szCs w:val="20"/>
        </w:rPr>
        <w:t xml:space="preserve"> Effect of Temperature on Biodiesel Yield</w:t>
      </w:r>
    </w:p>
    <w:p w14:paraId="71BB2120" w14:textId="77777777" w:rsidR="00CD3115" w:rsidRPr="00BC1F4D" w:rsidRDefault="00CD3115" w:rsidP="008575F2">
      <w:pPr>
        <w:pStyle w:val="BodyText"/>
        <w:spacing w:line="254" w:lineRule="auto"/>
        <w:ind w:left="129" w:right="38"/>
        <w:jc w:val="both"/>
        <w:rPr>
          <w:b/>
          <w:bCs/>
          <w:spacing w:val="-5"/>
          <w:sz w:val="20"/>
          <w:szCs w:val="20"/>
        </w:rPr>
      </w:pPr>
    </w:p>
    <w:p w14:paraId="21EDAD6F" w14:textId="277FED30" w:rsidR="0052570F" w:rsidRPr="00BC1F4D" w:rsidRDefault="0052570F" w:rsidP="008575F2">
      <w:pPr>
        <w:pStyle w:val="BodyText"/>
        <w:spacing w:line="254" w:lineRule="auto"/>
        <w:ind w:right="38"/>
        <w:jc w:val="both"/>
        <w:rPr>
          <w:spacing w:val="-5"/>
          <w:sz w:val="20"/>
          <w:szCs w:val="20"/>
        </w:rPr>
      </w:pPr>
      <w:r w:rsidRPr="00BC1F4D">
        <w:rPr>
          <w:spacing w:val="-5"/>
          <w:sz w:val="20"/>
          <w:szCs w:val="20"/>
        </w:rPr>
        <w:t>Investigations on the effects of the reaction temperature on biodiesel yield involved carrying out the transesterification reaction at a temperature of 55°C, 60°C, 65°C, 70°C, and 75°C. This corresponded to a biodiesel yield of 63%, 74%, 91.3%, 61.4%, and 45.2% respectively.</w:t>
      </w:r>
    </w:p>
    <w:p w14:paraId="0025F05F" w14:textId="77777777" w:rsidR="0052570F" w:rsidRPr="00BC1F4D" w:rsidRDefault="0052570F" w:rsidP="008575F2">
      <w:pPr>
        <w:pStyle w:val="BodyText"/>
        <w:spacing w:line="254" w:lineRule="auto"/>
        <w:ind w:right="38"/>
        <w:jc w:val="both"/>
        <w:rPr>
          <w:spacing w:val="-5"/>
          <w:sz w:val="20"/>
          <w:szCs w:val="20"/>
        </w:rPr>
      </w:pPr>
      <w:r w:rsidRPr="00BC1F4D">
        <w:rPr>
          <w:spacing w:val="-5"/>
          <w:sz w:val="20"/>
          <w:szCs w:val="20"/>
        </w:rPr>
        <w:t>Temperature of reaction is one of the most important factors that influence the rate of mass transfer as well as the activation of the reacting agents. As the temperature increased from 55°C to 65°C, the yield increased considerably, achieving a peak at a temperature of 65°C. But after that optimal point, if the temperature is raised too high, methanol vaporization will occur, as well as deactivation of the catalyst.</w:t>
      </w:r>
    </w:p>
    <w:p w14:paraId="6BBE73A6" w14:textId="22C28658" w:rsidR="008B427E" w:rsidRPr="00BC1F4D" w:rsidRDefault="0052570F" w:rsidP="008575F2">
      <w:pPr>
        <w:pStyle w:val="BodyText"/>
        <w:spacing w:line="254" w:lineRule="auto"/>
        <w:ind w:right="38"/>
        <w:jc w:val="both"/>
        <w:rPr>
          <w:spacing w:val="-5"/>
          <w:sz w:val="20"/>
          <w:szCs w:val="20"/>
        </w:rPr>
      </w:pPr>
      <w:r w:rsidRPr="00BC1F4D">
        <w:rPr>
          <w:spacing w:val="-5"/>
          <w:sz w:val="20"/>
          <w:szCs w:val="20"/>
        </w:rPr>
        <w:t>These results verify that a moderate temperature is a factor that is of high importance in having a high biodiesel conversion efficiency</w:t>
      </w:r>
    </w:p>
    <w:p w14:paraId="624730C1" w14:textId="77777777" w:rsidR="008B427E" w:rsidRPr="00BC1F4D" w:rsidRDefault="008B427E" w:rsidP="008575F2">
      <w:pPr>
        <w:pStyle w:val="BodyText"/>
        <w:spacing w:line="254" w:lineRule="auto"/>
        <w:ind w:left="129" w:right="38"/>
        <w:jc w:val="both"/>
        <w:rPr>
          <w:spacing w:val="-5"/>
          <w:sz w:val="20"/>
          <w:szCs w:val="20"/>
        </w:rPr>
      </w:pPr>
    </w:p>
    <w:p w14:paraId="55A4570C" w14:textId="4E4788BB" w:rsidR="0052570F" w:rsidRPr="00BC1F4D" w:rsidRDefault="0052570F" w:rsidP="008575F2">
      <w:pPr>
        <w:pStyle w:val="BodyText"/>
        <w:spacing w:line="254" w:lineRule="auto"/>
        <w:ind w:right="38"/>
        <w:jc w:val="both"/>
        <w:rPr>
          <w:spacing w:val="-5"/>
          <w:sz w:val="20"/>
          <w:szCs w:val="20"/>
        </w:rPr>
      </w:pPr>
      <w:r w:rsidRPr="00BC1F4D">
        <w:rPr>
          <w:spacing w:val="-5"/>
          <w:sz w:val="20"/>
          <w:szCs w:val="20"/>
        </w:rPr>
        <w:t>As also evident in previous studies (Dias et al., 2013; Osorio-</w:t>
      </w:r>
      <w:proofErr w:type="spellStart"/>
      <w:r w:rsidRPr="00BC1F4D">
        <w:rPr>
          <w:spacing w:val="-5"/>
          <w:sz w:val="20"/>
          <w:szCs w:val="20"/>
        </w:rPr>
        <w:t>Gonz</w:t>
      </w:r>
      <w:proofErr w:type="spellEnd"/>
      <w:r w:rsidRPr="00BC1F4D">
        <w:rPr>
          <w:spacing w:val="-5"/>
          <w:sz w:val="20"/>
          <w:szCs w:val="20"/>
        </w:rPr>
        <w:t xml:space="preserve"> et al., temperature is one of the factors that remarkably affects mass transfer as well as the efficiency of the reaction in biodiesel production. For this experiment, the results indicated that the optimum reaction temperature that produced the highest biodiesel quantity of 91.3% occurred at 65°C. This is because increasing the temperature increased the rate of the reaction by introducing extra energy into the reaction system.</w:t>
      </w:r>
    </w:p>
    <w:p w14:paraId="39435186" w14:textId="56C729E4" w:rsidR="008B427E" w:rsidRPr="00BC1F4D" w:rsidRDefault="0052570F" w:rsidP="008575F2">
      <w:pPr>
        <w:pStyle w:val="BodyText"/>
        <w:spacing w:line="254" w:lineRule="auto"/>
        <w:ind w:right="38"/>
        <w:jc w:val="both"/>
        <w:rPr>
          <w:spacing w:val="-5"/>
          <w:sz w:val="20"/>
          <w:szCs w:val="20"/>
        </w:rPr>
      </w:pPr>
      <w:r w:rsidRPr="00BC1F4D">
        <w:rPr>
          <w:spacing w:val="-5"/>
          <w:sz w:val="20"/>
          <w:szCs w:val="20"/>
        </w:rPr>
        <w:t xml:space="preserve">However, when the temperature went above 65°C, a reduction in yield was observed. This is due to the vaporization of methanol, which starts vaporizing around its boiling point of 65°C. As a result of the continuous vaporization of methanol, a reduction in concentration was also observed in the reaction mixture, thereby affecting the alcohol needed in the transesterification process. This result </w:t>
      </w:r>
      <w:proofErr w:type="gramStart"/>
      <w:r w:rsidRPr="00BC1F4D">
        <w:rPr>
          <w:spacing w:val="-5"/>
          <w:sz w:val="20"/>
          <w:szCs w:val="20"/>
        </w:rPr>
        <w:t>is in agreement</w:t>
      </w:r>
      <w:proofErr w:type="gramEnd"/>
      <w:r w:rsidRPr="00BC1F4D">
        <w:rPr>
          <w:spacing w:val="-5"/>
          <w:sz w:val="20"/>
          <w:szCs w:val="20"/>
        </w:rPr>
        <w:t xml:space="preserve"> with the findings of </w:t>
      </w:r>
      <w:proofErr w:type="spellStart"/>
      <w:r w:rsidRPr="00BC1F4D">
        <w:rPr>
          <w:spacing w:val="-5"/>
          <w:sz w:val="20"/>
          <w:szCs w:val="20"/>
        </w:rPr>
        <w:t>Armendáriz</w:t>
      </w:r>
      <w:proofErr w:type="spellEnd"/>
      <w:r w:rsidRPr="00BC1F4D">
        <w:rPr>
          <w:spacing w:val="-5"/>
          <w:sz w:val="20"/>
          <w:szCs w:val="20"/>
        </w:rPr>
        <w:t xml:space="preserve"> et al. (2015), as higher temperatures can result in the reduction of biodiesel production due to the vaporization of methanol.</w:t>
      </w:r>
    </w:p>
    <w:p w14:paraId="37C7BEAF" w14:textId="77777777" w:rsidR="00933AD8" w:rsidRPr="00BC1F4D" w:rsidRDefault="00933AD8" w:rsidP="008575F2">
      <w:pPr>
        <w:pStyle w:val="BodyText"/>
        <w:spacing w:line="254" w:lineRule="auto"/>
        <w:ind w:left="129" w:right="38"/>
        <w:jc w:val="both"/>
        <w:rPr>
          <w:spacing w:val="-5"/>
          <w:sz w:val="20"/>
          <w:szCs w:val="20"/>
        </w:rPr>
      </w:pPr>
    </w:p>
    <w:tbl>
      <w:tblPr>
        <w:tblW w:w="7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98"/>
        <w:gridCol w:w="1285"/>
        <w:gridCol w:w="2645"/>
        <w:gridCol w:w="1146"/>
      </w:tblGrid>
      <w:tr w:rsidR="00933AD8" w:rsidRPr="00BC1F4D" w14:paraId="5709A4D7" w14:textId="77777777" w:rsidTr="001D60B4">
        <w:trPr>
          <w:trHeight w:val="650"/>
        </w:trPr>
        <w:tc>
          <w:tcPr>
            <w:tcW w:w="7897" w:type="dxa"/>
            <w:gridSpan w:val="5"/>
            <w:noWrap/>
            <w:vAlign w:val="center"/>
            <w:hideMark/>
          </w:tcPr>
          <w:p w14:paraId="67C3A123" w14:textId="5E812BD0"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 xml:space="preserve">Table </w:t>
            </w:r>
            <w:r w:rsidR="001D60B4" w:rsidRPr="00BC1F4D">
              <w:rPr>
                <w:rFonts w:ascii="Times New Roman" w:eastAsia="Times New Roman" w:hAnsi="Times New Roman" w:cs="Times New Roman"/>
                <w:b/>
                <w:bCs/>
                <w:color w:val="000000"/>
                <w:kern w:val="0"/>
                <w:sz w:val="20"/>
                <w:szCs w:val="20"/>
                <w14:ligatures w14:val="none"/>
              </w:rPr>
              <w:t>7</w:t>
            </w:r>
            <w:r w:rsidRPr="00BC1F4D">
              <w:rPr>
                <w:rFonts w:ascii="Times New Roman" w:eastAsia="Times New Roman" w:hAnsi="Times New Roman" w:cs="Times New Roman"/>
                <w:b/>
                <w:bCs/>
                <w:color w:val="000000"/>
                <w:kern w:val="0"/>
                <w:sz w:val="20"/>
                <w:szCs w:val="20"/>
                <w14:ligatures w14:val="none"/>
              </w:rPr>
              <w:t>:   Biodiesel yield at different temperature</w:t>
            </w:r>
          </w:p>
        </w:tc>
      </w:tr>
      <w:tr w:rsidR="00933AD8" w:rsidRPr="00BC1F4D" w14:paraId="17FC6912" w14:textId="77777777" w:rsidTr="001D60B4">
        <w:trPr>
          <w:trHeight w:val="578"/>
        </w:trPr>
        <w:tc>
          <w:tcPr>
            <w:tcW w:w="723" w:type="dxa"/>
            <w:noWrap/>
            <w:vAlign w:val="bottom"/>
            <w:hideMark/>
          </w:tcPr>
          <w:p w14:paraId="2805AB57"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Run</w:t>
            </w:r>
          </w:p>
        </w:tc>
        <w:tc>
          <w:tcPr>
            <w:tcW w:w="2098" w:type="dxa"/>
            <w:noWrap/>
            <w:vAlign w:val="bottom"/>
            <w:hideMark/>
          </w:tcPr>
          <w:p w14:paraId="7C8AFD45" w14:textId="7302FDCB"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Methanol- oil</w:t>
            </w:r>
          </w:p>
        </w:tc>
        <w:tc>
          <w:tcPr>
            <w:tcW w:w="1285" w:type="dxa"/>
            <w:noWrap/>
            <w:vAlign w:val="bottom"/>
            <w:hideMark/>
          </w:tcPr>
          <w:p w14:paraId="7B234A02"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Temp (C)</w:t>
            </w:r>
          </w:p>
        </w:tc>
        <w:tc>
          <w:tcPr>
            <w:tcW w:w="2645" w:type="dxa"/>
            <w:noWrap/>
            <w:vAlign w:val="bottom"/>
            <w:hideMark/>
          </w:tcPr>
          <w:p w14:paraId="13DB1801" w14:textId="3DF55B55"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Catalyst loa</w:t>
            </w:r>
            <w:r w:rsidR="00D462F5" w:rsidRPr="00BC1F4D">
              <w:rPr>
                <w:rFonts w:ascii="Times New Roman" w:eastAsia="Times New Roman" w:hAnsi="Times New Roman" w:cs="Times New Roman"/>
                <w:b/>
                <w:bCs/>
                <w:color w:val="000000"/>
                <w:kern w:val="0"/>
                <w:sz w:val="20"/>
                <w:szCs w:val="20"/>
                <w14:ligatures w14:val="none"/>
              </w:rPr>
              <w:t>d</w:t>
            </w:r>
            <w:r w:rsidRPr="00BC1F4D">
              <w:rPr>
                <w:rFonts w:ascii="Times New Roman" w:eastAsia="Times New Roman" w:hAnsi="Times New Roman" w:cs="Times New Roman"/>
                <w:b/>
                <w:bCs/>
                <w:color w:val="000000"/>
                <w:kern w:val="0"/>
                <w:sz w:val="20"/>
                <w:szCs w:val="20"/>
                <w14:ligatures w14:val="none"/>
              </w:rPr>
              <w:t xml:space="preserve"> (</w:t>
            </w:r>
            <w:proofErr w:type="spellStart"/>
            <w:r w:rsidRPr="00BC1F4D">
              <w:rPr>
                <w:rFonts w:ascii="Times New Roman" w:eastAsia="Times New Roman" w:hAnsi="Times New Roman" w:cs="Times New Roman"/>
                <w:b/>
                <w:bCs/>
                <w:color w:val="000000"/>
                <w:kern w:val="0"/>
                <w:sz w:val="20"/>
                <w:szCs w:val="20"/>
                <w14:ligatures w14:val="none"/>
              </w:rPr>
              <w:t>wt</w:t>
            </w:r>
            <w:proofErr w:type="spellEnd"/>
            <w:r w:rsidRPr="00BC1F4D">
              <w:rPr>
                <w:rFonts w:ascii="Times New Roman" w:eastAsia="Times New Roman" w:hAnsi="Times New Roman" w:cs="Times New Roman"/>
                <w:b/>
                <w:bCs/>
                <w:color w:val="000000"/>
                <w:kern w:val="0"/>
                <w:sz w:val="20"/>
                <w:szCs w:val="20"/>
                <w14:ligatures w14:val="none"/>
              </w:rPr>
              <w:t>%)</w:t>
            </w:r>
          </w:p>
        </w:tc>
        <w:tc>
          <w:tcPr>
            <w:tcW w:w="1144" w:type="dxa"/>
            <w:noWrap/>
            <w:vAlign w:val="bottom"/>
            <w:hideMark/>
          </w:tcPr>
          <w:p w14:paraId="573499C8" w14:textId="17859AA1"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Yield (%)</w:t>
            </w:r>
          </w:p>
        </w:tc>
      </w:tr>
      <w:tr w:rsidR="00933AD8" w:rsidRPr="00BC1F4D" w14:paraId="293F16E5" w14:textId="77777777" w:rsidTr="001D60B4">
        <w:trPr>
          <w:trHeight w:val="464"/>
        </w:trPr>
        <w:tc>
          <w:tcPr>
            <w:tcW w:w="723" w:type="dxa"/>
            <w:noWrap/>
            <w:vAlign w:val="bottom"/>
            <w:hideMark/>
          </w:tcPr>
          <w:p w14:paraId="4957A218"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1</w:t>
            </w:r>
          </w:p>
        </w:tc>
        <w:tc>
          <w:tcPr>
            <w:tcW w:w="2098" w:type="dxa"/>
            <w:noWrap/>
            <w:vAlign w:val="bottom"/>
            <w:hideMark/>
          </w:tcPr>
          <w:p w14:paraId="41F2424B"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06:01</w:t>
            </w:r>
          </w:p>
        </w:tc>
        <w:tc>
          <w:tcPr>
            <w:tcW w:w="1285" w:type="dxa"/>
            <w:noWrap/>
            <w:vAlign w:val="bottom"/>
            <w:hideMark/>
          </w:tcPr>
          <w:p w14:paraId="05E60D58"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55</w:t>
            </w:r>
          </w:p>
        </w:tc>
        <w:tc>
          <w:tcPr>
            <w:tcW w:w="2645" w:type="dxa"/>
            <w:noWrap/>
            <w:vAlign w:val="bottom"/>
            <w:hideMark/>
          </w:tcPr>
          <w:p w14:paraId="659A9121"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1</w:t>
            </w:r>
          </w:p>
        </w:tc>
        <w:tc>
          <w:tcPr>
            <w:tcW w:w="1144" w:type="dxa"/>
            <w:noWrap/>
            <w:vAlign w:val="bottom"/>
            <w:hideMark/>
          </w:tcPr>
          <w:p w14:paraId="75BE869C"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63</w:t>
            </w:r>
          </w:p>
        </w:tc>
      </w:tr>
      <w:tr w:rsidR="00933AD8" w:rsidRPr="00BC1F4D" w14:paraId="3282F2DE" w14:textId="77777777" w:rsidTr="001D60B4">
        <w:trPr>
          <w:trHeight w:val="526"/>
        </w:trPr>
        <w:tc>
          <w:tcPr>
            <w:tcW w:w="723" w:type="dxa"/>
            <w:noWrap/>
            <w:vAlign w:val="bottom"/>
            <w:hideMark/>
          </w:tcPr>
          <w:p w14:paraId="745E0B5B"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2</w:t>
            </w:r>
          </w:p>
        </w:tc>
        <w:tc>
          <w:tcPr>
            <w:tcW w:w="2098" w:type="dxa"/>
            <w:noWrap/>
            <w:vAlign w:val="bottom"/>
            <w:hideMark/>
          </w:tcPr>
          <w:p w14:paraId="56E69CCA"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06:01</w:t>
            </w:r>
          </w:p>
        </w:tc>
        <w:tc>
          <w:tcPr>
            <w:tcW w:w="1285" w:type="dxa"/>
            <w:noWrap/>
            <w:vAlign w:val="bottom"/>
            <w:hideMark/>
          </w:tcPr>
          <w:p w14:paraId="6819DF9A"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60</w:t>
            </w:r>
          </w:p>
        </w:tc>
        <w:tc>
          <w:tcPr>
            <w:tcW w:w="2645" w:type="dxa"/>
            <w:noWrap/>
            <w:vAlign w:val="bottom"/>
            <w:hideMark/>
          </w:tcPr>
          <w:p w14:paraId="43A3F834"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2</w:t>
            </w:r>
          </w:p>
        </w:tc>
        <w:tc>
          <w:tcPr>
            <w:tcW w:w="1144" w:type="dxa"/>
            <w:noWrap/>
            <w:vAlign w:val="bottom"/>
            <w:hideMark/>
          </w:tcPr>
          <w:p w14:paraId="0475B3E4"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74</w:t>
            </w:r>
          </w:p>
        </w:tc>
      </w:tr>
      <w:tr w:rsidR="00933AD8" w:rsidRPr="00BC1F4D" w14:paraId="441CA8D2" w14:textId="77777777" w:rsidTr="001D60B4">
        <w:trPr>
          <w:trHeight w:val="454"/>
        </w:trPr>
        <w:tc>
          <w:tcPr>
            <w:tcW w:w="723" w:type="dxa"/>
            <w:noWrap/>
            <w:vAlign w:val="bottom"/>
            <w:hideMark/>
          </w:tcPr>
          <w:p w14:paraId="64ABFB99"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3</w:t>
            </w:r>
          </w:p>
        </w:tc>
        <w:tc>
          <w:tcPr>
            <w:tcW w:w="2098" w:type="dxa"/>
            <w:noWrap/>
            <w:vAlign w:val="bottom"/>
            <w:hideMark/>
          </w:tcPr>
          <w:p w14:paraId="34E00B54"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06:01</w:t>
            </w:r>
          </w:p>
        </w:tc>
        <w:tc>
          <w:tcPr>
            <w:tcW w:w="1285" w:type="dxa"/>
            <w:noWrap/>
            <w:vAlign w:val="bottom"/>
            <w:hideMark/>
          </w:tcPr>
          <w:p w14:paraId="121F5AD4"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65</w:t>
            </w:r>
          </w:p>
        </w:tc>
        <w:tc>
          <w:tcPr>
            <w:tcW w:w="2645" w:type="dxa"/>
            <w:noWrap/>
            <w:vAlign w:val="bottom"/>
            <w:hideMark/>
          </w:tcPr>
          <w:p w14:paraId="57EC2B2A"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3</w:t>
            </w:r>
          </w:p>
        </w:tc>
        <w:tc>
          <w:tcPr>
            <w:tcW w:w="1144" w:type="dxa"/>
            <w:noWrap/>
            <w:vAlign w:val="bottom"/>
            <w:hideMark/>
          </w:tcPr>
          <w:p w14:paraId="1A40D449"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91.3</w:t>
            </w:r>
          </w:p>
        </w:tc>
      </w:tr>
      <w:tr w:rsidR="00933AD8" w:rsidRPr="00BC1F4D" w14:paraId="607DE1EC" w14:textId="77777777" w:rsidTr="001D60B4">
        <w:trPr>
          <w:trHeight w:val="423"/>
        </w:trPr>
        <w:tc>
          <w:tcPr>
            <w:tcW w:w="723" w:type="dxa"/>
            <w:noWrap/>
            <w:vAlign w:val="bottom"/>
            <w:hideMark/>
          </w:tcPr>
          <w:p w14:paraId="1A8551E3"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4</w:t>
            </w:r>
          </w:p>
        </w:tc>
        <w:tc>
          <w:tcPr>
            <w:tcW w:w="2098" w:type="dxa"/>
            <w:noWrap/>
            <w:vAlign w:val="bottom"/>
            <w:hideMark/>
          </w:tcPr>
          <w:p w14:paraId="07A343E4"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06:01</w:t>
            </w:r>
          </w:p>
        </w:tc>
        <w:tc>
          <w:tcPr>
            <w:tcW w:w="1285" w:type="dxa"/>
            <w:noWrap/>
            <w:vAlign w:val="bottom"/>
            <w:hideMark/>
          </w:tcPr>
          <w:p w14:paraId="1D702DD0"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70</w:t>
            </w:r>
          </w:p>
        </w:tc>
        <w:tc>
          <w:tcPr>
            <w:tcW w:w="2645" w:type="dxa"/>
            <w:noWrap/>
            <w:vAlign w:val="bottom"/>
            <w:hideMark/>
          </w:tcPr>
          <w:p w14:paraId="739A4FF0"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4</w:t>
            </w:r>
          </w:p>
        </w:tc>
        <w:tc>
          <w:tcPr>
            <w:tcW w:w="1144" w:type="dxa"/>
            <w:noWrap/>
            <w:vAlign w:val="bottom"/>
            <w:hideMark/>
          </w:tcPr>
          <w:p w14:paraId="01F9A00E"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61.4</w:t>
            </w:r>
          </w:p>
        </w:tc>
      </w:tr>
      <w:tr w:rsidR="00933AD8" w:rsidRPr="00BC1F4D" w14:paraId="3C83E9A9" w14:textId="77777777" w:rsidTr="001D60B4">
        <w:trPr>
          <w:trHeight w:val="402"/>
        </w:trPr>
        <w:tc>
          <w:tcPr>
            <w:tcW w:w="723" w:type="dxa"/>
            <w:noWrap/>
            <w:vAlign w:val="bottom"/>
            <w:hideMark/>
          </w:tcPr>
          <w:p w14:paraId="5850F45A"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5</w:t>
            </w:r>
          </w:p>
        </w:tc>
        <w:tc>
          <w:tcPr>
            <w:tcW w:w="2098" w:type="dxa"/>
            <w:noWrap/>
            <w:vAlign w:val="bottom"/>
            <w:hideMark/>
          </w:tcPr>
          <w:p w14:paraId="34BAF477"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06:01</w:t>
            </w:r>
          </w:p>
        </w:tc>
        <w:tc>
          <w:tcPr>
            <w:tcW w:w="1285" w:type="dxa"/>
            <w:noWrap/>
            <w:vAlign w:val="bottom"/>
            <w:hideMark/>
          </w:tcPr>
          <w:p w14:paraId="034155EC"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75</w:t>
            </w:r>
          </w:p>
        </w:tc>
        <w:tc>
          <w:tcPr>
            <w:tcW w:w="2645" w:type="dxa"/>
            <w:noWrap/>
            <w:vAlign w:val="bottom"/>
            <w:hideMark/>
          </w:tcPr>
          <w:p w14:paraId="7C89E64B"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5</w:t>
            </w:r>
          </w:p>
        </w:tc>
        <w:tc>
          <w:tcPr>
            <w:tcW w:w="1144" w:type="dxa"/>
            <w:noWrap/>
            <w:vAlign w:val="bottom"/>
            <w:hideMark/>
          </w:tcPr>
          <w:p w14:paraId="5154C7DA" w14:textId="77777777" w:rsidR="00933AD8" w:rsidRPr="00BC1F4D" w:rsidRDefault="00933AD8" w:rsidP="008575F2">
            <w:pPr>
              <w:spacing w:after="0" w:line="240" w:lineRule="auto"/>
              <w:jc w:val="both"/>
              <w:rPr>
                <w:rFonts w:ascii="Times New Roman" w:eastAsia="Times New Roman" w:hAnsi="Times New Roman" w:cs="Times New Roman"/>
                <w:b/>
                <w:bCs/>
                <w:color w:val="000000"/>
                <w:kern w:val="0"/>
                <w:sz w:val="20"/>
                <w:szCs w:val="20"/>
                <w14:ligatures w14:val="none"/>
              </w:rPr>
            </w:pPr>
            <w:r w:rsidRPr="00BC1F4D">
              <w:rPr>
                <w:rFonts w:ascii="Times New Roman" w:eastAsia="Times New Roman" w:hAnsi="Times New Roman" w:cs="Times New Roman"/>
                <w:b/>
                <w:bCs/>
                <w:color w:val="000000"/>
                <w:kern w:val="0"/>
                <w:sz w:val="20"/>
                <w:szCs w:val="20"/>
                <w14:ligatures w14:val="none"/>
              </w:rPr>
              <w:t>45.2</w:t>
            </w:r>
          </w:p>
        </w:tc>
      </w:tr>
    </w:tbl>
    <w:p w14:paraId="559C87C5" w14:textId="77777777" w:rsidR="00933AD8" w:rsidRPr="00BC1F4D" w:rsidRDefault="00933AD8" w:rsidP="008575F2">
      <w:pPr>
        <w:jc w:val="both"/>
        <w:rPr>
          <w:rFonts w:ascii="Times New Roman" w:hAnsi="Times New Roman" w:cs="Times New Roman"/>
          <w:sz w:val="20"/>
          <w:szCs w:val="20"/>
        </w:rPr>
      </w:pPr>
    </w:p>
    <w:p w14:paraId="393C5431" w14:textId="56863E8C" w:rsidR="006234BD" w:rsidRPr="00BC1F4D" w:rsidRDefault="00DC5B29" w:rsidP="008575F2">
      <w:pPr>
        <w:jc w:val="both"/>
        <w:rPr>
          <w:rFonts w:ascii="Times New Roman" w:hAnsi="Times New Roman" w:cs="Times New Roman"/>
          <w:sz w:val="20"/>
          <w:szCs w:val="20"/>
        </w:rPr>
      </w:pPr>
      <w:r w:rsidRPr="00BC1F4D">
        <w:rPr>
          <w:rFonts w:ascii="Times New Roman" w:hAnsi="Times New Roman" w:cs="Times New Roman"/>
          <w:noProof/>
          <w:sz w:val="20"/>
          <w:szCs w:val="20"/>
          <w:lang w:val="en-US"/>
        </w:rPr>
        <w:lastRenderedPageBreak/>
        <w:drawing>
          <wp:inline distT="0" distB="0" distL="0" distR="0" wp14:anchorId="771A54C7" wp14:editId="359BF06B">
            <wp:extent cx="5349240" cy="3309257"/>
            <wp:effectExtent l="0" t="0" r="3810" b="5715"/>
            <wp:docPr id="520149500" name="Chart 1">
              <a:extLst xmlns:a="http://schemas.openxmlformats.org/drawingml/2006/main">
                <a:ext uri="{FF2B5EF4-FFF2-40B4-BE49-F238E27FC236}">
                  <a16:creationId xmlns:a16="http://schemas.microsoft.com/office/drawing/2014/main" id="{ECF335AA-60B5-53F8-3530-45C538F7A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DC5840" w14:textId="77777777" w:rsidR="004F2F06" w:rsidRPr="00BC1F4D" w:rsidRDefault="004F2F06" w:rsidP="008575F2">
      <w:pPr>
        <w:pStyle w:val="BodyText"/>
        <w:spacing w:before="91"/>
        <w:ind w:right="671" w:firstLine="129"/>
        <w:jc w:val="both"/>
        <w:rPr>
          <w:w w:val="105"/>
          <w:sz w:val="20"/>
          <w:szCs w:val="20"/>
        </w:rPr>
      </w:pPr>
    </w:p>
    <w:p w14:paraId="366F3C7B" w14:textId="40B30369" w:rsidR="00BA395A" w:rsidRPr="00BC1F4D" w:rsidRDefault="00BA395A" w:rsidP="008575F2">
      <w:pPr>
        <w:pStyle w:val="BodyText"/>
        <w:spacing w:before="91"/>
        <w:ind w:right="671" w:firstLine="129"/>
        <w:jc w:val="both"/>
        <w:rPr>
          <w:b/>
          <w:bCs/>
          <w:w w:val="105"/>
          <w:sz w:val="20"/>
          <w:szCs w:val="20"/>
        </w:rPr>
      </w:pPr>
      <w:r w:rsidRPr="00BC1F4D">
        <w:rPr>
          <w:b/>
          <w:bCs/>
          <w:w w:val="105"/>
          <w:sz w:val="20"/>
          <w:szCs w:val="20"/>
        </w:rPr>
        <w:t xml:space="preserve">Figure </w:t>
      </w:r>
      <w:r w:rsidR="000E1A82" w:rsidRPr="00BC1F4D">
        <w:rPr>
          <w:b/>
          <w:bCs/>
          <w:w w:val="105"/>
          <w:sz w:val="20"/>
          <w:szCs w:val="20"/>
        </w:rPr>
        <w:t>6</w:t>
      </w:r>
      <w:r w:rsidRPr="00BC1F4D">
        <w:rPr>
          <w:b/>
          <w:bCs/>
          <w:w w:val="105"/>
          <w:sz w:val="20"/>
          <w:szCs w:val="20"/>
        </w:rPr>
        <w:t>:  Biodiesel yield at different temperature</w:t>
      </w:r>
    </w:p>
    <w:p w14:paraId="3D5AAD7B" w14:textId="646FFB7F" w:rsidR="004F2F06" w:rsidRPr="00BC1F4D" w:rsidRDefault="004F2F06" w:rsidP="008575F2">
      <w:pPr>
        <w:pStyle w:val="BodyText"/>
        <w:spacing w:before="91"/>
        <w:ind w:right="671" w:firstLine="129"/>
        <w:jc w:val="both"/>
        <w:rPr>
          <w:w w:val="105"/>
          <w:sz w:val="20"/>
          <w:szCs w:val="20"/>
        </w:rPr>
      </w:pPr>
    </w:p>
    <w:p w14:paraId="7CCE2804" w14:textId="2DD8EA84" w:rsidR="00643472" w:rsidRPr="00BC1F4D" w:rsidRDefault="0052570F" w:rsidP="008575F2">
      <w:pPr>
        <w:pStyle w:val="BodyText"/>
        <w:spacing w:before="91"/>
        <w:ind w:right="671"/>
        <w:jc w:val="both"/>
        <w:rPr>
          <w:b/>
          <w:bCs/>
          <w:spacing w:val="-10"/>
          <w:w w:val="105"/>
          <w:sz w:val="20"/>
          <w:szCs w:val="20"/>
        </w:rPr>
      </w:pPr>
      <w:r w:rsidRPr="00BC1F4D">
        <w:rPr>
          <w:b/>
          <w:bCs/>
          <w:w w:val="105"/>
          <w:sz w:val="20"/>
          <w:szCs w:val="20"/>
        </w:rPr>
        <w:t>Table</w:t>
      </w:r>
      <w:r w:rsidRPr="00BC1F4D">
        <w:rPr>
          <w:b/>
          <w:bCs/>
          <w:spacing w:val="9"/>
          <w:w w:val="105"/>
          <w:sz w:val="20"/>
          <w:szCs w:val="20"/>
        </w:rPr>
        <w:t xml:space="preserve"> </w:t>
      </w:r>
      <w:r w:rsidR="001D60B4" w:rsidRPr="00BC1F4D">
        <w:rPr>
          <w:b/>
          <w:bCs/>
          <w:spacing w:val="-10"/>
          <w:w w:val="105"/>
          <w:sz w:val="20"/>
          <w:szCs w:val="20"/>
        </w:rPr>
        <w:t>8</w:t>
      </w:r>
      <w:r w:rsidR="004F2F06" w:rsidRPr="00BC1F4D">
        <w:rPr>
          <w:b/>
          <w:bCs/>
          <w:spacing w:val="-10"/>
          <w:w w:val="105"/>
          <w:sz w:val="20"/>
          <w:szCs w:val="20"/>
        </w:rPr>
        <w:t>:</w:t>
      </w:r>
      <w:r w:rsidR="001D60B4" w:rsidRPr="00BC1F4D">
        <w:rPr>
          <w:b/>
          <w:bCs/>
          <w:spacing w:val="-10"/>
          <w:w w:val="105"/>
          <w:sz w:val="20"/>
          <w:szCs w:val="20"/>
        </w:rPr>
        <w:t xml:space="preserve"> </w:t>
      </w:r>
      <w:r w:rsidRPr="00BC1F4D">
        <w:rPr>
          <w:b/>
          <w:w w:val="105"/>
          <w:sz w:val="20"/>
          <w:szCs w:val="20"/>
        </w:rPr>
        <w:t>Biodiesel</w:t>
      </w:r>
      <w:r w:rsidRPr="00BC1F4D">
        <w:rPr>
          <w:b/>
          <w:spacing w:val="-2"/>
          <w:w w:val="105"/>
          <w:sz w:val="20"/>
          <w:szCs w:val="20"/>
        </w:rPr>
        <w:t xml:space="preserve"> </w:t>
      </w:r>
      <w:r w:rsidRPr="00BC1F4D">
        <w:rPr>
          <w:b/>
          <w:w w:val="105"/>
          <w:sz w:val="20"/>
          <w:szCs w:val="20"/>
        </w:rPr>
        <w:t>yield</w:t>
      </w:r>
      <w:r w:rsidRPr="00BC1F4D">
        <w:rPr>
          <w:b/>
          <w:spacing w:val="-2"/>
          <w:w w:val="105"/>
          <w:sz w:val="20"/>
          <w:szCs w:val="20"/>
        </w:rPr>
        <w:t xml:space="preserve"> </w:t>
      </w:r>
      <w:r w:rsidRPr="00BC1F4D">
        <w:rPr>
          <w:b/>
          <w:w w:val="105"/>
          <w:sz w:val="20"/>
          <w:szCs w:val="20"/>
        </w:rPr>
        <w:t>at</w:t>
      </w:r>
      <w:r w:rsidRPr="00BC1F4D">
        <w:rPr>
          <w:b/>
          <w:spacing w:val="-2"/>
          <w:w w:val="105"/>
          <w:sz w:val="20"/>
          <w:szCs w:val="20"/>
        </w:rPr>
        <w:t xml:space="preserve"> </w:t>
      </w:r>
      <w:r w:rsidRPr="00BC1F4D">
        <w:rPr>
          <w:b/>
          <w:w w:val="105"/>
          <w:sz w:val="20"/>
          <w:szCs w:val="20"/>
        </w:rPr>
        <w:t>different</w:t>
      </w:r>
      <w:r w:rsidRPr="00BC1F4D">
        <w:rPr>
          <w:b/>
          <w:spacing w:val="-1"/>
          <w:w w:val="105"/>
          <w:sz w:val="20"/>
          <w:szCs w:val="20"/>
        </w:rPr>
        <w:t xml:space="preserve"> </w:t>
      </w:r>
      <w:r w:rsidRPr="00BC1F4D">
        <w:rPr>
          <w:b/>
          <w:w w:val="105"/>
          <w:sz w:val="20"/>
          <w:szCs w:val="20"/>
        </w:rPr>
        <w:t>oil-methanol</w:t>
      </w:r>
      <w:r w:rsidRPr="00BC1F4D">
        <w:rPr>
          <w:b/>
          <w:spacing w:val="-3"/>
          <w:w w:val="105"/>
          <w:sz w:val="20"/>
          <w:szCs w:val="20"/>
        </w:rPr>
        <w:t xml:space="preserve"> </w:t>
      </w:r>
      <w:r w:rsidRPr="00BC1F4D">
        <w:rPr>
          <w:b/>
          <w:spacing w:val="-2"/>
          <w:w w:val="105"/>
          <w:sz w:val="20"/>
          <w:szCs w:val="20"/>
        </w:rPr>
        <w:t>ratios</w:t>
      </w:r>
    </w:p>
    <w:p w14:paraId="63503002" w14:textId="7D9506A0" w:rsidR="00A57FFA" w:rsidRPr="00BC1F4D" w:rsidRDefault="0052570F" w:rsidP="008575F2">
      <w:pPr>
        <w:pStyle w:val="BodyText"/>
        <w:spacing w:before="13"/>
        <w:ind w:right="671"/>
        <w:jc w:val="both"/>
        <w:rPr>
          <w:sz w:val="20"/>
          <w:szCs w:val="20"/>
        </w:rPr>
      </w:pPr>
      <w:r w:rsidRPr="00BC1F4D">
        <w:rPr>
          <w:noProof/>
          <w:sz w:val="20"/>
          <w:szCs w:val="20"/>
        </w:rPr>
        <mc:AlternateContent>
          <mc:Choice Requires="wps">
            <w:drawing>
              <wp:anchor distT="0" distB="0" distL="0" distR="0" simplePos="0" relativeHeight="251659264" behindDoc="0" locked="0" layoutInCell="1" allowOverlap="1" wp14:anchorId="40E45D1E" wp14:editId="31C61C73">
                <wp:simplePos x="0" y="0"/>
                <wp:positionH relativeFrom="page">
                  <wp:posOffset>1276350</wp:posOffset>
                </wp:positionH>
                <wp:positionV relativeFrom="paragraph">
                  <wp:posOffset>85725</wp:posOffset>
                </wp:positionV>
                <wp:extent cx="4959350" cy="19240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50" cy="1924050"/>
                        </a:xfrm>
                        <a:prstGeom prst="rect">
                          <a:avLst/>
                        </a:prstGeom>
                      </wps:spPr>
                      <wps:txbx>
                        <w:txbxContent>
                          <w:tbl>
                            <w:tblPr>
                              <w:tblW w:w="7759" w:type="dxa"/>
                              <w:tblInd w:w="67" w:type="dxa"/>
                              <w:tblLayout w:type="fixed"/>
                              <w:tblCellMar>
                                <w:left w:w="0" w:type="dxa"/>
                                <w:right w:w="0" w:type="dxa"/>
                              </w:tblCellMar>
                              <w:tblLook w:val="01E0" w:firstRow="1" w:lastRow="1" w:firstColumn="1" w:lastColumn="1" w:noHBand="0" w:noVBand="0"/>
                            </w:tblPr>
                            <w:tblGrid>
                              <w:gridCol w:w="945"/>
                              <w:gridCol w:w="1667"/>
                              <w:gridCol w:w="1505"/>
                              <w:gridCol w:w="2174"/>
                              <w:gridCol w:w="1468"/>
                            </w:tblGrid>
                            <w:tr w:rsidR="0052570F" w14:paraId="40FD5EC6" w14:textId="77777777" w:rsidTr="00207A8E">
                              <w:trPr>
                                <w:trHeight w:val="608"/>
                              </w:trPr>
                              <w:tc>
                                <w:tcPr>
                                  <w:tcW w:w="945" w:type="dxa"/>
                                </w:tcPr>
                                <w:p w14:paraId="7C0BAC82" w14:textId="4FB7B6C2" w:rsidR="0052570F" w:rsidRPr="0066088F" w:rsidRDefault="0052570F">
                                  <w:pPr>
                                    <w:pStyle w:val="TableParagraph"/>
                                    <w:spacing w:before="41" w:line="240" w:lineRule="auto"/>
                                    <w:rPr>
                                      <w:szCs w:val="32"/>
                                    </w:rPr>
                                  </w:pPr>
                                </w:p>
                              </w:tc>
                              <w:tc>
                                <w:tcPr>
                                  <w:tcW w:w="1667" w:type="dxa"/>
                                </w:tcPr>
                                <w:p w14:paraId="66E5FAA6" w14:textId="233BFF23" w:rsidR="0052570F" w:rsidRPr="0066088F" w:rsidRDefault="0052570F">
                                  <w:pPr>
                                    <w:pStyle w:val="TableParagraph"/>
                                    <w:spacing w:before="41" w:line="240" w:lineRule="auto"/>
                                    <w:ind w:left="79"/>
                                    <w:rPr>
                                      <w:szCs w:val="32"/>
                                    </w:rPr>
                                  </w:pPr>
                                </w:p>
                              </w:tc>
                              <w:tc>
                                <w:tcPr>
                                  <w:tcW w:w="1505" w:type="dxa"/>
                                </w:tcPr>
                                <w:p w14:paraId="1FCDA339" w14:textId="227CA7BF" w:rsidR="0052570F" w:rsidRPr="0066088F" w:rsidRDefault="0052570F">
                                  <w:pPr>
                                    <w:pStyle w:val="TableParagraph"/>
                                    <w:spacing w:before="41" w:line="240" w:lineRule="auto"/>
                                    <w:ind w:left="80"/>
                                    <w:rPr>
                                      <w:szCs w:val="32"/>
                                    </w:rPr>
                                  </w:pPr>
                                </w:p>
                              </w:tc>
                              <w:tc>
                                <w:tcPr>
                                  <w:tcW w:w="2174" w:type="dxa"/>
                                </w:tcPr>
                                <w:p w14:paraId="2EFB9148" w14:textId="4E6C0EB2" w:rsidR="0052570F" w:rsidRPr="0066088F" w:rsidRDefault="0052570F">
                                  <w:pPr>
                                    <w:pStyle w:val="TableParagraph"/>
                                    <w:spacing w:before="41" w:line="240" w:lineRule="auto"/>
                                    <w:ind w:left="2"/>
                                    <w:jc w:val="center"/>
                                    <w:rPr>
                                      <w:szCs w:val="32"/>
                                    </w:rPr>
                                  </w:pPr>
                                </w:p>
                              </w:tc>
                              <w:tc>
                                <w:tcPr>
                                  <w:tcW w:w="1468" w:type="dxa"/>
                                </w:tcPr>
                                <w:p w14:paraId="04014D41" w14:textId="63A8665E" w:rsidR="0052570F" w:rsidRPr="0066088F" w:rsidRDefault="0052570F">
                                  <w:pPr>
                                    <w:pStyle w:val="TableParagraph"/>
                                    <w:spacing w:before="41" w:line="240" w:lineRule="auto"/>
                                    <w:ind w:left="0" w:right="75"/>
                                    <w:jc w:val="center"/>
                                    <w:rPr>
                                      <w:szCs w:val="32"/>
                                    </w:rPr>
                                  </w:pPr>
                                </w:p>
                              </w:tc>
                            </w:tr>
                            <w:tr w:rsidR="0052570F" w14:paraId="46ED3577" w14:textId="77777777" w:rsidTr="00207A8E">
                              <w:trPr>
                                <w:trHeight w:val="511"/>
                              </w:trPr>
                              <w:tc>
                                <w:tcPr>
                                  <w:tcW w:w="945" w:type="dxa"/>
                                </w:tcPr>
                                <w:p w14:paraId="5329B98E" w14:textId="07242575" w:rsidR="0052570F" w:rsidRPr="0066088F" w:rsidRDefault="0052570F">
                                  <w:pPr>
                                    <w:pStyle w:val="TableParagraph"/>
                                    <w:spacing w:before="21"/>
                                    <w:rPr>
                                      <w:szCs w:val="32"/>
                                    </w:rPr>
                                  </w:pPr>
                                </w:p>
                              </w:tc>
                              <w:tc>
                                <w:tcPr>
                                  <w:tcW w:w="1667" w:type="dxa"/>
                                </w:tcPr>
                                <w:p w14:paraId="02C05E72" w14:textId="0254B804" w:rsidR="0052570F" w:rsidRPr="0066088F" w:rsidRDefault="0052570F">
                                  <w:pPr>
                                    <w:pStyle w:val="TableParagraph"/>
                                    <w:spacing w:before="21"/>
                                    <w:ind w:left="79"/>
                                    <w:rPr>
                                      <w:szCs w:val="32"/>
                                    </w:rPr>
                                  </w:pPr>
                                </w:p>
                              </w:tc>
                              <w:tc>
                                <w:tcPr>
                                  <w:tcW w:w="1505" w:type="dxa"/>
                                </w:tcPr>
                                <w:p w14:paraId="28F3F76F" w14:textId="5A40C865" w:rsidR="0052570F" w:rsidRPr="0066088F" w:rsidRDefault="0052570F">
                                  <w:pPr>
                                    <w:pStyle w:val="TableParagraph"/>
                                    <w:spacing w:before="21"/>
                                    <w:ind w:left="80"/>
                                    <w:rPr>
                                      <w:szCs w:val="32"/>
                                    </w:rPr>
                                  </w:pPr>
                                </w:p>
                              </w:tc>
                              <w:tc>
                                <w:tcPr>
                                  <w:tcW w:w="2174" w:type="dxa"/>
                                </w:tcPr>
                                <w:p w14:paraId="326823C3" w14:textId="35E62C5D" w:rsidR="0052570F" w:rsidRPr="0066088F" w:rsidRDefault="0052570F">
                                  <w:pPr>
                                    <w:pStyle w:val="TableParagraph"/>
                                    <w:spacing w:before="21"/>
                                    <w:ind w:left="2"/>
                                    <w:jc w:val="center"/>
                                    <w:rPr>
                                      <w:szCs w:val="32"/>
                                    </w:rPr>
                                  </w:pPr>
                                </w:p>
                              </w:tc>
                              <w:tc>
                                <w:tcPr>
                                  <w:tcW w:w="1468" w:type="dxa"/>
                                </w:tcPr>
                                <w:p w14:paraId="6030B06D" w14:textId="55EB1089" w:rsidR="0052570F" w:rsidRPr="0066088F" w:rsidRDefault="0052570F">
                                  <w:pPr>
                                    <w:pStyle w:val="TableParagraph"/>
                                    <w:spacing w:before="21"/>
                                    <w:ind w:left="0" w:right="201"/>
                                    <w:jc w:val="center"/>
                                    <w:rPr>
                                      <w:szCs w:val="32"/>
                                    </w:rPr>
                                  </w:pPr>
                                </w:p>
                              </w:tc>
                            </w:tr>
                            <w:tr w:rsidR="0052570F" w14:paraId="318DA777" w14:textId="77777777" w:rsidTr="00207A8E">
                              <w:trPr>
                                <w:trHeight w:val="468"/>
                              </w:trPr>
                              <w:tc>
                                <w:tcPr>
                                  <w:tcW w:w="945" w:type="dxa"/>
                                </w:tcPr>
                                <w:p w14:paraId="1528F757" w14:textId="3965A315" w:rsidR="0052570F" w:rsidRPr="0066088F" w:rsidRDefault="0052570F">
                                  <w:pPr>
                                    <w:pStyle w:val="TableParagraph"/>
                                    <w:spacing w:before="1"/>
                                    <w:rPr>
                                      <w:szCs w:val="32"/>
                                    </w:rPr>
                                  </w:pPr>
                                </w:p>
                              </w:tc>
                              <w:tc>
                                <w:tcPr>
                                  <w:tcW w:w="1667" w:type="dxa"/>
                                </w:tcPr>
                                <w:p w14:paraId="5FA587AA" w14:textId="4380A5CE" w:rsidR="0052570F" w:rsidRPr="0066088F" w:rsidRDefault="0052570F">
                                  <w:pPr>
                                    <w:pStyle w:val="TableParagraph"/>
                                    <w:spacing w:before="1"/>
                                    <w:ind w:left="79"/>
                                    <w:rPr>
                                      <w:szCs w:val="32"/>
                                    </w:rPr>
                                  </w:pPr>
                                </w:p>
                              </w:tc>
                              <w:tc>
                                <w:tcPr>
                                  <w:tcW w:w="1505" w:type="dxa"/>
                                </w:tcPr>
                                <w:p w14:paraId="6C527466" w14:textId="696E31FD" w:rsidR="0052570F" w:rsidRPr="0066088F" w:rsidRDefault="0052570F">
                                  <w:pPr>
                                    <w:pStyle w:val="TableParagraph"/>
                                    <w:spacing w:before="1"/>
                                    <w:ind w:left="80"/>
                                    <w:rPr>
                                      <w:szCs w:val="32"/>
                                    </w:rPr>
                                  </w:pPr>
                                </w:p>
                              </w:tc>
                              <w:tc>
                                <w:tcPr>
                                  <w:tcW w:w="2174" w:type="dxa"/>
                                </w:tcPr>
                                <w:p w14:paraId="32485F9F" w14:textId="57F83DF8" w:rsidR="0052570F" w:rsidRPr="0066088F" w:rsidRDefault="0052570F">
                                  <w:pPr>
                                    <w:pStyle w:val="TableParagraph"/>
                                    <w:spacing w:before="1"/>
                                    <w:ind w:left="2"/>
                                    <w:jc w:val="center"/>
                                    <w:rPr>
                                      <w:szCs w:val="32"/>
                                    </w:rPr>
                                  </w:pPr>
                                </w:p>
                              </w:tc>
                              <w:tc>
                                <w:tcPr>
                                  <w:tcW w:w="1468" w:type="dxa"/>
                                </w:tcPr>
                                <w:p w14:paraId="1D892643" w14:textId="10BDAF3C" w:rsidR="0052570F" w:rsidRPr="0066088F" w:rsidRDefault="0052570F">
                                  <w:pPr>
                                    <w:pStyle w:val="TableParagraph"/>
                                    <w:spacing w:before="1"/>
                                    <w:ind w:left="2" w:right="75"/>
                                    <w:jc w:val="center"/>
                                    <w:rPr>
                                      <w:szCs w:val="32"/>
                                    </w:rPr>
                                  </w:pPr>
                                </w:p>
                              </w:tc>
                            </w:tr>
                            <w:tr w:rsidR="0052570F" w14:paraId="1CBD78A7" w14:textId="77777777" w:rsidTr="00207A8E">
                              <w:trPr>
                                <w:trHeight w:val="469"/>
                              </w:trPr>
                              <w:tc>
                                <w:tcPr>
                                  <w:tcW w:w="945" w:type="dxa"/>
                                </w:tcPr>
                                <w:p w14:paraId="225E52E1" w14:textId="06841667" w:rsidR="0052570F" w:rsidRPr="0066088F" w:rsidRDefault="0052570F">
                                  <w:pPr>
                                    <w:pStyle w:val="TableParagraph"/>
                                    <w:rPr>
                                      <w:szCs w:val="32"/>
                                    </w:rPr>
                                  </w:pPr>
                                </w:p>
                              </w:tc>
                              <w:tc>
                                <w:tcPr>
                                  <w:tcW w:w="1667" w:type="dxa"/>
                                </w:tcPr>
                                <w:p w14:paraId="179E42A1" w14:textId="606E6776" w:rsidR="0052570F" w:rsidRPr="0066088F" w:rsidRDefault="0052570F">
                                  <w:pPr>
                                    <w:pStyle w:val="TableParagraph"/>
                                    <w:ind w:left="79"/>
                                    <w:rPr>
                                      <w:szCs w:val="32"/>
                                    </w:rPr>
                                  </w:pPr>
                                </w:p>
                              </w:tc>
                              <w:tc>
                                <w:tcPr>
                                  <w:tcW w:w="1505" w:type="dxa"/>
                                </w:tcPr>
                                <w:p w14:paraId="2D6ED981" w14:textId="35142223" w:rsidR="0052570F" w:rsidRPr="0066088F" w:rsidRDefault="0052570F">
                                  <w:pPr>
                                    <w:pStyle w:val="TableParagraph"/>
                                    <w:ind w:left="80"/>
                                    <w:rPr>
                                      <w:szCs w:val="32"/>
                                    </w:rPr>
                                  </w:pPr>
                                </w:p>
                              </w:tc>
                              <w:tc>
                                <w:tcPr>
                                  <w:tcW w:w="2174" w:type="dxa"/>
                                </w:tcPr>
                                <w:p w14:paraId="109AFA7D" w14:textId="05CA1855" w:rsidR="0052570F" w:rsidRPr="0066088F" w:rsidRDefault="0052570F">
                                  <w:pPr>
                                    <w:pStyle w:val="TableParagraph"/>
                                    <w:ind w:left="2"/>
                                    <w:jc w:val="center"/>
                                    <w:rPr>
                                      <w:szCs w:val="32"/>
                                    </w:rPr>
                                  </w:pPr>
                                </w:p>
                              </w:tc>
                              <w:tc>
                                <w:tcPr>
                                  <w:tcW w:w="1468" w:type="dxa"/>
                                </w:tcPr>
                                <w:p w14:paraId="248851F9" w14:textId="0B2E2EE7" w:rsidR="0052570F" w:rsidRPr="0066088F" w:rsidRDefault="0052570F">
                                  <w:pPr>
                                    <w:pStyle w:val="TableParagraph"/>
                                    <w:ind w:left="2" w:right="75"/>
                                    <w:jc w:val="center"/>
                                    <w:rPr>
                                      <w:szCs w:val="32"/>
                                    </w:rPr>
                                  </w:pPr>
                                </w:p>
                              </w:tc>
                            </w:tr>
                            <w:tr w:rsidR="0052570F" w14:paraId="0B99A680" w14:textId="77777777" w:rsidTr="00207A8E">
                              <w:trPr>
                                <w:trHeight w:val="468"/>
                              </w:trPr>
                              <w:tc>
                                <w:tcPr>
                                  <w:tcW w:w="945" w:type="dxa"/>
                                </w:tcPr>
                                <w:p w14:paraId="2BCA652D" w14:textId="57768141" w:rsidR="0052570F" w:rsidRPr="0066088F" w:rsidRDefault="0052570F">
                                  <w:pPr>
                                    <w:pStyle w:val="TableParagraph"/>
                                    <w:rPr>
                                      <w:szCs w:val="32"/>
                                    </w:rPr>
                                  </w:pPr>
                                </w:p>
                              </w:tc>
                              <w:tc>
                                <w:tcPr>
                                  <w:tcW w:w="1667" w:type="dxa"/>
                                </w:tcPr>
                                <w:p w14:paraId="0E984645" w14:textId="4F219C50" w:rsidR="0052570F" w:rsidRPr="0066088F" w:rsidRDefault="0052570F">
                                  <w:pPr>
                                    <w:pStyle w:val="TableParagraph"/>
                                    <w:ind w:left="79"/>
                                    <w:rPr>
                                      <w:szCs w:val="32"/>
                                    </w:rPr>
                                  </w:pPr>
                                </w:p>
                              </w:tc>
                              <w:tc>
                                <w:tcPr>
                                  <w:tcW w:w="1505" w:type="dxa"/>
                                </w:tcPr>
                                <w:p w14:paraId="02CC6D28" w14:textId="5E5A7404" w:rsidR="0052570F" w:rsidRPr="0066088F" w:rsidRDefault="0052570F">
                                  <w:pPr>
                                    <w:pStyle w:val="TableParagraph"/>
                                    <w:ind w:left="80"/>
                                    <w:rPr>
                                      <w:szCs w:val="32"/>
                                    </w:rPr>
                                  </w:pPr>
                                </w:p>
                              </w:tc>
                              <w:tc>
                                <w:tcPr>
                                  <w:tcW w:w="2174" w:type="dxa"/>
                                </w:tcPr>
                                <w:p w14:paraId="778451D3" w14:textId="2CC00A5E" w:rsidR="0052570F" w:rsidRPr="0066088F" w:rsidRDefault="0052570F">
                                  <w:pPr>
                                    <w:pStyle w:val="TableParagraph"/>
                                    <w:ind w:left="2"/>
                                    <w:jc w:val="center"/>
                                    <w:rPr>
                                      <w:szCs w:val="32"/>
                                    </w:rPr>
                                  </w:pPr>
                                </w:p>
                              </w:tc>
                              <w:tc>
                                <w:tcPr>
                                  <w:tcW w:w="1468" w:type="dxa"/>
                                </w:tcPr>
                                <w:p w14:paraId="2A43F1A2" w14:textId="145C1C8D" w:rsidR="0052570F" w:rsidRPr="0066088F" w:rsidRDefault="0052570F">
                                  <w:pPr>
                                    <w:pStyle w:val="TableParagraph"/>
                                    <w:ind w:left="2" w:right="75"/>
                                    <w:jc w:val="center"/>
                                    <w:rPr>
                                      <w:szCs w:val="32"/>
                                    </w:rPr>
                                  </w:pPr>
                                </w:p>
                              </w:tc>
                            </w:tr>
                            <w:tr w:rsidR="0052570F" w14:paraId="4C21BFB4" w14:textId="77777777" w:rsidTr="00207A8E">
                              <w:trPr>
                                <w:trHeight w:val="512"/>
                              </w:trPr>
                              <w:tc>
                                <w:tcPr>
                                  <w:tcW w:w="945" w:type="dxa"/>
                                </w:tcPr>
                                <w:p w14:paraId="20953D64" w14:textId="33B372CF" w:rsidR="0052570F" w:rsidRPr="0066088F" w:rsidRDefault="0052570F">
                                  <w:pPr>
                                    <w:pStyle w:val="TableParagraph"/>
                                    <w:spacing w:before="1" w:line="240" w:lineRule="auto"/>
                                    <w:rPr>
                                      <w:szCs w:val="32"/>
                                    </w:rPr>
                                  </w:pPr>
                                </w:p>
                              </w:tc>
                              <w:tc>
                                <w:tcPr>
                                  <w:tcW w:w="1667" w:type="dxa"/>
                                </w:tcPr>
                                <w:p w14:paraId="1860E458" w14:textId="1D507C0B" w:rsidR="0052570F" w:rsidRPr="0066088F" w:rsidRDefault="0052570F">
                                  <w:pPr>
                                    <w:pStyle w:val="TableParagraph"/>
                                    <w:spacing w:before="1" w:line="240" w:lineRule="auto"/>
                                    <w:ind w:left="79"/>
                                    <w:rPr>
                                      <w:szCs w:val="32"/>
                                    </w:rPr>
                                  </w:pPr>
                                </w:p>
                              </w:tc>
                              <w:tc>
                                <w:tcPr>
                                  <w:tcW w:w="1505" w:type="dxa"/>
                                </w:tcPr>
                                <w:p w14:paraId="5824D497" w14:textId="11985DBB" w:rsidR="0052570F" w:rsidRPr="0066088F" w:rsidRDefault="0052570F">
                                  <w:pPr>
                                    <w:pStyle w:val="TableParagraph"/>
                                    <w:spacing w:before="1" w:line="240" w:lineRule="auto"/>
                                    <w:ind w:left="80"/>
                                    <w:rPr>
                                      <w:szCs w:val="32"/>
                                    </w:rPr>
                                  </w:pPr>
                                </w:p>
                              </w:tc>
                              <w:tc>
                                <w:tcPr>
                                  <w:tcW w:w="2174" w:type="dxa"/>
                                </w:tcPr>
                                <w:p w14:paraId="17FC8FC8" w14:textId="33D1C5A7" w:rsidR="0052570F" w:rsidRPr="0066088F" w:rsidRDefault="0052570F">
                                  <w:pPr>
                                    <w:pStyle w:val="TableParagraph"/>
                                    <w:spacing w:before="1" w:line="240" w:lineRule="auto"/>
                                    <w:ind w:left="2"/>
                                    <w:jc w:val="center"/>
                                    <w:rPr>
                                      <w:szCs w:val="32"/>
                                    </w:rPr>
                                  </w:pPr>
                                </w:p>
                              </w:tc>
                              <w:tc>
                                <w:tcPr>
                                  <w:tcW w:w="1468" w:type="dxa"/>
                                </w:tcPr>
                                <w:p w14:paraId="4F24A6D9" w14:textId="78496C6F" w:rsidR="0052570F" w:rsidRPr="0066088F" w:rsidRDefault="0052570F">
                                  <w:pPr>
                                    <w:pStyle w:val="TableParagraph"/>
                                    <w:spacing w:before="1" w:line="240" w:lineRule="auto"/>
                                    <w:ind w:left="2" w:right="75"/>
                                    <w:jc w:val="center"/>
                                    <w:rPr>
                                      <w:szCs w:val="32"/>
                                    </w:rPr>
                                  </w:pPr>
                                </w:p>
                              </w:tc>
                            </w:tr>
                          </w:tbl>
                          <w:p w14:paraId="45C4334F" w14:textId="77777777" w:rsidR="0052570F" w:rsidRDefault="0052570F" w:rsidP="0052570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E45D1E" id="_x0000_t202" coordsize="21600,21600" o:spt="202" path="m,l,21600r21600,l21600,xe">
                <v:stroke joinstyle="miter"/>
                <v:path gradientshapeok="t" o:connecttype="rect"/>
              </v:shapetype>
              <v:shape id="Textbox 100" o:spid="_x0000_s1026" type="#_x0000_t202" style="position:absolute;left:0;text-align:left;margin-left:100.5pt;margin-top:6.75pt;width:390.5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" filled="f" stroked="f">
                <v:textbox inset="0,0,0,0">
                  <w:txbxContent>
                    <w:tbl>
                      <w:tblPr>
                        <w:tblW w:w="7759" w:type="dxa"/>
                        <w:tblInd w:w="67" w:type="dxa"/>
                        <w:tblLayout w:type="fixed"/>
                        <w:tblCellMar>
                          <w:left w:w="0" w:type="dxa"/>
                          <w:right w:w="0" w:type="dxa"/>
                        </w:tblCellMar>
                        <w:tblLook w:val="01E0" w:firstRow="1" w:lastRow="1" w:firstColumn="1" w:lastColumn="1" w:noHBand="0" w:noVBand="0"/>
                      </w:tblPr>
                      <w:tblGrid>
                        <w:gridCol w:w="945"/>
                        <w:gridCol w:w="1667"/>
                        <w:gridCol w:w="1505"/>
                        <w:gridCol w:w="2174"/>
                        <w:gridCol w:w="1468"/>
                      </w:tblGrid>
                      <w:tr w:rsidR="0052570F" w14:paraId="40FD5EC6" w14:textId="77777777" w:rsidTr="00207A8E">
                        <w:trPr>
                          <w:trHeight w:val="608"/>
                        </w:trPr>
                        <w:tc>
                          <w:tcPr>
                            <w:tcW w:w="945" w:type="dxa"/>
                          </w:tcPr>
                          <w:p w14:paraId="7C0BAC82" w14:textId="4FB7B6C2" w:rsidR="0052570F" w:rsidRPr="0066088F" w:rsidRDefault="0052570F">
                            <w:pPr>
                              <w:pStyle w:val="TableParagraph"/>
                              <w:spacing w:before="41" w:line="240" w:lineRule="auto"/>
                              <w:rPr>
                                <w:szCs w:val="32"/>
                              </w:rPr>
                            </w:pPr>
                          </w:p>
                        </w:tc>
                        <w:tc>
                          <w:tcPr>
                            <w:tcW w:w="1667" w:type="dxa"/>
                          </w:tcPr>
                          <w:p w14:paraId="66E5FAA6" w14:textId="233BFF23" w:rsidR="0052570F" w:rsidRPr="0066088F" w:rsidRDefault="0052570F">
                            <w:pPr>
                              <w:pStyle w:val="TableParagraph"/>
                              <w:spacing w:before="41" w:line="240" w:lineRule="auto"/>
                              <w:ind w:left="79"/>
                              <w:rPr>
                                <w:szCs w:val="32"/>
                              </w:rPr>
                            </w:pPr>
                          </w:p>
                        </w:tc>
                        <w:tc>
                          <w:tcPr>
                            <w:tcW w:w="1505" w:type="dxa"/>
                          </w:tcPr>
                          <w:p w14:paraId="1FCDA339" w14:textId="227CA7BF" w:rsidR="0052570F" w:rsidRPr="0066088F" w:rsidRDefault="0052570F">
                            <w:pPr>
                              <w:pStyle w:val="TableParagraph"/>
                              <w:spacing w:before="41" w:line="240" w:lineRule="auto"/>
                              <w:ind w:left="80"/>
                              <w:rPr>
                                <w:szCs w:val="32"/>
                              </w:rPr>
                            </w:pPr>
                          </w:p>
                        </w:tc>
                        <w:tc>
                          <w:tcPr>
                            <w:tcW w:w="2174" w:type="dxa"/>
                          </w:tcPr>
                          <w:p w14:paraId="2EFB9148" w14:textId="4E6C0EB2" w:rsidR="0052570F" w:rsidRPr="0066088F" w:rsidRDefault="0052570F">
                            <w:pPr>
                              <w:pStyle w:val="TableParagraph"/>
                              <w:spacing w:before="41" w:line="240" w:lineRule="auto"/>
                              <w:ind w:left="2"/>
                              <w:jc w:val="center"/>
                              <w:rPr>
                                <w:szCs w:val="32"/>
                              </w:rPr>
                            </w:pPr>
                          </w:p>
                        </w:tc>
                        <w:tc>
                          <w:tcPr>
                            <w:tcW w:w="1468" w:type="dxa"/>
                          </w:tcPr>
                          <w:p w14:paraId="04014D41" w14:textId="63A8665E" w:rsidR="0052570F" w:rsidRPr="0066088F" w:rsidRDefault="0052570F">
                            <w:pPr>
                              <w:pStyle w:val="TableParagraph"/>
                              <w:spacing w:before="41" w:line="240" w:lineRule="auto"/>
                              <w:ind w:left="0" w:right="75"/>
                              <w:jc w:val="center"/>
                              <w:rPr>
                                <w:szCs w:val="32"/>
                              </w:rPr>
                            </w:pPr>
                          </w:p>
                        </w:tc>
                      </w:tr>
                      <w:tr w:rsidR="0052570F" w14:paraId="46ED3577" w14:textId="77777777" w:rsidTr="00207A8E">
                        <w:trPr>
                          <w:trHeight w:val="511"/>
                        </w:trPr>
                        <w:tc>
                          <w:tcPr>
                            <w:tcW w:w="945" w:type="dxa"/>
                          </w:tcPr>
                          <w:p w14:paraId="5329B98E" w14:textId="07242575" w:rsidR="0052570F" w:rsidRPr="0066088F" w:rsidRDefault="0052570F">
                            <w:pPr>
                              <w:pStyle w:val="TableParagraph"/>
                              <w:spacing w:before="21"/>
                              <w:rPr>
                                <w:szCs w:val="32"/>
                              </w:rPr>
                            </w:pPr>
                          </w:p>
                        </w:tc>
                        <w:tc>
                          <w:tcPr>
                            <w:tcW w:w="1667" w:type="dxa"/>
                          </w:tcPr>
                          <w:p w14:paraId="02C05E72" w14:textId="0254B804" w:rsidR="0052570F" w:rsidRPr="0066088F" w:rsidRDefault="0052570F">
                            <w:pPr>
                              <w:pStyle w:val="TableParagraph"/>
                              <w:spacing w:before="21"/>
                              <w:ind w:left="79"/>
                              <w:rPr>
                                <w:szCs w:val="32"/>
                              </w:rPr>
                            </w:pPr>
                          </w:p>
                        </w:tc>
                        <w:tc>
                          <w:tcPr>
                            <w:tcW w:w="1505" w:type="dxa"/>
                          </w:tcPr>
                          <w:p w14:paraId="28F3F76F" w14:textId="5A40C865" w:rsidR="0052570F" w:rsidRPr="0066088F" w:rsidRDefault="0052570F">
                            <w:pPr>
                              <w:pStyle w:val="TableParagraph"/>
                              <w:spacing w:before="21"/>
                              <w:ind w:left="80"/>
                              <w:rPr>
                                <w:szCs w:val="32"/>
                              </w:rPr>
                            </w:pPr>
                          </w:p>
                        </w:tc>
                        <w:tc>
                          <w:tcPr>
                            <w:tcW w:w="2174" w:type="dxa"/>
                          </w:tcPr>
                          <w:p w14:paraId="326823C3" w14:textId="35E62C5D" w:rsidR="0052570F" w:rsidRPr="0066088F" w:rsidRDefault="0052570F">
                            <w:pPr>
                              <w:pStyle w:val="TableParagraph"/>
                              <w:spacing w:before="21"/>
                              <w:ind w:left="2"/>
                              <w:jc w:val="center"/>
                              <w:rPr>
                                <w:szCs w:val="32"/>
                              </w:rPr>
                            </w:pPr>
                          </w:p>
                        </w:tc>
                        <w:tc>
                          <w:tcPr>
                            <w:tcW w:w="1468" w:type="dxa"/>
                          </w:tcPr>
                          <w:p w14:paraId="6030B06D" w14:textId="55EB1089" w:rsidR="0052570F" w:rsidRPr="0066088F" w:rsidRDefault="0052570F">
                            <w:pPr>
                              <w:pStyle w:val="TableParagraph"/>
                              <w:spacing w:before="21"/>
                              <w:ind w:left="0" w:right="201"/>
                              <w:jc w:val="center"/>
                              <w:rPr>
                                <w:szCs w:val="32"/>
                              </w:rPr>
                            </w:pPr>
                          </w:p>
                        </w:tc>
                      </w:tr>
                      <w:tr w:rsidR="0052570F" w14:paraId="318DA777" w14:textId="77777777" w:rsidTr="00207A8E">
                        <w:trPr>
                          <w:trHeight w:val="468"/>
                        </w:trPr>
                        <w:tc>
                          <w:tcPr>
                            <w:tcW w:w="945" w:type="dxa"/>
                          </w:tcPr>
                          <w:p w14:paraId="1528F757" w14:textId="3965A315" w:rsidR="0052570F" w:rsidRPr="0066088F" w:rsidRDefault="0052570F">
                            <w:pPr>
                              <w:pStyle w:val="TableParagraph"/>
                              <w:spacing w:before="1"/>
                              <w:rPr>
                                <w:szCs w:val="32"/>
                              </w:rPr>
                            </w:pPr>
                          </w:p>
                        </w:tc>
                        <w:tc>
                          <w:tcPr>
                            <w:tcW w:w="1667" w:type="dxa"/>
                          </w:tcPr>
                          <w:p w14:paraId="5FA587AA" w14:textId="4380A5CE" w:rsidR="0052570F" w:rsidRPr="0066088F" w:rsidRDefault="0052570F">
                            <w:pPr>
                              <w:pStyle w:val="TableParagraph"/>
                              <w:spacing w:before="1"/>
                              <w:ind w:left="79"/>
                              <w:rPr>
                                <w:szCs w:val="32"/>
                              </w:rPr>
                            </w:pPr>
                          </w:p>
                        </w:tc>
                        <w:tc>
                          <w:tcPr>
                            <w:tcW w:w="1505" w:type="dxa"/>
                          </w:tcPr>
                          <w:p w14:paraId="6C527466" w14:textId="696E31FD" w:rsidR="0052570F" w:rsidRPr="0066088F" w:rsidRDefault="0052570F">
                            <w:pPr>
                              <w:pStyle w:val="TableParagraph"/>
                              <w:spacing w:before="1"/>
                              <w:ind w:left="80"/>
                              <w:rPr>
                                <w:szCs w:val="32"/>
                              </w:rPr>
                            </w:pPr>
                          </w:p>
                        </w:tc>
                        <w:tc>
                          <w:tcPr>
                            <w:tcW w:w="2174" w:type="dxa"/>
                          </w:tcPr>
                          <w:p w14:paraId="32485F9F" w14:textId="57F83DF8" w:rsidR="0052570F" w:rsidRPr="0066088F" w:rsidRDefault="0052570F">
                            <w:pPr>
                              <w:pStyle w:val="TableParagraph"/>
                              <w:spacing w:before="1"/>
                              <w:ind w:left="2"/>
                              <w:jc w:val="center"/>
                              <w:rPr>
                                <w:szCs w:val="32"/>
                              </w:rPr>
                            </w:pPr>
                          </w:p>
                        </w:tc>
                        <w:tc>
                          <w:tcPr>
                            <w:tcW w:w="1468" w:type="dxa"/>
                          </w:tcPr>
                          <w:p w14:paraId="1D892643" w14:textId="10BDAF3C" w:rsidR="0052570F" w:rsidRPr="0066088F" w:rsidRDefault="0052570F">
                            <w:pPr>
                              <w:pStyle w:val="TableParagraph"/>
                              <w:spacing w:before="1"/>
                              <w:ind w:left="2" w:right="75"/>
                              <w:jc w:val="center"/>
                              <w:rPr>
                                <w:szCs w:val="32"/>
                              </w:rPr>
                            </w:pPr>
                          </w:p>
                        </w:tc>
                      </w:tr>
                      <w:tr w:rsidR="0052570F" w14:paraId="1CBD78A7" w14:textId="77777777" w:rsidTr="00207A8E">
                        <w:trPr>
                          <w:trHeight w:val="469"/>
                        </w:trPr>
                        <w:tc>
                          <w:tcPr>
                            <w:tcW w:w="945" w:type="dxa"/>
                          </w:tcPr>
                          <w:p w14:paraId="225E52E1" w14:textId="06841667" w:rsidR="0052570F" w:rsidRPr="0066088F" w:rsidRDefault="0052570F">
                            <w:pPr>
                              <w:pStyle w:val="TableParagraph"/>
                              <w:rPr>
                                <w:szCs w:val="32"/>
                              </w:rPr>
                            </w:pPr>
                          </w:p>
                        </w:tc>
                        <w:tc>
                          <w:tcPr>
                            <w:tcW w:w="1667" w:type="dxa"/>
                          </w:tcPr>
                          <w:p w14:paraId="179E42A1" w14:textId="606E6776" w:rsidR="0052570F" w:rsidRPr="0066088F" w:rsidRDefault="0052570F">
                            <w:pPr>
                              <w:pStyle w:val="TableParagraph"/>
                              <w:ind w:left="79"/>
                              <w:rPr>
                                <w:szCs w:val="32"/>
                              </w:rPr>
                            </w:pPr>
                          </w:p>
                        </w:tc>
                        <w:tc>
                          <w:tcPr>
                            <w:tcW w:w="1505" w:type="dxa"/>
                          </w:tcPr>
                          <w:p w14:paraId="2D6ED981" w14:textId="35142223" w:rsidR="0052570F" w:rsidRPr="0066088F" w:rsidRDefault="0052570F">
                            <w:pPr>
                              <w:pStyle w:val="TableParagraph"/>
                              <w:ind w:left="80"/>
                              <w:rPr>
                                <w:szCs w:val="32"/>
                              </w:rPr>
                            </w:pPr>
                          </w:p>
                        </w:tc>
                        <w:tc>
                          <w:tcPr>
                            <w:tcW w:w="2174" w:type="dxa"/>
                          </w:tcPr>
                          <w:p w14:paraId="109AFA7D" w14:textId="05CA1855" w:rsidR="0052570F" w:rsidRPr="0066088F" w:rsidRDefault="0052570F">
                            <w:pPr>
                              <w:pStyle w:val="TableParagraph"/>
                              <w:ind w:left="2"/>
                              <w:jc w:val="center"/>
                              <w:rPr>
                                <w:szCs w:val="32"/>
                              </w:rPr>
                            </w:pPr>
                          </w:p>
                        </w:tc>
                        <w:tc>
                          <w:tcPr>
                            <w:tcW w:w="1468" w:type="dxa"/>
                          </w:tcPr>
                          <w:p w14:paraId="248851F9" w14:textId="0B2E2EE7" w:rsidR="0052570F" w:rsidRPr="0066088F" w:rsidRDefault="0052570F">
                            <w:pPr>
                              <w:pStyle w:val="TableParagraph"/>
                              <w:ind w:left="2" w:right="75"/>
                              <w:jc w:val="center"/>
                              <w:rPr>
                                <w:szCs w:val="32"/>
                              </w:rPr>
                            </w:pPr>
                          </w:p>
                        </w:tc>
                      </w:tr>
                      <w:tr w:rsidR="0052570F" w14:paraId="0B99A680" w14:textId="77777777" w:rsidTr="00207A8E">
                        <w:trPr>
                          <w:trHeight w:val="468"/>
                        </w:trPr>
                        <w:tc>
                          <w:tcPr>
                            <w:tcW w:w="945" w:type="dxa"/>
                          </w:tcPr>
                          <w:p w14:paraId="2BCA652D" w14:textId="57768141" w:rsidR="0052570F" w:rsidRPr="0066088F" w:rsidRDefault="0052570F">
                            <w:pPr>
                              <w:pStyle w:val="TableParagraph"/>
                              <w:rPr>
                                <w:szCs w:val="32"/>
                              </w:rPr>
                            </w:pPr>
                          </w:p>
                        </w:tc>
                        <w:tc>
                          <w:tcPr>
                            <w:tcW w:w="1667" w:type="dxa"/>
                          </w:tcPr>
                          <w:p w14:paraId="0E984645" w14:textId="4F219C50" w:rsidR="0052570F" w:rsidRPr="0066088F" w:rsidRDefault="0052570F">
                            <w:pPr>
                              <w:pStyle w:val="TableParagraph"/>
                              <w:ind w:left="79"/>
                              <w:rPr>
                                <w:szCs w:val="32"/>
                              </w:rPr>
                            </w:pPr>
                          </w:p>
                        </w:tc>
                        <w:tc>
                          <w:tcPr>
                            <w:tcW w:w="1505" w:type="dxa"/>
                          </w:tcPr>
                          <w:p w14:paraId="02CC6D28" w14:textId="5E5A7404" w:rsidR="0052570F" w:rsidRPr="0066088F" w:rsidRDefault="0052570F">
                            <w:pPr>
                              <w:pStyle w:val="TableParagraph"/>
                              <w:ind w:left="80"/>
                              <w:rPr>
                                <w:szCs w:val="32"/>
                              </w:rPr>
                            </w:pPr>
                          </w:p>
                        </w:tc>
                        <w:tc>
                          <w:tcPr>
                            <w:tcW w:w="2174" w:type="dxa"/>
                          </w:tcPr>
                          <w:p w14:paraId="778451D3" w14:textId="2CC00A5E" w:rsidR="0052570F" w:rsidRPr="0066088F" w:rsidRDefault="0052570F">
                            <w:pPr>
                              <w:pStyle w:val="TableParagraph"/>
                              <w:ind w:left="2"/>
                              <w:jc w:val="center"/>
                              <w:rPr>
                                <w:szCs w:val="32"/>
                              </w:rPr>
                            </w:pPr>
                          </w:p>
                        </w:tc>
                        <w:tc>
                          <w:tcPr>
                            <w:tcW w:w="1468" w:type="dxa"/>
                          </w:tcPr>
                          <w:p w14:paraId="2A43F1A2" w14:textId="145C1C8D" w:rsidR="0052570F" w:rsidRPr="0066088F" w:rsidRDefault="0052570F">
                            <w:pPr>
                              <w:pStyle w:val="TableParagraph"/>
                              <w:ind w:left="2" w:right="75"/>
                              <w:jc w:val="center"/>
                              <w:rPr>
                                <w:szCs w:val="32"/>
                              </w:rPr>
                            </w:pPr>
                          </w:p>
                        </w:tc>
                      </w:tr>
                      <w:tr w:rsidR="0052570F" w14:paraId="4C21BFB4" w14:textId="77777777" w:rsidTr="00207A8E">
                        <w:trPr>
                          <w:trHeight w:val="512"/>
                        </w:trPr>
                        <w:tc>
                          <w:tcPr>
                            <w:tcW w:w="945" w:type="dxa"/>
                          </w:tcPr>
                          <w:p w14:paraId="20953D64" w14:textId="33B372CF" w:rsidR="0052570F" w:rsidRPr="0066088F" w:rsidRDefault="0052570F">
                            <w:pPr>
                              <w:pStyle w:val="TableParagraph"/>
                              <w:spacing w:before="1" w:line="240" w:lineRule="auto"/>
                              <w:rPr>
                                <w:szCs w:val="32"/>
                              </w:rPr>
                            </w:pPr>
                          </w:p>
                        </w:tc>
                        <w:tc>
                          <w:tcPr>
                            <w:tcW w:w="1667" w:type="dxa"/>
                          </w:tcPr>
                          <w:p w14:paraId="1860E458" w14:textId="1D507C0B" w:rsidR="0052570F" w:rsidRPr="0066088F" w:rsidRDefault="0052570F">
                            <w:pPr>
                              <w:pStyle w:val="TableParagraph"/>
                              <w:spacing w:before="1" w:line="240" w:lineRule="auto"/>
                              <w:ind w:left="79"/>
                              <w:rPr>
                                <w:szCs w:val="32"/>
                              </w:rPr>
                            </w:pPr>
                          </w:p>
                        </w:tc>
                        <w:tc>
                          <w:tcPr>
                            <w:tcW w:w="1505" w:type="dxa"/>
                          </w:tcPr>
                          <w:p w14:paraId="5824D497" w14:textId="11985DBB" w:rsidR="0052570F" w:rsidRPr="0066088F" w:rsidRDefault="0052570F">
                            <w:pPr>
                              <w:pStyle w:val="TableParagraph"/>
                              <w:spacing w:before="1" w:line="240" w:lineRule="auto"/>
                              <w:ind w:left="80"/>
                              <w:rPr>
                                <w:szCs w:val="32"/>
                              </w:rPr>
                            </w:pPr>
                          </w:p>
                        </w:tc>
                        <w:tc>
                          <w:tcPr>
                            <w:tcW w:w="2174" w:type="dxa"/>
                          </w:tcPr>
                          <w:p w14:paraId="17FC8FC8" w14:textId="33D1C5A7" w:rsidR="0052570F" w:rsidRPr="0066088F" w:rsidRDefault="0052570F">
                            <w:pPr>
                              <w:pStyle w:val="TableParagraph"/>
                              <w:spacing w:before="1" w:line="240" w:lineRule="auto"/>
                              <w:ind w:left="2"/>
                              <w:jc w:val="center"/>
                              <w:rPr>
                                <w:szCs w:val="32"/>
                              </w:rPr>
                            </w:pPr>
                          </w:p>
                        </w:tc>
                        <w:tc>
                          <w:tcPr>
                            <w:tcW w:w="1468" w:type="dxa"/>
                          </w:tcPr>
                          <w:p w14:paraId="4F24A6D9" w14:textId="78496C6F" w:rsidR="0052570F" w:rsidRPr="0066088F" w:rsidRDefault="0052570F">
                            <w:pPr>
                              <w:pStyle w:val="TableParagraph"/>
                              <w:spacing w:before="1" w:line="240" w:lineRule="auto"/>
                              <w:ind w:left="2" w:right="75"/>
                              <w:jc w:val="center"/>
                              <w:rPr>
                                <w:szCs w:val="32"/>
                              </w:rPr>
                            </w:pPr>
                          </w:p>
                        </w:tc>
                      </w:tr>
                    </w:tbl>
                    <w:p w14:paraId="45C4334F" w14:textId="77777777" w:rsidR="0052570F" w:rsidRDefault="0052570F" w:rsidP="0052570F">
                      <w:pPr>
                        <w:pStyle w:val="BodyText"/>
                      </w:pPr>
                    </w:p>
                  </w:txbxContent>
                </v:textbox>
                <w10:wrap anchorx="page"/>
              </v:shape>
            </w:pict>
          </mc:Fallback>
        </mc:AlternateConten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2"/>
        <w:gridCol w:w="1786"/>
        <w:gridCol w:w="1599"/>
        <w:gridCol w:w="1669"/>
        <w:gridCol w:w="1736"/>
      </w:tblGrid>
      <w:tr w:rsidR="00A57FFA" w:rsidRPr="00A57FFA" w14:paraId="646D5ADE" w14:textId="77777777" w:rsidTr="00A57FFA">
        <w:trPr>
          <w:tblHeader/>
          <w:tblCellSpacing w:w="15" w:type="dxa"/>
        </w:trPr>
        <w:tc>
          <w:tcPr>
            <w:tcW w:w="0" w:type="auto"/>
            <w:vAlign w:val="center"/>
            <w:hideMark/>
          </w:tcPr>
          <w:p w14:paraId="39D478A4" w14:textId="7704EEC2" w:rsidR="00A57FFA" w:rsidRPr="00A57FFA" w:rsidRDefault="00A57FFA" w:rsidP="008575F2">
            <w:pPr>
              <w:jc w:val="both"/>
              <w:rPr>
                <w:rFonts w:ascii="Times New Roman" w:hAnsi="Times New Roman" w:cs="Times New Roman"/>
                <w:b/>
                <w:bCs/>
                <w:sz w:val="20"/>
                <w:szCs w:val="20"/>
              </w:rPr>
            </w:pPr>
            <w:r w:rsidRPr="00A57FFA">
              <w:rPr>
                <w:rFonts w:ascii="Times New Roman" w:hAnsi="Times New Roman" w:cs="Times New Roman"/>
                <w:b/>
                <w:bCs/>
                <w:sz w:val="20"/>
                <w:szCs w:val="20"/>
              </w:rPr>
              <w:t>Run</w:t>
            </w:r>
            <w:r w:rsidRPr="00BC1F4D">
              <w:rPr>
                <w:rFonts w:ascii="Times New Roman" w:hAnsi="Times New Roman" w:cs="Times New Roman"/>
                <w:b/>
                <w:bCs/>
                <w:sz w:val="20"/>
                <w:szCs w:val="20"/>
              </w:rPr>
              <w:t xml:space="preserve">   </w:t>
            </w:r>
          </w:p>
        </w:tc>
        <w:tc>
          <w:tcPr>
            <w:tcW w:w="0" w:type="auto"/>
            <w:vAlign w:val="center"/>
            <w:hideMark/>
          </w:tcPr>
          <w:p w14:paraId="27250F89" w14:textId="77777777" w:rsidR="00A57FFA" w:rsidRPr="00A57FFA" w:rsidRDefault="00A57FFA" w:rsidP="008575F2">
            <w:pPr>
              <w:jc w:val="both"/>
              <w:rPr>
                <w:rFonts w:ascii="Times New Roman" w:hAnsi="Times New Roman" w:cs="Times New Roman"/>
                <w:b/>
                <w:bCs/>
                <w:sz w:val="20"/>
                <w:szCs w:val="20"/>
              </w:rPr>
            </w:pPr>
            <w:r w:rsidRPr="00A57FFA">
              <w:rPr>
                <w:rFonts w:ascii="Times New Roman" w:hAnsi="Times New Roman" w:cs="Times New Roman"/>
                <w:b/>
                <w:bCs/>
                <w:sz w:val="20"/>
                <w:szCs w:val="20"/>
              </w:rPr>
              <w:t>Methanol–Oil Ratio</w:t>
            </w:r>
          </w:p>
        </w:tc>
        <w:tc>
          <w:tcPr>
            <w:tcW w:w="0" w:type="auto"/>
            <w:vAlign w:val="center"/>
            <w:hideMark/>
          </w:tcPr>
          <w:p w14:paraId="53D1BA15" w14:textId="77777777" w:rsidR="00A57FFA" w:rsidRPr="00A57FFA" w:rsidRDefault="00A57FFA" w:rsidP="008575F2">
            <w:pPr>
              <w:jc w:val="both"/>
              <w:rPr>
                <w:rFonts w:ascii="Times New Roman" w:hAnsi="Times New Roman" w:cs="Times New Roman"/>
                <w:b/>
                <w:bCs/>
                <w:sz w:val="20"/>
                <w:szCs w:val="20"/>
              </w:rPr>
            </w:pPr>
            <w:r w:rsidRPr="00A57FFA">
              <w:rPr>
                <w:rFonts w:ascii="Times New Roman" w:hAnsi="Times New Roman" w:cs="Times New Roman"/>
                <w:b/>
                <w:bCs/>
                <w:sz w:val="20"/>
                <w:szCs w:val="20"/>
              </w:rPr>
              <w:t>Temperature (°C)</w:t>
            </w:r>
          </w:p>
        </w:tc>
        <w:tc>
          <w:tcPr>
            <w:tcW w:w="0" w:type="auto"/>
            <w:vAlign w:val="center"/>
            <w:hideMark/>
          </w:tcPr>
          <w:p w14:paraId="2FDCA420" w14:textId="77777777" w:rsidR="00A57FFA" w:rsidRPr="00A57FFA" w:rsidRDefault="00A57FFA" w:rsidP="008575F2">
            <w:pPr>
              <w:jc w:val="both"/>
              <w:rPr>
                <w:rFonts w:ascii="Times New Roman" w:hAnsi="Times New Roman" w:cs="Times New Roman"/>
                <w:b/>
                <w:bCs/>
                <w:sz w:val="20"/>
                <w:szCs w:val="20"/>
              </w:rPr>
            </w:pPr>
            <w:r w:rsidRPr="00A57FFA">
              <w:rPr>
                <w:rFonts w:ascii="Times New Roman" w:hAnsi="Times New Roman" w:cs="Times New Roman"/>
                <w:b/>
                <w:bCs/>
                <w:sz w:val="20"/>
                <w:szCs w:val="20"/>
              </w:rPr>
              <w:t>Catalyst Load (%)</w:t>
            </w:r>
          </w:p>
        </w:tc>
        <w:tc>
          <w:tcPr>
            <w:tcW w:w="0" w:type="auto"/>
            <w:vAlign w:val="center"/>
            <w:hideMark/>
          </w:tcPr>
          <w:p w14:paraId="3E913A10" w14:textId="77777777" w:rsidR="00A57FFA" w:rsidRPr="00A57FFA" w:rsidRDefault="00A57FFA" w:rsidP="008575F2">
            <w:pPr>
              <w:jc w:val="both"/>
              <w:rPr>
                <w:rFonts w:ascii="Times New Roman" w:hAnsi="Times New Roman" w:cs="Times New Roman"/>
                <w:b/>
                <w:bCs/>
                <w:sz w:val="20"/>
                <w:szCs w:val="20"/>
              </w:rPr>
            </w:pPr>
            <w:r w:rsidRPr="00A57FFA">
              <w:rPr>
                <w:rFonts w:ascii="Times New Roman" w:hAnsi="Times New Roman" w:cs="Times New Roman"/>
                <w:b/>
                <w:bCs/>
                <w:sz w:val="20"/>
                <w:szCs w:val="20"/>
              </w:rPr>
              <w:t>Biodiesel Yield (%)</w:t>
            </w:r>
          </w:p>
        </w:tc>
      </w:tr>
      <w:tr w:rsidR="00A57FFA" w:rsidRPr="00A57FFA" w14:paraId="6F9304A0" w14:textId="77777777" w:rsidTr="00A57FFA">
        <w:trPr>
          <w:tblCellSpacing w:w="15" w:type="dxa"/>
        </w:trPr>
        <w:tc>
          <w:tcPr>
            <w:tcW w:w="0" w:type="auto"/>
            <w:vAlign w:val="center"/>
            <w:hideMark/>
          </w:tcPr>
          <w:p w14:paraId="5243D56F"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1</w:t>
            </w:r>
          </w:p>
        </w:tc>
        <w:tc>
          <w:tcPr>
            <w:tcW w:w="0" w:type="auto"/>
            <w:vAlign w:val="center"/>
            <w:hideMark/>
          </w:tcPr>
          <w:p w14:paraId="0F5FD48D"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6:1</w:t>
            </w:r>
          </w:p>
        </w:tc>
        <w:tc>
          <w:tcPr>
            <w:tcW w:w="0" w:type="auto"/>
            <w:vAlign w:val="center"/>
            <w:hideMark/>
          </w:tcPr>
          <w:p w14:paraId="6A69D4CD"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60</w:t>
            </w:r>
          </w:p>
        </w:tc>
        <w:tc>
          <w:tcPr>
            <w:tcW w:w="0" w:type="auto"/>
            <w:vAlign w:val="center"/>
            <w:hideMark/>
          </w:tcPr>
          <w:p w14:paraId="7915A36C"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5</w:t>
            </w:r>
          </w:p>
        </w:tc>
        <w:tc>
          <w:tcPr>
            <w:tcW w:w="0" w:type="auto"/>
            <w:vAlign w:val="center"/>
            <w:hideMark/>
          </w:tcPr>
          <w:p w14:paraId="4E2B561A"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78.4</w:t>
            </w:r>
          </w:p>
        </w:tc>
      </w:tr>
      <w:tr w:rsidR="00A57FFA" w:rsidRPr="00A57FFA" w14:paraId="6323F3B6" w14:textId="77777777" w:rsidTr="00A57FFA">
        <w:trPr>
          <w:tblCellSpacing w:w="15" w:type="dxa"/>
        </w:trPr>
        <w:tc>
          <w:tcPr>
            <w:tcW w:w="0" w:type="auto"/>
            <w:vAlign w:val="center"/>
            <w:hideMark/>
          </w:tcPr>
          <w:p w14:paraId="76255E84"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2</w:t>
            </w:r>
          </w:p>
        </w:tc>
        <w:tc>
          <w:tcPr>
            <w:tcW w:w="0" w:type="auto"/>
            <w:vAlign w:val="center"/>
            <w:hideMark/>
          </w:tcPr>
          <w:p w14:paraId="12A7D97A"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7:1</w:t>
            </w:r>
          </w:p>
        </w:tc>
        <w:tc>
          <w:tcPr>
            <w:tcW w:w="0" w:type="auto"/>
            <w:vAlign w:val="center"/>
            <w:hideMark/>
          </w:tcPr>
          <w:p w14:paraId="4C4EE9F9"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60</w:t>
            </w:r>
          </w:p>
        </w:tc>
        <w:tc>
          <w:tcPr>
            <w:tcW w:w="0" w:type="auto"/>
            <w:vAlign w:val="center"/>
            <w:hideMark/>
          </w:tcPr>
          <w:p w14:paraId="0A72C855"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5</w:t>
            </w:r>
          </w:p>
        </w:tc>
        <w:tc>
          <w:tcPr>
            <w:tcW w:w="0" w:type="auto"/>
            <w:vAlign w:val="center"/>
            <w:hideMark/>
          </w:tcPr>
          <w:p w14:paraId="707C144E"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85.6</w:t>
            </w:r>
          </w:p>
        </w:tc>
      </w:tr>
      <w:tr w:rsidR="00A57FFA" w:rsidRPr="00A57FFA" w14:paraId="516C686E" w14:textId="77777777" w:rsidTr="00A57FFA">
        <w:trPr>
          <w:tblCellSpacing w:w="15" w:type="dxa"/>
        </w:trPr>
        <w:tc>
          <w:tcPr>
            <w:tcW w:w="0" w:type="auto"/>
            <w:vAlign w:val="center"/>
            <w:hideMark/>
          </w:tcPr>
          <w:p w14:paraId="75498539"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3</w:t>
            </w:r>
          </w:p>
        </w:tc>
        <w:tc>
          <w:tcPr>
            <w:tcW w:w="0" w:type="auto"/>
            <w:vAlign w:val="center"/>
            <w:hideMark/>
          </w:tcPr>
          <w:p w14:paraId="2088E26E"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8:1</w:t>
            </w:r>
          </w:p>
        </w:tc>
        <w:tc>
          <w:tcPr>
            <w:tcW w:w="0" w:type="auto"/>
            <w:vAlign w:val="center"/>
            <w:hideMark/>
          </w:tcPr>
          <w:p w14:paraId="3E636037"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60</w:t>
            </w:r>
          </w:p>
        </w:tc>
        <w:tc>
          <w:tcPr>
            <w:tcW w:w="0" w:type="auto"/>
            <w:vAlign w:val="center"/>
            <w:hideMark/>
          </w:tcPr>
          <w:p w14:paraId="056EF80C"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5</w:t>
            </w:r>
          </w:p>
        </w:tc>
        <w:tc>
          <w:tcPr>
            <w:tcW w:w="0" w:type="auto"/>
            <w:vAlign w:val="center"/>
            <w:hideMark/>
          </w:tcPr>
          <w:p w14:paraId="0D2EA494"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92.1</w:t>
            </w:r>
          </w:p>
        </w:tc>
      </w:tr>
      <w:tr w:rsidR="00A57FFA" w:rsidRPr="00A57FFA" w14:paraId="590680E3" w14:textId="77777777" w:rsidTr="00A57FFA">
        <w:trPr>
          <w:tblCellSpacing w:w="15" w:type="dxa"/>
        </w:trPr>
        <w:tc>
          <w:tcPr>
            <w:tcW w:w="0" w:type="auto"/>
            <w:vAlign w:val="center"/>
            <w:hideMark/>
          </w:tcPr>
          <w:p w14:paraId="46EF134F"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4</w:t>
            </w:r>
          </w:p>
        </w:tc>
        <w:tc>
          <w:tcPr>
            <w:tcW w:w="0" w:type="auto"/>
            <w:vAlign w:val="center"/>
            <w:hideMark/>
          </w:tcPr>
          <w:p w14:paraId="5CC4A540"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9:1</w:t>
            </w:r>
          </w:p>
        </w:tc>
        <w:tc>
          <w:tcPr>
            <w:tcW w:w="0" w:type="auto"/>
            <w:vAlign w:val="center"/>
            <w:hideMark/>
          </w:tcPr>
          <w:p w14:paraId="7F046322"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60</w:t>
            </w:r>
          </w:p>
        </w:tc>
        <w:tc>
          <w:tcPr>
            <w:tcW w:w="0" w:type="auto"/>
            <w:vAlign w:val="center"/>
            <w:hideMark/>
          </w:tcPr>
          <w:p w14:paraId="665C1C37"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5</w:t>
            </w:r>
          </w:p>
        </w:tc>
        <w:tc>
          <w:tcPr>
            <w:tcW w:w="0" w:type="auto"/>
            <w:vAlign w:val="center"/>
            <w:hideMark/>
          </w:tcPr>
          <w:p w14:paraId="76B35666"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88.3</w:t>
            </w:r>
          </w:p>
        </w:tc>
      </w:tr>
      <w:tr w:rsidR="00A57FFA" w:rsidRPr="00A57FFA" w14:paraId="3B8E9673" w14:textId="77777777" w:rsidTr="00A57FFA">
        <w:trPr>
          <w:tblCellSpacing w:w="15" w:type="dxa"/>
        </w:trPr>
        <w:tc>
          <w:tcPr>
            <w:tcW w:w="0" w:type="auto"/>
            <w:vAlign w:val="center"/>
            <w:hideMark/>
          </w:tcPr>
          <w:p w14:paraId="698B6BCA"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5</w:t>
            </w:r>
          </w:p>
        </w:tc>
        <w:tc>
          <w:tcPr>
            <w:tcW w:w="0" w:type="auto"/>
            <w:vAlign w:val="center"/>
            <w:hideMark/>
          </w:tcPr>
          <w:p w14:paraId="24B310BB"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10:1</w:t>
            </w:r>
          </w:p>
        </w:tc>
        <w:tc>
          <w:tcPr>
            <w:tcW w:w="0" w:type="auto"/>
            <w:vAlign w:val="center"/>
            <w:hideMark/>
          </w:tcPr>
          <w:p w14:paraId="0495A270"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60</w:t>
            </w:r>
          </w:p>
        </w:tc>
        <w:tc>
          <w:tcPr>
            <w:tcW w:w="0" w:type="auto"/>
            <w:vAlign w:val="center"/>
            <w:hideMark/>
          </w:tcPr>
          <w:p w14:paraId="7B85679E"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sz w:val="20"/>
                <w:szCs w:val="20"/>
              </w:rPr>
              <w:t>5</w:t>
            </w:r>
          </w:p>
        </w:tc>
        <w:tc>
          <w:tcPr>
            <w:tcW w:w="0" w:type="auto"/>
            <w:vAlign w:val="center"/>
            <w:hideMark/>
          </w:tcPr>
          <w:p w14:paraId="47E51CCC" w14:textId="77777777" w:rsidR="00A57FFA" w:rsidRPr="00A57FFA" w:rsidRDefault="00A57FFA" w:rsidP="008575F2">
            <w:pPr>
              <w:jc w:val="both"/>
              <w:rPr>
                <w:rFonts w:ascii="Times New Roman" w:hAnsi="Times New Roman" w:cs="Times New Roman"/>
                <w:sz w:val="20"/>
                <w:szCs w:val="20"/>
              </w:rPr>
            </w:pPr>
            <w:r w:rsidRPr="00A57FFA">
              <w:rPr>
                <w:rFonts w:ascii="Times New Roman" w:hAnsi="Times New Roman" w:cs="Times New Roman"/>
                <w:b/>
                <w:bCs/>
                <w:sz w:val="20"/>
                <w:szCs w:val="20"/>
              </w:rPr>
              <w:t>81.7</w:t>
            </w:r>
          </w:p>
        </w:tc>
      </w:tr>
    </w:tbl>
    <w:p w14:paraId="657F0A75" w14:textId="77777777" w:rsidR="00A57FFA" w:rsidRPr="00BC1F4D" w:rsidRDefault="00A57FFA" w:rsidP="008575F2">
      <w:pPr>
        <w:jc w:val="both"/>
        <w:rPr>
          <w:rFonts w:ascii="Times New Roman" w:hAnsi="Times New Roman" w:cs="Times New Roman"/>
          <w:sz w:val="20"/>
          <w:szCs w:val="20"/>
        </w:rPr>
      </w:pPr>
    </w:p>
    <w:p w14:paraId="6E1D3899" w14:textId="439D18D7" w:rsidR="00A57FFA" w:rsidRDefault="00207A8E" w:rsidP="008575F2">
      <w:pPr>
        <w:jc w:val="both"/>
        <w:rPr>
          <w:rFonts w:ascii="Times New Roman" w:hAnsi="Times New Roman" w:cs="Times New Roman"/>
          <w:sz w:val="20"/>
          <w:szCs w:val="20"/>
        </w:rPr>
      </w:pPr>
      <w:r w:rsidRPr="00BC1F4D">
        <w:rPr>
          <w:rFonts w:ascii="Times New Roman" w:hAnsi="Times New Roman" w:cs="Times New Roman"/>
          <w:noProof/>
        </w:rPr>
        <w:lastRenderedPageBreak/>
        <w:drawing>
          <wp:inline distT="0" distB="0" distL="0" distR="0" wp14:anchorId="405C49A0" wp14:editId="2F814615">
            <wp:extent cx="4572000" cy="2800350"/>
            <wp:effectExtent l="0" t="0" r="0" b="0"/>
            <wp:docPr id="30816947" name="Chart 1">
              <a:extLst xmlns:a="http://schemas.openxmlformats.org/drawingml/2006/main">
                <a:ext uri="{FF2B5EF4-FFF2-40B4-BE49-F238E27FC236}">
                  <a16:creationId xmlns:a16="http://schemas.microsoft.com/office/drawing/2014/main" id="{AA7A04F8-1081-D816-5B33-EF91BED9A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CEB69C" w14:textId="4549A066" w:rsidR="00326889" w:rsidRPr="006409E0" w:rsidRDefault="00326889" w:rsidP="008575F2">
      <w:pPr>
        <w:jc w:val="both"/>
        <w:rPr>
          <w:rFonts w:ascii="Times New Roman" w:hAnsi="Times New Roman" w:cs="Times New Roman"/>
          <w:b/>
          <w:sz w:val="20"/>
          <w:szCs w:val="20"/>
        </w:rPr>
      </w:pPr>
      <w:bookmarkStart w:id="0" w:name="_GoBack"/>
      <w:r w:rsidRPr="006409E0">
        <w:rPr>
          <w:rFonts w:ascii="Times New Roman" w:hAnsi="Times New Roman" w:cs="Times New Roman"/>
          <w:b/>
          <w:sz w:val="20"/>
          <w:szCs w:val="20"/>
        </w:rPr>
        <w:t>Fig 7: Biodiesel yield at different oil methanol ratios</w:t>
      </w:r>
    </w:p>
    <w:bookmarkEnd w:id="0"/>
    <w:p w14:paraId="12DB613A" w14:textId="55C127B5" w:rsidR="0066088F" w:rsidRPr="00BC1F4D" w:rsidRDefault="004F2F06" w:rsidP="008575F2">
      <w:pPr>
        <w:jc w:val="both"/>
        <w:rPr>
          <w:rFonts w:ascii="Times New Roman" w:hAnsi="Times New Roman" w:cs="Times New Roman"/>
          <w:color w:val="EE0000"/>
          <w:sz w:val="20"/>
          <w:szCs w:val="20"/>
        </w:rPr>
      </w:pPr>
      <w:r w:rsidRPr="00BC1F4D">
        <w:rPr>
          <w:rFonts w:ascii="Times New Roman" w:hAnsi="Times New Roman" w:cs="Times New Roman"/>
          <w:sz w:val="20"/>
          <w:szCs w:val="20"/>
        </w:rPr>
        <w:t xml:space="preserve">reduced separation of glycerine and methyl ester. The </w:t>
      </w:r>
      <w:r w:rsidR="00A019B0" w:rsidRPr="00BC1F4D">
        <w:rPr>
          <w:rFonts w:ascii="Times New Roman" w:hAnsi="Times New Roman" w:cs="Times New Roman"/>
          <w:sz w:val="20"/>
          <w:szCs w:val="20"/>
        </w:rPr>
        <w:t>excessive methanol</w:t>
      </w:r>
      <w:r w:rsidRPr="00BC1F4D">
        <w:rPr>
          <w:rFonts w:ascii="Times New Roman" w:hAnsi="Times New Roman" w:cs="Times New Roman"/>
          <w:sz w:val="20"/>
          <w:szCs w:val="20"/>
        </w:rPr>
        <w:t xml:space="preserve"> load deactivated the catalyst, promoting the reverse reaction of the transesterification process </w:t>
      </w:r>
      <w:r w:rsidR="005F25BB" w:rsidRPr="00BC1F4D">
        <w:rPr>
          <w:rFonts w:ascii="Times New Roman" w:hAnsi="Times New Roman" w:cs="Times New Roman"/>
          <w:sz w:val="20"/>
          <w:szCs w:val="20"/>
        </w:rPr>
        <w:t>(</w:t>
      </w:r>
      <w:proofErr w:type="spellStart"/>
      <w:r w:rsidR="005F25BB" w:rsidRPr="00BC1F4D">
        <w:rPr>
          <w:rFonts w:ascii="Times New Roman" w:hAnsi="Times New Roman" w:cs="Times New Roman"/>
          <w:sz w:val="20"/>
          <w:szCs w:val="20"/>
        </w:rPr>
        <w:t>Chisti</w:t>
      </w:r>
      <w:proofErr w:type="spellEnd"/>
      <w:r w:rsidR="005F25BB" w:rsidRPr="00BC1F4D">
        <w:rPr>
          <w:rFonts w:ascii="Times New Roman" w:hAnsi="Times New Roman" w:cs="Times New Roman"/>
          <w:sz w:val="20"/>
          <w:szCs w:val="20"/>
        </w:rPr>
        <w:t>, 2007)</w:t>
      </w:r>
      <w:r w:rsidRPr="00BC1F4D">
        <w:rPr>
          <w:rFonts w:ascii="Times New Roman" w:hAnsi="Times New Roman" w:cs="Times New Roman"/>
          <w:sz w:val="20"/>
          <w:szCs w:val="20"/>
        </w:rPr>
        <w:t>,</w:t>
      </w:r>
      <w:r w:rsidR="005F25BB" w:rsidRPr="00BC1F4D">
        <w:rPr>
          <w:rFonts w:ascii="Times New Roman" w:hAnsi="Times New Roman" w:cs="Times New Roman"/>
          <w:sz w:val="20"/>
          <w:szCs w:val="20"/>
        </w:rPr>
        <w:t xml:space="preserve"> (Ijaz et al., 2016)</w:t>
      </w:r>
      <w:r w:rsidRPr="00BC1F4D">
        <w:rPr>
          <w:rFonts w:ascii="Times New Roman" w:hAnsi="Times New Roman" w:cs="Times New Roman"/>
          <w:sz w:val="20"/>
          <w:szCs w:val="20"/>
        </w:rPr>
        <w:t>.</w:t>
      </w:r>
      <w:r w:rsidRPr="00BC1F4D">
        <w:rPr>
          <w:rFonts w:ascii="Times New Roman" w:hAnsi="Times New Roman" w:cs="Times New Roman"/>
          <w:color w:val="EE0000"/>
          <w:sz w:val="20"/>
          <w:szCs w:val="20"/>
        </w:rPr>
        <w:t xml:space="preserve"> </w:t>
      </w:r>
      <w:r w:rsidRPr="00BC1F4D">
        <w:rPr>
          <w:rFonts w:ascii="Times New Roman" w:hAnsi="Times New Roman" w:cs="Times New Roman"/>
          <w:sz w:val="20"/>
          <w:szCs w:val="20"/>
        </w:rPr>
        <w:t>Transesterification processes involving vegetable oil and WVO</w:t>
      </w:r>
      <w:r w:rsidR="00A019B0" w:rsidRPr="00BC1F4D">
        <w:rPr>
          <w:rFonts w:ascii="Times New Roman" w:hAnsi="Times New Roman" w:cs="Times New Roman"/>
          <w:sz w:val="20"/>
          <w:szCs w:val="20"/>
        </w:rPr>
        <w:t xml:space="preserve"> </w:t>
      </w:r>
      <w:r w:rsidRPr="00BC1F4D">
        <w:rPr>
          <w:rFonts w:ascii="Times New Roman" w:hAnsi="Times New Roman" w:cs="Times New Roman"/>
          <w:sz w:val="20"/>
          <w:szCs w:val="20"/>
        </w:rPr>
        <w:t>have been conducted using alcohol-to-oil molar ratios spanning from3:1 to 40:1</w:t>
      </w:r>
      <w:r w:rsidRPr="00BC1F4D">
        <w:rPr>
          <w:rFonts w:ascii="Times New Roman" w:hAnsi="Times New Roman" w:cs="Times New Roman"/>
          <w:color w:val="EE0000"/>
          <w:sz w:val="20"/>
          <w:szCs w:val="20"/>
        </w:rPr>
        <w:t xml:space="preserve"> </w:t>
      </w:r>
      <w:r w:rsidR="005F25BB" w:rsidRPr="00BC1F4D">
        <w:rPr>
          <w:rFonts w:ascii="Times New Roman" w:hAnsi="Times New Roman" w:cs="Times New Roman"/>
          <w:sz w:val="20"/>
          <w:szCs w:val="20"/>
        </w:rPr>
        <w:t>(Keera et al., 2018).</w:t>
      </w:r>
      <w:r w:rsidRPr="00BC1F4D">
        <w:rPr>
          <w:rFonts w:ascii="Times New Roman" w:hAnsi="Times New Roman" w:cs="Times New Roman"/>
          <w:sz w:val="20"/>
          <w:szCs w:val="20"/>
        </w:rPr>
        <w:t xml:space="preserve"> Typically, the most frequently employed molar ratios, averaging across various oil types, fall within the range of6:1 to 25:1 in biodiesel production when utilizing eggshell </w:t>
      </w:r>
      <w:r w:rsidR="00A019B0" w:rsidRPr="00BC1F4D">
        <w:rPr>
          <w:rFonts w:ascii="Times New Roman" w:hAnsi="Times New Roman" w:cs="Times New Roman"/>
          <w:sz w:val="20"/>
          <w:szCs w:val="20"/>
        </w:rPr>
        <w:t>ash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as a heterogeneous catalyst </w:t>
      </w:r>
      <w:r w:rsidR="00DB3794" w:rsidRPr="00BC1F4D">
        <w:rPr>
          <w:rFonts w:ascii="Times New Roman" w:hAnsi="Times New Roman" w:cs="Times New Roman"/>
          <w:sz w:val="20"/>
          <w:szCs w:val="20"/>
        </w:rPr>
        <w:t>(Vasudevan &amp; Fu, 2010)</w:t>
      </w:r>
      <w:r w:rsidRPr="00BC1F4D">
        <w:rPr>
          <w:rFonts w:ascii="Times New Roman" w:hAnsi="Times New Roman" w:cs="Times New Roman"/>
          <w:sz w:val="20"/>
          <w:szCs w:val="20"/>
        </w:rPr>
        <w:t>,</w:t>
      </w:r>
      <w:r w:rsidR="00DB3794" w:rsidRPr="00BC1F4D">
        <w:rPr>
          <w:rFonts w:ascii="Times New Roman" w:hAnsi="Times New Roman" w:cs="Times New Roman"/>
          <w:sz w:val="20"/>
          <w:szCs w:val="20"/>
        </w:rPr>
        <w:t xml:space="preserve"> (</w:t>
      </w:r>
      <w:proofErr w:type="spellStart"/>
      <w:r w:rsidR="00DB3794" w:rsidRPr="00BC1F4D">
        <w:rPr>
          <w:rFonts w:ascii="Times New Roman" w:hAnsi="Times New Roman" w:cs="Times New Roman"/>
          <w:sz w:val="20"/>
          <w:szCs w:val="20"/>
        </w:rPr>
        <w:t>Deligiannis</w:t>
      </w:r>
      <w:proofErr w:type="spellEnd"/>
      <w:r w:rsidR="00DB3794" w:rsidRPr="00BC1F4D">
        <w:rPr>
          <w:rFonts w:ascii="Times New Roman" w:hAnsi="Times New Roman" w:cs="Times New Roman"/>
          <w:sz w:val="20"/>
          <w:szCs w:val="20"/>
        </w:rPr>
        <w:t xml:space="preserve"> et al., 2009)</w:t>
      </w:r>
      <w:r w:rsidRPr="00BC1F4D">
        <w:rPr>
          <w:rFonts w:ascii="Times New Roman" w:hAnsi="Times New Roman" w:cs="Times New Roman"/>
          <w:sz w:val="20"/>
          <w:szCs w:val="20"/>
        </w:rPr>
        <w:t xml:space="preserve">. The degree </w:t>
      </w:r>
      <w:r w:rsidR="00A019B0" w:rsidRPr="00BC1F4D">
        <w:rPr>
          <w:rFonts w:ascii="Times New Roman" w:hAnsi="Times New Roman" w:cs="Times New Roman"/>
          <w:sz w:val="20"/>
          <w:szCs w:val="20"/>
        </w:rPr>
        <w:t>of biodiesel</w:t>
      </w:r>
      <w:r w:rsidRPr="00BC1F4D">
        <w:rPr>
          <w:rFonts w:ascii="Times New Roman" w:hAnsi="Times New Roman" w:cs="Times New Roman"/>
          <w:sz w:val="20"/>
          <w:szCs w:val="20"/>
        </w:rPr>
        <w:t xml:space="preserve"> conversion is directly influenced by the alcohol-to-</w:t>
      </w:r>
      <w:r w:rsidR="00A019B0" w:rsidRPr="00BC1F4D">
        <w:rPr>
          <w:rFonts w:ascii="Times New Roman" w:hAnsi="Times New Roman" w:cs="Times New Roman"/>
          <w:sz w:val="20"/>
          <w:szCs w:val="20"/>
        </w:rPr>
        <w:t>oil molar</w:t>
      </w:r>
      <w:r w:rsidRPr="00BC1F4D">
        <w:rPr>
          <w:rFonts w:ascii="Times New Roman" w:hAnsi="Times New Roman" w:cs="Times New Roman"/>
          <w:sz w:val="20"/>
          <w:szCs w:val="20"/>
        </w:rPr>
        <w:t xml:space="preserve"> ratio, and the optimal ratio may vary depending on </w:t>
      </w:r>
      <w:r w:rsidR="00A019B0" w:rsidRPr="00BC1F4D">
        <w:rPr>
          <w:rFonts w:ascii="Times New Roman" w:hAnsi="Times New Roman" w:cs="Times New Roman"/>
          <w:sz w:val="20"/>
          <w:szCs w:val="20"/>
        </w:rPr>
        <w:t>the quality</w:t>
      </w:r>
      <w:r w:rsidRPr="00BC1F4D">
        <w:rPr>
          <w:rFonts w:ascii="Times New Roman" w:hAnsi="Times New Roman" w:cs="Times New Roman"/>
          <w:sz w:val="20"/>
          <w:szCs w:val="20"/>
        </w:rPr>
        <w:t xml:space="preserve"> and type of oil employed </w:t>
      </w:r>
      <w:r w:rsidR="005F25BB" w:rsidRPr="00BC1F4D">
        <w:rPr>
          <w:rFonts w:ascii="Times New Roman" w:hAnsi="Times New Roman" w:cs="Times New Roman"/>
          <w:sz w:val="20"/>
          <w:szCs w:val="20"/>
        </w:rPr>
        <w:t xml:space="preserve">(Moradi &amp; </w:t>
      </w:r>
      <w:proofErr w:type="spellStart"/>
      <w:r w:rsidR="005F25BB" w:rsidRPr="00BC1F4D">
        <w:rPr>
          <w:rFonts w:ascii="Times New Roman" w:hAnsi="Times New Roman" w:cs="Times New Roman"/>
          <w:sz w:val="20"/>
          <w:szCs w:val="20"/>
        </w:rPr>
        <w:t>Ghanadi</w:t>
      </w:r>
      <w:proofErr w:type="spellEnd"/>
      <w:r w:rsidR="005F25BB" w:rsidRPr="00BC1F4D">
        <w:rPr>
          <w:rFonts w:ascii="Times New Roman" w:hAnsi="Times New Roman" w:cs="Times New Roman"/>
          <w:sz w:val="20"/>
          <w:szCs w:val="20"/>
        </w:rPr>
        <w:t>, 2019)</w:t>
      </w:r>
      <w:r w:rsidR="00A019B0" w:rsidRPr="00BC1F4D">
        <w:rPr>
          <w:rFonts w:ascii="Times New Roman" w:hAnsi="Times New Roman" w:cs="Times New Roman"/>
          <w:sz w:val="20"/>
          <w:szCs w:val="20"/>
        </w:rPr>
        <w:t xml:space="preserve">. </w:t>
      </w:r>
    </w:p>
    <w:p w14:paraId="2D1B49CA" w14:textId="31764E7E" w:rsidR="0066088F" w:rsidRPr="00BC1F4D" w:rsidRDefault="00A019B0"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Discussion</w:t>
      </w:r>
    </w:p>
    <w:p w14:paraId="70ECEFD3" w14:textId="6D3BA838" w:rsidR="00FC4119" w:rsidRPr="00BC1F4D" w:rsidRDefault="00240C7D" w:rsidP="008575F2">
      <w:pPr>
        <w:jc w:val="both"/>
        <w:rPr>
          <w:rFonts w:ascii="Times New Roman" w:hAnsi="Times New Roman" w:cs="Times New Roman"/>
          <w:sz w:val="20"/>
          <w:szCs w:val="20"/>
        </w:rPr>
      </w:pPr>
      <w:r>
        <w:rPr>
          <w:rFonts w:ascii="Times New Roman" w:hAnsi="Times New Roman" w:cs="Times New Roman"/>
          <w:sz w:val="20"/>
          <w:szCs w:val="20"/>
        </w:rPr>
        <w:t>“</w:t>
      </w:r>
      <w:r w:rsidR="00A019B0" w:rsidRPr="00BC1F4D">
        <w:rPr>
          <w:rFonts w:ascii="Times New Roman" w:hAnsi="Times New Roman" w:cs="Times New Roman"/>
          <w:sz w:val="20"/>
          <w:szCs w:val="20"/>
        </w:rPr>
        <w:t xml:space="preserve">This study aligns with existing literature, which underscores </w:t>
      </w:r>
      <w:r w:rsidR="006A4153" w:rsidRPr="00BC1F4D">
        <w:rPr>
          <w:rFonts w:ascii="Times New Roman" w:hAnsi="Times New Roman" w:cs="Times New Roman"/>
          <w:sz w:val="20"/>
          <w:szCs w:val="20"/>
        </w:rPr>
        <w:t>the significance</w:t>
      </w:r>
      <w:r w:rsidR="00A019B0" w:rsidRPr="00BC1F4D">
        <w:rPr>
          <w:rFonts w:ascii="Times New Roman" w:hAnsi="Times New Roman" w:cs="Times New Roman"/>
          <w:sz w:val="20"/>
          <w:szCs w:val="20"/>
        </w:rPr>
        <w:t xml:space="preserve"> of reaction temperature, methanol-oil molar ratio, </w:t>
      </w:r>
      <w:r w:rsidR="006A4153" w:rsidRPr="00BC1F4D">
        <w:rPr>
          <w:rFonts w:ascii="Times New Roman" w:hAnsi="Times New Roman" w:cs="Times New Roman"/>
          <w:sz w:val="20"/>
          <w:szCs w:val="20"/>
        </w:rPr>
        <w:t>and catalyst</w:t>
      </w:r>
      <w:r w:rsidR="00A019B0" w:rsidRPr="00BC1F4D">
        <w:rPr>
          <w:rFonts w:ascii="Times New Roman" w:hAnsi="Times New Roman" w:cs="Times New Roman"/>
          <w:sz w:val="20"/>
          <w:szCs w:val="20"/>
        </w:rPr>
        <w:t xml:space="preserve"> concentration as primary factors influencing the </w:t>
      </w:r>
      <w:r w:rsidR="006A4153" w:rsidRPr="00BC1F4D">
        <w:rPr>
          <w:rFonts w:ascii="Times New Roman" w:hAnsi="Times New Roman" w:cs="Times New Roman"/>
          <w:sz w:val="20"/>
          <w:szCs w:val="20"/>
        </w:rPr>
        <w:t>conversion efficiency</w:t>
      </w:r>
      <w:r w:rsidR="00A019B0" w:rsidRPr="00BC1F4D">
        <w:rPr>
          <w:rFonts w:ascii="Times New Roman" w:hAnsi="Times New Roman" w:cs="Times New Roman"/>
          <w:sz w:val="20"/>
          <w:szCs w:val="20"/>
        </w:rPr>
        <w:t xml:space="preserve"> and rate of the transesterification process</w:t>
      </w:r>
      <w:r>
        <w:rPr>
          <w:rFonts w:ascii="Times New Roman" w:hAnsi="Times New Roman" w:cs="Times New Roman"/>
          <w:sz w:val="20"/>
          <w:szCs w:val="20"/>
        </w:rPr>
        <w:t>”</w:t>
      </w:r>
      <w:r w:rsidR="00A019B0" w:rsidRPr="00BC1F4D">
        <w:rPr>
          <w:rFonts w:ascii="Times New Roman" w:hAnsi="Times New Roman" w:cs="Times New Roman"/>
          <w:sz w:val="20"/>
          <w:szCs w:val="20"/>
        </w:rPr>
        <w:t xml:space="preserve"> </w:t>
      </w:r>
      <w:r w:rsidR="00903DB3" w:rsidRPr="00BC1F4D">
        <w:rPr>
          <w:rFonts w:ascii="Times New Roman" w:hAnsi="Times New Roman" w:cs="Times New Roman"/>
          <w:sz w:val="20"/>
          <w:szCs w:val="20"/>
        </w:rPr>
        <w:t>(Banerjee et al., 2014)</w:t>
      </w:r>
      <w:r w:rsidR="00A019B0" w:rsidRPr="00BC1F4D">
        <w:rPr>
          <w:rFonts w:ascii="Times New Roman" w:hAnsi="Times New Roman" w:cs="Times New Roman"/>
          <w:sz w:val="20"/>
          <w:szCs w:val="20"/>
        </w:rPr>
        <w:t xml:space="preserve">. </w:t>
      </w:r>
      <w:r w:rsidR="006A4153" w:rsidRPr="00BC1F4D">
        <w:rPr>
          <w:rFonts w:ascii="Times New Roman" w:hAnsi="Times New Roman" w:cs="Times New Roman"/>
          <w:sz w:val="20"/>
          <w:szCs w:val="20"/>
        </w:rPr>
        <w:t>The findings</w:t>
      </w:r>
      <w:r w:rsidR="00A019B0" w:rsidRPr="00BC1F4D">
        <w:rPr>
          <w:rFonts w:ascii="Times New Roman" w:hAnsi="Times New Roman" w:cs="Times New Roman"/>
          <w:sz w:val="20"/>
          <w:szCs w:val="20"/>
        </w:rPr>
        <w:t xml:space="preserve"> recorded by </w:t>
      </w:r>
      <w:proofErr w:type="spellStart"/>
      <w:r w:rsidR="00A019B0" w:rsidRPr="00BC1F4D">
        <w:rPr>
          <w:rFonts w:ascii="Times New Roman" w:hAnsi="Times New Roman" w:cs="Times New Roman"/>
          <w:sz w:val="20"/>
          <w:szCs w:val="20"/>
        </w:rPr>
        <w:t>Tshizanga</w:t>
      </w:r>
      <w:proofErr w:type="spellEnd"/>
      <w:r w:rsidR="00A019B0" w:rsidRPr="00BC1F4D">
        <w:rPr>
          <w:rFonts w:ascii="Times New Roman" w:hAnsi="Times New Roman" w:cs="Times New Roman"/>
          <w:sz w:val="20"/>
          <w:szCs w:val="20"/>
        </w:rPr>
        <w:t xml:space="preserve"> et al.</w:t>
      </w:r>
      <w:r w:rsidR="00A019B0" w:rsidRPr="00BC1F4D">
        <w:rPr>
          <w:rFonts w:ascii="Times New Roman" w:hAnsi="Times New Roman" w:cs="Times New Roman"/>
          <w:color w:val="EE0000"/>
          <w:sz w:val="20"/>
          <w:szCs w:val="20"/>
        </w:rPr>
        <w:t xml:space="preserve"> </w:t>
      </w:r>
      <w:r w:rsidR="00A019B0" w:rsidRPr="00BC1F4D">
        <w:rPr>
          <w:rFonts w:ascii="Times New Roman" w:hAnsi="Times New Roman" w:cs="Times New Roman"/>
          <w:sz w:val="20"/>
          <w:szCs w:val="20"/>
        </w:rPr>
        <w:t xml:space="preserve">indicated that all </w:t>
      </w:r>
      <w:r w:rsidR="006A4153" w:rsidRPr="00BC1F4D">
        <w:rPr>
          <w:rFonts w:ascii="Times New Roman" w:hAnsi="Times New Roman" w:cs="Times New Roman"/>
          <w:sz w:val="20"/>
          <w:szCs w:val="20"/>
        </w:rPr>
        <w:t>three variables</w:t>
      </w:r>
      <w:r w:rsidR="00A019B0" w:rsidRPr="00BC1F4D">
        <w:rPr>
          <w:rFonts w:ascii="Times New Roman" w:hAnsi="Times New Roman" w:cs="Times New Roman"/>
          <w:sz w:val="20"/>
          <w:szCs w:val="20"/>
        </w:rPr>
        <w:t xml:space="preserve"> had a discernible impact on the methyl ester yield and </w:t>
      </w:r>
      <w:r w:rsidR="006A4153" w:rsidRPr="00BC1F4D">
        <w:rPr>
          <w:rFonts w:ascii="Times New Roman" w:hAnsi="Times New Roman" w:cs="Times New Roman"/>
          <w:sz w:val="20"/>
          <w:szCs w:val="20"/>
        </w:rPr>
        <w:t>a noteworthy</w:t>
      </w:r>
      <w:r w:rsidR="00A019B0" w:rsidRPr="00BC1F4D">
        <w:rPr>
          <w:rFonts w:ascii="Times New Roman" w:hAnsi="Times New Roman" w:cs="Times New Roman"/>
          <w:sz w:val="20"/>
          <w:szCs w:val="20"/>
        </w:rPr>
        <w:t xml:space="preserve"> yield of 91% was achieved under an optimal </w:t>
      </w:r>
      <w:r w:rsidR="006A4153" w:rsidRPr="00BC1F4D">
        <w:rPr>
          <w:rFonts w:ascii="Times New Roman" w:hAnsi="Times New Roman" w:cs="Times New Roman"/>
          <w:sz w:val="20"/>
          <w:szCs w:val="20"/>
        </w:rPr>
        <w:t>temperature range</w:t>
      </w:r>
      <w:r w:rsidR="00A019B0" w:rsidRPr="00BC1F4D">
        <w:rPr>
          <w:rFonts w:ascii="Times New Roman" w:hAnsi="Times New Roman" w:cs="Times New Roman"/>
          <w:sz w:val="20"/>
          <w:szCs w:val="20"/>
        </w:rPr>
        <w:t xml:space="preserve"> of 65±5°C, a methanol to oil molar ratio of 22.5:1, a </w:t>
      </w:r>
      <w:r w:rsidR="006A4153" w:rsidRPr="00BC1F4D">
        <w:rPr>
          <w:rFonts w:ascii="Times New Roman" w:hAnsi="Times New Roman" w:cs="Times New Roman"/>
          <w:sz w:val="20"/>
          <w:szCs w:val="20"/>
        </w:rPr>
        <w:t>reaction duration</w:t>
      </w:r>
      <w:r w:rsidR="00A019B0" w:rsidRPr="00BC1F4D">
        <w:rPr>
          <w:rFonts w:ascii="Times New Roman" w:hAnsi="Times New Roman" w:cs="Times New Roman"/>
          <w:sz w:val="20"/>
          <w:szCs w:val="20"/>
        </w:rPr>
        <w:t xml:space="preserve"> of 5 h and 30 min, and a catalyst loading of 3.5 </w:t>
      </w:r>
      <w:proofErr w:type="spellStart"/>
      <w:r w:rsidR="00A019B0" w:rsidRPr="00BC1F4D">
        <w:rPr>
          <w:rFonts w:ascii="Times New Roman" w:hAnsi="Times New Roman" w:cs="Times New Roman"/>
          <w:sz w:val="20"/>
          <w:szCs w:val="20"/>
        </w:rPr>
        <w:t>wt</w:t>
      </w:r>
      <w:proofErr w:type="spellEnd"/>
      <w:r w:rsidR="00A019B0" w:rsidRPr="00BC1F4D">
        <w:rPr>
          <w:rFonts w:ascii="Times New Roman" w:hAnsi="Times New Roman" w:cs="Times New Roman"/>
          <w:sz w:val="20"/>
          <w:szCs w:val="20"/>
        </w:rPr>
        <w:t xml:space="preserve">%.Another research by Banerjee et al. showed the effectiveness </w:t>
      </w:r>
      <w:r w:rsidR="006A4153" w:rsidRPr="00BC1F4D">
        <w:rPr>
          <w:rFonts w:ascii="Times New Roman" w:hAnsi="Times New Roman" w:cs="Times New Roman"/>
          <w:sz w:val="20"/>
          <w:szCs w:val="20"/>
        </w:rPr>
        <w:t>of eggshell</w:t>
      </w:r>
      <w:r w:rsidR="00A019B0" w:rsidRPr="00BC1F4D">
        <w:rPr>
          <w:rFonts w:ascii="Times New Roman" w:hAnsi="Times New Roman" w:cs="Times New Roman"/>
          <w:sz w:val="20"/>
          <w:szCs w:val="20"/>
        </w:rPr>
        <w:t xml:space="preserve"> in the transesterification process of biodiesel utilizing </w:t>
      </w:r>
      <w:r w:rsidR="006A4153" w:rsidRPr="00BC1F4D">
        <w:rPr>
          <w:rFonts w:ascii="Times New Roman" w:hAnsi="Times New Roman" w:cs="Times New Roman"/>
          <w:sz w:val="20"/>
          <w:szCs w:val="20"/>
        </w:rPr>
        <w:t>waste cooking</w:t>
      </w:r>
      <w:r w:rsidR="00A019B0" w:rsidRPr="00BC1F4D">
        <w:rPr>
          <w:rFonts w:ascii="Times New Roman" w:hAnsi="Times New Roman" w:cs="Times New Roman"/>
          <w:sz w:val="20"/>
          <w:szCs w:val="20"/>
        </w:rPr>
        <w:t xml:space="preserve"> oil, in the research a high methyl ester yield of 94% </w:t>
      </w:r>
      <w:r w:rsidR="006A4153" w:rsidRPr="00BC1F4D">
        <w:rPr>
          <w:rFonts w:ascii="Times New Roman" w:hAnsi="Times New Roman" w:cs="Times New Roman"/>
          <w:sz w:val="20"/>
          <w:szCs w:val="20"/>
        </w:rPr>
        <w:t>was recorded</w:t>
      </w:r>
      <w:r w:rsidR="00A019B0" w:rsidRPr="00BC1F4D">
        <w:rPr>
          <w:rFonts w:ascii="Times New Roman" w:hAnsi="Times New Roman" w:cs="Times New Roman"/>
          <w:sz w:val="20"/>
          <w:szCs w:val="20"/>
        </w:rPr>
        <w:t xml:space="preserve">. </w:t>
      </w:r>
      <w:r w:rsidR="005F25BB" w:rsidRPr="00BC1F4D">
        <w:rPr>
          <w:rFonts w:ascii="Times New Roman" w:hAnsi="Times New Roman" w:cs="Times New Roman"/>
          <w:sz w:val="20"/>
          <w:szCs w:val="20"/>
        </w:rPr>
        <w:t>(</w:t>
      </w:r>
      <w:proofErr w:type="spellStart"/>
      <w:r w:rsidR="005F25BB" w:rsidRPr="00BC1F4D">
        <w:rPr>
          <w:rFonts w:ascii="Times New Roman" w:hAnsi="Times New Roman" w:cs="Times New Roman"/>
          <w:sz w:val="20"/>
          <w:szCs w:val="20"/>
        </w:rPr>
        <w:t>Yaşar</w:t>
      </w:r>
      <w:proofErr w:type="spellEnd"/>
      <w:r w:rsidR="005F25BB" w:rsidRPr="00BC1F4D">
        <w:rPr>
          <w:rFonts w:ascii="Times New Roman" w:hAnsi="Times New Roman" w:cs="Times New Roman"/>
          <w:sz w:val="20"/>
          <w:szCs w:val="20"/>
        </w:rPr>
        <w:t>, 2019)</w:t>
      </w:r>
      <w:r w:rsidR="00A019B0" w:rsidRPr="00BC1F4D">
        <w:rPr>
          <w:rFonts w:ascii="Times New Roman" w:hAnsi="Times New Roman" w:cs="Times New Roman"/>
          <w:sz w:val="20"/>
          <w:szCs w:val="20"/>
        </w:rPr>
        <w:t xml:space="preserve"> noted a very high biodiesel yield of 96.81%after concluding research conducted on utilizing eggshell as a low-cost catalyst in the production of biodiesel.</w:t>
      </w:r>
      <w:r w:rsidR="006A4153"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t xml:space="preserve">At the end of our research, it can be seen that our result aligned accurately with existing literature.  Our research findings demonstrated that, in the presence of a calcined catalyst, WVO containing 2.86% FFA can yield a high percentage of biodiesel (91.3%), which aligns with previous study done by Yuan et al. </w:t>
      </w:r>
      <w:r>
        <w:rPr>
          <w:rFonts w:ascii="Times New Roman" w:hAnsi="Times New Roman" w:cs="Times New Roman"/>
          <w:sz w:val="20"/>
          <w:szCs w:val="20"/>
        </w:rPr>
        <w:t>“</w:t>
      </w:r>
      <w:r w:rsidR="00A019B0" w:rsidRPr="00BC1F4D">
        <w:rPr>
          <w:rFonts w:ascii="Times New Roman" w:hAnsi="Times New Roman" w:cs="Times New Roman"/>
          <w:sz w:val="20"/>
          <w:szCs w:val="20"/>
        </w:rPr>
        <w:t>This showed the effectiveness of reducing the high %FFA</w:t>
      </w:r>
      <w:r w:rsidR="006A4153"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t xml:space="preserve">through esterification process. ASTM D6751 was used to characterize the purified biodiesel. ASTM defines the parameters that pure biodiesel (B100) must meet before it can be used as a standalone fuel or blended with diesel fuel. The density of a biodiesel determines how much biodiesel can be produced from a given amount of feedstock and how much energy can be obtained from burning a given volume of biodiesel, </w:t>
      </w:r>
      <w:r w:rsidR="006A4153" w:rsidRPr="00BC1F4D">
        <w:rPr>
          <w:rFonts w:ascii="Times New Roman" w:hAnsi="Times New Roman" w:cs="Times New Roman"/>
          <w:sz w:val="20"/>
          <w:szCs w:val="20"/>
        </w:rPr>
        <w:t>the produced</w:t>
      </w:r>
      <w:r w:rsidR="00A019B0" w:rsidRPr="00BC1F4D">
        <w:rPr>
          <w:rFonts w:ascii="Times New Roman" w:hAnsi="Times New Roman" w:cs="Times New Roman"/>
          <w:sz w:val="20"/>
          <w:szCs w:val="20"/>
        </w:rPr>
        <w:t xml:space="preserve"> biodiesel was shown to have a density of 876 kg/m3,</w:t>
      </w:r>
      <w:r w:rsidR="006A4153"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t>which conformed to the standard set by ASTM D 6751 ANDEN14214 of 860–900 kg/m3.</w:t>
      </w:r>
      <w:r w:rsidR="006A4153"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t xml:space="preserve">In particular, the kinematic viscosity was measured at 40°C. </w:t>
      </w:r>
      <w:r w:rsidR="00B14C74" w:rsidRPr="00BC1F4D">
        <w:rPr>
          <w:rFonts w:ascii="Times New Roman" w:hAnsi="Times New Roman" w:cs="Times New Roman"/>
          <w:sz w:val="20"/>
          <w:szCs w:val="20"/>
        </w:rPr>
        <w:t>The kinematic</w:t>
      </w:r>
      <w:r w:rsidR="00A019B0" w:rsidRPr="00BC1F4D">
        <w:rPr>
          <w:rFonts w:ascii="Times New Roman" w:hAnsi="Times New Roman" w:cs="Times New Roman"/>
          <w:sz w:val="20"/>
          <w:szCs w:val="20"/>
        </w:rPr>
        <w:t xml:space="preserve"> viscosity of waste cooking oil biodiesel was measured to be5.73°C. Several authors have reported varying kinematic viscosities at40°C for </w:t>
      </w:r>
      <w:proofErr w:type="spellStart"/>
      <w:r w:rsidR="00A019B0" w:rsidRPr="00BC1F4D">
        <w:rPr>
          <w:rFonts w:ascii="Times New Roman" w:hAnsi="Times New Roman" w:cs="Times New Roman"/>
          <w:sz w:val="20"/>
          <w:szCs w:val="20"/>
        </w:rPr>
        <w:t>biobased</w:t>
      </w:r>
      <w:proofErr w:type="spellEnd"/>
      <w:r w:rsidR="00A019B0" w:rsidRPr="00BC1F4D">
        <w:rPr>
          <w:rFonts w:ascii="Times New Roman" w:hAnsi="Times New Roman" w:cs="Times New Roman"/>
          <w:sz w:val="20"/>
          <w:szCs w:val="20"/>
        </w:rPr>
        <w:t xml:space="preserve"> diesel. Palm oil and palm kernel Tri-Methyl-Polyol MP esters have been reported to have a c</w:t>
      </w:r>
      <w:r w:rsidR="006A1714" w:rsidRPr="00BC1F4D">
        <w:rPr>
          <w:rFonts w:ascii="Times New Roman" w:hAnsi="Times New Roman" w:cs="Times New Roman"/>
          <w:sz w:val="20"/>
          <w:szCs w:val="20"/>
        </w:rPr>
        <w:t xml:space="preserve">ost </w:t>
      </w:r>
      <w:r w:rsidR="00A019B0" w:rsidRPr="00BC1F4D">
        <w:rPr>
          <w:rFonts w:ascii="Times New Roman" w:hAnsi="Times New Roman" w:cs="Times New Roman"/>
          <w:sz w:val="20"/>
          <w:szCs w:val="20"/>
        </w:rPr>
        <w:t>value of 39.7</w:t>
      </w:r>
      <w:r>
        <w:rPr>
          <w:rFonts w:ascii="Times New Roman" w:hAnsi="Times New Roman" w:cs="Times New Roman"/>
          <w:sz w:val="20"/>
          <w:szCs w:val="20"/>
        </w:rPr>
        <w:t>”</w:t>
      </w:r>
      <w:r w:rsidR="00A019B0" w:rsidRPr="00BC1F4D">
        <w:rPr>
          <w:rFonts w:ascii="Times New Roman" w:hAnsi="Times New Roman" w:cs="Times New Roman"/>
          <w:sz w:val="20"/>
          <w:szCs w:val="20"/>
        </w:rPr>
        <w:t xml:space="preserve"> </w:t>
      </w:r>
      <w:r w:rsidR="006A1714" w:rsidRPr="00BC1F4D">
        <w:rPr>
          <w:rFonts w:ascii="Times New Roman" w:hAnsi="Times New Roman" w:cs="Times New Roman"/>
          <w:sz w:val="20"/>
          <w:szCs w:val="20"/>
        </w:rPr>
        <w:t>(</w:t>
      </w:r>
      <w:proofErr w:type="spellStart"/>
      <w:r w:rsidR="006A1714" w:rsidRPr="00BC1F4D">
        <w:rPr>
          <w:rFonts w:ascii="Times New Roman" w:hAnsi="Times New Roman" w:cs="Times New Roman"/>
          <w:sz w:val="20"/>
          <w:szCs w:val="20"/>
        </w:rPr>
        <w:t>Ocholi</w:t>
      </w:r>
      <w:proofErr w:type="spellEnd"/>
      <w:r w:rsidR="006A1714" w:rsidRPr="00BC1F4D">
        <w:rPr>
          <w:rFonts w:ascii="Times New Roman" w:hAnsi="Times New Roman" w:cs="Times New Roman"/>
          <w:sz w:val="20"/>
          <w:szCs w:val="20"/>
        </w:rPr>
        <w:t xml:space="preserve"> et al., 2018)</w:t>
      </w:r>
      <w:r w:rsidR="00A019B0" w:rsidRPr="00BC1F4D">
        <w:rPr>
          <w:rFonts w:ascii="Times New Roman" w:hAnsi="Times New Roman" w:cs="Times New Roman"/>
          <w:sz w:val="20"/>
          <w:szCs w:val="20"/>
        </w:rPr>
        <w:t xml:space="preserve">, </w:t>
      </w:r>
      <w:r w:rsidR="00B14C74" w:rsidRPr="00BC1F4D">
        <w:rPr>
          <w:rFonts w:ascii="Times New Roman" w:hAnsi="Times New Roman" w:cs="Times New Roman"/>
          <w:sz w:val="20"/>
          <w:szCs w:val="20"/>
        </w:rPr>
        <w:t>sesame oil</w:t>
      </w:r>
      <w:r w:rsidR="00A019B0" w:rsidRPr="00BC1F4D">
        <w:rPr>
          <w:rFonts w:ascii="Times New Roman" w:hAnsi="Times New Roman" w:cs="Times New Roman"/>
          <w:sz w:val="20"/>
          <w:szCs w:val="20"/>
        </w:rPr>
        <w:t xml:space="preserve"> TMP esters have been reported to have a </w:t>
      </w:r>
      <w:r w:rsidR="00B14C74" w:rsidRPr="00BC1F4D">
        <w:rPr>
          <w:rFonts w:ascii="Times New Roman" w:hAnsi="Times New Roman" w:cs="Times New Roman"/>
          <w:sz w:val="20"/>
          <w:szCs w:val="20"/>
        </w:rPr>
        <w:t>cost</w:t>
      </w:r>
      <w:r w:rsidR="00A019B0" w:rsidRPr="00BC1F4D">
        <w:rPr>
          <w:rFonts w:ascii="Times New Roman" w:hAnsi="Times New Roman" w:cs="Times New Roman"/>
          <w:sz w:val="20"/>
          <w:szCs w:val="20"/>
        </w:rPr>
        <w:t xml:space="preserve"> value of 35.43 </w:t>
      </w:r>
      <w:r w:rsidR="006A1714" w:rsidRPr="00BC1F4D">
        <w:rPr>
          <w:rFonts w:ascii="Times New Roman" w:hAnsi="Times New Roman" w:cs="Times New Roman"/>
          <w:sz w:val="20"/>
          <w:szCs w:val="20"/>
        </w:rPr>
        <w:t>(Rao et al., 2012)</w:t>
      </w:r>
      <w:r w:rsidR="00A019B0" w:rsidRPr="00BC1F4D">
        <w:rPr>
          <w:rFonts w:ascii="Times New Roman" w:hAnsi="Times New Roman" w:cs="Times New Roman"/>
          <w:sz w:val="20"/>
          <w:szCs w:val="20"/>
        </w:rPr>
        <w:t xml:space="preserve">, and 10-undecenoic acid TMP esters have been reported to have a </w:t>
      </w:r>
      <w:r w:rsidR="00B14C74" w:rsidRPr="00BC1F4D">
        <w:rPr>
          <w:rFonts w:ascii="Times New Roman" w:hAnsi="Times New Roman" w:cs="Times New Roman"/>
          <w:sz w:val="20"/>
          <w:szCs w:val="20"/>
        </w:rPr>
        <w:t xml:space="preserve">cost </w:t>
      </w:r>
      <w:r w:rsidR="00A019B0" w:rsidRPr="00BC1F4D">
        <w:rPr>
          <w:rFonts w:ascii="Times New Roman" w:hAnsi="Times New Roman" w:cs="Times New Roman"/>
          <w:sz w:val="20"/>
          <w:szCs w:val="20"/>
        </w:rPr>
        <w:t xml:space="preserve">value of 11.2–36.1 </w:t>
      </w:r>
      <w:r w:rsidR="006A1714" w:rsidRPr="00BC1F4D">
        <w:rPr>
          <w:rFonts w:ascii="Times New Roman" w:hAnsi="Times New Roman" w:cs="Times New Roman"/>
          <w:sz w:val="20"/>
          <w:szCs w:val="20"/>
        </w:rPr>
        <w:t>(</w:t>
      </w:r>
      <w:proofErr w:type="spellStart"/>
      <w:r w:rsidR="006A1714" w:rsidRPr="00BC1F4D">
        <w:rPr>
          <w:rFonts w:ascii="Times New Roman" w:hAnsi="Times New Roman" w:cs="Times New Roman"/>
          <w:sz w:val="20"/>
          <w:szCs w:val="20"/>
        </w:rPr>
        <w:t>Hazrat</w:t>
      </w:r>
      <w:proofErr w:type="spellEnd"/>
      <w:r w:rsidR="006A1714" w:rsidRPr="00BC1F4D">
        <w:rPr>
          <w:rFonts w:ascii="Times New Roman" w:hAnsi="Times New Roman" w:cs="Times New Roman"/>
          <w:sz w:val="20"/>
          <w:szCs w:val="20"/>
        </w:rPr>
        <w:t xml:space="preserve"> et al., 2020)</w:t>
      </w:r>
      <w:r w:rsidR="00A019B0" w:rsidRPr="00BC1F4D">
        <w:rPr>
          <w:rFonts w:ascii="Times New Roman" w:hAnsi="Times New Roman" w:cs="Times New Roman"/>
          <w:sz w:val="20"/>
          <w:szCs w:val="20"/>
        </w:rPr>
        <w:t xml:space="preserve">. </w:t>
      </w:r>
      <w:r>
        <w:rPr>
          <w:rFonts w:ascii="Times New Roman" w:hAnsi="Times New Roman" w:cs="Times New Roman"/>
          <w:sz w:val="20"/>
          <w:szCs w:val="20"/>
        </w:rPr>
        <w:t>“</w:t>
      </w:r>
      <w:r w:rsidR="00A019B0" w:rsidRPr="00BC1F4D">
        <w:rPr>
          <w:rFonts w:ascii="Times New Roman" w:hAnsi="Times New Roman" w:cs="Times New Roman"/>
          <w:sz w:val="20"/>
          <w:szCs w:val="20"/>
        </w:rPr>
        <w:t xml:space="preserve">Furthermore, the qualities of the waste cooking </w:t>
      </w:r>
      <w:r w:rsidR="00B14C74" w:rsidRPr="00BC1F4D">
        <w:rPr>
          <w:rFonts w:ascii="Times New Roman" w:hAnsi="Times New Roman" w:cs="Times New Roman"/>
          <w:sz w:val="20"/>
          <w:szCs w:val="20"/>
        </w:rPr>
        <w:t>oil biodiesel</w:t>
      </w:r>
      <w:r w:rsidR="00A019B0"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lastRenderedPageBreak/>
        <w:t>matched the ASTM D 6751 standard</w:t>
      </w:r>
      <w:r w:rsidR="00B14C74"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t xml:space="preserve">specification requirements for </w:t>
      </w:r>
      <w:r w:rsidR="00B14C74" w:rsidRPr="00BC1F4D">
        <w:rPr>
          <w:rFonts w:ascii="Times New Roman" w:hAnsi="Times New Roman" w:cs="Times New Roman"/>
          <w:sz w:val="20"/>
          <w:szCs w:val="20"/>
        </w:rPr>
        <w:t>biodiesel. In</w:t>
      </w:r>
      <w:r w:rsidR="00A019B0" w:rsidRPr="00BC1F4D">
        <w:rPr>
          <w:rFonts w:ascii="Times New Roman" w:hAnsi="Times New Roman" w:cs="Times New Roman"/>
          <w:sz w:val="20"/>
          <w:szCs w:val="20"/>
        </w:rPr>
        <w:t xml:space="preserve"> very cold conditions, the fluidity of a biodiesel at </w:t>
      </w:r>
      <w:r w:rsidR="00B14C74" w:rsidRPr="00BC1F4D">
        <w:rPr>
          <w:rFonts w:ascii="Times New Roman" w:hAnsi="Times New Roman" w:cs="Times New Roman"/>
          <w:sz w:val="20"/>
          <w:szCs w:val="20"/>
        </w:rPr>
        <w:t>low temperatures</w:t>
      </w:r>
      <w:r w:rsidR="00A019B0" w:rsidRPr="00BC1F4D">
        <w:rPr>
          <w:rFonts w:ascii="Times New Roman" w:hAnsi="Times New Roman" w:cs="Times New Roman"/>
          <w:sz w:val="20"/>
          <w:szCs w:val="20"/>
        </w:rPr>
        <w:t xml:space="preserve"> is crucial. When evaluating flow qualities at low</w:t>
      </w:r>
      <w:r w:rsidR="00B14C74" w:rsidRPr="00BC1F4D">
        <w:rPr>
          <w:rFonts w:ascii="Times New Roman" w:hAnsi="Times New Roman" w:cs="Times New Roman"/>
          <w:sz w:val="20"/>
          <w:szCs w:val="20"/>
        </w:rPr>
        <w:t xml:space="preserve"> </w:t>
      </w:r>
      <w:r w:rsidR="00A019B0" w:rsidRPr="00BC1F4D">
        <w:rPr>
          <w:rFonts w:ascii="Times New Roman" w:hAnsi="Times New Roman" w:cs="Times New Roman"/>
          <w:sz w:val="20"/>
          <w:szCs w:val="20"/>
        </w:rPr>
        <w:t>temperatures, the pour point and cloud point, or the temperature at</w:t>
      </w:r>
      <w:r w:rsidR="006A4153" w:rsidRPr="00BC1F4D">
        <w:rPr>
          <w:rFonts w:ascii="Times New Roman" w:hAnsi="Times New Roman" w:cs="Times New Roman"/>
          <w:sz w:val="20"/>
          <w:szCs w:val="20"/>
        </w:rPr>
        <w:t xml:space="preserve"> which a lubricant stop flowing or the point at which crystals begin to form; which in turn can cause the biodiesel to gel and flow slower than it should, is crucial. Choosing a biodiesel among many alternatives with similar features may become the deciding element. The temperature at which biodiesel begin to flow, known as their “pour point, “is the slightest detectable change in temperature</w:t>
      </w:r>
      <w:r>
        <w:rPr>
          <w:rFonts w:ascii="Times New Roman" w:hAnsi="Times New Roman" w:cs="Times New Roman"/>
          <w:sz w:val="20"/>
          <w:szCs w:val="20"/>
        </w:rPr>
        <w:t>” (</w:t>
      </w:r>
      <w:proofErr w:type="spellStart"/>
      <w:r w:rsidRPr="00BC1F4D">
        <w:rPr>
          <w:rFonts w:ascii="Times New Roman" w:hAnsi="Times New Roman" w:cs="Times New Roman"/>
          <w:sz w:val="20"/>
          <w:szCs w:val="20"/>
        </w:rPr>
        <w:t>Ocholi</w:t>
      </w:r>
      <w:proofErr w:type="spellEnd"/>
      <w:r w:rsidRPr="00BC1F4D">
        <w:rPr>
          <w:rFonts w:ascii="Times New Roman" w:hAnsi="Times New Roman" w:cs="Times New Roman"/>
          <w:sz w:val="20"/>
          <w:szCs w:val="20"/>
        </w:rPr>
        <w:t xml:space="preserve"> et al., 2018</w:t>
      </w:r>
      <w:r>
        <w:rPr>
          <w:rFonts w:ascii="Times New Roman" w:hAnsi="Times New Roman" w:cs="Times New Roman"/>
          <w:sz w:val="20"/>
          <w:szCs w:val="20"/>
        </w:rPr>
        <w:t>)</w:t>
      </w:r>
      <w:r w:rsidR="006A4153" w:rsidRPr="00BC1F4D">
        <w:rPr>
          <w:rFonts w:ascii="Times New Roman" w:hAnsi="Times New Roman" w:cs="Times New Roman"/>
          <w:sz w:val="20"/>
          <w:szCs w:val="20"/>
        </w:rPr>
        <w:t>. The produced pour point and cloud point were recorded to be−3and3.2°C, which was in accordance with previous studies</w:t>
      </w:r>
      <w:r w:rsidR="00FC4119" w:rsidRPr="00BC1F4D">
        <w:rPr>
          <w:rFonts w:ascii="Times New Roman" w:hAnsi="Times New Roman" w:cs="Times New Roman"/>
        </w:rPr>
        <w:t xml:space="preserve"> </w:t>
      </w:r>
      <w:proofErr w:type="spellStart"/>
      <w:r w:rsidR="00FC4119" w:rsidRPr="00BC1F4D">
        <w:rPr>
          <w:rFonts w:ascii="Times New Roman" w:hAnsi="Times New Roman" w:cs="Times New Roman"/>
          <w:sz w:val="20"/>
          <w:szCs w:val="20"/>
        </w:rPr>
        <w:t>Hazrat</w:t>
      </w:r>
      <w:proofErr w:type="spellEnd"/>
      <w:r w:rsidR="00FC4119" w:rsidRPr="00BC1F4D">
        <w:rPr>
          <w:rFonts w:ascii="Times New Roman" w:hAnsi="Times New Roman" w:cs="Times New Roman"/>
          <w:sz w:val="20"/>
          <w:szCs w:val="20"/>
        </w:rPr>
        <w:t xml:space="preserve"> et al. (2020) found the pour point and cloud point of soybean biodiesel to be −3°C and 3°C, respectively, and those of rapeseed biodiesel to be −9°C and −4°C, respectively. In addition, </w:t>
      </w:r>
      <w:proofErr w:type="spellStart"/>
      <w:r w:rsidR="00FC4119" w:rsidRPr="00BC1F4D">
        <w:rPr>
          <w:rFonts w:ascii="Times New Roman" w:hAnsi="Times New Roman" w:cs="Times New Roman"/>
          <w:sz w:val="20"/>
          <w:szCs w:val="20"/>
        </w:rPr>
        <w:t>Folayan</w:t>
      </w:r>
      <w:proofErr w:type="spellEnd"/>
      <w:r w:rsidR="00FC4119" w:rsidRPr="00BC1F4D">
        <w:rPr>
          <w:rFonts w:ascii="Times New Roman" w:hAnsi="Times New Roman" w:cs="Times New Roman"/>
          <w:sz w:val="20"/>
          <w:szCs w:val="20"/>
        </w:rPr>
        <w:t xml:space="preserve"> et al. (2019) showed that pour point and cloud point values of soybean and canola biodiesels were −3°C and 1°C, and −12°C and −7°C, respectively.</w:t>
      </w:r>
    </w:p>
    <w:p w14:paraId="6136D880" w14:textId="22AD6448" w:rsidR="0068185C" w:rsidRPr="00BC1F4D" w:rsidRDefault="0068185C"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Conclusion</w:t>
      </w:r>
    </w:p>
    <w:p w14:paraId="702E28AB" w14:textId="77777777" w:rsidR="00FC555E" w:rsidRDefault="00FC555E" w:rsidP="008575F2">
      <w:pPr>
        <w:jc w:val="both"/>
        <w:rPr>
          <w:rFonts w:ascii="Times New Roman" w:hAnsi="Times New Roman" w:cs="Times New Roman"/>
          <w:sz w:val="20"/>
          <w:szCs w:val="20"/>
        </w:rPr>
      </w:pPr>
      <w:r w:rsidRPr="00FC555E">
        <w:rPr>
          <w:rFonts w:ascii="Times New Roman" w:hAnsi="Times New Roman" w:cs="Times New Roman"/>
          <w:sz w:val="20"/>
          <w:szCs w:val="20"/>
        </w:rPr>
        <w:t>The research examined the process of converting used vegetable oil into biodiesel using the novel catalyst generated from calcined eggshells and identified the applicability of this cheap catalyst in the creation of sustainable fuel. The evaluation of the used vegetable oil feedstock identified high levels of free fatty acids, requiring the process of esterification as part of preparing the material for transesterification. After this process, the level of free fatty acids fell from 12.2% to 2.81%, and this was significant considering the high level of free fatty acids, which is still one of the largest hindrances in the process of creating biodiesel through an alkaline catalyst.</w:t>
      </w:r>
      <w:r>
        <w:rPr>
          <w:rFonts w:ascii="Times New Roman" w:hAnsi="Times New Roman" w:cs="Times New Roman"/>
          <w:sz w:val="20"/>
          <w:szCs w:val="20"/>
        </w:rPr>
        <w:t xml:space="preserve"> </w:t>
      </w:r>
      <w:r w:rsidRPr="00FC555E">
        <w:rPr>
          <w:rFonts w:ascii="Times New Roman" w:hAnsi="Times New Roman" w:cs="Times New Roman"/>
          <w:sz w:val="20"/>
          <w:szCs w:val="20"/>
        </w:rPr>
        <w:t xml:space="preserve">The catalyst amount, methanol to oil ratio, and reaction temperature were explored by conducting fifteen experimental runs. The experimental findings reflected distinct trends following the well-known reaction kinetics for the process of transesterification. The catalyst level increased, and yields improved to reach an optimum point of 3 </w:t>
      </w:r>
      <w:proofErr w:type="spellStart"/>
      <w:r w:rsidRPr="00FC555E">
        <w:rPr>
          <w:rFonts w:ascii="Times New Roman" w:hAnsi="Times New Roman" w:cs="Times New Roman"/>
          <w:sz w:val="20"/>
          <w:szCs w:val="20"/>
        </w:rPr>
        <w:t>wt</w:t>
      </w:r>
      <w:proofErr w:type="spellEnd"/>
      <w:r w:rsidRPr="00FC555E">
        <w:rPr>
          <w:rFonts w:ascii="Times New Roman" w:hAnsi="Times New Roman" w:cs="Times New Roman"/>
          <w:sz w:val="20"/>
          <w:szCs w:val="20"/>
        </w:rPr>
        <w:t xml:space="preserve">%, and beyond this point, the yields decreased as the mixture thickened and emulsions were triggered. At the same time, the reaction temperature was shown to significantly affect the yields. The maximum yields of 91.3% were achieved at 65 °C, and any temperature above this value triggered the methanol evaporations and decreased catalyst efficiency, as per previous studies on </w:t>
      </w:r>
      <w:proofErr w:type="spellStart"/>
      <w:r w:rsidRPr="00FC555E">
        <w:rPr>
          <w:rFonts w:ascii="Times New Roman" w:hAnsi="Times New Roman" w:cs="Times New Roman"/>
          <w:sz w:val="20"/>
          <w:szCs w:val="20"/>
        </w:rPr>
        <w:t>CaO</w:t>
      </w:r>
      <w:proofErr w:type="spellEnd"/>
      <w:r w:rsidRPr="00FC555E">
        <w:rPr>
          <w:rFonts w:ascii="Times New Roman" w:hAnsi="Times New Roman" w:cs="Times New Roman"/>
          <w:sz w:val="20"/>
          <w:szCs w:val="20"/>
        </w:rPr>
        <w:t xml:space="preserve"> catalysts.</w:t>
      </w:r>
      <w:r>
        <w:rPr>
          <w:rFonts w:ascii="Times New Roman" w:hAnsi="Times New Roman" w:cs="Times New Roman"/>
          <w:sz w:val="20"/>
          <w:szCs w:val="20"/>
        </w:rPr>
        <w:t xml:space="preserve"> </w:t>
      </w:r>
      <w:r w:rsidRPr="00FC555E">
        <w:rPr>
          <w:rFonts w:ascii="Times New Roman" w:hAnsi="Times New Roman" w:cs="Times New Roman"/>
          <w:sz w:val="20"/>
          <w:szCs w:val="20"/>
        </w:rPr>
        <w:t>The research also made it clear that the molar fraction of methanol and oil had a significant effect on the efficiency of conversion. The optimal value of 8:1 gave the maximum amount of biodiesel produced, and any amount greater than this resulted in decreased efficiency. This is in line with the fact that high methanol will affect the separation of glycerol and simultaneously partially deactivate the catalyst.</w:t>
      </w:r>
      <w:r>
        <w:rPr>
          <w:rFonts w:ascii="Times New Roman" w:hAnsi="Times New Roman" w:cs="Times New Roman"/>
          <w:sz w:val="20"/>
          <w:szCs w:val="20"/>
        </w:rPr>
        <w:t xml:space="preserve"> </w:t>
      </w:r>
      <w:r w:rsidRPr="00FC555E">
        <w:rPr>
          <w:rFonts w:ascii="Times New Roman" w:hAnsi="Times New Roman" w:cs="Times New Roman"/>
          <w:sz w:val="20"/>
          <w:szCs w:val="20"/>
        </w:rPr>
        <w:t>The characterization of the purified biodiesel revealed that all properties, namely density, kinematic viscosity, cloud point, pour point, iodine value, and moisture content, were within the acceptable standards as defined by ASTM standards D6751 and EN 14214. The observed outcome indicates that this biodiesel is not only safe for use in existing models of diesel engines but also conforms to all the required standards for suitability. In conclusion, the research observations emphasize the promise of calcium oxide obtained from eggshells as an efficient, cost-effective, and eco-friendly catalyst for the preparation of biodiesel. The catalyst used was demonstrated to possess high activity, high conversion rates, and high fuel quality, thus underpinning the utility of this catalyst in small and medium-scale biofuel processes. In addition to the high effectiveness and utility of this catalyst, another significant advantage is the utilization of eggshells, which were considered non-value-adding and contributed to increased loads on landfills and, hence, various environmental issues.</w:t>
      </w:r>
    </w:p>
    <w:p w14:paraId="374485BA" w14:textId="05AA4538" w:rsidR="00FC555E" w:rsidRPr="00FC555E" w:rsidRDefault="00A96641" w:rsidP="008575F2">
      <w:pPr>
        <w:jc w:val="both"/>
        <w:rPr>
          <w:rFonts w:ascii="Times New Roman" w:hAnsi="Times New Roman" w:cs="Times New Roman"/>
          <w:sz w:val="20"/>
          <w:szCs w:val="20"/>
        </w:rPr>
      </w:pPr>
      <w:r w:rsidRPr="00BC1F4D">
        <w:rPr>
          <w:rFonts w:ascii="Times New Roman" w:hAnsi="Times New Roman" w:cs="Times New Roman"/>
          <w:b/>
          <w:bCs/>
          <w:w w:val="105"/>
          <w:sz w:val="20"/>
          <w:szCs w:val="20"/>
        </w:rPr>
        <w:t>Ethical</w:t>
      </w:r>
      <w:r w:rsidRPr="00BC1F4D">
        <w:rPr>
          <w:rFonts w:ascii="Times New Roman" w:hAnsi="Times New Roman" w:cs="Times New Roman"/>
          <w:b/>
          <w:bCs/>
          <w:spacing w:val="14"/>
          <w:w w:val="105"/>
          <w:sz w:val="20"/>
          <w:szCs w:val="20"/>
        </w:rPr>
        <w:t xml:space="preserve"> </w:t>
      </w:r>
    </w:p>
    <w:p w14:paraId="2A350888" w14:textId="34157C0B" w:rsidR="00A96641" w:rsidRPr="00BC1F4D" w:rsidRDefault="00A96641" w:rsidP="008575F2">
      <w:pPr>
        <w:jc w:val="both"/>
        <w:rPr>
          <w:rFonts w:ascii="Times New Roman" w:hAnsi="Times New Roman" w:cs="Times New Roman"/>
          <w:b/>
          <w:bCs/>
          <w:sz w:val="20"/>
          <w:szCs w:val="20"/>
        </w:rPr>
      </w:pPr>
      <w:r w:rsidRPr="00BC1F4D">
        <w:rPr>
          <w:rFonts w:ascii="Times New Roman" w:hAnsi="Times New Roman" w:cs="Times New Roman"/>
          <w:b/>
          <w:bCs/>
          <w:w w:val="105"/>
          <w:sz w:val="20"/>
          <w:szCs w:val="20"/>
        </w:rPr>
        <w:t>Statement</w:t>
      </w:r>
    </w:p>
    <w:p w14:paraId="4F951455" w14:textId="77777777" w:rsidR="00A96641" w:rsidRPr="00BC1F4D" w:rsidRDefault="00A96641" w:rsidP="008575F2">
      <w:pPr>
        <w:jc w:val="both"/>
        <w:rPr>
          <w:rFonts w:ascii="Times New Roman" w:hAnsi="Times New Roman" w:cs="Times New Roman"/>
          <w:sz w:val="20"/>
          <w:szCs w:val="20"/>
        </w:rPr>
      </w:pPr>
      <w:r w:rsidRPr="00BC1F4D">
        <w:rPr>
          <w:rFonts w:ascii="Times New Roman" w:hAnsi="Times New Roman" w:cs="Times New Roman"/>
          <w:sz w:val="20"/>
          <w:szCs w:val="20"/>
        </w:rPr>
        <w:t>This</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study does</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not</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contain any</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studies</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with human</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or animal subjects performed by any of the authors.</w:t>
      </w:r>
    </w:p>
    <w:p w14:paraId="2539F34C" w14:textId="77777777" w:rsidR="00A96641" w:rsidRPr="00BC1F4D" w:rsidRDefault="00A96641" w:rsidP="008575F2">
      <w:pPr>
        <w:jc w:val="both"/>
        <w:rPr>
          <w:rFonts w:ascii="Times New Roman" w:hAnsi="Times New Roman" w:cs="Times New Roman"/>
          <w:b/>
          <w:bCs/>
          <w:sz w:val="20"/>
          <w:szCs w:val="20"/>
        </w:rPr>
      </w:pPr>
      <w:r w:rsidRPr="00BC1F4D">
        <w:rPr>
          <w:rFonts w:ascii="Times New Roman" w:hAnsi="Times New Roman" w:cs="Times New Roman"/>
          <w:b/>
          <w:bCs/>
          <w:w w:val="105"/>
          <w:sz w:val="20"/>
          <w:szCs w:val="20"/>
        </w:rPr>
        <w:t>Conflicts</w:t>
      </w:r>
      <w:r w:rsidRPr="00BC1F4D">
        <w:rPr>
          <w:rFonts w:ascii="Times New Roman" w:hAnsi="Times New Roman" w:cs="Times New Roman"/>
          <w:b/>
          <w:bCs/>
          <w:spacing w:val="-11"/>
          <w:w w:val="105"/>
          <w:sz w:val="20"/>
          <w:szCs w:val="20"/>
        </w:rPr>
        <w:t xml:space="preserve"> </w:t>
      </w:r>
      <w:r w:rsidRPr="00BC1F4D">
        <w:rPr>
          <w:rFonts w:ascii="Times New Roman" w:hAnsi="Times New Roman" w:cs="Times New Roman"/>
          <w:b/>
          <w:bCs/>
          <w:w w:val="105"/>
          <w:sz w:val="20"/>
          <w:szCs w:val="20"/>
        </w:rPr>
        <w:t>of</w:t>
      </w:r>
      <w:r w:rsidRPr="00BC1F4D">
        <w:rPr>
          <w:rFonts w:ascii="Times New Roman" w:hAnsi="Times New Roman" w:cs="Times New Roman"/>
          <w:b/>
          <w:bCs/>
          <w:spacing w:val="-10"/>
          <w:w w:val="105"/>
          <w:sz w:val="20"/>
          <w:szCs w:val="20"/>
        </w:rPr>
        <w:t xml:space="preserve"> </w:t>
      </w:r>
      <w:r w:rsidRPr="00BC1F4D">
        <w:rPr>
          <w:rFonts w:ascii="Times New Roman" w:hAnsi="Times New Roman" w:cs="Times New Roman"/>
          <w:b/>
          <w:bCs/>
          <w:w w:val="105"/>
          <w:sz w:val="20"/>
          <w:szCs w:val="20"/>
        </w:rPr>
        <w:t>Interest</w:t>
      </w:r>
    </w:p>
    <w:p w14:paraId="3B376C19" w14:textId="77777777" w:rsidR="00A96641" w:rsidRPr="00BC1F4D" w:rsidRDefault="00A96641" w:rsidP="008575F2">
      <w:pPr>
        <w:jc w:val="both"/>
        <w:rPr>
          <w:rFonts w:ascii="Times New Roman" w:hAnsi="Times New Roman" w:cs="Times New Roman"/>
          <w:sz w:val="20"/>
          <w:szCs w:val="20"/>
        </w:rPr>
      </w:pPr>
      <w:r w:rsidRPr="00BC1F4D">
        <w:rPr>
          <w:rFonts w:ascii="Times New Roman" w:hAnsi="Times New Roman" w:cs="Times New Roman"/>
          <w:sz w:val="20"/>
          <w:szCs w:val="20"/>
        </w:rPr>
        <w:t>The</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authors</w:t>
      </w:r>
      <w:r w:rsidRPr="00BC1F4D">
        <w:rPr>
          <w:rFonts w:ascii="Times New Roman" w:hAnsi="Times New Roman" w:cs="Times New Roman"/>
          <w:spacing w:val="-6"/>
          <w:sz w:val="20"/>
          <w:szCs w:val="20"/>
        </w:rPr>
        <w:t xml:space="preserve"> </w:t>
      </w:r>
      <w:r w:rsidRPr="00BC1F4D">
        <w:rPr>
          <w:rFonts w:ascii="Times New Roman" w:hAnsi="Times New Roman" w:cs="Times New Roman"/>
          <w:sz w:val="20"/>
          <w:szCs w:val="20"/>
        </w:rPr>
        <w:t>declare</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that</w:t>
      </w:r>
      <w:r w:rsidRPr="00BC1F4D">
        <w:rPr>
          <w:rFonts w:ascii="Times New Roman" w:hAnsi="Times New Roman" w:cs="Times New Roman"/>
          <w:spacing w:val="-6"/>
          <w:sz w:val="20"/>
          <w:szCs w:val="20"/>
        </w:rPr>
        <w:t xml:space="preserve"> </w:t>
      </w:r>
      <w:r w:rsidRPr="00BC1F4D">
        <w:rPr>
          <w:rFonts w:ascii="Times New Roman" w:hAnsi="Times New Roman" w:cs="Times New Roman"/>
          <w:sz w:val="20"/>
          <w:szCs w:val="20"/>
        </w:rPr>
        <w:t>they</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have</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no</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conflicts</w:t>
      </w:r>
      <w:r w:rsidRPr="00BC1F4D">
        <w:rPr>
          <w:rFonts w:ascii="Times New Roman" w:hAnsi="Times New Roman" w:cs="Times New Roman"/>
          <w:spacing w:val="-5"/>
          <w:sz w:val="20"/>
          <w:szCs w:val="20"/>
        </w:rPr>
        <w:t xml:space="preserve"> </w:t>
      </w:r>
      <w:r w:rsidRPr="00BC1F4D">
        <w:rPr>
          <w:rFonts w:ascii="Times New Roman" w:hAnsi="Times New Roman" w:cs="Times New Roman"/>
          <w:sz w:val="20"/>
          <w:szCs w:val="20"/>
        </w:rPr>
        <w:t>of</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interest</w:t>
      </w:r>
      <w:r w:rsidRPr="00BC1F4D">
        <w:rPr>
          <w:rFonts w:ascii="Times New Roman" w:hAnsi="Times New Roman" w:cs="Times New Roman"/>
          <w:spacing w:val="-6"/>
          <w:sz w:val="20"/>
          <w:szCs w:val="20"/>
        </w:rPr>
        <w:t xml:space="preserve"> </w:t>
      </w:r>
      <w:r w:rsidRPr="00BC1F4D">
        <w:rPr>
          <w:rFonts w:ascii="Times New Roman" w:hAnsi="Times New Roman" w:cs="Times New Roman"/>
          <w:sz w:val="20"/>
          <w:szCs w:val="20"/>
        </w:rPr>
        <w:t>to</w:t>
      </w:r>
      <w:r w:rsidRPr="00BC1F4D">
        <w:rPr>
          <w:rFonts w:ascii="Times New Roman" w:hAnsi="Times New Roman" w:cs="Times New Roman"/>
          <w:spacing w:val="-6"/>
          <w:sz w:val="20"/>
          <w:szCs w:val="20"/>
        </w:rPr>
        <w:t xml:space="preserve"> </w:t>
      </w:r>
      <w:r w:rsidRPr="00BC1F4D">
        <w:rPr>
          <w:rFonts w:ascii="Times New Roman" w:hAnsi="Times New Roman" w:cs="Times New Roman"/>
          <w:sz w:val="20"/>
          <w:szCs w:val="20"/>
        </w:rPr>
        <w:t>this work.</w:t>
      </w:r>
    </w:p>
    <w:p w14:paraId="583ACB7B" w14:textId="77777777" w:rsidR="00A96641" w:rsidRPr="00BC1F4D" w:rsidRDefault="00A96641" w:rsidP="008575F2">
      <w:pPr>
        <w:jc w:val="both"/>
        <w:rPr>
          <w:rFonts w:ascii="Times New Roman" w:hAnsi="Times New Roman" w:cs="Times New Roman"/>
          <w:sz w:val="20"/>
          <w:szCs w:val="20"/>
        </w:rPr>
      </w:pPr>
      <w:r w:rsidRPr="00BC1F4D">
        <w:rPr>
          <w:rFonts w:ascii="Times New Roman" w:hAnsi="Times New Roman" w:cs="Times New Roman"/>
          <w:w w:val="105"/>
          <w:sz w:val="20"/>
          <w:szCs w:val="20"/>
        </w:rPr>
        <w:t>Data</w:t>
      </w:r>
      <w:r w:rsidRPr="00BC1F4D">
        <w:rPr>
          <w:rFonts w:ascii="Times New Roman" w:hAnsi="Times New Roman" w:cs="Times New Roman"/>
          <w:spacing w:val="3"/>
          <w:w w:val="105"/>
          <w:sz w:val="20"/>
          <w:szCs w:val="20"/>
        </w:rPr>
        <w:t xml:space="preserve"> </w:t>
      </w:r>
      <w:r w:rsidRPr="00BC1F4D">
        <w:rPr>
          <w:rFonts w:ascii="Times New Roman" w:hAnsi="Times New Roman" w:cs="Times New Roman"/>
          <w:w w:val="105"/>
          <w:sz w:val="20"/>
          <w:szCs w:val="20"/>
        </w:rPr>
        <w:t>Availability</w:t>
      </w:r>
      <w:r w:rsidRPr="00BC1F4D">
        <w:rPr>
          <w:rFonts w:ascii="Times New Roman" w:hAnsi="Times New Roman" w:cs="Times New Roman"/>
          <w:spacing w:val="4"/>
          <w:w w:val="105"/>
          <w:sz w:val="20"/>
          <w:szCs w:val="20"/>
        </w:rPr>
        <w:t xml:space="preserve"> </w:t>
      </w:r>
      <w:r w:rsidRPr="00BC1F4D">
        <w:rPr>
          <w:rFonts w:ascii="Times New Roman" w:hAnsi="Times New Roman" w:cs="Times New Roman"/>
          <w:w w:val="105"/>
          <w:sz w:val="20"/>
          <w:szCs w:val="20"/>
        </w:rPr>
        <w:t>Statement</w:t>
      </w:r>
    </w:p>
    <w:p w14:paraId="629D03B3" w14:textId="77777777" w:rsidR="00A96641" w:rsidRPr="00BC1F4D" w:rsidRDefault="00A96641" w:rsidP="008575F2">
      <w:pPr>
        <w:jc w:val="both"/>
        <w:rPr>
          <w:rFonts w:ascii="Times New Roman" w:hAnsi="Times New Roman" w:cs="Times New Roman"/>
          <w:sz w:val="20"/>
          <w:szCs w:val="20"/>
        </w:rPr>
      </w:pPr>
      <w:r w:rsidRPr="00BC1F4D">
        <w:rPr>
          <w:rFonts w:ascii="Times New Roman" w:hAnsi="Times New Roman" w:cs="Times New Roman"/>
          <w:sz w:val="20"/>
          <w:szCs w:val="20"/>
        </w:rPr>
        <w:t>Data</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sharing</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is</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not</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applicable</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to</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this</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article</w:t>
      </w:r>
      <w:r w:rsidRPr="00BC1F4D">
        <w:rPr>
          <w:rFonts w:ascii="Times New Roman" w:hAnsi="Times New Roman" w:cs="Times New Roman"/>
          <w:spacing w:val="-6"/>
          <w:sz w:val="20"/>
          <w:szCs w:val="20"/>
        </w:rPr>
        <w:t xml:space="preserve"> </w:t>
      </w:r>
      <w:r w:rsidRPr="00BC1F4D">
        <w:rPr>
          <w:rFonts w:ascii="Times New Roman" w:hAnsi="Times New Roman" w:cs="Times New Roman"/>
          <w:sz w:val="20"/>
          <w:szCs w:val="20"/>
        </w:rPr>
        <w:t>as</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no</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new</w:t>
      </w:r>
      <w:r w:rsidRPr="00BC1F4D">
        <w:rPr>
          <w:rFonts w:ascii="Times New Roman" w:hAnsi="Times New Roman" w:cs="Times New Roman"/>
          <w:spacing w:val="-8"/>
          <w:sz w:val="20"/>
          <w:szCs w:val="20"/>
        </w:rPr>
        <w:t xml:space="preserve"> </w:t>
      </w:r>
      <w:r w:rsidRPr="00BC1F4D">
        <w:rPr>
          <w:rFonts w:ascii="Times New Roman" w:hAnsi="Times New Roman" w:cs="Times New Roman"/>
          <w:sz w:val="20"/>
          <w:szCs w:val="20"/>
        </w:rPr>
        <w:t>data</w:t>
      </w:r>
      <w:r w:rsidRPr="00BC1F4D">
        <w:rPr>
          <w:rFonts w:ascii="Times New Roman" w:hAnsi="Times New Roman" w:cs="Times New Roman"/>
          <w:spacing w:val="-7"/>
          <w:sz w:val="20"/>
          <w:szCs w:val="20"/>
        </w:rPr>
        <w:t xml:space="preserve"> </w:t>
      </w:r>
      <w:r w:rsidRPr="00BC1F4D">
        <w:rPr>
          <w:rFonts w:ascii="Times New Roman" w:hAnsi="Times New Roman" w:cs="Times New Roman"/>
          <w:sz w:val="20"/>
          <w:szCs w:val="20"/>
        </w:rPr>
        <w:t xml:space="preserve">were created or </w:t>
      </w:r>
      <w:proofErr w:type="spellStart"/>
      <w:r w:rsidRPr="00BC1F4D">
        <w:rPr>
          <w:rFonts w:ascii="Times New Roman" w:hAnsi="Times New Roman" w:cs="Times New Roman"/>
          <w:sz w:val="20"/>
          <w:szCs w:val="20"/>
        </w:rPr>
        <w:t>analyzed</w:t>
      </w:r>
      <w:proofErr w:type="spellEnd"/>
      <w:r w:rsidRPr="00BC1F4D">
        <w:rPr>
          <w:rFonts w:ascii="Times New Roman" w:hAnsi="Times New Roman" w:cs="Times New Roman"/>
          <w:sz w:val="20"/>
          <w:szCs w:val="20"/>
        </w:rPr>
        <w:t xml:space="preserve"> in this study</w:t>
      </w:r>
    </w:p>
    <w:p w14:paraId="0702E997" w14:textId="77777777" w:rsidR="0068185C" w:rsidRPr="00BC1F4D" w:rsidRDefault="0068185C" w:rsidP="008575F2">
      <w:pPr>
        <w:jc w:val="both"/>
        <w:rPr>
          <w:rFonts w:ascii="Times New Roman" w:hAnsi="Times New Roman" w:cs="Times New Roman"/>
          <w:b/>
          <w:bCs/>
          <w:sz w:val="20"/>
          <w:szCs w:val="20"/>
        </w:rPr>
      </w:pPr>
    </w:p>
    <w:p w14:paraId="38ACD70B" w14:textId="77777777" w:rsidR="001D60B4" w:rsidRPr="00BC1F4D" w:rsidRDefault="001D60B4" w:rsidP="008575F2">
      <w:pPr>
        <w:jc w:val="both"/>
        <w:rPr>
          <w:rFonts w:ascii="Times New Roman" w:hAnsi="Times New Roman" w:cs="Times New Roman"/>
          <w:b/>
          <w:bCs/>
          <w:sz w:val="20"/>
          <w:szCs w:val="20"/>
        </w:rPr>
      </w:pPr>
    </w:p>
    <w:p w14:paraId="1B2AC4DD" w14:textId="77777777" w:rsidR="001D60B4" w:rsidRPr="00BC1F4D" w:rsidRDefault="001D60B4" w:rsidP="008575F2">
      <w:pPr>
        <w:jc w:val="both"/>
        <w:rPr>
          <w:rFonts w:ascii="Times New Roman" w:hAnsi="Times New Roman" w:cs="Times New Roman"/>
          <w:b/>
          <w:bCs/>
          <w:sz w:val="20"/>
          <w:szCs w:val="20"/>
        </w:rPr>
      </w:pPr>
    </w:p>
    <w:p w14:paraId="2FA29DDC" w14:textId="77777777" w:rsidR="002F01B6" w:rsidRPr="00BC1F4D" w:rsidRDefault="002F01B6" w:rsidP="008575F2">
      <w:pPr>
        <w:jc w:val="both"/>
        <w:rPr>
          <w:rFonts w:ascii="Times New Roman" w:hAnsi="Times New Roman" w:cs="Times New Roman"/>
          <w:sz w:val="22"/>
          <w:szCs w:val="22"/>
          <w:highlight w:val="yellow"/>
        </w:rPr>
      </w:pPr>
      <w:r w:rsidRPr="00BC1F4D">
        <w:rPr>
          <w:rFonts w:ascii="Times New Roman" w:hAnsi="Times New Roman" w:cs="Times New Roman"/>
          <w:sz w:val="22"/>
          <w:szCs w:val="22"/>
          <w:highlight w:val="yellow"/>
        </w:rPr>
        <w:t>Disclaimer (Artificial intelligence)</w:t>
      </w:r>
    </w:p>
    <w:p w14:paraId="0C8ECC74" w14:textId="77777777" w:rsidR="002F01B6" w:rsidRPr="00BC1F4D" w:rsidRDefault="002F01B6" w:rsidP="008575F2">
      <w:pPr>
        <w:jc w:val="both"/>
        <w:rPr>
          <w:rFonts w:ascii="Times New Roman" w:hAnsi="Times New Roman" w:cs="Times New Roman"/>
          <w:sz w:val="22"/>
          <w:szCs w:val="22"/>
          <w:highlight w:val="yellow"/>
        </w:rPr>
      </w:pPr>
    </w:p>
    <w:p w14:paraId="5D463536" w14:textId="77777777" w:rsidR="002F01B6" w:rsidRPr="00BC1F4D" w:rsidRDefault="002F01B6" w:rsidP="008575F2">
      <w:pPr>
        <w:jc w:val="both"/>
        <w:rPr>
          <w:rFonts w:ascii="Times New Roman" w:hAnsi="Times New Roman" w:cs="Times New Roman"/>
          <w:sz w:val="22"/>
          <w:szCs w:val="22"/>
          <w:highlight w:val="yellow"/>
        </w:rPr>
      </w:pPr>
      <w:r w:rsidRPr="00BC1F4D">
        <w:rPr>
          <w:rFonts w:ascii="Times New Roman" w:hAnsi="Times New Roman" w:cs="Times New Roman"/>
          <w:sz w:val="22"/>
          <w:szCs w:val="22"/>
          <w:highlight w:val="yellow"/>
        </w:rPr>
        <w:t xml:space="preserve">Option 1: </w:t>
      </w:r>
    </w:p>
    <w:p w14:paraId="697445DC" w14:textId="77777777" w:rsidR="002F01B6" w:rsidRPr="00BC1F4D" w:rsidRDefault="002F01B6" w:rsidP="008575F2">
      <w:pPr>
        <w:jc w:val="both"/>
        <w:rPr>
          <w:rFonts w:ascii="Times New Roman" w:hAnsi="Times New Roman" w:cs="Times New Roman"/>
          <w:sz w:val="22"/>
          <w:szCs w:val="22"/>
          <w:highlight w:val="yellow"/>
        </w:rPr>
      </w:pPr>
    </w:p>
    <w:p w14:paraId="2CA902AF" w14:textId="77777777" w:rsidR="002F01B6" w:rsidRPr="00BC1F4D" w:rsidRDefault="002F01B6" w:rsidP="008575F2">
      <w:pPr>
        <w:jc w:val="both"/>
        <w:rPr>
          <w:rFonts w:ascii="Times New Roman" w:hAnsi="Times New Roman" w:cs="Times New Roman"/>
          <w:sz w:val="22"/>
          <w:szCs w:val="22"/>
          <w:highlight w:val="yellow"/>
        </w:rPr>
      </w:pPr>
      <w:r w:rsidRPr="00BC1F4D">
        <w:rPr>
          <w:rFonts w:ascii="Times New Roman" w:hAnsi="Times New Roman" w:cs="Times New Roman"/>
          <w:sz w:val="22"/>
          <w:szCs w:val="22"/>
          <w:highlight w:val="yellow"/>
        </w:rPr>
        <w:t>Author(s) hereby declare that NO generative AI technologies such as Large Language Models (</w:t>
      </w:r>
      <w:proofErr w:type="spellStart"/>
      <w:r w:rsidRPr="00BC1F4D">
        <w:rPr>
          <w:rFonts w:ascii="Times New Roman" w:hAnsi="Times New Roman" w:cs="Times New Roman"/>
          <w:sz w:val="22"/>
          <w:szCs w:val="22"/>
          <w:highlight w:val="yellow"/>
        </w:rPr>
        <w:t>ChatGPT</w:t>
      </w:r>
      <w:proofErr w:type="spellEnd"/>
      <w:r w:rsidRPr="00BC1F4D">
        <w:rPr>
          <w:rFonts w:ascii="Times New Roman" w:hAnsi="Times New Roman" w:cs="Times New Roman"/>
          <w:sz w:val="22"/>
          <w:szCs w:val="22"/>
          <w:highlight w:val="yellow"/>
        </w:rPr>
        <w:t xml:space="preserve">, COPILOT, etc.) and text-to-image generators have been used during the writing or editing of this manuscript. </w:t>
      </w:r>
    </w:p>
    <w:p w14:paraId="6AD8AD6B" w14:textId="77777777" w:rsidR="002F01B6" w:rsidRPr="00BC1F4D" w:rsidRDefault="002F01B6" w:rsidP="008575F2">
      <w:pPr>
        <w:jc w:val="both"/>
        <w:rPr>
          <w:rFonts w:ascii="Times New Roman" w:hAnsi="Times New Roman" w:cs="Times New Roman"/>
          <w:sz w:val="22"/>
          <w:szCs w:val="22"/>
          <w:highlight w:val="yellow"/>
        </w:rPr>
      </w:pPr>
    </w:p>
    <w:p w14:paraId="6C7B8BBB" w14:textId="77777777" w:rsidR="001D60B4" w:rsidRPr="00BC1F4D" w:rsidRDefault="001D60B4" w:rsidP="008575F2">
      <w:pPr>
        <w:jc w:val="both"/>
        <w:rPr>
          <w:rFonts w:ascii="Times New Roman" w:hAnsi="Times New Roman" w:cs="Times New Roman"/>
          <w:b/>
          <w:bCs/>
          <w:sz w:val="20"/>
          <w:szCs w:val="20"/>
        </w:rPr>
      </w:pPr>
    </w:p>
    <w:p w14:paraId="26CFE939" w14:textId="77777777" w:rsidR="001D60B4" w:rsidRPr="00BC1F4D" w:rsidRDefault="001D60B4" w:rsidP="008575F2">
      <w:pPr>
        <w:jc w:val="both"/>
        <w:rPr>
          <w:rFonts w:ascii="Times New Roman" w:hAnsi="Times New Roman" w:cs="Times New Roman"/>
          <w:b/>
          <w:bCs/>
          <w:sz w:val="20"/>
          <w:szCs w:val="20"/>
        </w:rPr>
      </w:pPr>
    </w:p>
    <w:p w14:paraId="6BCBCB02" w14:textId="77777777" w:rsidR="001D60B4" w:rsidRPr="00BC1F4D" w:rsidRDefault="001D60B4" w:rsidP="008575F2">
      <w:pPr>
        <w:jc w:val="both"/>
        <w:rPr>
          <w:rFonts w:ascii="Times New Roman" w:hAnsi="Times New Roman" w:cs="Times New Roman"/>
          <w:b/>
          <w:bCs/>
          <w:sz w:val="20"/>
          <w:szCs w:val="20"/>
        </w:rPr>
      </w:pPr>
    </w:p>
    <w:p w14:paraId="626FB9E5" w14:textId="01A9B986" w:rsidR="004F7B9D" w:rsidRPr="008B60BD" w:rsidRDefault="009D2A0B" w:rsidP="008575F2">
      <w:pPr>
        <w:jc w:val="both"/>
        <w:rPr>
          <w:rFonts w:ascii="Times New Roman" w:hAnsi="Times New Roman" w:cs="Times New Roman"/>
          <w:b/>
          <w:bCs/>
          <w:sz w:val="20"/>
          <w:szCs w:val="20"/>
        </w:rPr>
      </w:pPr>
      <w:r w:rsidRPr="00BC1F4D">
        <w:rPr>
          <w:rFonts w:ascii="Times New Roman" w:hAnsi="Times New Roman" w:cs="Times New Roman"/>
          <w:b/>
          <w:bCs/>
          <w:sz w:val="20"/>
          <w:szCs w:val="20"/>
        </w:rPr>
        <w:t>Reference</w:t>
      </w:r>
      <w:r w:rsidR="001C2618" w:rsidRPr="00BC1F4D">
        <w:rPr>
          <w:rFonts w:ascii="Times New Roman" w:hAnsi="Times New Roman" w:cs="Times New Roman"/>
          <w:b/>
          <w:bCs/>
          <w:sz w:val="20"/>
          <w:szCs w:val="20"/>
        </w:rPr>
        <w:t>s</w:t>
      </w:r>
    </w:p>
    <w:p w14:paraId="733B7D66" w14:textId="77777777" w:rsidR="004F7B9D" w:rsidRPr="00BC1F4D" w:rsidRDefault="004F7B9D" w:rsidP="008575F2">
      <w:pPr>
        <w:pStyle w:val="NoSpacing"/>
        <w:jc w:val="both"/>
        <w:rPr>
          <w:rFonts w:ascii="Times New Roman" w:hAnsi="Times New Roman" w:cs="Times New Roman"/>
          <w:color w:val="000000" w:themeColor="text1"/>
          <w:sz w:val="20"/>
          <w:szCs w:val="20"/>
        </w:rPr>
      </w:pPr>
    </w:p>
    <w:p w14:paraId="0CD4EAFC" w14:textId="77777777" w:rsidR="004F7B9D" w:rsidRPr="00BC1F4D" w:rsidRDefault="004F7B9D" w:rsidP="008575F2">
      <w:pPr>
        <w:pStyle w:val="NoSpacing"/>
        <w:numPr>
          <w:ilvl w:val="0"/>
          <w:numId w:val="12"/>
        </w:numPr>
        <w:jc w:val="both"/>
        <w:rPr>
          <w:rFonts w:ascii="Times New Roman" w:hAnsi="Times New Roman" w:cs="Times New Roman"/>
          <w:color w:val="000000" w:themeColor="text1"/>
          <w:sz w:val="20"/>
          <w:szCs w:val="20"/>
        </w:rPr>
      </w:pPr>
      <w:proofErr w:type="spellStart"/>
      <w:r w:rsidRPr="00BC1F4D">
        <w:rPr>
          <w:rFonts w:ascii="Times New Roman" w:hAnsi="Times New Roman" w:cs="Times New Roman"/>
          <w:color w:val="000000" w:themeColor="text1"/>
          <w:sz w:val="20"/>
          <w:szCs w:val="20"/>
        </w:rPr>
        <w:t>Abaidia</w:t>
      </w:r>
      <w:proofErr w:type="spellEnd"/>
      <w:r w:rsidRPr="00BC1F4D">
        <w:rPr>
          <w:rFonts w:ascii="Times New Roman" w:hAnsi="Times New Roman" w:cs="Times New Roman"/>
          <w:color w:val="000000" w:themeColor="text1"/>
          <w:sz w:val="20"/>
          <w:szCs w:val="20"/>
        </w:rPr>
        <w:t>, S.E., 2025. Ternary WO₃–</w:t>
      </w:r>
      <w:proofErr w:type="spellStart"/>
      <w:r w:rsidRPr="00BC1F4D">
        <w:rPr>
          <w:rFonts w:ascii="Times New Roman" w:hAnsi="Times New Roman" w:cs="Times New Roman"/>
          <w:color w:val="000000" w:themeColor="text1"/>
          <w:sz w:val="20"/>
          <w:szCs w:val="20"/>
        </w:rPr>
        <w:t>MnO</w:t>
      </w:r>
      <w:proofErr w:type="spellEnd"/>
      <w:r w:rsidRPr="00BC1F4D">
        <w:rPr>
          <w:rFonts w:ascii="Times New Roman" w:hAnsi="Times New Roman" w:cs="Times New Roman"/>
          <w:color w:val="000000" w:themeColor="text1"/>
          <w:sz w:val="20"/>
          <w:szCs w:val="20"/>
        </w:rPr>
        <w:t xml:space="preserve">₂@ </w:t>
      </w:r>
      <w:proofErr w:type="spellStart"/>
      <w:r w:rsidRPr="00BC1F4D">
        <w:rPr>
          <w:rFonts w:ascii="Times New Roman" w:hAnsi="Times New Roman" w:cs="Times New Roman"/>
          <w:color w:val="000000" w:themeColor="text1"/>
          <w:sz w:val="20"/>
          <w:szCs w:val="20"/>
        </w:rPr>
        <w:t>SiNWs</w:t>
      </w:r>
      <w:proofErr w:type="spellEnd"/>
      <w:r w:rsidRPr="00BC1F4D">
        <w:rPr>
          <w:rFonts w:ascii="Times New Roman" w:hAnsi="Times New Roman" w:cs="Times New Roman"/>
          <w:color w:val="000000" w:themeColor="text1"/>
          <w:sz w:val="20"/>
          <w:szCs w:val="20"/>
        </w:rPr>
        <w:t xml:space="preserve"> hybrid electrodes for high-performance Micro-</w:t>
      </w:r>
    </w:p>
    <w:p w14:paraId="5F4789A8"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Adedamola</w:t>
      </w:r>
      <w:proofErr w:type="spellEnd"/>
      <w:r w:rsidRPr="00BC1F4D">
        <w:rPr>
          <w:rFonts w:ascii="Times New Roman" w:hAnsi="Times New Roman" w:cs="Times New Roman"/>
          <w:sz w:val="20"/>
          <w:szCs w:val="20"/>
        </w:rPr>
        <w:t xml:space="preserve">, M. A., </w:t>
      </w:r>
      <w:proofErr w:type="spellStart"/>
      <w:r w:rsidRPr="00BC1F4D">
        <w:rPr>
          <w:rFonts w:ascii="Times New Roman" w:hAnsi="Times New Roman" w:cs="Times New Roman"/>
          <w:sz w:val="20"/>
          <w:szCs w:val="20"/>
        </w:rPr>
        <w:t>Edobor</w:t>
      </w:r>
      <w:proofErr w:type="spellEnd"/>
      <w:r w:rsidRPr="00BC1F4D">
        <w:rPr>
          <w:rFonts w:ascii="Times New Roman" w:hAnsi="Times New Roman" w:cs="Times New Roman"/>
          <w:sz w:val="20"/>
          <w:szCs w:val="20"/>
        </w:rPr>
        <w:t xml:space="preserve">, O., </w:t>
      </w:r>
      <w:proofErr w:type="spellStart"/>
      <w:r w:rsidRPr="00BC1F4D">
        <w:rPr>
          <w:rFonts w:ascii="Times New Roman" w:hAnsi="Times New Roman" w:cs="Times New Roman"/>
          <w:sz w:val="20"/>
          <w:szCs w:val="20"/>
        </w:rPr>
        <w:t>Ndukaife</w:t>
      </w:r>
      <w:proofErr w:type="spellEnd"/>
      <w:r w:rsidRPr="00BC1F4D">
        <w:rPr>
          <w:rFonts w:ascii="Times New Roman" w:hAnsi="Times New Roman" w:cs="Times New Roman"/>
          <w:sz w:val="20"/>
          <w:szCs w:val="20"/>
        </w:rPr>
        <w:t xml:space="preserve">, E. O., </w:t>
      </w:r>
      <w:proofErr w:type="spellStart"/>
      <w:r w:rsidRPr="00BC1F4D">
        <w:rPr>
          <w:rFonts w:ascii="Times New Roman" w:hAnsi="Times New Roman" w:cs="Times New Roman"/>
          <w:sz w:val="20"/>
          <w:szCs w:val="20"/>
        </w:rPr>
        <w:t>Hamzat</w:t>
      </w:r>
      <w:proofErr w:type="spellEnd"/>
      <w:r w:rsidRPr="00BC1F4D">
        <w:rPr>
          <w:rFonts w:ascii="Times New Roman" w:hAnsi="Times New Roman" w:cs="Times New Roman"/>
          <w:sz w:val="20"/>
          <w:szCs w:val="20"/>
        </w:rPr>
        <w:t xml:space="preserve">, H. O., David, E. T., </w:t>
      </w:r>
      <w:proofErr w:type="spellStart"/>
      <w:r w:rsidRPr="00BC1F4D">
        <w:rPr>
          <w:rFonts w:ascii="Times New Roman" w:hAnsi="Times New Roman" w:cs="Times New Roman"/>
          <w:sz w:val="20"/>
          <w:szCs w:val="20"/>
        </w:rPr>
        <w:t>Omenanya</w:t>
      </w:r>
      <w:proofErr w:type="spellEnd"/>
      <w:r w:rsidRPr="00BC1F4D">
        <w:rPr>
          <w:rFonts w:ascii="Times New Roman" w:hAnsi="Times New Roman" w:cs="Times New Roman"/>
          <w:sz w:val="20"/>
          <w:szCs w:val="20"/>
        </w:rPr>
        <w:t xml:space="preserve">, E. U., </w:t>
      </w:r>
      <w:proofErr w:type="spellStart"/>
      <w:r w:rsidRPr="00BC1F4D">
        <w:rPr>
          <w:rFonts w:ascii="Times New Roman" w:hAnsi="Times New Roman" w:cs="Times New Roman"/>
          <w:sz w:val="20"/>
          <w:szCs w:val="20"/>
        </w:rPr>
        <w:t>Oluwa</w:t>
      </w:r>
      <w:proofErr w:type="spellEnd"/>
      <w:r w:rsidRPr="00BC1F4D">
        <w:rPr>
          <w:rFonts w:ascii="Times New Roman" w:hAnsi="Times New Roman" w:cs="Times New Roman"/>
          <w:sz w:val="20"/>
          <w:szCs w:val="20"/>
        </w:rPr>
        <w:t xml:space="preserve">, A., &amp; </w:t>
      </w:r>
      <w:proofErr w:type="spellStart"/>
      <w:r w:rsidRPr="00BC1F4D">
        <w:rPr>
          <w:rFonts w:ascii="Times New Roman" w:hAnsi="Times New Roman" w:cs="Times New Roman"/>
          <w:sz w:val="20"/>
          <w:szCs w:val="20"/>
        </w:rPr>
        <w:t>Awoyelu</w:t>
      </w:r>
      <w:proofErr w:type="spellEnd"/>
      <w:r w:rsidRPr="00BC1F4D">
        <w:rPr>
          <w:rFonts w:ascii="Times New Roman" w:hAnsi="Times New Roman" w:cs="Times New Roman"/>
          <w:sz w:val="20"/>
          <w:szCs w:val="20"/>
        </w:rPr>
        <w:t>, O. R. (2025). AI</w:t>
      </w:r>
      <w:r w:rsidRPr="00BC1F4D">
        <w:rPr>
          <w:rFonts w:ascii="Times New Roman" w:hAnsi="Times New Roman" w:cs="Times New Roman"/>
          <w:sz w:val="20"/>
          <w:szCs w:val="20"/>
        </w:rPr>
        <w:noBreakHyphen/>
        <w:t xml:space="preserve">powered disease diagnosis: Developing AI algorithms for accurate disease diagnosis using medical imaging, electronic health records, and genomic data. </w:t>
      </w:r>
      <w:r w:rsidRPr="00BC1F4D">
        <w:rPr>
          <w:rFonts w:ascii="Times New Roman" w:hAnsi="Times New Roman" w:cs="Times New Roman"/>
          <w:i/>
          <w:iCs/>
          <w:sz w:val="20"/>
          <w:szCs w:val="20"/>
        </w:rPr>
        <w:t>International Journal of Nature and Science Advance Research, 9</w:t>
      </w:r>
      <w:r w:rsidRPr="00BC1F4D">
        <w:rPr>
          <w:rFonts w:ascii="Times New Roman" w:hAnsi="Times New Roman" w:cs="Times New Roman"/>
          <w:sz w:val="20"/>
          <w:szCs w:val="20"/>
        </w:rPr>
        <w:t xml:space="preserve">(9). </w:t>
      </w:r>
      <w:hyperlink r:id="rId21" w:tgtFrame="_new" w:history="1">
        <w:r w:rsidRPr="00BC1F4D">
          <w:rPr>
            <w:rStyle w:val="Hyperlink"/>
            <w:rFonts w:ascii="Times New Roman" w:hAnsi="Times New Roman" w:cs="Times New Roman"/>
            <w:sz w:val="20"/>
            <w:szCs w:val="20"/>
          </w:rPr>
          <w:t>https://doi.org/10.70382/mejnsar.v9i9.061</w:t>
        </w:r>
      </w:hyperlink>
    </w:p>
    <w:p w14:paraId="5678D024"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Akinlabi</w:t>
      </w:r>
      <w:proofErr w:type="spellEnd"/>
      <w:r w:rsidRPr="00BC1F4D">
        <w:rPr>
          <w:rFonts w:ascii="Times New Roman" w:hAnsi="Times New Roman" w:cs="Times New Roman"/>
          <w:sz w:val="20"/>
          <w:szCs w:val="20"/>
        </w:rPr>
        <w:t xml:space="preserve">, M. A., </w:t>
      </w:r>
      <w:proofErr w:type="spellStart"/>
      <w:r w:rsidRPr="00BC1F4D">
        <w:rPr>
          <w:rFonts w:ascii="Times New Roman" w:hAnsi="Times New Roman" w:cs="Times New Roman"/>
          <w:sz w:val="20"/>
          <w:szCs w:val="20"/>
        </w:rPr>
        <w:t>Oluwaseyi</w:t>
      </w:r>
      <w:proofErr w:type="spellEnd"/>
      <w:r w:rsidRPr="00BC1F4D">
        <w:rPr>
          <w:rFonts w:ascii="Times New Roman" w:hAnsi="Times New Roman" w:cs="Times New Roman"/>
          <w:sz w:val="20"/>
          <w:szCs w:val="20"/>
        </w:rPr>
        <w:t xml:space="preserve">, O. T., </w:t>
      </w:r>
      <w:proofErr w:type="spellStart"/>
      <w:r w:rsidRPr="00BC1F4D">
        <w:rPr>
          <w:rFonts w:ascii="Times New Roman" w:hAnsi="Times New Roman" w:cs="Times New Roman"/>
          <w:sz w:val="20"/>
          <w:szCs w:val="20"/>
        </w:rPr>
        <w:t>Oluwadamilola</w:t>
      </w:r>
      <w:proofErr w:type="spellEnd"/>
      <w:r w:rsidRPr="00BC1F4D">
        <w:rPr>
          <w:rFonts w:ascii="Times New Roman" w:hAnsi="Times New Roman" w:cs="Times New Roman"/>
          <w:sz w:val="20"/>
          <w:szCs w:val="20"/>
        </w:rPr>
        <w:t xml:space="preserve">, Y. A., </w:t>
      </w:r>
      <w:proofErr w:type="spellStart"/>
      <w:r w:rsidRPr="00BC1F4D">
        <w:rPr>
          <w:rFonts w:ascii="Times New Roman" w:hAnsi="Times New Roman" w:cs="Times New Roman"/>
          <w:sz w:val="20"/>
          <w:szCs w:val="20"/>
        </w:rPr>
        <w:t>Temiloluwa</w:t>
      </w:r>
      <w:proofErr w:type="spellEnd"/>
      <w:r w:rsidRPr="00BC1F4D">
        <w:rPr>
          <w:rFonts w:ascii="Times New Roman" w:hAnsi="Times New Roman" w:cs="Times New Roman"/>
          <w:sz w:val="20"/>
          <w:szCs w:val="20"/>
        </w:rPr>
        <w:t xml:space="preserve">, O., Habeeb, A. M., </w:t>
      </w:r>
      <w:proofErr w:type="spellStart"/>
      <w:r w:rsidRPr="00BC1F4D">
        <w:rPr>
          <w:rFonts w:ascii="Times New Roman" w:hAnsi="Times New Roman" w:cs="Times New Roman"/>
          <w:sz w:val="20"/>
          <w:szCs w:val="20"/>
        </w:rPr>
        <w:t>Sewanu</w:t>
      </w:r>
      <w:proofErr w:type="spellEnd"/>
      <w:r w:rsidRPr="00BC1F4D">
        <w:rPr>
          <w:rFonts w:ascii="Times New Roman" w:hAnsi="Times New Roman" w:cs="Times New Roman"/>
          <w:sz w:val="20"/>
          <w:szCs w:val="20"/>
        </w:rPr>
        <w:t xml:space="preserve">, I. F., &amp; </w:t>
      </w:r>
      <w:proofErr w:type="spellStart"/>
      <w:r w:rsidRPr="00BC1F4D">
        <w:rPr>
          <w:rFonts w:ascii="Times New Roman" w:hAnsi="Times New Roman" w:cs="Times New Roman"/>
          <w:sz w:val="20"/>
          <w:szCs w:val="20"/>
        </w:rPr>
        <w:t>Chinonyerem</w:t>
      </w:r>
      <w:proofErr w:type="spellEnd"/>
      <w:r w:rsidRPr="00BC1F4D">
        <w:rPr>
          <w:rFonts w:ascii="Times New Roman" w:hAnsi="Times New Roman" w:cs="Times New Roman"/>
          <w:sz w:val="20"/>
          <w:szCs w:val="20"/>
        </w:rPr>
        <w:t xml:space="preserve">, C. A. (2025). Recycling and reuse of materials in metallurgical processes. </w:t>
      </w:r>
      <w:r w:rsidRPr="00BC1F4D">
        <w:rPr>
          <w:rFonts w:ascii="Times New Roman" w:hAnsi="Times New Roman" w:cs="Times New Roman"/>
          <w:i/>
          <w:iCs/>
          <w:sz w:val="20"/>
          <w:szCs w:val="20"/>
        </w:rPr>
        <w:t>Harvard International Journal of Engineering Research and Technology, 8</w:t>
      </w:r>
      <w:r w:rsidRPr="00BC1F4D">
        <w:rPr>
          <w:rFonts w:ascii="Times New Roman" w:hAnsi="Times New Roman" w:cs="Times New Roman"/>
          <w:sz w:val="20"/>
          <w:szCs w:val="20"/>
        </w:rPr>
        <w:t xml:space="preserve">(5). </w:t>
      </w:r>
      <w:hyperlink r:id="rId22" w:tgtFrame="_new" w:history="1">
        <w:r w:rsidRPr="00BC1F4D">
          <w:rPr>
            <w:rStyle w:val="Hyperlink"/>
            <w:rFonts w:ascii="Times New Roman" w:hAnsi="Times New Roman" w:cs="Times New Roman"/>
            <w:sz w:val="20"/>
            <w:szCs w:val="20"/>
          </w:rPr>
          <w:t>https://doi.org/10.70382/hijert.v8i5.004</w:t>
        </w:r>
      </w:hyperlink>
    </w:p>
    <w:p w14:paraId="73D5D44F" w14:textId="77777777" w:rsidR="004F7B9D" w:rsidRPr="00BC1F4D" w:rsidRDefault="004F7B9D" w:rsidP="008575F2">
      <w:pPr>
        <w:pStyle w:val="NoSpacing"/>
        <w:numPr>
          <w:ilvl w:val="0"/>
          <w:numId w:val="12"/>
        </w:numPr>
        <w:jc w:val="both"/>
        <w:rPr>
          <w:rFonts w:ascii="Times New Roman" w:hAnsi="Times New Roman" w:cs="Times New Roman"/>
        </w:rPr>
      </w:pPr>
      <w:r w:rsidRPr="00BC1F4D">
        <w:rPr>
          <w:rFonts w:ascii="Times New Roman" w:hAnsi="Times New Roman" w:cs="Times New Roman"/>
        </w:rPr>
        <w:t xml:space="preserve">Ali, I.H., Sharifi, R., </w:t>
      </w:r>
      <w:proofErr w:type="spellStart"/>
      <w:r w:rsidRPr="00BC1F4D">
        <w:rPr>
          <w:rFonts w:ascii="Times New Roman" w:hAnsi="Times New Roman" w:cs="Times New Roman"/>
        </w:rPr>
        <w:t>Javidparvar</w:t>
      </w:r>
      <w:proofErr w:type="spellEnd"/>
      <w:r w:rsidRPr="00BC1F4D">
        <w:rPr>
          <w:rFonts w:ascii="Times New Roman" w:hAnsi="Times New Roman" w:cs="Times New Roman"/>
        </w:rPr>
        <w:t xml:space="preserve">, A.A., </w:t>
      </w:r>
      <w:proofErr w:type="spellStart"/>
      <w:r w:rsidRPr="00BC1F4D">
        <w:rPr>
          <w:rFonts w:ascii="Times New Roman" w:hAnsi="Times New Roman" w:cs="Times New Roman"/>
        </w:rPr>
        <w:t>Nwanonenyi</w:t>
      </w:r>
      <w:proofErr w:type="spellEnd"/>
      <w:r w:rsidRPr="00BC1F4D">
        <w:rPr>
          <w:rFonts w:ascii="Times New Roman" w:hAnsi="Times New Roman" w:cs="Times New Roman"/>
        </w:rPr>
        <w:t xml:space="preserve">, S.C., </w:t>
      </w:r>
      <w:proofErr w:type="spellStart"/>
      <w:r w:rsidRPr="00BC1F4D">
        <w:rPr>
          <w:rFonts w:ascii="Times New Roman" w:hAnsi="Times New Roman" w:cs="Times New Roman"/>
        </w:rPr>
        <w:t>Oguzie</w:t>
      </w:r>
      <w:proofErr w:type="spellEnd"/>
      <w:r w:rsidRPr="00BC1F4D">
        <w:rPr>
          <w:rFonts w:ascii="Times New Roman" w:hAnsi="Times New Roman" w:cs="Times New Roman"/>
        </w:rPr>
        <w:t xml:space="preserve">, E.E., and </w:t>
      </w:r>
      <w:proofErr w:type="spellStart"/>
      <w:r w:rsidRPr="00BC1F4D">
        <w:rPr>
          <w:rFonts w:ascii="Times New Roman" w:hAnsi="Times New Roman" w:cs="Times New Roman"/>
        </w:rPr>
        <w:t>Manfo</w:t>
      </w:r>
      <w:proofErr w:type="spellEnd"/>
      <w:r w:rsidRPr="00BC1F4D">
        <w:rPr>
          <w:rFonts w:ascii="Times New Roman" w:hAnsi="Times New Roman" w:cs="Times New Roman"/>
        </w:rPr>
        <w:t>, T.A., 2025.</w:t>
      </w:r>
    </w:p>
    <w:p w14:paraId="6D3ED5BB" w14:textId="77777777" w:rsidR="004F7B9D" w:rsidRPr="00BC1F4D" w:rsidRDefault="004F7B9D" w:rsidP="008575F2">
      <w:pPr>
        <w:pStyle w:val="ListParagraph"/>
        <w:numPr>
          <w:ilvl w:val="0"/>
          <w:numId w:val="12"/>
        </w:num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Al-</w:t>
      </w:r>
      <w:proofErr w:type="spellStart"/>
      <w:r w:rsidRPr="00BC1F4D">
        <w:rPr>
          <w:rFonts w:ascii="Times New Roman" w:eastAsiaTheme="minorEastAsia" w:hAnsi="Times New Roman" w:cs="Times New Roman"/>
          <w:sz w:val="20"/>
          <w:szCs w:val="20"/>
        </w:rPr>
        <w:t>Mohannadi</w:t>
      </w:r>
      <w:proofErr w:type="spellEnd"/>
      <w:r w:rsidRPr="00BC1F4D">
        <w:rPr>
          <w:rFonts w:ascii="Times New Roman" w:eastAsiaTheme="minorEastAsia" w:hAnsi="Times New Roman" w:cs="Times New Roman"/>
          <w:sz w:val="20"/>
          <w:szCs w:val="20"/>
        </w:rPr>
        <w:t xml:space="preserve">, A. A., </w:t>
      </w:r>
      <w:proofErr w:type="spellStart"/>
      <w:r w:rsidRPr="00BC1F4D">
        <w:rPr>
          <w:rFonts w:ascii="Times New Roman" w:eastAsiaTheme="minorEastAsia" w:hAnsi="Times New Roman" w:cs="Times New Roman"/>
          <w:sz w:val="20"/>
          <w:szCs w:val="20"/>
        </w:rPr>
        <w:t>Ertogral</w:t>
      </w:r>
      <w:proofErr w:type="spellEnd"/>
      <w:r w:rsidRPr="00BC1F4D">
        <w:rPr>
          <w:rFonts w:ascii="Times New Roman" w:eastAsiaTheme="minorEastAsia" w:hAnsi="Times New Roman" w:cs="Times New Roman"/>
          <w:sz w:val="20"/>
          <w:szCs w:val="20"/>
        </w:rPr>
        <w:t xml:space="preserve">, K., &amp; </w:t>
      </w:r>
      <w:proofErr w:type="spellStart"/>
      <w:r w:rsidRPr="00BC1F4D">
        <w:rPr>
          <w:rFonts w:ascii="Times New Roman" w:eastAsiaTheme="minorEastAsia" w:hAnsi="Times New Roman" w:cs="Times New Roman"/>
          <w:sz w:val="20"/>
          <w:szCs w:val="20"/>
        </w:rPr>
        <w:t>Erkoc</w:t>
      </w:r>
      <w:proofErr w:type="spellEnd"/>
      <w:r w:rsidRPr="00BC1F4D">
        <w:rPr>
          <w:rFonts w:ascii="Times New Roman" w:eastAsiaTheme="minorEastAsia" w:hAnsi="Times New Roman" w:cs="Times New Roman"/>
          <w:sz w:val="20"/>
          <w:szCs w:val="20"/>
        </w:rPr>
        <w:t xml:space="preserve">, M. (2024). Alternative fuels in sustainable logistics-Applications, challenges, and solutions. Sustainability, 16(19), 8484. </w:t>
      </w:r>
      <w:hyperlink r:id="rId23" w:tgtFrame="_new" w:history="1">
        <w:r w:rsidRPr="00BC1F4D">
          <w:rPr>
            <w:rStyle w:val="Hyperlink"/>
            <w:rFonts w:ascii="Times New Roman" w:eastAsiaTheme="minorEastAsia" w:hAnsi="Times New Roman" w:cs="Times New Roman"/>
            <w:sz w:val="20"/>
            <w:szCs w:val="20"/>
          </w:rPr>
          <w:t>https://doi.org/10.3390/su16198484</w:t>
        </w:r>
      </w:hyperlink>
    </w:p>
    <w:p w14:paraId="1E9A4AAA" w14:textId="77777777" w:rsidR="004F7B9D" w:rsidRPr="00BC1F4D" w:rsidRDefault="004F7B9D" w:rsidP="008575F2">
      <w:pPr>
        <w:pStyle w:val="ListParagraph"/>
        <w:numPr>
          <w:ilvl w:val="0"/>
          <w:numId w:val="12"/>
        </w:numPr>
        <w:jc w:val="both"/>
        <w:rPr>
          <w:rFonts w:ascii="Times New Roman" w:eastAsiaTheme="minorEastAsia" w:hAnsi="Times New Roman" w:cs="Times New Roman"/>
          <w:sz w:val="20"/>
          <w:szCs w:val="20"/>
        </w:rPr>
      </w:pPr>
      <w:proofErr w:type="spellStart"/>
      <w:r w:rsidRPr="00BC1F4D">
        <w:rPr>
          <w:rFonts w:ascii="Times New Roman" w:eastAsiaTheme="minorEastAsia" w:hAnsi="Times New Roman" w:cs="Times New Roman"/>
          <w:sz w:val="20"/>
          <w:szCs w:val="20"/>
        </w:rPr>
        <w:t>Anieto</w:t>
      </w:r>
      <w:proofErr w:type="spellEnd"/>
      <w:r w:rsidRPr="00BC1F4D">
        <w:rPr>
          <w:rFonts w:ascii="Times New Roman" w:eastAsiaTheme="minorEastAsia" w:hAnsi="Times New Roman" w:cs="Times New Roman"/>
          <w:sz w:val="20"/>
          <w:szCs w:val="20"/>
        </w:rPr>
        <w:t xml:space="preserve">, S. B., </w:t>
      </w:r>
      <w:proofErr w:type="spellStart"/>
      <w:r w:rsidRPr="00BC1F4D">
        <w:rPr>
          <w:rFonts w:ascii="Times New Roman" w:eastAsiaTheme="minorEastAsia" w:hAnsi="Times New Roman" w:cs="Times New Roman"/>
          <w:sz w:val="20"/>
          <w:szCs w:val="20"/>
        </w:rPr>
        <w:t>Chukwuka</w:t>
      </w:r>
      <w:proofErr w:type="spellEnd"/>
      <w:r w:rsidRPr="00BC1F4D">
        <w:rPr>
          <w:rFonts w:ascii="Times New Roman" w:eastAsiaTheme="minorEastAsia" w:hAnsi="Times New Roman" w:cs="Times New Roman"/>
          <w:sz w:val="20"/>
          <w:szCs w:val="20"/>
        </w:rPr>
        <w:t xml:space="preserve">, E. G., </w:t>
      </w:r>
      <w:proofErr w:type="spellStart"/>
      <w:r w:rsidRPr="00BC1F4D">
        <w:rPr>
          <w:rFonts w:ascii="Times New Roman" w:eastAsiaTheme="minorEastAsia" w:hAnsi="Times New Roman" w:cs="Times New Roman"/>
          <w:sz w:val="20"/>
          <w:szCs w:val="20"/>
        </w:rPr>
        <w:t>Adekomi</w:t>
      </w:r>
      <w:proofErr w:type="spellEnd"/>
      <w:r w:rsidRPr="00BC1F4D">
        <w:rPr>
          <w:rFonts w:ascii="Times New Roman" w:eastAsiaTheme="minorEastAsia" w:hAnsi="Times New Roman" w:cs="Times New Roman"/>
          <w:sz w:val="20"/>
          <w:szCs w:val="20"/>
        </w:rPr>
        <w:t xml:space="preserve">, A., Abdullahi, O. O., Great, E. O., </w:t>
      </w:r>
      <w:proofErr w:type="spellStart"/>
      <w:r w:rsidRPr="00BC1F4D">
        <w:rPr>
          <w:rFonts w:ascii="Times New Roman" w:eastAsiaTheme="minorEastAsia" w:hAnsi="Times New Roman" w:cs="Times New Roman"/>
          <w:sz w:val="20"/>
          <w:szCs w:val="20"/>
        </w:rPr>
        <w:t>Izunna</w:t>
      </w:r>
      <w:proofErr w:type="spellEnd"/>
      <w:r w:rsidRPr="00BC1F4D">
        <w:rPr>
          <w:rFonts w:ascii="Times New Roman" w:eastAsiaTheme="minorEastAsia" w:hAnsi="Times New Roman" w:cs="Times New Roman"/>
          <w:sz w:val="20"/>
          <w:szCs w:val="20"/>
        </w:rPr>
        <w:t xml:space="preserve">, C., </w:t>
      </w:r>
      <w:proofErr w:type="spellStart"/>
      <w:r w:rsidRPr="00BC1F4D">
        <w:rPr>
          <w:rFonts w:ascii="Times New Roman" w:eastAsiaTheme="minorEastAsia" w:hAnsi="Times New Roman" w:cs="Times New Roman"/>
          <w:sz w:val="20"/>
          <w:szCs w:val="20"/>
        </w:rPr>
        <w:t>Fifo</w:t>
      </w:r>
      <w:proofErr w:type="spellEnd"/>
      <w:r w:rsidRPr="00BC1F4D">
        <w:rPr>
          <w:rFonts w:ascii="Times New Roman" w:eastAsiaTheme="minorEastAsia" w:hAnsi="Times New Roman" w:cs="Times New Roman"/>
          <w:sz w:val="20"/>
          <w:szCs w:val="20"/>
        </w:rPr>
        <w:t xml:space="preserve">, A., &amp; </w:t>
      </w:r>
      <w:proofErr w:type="spellStart"/>
      <w:r w:rsidRPr="00BC1F4D">
        <w:rPr>
          <w:rFonts w:ascii="Times New Roman" w:eastAsiaTheme="minorEastAsia" w:hAnsi="Times New Roman" w:cs="Times New Roman"/>
          <w:sz w:val="20"/>
          <w:szCs w:val="20"/>
        </w:rPr>
        <w:t>Chinonyerem</w:t>
      </w:r>
      <w:proofErr w:type="spellEnd"/>
      <w:r w:rsidRPr="00BC1F4D">
        <w:rPr>
          <w:rFonts w:ascii="Times New Roman" w:eastAsiaTheme="minorEastAsia" w:hAnsi="Times New Roman" w:cs="Times New Roman"/>
          <w:sz w:val="20"/>
          <w:szCs w:val="20"/>
        </w:rPr>
        <w:t xml:space="preserve">, C. A. (2025). Machine learning assisted optimization of carbon capture and storage in oil and gas reservoirs through advanced geomodelling. </w:t>
      </w:r>
      <w:r w:rsidRPr="00BC1F4D">
        <w:rPr>
          <w:rFonts w:ascii="Times New Roman" w:eastAsiaTheme="minorEastAsia" w:hAnsi="Times New Roman" w:cs="Times New Roman"/>
          <w:i/>
          <w:iCs/>
          <w:sz w:val="20"/>
          <w:szCs w:val="20"/>
        </w:rPr>
        <w:t>International Journal of Engineering Processing and Safety Research, 9</w:t>
      </w:r>
      <w:r w:rsidRPr="00BC1F4D">
        <w:rPr>
          <w:rFonts w:ascii="Times New Roman" w:eastAsiaTheme="minorEastAsia" w:hAnsi="Times New Roman" w:cs="Times New Roman"/>
          <w:sz w:val="20"/>
          <w:szCs w:val="20"/>
        </w:rPr>
        <w:t xml:space="preserve">(5). </w:t>
      </w:r>
      <w:hyperlink r:id="rId24" w:tgtFrame="_new" w:history="1">
        <w:r w:rsidRPr="00BC1F4D">
          <w:rPr>
            <w:rStyle w:val="Hyperlink"/>
            <w:rFonts w:ascii="Times New Roman" w:eastAsiaTheme="minorEastAsia" w:hAnsi="Times New Roman" w:cs="Times New Roman"/>
            <w:sz w:val="20"/>
            <w:szCs w:val="20"/>
          </w:rPr>
          <w:t>https://doi.org/10.70382/caijepsr.v9i5.016</w:t>
        </w:r>
      </w:hyperlink>
    </w:p>
    <w:p w14:paraId="202F2C9C" w14:textId="77777777" w:rsidR="004F7B9D" w:rsidRPr="00F46A8A"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Babel, S., </w:t>
      </w:r>
      <w:proofErr w:type="spellStart"/>
      <w:r w:rsidRPr="00BC1F4D">
        <w:rPr>
          <w:rFonts w:ascii="Times New Roman" w:hAnsi="Times New Roman" w:cs="Times New Roman"/>
          <w:sz w:val="20"/>
          <w:szCs w:val="20"/>
        </w:rPr>
        <w:t>Arayawate</w:t>
      </w:r>
      <w:proofErr w:type="spellEnd"/>
      <w:r w:rsidRPr="00BC1F4D">
        <w:rPr>
          <w:rFonts w:ascii="Times New Roman" w:hAnsi="Times New Roman" w:cs="Times New Roman"/>
          <w:sz w:val="20"/>
          <w:szCs w:val="20"/>
        </w:rPr>
        <w:t xml:space="preserve">, S., </w:t>
      </w:r>
      <w:proofErr w:type="spellStart"/>
      <w:r w:rsidRPr="00BC1F4D">
        <w:rPr>
          <w:rFonts w:ascii="Times New Roman" w:hAnsi="Times New Roman" w:cs="Times New Roman"/>
          <w:sz w:val="20"/>
          <w:szCs w:val="20"/>
        </w:rPr>
        <w:t>Faedsura</w:t>
      </w:r>
      <w:proofErr w:type="spellEnd"/>
      <w:r w:rsidRPr="00BC1F4D">
        <w:rPr>
          <w:rFonts w:ascii="Times New Roman" w:hAnsi="Times New Roman" w:cs="Times New Roman"/>
          <w:sz w:val="20"/>
          <w:szCs w:val="20"/>
        </w:rPr>
        <w:t xml:space="preserve">, E., &amp; </w:t>
      </w:r>
      <w:proofErr w:type="spellStart"/>
      <w:r w:rsidRPr="00BC1F4D">
        <w:rPr>
          <w:rFonts w:ascii="Times New Roman" w:hAnsi="Times New Roman" w:cs="Times New Roman"/>
          <w:sz w:val="20"/>
          <w:szCs w:val="20"/>
        </w:rPr>
        <w:t>Sudrajat</w:t>
      </w:r>
      <w:proofErr w:type="spellEnd"/>
      <w:r w:rsidRPr="00BC1F4D">
        <w:rPr>
          <w:rFonts w:ascii="Times New Roman" w:hAnsi="Times New Roman" w:cs="Times New Roman"/>
          <w:sz w:val="20"/>
          <w:szCs w:val="20"/>
        </w:rPr>
        <w:t xml:space="preserve">, H. (2016). Production of biodiesel from waste cooking oil using transesterification, with the KOH on carbon support from waste material and eggshell as the catalyst. Environment and Natural Resources Journal, 14(2), 60–68. </w:t>
      </w:r>
      <w:hyperlink r:id="rId25" w:history="1">
        <w:r w:rsidRPr="00BC1F4D">
          <w:rPr>
            <w:rStyle w:val="Hyperlink"/>
            <w:rFonts w:ascii="Times New Roman" w:hAnsi="Times New Roman" w:cs="Times New Roman"/>
            <w:sz w:val="20"/>
            <w:szCs w:val="20"/>
          </w:rPr>
          <w:t>https://doi.org/10.14456/ennrj.2016.13</w:t>
        </w:r>
      </w:hyperlink>
    </w:p>
    <w:p w14:paraId="7416C55D" w14:textId="0457EDAC" w:rsidR="00F46A8A" w:rsidRDefault="00F46A8A" w:rsidP="008575F2">
      <w:pPr>
        <w:pStyle w:val="NormalWeb"/>
        <w:numPr>
          <w:ilvl w:val="0"/>
          <w:numId w:val="12"/>
        </w:numPr>
        <w:jc w:val="both"/>
      </w:pPr>
      <w:r>
        <w:t xml:space="preserve">Bashir, H. A. (2023). </w:t>
      </w:r>
      <w:r>
        <w:rPr>
          <w:rStyle w:val="Emphasis"/>
        </w:rPr>
        <w:t>Flexible models for the estimation of treatment effect</w:t>
      </w:r>
      <w:r>
        <w:t xml:space="preserve"> (Master’s thesis, University of Texas at El Paso). </w:t>
      </w:r>
      <w:r>
        <w:rPr>
          <w:rStyle w:val="Emphasis"/>
        </w:rPr>
        <w:t>Open Access Theses &amp; Dissertations, 3765.</w:t>
      </w:r>
      <w:r>
        <w:t xml:space="preserve"> </w:t>
      </w:r>
      <w:hyperlink r:id="rId26" w:tgtFrame="_new" w:history="1">
        <w:r>
          <w:rPr>
            <w:rStyle w:val="Hyperlink"/>
          </w:rPr>
          <w:t>https://scholarworks.utep.edu/open_etd/3765</w:t>
        </w:r>
      </w:hyperlink>
    </w:p>
    <w:p w14:paraId="0DA40FB9" w14:textId="5B95E244" w:rsidR="00F46A8A" w:rsidRPr="00AC0AA1" w:rsidRDefault="00AC0AA1" w:rsidP="008575F2">
      <w:pPr>
        <w:numPr>
          <w:ilvl w:val="0"/>
          <w:numId w:val="12"/>
        </w:numPr>
        <w:spacing w:beforeAutospacing="1" w:after="0" w:afterAutospacing="1" w:line="240" w:lineRule="auto"/>
        <w:jc w:val="both"/>
      </w:pPr>
      <w:r w:rsidRPr="00AC0AA1">
        <w:lastRenderedPageBreak/>
        <w:t>Bashir, H. A. (</w:t>
      </w:r>
      <w:proofErr w:type="gramStart"/>
      <w:r w:rsidRPr="00AC0AA1">
        <w:t>2023)</w:t>
      </w:r>
      <w:r>
        <w:t>b</w:t>
      </w:r>
      <w:r w:rsidRPr="00AC0AA1">
        <w:t>.</w:t>
      </w:r>
      <w:proofErr w:type="gramEnd"/>
      <w:r w:rsidRPr="00AC0AA1">
        <w:t xml:space="preserve"> </w:t>
      </w:r>
      <w:r w:rsidRPr="00AC0AA1">
        <w:rPr>
          <w:i/>
          <w:iCs/>
        </w:rPr>
        <w:t>Flexible models for the estimation of treatment effect</w:t>
      </w:r>
      <w:r w:rsidRPr="00AC0AA1">
        <w:t xml:space="preserve"> (Master’s thesis, The University of Texas at El Paso).</w:t>
      </w:r>
    </w:p>
    <w:p w14:paraId="4CCF0FC6" w14:textId="77777777" w:rsidR="004F7B9D" w:rsidRPr="00BC1F4D" w:rsidRDefault="004F7B9D" w:rsidP="008575F2">
      <w:pPr>
        <w:pStyle w:val="NoSpacing"/>
        <w:numPr>
          <w:ilvl w:val="0"/>
          <w:numId w:val="12"/>
        </w:numPr>
        <w:jc w:val="both"/>
        <w:rPr>
          <w:rFonts w:ascii="Times New Roman" w:hAnsi="Times New Roman" w:cs="Times New Roman"/>
        </w:rPr>
      </w:pPr>
      <w:proofErr w:type="spellStart"/>
      <w:r w:rsidRPr="00BC1F4D">
        <w:rPr>
          <w:rFonts w:ascii="Times New Roman" w:hAnsi="Times New Roman" w:cs="Times New Roman"/>
        </w:rPr>
        <w:t>Bilimleri</w:t>
      </w:r>
      <w:proofErr w:type="spellEnd"/>
      <w:r w:rsidRPr="00BC1F4D">
        <w:rPr>
          <w:rFonts w:ascii="Times New Roman" w:hAnsi="Times New Roman" w:cs="Times New Roman"/>
        </w:rPr>
        <w:t xml:space="preserve"> </w:t>
      </w:r>
      <w:proofErr w:type="spellStart"/>
      <w:r w:rsidRPr="00BC1F4D">
        <w:rPr>
          <w:rFonts w:ascii="Times New Roman" w:hAnsi="Times New Roman" w:cs="Times New Roman"/>
        </w:rPr>
        <w:t>Dergisi</w:t>
      </w:r>
      <w:proofErr w:type="spellEnd"/>
      <w:r w:rsidRPr="00BC1F4D">
        <w:rPr>
          <w:rFonts w:ascii="Times New Roman" w:hAnsi="Times New Roman" w:cs="Times New Roman"/>
        </w:rPr>
        <w:t>, (</w:t>
      </w:r>
      <w:proofErr w:type="spellStart"/>
      <w:r w:rsidRPr="00BC1F4D">
        <w:rPr>
          <w:rFonts w:ascii="Times New Roman" w:hAnsi="Times New Roman" w:cs="Times New Roman"/>
        </w:rPr>
        <w:t>Erken</w:t>
      </w:r>
      <w:proofErr w:type="spellEnd"/>
      <w:r w:rsidRPr="00BC1F4D">
        <w:rPr>
          <w:rFonts w:ascii="Times New Roman" w:hAnsi="Times New Roman" w:cs="Times New Roman"/>
        </w:rPr>
        <w:t xml:space="preserve"> </w:t>
      </w:r>
      <w:proofErr w:type="spellStart"/>
      <w:r w:rsidRPr="00BC1F4D">
        <w:rPr>
          <w:rFonts w:ascii="Times New Roman" w:hAnsi="Times New Roman" w:cs="Times New Roman"/>
        </w:rPr>
        <w:t>Görünüm</w:t>
      </w:r>
      <w:proofErr w:type="spellEnd"/>
      <w:r w:rsidRPr="00BC1F4D">
        <w:rPr>
          <w:rFonts w:ascii="Times New Roman" w:hAnsi="Times New Roman" w:cs="Times New Roman"/>
        </w:rPr>
        <w:t>), pp.1-1.</w:t>
      </w:r>
    </w:p>
    <w:p w14:paraId="3E9CF420" w14:textId="77777777" w:rsidR="004F7B9D" w:rsidRPr="00BC1F4D" w:rsidRDefault="004F7B9D" w:rsidP="008575F2">
      <w:pPr>
        <w:pStyle w:val="NoSpacing"/>
        <w:numPr>
          <w:ilvl w:val="0"/>
          <w:numId w:val="12"/>
        </w:numPr>
        <w:jc w:val="both"/>
        <w:rPr>
          <w:rFonts w:ascii="Times New Roman" w:hAnsi="Times New Roman" w:cs="Times New Roman"/>
          <w:color w:val="000000" w:themeColor="text1"/>
          <w:sz w:val="20"/>
          <w:szCs w:val="20"/>
        </w:rPr>
      </w:pPr>
      <w:proofErr w:type="spellStart"/>
      <w:r w:rsidRPr="00BC1F4D">
        <w:rPr>
          <w:rFonts w:ascii="Times New Roman" w:hAnsi="Times New Roman" w:cs="Times New Roman"/>
          <w:color w:val="000000" w:themeColor="text1"/>
          <w:sz w:val="20"/>
          <w:szCs w:val="20"/>
        </w:rPr>
        <w:t>Boukhouidem</w:t>
      </w:r>
      <w:proofErr w:type="spellEnd"/>
      <w:r w:rsidRPr="00BC1F4D">
        <w:rPr>
          <w:rFonts w:ascii="Times New Roman" w:hAnsi="Times New Roman" w:cs="Times New Roman"/>
          <w:color w:val="000000" w:themeColor="text1"/>
          <w:sz w:val="20"/>
          <w:szCs w:val="20"/>
        </w:rPr>
        <w:t xml:space="preserve">, K., Slimani, A., </w:t>
      </w:r>
      <w:proofErr w:type="spellStart"/>
      <w:r w:rsidRPr="00BC1F4D">
        <w:rPr>
          <w:rFonts w:ascii="Times New Roman" w:hAnsi="Times New Roman" w:cs="Times New Roman"/>
          <w:color w:val="000000" w:themeColor="text1"/>
          <w:sz w:val="20"/>
          <w:szCs w:val="20"/>
        </w:rPr>
        <w:t>Derkaoui</w:t>
      </w:r>
      <w:proofErr w:type="spellEnd"/>
      <w:r w:rsidRPr="00BC1F4D">
        <w:rPr>
          <w:rFonts w:ascii="Times New Roman" w:hAnsi="Times New Roman" w:cs="Times New Roman"/>
          <w:color w:val="000000" w:themeColor="text1"/>
          <w:sz w:val="20"/>
          <w:szCs w:val="20"/>
        </w:rPr>
        <w:t xml:space="preserve">, K., </w:t>
      </w:r>
      <w:proofErr w:type="spellStart"/>
      <w:r w:rsidRPr="00BC1F4D">
        <w:rPr>
          <w:rFonts w:ascii="Times New Roman" w:hAnsi="Times New Roman" w:cs="Times New Roman"/>
          <w:color w:val="000000" w:themeColor="text1"/>
          <w:sz w:val="20"/>
          <w:szCs w:val="20"/>
        </w:rPr>
        <w:t>Manfof</w:t>
      </w:r>
      <w:proofErr w:type="spellEnd"/>
      <w:r w:rsidRPr="00BC1F4D">
        <w:rPr>
          <w:rFonts w:ascii="Times New Roman" w:hAnsi="Times New Roman" w:cs="Times New Roman"/>
          <w:color w:val="000000" w:themeColor="text1"/>
          <w:sz w:val="20"/>
          <w:szCs w:val="20"/>
        </w:rPr>
        <w:t xml:space="preserve">, T.A., </w:t>
      </w:r>
      <w:proofErr w:type="spellStart"/>
      <w:r w:rsidRPr="00BC1F4D">
        <w:rPr>
          <w:rFonts w:ascii="Times New Roman" w:hAnsi="Times New Roman" w:cs="Times New Roman"/>
          <w:color w:val="000000" w:themeColor="text1"/>
          <w:sz w:val="20"/>
          <w:szCs w:val="20"/>
        </w:rPr>
        <w:t>Hadjersi</w:t>
      </w:r>
      <w:proofErr w:type="spellEnd"/>
      <w:r w:rsidRPr="00BC1F4D">
        <w:rPr>
          <w:rFonts w:ascii="Times New Roman" w:hAnsi="Times New Roman" w:cs="Times New Roman"/>
          <w:color w:val="000000" w:themeColor="text1"/>
          <w:sz w:val="20"/>
          <w:szCs w:val="20"/>
        </w:rPr>
        <w:t xml:space="preserve">, T., </w:t>
      </w:r>
      <w:proofErr w:type="spellStart"/>
      <w:r w:rsidRPr="00BC1F4D">
        <w:rPr>
          <w:rFonts w:ascii="Times New Roman" w:hAnsi="Times New Roman" w:cs="Times New Roman"/>
          <w:color w:val="000000" w:themeColor="text1"/>
          <w:sz w:val="20"/>
          <w:szCs w:val="20"/>
        </w:rPr>
        <w:t>Manseri</w:t>
      </w:r>
      <w:proofErr w:type="spellEnd"/>
      <w:r w:rsidRPr="00BC1F4D">
        <w:rPr>
          <w:rFonts w:ascii="Times New Roman" w:hAnsi="Times New Roman" w:cs="Times New Roman"/>
          <w:color w:val="000000" w:themeColor="text1"/>
          <w:sz w:val="20"/>
          <w:szCs w:val="20"/>
        </w:rPr>
        <w:t xml:space="preserve">, A., </w:t>
      </w:r>
      <w:proofErr w:type="spellStart"/>
      <w:r w:rsidRPr="00BC1F4D">
        <w:rPr>
          <w:rFonts w:ascii="Times New Roman" w:hAnsi="Times New Roman" w:cs="Times New Roman"/>
          <w:color w:val="000000" w:themeColor="text1"/>
          <w:sz w:val="20"/>
          <w:szCs w:val="20"/>
        </w:rPr>
        <w:t>Selmi</w:t>
      </w:r>
      <w:proofErr w:type="spellEnd"/>
      <w:r w:rsidRPr="00BC1F4D">
        <w:rPr>
          <w:rFonts w:ascii="Times New Roman" w:hAnsi="Times New Roman" w:cs="Times New Roman"/>
          <w:color w:val="000000" w:themeColor="text1"/>
          <w:sz w:val="20"/>
          <w:szCs w:val="20"/>
        </w:rPr>
        <w:t>, N. and</w:t>
      </w:r>
    </w:p>
    <w:p w14:paraId="264E3742" w14:textId="77777777" w:rsidR="004F7B9D" w:rsidRPr="00BC1F4D" w:rsidRDefault="004F7B9D" w:rsidP="008575F2">
      <w:pPr>
        <w:pStyle w:val="ListParagraph"/>
        <w:numPr>
          <w:ilvl w:val="0"/>
          <w:numId w:val="12"/>
        </w:numPr>
        <w:jc w:val="both"/>
        <w:rPr>
          <w:rFonts w:ascii="Times New Roman" w:eastAsiaTheme="minorEastAsia" w:hAnsi="Times New Roman" w:cs="Times New Roman"/>
          <w:sz w:val="20"/>
          <w:szCs w:val="20"/>
        </w:rPr>
      </w:pPr>
      <w:r w:rsidRPr="00BC1F4D">
        <w:rPr>
          <w:rFonts w:ascii="Times New Roman" w:eastAsiaTheme="minorEastAsia" w:hAnsi="Times New Roman" w:cs="Times New Roman"/>
          <w:sz w:val="20"/>
          <w:szCs w:val="20"/>
        </w:rPr>
        <w:t xml:space="preserve">Chen, J., Li, Z., Du, X., Wang, M., Li, S., Wang, Q., Zhou, Y., &amp; Lai, Y. (2025). Recent Advances in Improving the Alkaline Oxygen Reduction Performance of Atomically Dispersed Metal–Nitrogen–Carbon Catalysts. Nanomaterials, 15(16), 1257. </w:t>
      </w:r>
      <w:hyperlink r:id="rId27" w:history="1">
        <w:r w:rsidRPr="00BC1F4D">
          <w:rPr>
            <w:rStyle w:val="Hyperlink"/>
            <w:rFonts w:ascii="Times New Roman" w:eastAsiaTheme="minorEastAsia" w:hAnsi="Times New Roman" w:cs="Times New Roman"/>
            <w:sz w:val="20"/>
            <w:szCs w:val="20"/>
          </w:rPr>
          <w:t>https://doi.org/10.3390/nano15161257</w:t>
        </w:r>
      </w:hyperlink>
    </w:p>
    <w:p w14:paraId="2B7B92E1" w14:textId="77777777" w:rsidR="004F7B9D" w:rsidRPr="00BC1F4D" w:rsidRDefault="004F7B9D" w:rsidP="008575F2">
      <w:pPr>
        <w:pStyle w:val="ListParagraph"/>
        <w:numPr>
          <w:ilvl w:val="0"/>
          <w:numId w:val="12"/>
        </w:numPr>
        <w:jc w:val="both"/>
        <w:rPr>
          <w:rFonts w:ascii="Times New Roman" w:eastAsiaTheme="minorEastAsia" w:hAnsi="Times New Roman" w:cs="Times New Roman"/>
          <w:sz w:val="20"/>
          <w:szCs w:val="20"/>
        </w:rPr>
      </w:pPr>
      <w:proofErr w:type="spellStart"/>
      <w:r w:rsidRPr="00BC1F4D">
        <w:rPr>
          <w:rFonts w:ascii="Times New Roman" w:eastAsiaTheme="minorEastAsia" w:hAnsi="Times New Roman" w:cs="Times New Roman"/>
          <w:sz w:val="20"/>
          <w:szCs w:val="20"/>
        </w:rPr>
        <w:t>Chinonyerem</w:t>
      </w:r>
      <w:proofErr w:type="spellEnd"/>
      <w:r w:rsidRPr="00BC1F4D">
        <w:rPr>
          <w:rFonts w:ascii="Times New Roman" w:eastAsiaTheme="minorEastAsia" w:hAnsi="Times New Roman" w:cs="Times New Roman"/>
          <w:sz w:val="20"/>
          <w:szCs w:val="20"/>
        </w:rPr>
        <w:t xml:space="preserve">, C. A., Dennis, E. C., Catherine, O. C., </w:t>
      </w:r>
      <w:proofErr w:type="spellStart"/>
      <w:r w:rsidRPr="00BC1F4D">
        <w:rPr>
          <w:rFonts w:ascii="Times New Roman" w:eastAsiaTheme="minorEastAsia" w:hAnsi="Times New Roman" w:cs="Times New Roman"/>
          <w:sz w:val="20"/>
          <w:szCs w:val="20"/>
        </w:rPr>
        <w:t>Uzuanwu</w:t>
      </w:r>
      <w:proofErr w:type="spellEnd"/>
      <w:r w:rsidRPr="00BC1F4D">
        <w:rPr>
          <w:rFonts w:ascii="Times New Roman" w:eastAsiaTheme="minorEastAsia" w:hAnsi="Times New Roman" w:cs="Times New Roman"/>
          <w:sz w:val="20"/>
          <w:szCs w:val="20"/>
        </w:rPr>
        <w:t xml:space="preserve">, C. I., </w:t>
      </w:r>
      <w:proofErr w:type="spellStart"/>
      <w:r w:rsidRPr="00BC1F4D">
        <w:rPr>
          <w:rFonts w:ascii="Times New Roman" w:eastAsiaTheme="minorEastAsia" w:hAnsi="Times New Roman" w:cs="Times New Roman"/>
          <w:sz w:val="20"/>
          <w:szCs w:val="20"/>
        </w:rPr>
        <w:t>Temiloluwa</w:t>
      </w:r>
      <w:proofErr w:type="spellEnd"/>
      <w:r w:rsidRPr="00BC1F4D">
        <w:rPr>
          <w:rFonts w:ascii="Times New Roman" w:eastAsiaTheme="minorEastAsia" w:hAnsi="Times New Roman" w:cs="Times New Roman"/>
          <w:sz w:val="20"/>
          <w:szCs w:val="20"/>
        </w:rPr>
        <w:t xml:space="preserve">, O., &amp; Jumbo, I. U. (2025). Synergizing robotics and artificial intelligence for optimized renewable energy maintenance: A focus on wind and solar power. </w:t>
      </w:r>
      <w:r w:rsidRPr="00BC1F4D">
        <w:rPr>
          <w:rFonts w:ascii="Times New Roman" w:eastAsiaTheme="minorEastAsia" w:hAnsi="Times New Roman" w:cs="Times New Roman"/>
          <w:i/>
          <w:iCs/>
          <w:sz w:val="20"/>
          <w:szCs w:val="20"/>
        </w:rPr>
        <w:t>International Journal of Applied and Advanced Engineering Research, 8</w:t>
      </w:r>
      <w:r w:rsidRPr="00BC1F4D">
        <w:rPr>
          <w:rFonts w:ascii="Times New Roman" w:eastAsiaTheme="minorEastAsia" w:hAnsi="Times New Roman" w:cs="Times New Roman"/>
          <w:sz w:val="20"/>
          <w:szCs w:val="20"/>
        </w:rPr>
        <w:t xml:space="preserve">(5). </w:t>
      </w:r>
      <w:hyperlink r:id="rId28" w:tgtFrame="_new" w:history="1">
        <w:r w:rsidRPr="00BC1F4D">
          <w:rPr>
            <w:rStyle w:val="Hyperlink"/>
            <w:rFonts w:ascii="Times New Roman" w:eastAsiaTheme="minorEastAsia" w:hAnsi="Times New Roman" w:cs="Times New Roman"/>
            <w:sz w:val="20"/>
            <w:szCs w:val="20"/>
          </w:rPr>
          <w:t>https://doi.org/10.70382/mejaaer.v8i5.019</w:t>
        </w:r>
      </w:hyperlink>
    </w:p>
    <w:p w14:paraId="3EBE81A7"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Chowdhury, M. S., </w:t>
      </w:r>
      <w:proofErr w:type="spellStart"/>
      <w:r w:rsidRPr="00BC1F4D">
        <w:rPr>
          <w:rFonts w:ascii="Times New Roman" w:hAnsi="Times New Roman" w:cs="Times New Roman"/>
          <w:sz w:val="20"/>
          <w:szCs w:val="20"/>
        </w:rPr>
        <w:t>Oliullah</w:t>
      </w:r>
      <w:proofErr w:type="spellEnd"/>
      <w:r w:rsidRPr="00BC1F4D">
        <w:rPr>
          <w:rFonts w:ascii="Times New Roman" w:hAnsi="Times New Roman" w:cs="Times New Roman"/>
          <w:sz w:val="20"/>
          <w:szCs w:val="20"/>
        </w:rPr>
        <w:t xml:space="preserve">, M. S., Islam, R. T., </w:t>
      </w:r>
      <w:proofErr w:type="spellStart"/>
      <w:r w:rsidRPr="00BC1F4D">
        <w:rPr>
          <w:rFonts w:ascii="Times New Roman" w:hAnsi="Times New Roman" w:cs="Times New Roman"/>
          <w:sz w:val="20"/>
          <w:szCs w:val="20"/>
        </w:rPr>
        <w:t>Hurayra</w:t>
      </w:r>
      <w:proofErr w:type="spellEnd"/>
      <w:r w:rsidRPr="00BC1F4D">
        <w:rPr>
          <w:rFonts w:ascii="Times New Roman" w:hAnsi="Times New Roman" w:cs="Times New Roman"/>
          <w:sz w:val="20"/>
          <w:szCs w:val="20"/>
        </w:rPr>
        <w:t xml:space="preserve">, M. A., Al Mahmud, M. Z., Hasan, N., Rahman, M. K., Islam, M. S., Khan, J., &amp; Hossain, N. (2024). Biomaterials for energy storage: Synthesis, properties, and performance. Green Technologies and Sustainability, 100152. </w:t>
      </w:r>
      <w:hyperlink r:id="rId29" w:tgtFrame="_new" w:history="1">
        <w:r w:rsidRPr="00BC1F4D">
          <w:rPr>
            <w:rStyle w:val="Hyperlink"/>
            <w:rFonts w:ascii="Times New Roman" w:hAnsi="Times New Roman" w:cs="Times New Roman"/>
            <w:sz w:val="20"/>
            <w:szCs w:val="20"/>
          </w:rPr>
          <w:t>https://doi.org/10.1016/j.grets.2024.100152</w:t>
        </w:r>
      </w:hyperlink>
    </w:p>
    <w:p w14:paraId="3E99D9E8" w14:textId="77777777" w:rsidR="004F7B9D" w:rsidRPr="00BC1F4D" w:rsidRDefault="004F7B9D" w:rsidP="008575F2">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proofErr w:type="spellStart"/>
      <w:r w:rsidRPr="00BC1F4D">
        <w:rPr>
          <w:rFonts w:ascii="Times New Roman" w:eastAsia="Times New Roman" w:hAnsi="Times New Roman" w:cs="Times New Roman"/>
          <w:kern w:val="0"/>
          <w:sz w:val="20"/>
          <w:szCs w:val="20"/>
          <w14:ligatures w14:val="none"/>
        </w:rPr>
        <w:t>Deligiannis</w:t>
      </w:r>
      <w:proofErr w:type="spellEnd"/>
      <w:r w:rsidRPr="00BC1F4D">
        <w:rPr>
          <w:rFonts w:ascii="Times New Roman" w:eastAsia="Times New Roman" w:hAnsi="Times New Roman" w:cs="Times New Roman"/>
          <w:kern w:val="0"/>
          <w:sz w:val="20"/>
          <w:szCs w:val="20"/>
          <w14:ligatures w14:val="none"/>
        </w:rPr>
        <w:t xml:space="preserve">, A., </w:t>
      </w:r>
      <w:proofErr w:type="spellStart"/>
      <w:r w:rsidRPr="00BC1F4D">
        <w:rPr>
          <w:rFonts w:ascii="Times New Roman" w:eastAsia="Times New Roman" w:hAnsi="Times New Roman" w:cs="Times New Roman"/>
          <w:kern w:val="0"/>
          <w:sz w:val="20"/>
          <w:szCs w:val="20"/>
          <w14:ligatures w14:val="none"/>
        </w:rPr>
        <w:t>Anastopoulos</w:t>
      </w:r>
      <w:proofErr w:type="spellEnd"/>
      <w:r w:rsidRPr="00BC1F4D">
        <w:rPr>
          <w:rFonts w:ascii="Times New Roman" w:eastAsia="Times New Roman" w:hAnsi="Times New Roman" w:cs="Times New Roman"/>
          <w:kern w:val="0"/>
          <w:sz w:val="20"/>
          <w:szCs w:val="20"/>
          <w14:ligatures w14:val="none"/>
        </w:rPr>
        <w:t xml:space="preserve">, G., </w:t>
      </w:r>
      <w:proofErr w:type="spellStart"/>
      <w:r w:rsidRPr="00BC1F4D">
        <w:rPr>
          <w:rFonts w:ascii="Times New Roman" w:eastAsia="Times New Roman" w:hAnsi="Times New Roman" w:cs="Times New Roman"/>
          <w:kern w:val="0"/>
          <w:sz w:val="20"/>
          <w:szCs w:val="20"/>
          <w14:ligatures w14:val="none"/>
        </w:rPr>
        <w:t>Karavalakis</w:t>
      </w:r>
      <w:proofErr w:type="spellEnd"/>
      <w:r w:rsidRPr="00BC1F4D">
        <w:rPr>
          <w:rFonts w:ascii="Times New Roman" w:eastAsia="Times New Roman" w:hAnsi="Times New Roman" w:cs="Times New Roman"/>
          <w:kern w:val="0"/>
          <w:sz w:val="20"/>
          <w:szCs w:val="20"/>
          <w14:ligatures w14:val="none"/>
        </w:rPr>
        <w:t xml:space="preserve">, G., </w:t>
      </w:r>
      <w:proofErr w:type="spellStart"/>
      <w:r w:rsidRPr="00BC1F4D">
        <w:rPr>
          <w:rFonts w:ascii="Times New Roman" w:eastAsia="Times New Roman" w:hAnsi="Times New Roman" w:cs="Times New Roman"/>
          <w:kern w:val="0"/>
          <w:sz w:val="20"/>
          <w:szCs w:val="20"/>
          <w14:ligatures w14:val="none"/>
        </w:rPr>
        <w:t>Mattheou</w:t>
      </w:r>
      <w:proofErr w:type="spellEnd"/>
      <w:r w:rsidRPr="00BC1F4D">
        <w:rPr>
          <w:rFonts w:ascii="Times New Roman" w:eastAsia="Times New Roman" w:hAnsi="Times New Roman" w:cs="Times New Roman"/>
          <w:kern w:val="0"/>
          <w:sz w:val="20"/>
          <w:szCs w:val="20"/>
          <w14:ligatures w14:val="none"/>
        </w:rPr>
        <w:t xml:space="preserve">, L., </w:t>
      </w:r>
      <w:proofErr w:type="spellStart"/>
      <w:r w:rsidRPr="00BC1F4D">
        <w:rPr>
          <w:rFonts w:ascii="Times New Roman" w:eastAsia="Times New Roman" w:hAnsi="Times New Roman" w:cs="Times New Roman"/>
          <w:kern w:val="0"/>
          <w:sz w:val="20"/>
          <w:szCs w:val="20"/>
          <w14:ligatures w14:val="none"/>
        </w:rPr>
        <w:t>Karonis</w:t>
      </w:r>
      <w:proofErr w:type="spellEnd"/>
      <w:r w:rsidRPr="00BC1F4D">
        <w:rPr>
          <w:rFonts w:ascii="Times New Roman" w:eastAsia="Times New Roman" w:hAnsi="Times New Roman" w:cs="Times New Roman"/>
          <w:kern w:val="0"/>
          <w:sz w:val="20"/>
          <w:szCs w:val="20"/>
          <w14:ligatures w14:val="none"/>
        </w:rPr>
        <w:t xml:space="preserve">, D., </w:t>
      </w:r>
      <w:proofErr w:type="spellStart"/>
      <w:r w:rsidRPr="00BC1F4D">
        <w:rPr>
          <w:rFonts w:ascii="Times New Roman" w:eastAsia="Times New Roman" w:hAnsi="Times New Roman" w:cs="Times New Roman"/>
          <w:kern w:val="0"/>
          <w:sz w:val="20"/>
          <w:szCs w:val="20"/>
          <w14:ligatures w14:val="none"/>
        </w:rPr>
        <w:t>Zannikos</w:t>
      </w:r>
      <w:proofErr w:type="spellEnd"/>
      <w:r w:rsidRPr="00BC1F4D">
        <w:rPr>
          <w:rFonts w:ascii="Times New Roman" w:eastAsia="Times New Roman" w:hAnsi="Times New Roman" w:cs="Times New Roman"/>
          <w:kern w:val="0"/>
          <w:sz w:val="20"/>
          <w:szCs w:val="20"/>
          <w14:ligatures w14:val="none"/>
        </w:rPr>
        <w:t xml:space="preserve">, F., </w:t>
      </w:r>
      <w:proofErr w:type="spellStart"/>
      <w:r w:rsidRPr="00BC1F4D">
        <w:rPr>
          <w:rFonts w:ascii="Times New Roman" w:eastAsia="Times New Roman" w:hAnsi="Times New Roman" w:cs="Times New Roman"/>
          <w:kern w:val="0"/>
          <w:sz w:val="20"/>
          <w:szCs w:val="20"/>
          <w14:ligatures w14:val="none"/>
        </w:rPr>
        <w:t>Stournas</w:t>
      </w:r>
      <w:proofErr w:type="spellEnd"/>
      <w:r w:rsidRPr="00BC1F4D">
        <w:rPr>
          <w:rFonts w:ascii="Times New Roman" w:eastAsia="Times New Roman" w:hAnsi="Times New Roman" w:cs="Times New Roman"/>
          <w:kern w:val="0"/>
          <w:sz w:val="20"/>
          <w:szCs w:val="20"/>
          <w14:ligatures w14:val="none"/>
        </w:rPr>
        <w:t xml:space="preserve">, S., &amp; Lois, E. (2009). Castor (Ricinus </w:t>
      </w:r>
      <w:proofErr w:type="spellStart"/>
      <w:r w:rsidRPr="00BC1F4D">
        <w:rPr>
          <w:rFonts w:ascii="Times New Roman" w:eastAsia="Times New Roman" w:hAnsi="Times New Roman" w:cs="Times New Roman"/>
          <w:kern w:val="0"/>
          <w:sz w:val="20"/>
          <w:szCs w:val="20"/>
          <w14:ligatures w14:val="none"/>
        </w:rPr>
        <w:t>communis</w:t>
      </w:r>
      <w:proofErr w:type="spellEnd"/>
      <w:r w:rsidRPr="00BC1F4D">
        <w:rPr>
          <w:rFonts w:ascii="Times New Roman" w:eastAsia="Times New Roman" w:hAnsi="Times New Roman" w:cs="Times New Roman"/>
          <w:kern w:val="0"/>
          <w:sz w:val="20"/>
          <w:szCs w:val="20"/>
          <w14:ligatures w14:val="none"/>
        </w:rPr>
        <w:t xml:space="preserve"> L.) seed oil as an alternative feedstock for production of biodiesel. In Proceedings of the 11th International Conference on Environmental Science and Technology (pp. 204–211). </w:t>
      </w:r>
    </w:p>
    <w:p w14:paraId="31A6C8DB"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Feliczak-Guzik</w:t>
      </w:r>
      <w:proofErr w:type="spellEnd"/>
      <w:r w:rsidRPr="00BC1F4D">
        <w:rPr>
          <w:rFonts w:ascii="Times New Roman" w:hAnsi="Times New Roman" w:cs="Times New Roman"/>
          <w:sz w:val="20"/>
          <w:szCs w:val="20"/>
        </w:rPr>
        <w:t xml:space="preserve">, A., </w:t>
      </w:r>
      <w:proofErr w:type="spellStart"/>
      <w:r w:rsidRPr="00BC1F4D">
        <w:rPr>
          <w:rFonts w:ascii="Times New Roman" w:hAnsi="Times New Roman" w:cs="Times New Roman"/>
          <w:sz w:val="20"/>
          <w:szCs w:val="20"/>
        </w:rPr>
        <w:t>Szczyglewska</w:t>
      </w:r>
      <w:proofErr w:type="spellEnd"/>
      <w:r w:rsidRPr="00BC1F4D">
        <w:rPr>
          <w:rFonts w:ascii="Times New Roman" w:hAnsi="Times New Roman" w:cs="Times New Roman"/>
          <w:sz w:val="20"/>
          <w:szCs w:val="20"/>
        </w:rPr>
        <w:t xml:space="preserve">, P. A., &amp; Nowak, I. (2024). Advanced nanostructured materials for heterogeneous catalysis Past, present and future. In Advances in catalysts research (pp. 23–59). Springer. </w:t>
      </w:r>
      <w:hyperlink r:id="rId30" w:history="1">
        <w:r w:rsidRPr="00BC1F4D">
          <w:rPr>
            <w:rStyle w:val="Hyperlink"/>
            <w:rFonts w:ascii="Times New Roman" w:hAnsi="Times New Roman" w:cs="Times New Roman"/>
            <w:sz w:val="20"/>
            <w:szCs w:val="20"/>
          </w:rPr>
          <w:t>https://doi.org/10.1007/978-3-031-49108-5_2</w:t>
        </w:r>
      </w:hyperlink>
    </w:p>
    <w:p w14:paraId="66743F64"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Folayan</w:t>
      </w:r>
      <w:proofErr w:type="spellEnd"/>
      <w:r w:rsidRPr="00BC1F4D">
        <w:rPr>
          <w:rFonts w:ascii="Times New Roman" w:hAnsi="Times New Roman" w:cs="Times New Roman"/>
          <w:sz w:val="20"/>
          <w:szCs w:val="20"/>
        </w:rPr>
        <w:t xml:space="preserve">, A. J., </w:t>
      </w:r>
      <w:proofErr w:type="spellStart"/>
      <w:r w:rsidRPr="00BC1F4D">
        <w:rPr>
          <w:rFonts w:ascii="Times New Roman" w:hAnsi="Times New Roman" w:cs="Times New Roman"/>
          <w:sz w:val="20"/>
          <w:szCs w:val="20"/>
        </w:rPr>
        <w:t>Anawe</w:t>
      </w:r>
      <w:proofErr w:type="spellEnd"/>
      <w:r w:rsidRPr="00BC1F4D">
        <w:rPr>
          <w:rFonts w:ascii="Times New Roman" w:hAnsi="Times New Roman" w:cs="Times New Roman"/>
          <w:sz w:val="20"/>
          <w:szCs w:val="20"/>
        </w:rPr>
        <w:t xml:space="preserve">, P. A. L., </w:t>
      </w:r>
      <w:proofErr w:type="spellStart"/>
      <w:r w:rsidRPr="00BC1F4D">
        <w:rPr>
          <w:rFonts w:ascii="Times New Roman" w:hAnsi="Times New Roman" w:cs="Times New Roman"/>
          <w:sz w:val="20"/>
          <w:szCs w:val="20"/>
        </w:rPr>
        <w:t>Aladejare</w:t>
      </w:r>
      <w:proofErr w:type="spellEnd"/>
      <w:r w:rsidRPr="00BC1F4D">
        <w:rPr>
          <w:rFonts w:ascii="Times New Roman" w:hAnsi="Times New Roman" w:cs="Times New Roman"/>
          <w:sz w:val="20"/>
          <w:szCs w:val="20"/>
        </w:rPr>
        <w:t xml:space="preserve">, A. E., &amp; Ayeni, A. O. (2019). Experimental investigation of the effect of fatty acids configuration, chain length, branching, and degree of unsaturation on biodiesel fuel properties obtained from lauric oils, high-oleic and high-linoleic vegetable oil biomass. Energy Reports, 5, 793–806. </w:t>
      </w:r>
      <w:hyperlink r:id="rId31" w:history="1">
        <w:r w:rsidRPr="00BC1F4D">
          <w:rPr>
            <w:rStyle w:val="Hyperlink"/>
            <w:rFonts w:ascii="Times New Roman" w:hAnsi="Times New Roman" w:cs="Times New Roman"/>
            <w:sz w:val="20"/>
            <w:szCs w:val="20"/>
          </w:rPr>
          <w:t>https://doi.org/10.1016/j.egyr.2019.06.013</w:t>
        </w:r>
      </w:hyperlink>
    </w:p>
    <w:p w14:paraId="14B0C442"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Hazrat</w:t>
      </w:r>
      <w:proofErr w:type="spellEnd"/>
      <w:r w:rsidRPr="00BC1F4D">
        <w:rPr>
          <w:rFonts w:ascii="Times New Roman" w:hAnsi="Times New Roman" w:cs="Times New Roman"/>
          <w:sz w:val="20"/>
          <w:szCs w:val="20"/>
        </w:rPr>
        <w:t xml:space="preserve">, M. A., Rasul, M. G., </w:t>
      </w:r>
      <w:proofErr w:type="spellStart"/>
      <w:r w:rsidRPr="00BC1F4D">
        <w:rPr>
          <w:rFonts w:ascii="Times New Roman" w:hAnsi="Times New Roman" w:cs="Times New Roman"/>
          <w:sz w:val="20"/>
          <w:szCs w:val="20"/>
        </w:rPr>
        <w:t>Mofijur</w:t>
      </w:r>
      <w:proofErr w:type="spellEnd"/>
      <w:r w:rsidRPr="00BC1F4D">
        <w:rPr>
          <w:rFonts w:ascii="Times New Roman" w:hAnsi="Times New Roman" w:cs="Times New Roman"/>
          <w:sz w:val="20"/>
          <w:szCs w:val="20"/>
        </w:rPr>
        <w:t xml:space="preserve">, M., Khan, M. M. K., </w:t>
      </w:r>
      <w:proofErr w:type="spellStart"/>
      <w:r w:rsidRPr="00BC1F4D">
        <w:rPr>
          <w:rFonts w:ascii="Times New Roman" w:hAnsi="Times New Roman" w:cs="Times New Roman"/>
          <w:sz w:val="20"/>
          <w:szCs w:val="20"/>
        </w:rPr>
        <w:t>Djavanroodi</w:t>
      </w:r>
      <w:proofErr w:type="spellEnd"/>
      <w:r w:rsidRPr="00BC1F4D">
        <w:rPr>
          <w:rFonts w:ascii="Times New Roman" w:hAnsi="Times New Roman" w:cs="Times New Roman"/>
          <w:sz w:val="20"/>
          <w:szCs w:val="20"/>
        </w:rPr>
        <w:t xml:space="preserve">, F., Azad, A. K., &amp; </w:t>
      </w:r>
      <w:proofErr w:type="spellStart"/>
      <w:r w:rsidRPr="00BC1F4D">
        <w:rPr>
          <w:rFonts w:ascii="Times New Roman" w:hAnsi="Times New Roman" w:cs="Times New Roman"/>
          <w:sz w:val="20"/>
          <w:szCs w:val="20"/>
        </w:rPr>
        <w:t>Silitonga</w:t>
      </w:r>
      <w:proofErr w:type="spellEnd"/>
      <w:r w:rsidRPr="00BC1F4D">
        <w:rPr>
          <w:rFonts w:ascii="Times New Roman" w:hAnsi="Times New Roman" w:cs="Times New Roman"/>
          <w:sz w:val="20"/>
          <w:szCs w:val="20"/>
        </w:rPr>
        <w:t>, A. S. (2020). A mini review on the cold flow properties of biodiesel and its blends. Frontiers in Energy Research, 8, 598651. https://doi.org/10.3389/fenrg.2020.598651</w:t>
      </w:r>
    </w:p>
    <w:p w14:paraId="5C65E527" w14:textId="77777777" w:rsidR="004F7B9D" w:rsidRPr="00BC1F4D" w:rsidRDefault="004F7B9D" w:rsidP="008575F2">
      <w:pPr>
        <w:pStyle w:val="ListParagraph"/>
        <w:numPr>
          <w:ilvl w:val="0"/>
          <w:numId w:val="12"/>
        </w:numPr>
        <w:spacing w:before="49" w:line="268" w:lineRule="auto"/>
        <w:ind w:right="97"/>
        <w:jc w:val="both"/>
        <w:rPr>
          <w:rFonts w:ascii="Times New Roman" w:hAnsi="Times New Roman" w:cs="Times New Roman"/>
          <w:sz w:val="20"/>
          <w:szCs w:val="20"/>
        </w:rPr>
      </w:pPr>
      <w:r w:rsidRPr="00BC1F4D">
        <w:rPr>
          <w:rFonts w:ascii="Times New Roman" w:hAnsi="Times New Roman" w:cs="Times New Roman"/>
          <w:sz w:val="20"/>
          <w:szCs w:val="20"/>
        </w:rPr>
        <w:t>Ifeanyi-</w:t>
      </w:r>
      <w:proofErr w:type="spellStart"/>
      <w:r w:rsidRPr="00BC1F4D">
        <w:rPr>
          <w:rFonts w:ascii="Times New Roman" w:hAnsi="Times New Roman" w:cs="Times New Roman"/>
          <w:sz w:val="20"/>
          <w:szCs w:val="20"/>
        </w:rPr>
        <w:t>Nze</w:t>
      </w:r>
      <w:proofErr w:type="spellEnd"/>
      <w:r w:rsidRPr="00BC1F4D">
        <w:rPr>
          <w:rFonts w:ascii="Times New Roman" w:hAnsi="Times New Roman" w:cs="Times New Roman"/>
          <w:sz w:val="20"/>
          <w:szCs w:val="20"/>
        </w:rPr>
        <w:t xml:space="preserve">, F. O., </w:t>
      </w:r>
      <w:proofErr w:type="spellStart"/>
      <w:r w:rsidRPr="00BC1F4D">
        <w:rPr>
          <w:rFonts w:ascii="Times New Roman" w:hAnsi="Times New Roman" w:cs="Times New Roman"/>
          <w:sz w:val="20"/>
          <w:szCs w:val="20"/>
        </w:rPr>
        <w:t>Omiyale</w:t>
      </w:r>
      <w:proofErr w:type="spellEnd"/>
      <w:r w:rsidRPr="00BC1F4D">
        <w:rPr>
          <w:rFonts w:ascii="Times New Roman" w:hAnsi="Times New Roman" w:cs="Times New Roman"/>
          <w:sz w:val="20"/>
          <w:szCs w:val="20"/>
        </w:rPr>
        <w:t>, C. O., Okonkwo, I. U., Chukwu, C. J.,</w:t>
      </w:r>
      <w:r w:rsidRPr="00BC1F4D">
        <w:rPr>
          <w:rFonts w:ascii="Times New Roman" w:hAnsi="Times New Roman" w:cs="Times New Roman"/>
          <w:spacing w:val="40"/>
          <w:sz w:val="20"/>
          <w:szCs w:val="20"/>
        </w:rPr>
        <w:t xml:space="preserve"> </w:t>
      </w:r>
      <w:proofErr w:type="spellStart"/>
      <w:r w:rsidRPr="00BC1F4D">
        <w:rPr>
          <w:rFonts w:ascii="Times New Roman" w:hAnsi="Times New Roman" w:cs="Times New Roman"/>
          <w:sz w:val="20"/>
          <w:szCs w:val="20"/>
        </w:rPr>
        <w:t>Nwankwor</w:t>
      </w:r>
      <w:proofErr w:type="spellEnd"/>
      <w:r w:rsidRPr="00BC1F4D">
        <w:rPr>
          <w:rFonts w:ascii="Times New Roman" w:hAnsi="Times New Roman" w:cs="Times New Roman"/>
          <w:sz w:val="20"/>
          <w:szCs w:val="20"/>
        </w:rPr>
        <w:t>,</w:t>
      </w:r>
      <w:r w:rsidRPr="00BC1F4D">
        <w:rPr>
          <w:rFonts w:ascii="Times New Roman" w:hAnsi="Times New Roman" w:cs="Times New Roman"/>
          <w:spacing w:val="-2"/>
          <w:sz w:val="20"/>
          <w:szCs w:val="20"/>
        </w:rPr>
        <w:t xml:space="preserve"> </w:t>
      </w:r>
      <w:r w:rsidRPr="00BC1F4D">
        <w:rPr>
          <w:rFonts w:ascii="Times New Roman" w:hAnsi="Times New Roman" w:cs="Times New Roman"/>
          <w:sz w:val="20"/>
          <w:szCs w:val="20"/>
        </w:rPr>
        <w:t>C.</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M.,</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Onabanjo,</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A.</w:t>
      </w:r>
      <w:r w:rsidRPr="00BC1F4D">
        <w:rPr>
          <w:rFonts w:ascii="Times New Roman" w:hAnsi="Times New Roman" w:cs="Times New Roman"/>
          <w:spacing w:val="-4"/>
          <w:sz w:val="20"/>
          <w:szCs w:val="20"/>
        </w:rPr>
        <w:t xml:space="preserve"> </w:t>
      </w:r>
      <w:r w:rsidRPr="00BC1F4D">
        <w:rPr>
          <w:rFonts w:ascii="Times New Roman" w:hAnsi="Times New Roman" w:cs="Times New Roman"/>
          <w:sz w:val="20"/>
          <w:szCs w:val="20"/>
        </w:rPr>
        <w:t>O.,</w:t>
      </w:r>
      <w:r w:rsidRPr="00BC1F4D">
        <w:rPr>
          <w:rFonts w:ascii="Times New Roman" w:hAnsi="Times New Roman" w:cs="Times New Roman"/>
          <w:spacing w:val="-3"/>
          <w:sz w:val="20"/>
          <w:szCs w:val="20"/>
        </w:rPr>
        <w:t xml:space="preserve"> </w:t>
      </w:r>
      <w:proofErr w:type="spellStart"/>
      <w:r w:rsidRPr="00BC1F4D">
        <w:rPr>
          <w:rFonts w:ascii="Times New Roman" w:hAnsi="Times New Roman" w:cs="Times New Roman"/>
          <w:sz w:val="20"/>
          <w:szCs w:val="20"/>
        </w:rPr>
        <w:t>Adoga</w:t>
      </w:r>
      <w:proofErr w:type="spellEnd"/>
      <w:r w:rsidRPr="00BC1F4D">
        <w:rPr>
          <w:rFonts w:ascii="Times New Roman" w:hAnsi="Times New Roman" w:cs="Times New Roman"/>
          <w:sz w:val="20"/>
          <w:szCs w:val="20"/>
        </w:rPr>
        <w:t>,</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S.</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O.,</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Chukwu,</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J.</w:t>
      </w:r>
      <w:r w:rsidRPr="00BC1F4D">
        <w:rPr>
          <w:rFonts w:ascii="Times New Roman" w:hAnsi="Times New Roman" w:cs="Times New Roman"/>
          <w:spacing w:val="-4"/>
          <w:sz w:val="20"/>
          <w:szCs w:val="20"/>
        </w:rPr>
        <w:t xml:space="preserve"> </w:t>
      </w:r>
      <w:r w:rsidRPr="00BC1F4D">
        <w:rPr>
          <w:rFonts w:ascii="Times New Roman" w:hAnsi="Times New Roman" w:cs="Times New Roman"/>
          <w:sz w:val="20"/>
          <w:szCs w:val="20"/>
        </w:rPr>
        <w:t>O.,</w:t>
      </w:r>
      <w:r w:rsidRPr="00BC1F4D">
        <w:rPr>
          <w:rFonts w:ascii="Times New Roman" w:hAnsi="Times New Roman" w:cs="Times New Roman"/>
          <w:spacing w:val="-3"/>
          <w:sz w:val="20"/>
          <w:szCs w:val="20"/>
        </w:rPr>
        <w:t xml:space="preserve"> </w:t>
      </w:r>
      <w:r w:rsidRPr="00BC1F4D">
        <w:rPr>
          <w:rFonts w:ascii="Times New Roman" w:hAnsi="Times New Roman" w:cs="Times New Roman"/>
          <w:sz w:val="20"/>
          <w:szCs w:val="20"/>
        </w:rPr>
        <w:t>Chukwurah,</w:t>
      </w:r>
      <w:r w:rsidRPr="00BC1F4D">
        <w:rPr>
          <w:rFonts w:ascii="Times New Roman" w:hAnsi="Times New Roman" w:cs="Times New Roman"/>
          <w:spacing w:val="-4"/>
          <w:sz w:val="20"/>
          <w:szCs w:val="20"/>
        </w:rPr>
        <w:t xml:space="preserve"> </w:t>
      </w:r>
      <w:r w:rsidRPr="00BC1F4D">
        <w:rPr>
          <w:rFonts w:ascii="Times New Roman" w:hAnsi="Times New Roman" w:cs="Times New Roman"/>
          <w:sz w:val="20"/>
          <w:szCs w:val="20"/>
        </w:rPr>
        <w:t>K.</w:t>
      </w:r>
      <w:r w:rsidRPr="00BC1F4D">
        <w:rPr>
          <w:rFonts w:ascii="Times New Roman" w:hAnsi="Times New Roman" w:cs="Times New Roman"/>
          <w:spacing w:val="40"/>
          <w:sz w:val="20"/>
          <w:szCs w:val="20"/>
        </w:rPr>
        <w:t xml:space="preserve"> </w:t>
      </w:r>
      <w:r w:rsidRPr="00BC1F4D">
        <w:rPr>
          <w:rFonts w:ascii="Times New Roman" w:hAnsi="Times New Roman" w:cs="Times New Roman"/>
          <w:sz w:val="20"/>
          <w:szCs w:val="20"/>
        </w:rPr>
        <w:t xml:space="preserve">F., </w:t>
      </w:r>
      <w:proofErr w:type="spellStart"/>
      <w:r w:rsidRPr="00BC1F4D">
        <w:rPr>
          <w:rFonts w:ascii="Times New Roman" w:hAnsi="Times New Roman" w:cs="Times New Roman"/>
          <w:sz w:val="20"/>
          <w:szCs w:val="20"/>
        </w:rPr>
        <w:t>Ebikemiyen</w:t>
      </w:r>
      <w:proofErr w:type="spellEnd"/>
      <w:r w:rsidRPr="00BC1F4D">
        <w:rPr>
          <w:rFonts w:ascii="Times New Roman" w:hAnsi="Times New Roman" w:cs="Times New Roman"/>
          <w:sz w:val="20"/>
          <w:szCs w:val="20"/>
        </w:rPr>
        <w:t xml:space="preserve">, M., </w:t>
      </w:r>
      <w:proofErr w:type="spellStart"/>
      <w:r w:rsidRPr="00BC1F4D">
        <w:rPr>
          <w:rFonts w:ascii="Times New Roman" w:hAnsi="Times New Roman" w:cs="Times New Roman"/>
          <w:sz w:val="20"/>
          <w:szCs w:val="20"/>
        </w:rPr>
        <w:t>Okon</w:t>
      </w:r>
      <w:proofErr w:type="spellEnd"/>
      <w:r w:rsidRPr="00BC1F4D">
        <w:rPr>
          <w:rFonts w:ascii="Times New Roman" w:hAnsi="Times New Roman" w:cs="Times New Roman"/>
          <w:sz w:val="20"/>
          <w:szCs w:val="20"/>
        </w:rPr>
        <w:t xml:space="preserve">, G. U., Adeleke, O. J., &amp; </w:t>
      </w:r>
      <w:proofErr w:type="spellStart"/>
      <w:r w:rsidRPr="00BC1F4D">
        <w:rPr>
          <w:rFonts w:ascii="Times New Roman" w:hAnsi="Times New Roman" w:cs="Times New Roman"/>
          <w:sz w:val="20"/>
          <w:szCs w:val="20"/>
        </w:rPr>
        <w:t>Tajudeen</w:t>
      </w:r>
      <w:proofErr w:type="spellEnd"/>
      <w:r w:rsidRPr="00BC1F4D">
        <w:rPr>
          <w:rFonts w:ascii="Times New Roman" w:hAnsi="Times New Roman" w:cs="Times New Roman"/>
          <w:sz w:val="20"/>
          <w:szCs w:val="20"/>
        </w:rPr>
        <w:t>, K. A. (2023).</w:t>
      </w:r>
      <w:r w:rsidRPr="00BC1F4D">
        <w:rPr>
          <w:rFonts w:ascii="Times New Roman" w:hAnsi="Times New Roman" w:cs="Times New Roman"/>
          <w:spacing w:val="40"/>
          <w:sz w:val="20"/>
          <w:szCs w:val="20"/>
        </w:rPr>
        <w:t xml:space="preserve"> </w:t>
      </w:r>
      <w:r w:rsidRPr="00BC1F4D">
        <w:rPr>
          <w:rFonts w:ascii="Times New Roman" w:hAnsi="Times New Roman" w:cs="Times New Roman"/>
          <w:sz w:val="20"/>
          <w:szCs w:val="20"/>
        </w:rPr>
        <w:t>Biodiesel Synthesis from Waste Vegetable Oil Utilizing Eggshell Ash as an</w:t>
      </w:r>
      <w:r w:rsidRPr="00BC1F4D">
        <w:rPr>
          <w:rFonts w:ascii="Times New Roman" w:hAnsi="Times New Roman" w:cs="Times New Roman"/>
          <w:spacing w:val="40"/>
          <w:sz w:val="20"/>
          <w:szCs w:val="20"/>
        </w:rPr>
        <w:t xml:space="preserve"> </w:t>
      </w:r>
      <w:r w:rsidRPr="00BC1F4D">
        <w:rPr>
          <w:rFonts w:ascii="Times New Roman" w:hAnsi="Times New Roman" w:cs="Times New Roman"/>
          <w:sz w:val="20"/>
          <w:szCs w:val="20"/>
        </w:rPr>
        <w:t>Innovative Heterogeneous Catalyst. Archives of Advanced Engineering Science</w:t>
      </w:r>
      <w:r w:rsidRPr="00BC1F4D">
        <w:rPr>
          <w:rFonts w:ascii="Times New Roman" w:hAnsi="Times New Roman" w:cs="Times New Roman"/>
          <w:spacing w:val="40"/>
          <w:sz w:val="20"/>
          <w:szCs w:val="20"/>
        </w:rPr>
        <w:t xml:space="preserve"> </w:t>
      </w:r>
      <w:hyperlink r:id="rId32">
        <w:r w:rsidRPr="00BC1F4D">
          <w:rPr>
            <w:rFonts w:ascii="Times New Roman" w:hAnsi="Times New Roman" w:cs="Times New Roman"/>
            <w:color w:val="0000FF"/>
            <w:spacing w:val="-2"/>
            <w:sz w:val="20"/>
            <w:szCs w:val="20"/>
          </w:rPr>
          <w:t>https://doi.org/10.47852/bonviewAAES32021761</w:t>
        </w:r>
      </w:hyperlink>
    </w:p>
    <w:p w14:paraId="4C14E674" w14:textId="77777777" w:rsidR="004F7B9D" w:rsidRPr="00BC1F4D" w:rsidRDefault="004F7B9D" w:rsidP="008575F2">
      <w:pPr>
        <w:pStyle w:val="ListParagraph"/>
        <w:numPr>
          <w:ilvl w:val="0"/>
          <w:numId w:val="12"/>
        </w:numPr>
        <w:spacing w:before="49" w:line="268" w:lineRule="auto"/>
        <w:ind w:right="97"/>
        <w:jc w:val="both"/>
        <w:rPr>
          <w:rFonts w:ascii="Times New Roman" w:hAnsi="Times New Roman" w:cs="Times New Roman"/>
          <w:sz w:val="20"/>
          <w:szCs w:val="20"/>
        </w:rPr>
      </w:pPr>
      <w:proofErr w:type="spellStart"/>
      <w:r w:rsidRPr="00BC1F4D">
        <w:rPr>
          <w:rFonts w:ascii="Times New Roman" w:hAnsi="Times New Roman" w:cs="Times New Roman"/>
          <w:sz w:val="20"/>
          <w:szCs w:val="20"/>
        </w:rPr>
        <w:t>Ighofiomoni</w:t>
      </w:r>
      <w:proofErr w:type="spellEnd"/>
      <w:r w:rsidRPr="00BC1F4D">
        <w:rPr>
          <w:rFonts w:ascii="Times New Roman" w:hAnsi="Times New Roman" w:cs="Times New Roman"/>
          <w:sz w:val="20"/>
          <w:szCs w:val="20"/>
        </w:rPr>
        <w:t xml:space="preserve">, M. O., </w:t>
      </w:r>
      <w:proofErr w:type="spellStart"/>
      <w:r w:rsidRPr="00BC1F4D">
        <w:rPr>
          <w:rFonts w:ascii="Times New Roman" w:hAnsi="Times New Roman" w:cs="Times New Roman"/>
          <w:sz w:val="20"/>
          <w:szCs w:val="20"/>
        </w:rPr>
        <w:t>Kuyooro</w:t>
      </w:r>
      <w:proofErr w:type="spellEnd"/>
      <w:r w:rsidRPr="00BC1F4D">
        <w:rPr>
          <w:rFonts w:ascii="Times New Roman" w:hAnsi="Times New Roman" w:cs="Times New Roman"/>
          <w:sz w:val="20"/>
          <w:szCs w:val="20"/>
        </w:rPr>
        <w:t xml:space="preserve">, S. E., Abu, C. I., </w:t>
      </w:r>
      <w:proofErr w:type="spellStart"/>
      <w:r w:rsidRPr="00BC1F4D">
        <w:rPr>
          <w:rFonts w:ascii="Times New Roman" w:hAnsi="Times New Roman" w:cs="Times New Roman"/>
          <w:sz w:val="20"/>
          <w:szCs w:val="20"/>
        </w:rPr>
        <w:t>Nnanabu</w:t>
      </w:r>
      <w:proofErr w:type="spellEnd"/>
      <w:r w:rsidRPr="00BC1F4D">
        <w:rPr>
          <w:rFonts w:ascii="Times New Roman" w:hAnsi="Times New Roman" w:cs="Times New Roman"/>
          <w:sz w:val="20"/>
          <w:szCs w:val="20"/>
        </w:rPr>
        <w:t xml:space="preserve"> E. I., &amp; </w:t>
      </w:r>
      <w:proofErr w:type="spellStart"/>
      <w:r w:rsidRPr="00BC1F4D">
        <w:rPr>
          <w:rFonts w:ascii="Times New Roman" w:hAnsi="Times New Roman" w:cs="Times New Roman"/>
          <w:sz w:val="20"/>
          <w:szCs w:val="20"/>
        </w:rPr>
        <w:t>Chinonyerem</w:t>
      </w:r>
      <w:proofErr w:type="spellEnd"/>
      <w:r w:rsidRPr="00BC1F4D">
        <w:rPr>
          <w:rFonts w:ascii="Times New Roman" w:hAnsi="Times New Roman" w:cs="Times New Roman"/>
          <w:sz w:val="20"/>
          <w:szCs w:val="20"/>
        </w:rPr>
        <w:t xml:space="preserve">, C. A. (2025). Clinical oncology meets artificial intelligence: Forecasting thyroid cancer recurrence using machine learning. </w:t>
      </w:r>
      <w:r w:rsidRPr="00BC1F4D">
        <w:rPr>
          <w:rFonts w:ascii="Times New Roman" w:hAnsi="Times New Roman" w:cs="Times New Roman"/>
          <w:i/>
          <w:iCs/>
          <w:sz w:val="20"/>
          <w:szCs w:val="20"/>
        </w:rPr>
        <w:t>International Journal of Convergent and Informatics Science Research, 8</w:t>
      </w:r>
      <w:r w:rsidRPr="00BC1F4D">
        <w:rPr>
          <w:rFonts w:ascii="Times New Roman" w:hAnsi="Times New Roman" w:cs="Times New Roman"/>
          <w:sz w:val="20"/>
          <w:szCs w:val="20"/>
        </w:rPr>
        <w:t xml:space="preserve">(9). </w:t>
      </w:r>
      <w:hyperlink r:id="rId33" w:tgtFrame="_new" w:history="1">
        <w:r w:rsidRPr="00BC1F4D">
          <w:rPr>
            <w:rStyle w:val="Hyperlink"/>
            <w:rFonts w:ascii="Times New Roman" w:hAnsi="Times New Roman" w:cs="Times New Roman"/>
            <w:sz w:val="20"/>
            <w:szCs w:val="20"/>
          </w:rPr>
          <w:t>https://doi.org/10.70382/hijcisr.v08i9.034</w:t>
        </w:r>
      </w:hyperlink>
    </w:p>
    <w:p w14:paraId="58D9CF73" w14:textId="77777777" w:rsidR="004F7B9D" w:rsidRPr="00BC1F4D" w:rsidRDefault="004F7B9D" w:rsidP="008575F2">
      <w:pPr>
        <w:pStyle w:val="ListParagraph"/>
        <w:numPr>
          <w:ilvl w:val="0"/>
          <w:numId w:val="12"/>
        </w:numPr>
        <w:jc w:val="both"/>
        <w:rPr>
          <w:rFonts w:ascii="Times New Roman" w:eastAsiaTheme="minorEastAsia" w:hAnsi="Times New Roman" w:cs="Times New Roman"/>
          <w:sz w:val="20"/>
          <w:szCs w:val="20"/>
        </w:rPr>
      </w:pPr>
      <w:proofErr w:type="spellStart"/>
      <w:r w:rsidRPr="00BC1F4D">
        <w:rPr>
          <w:rFonts w:ascii="Times New Roman" w:eastAsiaTheme="minorEastAsia" w:hAnsi="Times New Roman" w:cs="Times New Roman"/>
          <w:sz w:val="20"/>
          <w:szCs w:val="20"/>
        </w:rPr>
        <w:t>Issariyakul</w:t>
      </w:r>
      <w:proofErr w:type="spellEnd"/>
      <w:r w:rsidRPr="00BC1F4D">
        <w:rPr>
          <w:rFonts w:ascii="Times New Roman" w:eastAsiaTheme="minorEastAsia" w:hAnsi="Times New Roman" w:cs="Times New Roman"/>
          <w:sz w:val="20"/>
          <w:szCs w:val="20"/>
        </w:rPr>
        <w:t xml:space="preserve">, T., &amp; Dalai, A. K. (2012). Comparative kinetics of transesterification for biodiesel production from palm oil and mustard oil. The Canadian Journal of Chemical Engineering, 90(2), 342–350. </w:t>
      </w:r>
      <w:hyperlink r:id="rId34" w:history="1">
        <w:r w:rsidRPr="00BC1F4D">
          <w:rPr>
            <w:rStyle w:val="Hyperlink"/>
            <w:rFonts w:ascii="Times New Roman" w:eastAsiaTheme="minorEastAsia" w:hAnsi="Times New Roman" w:cs="Times New Roman"/>
            <w:sz w:val="20"/>
            <w:szCs w:val="20"/>
          </w:rPr>
          <w:t>https://doi.org/10.1002/cjce.20679</w:t>
        </w:r>
      </w:hyperlink>
    </w:p>
    <w:p w14:paraId="36F84A6A"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K. N., &amp; Rout, C. S. (2021). Conducting polymers: A comprehensive review on recent advances in synthesis, properties and applications. RSC Advances, 11(10), 5659–5697. </w:t>
      </w:r>
      <w:hyperlink r:id="rId35" w:history="1">
        <w:r w:rsidRPr="00BC1F4D">
          <w:rPr>
            <w:rStyle w:val="Hyperlink"/>
            <w:rFonts w:ascii="Times New Roman" w:hAnsi="Times New Roman" w:cs="Times New Roman"/>
            <w:sz w:val="20"/>
            <w:szCs w:val="20"/>
          </w:rPr>
          <w:t>https://doi.org/10.1039/d0ra07800j</w:t>
        </w:r>
      </w:hyperlink>
    </w:p>
    <w:p w14:paraId="6E4BA3F7"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Kaushik, P., Bharti, R., Sharma, R., Verma, M., Olsson, R. T., &amp; Pandey, A. (2024). Progress in synthesis and applications of polyaniline-coated nanocomposites: A comprehensive review. European Polymer Journal, 205, 113574. </w:t>
      </w:r>
      <w:hyperlink r:id="rId36" w:tgtFrame="_new" w:history="1">
        <w:r w:rsidRPr="00BC1F4D">
          <w:rPr>
            <w:rStyle w:val="Hyperlink"/>
            <w:rFonts w:ascii="Times New Roman" w:hAnsi="Times New Roman" w:cs="Times New Roman"/>
            <w:sz w:val="20"/>
            <w:szCs w:val="20"/>
          </w:rPr>
          <w:t>https://doi.org/10.1016/j.eurpolymj.2024.113574</w:t>
        </w:r>
      </w:hyperlink>
    </w:p>
    <w:p w14:paraId="66DE244D"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Kipkoech</w:t>
      </w:r>
      <w:proofErr w:type="spellEnd"/>
      <w:r w:rsidRPr="00BC1F4D">
        <w:rPr>
          <w:rFonts w:ascii="Times New Roman" w:hAnsi="Times New Roman" w:cs="Times New Roman"/>
          <w:sz w:val="20"/>
          <w:szCs w:val="20"/>
        </w:rPr>
        <w:t xml:space="preserve">, R., Takase, M., </w:t>
      </w:r>
      <w:proofErr w:type="spellStart"/>
      <w:r w:rsidRPr="00BC1F4D">
        <w:rPr>
          <w:rFonts w:ascii="Times New Roman" w:hAnsi="Times New Roman" w:cs="Times New Roman"/>
          <w:sz w:val="20"/>
          <w:szCs w:val="20"/>
        </w:rPr>
        <w:t>Ahogle</w:t>
      </w:r>
      <w:proofErr w:type="spellEnd"/>
      <w:r w:rsidRPr="00BC1F4D">
        <w:rPr>
          <w:rFonts w:ascii="Times New Roman" w:hAnsi="Times New Roman" w:cs="Times New Roman"/>
          <w:sz w:val="20"/>
          <w:szCs w:val="20"/>
        </w:rPr>
        <w:t xml:space="preserve">, A. M. A., &amp; </w:t>
      </w:r>
      <w:proofErr w:type="spellStart"/>
      <w:r w:rsidRPr="00BC1F4D">
        <w:rPr>
          <w:rFonts w:ascii="Times New Roman" w:hAnsi="Times New Roman" w:cs="Times New Roman"/>
          <w:sz w:val="20"/>
          <w:szCs w:val="20"/>
        </w:rPr>
        <w:t>Ocholla</w:t>
      </w:r>
      <w:proofErr w:type="spellEnd"/>
      <w:r w:rsidRPr="00BC1F4D">
        <w:rPr>
          <w:rFonts w:ascii="Times New Roman" w:hAnsi="Times New Roman" w:cs="Times New Roman"/>
          <w:sz w:val="20"/>
          <w:szCs w:val="20"/>
        </w:rPr>
        <w:t xml:space="preserve">, G. (2024). Analysis of properties of biodiesel and its development and promotion in Ghana. </w:t>
      </w:r>
      <w:proofErr w:type="spellStart"/>
      <w:r w:rsidRPr="00BC1F4D">
        <w:rPr>
          <w:rFonts w:ascii="Times New Roman" w:hAnsi="Times New Roman" w:cs="Times New Roman"/>
          <w:sz w:val="20"/>
          <w:szCs w:val="20"/>
        </w:rPr>
        <w:t>Heliyon</w:t>
      </w:r>
      <w:proofErr w:type="spellEnd"/>
      <w:r w:rsidRPr="00BC1F4D">
        <w:rPr>
          <w:rFonts w:ascii="Times New Roman" w:hAnsi="Times New Roman" w:cs="Times New Roman"/>
          <w:sz w:val="20"/>
          <w:szCs w:val="20"/>
        </w:rPr>
        <w:t xml:space="preserve">, 10(4), e39078. </w:t>
      </w:r>
      <w:hyperlink r:id="rId37" w:tgtFrame="_new" w:history="1">
        <w:r w:rsidRPr="00BC1F4D">
          <w:rPr>
            <w:rStyle w:val="Hyperlink"/>
            <w:rFonts w:ascii="Times New Roman" w:hAnsi="Times New Roman" w:cs="Times New Roman"/>
            <w:sz w:val="20"/>
            <w:szCs w:val="20"/>
          </w:rPr>
          <w:t>https://doi.org/10.1016/j.heliyon.2024.e39078</w:t>
        </w:r>
      </w:hyperlink>
    </w:p>
    <w:p w14:paraId="73239BA0"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Kosuru</w:t>
      </w:r>
      <w:proofErr w:type="spellEnd"/>
      <w:r w:rsidRPr="00BC1F4D">
        <w:rPr>
          <w:rFonts w:ascii="Times New Roman" w:hAnsi="Times New Roman" w:cs="Times New Roman"/>
          <w:sz w:val="20"/>
          <w:szCs w:val="20"/>
        </w:rPr>
        <w:t xml:space="preserve">, S. M. Y., </w:t>
      </w:r>
      <w:proofErr w:type="spellStart"/>
      <w:r w:rsidRPr="00BC1F4D">
        <w:rPr>
          <w:rFonts w:ascii="Times New Roman" w:hAnsi="Times New Roman" w:cs="Times New Roman"/>
          <w:sz w:val="20"/>
          <w:szCs w:val="20"/>
        </w:rPr>
        <w:t>Delhiwala</w:t>
      </w:r>
      <w:proofErr w:type="spellEnd"/>
      <w:r w:rsidRPr="00BC1F4D">
        <w:rPr>
          <w:rFonts w:ascii="Times New Roman" w:hAnsi="Times New Roman" w:cs="Times New Roman"/>
          <w:sz w:val="20"/>
          <w:szCs w:val="20"/>
        </w:rPr>
        <w:t xml:space="preserve">, Y., </w:t>
      </w:r>
      <w:proofErr w:type="spellStart"/>
      <w:r w:rsidRPr="00BC1F4D">
        <w:rPr>
          <w:rFonts w:ascii="Times New Roman" w:hAnsi="Times New Roman" w:cs="Times New Roman"/>
          <w:sz w:val="20"/>
          <w:szCs w:val="20"/>
        </w:rPr>
        <w:t>Koorla</w:t>
      </w:r>
      <w:proofErr w:type="spellEnd"/>
      <w:r w:rsidRPr="00BC1F4D">
        <w:rPr>
          <w:rFonts w:ascii="Times New Roman" w:hAnsi="Times New Roman" w:cs="Times New Roman"/>
          <w:sz w:val="20"/>
          <w:szCs w:val="20"/>
        </w:rPr>
        <w:t xml:space="preserve">, P. B., &amp; </w:t>
      </w:r>
      <w:proofErr w:type="spellStart"/>
      <w:r w:rsidRPr="00BC1F4D">
        <w:rPr>
          <w:rFonts w:ascii="Times New Roman" w:hAnsi="Times New Roman" w:cs="Times New Roman"/>
          <w:sz w:val="20"/>
          <w:szCs w:val="20"/>
        </w:rPr>
        <w:t>Mekala</w:t>
      </w:r>
      <w:proofErr w:type="spellEnd"/>
      <w:r w:rsidRPr="00BC1F4D">
        <w:rPr>
          <w:rFonts w:ascii="Times New Roman" w:hAnsi="Times New Roman" w:cs="Times New Roman"/>
          <w:sz w:val="20"/>
          <w:szCs w:val="20"/>
        </w:rPr>
        <w:t xml:space="preserve">, M. (2024). A review on the biodiesel production: Selection of catalyst, pre-treatment, post-treatment methods. Green Technologies and Sustainability, 1, Article 100061. </w:t>
      </w:r>
      <w:hyperlink r:id="rId38" w:tgtFrame="_new" w:history="1">
        <w:r w:rsidRPr="00BC1F4D">
          <w:rPr>
            <w:rStyle w:val="Hyperlink"/>
            <w:rFonts w:ascii="Times New Roman" w:hAnsi="Times New Roman" w:cs="Times New Roman"/>
            <w:sz w:val="20"/>
            <w:szCs w:val="20"/>
          </w:rPr>
          <w:t>https://doi.org/10.1016/j.grets.2023.100061</w:t>
        </w:r>
      </w:hyperlink>
    </w:p>
    <w:p w14:paraId="38163A6B" w14:textId="77777777" w:rsidR="004F7B9D" w:rsidRPr="00BC1F4D" w:rsidRDefault="004F7B9D" w:rsidP="008575F2">
      <w:pPr>
        <w:pStyle w:val="ListParagraph"/>
        <w:numPr>
          <w:ilvl w:val="0"/>
          <w:numId w:val="12"/>
        </w:numPr>
        <w:jc w:val="both"/>
        <w:rPr>
          <w:rFonts w:ascii="Times New Roman" w:eastAsiaTheme="minorEastAsia" w:hAnsi="Times New Roman" w:cs="Times New Roman"/>
          <w:sz w:val="20"/>
          <w:szCs w:val="20"/>
        </w:rPr>
      </w:pPr>
      <w:proofErr w:type="spellStart"/>
      <w:r w:rsidRPr="00BC1F4D">
        <w:rPr>
          <w:rFonts w:ascii="Times New Roman" w:eastAsiaTheme="minorEastAsia" w:hAnsi="Times New Roman" w:cs="Times New Roman"/>
          <w:sz w:val="20"/>
          <w:szCs w:val="20"/>
        </w:rPr>
        <w:lastRenderedPageBreak/>
        <w:t>Králik</w:t>
      </w:r>
      <w:proofErr w:type="spellEnd"/>
      <w:r w:rsidRPr="00BC1F4D">
        <w:rPr>
          <w:rFonts w:ascii="Times New Roman" w:eastAsiaTheme="minorEastAsia" w:hAnsi="Times New Roman" w:cs="Times New Roman"/>
          <w:sz w:val="20"/>
          <w:szCs w:val="20"/>
        </w:rPr>
        <w:t xml:space="preserve">, M., </w:t>
      </w:r>
      <w:proofErr w:type="spellStart"/>
      <w:r w:rsidRPr="00BC1F4D">
        <w:rPr>
          <w:rFonts w:ascii="Times New Roman" w:eastAsiaTheme="minorEastAsia" w:hAnsi="Times New Roman" w:cs="Times New Roman"/>
          <w:sz w:val="20"/>
          <w:szCs w:val="20"/>
        </w:rPr>
        <w:t>Koóš</w:t>
      </w:r>
      <w:proofErr w:type="spellEnd"/>
      <w:r w:rsidRPr="00BC1F4D">
        <w:rPr>
          <w:rFonts w:ascii="Times New Roman" w:eastAsiaTheme="minorEastAsia" w:hAnsi="Times New Roman" w:cs="Times New Roman"/>
          <w:sz w:val="20"/>
          <w:szCs w:val="20"/>
        </w:rPr>
        <w:t xml:space="preserve">, P., </w:t>
      </w:r>
      <w:proofErr w:type="spellStart"/>
      <w:r w:rsidRPr="00BC1F4D">
        <w:rPr>
          <w:rFonts w:ascii="Times New Roman" w:eastAsiaTheme="minorEastAsia" w:hAnsi="Times New Roman" w:cs="Times New Roman"/>
          <w:sz w:val="20"/>
          <w:szCs w:val="20"/>
        </w:rPr>
        <w:t>Markovič</w:t>
      </w:r>
      <w:proofErr w:type="spellEnd"/>
      <w:r w:rsidRPr="00BC1F4D">
        <w:rPr>
          <w:rFonts w:ascii="Times New Roman" w:eastAsiaTheme="minorEastAsia" w:hAnsi="Times New Roman" w:cs="Times New Roman"/>
          <w:sz w:val="20"/>
          <w:szCs w:val="20"/>
        </w:rPr>
        <w:t xml:space="preserve">, M., &amp; </w:t>
      </w:r>
      <w:proofErr w:type="spellStart"/>
      <w:r w:rsidRPr="00BC1F4D">
        <w:rPr>
          <w:rFonts w:ascii="Times New Roman" w:eastAsiaTheme="minorEastAsia" w:hAnsi="Times New Roman" w:cs="Times New Roman"/>
          <w:sz w:val="20"/>
          <w:szCs w:val="20"/>
        </w:rPr>
        <w:t>Lopatka</w:t>
      </w:r>
      <w:proofErr w:type="spellEnd"/>
      <w:r w:rsidRPr="00BC1F4D">
        <w:rPr>
          <w:rFonts w:ascii="Times New Roman" w:eastAsiaTheme="minorEastAsia" w:hAnsi="Times New Roman" w:cs="Times New Roman"/>
          <w:sz w:val="20"/>
          <w:szCs w:val="20"/>
        </w:rPr>
        <w:t xml:space="preserve">, P. (2025). Research and Developments of Heterogeneous Catalytic Technologies. Molecules, 30(15), 3279. </w:t>
      </w:r>
      <w:hyperlink r:id="rId39" w:history="1">
        <w:r w:rsidRPr="00BC1F4D">
          <w:rPr>
            <w:rStyle w:val="Hyperlink"/>
            <w:rFonts w:ascii="Times New Roman" w:eastAsiaTheme="minorEastAsia" w:hAnsi="Times New Roman" w:cs="Times New Roman"/>
            <w:sz w:val="20"/>
            <w:szCs w:val="20"/>
          </w:rPr>
          <w:t>https://doi.org/10.3390/molecules30153279</w:t>
        </w:r>
      </w:hyperlink>
    </w:p>
    <w:p w14:paraId="7466D395" w14:textId="77777777" w:rsidR="004F7B9D" w:rsidRPr="00BC1F4D" w:rsidRDefault="004F7B9D" w:rsidP="008575F2">
      <w:pPr>
        <w:pStyle w:val="NoSpacing"/>
        <w:numPr>
          <w:ilvl w:val="0"/>
          <w:numId w:val="12"/>
        </w:numPr>
        <w:jc w:val="both"/>
        <w:rPr>
          <w:rFonts w:ascii="Times New Roman" w:hAnsi="Times New Roman" w:cs="Times New Roman"/>
        </w:rPr>
      </w:pPr>
      <w:proofErr w:type="spellStart"/>
      <w:r w:rsidRPr="00BC1F4D">
        <w:rPr>
          <w:rFonts w:ascii="Times New Roman" w:hAnsi="Times New Roman" w:cs="Times New Roman"/>
        </w:rPr>
        <w:t>Manfo</w:t>
      </w:r>
      <w:proofErr w:type="spellEnd"/>
      <w:r w:rsidRPr="00BC1F4D">
        <w:rPr>
          <w:rFonts w:ascii="Times New Roman" w:hAnsi="Times New Roman" w:cs="Times New Roman"/>
        </w:rPr>
        <w:t xml:space="preserve"> Theodore, A., 2023. Structural, electrical, and electrochemical studies of the olivine </w:t>
      </w:r>
      <w:proofErr w:type="spellStart"/>
      <w:r w:rsidRPr="00BC1F4D">
        <w:rPr>
          <w:rFonts w:ascii="Times New Roman" w:hAnsi="Times New Roman" w:cs="Times New Roman"/>
        </w:rPr>
        <w:t>LiMPO</w:t>
      </w:r>
      <w:proofErr w:type="spellEnd"/>
      <w:r w:rsidRPr="00BC1F4D">
        <w:rPr>
          <w:rFonts w:ascii="Times New Roman" w:hAnsi="Times New Roman" w:cs="Times New Roman"/>
        </w:rPr>
        <w:t xml:space="preserve"> 4 (M= Fe, Co, Cr, Mn, V) as cathode materials for lithium-ion rechargeable batteries based on the intercalation principle. Materials Open Research, 2, p.11.</w:t>
      </w:r>
    </w:p>
    <w:p w14:paraId="27CFF1E4" w14:textId="77777777" w:rsidR="004F7B9D" w:rsidRPr="00BC1F4D" w:rsidRDefault="004F7B9D" w:rsidP="008575F2">
      <w:pPr>
        <w:pStyle w:val="NoSpacing"/>
        <w:numPr>
          <w:ilvl w:val="0"/>
          <w:numId w:val="12"/>
        </w:numPr>
        <w:jc w:val="both"/>
        <w:rPr>
          <w:rFonts w:ascii="Times New Roman" w:hAnsi="Times New Roman" w:cs="Times New Roman"/>
        </w:rPr>
      </w:pPr>
      <w:proofErr w:type="spellStart"/>
      <w:r w:rsidRPr="00BC1F4D">
        <w:rPr>
          <w:rFonts w:ascii="Times New Roman" w:hAnsi="Times New Roman" w:cs="Times New Roman"/>
        </w:rPr>
        <w:t>Manfo</w:t>
      </w:r>
      <w:proofErr w:type="spellEnd"/>
      <w:r w:rsidRPr="00BC1F4D">
        <w:rPr>
          <w:rFonts w:ascii="Times New Roman" w:hAnsi="Times New Roman" w:cs="Times New Roman"/>
        </w:rPr>
        <w:t xml:space="preserve">, T.A. and </w:t>
      </w:r>
      <w:proofErr w:type="spellStart"/>
      <w:r w:rsidRPr="00BC1F4D">
        <w:rPr>
          <w:rFonts w:ascii="Times New Roman" w:hAnsi="Times New Roman" w:cs="Times New Roman"/>
        </w:rPr>
        <w:t>Şahin</w:t>
      </w:r>
      <w:proofErr w:type="spellEnd"/>
      <w:r w:rsidRPr="00BC1F4D">
        <w:rPr>
          <w:rFonts w:ascii="Times New Roman" w:hAnsi="Times New Roman" w:cs="Times New Roman"/>
        </w:rPr>
        <w:t xml:space="preserve">, M.E., 2024. Development of an automatic photovoltaic cell-battery powered water irrigation system incorporated with Arduino software for agricultural activities. Gazi </w:t>
      </w:r>
      <w:proofErr w:type="spellStart"/>
      <w:r w:rsidRPr="00BC1F4D">
        <w:rPr>
          <w:rFonts w:ascii="Times New Roman" w:hAnsi="Times New Roman" w:cs="Times New Roman"/>
        </w:rPr>
        <w:t>Mühendislik</w:t>
      </w:r>
      <w:proofErr w:type="spellEnd"/>
      <w:r w:rsidRPr="00BC1F4D">
        <w:rPr>
          <w:rFonts w:ascii="Times New Roman" w:hAnsi="Times New Roman" w:cs="Times New Roman"/>
        </w:rPr>
        <w:t>.</w:t>
      </w:r>
    </w:p>
    <w:p w14:paraId="6F7F8DEB" w14:textId="77777777" w:rsidR="004F7B9D" w:rsidRPr="00BC1F4D" w:rsidRDefault="004F7B9D" w:rsidP="008575F2">
      <w:pPr>
        <w:pStyle w:val="NoSpacing"/>
        <w:numPr>
          <w:ilvl w:val="0"/>
          <w:numId w:val="12"/>
        </w:numPr>
        <w:jc w:val="both"/>
        <w:rPr>
          <w:rFonts w:ascii="Times New Roman" w:hAnsi="Times New Roman" w:cs="Times New Roman"/>
        </w:rPr>
      </w:pPr>
      <w:proofErr w:type="spellStart"/>
      <w:r w:rsidRPr="00BC1F4D">
        <w:rPr>
          <w:rFonts w:ascii="Times New Roman" w:hAnsi="Times New Roman" w:cs="Times New Roman"/>
        </w:rPr>
        <w:t>Manfo</w:t>
      </w:r>
      <w:proofErr w:type="spellEnd"/>
      <w:r w:rsidRPr="00BC1F4D">
        <w:rPr>
          <w:rFonts w:ascii="Times New Roman" w:hAnsi="Times New Roman" w:cs="Times New Roman"/>
        </w:rPr>
        <w:t>, T.A., 2023. A Comprehensive Analysis of Material Revolution to Evolution in Lithium-ion, Battery Technology. Turkish Journal of Materials, 8(1), pp.1-3.</w:t>
      </w:r>
    </w:p>
    <w:p w14:paraId="0B746543" w14:textId="77777777" w:rsidR="004F7B9D" w:rsidRPr="00BC1F4D" w:rsidRDefault="004F7B9D" w:rsidP="008575F2">
      <w:pPr>
        <w:pStyle w:val="NoSpacing"/>
        <w:numPr>
          <w:ilvl w:val="0"/>
          <w:numId w:val="12"/>
        </w:numPr>
        <w:jc w:val="both"/>
        <w:rPr>
          <w:rFonts w:ascii="Times New Roman" w:hAnsi="Times New Roman" w:cs="Times New Roman"/>
        </w:rPr>
      </w:pPr>
      <w:proofErr w:type="spellStart"/>
      <w:r w:rsidRPr="00BC1F4D">
        <w:rPr>
          <w:rFonts w:ascii="Times New Roman" w:hAnsi="Times New Roman" w:cs="Times New Roman"/>
        </w:rPr>
        <w:t>Manfo</w:t>
      </w:r>
      <w:proofErr w:type="spellEnd"/>
      <w:r w:rsidRPr="00BC1F4D">
        <w:rPr>
          <w:rFonts w:ascii="Times New Roman" w:hAnsi="Times New Roman" w:cs="Times New Roman"/>
        </w:rPr>
        <w:t>, T.A., 2024. Materials and components used. Advanced Ceramic Coatings for Energy Applications, p.39.</w:t>
      </w:r>
    </w:p>
    <w:p w14:paraId="0B5D7C9B"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Matesun</w:t>
      </w:r>
      <w:proofErr w:type="spellEnd"/>
      <w:r w:rsidRPr="00BC1F4D">
        <w:rPr>
          <w:rFonts w:ascii="Times New Roman" w:hAnsi="Times New Roman" w:cs="Times New Roman"/>
          <w:sz w:val="20"/>
          <w:szCs w:val="20"/>
        </w:rPr>
        <w:t xml:space="preserve">, J., Petrik, L., </w:t>
      </w:r>
      <w:proofErr w:type="spellStart"/>
      <w:r w:rsidRPr="00BC1F4D">
        <w:rPr>
          <w:rFonts w:ascii="Times New Roman" w:hAnsi="Times New Roman" w:cs="Times New Roman"/>
          <w:sz w:val="20"/>
          <w:szCs w:val="20"/>
        </w:rPr>
        <w:t>Musvoto</w:t>
      </w:r>
      <w:proofErr w:type="spellEnd"/>
      <w:r w:rsidRPr="00BC1F4D">
        <w:rPr>
          <w:rFonts w:ascii="Times New Roman" w:hAnsi="Times New Roman" w:cs="Times New Roman"/>
          <w:sz w:val="20"/>
          <w:szCs w:val="20"/>
        </w:rPr>
        <w:t xml:space="preserve">, E., </w:t>
      </w:r>
      <w:proofErr w:type="spellStart"/>
      <w:r w:rsidRPr="00BC1F4D">
        <w:rPr>
          <w:rFonts w:ascii="Times New Roman" w:hAnsi="Times New Roman" w:cs="Times New Roman"/>
          <w:sz w:val="20"/>
          <w:szCs w:val="20"/>
        </w:rPr>
        <w:t>Ayinde</w:t>
      </w:r>
      <w:proofErr w:type="spellEnd"/>
      <w:r w:rsidRPr="00BC1F4D">
        <w:rPr>
          <w:rFonts w:ascii="Times New Roman" w:hAnsi="Times New Roman" w:cs="Times New Roman"/>
          <w:sz w:val="20"/>
          <w:szCs w:val="20"/>
        </w:rPr>
        <w:t xml:space="preserve">, W., &amp; Ikumi, D. (2024). Limitations of wastewater treatment plants in removing trace anthropogenic biomarkers and future directions: A review. Ecotoxicology and Environmental Safety, 290, 116610. </w:t>
      </w:r>
      <w:hyperlink r:id="rId40" w:tgtFrame="_new" w:history="1">
        <w:r w:rsidRPr="00BC1F4D">
          <w:rPr>
            <w:rStyle w:val="Hyperlink"/>
            <w:rFonts w:ascii="Times New Roman" w:hAnsi="Times New Roman" w:cs="Times New Roman"/>
            <w:sz w:val="20"/>
            <w:szCs w:val="20"/>
          </w:rPr>
          <w:t>https://doi.org/10.1016/j.ecoenv.2024.116610</w:t>
        </w:r>
      </w:hyperlink>
    </w:p>
    <w:p w14:paraId="428BF7DB" w14:textId="77777777" w:rsidR="004F7B9D" w:rsidRPr="00BC1F4D" w:rsidRDefault="004F7B9D" w:rsidP="008575F2">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BC1F4D">
        <w:rPr>
          <w:rFonts w:ascii="Times New Roman" w:eastAsia="Times New Roman" w:hAnsi="Times New Roman" w:cs="Times New Roman"/>
          <w:kern w:val="0"/>
          <w:sz w:val="20"/>
          <w:szCs w:val="20"/>
          <w14:ligatures w14:val="none"/>
        </w:rPr>
        <w:t xml:space="preserve">Moradi, G., &amp; </w:t>
      </w:r>
      <w:proofErr w:type="spellStart"/>
      <w:r w:rsidRPr="00BC1F4D">
        <w:rPr>
          <w:rFonts w:ascii="Times New Roman" w:eastAsia="Times New Roman" w:hAnsi="Times New Roman" w:cs="Times New Roman"/>
          <w:kern w:val="0"/>
          <w:sz w:val="20"/>
          <w:szCs w:val="20"/>
          <w14:ligatures w14:val="none"/>
        </w:rPr>
        <w:t>Ghanadi</w:t>
      </w:r>
      <w:proofErr w:type="spellEnd"/>
      <w:r w:rsidRPr="00BC1F4D">
        <w:rPr>
          <w:rFonts w:ascii="Times New Roman" w:eastAsia="Times New Roman" w:hAnsi="Times New Roman" w:cs="Times New Roman"/>
          <w:kern w:val="0"/>
          <w:sz w:val="20"/>
          <w:szCs w:val="20"/>
          <w14:ligatures w14:val="none"/>
        </w:rPr>
        <w:t xml:space="preserve">, T. (2019). An experimental investigation of direct biodiesel production from castor seed using waste resources as an economical catalyst. Environmental Progress &amp; Sustainable Energy, 38(5), e13180. </w:t>
      </w:r>
      <w:hyperlink r:id="rId41" w:history="1">
        <w:r w:rsidRPr="00BC1F4D">
          <w:rPr>
            <w:rStyle w:val="Hyperlink"/>
            <w:rFonts w:ascii="Times New Roman" w:eastAsia="Times New Roman" w:hAnsi="Times New Roman" w:cs="Times New Roman"/>
            <w:kern w:val="0"/>
            <w:sz w:val="20"/>
            <w:szCs w:val="20"/>
            <w14:ligatures w14:val="none"/>
          </w:rPr>
          <w:t>https://doi.org/10.1002/ep.13180</w:t>
        </w:r>
      </w:hyperlink>
      <w:r w:rsidRPr="00BC1F4D">
        <w:rPr>
          <w:rFonts w:ascii="Times New Roman" w:eastAsia="Times New Roman" w:hAnsi="Times New Roman" w:cs="Times New Roman"/>
          <w:kern w:val="0"/>
          <w:sz w:val="20"/>
          <w:szCs w:val="20"/>
          <w14:ligatures w14:val="none"/>
        </w:rPr>
        <w:t>.</w:t>
      </w:r>
    </w:p>
    <w:p w14:paraId="0EB052FF"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Moradi, G., &amp; </w:t>
      </w:r>
      <w:proofErr w:type="spellStart"/>
      <w:r w:rsidRPr="00BC1F4D">
        <w:rPr>
          <w:rFonts w:ascii="Times New Roman" w:hAnsi="Times New Roman" w:cs="Times New Roman"/>
          <w:sz w:val="20"/>
          <w:szCs w:val="20"/>
        </w:rPr>
        <w:t>Ghanadi</w:t>
      </w:r>
      <w:proofErr w:type="spellEnd"/>
      <w:r w:rsidRPr="00BC1F4D">
        <w:rPr>
          <w:rFonts w:ascii="Times New Roman" w:hAnsi="Times New Roman" w:cs="Times New Roman"/>
          <w:sz w:val="20"/>
          <w:szCs w:val="20"/>
        </w:rPr>
        <w:t xml:space="preserve">, T. (2019). An experimental investigation of direct biodiesel production from castor seed using waste resource as an economical catalyst. Environmental Progress &amp; Sustainable Energy, 38(5), e13180. </w:t>
      </w:r>
      <w:hyperlink r:id="rId42" w:history="1">
        <w:r w:rsidRPr="00BC1F4D">
          <w:rPr>
            <w:rStyle w:val="Hyperlink"/>
            <w:rFonts w:ascii="Times New Roman" w:hAnsi="Times New Roman" w:cs="Times New Roman"/>
            <w:sz w:val="20"/>
            <w:szCs w:val="20"/>
          </w:rPr>
          <w:t>https://doi.org/10.1002/ep.13180</w:t>
        </w:r>
      </w:hyperlink>
    </w:p>
    <w:p w14:paraId="1D6CAA39"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Muraina</w:t>
      </w:r>
      <w:proofErr w:type="spellEnd"/>
      <w:r w:rsidRPr="00BC1F4D">
        <w:rPr>
          <w:rFonts w:ascii="Times New Roman" w:hAnsi="Times New Roman" w:cs="Times New Roman"/>
          <w:sz w:val="20"/>
          <w:szCs w:val="20"/>
        </w:rPr>
        <w:t xml:space="preserve">, S. A., </w:t>
      </w:r>
      <w:proofErr w:type="spellStart"/>
      <w:r w:rsidRPr="00BC1F4D">
        <w:rPr>
          <w:rFonts w:ascii="Times New Roman" w:hAnsi="Times New Roman" w:cs="Times New Roman"/>
          <w:sz w:val="20"/>
          <w:szCs w:val="20"/>
        </w:rPr>
        <w:t>Akinlabi</w:t>
      </w:r>
      <w:proofErr w:type="spellEnd"/>
      <w:r w:rsidRPr="00BC1F4D">
        <w:rPr>
          <w:rFonts w:ascii="Times New Roman" w:hAnsi="Times New Roman" w:cs="Times New Roman"/>
          <w:sz w:val="20"/>
          <w:szCs w:val="20"/>
        </w:rPr>
        <w:t xml:space="preserve">, M. A., </w:t>
      </w:r>
      <w:proofErr w:type="spellStart"/>
      <w:r w:rsidRPr="00BC1F4D">
        <w:rPr>
          <w:rFonts w:ascii="Times New Roman" w:hAnsi="Times New Roman" w:cs="Times New Roman"/>
          <w:sz w:val="20"/>
          <w:szCs w:val="20"/>
        </w:rPr>
        <w:t>Fikayo</w:t>
      </w:r>
      <w:proofErr w:type="spellEnd"/>
      <w:r w:rsidRPr="00BC1F4D">
        <w:rPr>
          <w:rFonts w:ascii="Times New Roman" w:hAnsi="Times New Roman" w:cs="Times New Roman"/>
          <w:sz w:val="20"/>
          <w:szCs w:val="20"/>
        </w:rPr>
        <w:t xml:space="preserve">, O., Collins, C. I., &amp; </w:t>
      </w:r>
      <w:proofErr w:type="spellStart"/>
      <w:r w:rsidRPr="00BC1F4D">
        <w:rPr>
          <w:rFonts w:ascii="Times New Roman" w:hAnsi="Times New Roman" w:cs="Times New Roman"/>
          <w:sz w:val="20"/>
          <w:szCs w:val="20"/>
        </w:rPr>
        <w:t>Chinonyerem</w:t>
      </w:r>
      <w:proofErr w:type="spellEnd"/>
      <w:r w:rsidRPr="00BC1F4D">
        <w:rPr>
          <w:rFonts w:ascii="Times New Roman" w:hAnsi="Times New Roman" w:cs="Times New Roman"/>
          <w:sz w:val="20"/>
          <w:szCs w:val="20"/>
        </w:rPr>
        <w:t xml:space="preserve">, C. A. (2025). Design and properties of polymer–ceramic nanocomposites for dual energy storage and biomedical applications. </w:t>
      </w:r>
      <w:r w:rsidRPr="00BC1F4D">
        <w:rPr>
          <w:rFonts w:ascii="Times New Roman" w:hAnsi="Times New Roman" w:cs="Times New Roman"/>
          <w:i/>
          <w:iCs/>
          <w:sz w:val="20"/>
          <w:szCs w:val="20"/>
        </w:rPr>
        <w:t>Asian Journal of Advanced Research and Reports, 19</w:t>
      </w:r>
      <w:r w:rsidRPr="00BC1F4D">
        <w:rPr>
          <w:rFonts w:ascii="Times New Roman" w:hAnsi="Times New Roman" w:cs="Times New Roman"/>
          <w:sz w:val="20"/>
          <w:szCs w:val="20"/>
        </w:rPr>
        <w:t xml:space="preserve">(11), 88-99. </w:t>
      </w:r>
      <w:hyperlink r:id="rId43" w:tgtFrame="_new" w:history="1">
        <w:r w:rsidRPr="00BC1F4D">
          <w:rPr>
            <w:rStyle w:val="Hyperlink"/>
            <w:rFonts w:ascii="Times New Roman" w:hAnsi="Times New Roman" w:cs="Times New Roman"/>
            <w:sz w:val="20"/>
            <w:szCs w:val="20"/>
          </w:rPr>
          <w:t>https://doi.org/10.9734/ajarr/2025/v19i111199</w:t>
        </w:r>
      </w:hyperlink>
    </w:p>
    <w:p w14:paraId="6CCB1F47"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Naseef</w:t>
      </w:r>
      <w:proofErr w:type="spellEnd"/>
      <w:r w:rsidRPr="00BC1F4D">
        <w:rPr>
          <w:rFonts w:ascii="Times New Roman" w:hAnsi="Times New Roman" w:cs="Times New Roman"/>
          <w:sz w:val="20"/>
          <w:szCs w:val="20"/>
        </w:rPr>
        <w:t xml:space="preserve">, H. H., &amp; </w:t>
      </w:r>
      <w:proofErr w:type="spellStart"/>
      <w:r w:rsidRPr="00BC1F4D">
        <w:rPr>
          <w:rFonts w:ascii="Times New Roman" w:hAnsi="Times New Roman" w:cs="Times New Roman"/>
          <w:sz w:val="20"/>
          <w:szCs w:val="20"/>
        </w:rPr>
        <w:t>Tulaimat</w:t>
      </w:r>
      <w:proofErr w:type="spellEnd"/>
      <w:r w:rsidRPr="00BC1F4D">
        <w:rPr>
          <w:rFonts w:ascii="Times New Roman" w:hAnsi="Times New Roman" w:cs="Times New Roman"/>
          <w:sz w:val="20"/>
          <w:szCs w:val="20"/>
        </w:rPr>
        <w:t xml:space="preserve">, R. H. (2025). Transesterification and esterification for biodiesel production: A comprehensive review of catalysts and palm oil feedstocks. Environmental Chemistry and Management, 100931. </w:t>
      </w:r>
      <w:hyperlink r:id="rId44" w:tgtFrame="_new" w:history="1">
        <w:r w:rsidRPr="00BC1F4D">
          <w:rPr>
            <w:rStyle w:val="Hyperlink"/>
            <w:rFonts w:ascii="Times New Roman" w:hAnsi="Times New Roman" w:cs="Times New Roman"/>
            <w:sz w:val="20"/>
            <w:szCs w:val="20"/>
          </w:rPr>
          <w:t>https://doi.org/10.1016/j.ecmx.2025.100931</w:t>
        </w:r>
      </w:hyperlink>
      <w:r w:rsidRPr="00BC1F4D">
        <w:rPr>
          <w:rFonts w:ascii="Times New Roman" w:hAnsi="Times New Roman" w:cs="Times New Roman"/>
          <w:sz w:val="20"/>
          <w:szCs w:val="20"/>
        </w:rPr>
        <w:t>.</w:t>
      </w:r>
    </w:p>
    <w:p w14:paraId="477BC713"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Naseef</w:t>
      </w:r>
      <w:proofErr w:type="spellEnd"/>
      <w:r w:rsidRPr="00BC1F4D">
        <w:rPr>
          <w:rFonts w:ascii="Times New Roman" w:hAnsi="Times New Roman" w:cs="Times New Roman"/>
          <w:sz w:val="20"/>
          <w:szCs w:val="20"/>
        </w:rPr>
        <w:t xml:space="preserve">, H. H., &amp; </w:t>
      </w:r>
      <w:proofErr w:type="spellStart"/>
      <w:r w:rsidRPr="00BC1F4D">
        <w:rPr>
          <w:rFonts w:ascii="Times New Roman" w:hAnsi="Times New Roman" w:cs="Times New Roman"/>
          <w:sz w:val="20"/>
          <w:szCs w:val="20"/>
        </w:rPr>
        <w:t>Tulaimat</w:t>
      </w:r>
      <w:proofErr w:type="spellEnd"/>
      <w:r w:rsidRPr="00BC1F4D">
        <w:rPr>
          <w:rFonts w:ascii="Times New Roman" w:hAnsi="Times New Roman" w:cs="Times New Roman"/>
          <w:sz w:val="20"/>
          <w:szCs w:val="20"/>
        </w:rPr>
        <w:t xml:space="preserve">, R. H. (2025). Transesterification and esterification for biodiesel production: A comprehensive review of catalysts and palm oil feedstocks. Environmental Chemistry and Microbiology, 100931. </w:t>
      </w:r>
      <w:hyperlink r:id="rId45" w:tgtFrame="_new" w:history="1">
        <w:r w:rsidRPr="00BC1F4D">
          <w:rPr>
            <w:rStyle w:val="Hyperlink"/>
            <w:rFonts w:ascii="Times New Roman" w:hAnsi="Times New Roman" w:cs="Times New Roman"/>
            <w:sz w:val="20"/>
            <w:szCs w:val="20"/>
          </w:rPr>
          <w:t>https://doi.org/10.1016/j.ecmx.2025.100931</w:t>
        </w:r>
      </w:hyperlink>
    </w:p>
    <w:p w14:paraId="72910D79"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Ocholi</w:t>
      </w:r>
      <w:proofErr w:type="spellEnd"/>
      <w:r w:rsidRPr="00BC1F4D">
        <w:rPr>
          <w:rFonts w:ascii="Times New Roman" w:hAnsi="Times New Roman" w:cs="Times New Roman"/>
          <w:sz w:val="20"/>
          <w:szCs w:val="20"/>
        </w:rPr>
        <w:t xml:space="preserve">, O., </w:t>
      </w:r>
      <w:proofErr w:type="spellStart"/>
      <w:r w:rsidRPr="00BC1F4D">
        <w:rPr>
          <w:rFonts w:ascii="Times New Roman" w:hAnsi="Times New Roman" w:cs="Times New Roman"/>
          <w:sz w:val="20"/>
          <w:szCs w:val="20"/>
        </w:rPr>
        <w:t>Menkiti</w:t>
      </w:r>
      <w:proofErr w:type="spellEnd"/>
      <w:r w:rsidRPr="00BC1F4D">
        <w:rPr>
          <w:rFonts w:ascii="Times New Roman" w:hAnsi="Times New Roman" w:cs="Times New Roman"/>
          <w:sz w:val="20"/>
          <w:szCs w:val="20"/>
        </w:rPr>
        <w:t xml:space="preserve">, M., </w:t>
      </w:r>
      <w:proofErr w:type="spellStart"/>
      <w:r w:rsidRPr="00BC1F4D">
        <w:rPr>
          <w:rFonts w:ascii="Times New Roman" w:hAnsi="Times New Roman" w:cs="Times New Roman"/>
          <w:sz w:val="20"/>
          <w:szCs w:val="20"/>
        </w:rPr>
        <w:t>Auta</w:t>
      </w:r>
      <w:proofErr w:type="spellEnd"/>
      <w:r w:rsidRPr="00BC1F4D">
        <w:rPr>
          <w:rFonts w:ascii="Times New Roman" w:hAnsi="Times New Roman" w:cs="Times New Roman"/>
          <w:sz w:val="20"/>
          <w:szCs w:val="20"/>
        </w:rPr>
        <w:t xml:space="preserve">, M., &amp; </w:t>
      </w:r>
      <w:proofErr w:type="spellStart"/>
      <w:r w:rsidRPr="00BC1F4D">
        <w:rPr>
          <w:rFonts w:ascii="Times New Roman" w:hAnsi="Times New Roman" w:cs="Times New Roman"/>
          <w:sz w:val="20"/>
          <w:szCs w:val="20"/>
        </w:rPr>
        <w:t>Ezemagu</w:t>
      </w:r>
      <w:proofErr w:type="spellEnd"/>
      <w:r w:rsidRPr="00BC1F4D">
        <w:rPr>
          <w:rFonts w:ascii="Times New Roman" w:hAnsi="Times New Roman" w:cs="Times New Roman"/>
          <w:sz w:val="20"/>
          <w:szCs w:val="20"/>
        </w:rPr>
        <w:t xml:space="preserve">, I. (2018). Optimization of the operating parameters for the extractive synthesis of </w:t>
      </w:r>
      <w:proofErr w:type="spellStart"/>
      <w:r w:rsidRPr="00BC1F4D">
        <w:rPr>
          <w:rFonts w:ascii="Times New Roman" w:hAnsi="Times New Roman" w:cs="Times New Roman"/>
          <w:sz w:val="20"/>
          <w:szCs w:val="20"/>
        </w:rPr>
        <w:t>biolubricant</w:t>
      </w:r>
      <w:proofErr w:type="spellEnd"/>
      <w:r w:rsidRPr="00BC1F4D">
        <w:rPr>
          <w:rFonts w:ascii="Times New Roman" w:hAnsi="Times New Roman" w:cs="Times New Roman"/>
          <w:sz w:val="20"/>
          <w:szCs w:val="20"/>
        </w:rPr>
        <w:t xml:space="preserve"> from sesame seed oil via response surface methodology. Egyptian Journal of Petroleum, 27(3), 265–275. </w:t>
      </w:r>
      <w:hyperlink r:id="rId46" w:history="1">
        <w:r w:rsidRPr="00BC1F4D">
          <w:rPr>
            <w:rStyle w:val="Hyperlink"/>
            <w:rFonts w:ascii="Times New Roman" w:hAnsi="Times New Roman" w:cs="Times New Roman"/>
            <w:sz w:val="20"/>
            <w:szCs w:val="20"/>
          </w:rPr>
          <w:t>https://doi.org/10.1016/j.ejpe.2017.04.001</w:t>
        </w:r>
      </w:hyperlink>
    </w:p>
    <w:p w14:paraId="41BED889"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Odekunle</w:t>
      </w:r>
      <w:proofErr w:type="spellEnd"/>
      <w:r w:rsidRPr="00BC1F4D">
        <w:rPr>
          <w:rFonts w:ascii="Times New Roman" w:hAnsi="Times New Roman" w:cs="Times New Roman"/>
          <w:sz w:val="20"/>
          <w:szCs w:val="20"/>
        </w:rPr>
        <w:t xml:space="preserve">, Y. O., Praise, S. I., </w:t>
      </w:r>
      <w:proofErr w:type="spellStart"/>
      <w:r w:rsidRPr="00BC1F4D">
        <w:rPr>
          <w:rFonts w:ascii="Times New Roman" w:hAnsi="Times New Roman" w:cs="Times New Roman"/>
          <w:sz w:val="20"/>
          <w:szCs w:val="20"/>
        </w:rPr>
        <w:t>Edobor</w:t>
      </w:r>
      <w:proofErr w:type="spellEnd"/>
      <w:r w:rsidRPr="00BC1F4D">
        <w:rPr>
          <w:rFonts w:ascii="Times New Roman" w:hAnsi="Times New Roman" w:cs="Times New Roman"/>
          <w:sz w:val="20"/>
          <w:szCs w:val="20"/>
        </w:rPr>
        <w:t xml:space="preserve">, O., Dorcas, O. K., </w:t>
      </w:r>
      <w:proofErr w:type="spellStart"/>
      <w:r w:rsidRPr="00BC1F4D">
        <w:rPr>
          <w:rFonts w:ascii="Times New Roman" w:hAnsi="Times New Roman" w:cs="Times New Roman"/>
          <w:sz w:val="20"/>
          <w:szCs w:val="20"/>
        </w:rPr>
        <w:t>Nnanabu</w:t>
      </w:r>
      <w:proofErr w:type="spellEnd"/>
      <w:r w:rsidRPr="00BC1F4D">
        <w:rPr>
          <w:rFonts w:ascii="Times New Roman" w:hAnsi="Times New Roman" w:cs="Times New Roman"/>
          <w:sz w:val="20"/>
          <w:szCs w:val="20"/>
        </w:rPr>
        <w:t xml:space="preserve">, E. I., &amp; </w:t>
      </w:r>
      <w:proofErr w:type="spellStart"/>
      <w:r w:rsidRPr="00BC1F4D">
        <w:rPr>
          <w:rFonts w:ascii="Times New Roman" w:hAnsi="Times New Roman" w:cs="Times New Roman"/>
          <w:sz w:val="20"/>
          <w:szCs w:val="20"/>
        </w:rPr>
        <w:t>Chinonyerem</w:t>
      </w:r>
      <w:proofErr w:type="spellEnd"/>
      <w:r w:rsidRPr="00BC1F4D">
        <w:rPr>
          <w:rFonts w:ascii="Times New Roman" w:hAnsi="Times New Roman" w:cs="Times New Roman"/>
          <w:sz w:val="20"/>
          <w:szCs w:val="20"/>
        </w:rPr>
        <w:t>, C. A. (2025). Modelling and mitigating antimicrobial resistance (AMR) through data</w:t>
      </w:r>
      <w:r w:rsidRPr="00BC1F4D">
        <w:rPr>
          <w:rFonts w:ascii="Times New Roman" w:hAnsi="Times New Roman" w:cs="Times New Roman"/>
          <w:sz w:val="20"/>
          <w:szCs w:val="20"/>
        </w:rPr>
        <w:noBreakHyphen/>
        <w:t>driven surveillance, AI</w:t>
      </w:r>
      <w:r w:rsidRPr="00BC1F4D">
        <w:rPr>
          <w:rFonts w:ascii="Times New Roman" w:hAnsi="Times New Roman" w:cs="Times New Roman"/>
          <w:sz w:val="20"/>
          <w:szCs w:val="20"/>
        </w:rPr>
        <w:noBreakHyphen/>
        <w:t xml:space="preserve">powered drug discovery, and public health intervention design. </w:t>
      </w:r>
      <w:r w:rsidRPr="00BC1F4D">
        <w:rPr>
          <w:rFonts w:ascii="Times New Roman" w:hAnsi="Times New Roman" w:cs="Times New Roman"/>
          <w:i/>
          <w:iCs/>
          <w:sz w:val="20"/>
          <w:szCs w:val="20"/>
        </w:rPr>
        <w:t>International Journal of African Innovation and Multidisciplinary Research, 9</w:t>
      </w:r>
      <w:r w:rsidRPr="00BC1F4D">
        <w:rPr>
          <w:rFonts w:ascii="Times New Roman" w:hAnsi="Times New Roman" w:cs="Times New Roman"/>
          <w:sz w:val="20"/>
          <w:szCs w:val="20"/>
        </w:rPr>
        <w:t xml:space="preserve">(2). </w:t>
      </w:r>
      <w:hyperlink r:id="rId47" w:tgtFrame="_new" w:history="1">
        <w:r w:rsidRPr="00BC1F4D">
          <w:rPr>
            <w:rStyle w:val="Hyperlink"/>
            <w:rFonts w:ascii="Times New Roman" w:hAnsi="Times New Roman" w:cs="Times New Roman"/>
            <w:sz w:val="20"/>
            <w:szCs w:val="20"/>
          </w:rPr>
          <w:t>https://doi.org/10.70382/mejaimr.v9i2.067</w:t>
        </w:r>
      </w:hyperlink>
    </w:p>
    <w:p w14:paraId="5185EA18"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Oladele, I. O., </w:t>
      </w:r>
      <w:proofErr w:type="spellStart"/>
      <w:r w:rsidRPr="00BC1F4D">
        <w:rPr>
          <w:rFonts w:ascii="Times New Roman" w:hAnsi="Times New Roman" w:cs="Times New Roman"/>
          <w:sz w:val="20"/>
          <w:szCs w:val="20"/>
        </w:rPr>
        <w:t>Adelani</w:t>
      </w:r>
      <w:proofErr w:type="spellEnd"/>
      <w:r w:rsidRPr="00BC1F4D">
        <w:rPr>
          <w:rFonts w:ascii="Times New Roman" w:hAnsi="Times New Roman" w:cs="Times New Roman"/>
          <w:sz w:val="20"/>
          <w:szCs w:val="20"/>
        </w:rPr>
        <w:t xml:space="preserve">, S. O., Taiwo, A. S., </w:t>
      </w:r>
      <w:proofErr w:type="spellStart"/>
      <w:r w:rsidRPr="00BC1F4D">
        <w:rPr>
          <w:rFonts w:ascii="Times New Roman" w:hAnsi="Times New Roman" w:cs="Times New Roman"/>
          <w:sz w:val="20"/>
          <w:szCs w:val="20"/>
        </w:rPr>
        <w:t>Akinbamiyorin</w:t>
      </w:r>
      <w:proofErr w:type="spellEnd"/>
      <w:r w:rsidRPr="00BC1F4D">
        <w:rPr>
          <w:rFonts w:ascii="Times New Roman" w:hAnsi="Times New Roman" w:cs="Times New Roman"/>
          <w:sz w:val="20"/>
          <w:szCs w:val="20"/>
        </w:rPr>
        <w:t xml:space="preserve">, I. M., Olanrewaju, O. F., &amp; </w:t>
      </w:r>
      <w:proofErr w:type="spellStart"/>
      <w:r w:rsidRPr="00BC1F4D">
        <w:rPr>
          <w:rFonts w:ascii="Times New Roman" w:hAnsi="Times New Roman" w:cs="Times New Roman"/>
          <w:sz w:val="20"/>
          <w:szCs w:val="20"/>
        </w:rPr>
        <w:t>Orisawayi</w:t>
      </w:r>
      <w:proofErr w:type="spellEnd"/>
      <w:r w:rsidRPr="00BC1F4D">
        <w:rPr>
          <w:rFonts w:ascii="Times New Roman" w:hAnsi="Times New Roman" w:cs="Times New Roman"/>
          <w:sz w:val="20"/>
          <w:szCs w:val="20"/>
        </w:rPr>
        <w:t xml:space="preserve">, A. O. (2024). Polymer-based nanocomposites for supercapacitor applications: A review on principles, production and products. RSC Advances. </w:t>
      </w:r>
      <w:hyperlink r:id="rId48" w:tgtFrame="_new" w:history="1">
        <w:r w:rsidRPr="00BC1F4D">
          <w:rPr>
            <w:rStyle w:val="Hyperlink"/>
            <w:rFonts w:ascii="Times New Roman" w:hAnsi="Times New Roman" w:cs="Times New Roman"/>
            <w:sz w:val="20"/>
            <w:szCs w:val="20"/>
          </w:rPr>
          <w:t>https://doi.org/10.1039/d4ra08601e</w:t>
        </w:r>
      </w:hyperlink>
    </w:p>
    <w:p w14:paraId="19726AE5"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Osorio-González, C., Gómez Falcón, N., Sandoval-Salas, F., Saini, R., Kaur Brar, S., &amp; Avalos Ramírez, A. (2020). Production of biodiesel from castor oil: A review. Energies, 13(10), 1–24. https://doi.org/10.3390/en13102565</w:t>
      </w:r>
    </w:p>
    <w:p w14:paraId="00F54843" w14:textId="77777777" w:rsidR="004F7B9D" w:rsidRPr="00BC1F4D" w:rsidRDefault="004F7B9D" w:rsidP="008575F2">
      <w:pPr>
        <w:pStyle w:val="NoSpacing"/>
        <w:numPr>
          <w:ilvl w:val="0"/>
          <w:numId w:val="12"/>
        </w:numPr>
        <w:jc w:val="both"/>
        <w:rPr>
          <w:rFonts w:ascii="Times New Roman" w:hAnsi="Times New Roman" w:cs="Times New Roman"/>
        </w:rPr>
      </w:pPr>
      <w:r w:rsidRPr="00BC1F4D">
        <w:rPr>
          <w:rFonts w:ascii="Times New Roman" w:hAnsi="Times New Roman" w:cs="Times New Roman"/>
        </w:rPr>
        <w:t>positive electrode materials on rechargeable Lithium-Ion batteries: A review. Journal of Computational</w:t>
      </w:r>
    </w:p>
    <w:p w14:paraId="5CE1D03C"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Rao, Z., Gao, J., Zhang, B., Yang, B., &amp; Zhang, J. (2012). Cisplatin sensitivity and mechanisms of anti-HPV16 E6-ribozyme on cervical carcinoma </w:t>
      </w:r>
      <w:proofErr w:type="spellStart"/>
      <w:r w:rsidRPr="00BC1F4D">
        <w:rPr>
          <w:rFonts w:ascii="Times New Roman" w:hAnsi="Times New Roman" w:cs="Times New Roman"/>
          <w:sz w:val="20"/>
          <w:szCs w:val="20"/>
        </w:rPr>
        <w:t>CaSKi</w:t>
      </w:r>
      <w:proofErr w:type="spellEnd"/>
      <w:r w:rsidRPr="00BC1F4D">
        <w:rPr>
          <w:rFonts w:ascii="Times New Roman" w:hAnsi="Times New Roman" w:cs="Times New Roman"/>
          <w:sz w:val="20"/>
          <w:szCs w:val="20"/>
        </w:rPr>
        <w:t xml:space="preserve"> cell line. The Chinese-German Journal of Clinical Oncology, 11(4), 237–242. </w:t>
      </w:r>
      <w:hyperlink r:id="rId49" w:history="1">
        <w:r w:rsidRPr="00BC1F4D">
          <w:rPr>
            <w:rStyle w:val="Hyperlink"/>
            <w:rFonts w:ascii="Times New Roman" w:hAnsi="Times New Roman" w:cs="Times New Roman"/>
            <w:sz w:val="20"/>
            <w:szCs w:val="20"/>
          </w:rPr>
          <w:t>https://doi.org/10.1007/s10330-011-0949-6</w:t>
        </w:r>
      </w:hyperlink>
      <w:r w:rsidRPr="00BC1F4D">
        <w:rPr>
          <w:rFonts w:ascii="Times New Roman" w:hAnsi="Times New Roman" w:cs="Times New Roman"/>
          <w:sz w:val="20"/>
          <w:szCs w:val="20"/>
        </w:rPr>
        <w:t xml:space="preserve"> </w:t>
      </w:r>
    </w:p>
    <w:p w14:paraId="5DFE79D8" w14:textId="77777777" w:rsidR="004F7B9D" w:rsidRPr="00BC1F4D" w:rsidRDefault="004F7B9D" w:rsidP="008575F2">
      <w:pPr>
        <w:pStyle w:val="NoSpacing"/>
        <w:numPr>
          <w:ilvl w:val="0"/>
          <w:numId w:val="12"/>
        </w:numPr>
        <w:jc w:val="both"/>
        <w:rPr>
          <w:rFonts w:ascii="Times New Roman" w:hAnsi="Times New Roman" w:cs="Times New Roman"/>
        </w:rPr>
      </w:pPr>
      <w:r w:rsidRPr="00BC1F4D">
        <w:rPr>
          <w:rFonts w:ascii="Times New Roman" w:hAnsi="Times New Roman" w:cs="Times New Roman"/>
        </w:rPr>
        <w:lastRenderedPageBreak/>
        <w:t xml:space="preserve">Repurposing expired </w:t>
      </w:r>
      <w:proofErr w:type="spellStart"/>
      <w:r w:rsidRPr="00BC1F4D">
        <w:rPr>
          <w:rFonts w:ascii="Times New Roman" w:hAnsi="Times New Roman" w:cs="Times New Roman"/>
        </w:rPr>
        <w:t>Remdesivir</w:t>
      </w:r>
      <w:proofErr w:type="spellEnd"/>
      <w:r w:rsidRPr="00BC1F4D">
        <w:rPr>
          <w:rFonts w:ascii="Times New Roman" w:hAnsi="Times New Roman" w:cs="Times New Roman"/>
        </w:rPr>
        <w:t xml:space="preserve"> as a sustainable anti-corrosion agent for plain steel in </w:t>
      </w:r>
      <w:proofErr w:type="spellStart"/>
      <w:r w:rsidRPr="00BC1F4D">
        <w:rPr>
          <w:rFonts w:ascii="Times New Roman" w:hAnsi="Times New Roman" w:cs="Times New Roman"/>
        </w:rPr>
        <w:t>hcl</w:t>
      </w:r>
      <w:proofErr w:type="spellEnd"/>
      <w:r w:rsidRPr="00BC1F4D">
        <w:rPr>
          <w:rFonts w:ascii="Times New Roman" w:hAnsi="Times New Roman" w:cs="Times New Roman"/>
        </w:rPr>
        <w:t xml:space="preserve"> medium: Insights from electrochemical and molecular dynamics studies. Journal of Industrial and Engineering Chemistry.</w:t>
      </w:r>
    </w:p>
    <w:p w14:paraId="069535EE"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Sahasrabudhe</w:t>
      </w:r>
      <w:proofErr w:type="spellEnd"/>
      <w:r w:rsidRPr="00BC1F4D">
        <w:rPr>
          <w:rFonts w:ascii="Times New Roman" w:hAnsi="Times New Roman" w:cs="Times New Roman"/>
          <w:sz w:val="20"/>
          <w:szCs w:val="20"/>
        </w:rPr>
        <w:t xml:space="preserve">, S. N., Rodriguez-Martinez, V., O’Meara, M., &amp; Farkas, B. E. (2017). Density, viscosity, and surface tension of five vegetable oils at elevated temperatures: Measurement and </w:t>
      </w:r>
      <w:proofErr w:type="spellStart"/>
      <w:r w:rsidRPr="00BC1F4D">
        <w:rPr>
          <w:rFonts w:ascii="Times New Roman" w:hAnsi="Times New Roman" w:cs="Times New Roman"/>
          <w:sz w:val="20"/>
          <w:szCs w:val="20"/>
        </w:rPr>
        <w:t>modeling</w:t>
      </w:r>
      <w:proofErr w:type="spellEnd"/>
      <w:r w:rsidRPr="00BC1F4D">
        <w:rPr>
          <w:rFonts w:ascii="Times New Roman" w:hAnsi="Times New Roman" w:cs="Times New Roman"/>
          <w:sz w:val="20"/>
          <w:szCs w:val="20"/>
        </w:rPr>
        <w:t xml:space="preserve">. International Journal of Food Properties, 20(sup1), 1965–1981. </w:t>
      </w:r>
      <w:hyperlink r:id="rId50" w:history="1">
        <w:r w:rsidRPr="00BC1F4D">
          <w:rPr>
            <w:rStyle w:val="Hyperlink"/>
            <w:rFonts w:ascii="Times New Roman" w:hAnsi="Times New Roman" w:cs="Times New Roman"/>
            <w:sz w:val="20"/>
            <w:szCs w:val="20"/>
          </w:rPr>
          <w:t>https://doi.org/10.1080/10942912.2017.1360905</w:t>
        </w:r>
      </w:hyperlink>
    </w:p>
    <w:p w14:paraId="25429280"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Shahid, M. A., Rahman, M. M., Hossain, M. T., Hossain, I., Sheikh, M. S., Rahman, M. S., Uddin, N., Donne, S. W., &amp; Hoque, M. I. U. (2025). Advances in conductive polymer-based flexible electronics for multifunctional applications. Journal of Composites Science, 9(1), 42. </w:t>
      </w:r>
      <w:hyperlink r:id="rId51" w:tgtFrame="_new" w:history="1">
        <w:r w:rsidRPr="00BC1F4D">
          <w:rPr>
            <w:rStyle w:val="Hyperlink"/>
            <w:rFonts w:ascii="Times New Roman" w:hAnsi="Times New Roman" w:cs="Times New Roman"/>
            <w:sz w:val="20"/>
            <w:szCs w:val="20"/>
          </w:rPr>
          <w:t>https://doi.org/10.3390/jcs9010042</w:t>
        </w:r>
      </w:hyperlink>
    </w:p>
    <w:p w14:paraId="05FB0455"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Sun, D., Zhang, Y., Zhou, Y., </w:t>
      </w:r>
      <w:proofErr w:type="spellStart"/>
      <w:r w:rsidRPr="00BC1F4D">
        <w:rPr>
          <w:rFonts w:ascii="Times New Roman" w:hAnsi="Times New Roman" w:cs="Times New Roman"/>
          <w:sz w:val="20"/>
          <w:szCs w:val="20"/>
        </w:rPr>
        <w:t>Nie</w:t>
      </w:r>
      <w:proofErr w:type="spellEnd"/>
      <w:r w:rsidRPr="00BC1F4D">
        <w:rPr>
          <w:rFonts w:ascii="Times New Roman" w:hAnsi="Times New Roman" w:cs="Times New Roman"/>
          <w:sz w:val="20"/>
          <w:szCs w:val="20"/>
        </w:rPr>
        <w:t xml:space="preserve">, Y., Ban, L., Wu, D., Yang, S., Zhang, H., Li, C., &amp; Zhang, K. (2025). Photocatalytic and electrochemical synthesis of biofuel via efficient </w:t>
      </w:r>
      <w:proofErr w:type="spellStart"/>
      <w:r w:rsidRPr="00BC1F4D">
        <w:rPr>
          <w:rFonts w:ascii="Times New Roman" w:hAnsi="Times New Roman" w:cs="Times New Roman"/>
          <w:sz w:val="20"/>
          <w:szCs w:val="20"/>
        </w:rPr>
        <w:t>valorization</w:t>
      </w:r>
      <w:proofErr w:type="spellEnd"/>
      <w:r w:rsidRPr="00BC1F4D">
        <w:rPr>
          <w:rFonts w:ascii="Times New Roman" w:hAnsi="Times New Roman" w:cs="Times New Roman"/>
          <w:sz w:val="20"/>
          <w:szCs w:val="20"/>
        </w:rPr>
        <w:t xml:space="preserve"> of biomass. Advanced Energy Materials. </w:t>
      </w:r>
      <w:hyperlink r:id="rId52" w:tgtFrame="_new" w:history="1">
        <w:r w:rsidRPr="00BC1F4D">
          <w:rPr>
            <w:rStyle w:val="Hyperlink"/>
            <w:rFonts w:ascii="Times New Roman" w:hAnsi="Times New Roman" w:cs="Times New Roman"/>
            <w:sz w:val="20"/>
            <w:szCs w:val="20"/>
          </w:rPr>
          <w:t>https://doi.org/10.1002/aenm.202406098</w:t>
        </w:r>
      </w:hyperlink>
    </w:p>
    <w:p w14:paraId="09E1DD77" w14:textId="77777777" w:rsidR="004F7B9D" w:rsidRPr="00BC1F4D" w:rsidRDefault="004F7B9D" w:rsidP="008575F2">
      <w:pPr>
        <w:pStyle w:val="NoSpacing"/>
        <w:numPr>
          <w:ilvl w:val="0"/>
          <w:numId w:val="12"/>
        </w:numPr>
        <w:jc w:val="both"/>
        <w:rPr>
          <w:rFonts w:ascii="Times New Roman" w:hAnsi="Times New Roman" w:cs="Times New Roman"/>
          <w:color w:val="000000" w:themeColor="text1"/>
          <w:sz w:val="20"/>
          <w:szCs w:val="20"/>
        </w:rPr>
      </w:pPr>
      <w:r w:rsidRPr="00BC1F4D">
        <w:rPr>
          <w:rFonts w:ascii="Times New Roman" w:hAnsi="Times New Roman" w:cs="Times New Roman"/>
          <w:color w:val="000000" w:themeColor="text1"/>
          <w:sz w:val="20"/>
          <w:szCs w:val="20"/>
        </w:rPr>
        <w:t>supercapacitors with enhanced energy density and stability. Journal of Electroanalytical Chemistry, 999,</w:t>
      </w:r>
    </w:p>
    <w:p w14:paraId="38F9D4A1" w14:textId="77777777" w:rsidR="004F7B9D" w:rsidRPr="00BC1F4D" w:rsidRDefault="004F7B9D" w:rsidP="008575F2">
      <w:pPr>
        <w:pStyle w:val="NoSpacing"/>
        <w:numPr>
          <w:ilvl w:val="0"/>
          <w:numId w:val="12"/>
        </w:numPr>
        <w:jc w:val="both"/>
        <w:rPr>
          <w:rFonts w:ascii="Times New Roman" w:hAnsi="Times New Roman" w:cs="Times New Roman"/>
        </w:rPr>
      </w:pPr>
      <w:r w:rsidRPr="00BC1F4D">
        <w:rPr>
          <w:rFonts w:ascii="Times New Roman" w:hAnsi="Times New Roman" w:cs="Times New Roman"/>
        </w:rPr>
        <w:t>Theodore, A.M., 2023. Promising cathode materials for rechargeable lithium-ion batteries: a review. J. Sustain. Energy, 14, pp.51-58.</w:t>
      </w:r>
    </w:p>
    <w:p w14:paraId="635EF961" w14:textId="77777777" w:rsidR="004F7B9D" w:rsidRPr="00BC1F4D" w:rsidRDefault="004F7B9D" w:rsidP="008575F2">
      <w:pPr>
        <w:pStyle w:val="NoSpacing"/>
        <w:numPr>
          <w:ilvl w:val="0"/>
          <w:numId w:val="12"/>
        </w:numPr>
        <w:jc w:val="both"/>
        <w:rPr>
          <w:rFonts w:ascii="Times New Roman" w:hAnsi="Times New Roman" w:cs="Times New Roman"/>
        </w:rPr>
      </w:pPr>
      <w:r w:rsidRPr="00BC1F4D">
        <w:rPr>
          <w:rFonts w:ascii="Times New Roman" w:hAnsi="Times New Roman" w:cs="Times New Roman"/>
        </w:rPr>
        <w:t xml:space="preserve">Theodore, A.M., Adam, A.A., and </w:t>
      </w:r>
      <w:proofErr w:type="spellStart"/>
      <w:r w:rsidRPr="00BC1F4D">
        <w:rPr>
          <w:rFonts w:ascii="Times New Roman" w:hAnsi="Times New Roman" w:cs="Times New Roman"/>
        </w:rPr>
        <w:t>Dhapola</w:t>
      </w:r>
      <w:proofErr w:type="spellEnd"/>
      <w:r w:rsidRPr="00BC1F4D">
        <w:rPr>
          <w:rFonts w:ascii="Times New Roman" w:hAnsi="Times New Roman" w:cs="Times New Roman"/>
        </w:rPr>
        <w:t>, P.S., 2023. Effect of layered, Spinel, and Olivine-Based</w:t>
      </w:r>
    </w:p>
    <w:p w14:paraId="4D91F6B9"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Thomas, N., </w:t>
      </w:r>
      <w:proofErr w:type="spellStart"/>
      <w:r w:rsidRPr="00BC1F4D">
        <w:rPr>
          <w:rFonts w:ascii="Times New Roman" w:hAnsi="Times New Roman" w:cs="Times New Roman"/>
          <w:sz w:val="20"/>
          <w:szCs w:val="20"/>
        </w:rPr>
        <w:t>Dionysiou</w:t>
      </w:r>
      <w:proofErr w:type="spellEnd"/>
      <w:r w:rsidRPr="00BC1F4D">
        <w:rPr>
          <w:rFonts w:ascii="Times New Roman" w:hAnsi="Times New Roman" w:cs="Times New Roman"/>
          <w:sz w:val="20"/>
          <w:szCs w:val="20"/>
        </w:rPr>
        <w:t xml:space="preserve">, D. D., &amp; Pillai, S. C. (2020). Heterogeneous Fenton catalysts: A review of recent advances. Journal of Hazardous Materials, 404, 124082. </w:t>
      </w:r>
      <w:hyperlink r:id="rId53" w:tgtFrame="_new" w:history="1">
        <w:r w:rsidRPr="00BC1F4D">
          <w:rPr>
            <w:rStyle w:val="Hyperlink"/>
            <w:rFonts w:ascii="Times New Roman" w:hAnsi="Times New Roman" w:cs="Times New Roman"/>
            <w:sz w:val="20"/>
            <w:szCs w:val="20"/>
          </w:rPr>
          <w:t>https://doi.org/10.1016/j.jhazmat.2020.124082</w:t>
        </w:r>
      </w:hyperlink>
    </w:p>
    <w:p w14:paraId="73B2F40A"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Vasile</w:t>
      </w:r>
      <w:proofErr w:type="spellEnd"/>
      <w:r w:rsidRPr="00BC1F4D">
        <w:rPr>
          <w:rFonts w:ascii="Times New Roman" w:hAnsi="Times New Roman" w:cs="Times New Roman"/>
          <w:sz w:val="20"/>
          <w:szCs w:val="20"/>
        </w:rPr>
        <w:t xml:space="preserve">, C., &amp; </w:t>
      </w:r>
      <w:proofErr w:type="spellStart"/>
      <w:r w:rsidRPr="00BC1F4D">
        <w:rPr>
          <w:rFonts w:ascii="Times New Roman" w:hAnsi="Times New Roman" w:cs="Times New Roman"/>
          <w:sz w:val="20"/>
          <w:szCs w:val="20"/>
        </w:rPr>
        <w:t>Baican</w:t>
      </w:r>
      <w:proofErr w:type="spellEnd"/>
      <w:r w:rsidRPr="00BC1F4D">
        <w:rPr>
          <w:rFonts w:ascii="Times New Roman" w:hAnsi="Times New Roman" w:cs="Times New Roman"/>
          <w:sz w:val="20"/>
          <w:szCs w:val="20"/>
        </w:rPr>
        <w:t xml:space="preserve">, M. (2023). </w:t>
      </w:r>
      <w:proofErr w:type="spellStart"/>
      <w:r w:rsidRPr="00BC1F4D">
        <w:rPr>
          <w:rFonts w:ascii="Times New Roman" w:hAnsi="Times New Roman" w:cs="Times New Roman"/>
          <w:sz w:val="20"/>
          <w:szCs w:val="20"/>
        </w:rPr>
        <w:t>Lignins</w:t>
      </w:r>
      <w:proofErr w:type="spellEnd"/>
      <w:r w:rsidRPr="00BC1F4D">
        <w:rPr>
          <w:rFonts w:ascii="Times New Roman" w:hAnsi="Times New Roman" w:cs="Times New Roman"/>
          <w:sz w:val="20"/>
          <w:szCs w:val="20"/>
        </w:rPr>
        <w:t xml:space="preserve"> as promising renewable biopolymers and bioactive compounds for high-performance materials. Polymers, 15(15), 3177. </w:t>
      </w:r>
      <w:hyperlink r:id="rId54" w:tgtFrame="_new" w:history="1">
        <w:r w:rsidRPr="00BC1F4D">
          <w:rPr>
            <w:rStyle w:val="Hyperlink"/>
            <w:rFonts w:ascii="Times New Roman" w:hAnsi="Times New Roman" w:cs="Times New Roman"/>
            <w:sz w:val="20"/>
            <w:szCs w:val="20"/>
          </w:rPr>
          <w:t>https://doi.org/10.3390/polym15153177</w:t>
        </w:r>
      </w:hyperlink>
    </w:p>
    <w:p w14:paraId="334925DC" w14:textId="77777777" w:rsidR="004F7B9D" w:rsidRPr="00BC1F4D" w:rsidRDefault="004F7B9D" w:rsidP="008575F2">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BC1F4D">
        <w:rPr>
          <w:rFonts w:ascii="Times New Roman" w:eastAsia="Times New Roman" w:hAnsi="Times New Roman" w:cs="Times New Roman"/>
          <w:kern w:val="0"/>
          <w:sz w:val="20"/>
          <w:szCs w:val="20"/>
          <w14:ligatures w14:val="none"/>
        </w:rPr>
        <w:t xml:space="preserve"> Vasudevan, P. T., &amp; Fu, B. (2010). Environmentally sustainable biofuels: Advances in biodiesel research. Waste and Biomass </w:t>
      </w:r>
      <w:proofErr w:type="spellStart"/>
      <w:r w:rsidRPr="00BC1F4D">
        <w:rPr>
          <w:rFonts w:ascii="Times New Roman" w:eastAsia="Times New Roman" w:hAnsi="Times New Roman" w:cs="Times New Roman"/>
          <w:kern w:val="0"/>
          <w:sz w:val="20"/>
          <w:szCs w:val="20"/>
          <w14:ligatures w14:val="none"/>
        </w:rPr>
        <w:t>Valorization</w:t>
      </w:r>
      <w:proofErr w:type="spellEnd"/>
      <w:r w:rsidRPr="00BC1F4D">
        <w:rPr>
          <w:rFonts w:ascii="Times New Roman" w:eastAsia="Times New Roman" w:hAnsi="Times New Roman" w:cs="Times New Roman"/>
          <w:kern w:val="0"/>
          <w:sz w:val="20"/>
          <w:szCs w:val="20"/>
          <w14:ligatures w14:val="none"/>
        </w:rPr>
        <w:t xml:space="preserve">, 1(1), 47–63. </w:t>
      </w:r>
      <w:hyperlink r:id="rId55" w:history="1">
        <w:r w:rsidRPr="00BC1F4D">
          <w:rPr>
            <w:rStyle w:val="Hyperlink"/>
            <w:rFonts w:ascii="Times New Roman" w:eastAsia="Times New Roman" w:hAnsi="Times New Roman" w:cs="Times New Roman"/>
            <w:kern w:val="0"/>
            <w:sz w:val="20"/>
            <w:szCs w:val="20"/>
            <w14:ligatures w14:val="none"/>
          </w:rPr>
          <w:t>https://doi.org/10.1007/s12649-009-9002-1</w:t>
        </w:r>
      </w:hyperlink>
    </w:p>
    <w:p w14:paraId="183E3713"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Verma, B., &amp; </w:t>
      </w:r>
      <w:proofErr w:type="spellStart"/>
      <w:r w:rsidRPr="00BC1F4D">
        <w:rPr>
          <w:rFonts w:ascii="Times New Roman" w:hAnsi="Times New Roman" w:cs="Times New Roman"/>
          <w:sz w:val="20"/>
          <w:szCs w:val="20"/>
        </w:rPr>
        <w:t>Balomajumder</w:t>
      </w:r>
      <w:proofErr w:type="spellEnd"/>
      <w:r w:rsidRPr="00BC1F4D">
        <w:rPr>
          <w:rFonts w:ascii="Times New Roman" w:hAnsi="Times New Roman" w:cs="Times New Roman"/>
          <w:sz w:val="20"/>
          <w:szCs w:val="20"/>
        </w:rPr>
        <w:t>, C. (2016). Algal biodiesel production: Comparison, characterization and optimization of various extraction processes. International Journal of Renewable Energy Research, 6(3), 1071–1075.</w:t>
      </w:r>
    </w:p>
    <w:p w14:paraId="25D398B0"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Wan Osman, W. N. A., </w:t>
      </w:r>
      <w:proofErr w:type="spellStart"/>
      <w:r w:rsidRPr="00BC1F4D">
        <w:rPr>
          <w:rFonts w:ascii="Times New Roman" w:hAnsi="Times New Roman" w:cs="Times New Roman"/>
          <w:sz w:val="20"/>
          <w:szCs w:val="20"/>
        </w:rPr>
        <w:t>Rosli</w:t>
      </w:r>
      <w:proofErr w:type="spellEnd"/>
      <w:r w:rsidRPr="00BC1F4D">
        <w:rPr>
          <w:rFonts w:ascii="Times New Roman" w:hAnsi="Times New Roman" w:cs="Times New Roman"/>
          <w:sz w:val="20"/>
          <w:szCs w:val="20"/>
        </w:rPr>
        <w:t xml:space="preserve">, M. H., </w:t>
      </w:r>
      <w:proofErr w:type="spellStart"/>
      <w:r w:rsidRPr="00BC1F4D">
        <w:rPr>
          <w:rFonts w:ascii="Times New Roman" w:hAnsi="Times New Roman" w:cs="Times New Roman"/>
          <w:sz w:val="20"/>
          <w:szCs w:val="20"/>
        </w:rPr>
        <w:t>Mazli</w:t>
      </w:r>
      <w:proofErr w:type="spellEnd"/>
      <w:r w:rsidRPr="00BC1F4D">
        <w:rPr>
          <w:rFonts w:ascii="Times New Roman" w:hAnsi="Times New Roman" w:cs="Times New Roman"/>
          <w:sz w:val="20"/>
          <w:szCs w:val="20"/>
        </w:rPr>
        <w:t xml:space="preserve">, W. N. A., &amp; </w:t>
      </w:r>
      <w:proofErr w:type="spellStart"/>
      <w:r w:rsidRPr="00BC1F4D">
        <w:rPr>
          <w:rFonts w:ascii="Times New Roman" w:hAnsi="Times New Roman" w:cs="Times New Roman"/>
          <w:sz w:val="20"/>
          <w:szCs w:val="20"/>
        </w:rPr>
        <w:t>Samsuri</w:t>
      </w:r>
      <w:proofErr w:type="spellEnd"/>
      <w:r w:rsidRPr="00BC1F4D">
        <w:rPr>
          <w:rFonts w:ascii="Times New Roman" w:hAnsi="Times New Roman" w:cs="Times New Roman"/>
          <w:sz w:val="20"/>
          <w:szCs w:val="20"/>
        </w:rPr>
        <w:t xml:space="preserve">, S. (2024). Comparative review of biodiesel production and purification. Cleaner Chemical Engineering, 10, 100264. </w:t>
      </w:r>
      <w:hyperlink r:id="rId56" w:tgtFrame="_new" w:history="1">
        <w:r w:rsidRPr="00BC1F4D">
          <w:rPr>
            <w:rStyle w:val="Hyperlink"/>
            <w:rFonts w:ascii="Times New Roman" w:hAnsi="Times New Roman" w:cs="Times New Roman"/>
            <w:sz w:val="20"/>
            <w:szCs w:val="20"/>
          </w:rPr>
          <w:t>https://doi.org/10.1016/j.ccst.2024.100264</w:t>
        </w:r>
      </w:hyperlink>
    </w:p>
    <w:p w14:paraId="41956809"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Yao, M., Bi, X., Wang, Z., Yu, P., &amp; others. (2022). Recent advances in lignin-based carbon materials and their applications: A review. International Journal of Biological Macromolecules, 223 (Pt A). </w:t>
      </w:r>
      <w:hyperlink r:id="rId57" w:history="1">
        <w:r w:rsidRPr="00BC1F4D">
          <w:rPr>
            <w:rStyle w:val="Hyperlink"/>
            <w:rFonts w:ascii="Times New Roman" w:hAnsi="Times New Roman" w:cs="Times New Roman"/>
            <w:sz w:val="20"/>
            <w:szCs w:val="20"/>
          </w:rPr>
          <w:t>https://doi.org/10.1016/j.ijbiomac.2022.11.070</w:t>
        </w:r>
      </w:hyperlink>
    </w:p>
    <w:p w14:paraId="1BC501C8"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Yaşar</w:t>
      </w:r>
      <w:proofErr w:type="spellEnd"/>
      <w:r w:rsidRPr="00BC1F4D">
        <w:rPr>
          <w:rFonts w:ascii="Times New Roman" w:hAnsi="Times New Roman" w:cs="Times New Roman"/>
          <w:sz w:val="20"/>
          <w:szCs w:val="20"/>
        </w:rPr>
        <w:t xml:space="preserve">, F. (2019). Biodiesel production via waste eggshell as a low-cost heterogeneous catalyst: Its effects on some critical fuel properties and comparison with </w:t>
      </w:r>
      <w:proofErr w:type="spellStart"/>
      <w:r w:rsidRPr="00BC1F4D">
        <w:rPr>
          <w:rFonts w:ascii="Times New Roman" w:hAnsi="Times New Roman" w:cs="Times New Roman"/>
          <w:sz w:val="20"/>
          <w:szCs w:val="20"/>
        </w:rPr>
        <w:t>CaO</w:t>
      </w:r>
      <w:proofErr w:type="spellEnd"/>
      <w:r w:rsidRPr="00BC1F4D">
        <w:rPr>
          <w:rFonts w:ascii="Times New Roman" w:hAnsi="Times New Roman" w:cs="Times New Roman"/>
          <w:sz w:val="20"/>
          <w:szCs w:val="20"/>
        </w:rPr>
        <w:t xml:space="preserve">. Fuel, 255, 115828. </w:t>
      </w:r>
      <w:hyperlink r:id="rId58" w:history="1">
        <w:r w:rsidRPr="00BC1F4D">
          <w:rPr>
            <w:rStyle w:val="Hyperlink"/>
            <w:rFonts w:ascii="Times New Roman" w:hAnsi="Times New Roman" w:cs="Times New Roman"/>
            <w:sz w:val="20"/>
            <w:szCs w:val="20"/>
          </w:rPr>
          <w:t>https://doi.org/10.1016/j.fuel.2019.115828</w:t>
        </w:r>
      </w:hyperlink>
    </w:p>
    <w:p w14:paraId="6FE20755" w14:textId="77777777" w:rsidR="004F7B9D" w:rsidRPr="00BC1F4D" w:rsidRDefault="004F7B9D" w:rsidP="008575F2">
      <w:pPr>
        <w:pStyle w:val="ListParagraph"/>
        <w:numPr>
          <w:ilvl w:val="0"/>
          <w:numId w:val="12"/>
        </w:numPr>
        <w:jc w:val="both"/>
        <w:rPr>
          <w:rFonts w:ascii="Times New Roman" w:hAnsi="Times New Roman" w:cs="Times New Roman"/>
          <w:sz w:val="20"/>
          <w:szCs w:val="20"/>
        </w:rPr>
      </w:pPr>
      <w:r w:rsidRPr="00BC1F4D">
        <w:rPr>
          <w:rFonts w:ascii="Times New Roman" w:hAnsi="Times New Roman" w:cs="Times New Roman"/>
          <w:sz w:val="20"/>
          <w:szCs w:val="20"/>
        </w:rPr>
        <w:t xml:space="preserve">Yuan, X., Liu, J., Zeng, G., Shi, J., Tong, J., &amp; Huang, G. (2008). Optimization of conversion of waste rapeseed oil with high FFA to biodiesel using response surface methodology. Renewable Energy, 33(7), 1678–1684. </w:t>
      </w:r>
      <w:hyperlink r:id="rId59" w:tgtFrame="_new" w:history="1">
        <w:r w:rsidRPr="00BC1F4D">
          <w:rPr>
            <w:rStyle w:val="Hyperlink"/>
            <w:rFonts w:ascii="Times New Roman" w:hAnsi="Times New Roman" w:cs="Times New Roman"/>
            <w:sz w:val="20"/>
            <w:szCs w:val="20"/>
          </w:rPr>
          <w:t>https://doi.org/10.1016/j.renene.2007.09.007</w:t>
        </w:r>
      </w:hyperlink>
    </w:p>
    <w:p w14:paraId="4D403220" w14:textId="77777777" w:rsidR="004F7B9D" w:rsidRPr="00F46A8A" w:rsidRDefault="004F7B9D" w:rsidP="008575F2">
      <w:pPr>
        <w:pStyle w:val="ListParagraph"/>
        <w:numPr>
          <w:ilvl w:val="0"/>
          <w:numId w:val="12"/>
        </w:numPr>
        <w:jc w:val="both"/>
        <w:rPr>
          <w:rFonts w:ascii="Times New Roman" w:hAnsi="Times New Roman" w:cs="Times New Roman"/>
          <w:sz w:val="20"/>
          <w:szCs w:val="20"/>
        </w:rPr>
      </w:pPr>
      <w:proofErr w:type="spellStart"/>
      <w:r w:rsidRPr="00BC1F4D">
        <w:rPr>
          <w:rFonts w:ascii="Times New Roman" w:hAnsi="Times New Roman" w:cs="Times New Roman"/>
          <w:sz w:val="20"/>
          <w:szCs w:val="20"/>
        </w:rPr>
        <w:t>Zamboulis</w:t>
      </w:r>
      <w:proofErr w:type="spellEnd"/>
      <w:r w:rsidRPr="00BC1F4D">
        <w:rPr>
          <w:rFonts w:ascii="Times New Roman" w:hAnsi="Times New Roman" w:cs="Times New Roman"/>
          <w:sz w:val="20"/>
          <w:szCs w:val="20"/>
        </w:rPr>
        <w:t xml:space="preserve">, A., </w:t>
      </w:r>
      <w:proofErr w:type="spellStart"/>
      <w:r w:rsidRPr="00BC1F4D">
        <w:rPr>
          <w:rFonts w:ascii="Times New Roman" w:hAnsi="Times New Roman" w:cs="Times New Roman"/>
          <w:sz w:val="20"/>
          <w:szCs w:val="20"/>
        </w:rPr>
        <w:t>Moitra</w:t>
      </w:r>
      <w:proofErr w:type="spellEnd"/>
      <w:r w:rsidRPr="00BC1F4D">
        <w:rPr>
          <w:rFonts w:ascii="Times New Roman" w:hAnsi="Times New Roman" w:cs="Times New Roman"/>
          <w:sz w:val="20"/>
          <w:szCs w:val="20"/>
        </w:rPr>
        <w:t xml:space="preserve">, N., Moreau, J., &amp; </w:t>
      </w:r>
      <w:proofErr w:type="spellStart"/>
      <w:r w:rsidRPr="00BC1F4D">
        <w:rPr>
          <w:rFonts w:ascii="Times New Roman" w:hAnsi="Times New Roman" w:cs="Times New Roman"/>
          <w:sz w:val="20"/>
          <w:szCs w:val="20"/>
        </w:rPr>
        <w:t>Cattoën</w:t>
      </w:r>
      <w:proofErr w:type="spellEnd"/>
      <w:r w:rsidRPr="00BC1F4D">
        <w:rPr>
          <w:rFonts w:ascii="Times New Roman" w:hAnsi="Times New Roman" w:cs="Times New Roman"/>
          <w:sz w:val="20"/>
          <w:szCs w:val="20"/>
        </w:rPr>
        <w:t xml:space="preserve">, X. (2010). Hybrid materials: Versatile matrices for supporting homogeneous catalysts. Journal of Materials Chemistry, 20(40), 9322–9338. </w:t>
      </w:r>
      <w:hyperlink r:id="rId60" w:history="1">
        <w:r w:rsidRPr="00BC1F4D">
          <w:rPr>
            <w:rStyle w:val="Hyperlink"/>
            <w:rFonts w:ascii="Times New Roman" w:hAnsi="Times New Roman" w:cs="Times New Roman"/>
            <w:sz w:val="20"/>
            <w:szCs w:val="20"/>
          </w:rPr>
          <w:t>https://doi.org/10.1039/c000334d</w:t>
        </w:r>
      </w:hyperlink>
    </w:p>
    <w:p w14:paraId="55577B00" w14:textId="77777777" w:rsidR="00F46A8A" w:rsidRPr="00BC1F4D" w:rsidRDefault="00F46A8A" w:rsidP="008575F2">
      <w:pPr>
        <w:pStyle w:val="ListParagraph"/>
        <w:jc w:val="both"/>
        <w:rPr>
          <w:rFonts w:ascii="Times New Roman" w:hAnsi="Times New Roman" w:cs="Times New Roman"/>
          <w:sz w:val="20"/>
          <w:szCs w:val="20"/>
        </w:rPr>
      </w:pPr>
    </w:p>
    <w:sectPr w:rsidR="00F46A8A" w:rsidRPr="00BC1F4D">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B91B" w14:textId="77777777" w:rsidR="004C6E6E" w:rsidRDefault="004C6E6E" w:rsidP="00A0418F">
      <w:pPr>
        <w:spacing w:after="0" w:line="240" w:lineRule="auto"/>
      </w:pPr>
      <w:r>
        <w:separator/>
      </w:r>
    </w:p>
  </w:endnote>
  <w:endnote w:type="continuationSeparator" w:id="0">
    <w:p w14:paraId="1D82F12C" w14:textId="77777777" w:rsidR="004C6E6E" w:rsidRDefault="004C6E6E" w:rsidP="00A0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0D61" w14:textId="77777777" w:rsidR="00FF578F" w:rsidRDefault="00FF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88BA" w14:textId="77777777" w:rsidR="00FF578F" w:rsidRDefault="00FF5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7C6B" w14:textId="77777777" w:rsidR="00FF578F" w:rsidRDefault="00FF5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34A5" w14:textId="77777777" w:rsidR="004C6E6E" w:rsidRDefault="004C6E6E" w:rsidP="00A0418F">
      <w:pPr>
        <w:spacing w:after="0" w:line="240" w:lineRule="auto"/>
      </w:pPr>
      <w:r>
        <w:separator/>
      </w:r>
    </w:p>
  </w:footnote>
  <w:footnote w:type="continuationSeparator" w:id="0">
    <w:p w14:paraId="218C955E" w14:textId="77777777" w:rsidR="004C6E6E" w:rsidRDefault="004C6E6E" w:rsidP="00A0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7438" w14:textId="0321D44B" w:rsidR="00FF578F" w:rsidRDefault="004C6E6E">
    <w:pPr>
      <w:pStyle w:val="Header"/>
    </w:pPr>
    <w:r>
      <w:rPr>
        <w:noProof/>
      </w:rPr>
      <w:pict w14:anchorId="01891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822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7EE9" w14:textId="35CFEBEF" w:rsidR="00FF578F" w:rsidRDefault="004C6E6E">
    <w:pPr>
      <w:pStyle w:val="Header"/>
    </w:pPr>
    <w:r>
      <w:rPr>
        <w:noProof/>
      </w:rPr>
      <w:pict w14:anchorId="582F9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822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D12B" w14:textId="6E29FBBA" w:rsidR="00FF578F" w:rsidRDefault="004C6E6E">
    <w:pPr>
      <w:pStyle w:val="Header"/>
    </w:pPr>
    <w:r>
      <w:rPr>
        <w:noProof/>
      </w:rPr>
      <w:pict w14:anchorId="369E3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822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EEF"/>
    <w:multiLevelType w:val="multilevel"/>
    <w:tmpl w:val="9F7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15D2"/>
    <w:multiLevelType w:val="multilevel"/>
    <w:tmpl w:val="BBD09858"/>
    <w:lvl w:ilvl="0">
      <w:start w:val="1"/>
      <w:numFmt w:val="decimal"/>
      <w:lvlText w:val="%1."/>
      <w:lvlJc w:val="left"/>
      <w:pPr>
        <w:ind w:left="367" w:hanging="239"/>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533" w:hanging="4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035" w:hanging="404"/>
      </w:pPr>
      <w:rPr>
        <w:rFonts w:hint="default"/>
        <w:lang w:val="en-US" w:eastAsia="en-US" w:bidi="ar-SA"/>
      </w:rPr>
    </w:lvl>
    <w:lvl w:ilvl="3">
      <w:numFmt w:val="bullet"/>
      <w:lvlText w:val="•"/>
      <w:lvlJc w:val="left"/>
      <w:pPr>
        <w:ind w:left="1530" w:hanging="404"/>
      </w:pPr>
      <w:rPr>
        <w:rFonts w:hint="default"/>
        <w:lang w:val="en-US" w:eastAsia="en-US" w:bidi="ar-SA"/>
      </w:rPr>
    </w:lvl>
    <w:lvl w:ilvl="4">
      <w:numFmt w:val="bullet"/>
      <w:lvlText w:val="•"/>
      <w:lvlJc w:val="left"/>
      <w:pPr>
        <w:ind w:left="2026" w:hanging="404"/>
      </w:pPr>
      <w:rPr>
        <w:rFonts w:hint="default"/>
        <w:lang w:val="en-US" w:eastAsia="en-US" w:bidi="ar-SA"/>
      </w:rPr>
    </w:lvl>
    <w:lvl w:ilvl="5">
      <w:numFmt w:val="bullet"/>
      <w:lvlText w:val="•"/>
      <w:lvlJc w:val="left"/>
      <w:pPr>
        <w:ind w:left="2521" w:hanging="404"/>
      </w:pPr>
      <w:rPr>
        <w:rFonts w:hint="default"/>
        <w:lang w:val="en-US" w:eastAsia="en-US" w:bidi="ar-SA"/>
      </w:rPr>
    </w:lvl>
    <w:lvl w:ilvl="6">
      <w:numFmt w:val="bullet"/>
      <w:lvlText w:val="•"/>
      <w:lvlJc w:val="left"/>
      <w:pPr>
        <w:ind w:left="3016" w:hanging="404"/>
      </w:pPr>
      <w:rPr>
        <w:rFonts w:hint="default"/>
        <w:lang w:val="en-US" w:eastAsia="en-US" w:bidi="ar-SA"/>
      </w:rPr>
    </w:lvl>
    <w:lvl w:ilvl="7">
      <w:numFmt w:val="bullet"/>
      <w:lvlText w:val="•"/>
      <w:lvlJc w:val="left"/>
      <w:pPr>
        <w:ind w:left="3512" w:hanging="404"/>
      </w:pPr>
      <w:rPr>
        <w:rFonts w:hint="default"/>
        <w:lang w:val="en-US" w:eastAsia="en-US" w:bidi="ar-SA"/>
      </w:rPr>
    </w:lvl>
    <w:lvl w:ilvl="8">
      <w:numFmt w:val="bullet"/>
      <w:lvlText w:val="•"/>
      <w:lvlJc w:val="left"/>
      <w:pPr>
        <w:ind w:left="4007" w:hanging="404"/>
      </w:pPr>
      <w:rPr>
        <w:rFonts w:hint="default"/>
        <w:lang w:val="en-US" w:eastAsia="en-US" w:bidi="ar-SA"/>
      </w:rPr>
    </w:lvl>
  </w:abstractNum>
  <w:abstractNum w:abstractNumId="2" w15:restartNumberingAfterBreak="0">
    <w:nsid w:val="1467632B"/>
    <w:multiLevelType w:val="hybridMultilevel"/>
    <w:tmpl w:val="D23CD5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2825E5"/>
    <w:multiLevelType w:val="multilevel"/>
    <w:tmpl w:val="0F1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535B2"/>
    <w:multiLevelType w:val="multilevel"/>
    <w:tmpl w:val="647AF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648EA"/>
    <w:multiLevelType w:val="multilevel"/>
    <w:tmpl w:val="E964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A5D79"/>
    <w:multiLevelType w:val="multilevel"/>
    <w:tmpl w:val="61B49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23EB7"/>
    <w:multiLevelType w:val="multilevel"/>
    <w:tmpl w:val="58FA06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E7057"/>
    <w:multiLevelType w:val="hybridMultilevel"/>
    <w:tmpl w:val="F40406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573A62"/>
    <w:multiLevelType w:val="multilevel"/>
    <w:tmpl w:val="01C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32B0C"/>
    <w:multiLevelType w:val="multilevel"/>
    <w:tmpl w:val="4B52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CA5B74"/>
    <w:multiLevelType w:val="multilevel"/>
    <w:tmpl w:val="924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9"/>
  </w:num>
  <w:num w:numId="5">
    <w:abstractNumId w:val="11"/>
  </w:num>
  <w:num w:numId="6">
    <w:abstractNumId w:val="2"/>
  </w:num>
  <w:num w:numId="7">
    <w:abstractNumId w:val="10"/>
  </w:num>
  <w:num w:numId="8">
    <w:abstractNumId w:val="6"/>
  </w:num>
  <w:num w:numId="9">
    <w:abstractNumId w:val="7"/>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DUzNjAxM7AwNDRX0lEKTi0uzszPAykwrAUAcWEE2CwAAAA="/>
  </w:docVars>
  <w:rsids>
    <w:rsidRoot w:val="003D1EE2"/>
    <w:rsid w:val="00013ACF"/>
    <w:rsid w:val="00027509"/>
    <w:rsid w:val="00032B33"/>
    <w:rsid w:val="0003579F"/>
    <w:rsid w:val="0008732C"/>
    <w:rsid w:val="00096BE1"/>
    <w:rsid w:val="000A7FDE"/>
    <w:rsid w:val="000C2F1F"/>
    <w:rsid w:val="000C5955"/>
    <w:rsid w:val="000C7620"/>
    <w:rsid w:val="000D06A4"/>
    <w:rsid w:val="000E1A82"/>
    <w:rsid w:val="000F24D0"/>
    <w:rsid w:val="000F54A9"/>
    <w:rsid w:val="00100E0C"/>
    <w:rsid w:val="001025E2"/>
    <w:rsid w:val="00115669"/>
    <w:rsid w:val="001374B8"/>
    <w:rsid w:val="00176A1E"/>
    <w:rsid w:val="001807D9"/>
    <w:rsid w:val="00194177"/>
    <w:rsid w:val="001C2618"/>
    <w:rsid w:val="001D5E82"/>
    <w:rsid w:val="001D60B4"/>
    <w:rsid w:val="00207A8E"/>
    <w:rsid w:val="00213245"/>
    <w:rsid w:val="00214548"/>
    <w:rsid w:val="00240C7D"/>
    <w:rsid w:val="00244852"/>
    <w:rsid w:val="00272A37"/>
    <w:rsid w:val="0027711B"/>
    <w:rsid w:val="002A45A8"/>
    <w:rsid w:val="002C0965"/>
    <w:rsid w:val="002E5CC4"/>
    <w:rsid w:val="002F01B6"/>
    <w:rsid w:val="0030657B"/>
    <w:rsid w:val="00315C00"/>
    <w:rsid w:val="00326889"/>
    <w:rsid w:val="00363DC6"/>
    <w:rsid w:val="00374BE8"/>
    <w:rsid w:val="00394838"/>
    <w:rsid w:val="003B6940"/>
    <w:rsid w:val="003C78E5"/>
    <w:rsid w:val="003D1EE2"/>
    <w:rsid w:val="003D300F"/>
    <w:rsid w:val="003E46F1"/>
    <w:rsid w:val="003F24B5"/>
    <w:rsid w:val="00415949"/>
    <w:rsid w:val="00423896"/>
    <w:rsid w:val="0043615C"/>
    <w:rsid w:val="00447865"/>
    <w:rsid w:val="00471831"/>
    <w:rsid w:val="004966A2"/>
    <w:rsid w:val="004A3137"/>
    <w:rsid w:val="004C0E78"/>
    <w:rsid w:val="004C6E6E"/>
    <w:rsid w:val="004E1F38"/>
    <w:rsid w:val="004F2F06"/>
    <w:rsid w:val="004F7B9D"/>
    <w:rsid w:val="00502C9F"/>
    <w:rsid w:val="00515DB8"/>
    <w:rsid w:val="00522D3F"/>
    <w:rsid w:val="005245B9"/>
    <w:rsid w:val="0052570F"/>
    <w:rsid w:val="00554B39"/>
    <w:rsid w:val="00567ED8"/>
    <w:rsid w:val="005763AB"/>
    <w:rsid w:val="005824C5"/>
    <w:rsid w:val="005C00D7"/>
    <w:rsid w:val="005C0D7E"/>
    <w:rsid w:val="005D1F99"/>
    <w:rsid w:val="005D2454"/>
    <w:rsid w:val="005F25BB"/>
    <w:rsid w:val="005F4498"/>
    <w:rsid w:val="00617A0F"/>
    <w:rsid w:val="006234BD"/>
    <w:rsid w:val="006409E0"/>
    <w:rsid w:val="00643472"/>
    <w:rsid w:val="0066088F"/>
    <w:rsid w:val="00675C7A"/>
    <w:rsid w:val="0068185C"/>
    <w:rsid w:val="00697B1D"/>
    <w:rsid w:val="006A096C"/>
    <w:rsid w:val="006A1714"/>
    <w:rsid w:val="006A4153"/>
    <w:rsid w:val="006C1DC6"/>
    <w:rsid w:val="00700966"/>
    <w:rsid w:val="0071378A"/>
    <w:rsid w:val="0071417C"/>
    <w:rsid w:val="007471F8"/>
    <w:rsid w:val="00750D33"/>
    <w:rsid w:val="00757727"/>
    <w:rsid w:val="00757A28"/>
    <w:rsid w:val="00761BD2"/>
    <w:rsid w:val="00775BD2"/>
    <w:rsid w:val="00777388"/>
    <w:rsid w:val="00796826"/>
    <w:rsid w:val="00797B9E"/>
    <w:rsid w:val="007A4627"/>
    <w:rsid w:val="007A726E"/>
    <w:rsid w:val="007B0C90"/>
    <w:rsid w:val="007D43AE"/>
    <w:rsid w:val="007E7F99"/>
    <w:rsid w:val="007F2E2D"/>
    <w:rsid w:val="00801B70"/>
    <w:rsid w:val="008121C4"/>
    <w:rsid w:val="008575F2"/>
    <w:rsid w:val="008737F6"/>
    <w:rsid w:val="008B427E"/>
    <w:rsid w:val="008B4E7B"/>
    <w:rsid w:val="008B60BD"/>
    <w:rsid w:val="008C1B96"/>
    <w:rsid w:val="008D59F9"/>
    <w:rsid w:val="008F44F8"/>
    <w:rsid w:val="008F77C9"/>
    <w:rsid w:val="00903DB3"/>
    <w:rsid w:val="00926F66"/>
    <w:rsid w:val="00930A83"/>
    <w:rsid w:val="00933AD8"/>
    <w:rsid w:val="00941791"/>
    <w:rsid w:val="009677A6"/>
    <w:rsid w:val="0097277F"/>
    <w:rsid w:val="00980447"/>
    <w:rsid w:val="009C61D7"/>
    <w:rsid w:val="009D2A0B"/>
    <w:rsid w:val="009D4D32"/>
    <w:rsid w:val="009D7850"/>
    <w:rsid w:val="009E0FE2"/>
    <w:rsid w:val="009E2091"/>
    <w:rsid w:val="009F075D"/>
    <w:rsid w:val="009F14DB"/>
    <w:rsid w:val="009F655F"/>
    <w:rsid w:val="00A00024"/>
    <w:rsid w:val="00A019B0"/>
    <w:rsid w:val="00A0418F"/>
    <w:rsid w:val="00A1248C"/>
    <w:rsid w:val="00A22876"/>
    <w:rsid w:val="00A5139C"/>
    <w:rsid w:val="00A57FFA"/>
    <w:rsid w:val="00A7626C"/>
    <w:rsid w:val="00A77BA7"/>
    <w:rsid w:val="00A96641"/>
    <w:rsid w:val="00AB6215"/>
    <w:rsid w:val="00AC0AA1"/>
    <w:rsid w:val="00B1101B"/>
    <w:rsid w:val="00B14C74"/>
    <w:rsid w:val="00B41EE5"/>
    <w:rsid w:val="00B45AAE"/>
    <w:rsid w:val="00B5004E"/>
    <w:rsid w:val="00B5022A"/>
    <w:rsid w:val="00B60981"/>
    <w:rsid w:val="00B6644E"/>
    <w:rsid w:val="00B67B1F"/>
    <w:rsid w:val="00B71B1D"/>
    <w:rsid w:val="00BA395A"/>
    <w:rsid w:val="00BC1F4D"/>
    <w:rsid w:val="00BD2B47"/>
    <w:rsid w:val="00BD772B"/>
    <w:rsid w:val="00BF45CD"/>
    <w:rsid w:val="00C026D2"/>
    <w:rsid w:val="00C04648"/>
    <w:rsid w:val="00C15F3A"/>
    <w:rsid w:val="00C311B1"/>
    <w:rsid w:val="00CA0279"/>
    <w:rsid w:val="00CC0883"/>
    <w:rsid w:val="00CC2429"/>
    <w:rsid w:val="00CC5914"/>
    <w:rsid w:val="00CD3115"/>
    <w:rsid w:val="00CE0C64"/>
    <w:rsid w:val="00D02714"/>
    <w:rsid w:val="00D03526"/>
    <w:rsid w:val="00D239DB"/>
    <w:rsid w:val="00D3697A"/>
    <w:rsid w:val="00D43A2A"/>
    <w:rsid w:val="00D462F5"/>
    <w:rsid w:val="00D544D5"/>
    <w:rsid w:val="00D54786"/>
    <w:rsid w:val="00D56025"/>
    <w:rsid w:val="00D60C31"/>
    <w:rsid w:val="00D64326"/>
    <w:rsid w:val="00DA5C6B"/>
    <w:rsid w:val="00DB3794"/>
    <w:rsid w:val="00DC5B29"/>
    <w:rsid w:val="00DD319E"/>
    <w:rsid w:val="00DF0616"/>
    <w:rsid w:val="00E162B4"/>
    <w:rsid w:val="00E22DAC"/>
    <w:rsid w:val="00E45C00"/>
    <w:rsid w:val="00E47EDF"/>
    <w:rsid w:val="00E61B16"/>
    <w:rsid w:val="00E6717E"/>
    <w:rsid w:val="00EA34AB"/>
    <w:rsid w:val="00EB72C6"/>
    <w:rsid w:val="00EC2677"/>
    <w:rsid w:val="00EC6CB6"/>
    <w:rsid w:val="00EE175D"/>
    <w:rsid w:val="00EF28AE"/>
    <w:rsid w:val="00F07530"/>
    <w:rsid w:val="00F17653"/>
    <w:rsid w:val="00F24E5F"/>
    <w:rsid w:val="00F34198"/>
    <w:rsid w:val="00F37E47"/>
    <w:rsid w:val="00F46A8A"/>
    <w:rsid w:val="00F537B3"/>
    <w:rsid w:val="00F612CD"/>
    <w:rsid w:val="00F62E23"/>
    <w:rsid w:val="00F64AB7"/>
    <w:rsid w:val="00F67D24"/>
    <w:rsid w:val="00F8115D"/>
    <w:rsid w:val="00F8365B"/>
    <w:rsid w:val="00F859DC"/>
    <w:rsid w:val="00FB07F6"/>
    <w:rsid w:val="00FB17FB"/>
    <w:rsid w:val="00FC01BD"/>
    <w:rsid w:val="00FC4119"/>
    <w:rsid w:val="00FC555E"/>
    <w:rsid w:val="00FD3D38"/>
    <w:rsid w:val="00FE238F"/>
    <w:rsid w:val="00FF3FE7"/>
    <w:rsid w:val="00FF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D411A"/>
  <w15:chartTrackingRefBased/>
  <w15:docId w15:val="{25C65178-0079-4D26-8882-08E1F6C0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D1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D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EE2"/>
    <w:rPr>
      <w:rFonts w:eastAsiaTheme="majorEastAsia" w:cstheme="majorBidi"/>
      <w:color w:val="272727" w:themeColor="text1" w:themeTint="D8"/>
    </w:rPr>
  </w:style>
  <w:style w:type="paragraph" w:styleId="Title">
    <w:name w:val="Title"/>
    <w:basedOn w:val="Normal"/>
    <w:next w:val="Normal"/>
    <w:link w:val="TitleChar"/>
    <w:uiPriority w:val="10"/>
    <w:qFormat/>
    <w:rsid w:val="003D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EE2"/>
    <w:pPr>
      <w:spacing w:before="160"/>
      <w:jc w:val="center"/>
    </w:pPr>
    <w:rPr>
      <w:i/>
      <w:iCs/>
      <w:color w:val="404040" w:themeColor="text1" w:themeTint="BF"/>
    </w:rPr>
  </w:style>
  <w:style w:type="character" w:customStyle="1" w:styleId="QuoteChar">
    <w:name w:val="Quote Char"/>
    <w:basedOn w:val="DefaultParagraphFont"/>
    <w:link w:val="Quote"/>
    <w:uiPriority w:val="29"/>
    <w:rsid w:val="003D1EE2"/>
    <w:rPr>
      <w:i/>
      <w:iCs/>
      <w:color w:val="404040" w:themeColor="text1" w:themeTint="BF"/>
    </w:rPr>
  </w:style>
  <w:style w:type="paragraph" w:styleId="ListParagraph">
    <w:name w:val="List Paragraph"/>
    <w:basedOn w:val="Normal"/>
    <w:uiPriority w:val="1"/>
    <w:qFormat/>
    <w:rsid w:val="003D1EE2"/>
    <w:pPr>
      <w:ind w:left="720"/>
      <w:contextualSpacing/>
    </w:pPr>
  </w:style>
  <w:style w:type="character" w:styleId="IntenseEmphasis">
    <w:name w:val="Intense Emphasis"/>
    <w:basedOn w:val="DefaultParagraphFont"/>
    <w:uiPriority w:val="21"/>
    <w:qFormat/>
    <w:rsid w:val="003D1EE2"/>
    <w:rPr>
      <w:i/>
      <w:iCs/>
      <w:color w:val="2F5496" w:themeColor="accent1" w:themeShade="BF"/>
    </w:rPr>
  </w:style>
  <w:style w:type="paragraph" w:styleId="IntenseQuote">
    <w:name w:val="Intense Quote"/>
    <w:basedOn w:val="Normal"/>
    <w:next w:val="Normal"/>
    <w:link w:val="IntenseQuoteChar"/>
    <w:uiPriority w:val="30"/>
    <w:qFormat/>
    <w:rsid w:val="003D1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EE2"/>
    <w:rPr>
      <w:i/>
      <w:iCs/>
      <w:color w:val="2F5496" w:themeColor="accent1" w:themeShade="BF"/>
    </w:rPr>
  </w:style>
  <w:style w:type="character" w:styleId="IntenseReference">
    <w:name w:val="Intense Reference"/>
    <w:basedOn w:val="DefaultParagraphFont"/>
    <w:uiPriority w:val="32"/>
    <w:qFormat/>
    <w:rsid w:val="003D1EE2"/>
    <w:rPr>
      <w:b/>
      <w:bCs/>
      <w:smallCaps/>
      <w:color w:val="2F5496" w:themeColor="accent1" w:themeShade="BF"/>
      <w:spacing w:val="5"/>
    </w:rPr>
  </w:style>
  <w:style w:type="character" w:styleId="Hyperlink">
    <w:name w:val="Hyperlink"/>
    <w:basedOn w:val="DefaultParagraphFont"/>
    <w:uiPriority w:val="99"/>
    <w:unhideWhenUsed/>
    <w:rsid w:val="000D06A4"/>
    <w:rPr>
      <w:color w:val="0563C1" w:themeColor="hyperlink"/>
      <w:u w:val="single"/>
    </w:rPr>
  </w:style>
  <w:style w:type="character" w:customStyle="1" w:styleId="UnresolvedMention1">
    <w:name w:val="Unresolved Mention1"/>
    <w:basedOn w:val="DefaultParagraphFont"/>
    <w:uiPriority w:val="99"/>
    <w:semiHidden/>
    <w:unhideWhenUsed/>
    <w:rsid w:val="000D06A4"/>
    <w:rPr>
      <w:color w:val="605E5C"/>
      <w:shd w:val="clear" w:color="auto" w:fill="E1DFDD"/>
    </w:rPr>
  </w:style>
  <w:style w:type="paragraph" w:styleId="NormalWeb">
    <w:name w:val="Normal (Web)"/>
    <w:basedOn w:val="Normal"/>
    <w:uiPriority w:val="99"/>
    <w:semiHidden/>
    <w:unhideWhenUsed/>
    <w:rsid w:val="009D2A0B"/>
    <w:rPr>
      <w:rFonts w:ascii="Times New Roman" w:hAnsi="Times New Roman" w:cs="Times New Roman"/>
    </w:rPr>
  </w:style>
  <w:style w:type="character" w:styleId="PlaceholderText">
    <w:name w:val="Placeholder Text"/>
    <w:basedOn w:val="DefaultParagraphFont"/>
    <w:uiPriority w:val="99"/>
    <w:semiHidden/>
    <w:rsid w:val="00F8115D"/>
    <w:rPr>
      <w:color w:val="666666"/>
    </w:rPr>
  </w:style>
  <w:style w:type="paragraph" w:styleId="BodyText">
    <w:name w:val="Body Text"/>
    <w:basedOn w:val="Normal"/>
    <w:link w:val="BodyTextChar"/>
    <w:uiPriority w:val="1"/>
    <w:qFormat/>
    <w:rsid w:val="00032B33"/>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BodyTextChar">
    <w:name w:val="Body Text Char"/>
    <w:basedOn w:val="DefaultParagraphFont"/>
    <w:link w:val="BodyText"/>
    <w:uiPriority w:val="1"/>
    <w:rsid w:val="00032B33"/>
    <w:rPr>
      <w:rFonts w:ascii="Times New Roman" w:eastAsia="Times New Roman" w:hAnsi="Times New Roman" w:cs="Times New Roman"/>
      <w:kern w:val="0"/>
      <w:sz w:val="18"/>
      <w:szCs w:val="18"/>
      <w:lang w:val="en-US"/>
      <w14:ligatures w14:val="none"/>
    </w:rPr>
  </w:style>
  <w:style w:type="paragraph" w:customStyle="1" w:styleId="TableParagraph">
    <w:name w:val="Table Paragraph"/>
    <w:basedOn w:val="Normal"/>
    <w:uiPriority w:val="1"/>
    <w:qFormat/>
    <w:rsid w:val="0052570F"/>
    <w:pPr>
      <w:widowControl w:val="0"/>
      <w:autoSpaceDE w:val="0"/>
      <w:autoSpaceDN w:val="0"/>
      <w:spacing w:before="2" w:after="0" w:line="193" w:lineRule="exact"/>
      <w:ind w:left="159"/>
    </w:pPr>
    <w:rPr>
      <w:rFonts w:ascii="Times New Roman" w:eastAsia="Times New Roman" w:hAnsi="Times New Roman" w:cs="Times New Roman"/>
      <w:kern w:val="0"/>
      <w:sz w:val="22"/>
      <w:szCs w:val="22"/>
      <w:lang w:val="en-US"/>
      <w14:ligatures w14:val="none"/>
    </w:rPr>
  </w:style>
  <w:style w:type="character" w:styleId="Emphasis">
    <w:name w:val="Emphasis"/>
    <w:basedOn w:val="DefaultParagraphFont"/>
    <w:uiPriority w:val="20"/>
    <w:qFormat/>
    <w:rsid w:val="005763AB"/>
    <w:rPr>
      <w:i/>
      <w:iCs/>
    </w:rPr>
  </w:style>
  <w:style w:type="paragraph" w:styleId="Header">
    <w:name w:val="header"/>
    <w:basedOn w:val="Normal"/>
    <w:link w:val="HeaderChar"/>
    <w:uiPriority w:val="99"/>
    <w:unhideWhenUsed/>
    <w:rsid w:val="00A04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18F"/>
  </w:style>
  <w:style w:type="paragraph" w:styleId="Footer">
    <w:name w:val="footer"/>
    <w:basedOn w:val="Normal"/>
    <w:link w:val="FooterChar"/>
    <w:uiPriority w:val="99"/>
    <w:unhideWhenUsed/>
    <w:rsid w:val="00A04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18F"/>
  </w:style>
  <w:style w:type="paragraph" w:styleId="NoSpacing">
    <w:name w:val="No Spacing"/>
    <w:uiPriority w:val="1"/>
    <w:qFormat/>
    <w:rsid w:val="00C04648"/>
    <w:pPr>
      <w:spacing w:after="0" w:line="240" w:lineRule="auto"/>
    </w:pPr>
  </w:style>
  <w:style w:type="character" w:styleId="UnresolvedMention">
    <w:name w:val="Unresolved Mention"/>
    <w:basedOn w:val="DefaultParagraphFont"/>
    <w:uiPriority w:val="99"/>
    <w:semiHidden/>
    <w:unhideWhenUsed/>
    <w:rsid w:val="00757A28"/>
    <w:rPr>
      <w:color w:val="605E5C"/>
      <w:shd w:val="clear" w:color="auto" w:fill="E1DFDD"/>
    </w:rPr>
  </w:style>
  <w:style w:type="character" w:styleId="Strong">
    <w:name w:val="Strong"/>
    <w:basedOn w:val="DefaultParagraphFont"/>
    <w:uiPriority w:val="22"/>
    <w:qFormat/>
    <w:rsid w:val="00F46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works.utep.edu/open_etd/3765" TargetMode="External"/><Relationship Id="rId21" Type="http://schemas.openxmlformats.org/officeDocument/2006/relationships/hyperlink" Target="https://doi.org/10.70382/mejnsar.v9i9.061" TargetMode="External"/><Relationship Id="rId34" Type="http://schemas.openxmlformats.org/officeDocument/2006/relationships/hyperlink" Target="https://doi.org/10.1002/cjce.20679" TargetMode="External"/><Relationship Id="rId42" Type="http://schemas.openxmlformats.org/officeDocument/2006/relationships/hyperlink" Target="https://doi.org/10.1002/ep.13180" TargetMode="External"/><Relationship Id="rId47" Type="http://schemas.openxmlformats.org/officeDocument/2006/relationships/hyperlink" Target="https://doi.org/10.70382/mejaimr.v9i2.067" TargetMode="External"/><Relationship Id="rId50" Type="http://schemas.openxmlformats.org/officeDocument/2006/relationships/hyperlink" Target="https://doi.org/10.1080/10942912.2017.1360905" TargetMode="External"/><Relationship Id="rId55" Type="http://schemas.openxmlformats.org/officeDocument/2006/relationships/hyperlink" Target="https://doi.org/10.1007/s12649-009-9002-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en.wikipedia.org/wiki/Renewable"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s://doi.org/10.1016/j.grets.2024.100152" TargetMode="External"/><Relationship Id="rId11" Type="http://schemas.openxmlformats.org/officeDocument/2006/relationships/image" Target="media/image1.jpeg"/><Relationship Id="rId24" Type="http://schemas.openxmlformats.org/officeDocument/2006/relationships/hyperlink" Target="https://doi.org/10.70382/caijepsr.v9i5.016" TargetMode="External"/><Relationship Id="rId32" Type="http://schemas.openxmlformats.org/officeDocument/2006/relationships/hyperlink" Target="https://doi.org/10.47852/bonviewAAES32021761" TargetMode="External"/><Relationship Id="rId37" Type="http://schemas.openxmlformats.org/officeDocument/2006/relationships/hyperlink" Target="https://doi.org/10.1016/j.heliyon.2024.e39078" TargetMode="External"/><Relationship Id="rId40" Type="http://schemas.openxmlformats.org/officeDocument/2006/relationships/hyperlink" Target="https://doi.org/10.1016/j.ecoenv.2024.116610" TargetMode="External"/><Relationship Id="rId45" Type="http://schemas.openxmlformats.org/officeDocument/2006/relationships/hyperlink" Target="https://doi.org/10.1016/j.ecmx.2025.100931" TargetMode="External"/><Relationship Id="rId53" Type="http://schemas.openxmlformats.org/officeDocument/2006/relationships/hyperlink" Target="https://doi.org/10.1016/j.jhazmat.2020.124082" TargetMode="External"/><Relationship Id="rId58" Type="http://schemas.openxmlformats.org/officeDocument/2006/relationships/hyperlink" Target="https://doi.org/10.1016/j.fuel.2019.115828"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hyperlink" Target="https://doi.org/10.70382/hijert.v8i5.004" TargetMode="External"/><Relationship Id="rId27" Type="http://schemas.openxmlformats.org/officeDocument/2006/relationships/hyperlink" Target="https://doi.org/10.3390/nano15161257" TargetMode="External"/><Relationship Id="rId30" Type="http://schemas.openxmlformats.org/officeDocument/2006/relationships/hyperlink" Target="https://doi.org/10.1007/978-3-031-49108-5_2" TargetMode="External"/><Relationship Id="rId35" Type="http://schemas.openxmlformats.org/officeDocument/2006/relationships/hyperlink" Target="https://doi.org/10.1039/d0ra07800j" TargetMode="External"/><Relationship Id="rId43" Type="http://schemas.openxmlformats.org/officeDocument/2006/relationships/hyperlink" Target="https://doi.org/10.9734/ajarr/2025/v19i111199" TargetMode="External"/><Relationship Id="rId48" Type="http://schemas.openxmlformats.org/officeDocument/2006/relationships/hyperlink" Target="https://doi.org/10.1039/d4ra08601e" TargetMode="External"/><Relationship Id="rId56" Type="http://schemas.openxmlformats.org/officeDocument/2006/relationships/hyperlink" Target="https://doi.org/10.1016/j.ccst.2024.100264" TargetMode="External"/><Relationship Id="rId64" Type="http://schemas.openxmlformats.org/officeDocument/2006/relationships/footer" Target="footer2.xml"/><Relationship Id="rId8" Type="http://schemas.openxmlformats.org/officeDocument/2006/relationships/hyperlink" Target="https://en.wikipedia.org/wiki/Biofuel" TargetMode="External"/><Relationship Id="rId51" Type="http://schemas.openxmlformats.org/officeDocument/2006/relationships/hyperlink" Target="https://doi.org/10.3390/jcs9010042"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hyperlink" Target="https://doi.org/10.14456/ennrj.2016.13" TargetMode="External"/><Relationship Id="rId33" Type="http://schemas.openxmlformats.org/officeDocument/2006/relationships/hyperlink" Target="https://doi.org/10.70382/hijcisr.v08i9.034" TargetMode="External"/><Relationship Id="rId38" Type="http://schemas.openxmlformats.org/officeDocument/2006/relationships/hyperlink" Target="https://doi.org/10.1016/j.grets.2023.100061" TargetMode="External"/><Relationship Id="rId46" Type="http://schemas.openxmlformats.org/officeDocument/2006/relationships/hyperlink" Target="https://doi.org/10.1016/j.ejpe.2017.04.001" TargetMode="External"/><Relationship Id="rId59" Type="http://schemas.openxmlformats.org/officeDocument/2006/relationships/hyperlink" Target="https://doi.org/10.1016/j.renene.2007.09.007" TargetMode="External"/><Relationship Id="rId67" Type="http://schemas.openxmlformats.org/officeDocument/2006/relationships/fontTable" Target="fontTable.xml"/><Relationship Id="rId20" Type="http://schemas.openxmlformats.org/officeDocument/2006/relationships/chart" Target="charts/chart4.xml"/><Relationship Id="rId41" Type="http://schemas.openxmlformats.org/officeDocument/2006/relationships/hyperlink" Target="https://doi.org/10.1002/ep.13180" TargetMode="External"/><Relationship Id="rId54" Type="http://schemas.openxmlformats.org/officeDocument/2006/relationships/hyperlink" Target="https://doi.org/10.3390/polym15153177"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hdphoto" Target="media/hdphoto1.wdp"/><Relationship Id="rId23" Type="http://schemas.openxmlformats.org/officeDocument/2006/relationships/hyperlink" Target="https://doi.org/10.3390/su16198484" TargetMode="External"/><Relationship Id="rId28" Type="http://schemas.openxmlformats.org/officeDocument/2006/relationships/hyperlink" Target="https://doi.org/10.70382/mejaaer.v8i5.019" TargetMode="External"/><Relationship Id="rId36" Type="http://schemas.openxmlformats.org/officeDocument/2006/relationships/hyperlink" Target="https://doi.org/10.1016/j.eurpolymj.2024.113574" TargetMode="External"/><Relationship Id="rId49" Type="http://schemas.openxmlformats.org/officeDocument/2006/relationships/hyperlink" Target="https://doi.org/10.1007/s10330-011-0949-6" TargetMode="External"/><Relationship Id="rId57" Type="http://schemas.openxmlformats.org/officeDocument/2006/relationships/hyperlink" Target="https://doi.org/10.1016/j.ijbiomac.2022.11.070" TargetMode="External"/><Relationship Id="rId10" Type="http://schemas.openxmlformats.org/officeDocument/2006/relationships/hyperlink" Target="https://en.wikipedia.org/wiki/Fatty_acid_ester" TargetMode="External"/><Relationship Id="rId31" Type="http://schemas.openxmlformats.org/officeDocument/2006/relationships/hyperlink" Target="https://doi.org/10.1016/j.egyr.2019.06.013" TargetMode="External"/><Relationship Id="rId44" Type="http://schemas.openxmlformats.org/officeDocument/2006/relationships/hyperlink" Target="https://doi.org/10.1016/j.ecmx.2025.100931" TargetMode="External"/><Relationship Id="rId52" Type="http://schemas.openxmlformats.org/officeDocument/2006/relationships/hyperlink" Target="https://doi.org/10.1002/aenm.202406098" TargetMode="External"/><Relationship Id="rId60" Type="http://schemas.openxmlformats.org/officeDocument/2006/relationships/hyperlink" Target="https://doi.org/10.1039/c000334d"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Diesel_fuel" TargetMode="External"/><Relationship Id="rId13" Type="http://schemas.openxmlformats.org/officeDocument/2006/relationships/image" Target="media/image3.jpeg"/><Relationship Id="rId18" Type="http://schemas.openxmlformats.org/officeDocument/2006/relationships/chart" Target="charts/chart2.xml"/><Relationship Id="rId39" Type="http://schemas.openxmlformats.org/officeDocument/2006/relationships/hyperlink" Target="https://doi.org/10.3390/molecules3015327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waste vegitable oil characterization</a:t>
            </a:r>
          </a:p>
        </c:rich>
      </c:tx>
      <c:layout>
        <c:manualLayout>
          <c:xMode val="edge"/>
          <c:yMode val="edge"/>
          <c:x val="0.21397900262467193"/>
          <c:y val="3.309692671394799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Sheet1!$B$1:$B$2</c:f>
              <c:strCache>
                <c:ptCount val="2"/>
                <c:pt idx="0">
                  <c:v>Table 1 waste vegitable oil characterization</c:v>
                </c:pt>
                <c:pt idx="1">
                  <c:v>value ( before esterification)</c:v>
                </c:pt>
              </c:strCache>
            </c:strRef>
          </c:tx>
          <c:spPr>
            <a:ln w="38100" cap="flat" cmpd="dbl" algn="ctr">
              <a:solidFill>
                <a:schemeClr val="accent1"/>
              </a:solidFill>
              <a:miter lim="800000"/>
            </a:ln>
            <a:effectLst/>
          </c:spPr>
          <c:marker>
            <c:symbol val="none"/>
          </c:marker>
          <c:cat>
            <c:strRef>
              <c:f>Sheet1!$A$3:$A$9</c:f>
              <c:strCache>
                <c:ptCount val="7"/>
                <c:pt idx="0">
                  <c:v>FFA content (%)</c:v>
                </c:pt>
                <c:pt idx="1">
                  <c:v>Density (g/ml)</c:v>
                </c:pt>
                <c:pt idx="2">
                  <c:v>Specific Gravity</c:v>
                </c:pt>
                <c:pt idx="3">
                  <c:v>viscosity ( Cp)</c:v>
                </c:pt>
                <c:pt idx="4">
                  <c:v>Kinematic viscosity (mm2/s</c:v>
                </c:pt>
                <c:pt idx="5">
                  <c:v>Iodine value ( g- 10-2g-1)</c:v>
                </c:pt>
                <c:pt idx="6">
                  <c:v>Moisture content (Wt%)</c:v>
                </c:pt>
              </c:strCache>
            </c:strRef>
          </c:cat>
          <c:val>
            <c:numRef>
              <c:f>Sheet1!$B$3:$B$9</c:f>
              <c:numCache>
                <c:formatCode>General</c:formatCode>
                <c:ptCount val="7"/>
                <c:pt idx="0">
                  <c:v>12.2</c:v>
                </c:pt>
                <c:pt idx="1">
                  <c:v>0.92800000000000005</c:v>
                </c:pt>
                <c:pt idx="2">
                  <c:v>0.93</c:v>
                </c:pt>
                <c:pt idx="3">
                  <c:v>65.400000000000006</c:v>
                </c:pt>
                <c:pt idx="4">
                  <c:v>69.5</c:v>
                </c:pt>
                <c:pt idx="5">
                  <c:v>25.38</c:v>
                </c:pt>
                <c:pt idx="6">
                  <c:v>2</c:v>
                </c:pt>
              </c:numCache>
            </c:numRef>
          </c:val>
          <c:smooth val="0"/>
          <c:extLst>
            <c:ext xmlns:c16="http://schemas.microsoft.com/office/drawing/2014/chart" uri="{C3380CC4-5D6E-409C-BE32-E72D297353CC}">
              <c16:uniqueId val="{00000000-A8E1-46B4-AD42-18032DE4A3CC}"/>
            </c:ext>
          </c:extLst>
        </c:ser>
        <c:ser>
          <c:idx val="1"/>
          <c:order val="1"/>
          <c:tx>
            <c:strRef>
              <c:f>Sheet1!$C$1:$C$2</c:f>
              <c:strCache>
                <c:ptCount val="2"/>
                <c:pt idx="0">
                  <c:v>Table 1 waste vegitable oil characterization</c:v>
                </c:pt>
                <c:pt idx="1">
                  <c:v>value (after   esterification)</c:v>
                </c:pt>
              </c:strCache>
            </c:strRef>
          </c:tx>
          <c:spPr>
            <a:ln w="38100" cap="flat" cmpd="dbl" algn="ctr">
              <a:solidFill>
                <a:schemeClr val="accent2"/>
              </a:solidFill>
              <a:miter lim="800000"/>
            </a:ln>
            <a:effectLst/>
          </c:spPr>
          <c:marker>
            <c:symbol val="none"/>
          </c:marker>
          <c:cat>
            <c:strRef>
              <c:f>Sheet1!$A$3:$A$9</c:f>
              <c:strCache>
                <c:ptCount val="7"/>
                <c:pt idx="0">
                  <c:v>FFA content (%)</c:v>
                </c:pt>
                <c:pt idx="1">
                  <c:v>Density (g/ml)</c:v>
                </c:pt>
                <c:pt idx="2">
                  <c:v>Specific Gravity</c:v>
                </c:pt>
                <c:pt idx="3">
                  <c:v>viscosity ( Cp)</c:v>
                </c:pt>
                <c:pt idx="4">
                  <c:v>Kinematic viscosity (mm2/s</c:v>
                </c:pt>
                <c:pt idx="5">
                  <c:v>Iodine value ( g- 10-2g-1)</c:v>
                </c:pt>
                <c:pt idx="6">
                  <c:v>Moisture content (Wt%)</c:v>
                </c:pt>
              </c:strCache>
            </c:strRef>
          </c:cat>
          <c:val>
            <c:numRef>
              <c:f>Sheet1!$C$3:$C$9</c:f>
              <c:numCache>
                <c:formatCode>General</c:formatCode>
                <c:ptCount val="7"/>
                <c:pt idx="0">
                  <c:v>2.81</c:v>
                </c:pt>
                <c:pt idx="1">
                  <c:v>0.9</c:v>
                </c:pt>
                <c:pt idx="2">
                  <c:v>0.90400000000000003</c:v>
                </c:pt>
                <c:pt idx="3">
                  <c:v>60.4</c:v>
                </c:pt>
                <c:pt idx="4">
                  <c:v>67.099999999999994</c:v>
                </c:pt>
                <c:pt idx="5">
                  <c:v>33</c:v>
                </c:pt>
                <c:pt idx="6">
                  <c:v>1</c:v>
                </c:pt>
              </c:numCache>
            </c:numRef>
          </c:val>
          <c:smooth val="0"/>
          <c:extLst>
            <c:ext xmlns:c16="http://schemas.microsoft.com/office/drawing/2014/chart" uri="{C3380CC4-5D6E-409C-BE32-E72D297353CC}">
              <c16:uniqueId val="{00000001-A8E1-46B4-AD42-18032DE4A3CC}"/>
            </c:ext>
          </c:extLst>
        </c:ser>
        <c:dLbls>
          <c:showLegendKey val="0"/>
          <c:showVal val="0"/>
          <c:showCatName val="0"/>
          <c:showSerName val="0"/>
          <c:showPercent val="0"/>
          <c:showBubbleSize val="0"/>
        </c:dLbls>
        <c:smooth val="0"/>
        <c:axId val="1519389567"/>
        <c:axId val="1519375647"/>
      </c:lineChart>
      <c:catAx>
        <c:axId val="1519389567"/>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375647"/>
        <c:crosses val="autoZero"/>
        <c:auto val="1"/>
        <c:lblAlgn val="ctr"/>
        <c:lblOffset val="100"/>
        <c:noMultiLvlLbl val="0"/>
      </c:catAx>
      <c:valAx>
        <c:axId val="1519375647"/>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38956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Biodiesel yield at different catalyst loading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Sheet2!$A$3:$E$3</c:f>
              <c:numCache>
                <c:formatCode>h:mm</c:formatCode>
                <c:ptCount val="5"/>
                <c:pt idx="0" formatCode="General">
                  <c:v>1</c:v>
                </c:pt>
                <c:pt idx="1">
                  <c:v>0.25069444444444444</c:v>
                </c:pt>
                <c:pt idx="2" formatCode="General">
                  <c:v>60</c:v>
                </c:pt>
                <c:pt idx="3" formatCode="General">
                  <c:v>1</c:v>
                </c:pt>
                <c:pt idx="4" formatCode="General">
                  <c:v>55.3</c:v>
                </c:pt>
              </c:numCache>
            </c:numRef>
          </c:val>
          <c:extLst>
            <c:ext xmlns:c16="http://schemas.microsoft.com/office/drawing/2014/chart" uri="{C3380CC4-5D6E-409C-BE32-E72D297353CC}">
              <c16:uniqueId val="{00000000-E09C-4637-A81B-935E2E12AB7C}"/>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Sheet2!$A$4:$E$4</c:f>
              <c:numCache>
                <c:formatCode>h:mm</c:formatCode>
                <c:ptCount val="5"/>
                <c:pt idx="0" formatCode="General">
                  <c:v>2</c:v>
                </c:pt>
                <c:pt idx="1">
                  <c:v>0.25069444444444444</c:v>
                </c:pt>
                <c:pt idx="2" formatCode="General">
                  <c:v>60</c:v>
                </c:pt>
                <c:pt idx="3" formatCode="General">
                  <c:v>2</c:v>
                </c:pt>
                <c:pt idx="4" formatCode="General">
                  <c:v>61.6</c:v>
                </c:pt>
              </c:numCache>
            </c:numRef>
          </c:val>
          <c:extLst>
            <c:ext xmlns:c16="http://schemas.microsoft.com/office/drawing/2014/chart" uri="{C3380CC4-5D6E-409C-BE32-E72D297353CC}">
              <c16:uniqueId val="{00000001-E09C-4637-A81B-935E2E12AB7C}"/>
            </c:ext>
          </c:extLst>
        </c:ser>
        <c:ser>
          <c:idx val="2"/>
          <c:order val="2"/>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Sheet2!$A$5:$E$5</c:f>
              <c:numCache>
                <c:formatCode>h:mm</c:formatCode>
                <c:ptCount val="5"/>
                <c:pt idx="0" formatCode="General">
                  <c:v>3</c:v>
                </c:pt>
                <c:pt idx="1">
                  <c:v>0.25069444444444444</c:v>
                </c:pt>
                <c:pt idx="2" formatCode="General">
                  <c:v>60</c:v>
                </c:pt>
                <c:pt idx="3" formatCode="General">
                  <c:v>3</c:v>
                </c:pt>
                <c:pt idx="4" formatCode="General">
                  <c:v>89.8</c:v>
                </c:pt>
              </c:numCache>
            </c:numRef>
          </c:val>
          <c:extLst>
            <c:ext xmlns:c16="http://schemas.microsoft.com/office/drawing/2014/chart" uri="{C3380CC4-5D6E-409C-BE32-E72D297353CC}">
              <c16:uniqueId val="{00000002-E09C-4637-A81B-935E2E12AB7C}"/>
            </c:ext>
          </c:extLst>
        </c:ser>
        <c:ser>
          <c:idx val="3"/>
          <c:order val="3"/>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Sheet2!$A$6:$E$6</c:f>
              <c:numCache>
                <c:formatCode>h:mm</c:formatCode>
                <c:ptCount val="5"/>
                <c:pt idx="0" formatCode="General">
                  <c:v>4</c:v>
                </c:pt>
                <c:pt idx="1">
                  <c:v>0.25069444444444444</c:v>
                </c:pt>
                <c:pt idx="2" formatCode="General">
                  <c:v>60</c:v>
                </c:pt>
                <c:pt idx="3" formatCode="General">
                  <c:v>4</c:v>
                </c:pt>
                <c:pt idx="4" formatCode="General">
                  <c:v>68.3</c:v>
                </c:pt>
              </c:numCache>
            </c:numRef>
          </c:val>
          <c:extLst>
            <c:ext xmlns:c16="http://schemas.microsoft.com/office/drawing/2014/chart" uri="{C3380CC4-5D6E-409C-BE32-E72D297353CC}">
              <c16:uniqueId val="{00000003-E09C-4637-A81B-935E2E12AB7C}"/>
            </c:ext>
          </c:extLst>
        </c:ser>
        <c:ser>
          <c:idx val="4"/>
          <c:order val="4"/>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Sheet2!$A$7:$E$7</c:f>
              <c:numCache>
                <c:formatCode>h:mm</c:formatCode>
                <c:ptCount val="5"/>
                <c:pt idx="0" formatCode="General">
                  <c:v>5</c:v>
                </c:pt>
                <c:pt idx="1">
                  <c:v>0.25069444444444444</c:v>
                </c:pt>
                <c:pt idx="2" formatCode="General">
                  <c:v>60</c:v>
                </c:pt>
                <c:pt idx="3" formatCode="General">
                  <c:v>5</c:v>
                </c:pt>
                <c:pt idx="4" formatCode="General">
                  <c:v>57.7</c:v>
                </c:pt>
              </c:numCache>
            </c:numRef>
          </c:val>
          <c:extLst>
            <c:ext xmlns:c16="http://schemas.microsoft.com/office/drawing/2014/chart" uri="{C3380CC4-5D6E-409C-BE32-E72D297353CC}">
              <c16:uniqueId val="{00000004-E09C-4637-A81B-935E2E12AB7C}"/>
            </c:ext>
          </c:extLst>
        </c:ser>
        <c:dLbls>
          <c:showLegendKey val="0"/>
          <c:showVal val="1"/>
          <c:showCatName val="0"/>
          <c:showSerName val="0"/>
          <c:showPercent val="0"/>
          <c:showBubbleSize val="0"/>
        </c:dLbls>
        <c:gapWidth val="65"/>
        <c:shape val="box"/>
        <c:axId val="1796550975"/>
        <c:axId val="1796547135"/>
        <c:axId val="0"/>
      </c:bar3DChart>
      <c:catAx>
        <c:axId val="17965509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96547135"/>
        <c:crosses val="autoZero"/>
        <c:auto val="1"/>
        <c:lblAlgn val="ctr"/>
        <c:lblOffset val="100"/>
        <c:noMultiLvlLbl val="0"/>
      </c:catAx>
      <c:valAx>
        <c:axId val="17965471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965509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NG"/>
              <a:t>Biodiesel yield at different temperature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Sheet3!$A$3:$E$3</c:f>
              <c:numCache>
                <c:formatCode>h:mm</c:formatCode>
                <c:ptCount val="5"/>
                <c:pt idx="0" formatCode="General">
                  <c:v>1</c:v>
                </c:pt>
                <c:pt idx="1">
                  <c:v>0.25069444444444444</c:v>
                </c:pt>
                <c:pt idx="2" formatCode="General">
                  <c:v>55</c:v>
                </c:pt>
                <c:pt idx="3" formatCode="General">
                  <c:v>1</c:v>
                </c:pt>
                <c:pt idx="4" formatCode="General">
                  <c:v>63</c:v>
                </c:pt>
              </c:numCache>
            </c:numRef>
          </c:val>
          <c:smooth val="0"/>
          <c:extLst>
            <c:ext xmlns:c16="http://schemas.microsoft.com/office/drawing/2014/chart" uri="{C3380CC4-5D6E-409C-BE32-E72D297353CC}">
              <c16:uniqueId val="{00000000-AA96-4610-88A7-362BF0065188}"/>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Sheet3!$A$4:$E$4</c:f>
              <c:numCache>
                <c:formatCode>h:mm</c:formatCode>
                <c:ptCount val="5"/>
                <c:pt idx="0" formatCode="General">
                  <c:v>2</c:v>
                </c:pt>
                <c:pt idx="1">
                  <c:v>0.25069444444444444</c:v>
                </c:pt>
                <c:pt idx="2" formatCode="General">
                  <c:v>60</c:v>
                </c:pt>
                <c:pt idx="3" formatCode="General">
                  <c:v>2</c:v>
                </c:pt>
                <c:pt idx="4" formatCode="General">
                  <c:v>74</c:v>
                </c:pt>
              </c:numCache>
            </c:numRef>
          </c:val>
          <c:smooth val="0"/>
          <c:extLst>
            <c:ext xmlns:c16="http://schemas.microsoft.com/office/drawing/2014/chart" uri="{C3380CC4-5D6E-409C-BE32-E72D297353CC}">
              <c16:uniqueId val="{00000001-AA96-4610-88A7-362BF0065188}"/>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Sheet3!$A$5:$E$5</c:f>
              <c:numCache>
                <c:formatCode>h:mm</c:formatCode>
                <c:ptCount val="5"/>
                <c:pt idx="0" formatCode="General">
                  <c:v>3</c:v>
                </c:pt>
                <c:pt idx="1">
                  <c:v>0.25069444444444444</c:v>
                </c:pt>
                <c:pt idx="2" formatCode="General">
                  <c:v>65</c:v>
                </c:pt>
                <c:pt idx="3" formatCode="General">
                  <c:v>3</c:v>
                </c:pt>
                <c:pt idx="4" formatCode="General">
                  <c:v>91.3</c:v>
                </c:pt>
              </c:numCache>
            </c:numRef>
          </c:val>
          <c:smooth val="0"/>
          <c:extLst>
            <c:ext xmlns:c16="http://schemas.microsoft.com/office/drawing/2014/chart" uri="{C3380CC4-5D6E-409C-BE32-E72D297353CC}">
              <c16:uniqueId val="{00000002-AA96-4610-88A7-362BF0065188}"/>
            </c:ext>
          </c:extLst>
        </c:ser>
        <c:ser>
          <c:idx val="3"/>
          <c:order val="3"/>
          <c:spPr>
            <a:ln w="22225" cap="rnd">
              <a:solidFill>
                <a:schemeClr val="accent4"/>
              </a:solidFill>
              <a:round/>
            </a:ln>
            <a:effectLst/>
          </c:spPr>
          <c:marker>
            <c:symbol val="x"/>
            <c:size val="6"/>
            <c:spPr>
              <a:noFill/>
              <a:ln w="9525">
                <a:solidFill>
                  <a:schemeClr val="accent4"/>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Sheet3!$A$6:$E$6</c:f>
              <c:numCache>
                <c:formatCode>h:mm</c:formatCode>
                <c:ptCount val="5"/>
                <c:pt idx="0" formatCode="General">
                  <c:v>4</c:v>
                </c:pt>
                <c:pt idx="1">
                  <c:v>0.25069444444444444</c:v>
                </c:pt>
                <c:pt idx="2" formatCode="General">
                  <c:v>70</c:v>
                </c:pt>
                <c:pt idx="3" formatCode="General">
                  <c:v>4</c:v>
                </c:pt>
                <c:pt idx="4" formatCode="General">
                  <c:v>61.4</c:v>
                </c:pt>
              </c:numCache>
            </c:numRef>
          </c:val>
          <c:smooth val="0"/>
          <c:extLst>
            <c:ext xmlns:c16="http://schemas.microsoft.com/office/drawing/2014/chart" uri="{C3380CC4-5D6E-409C-BE32-E72D297353CC}">
              <c16:uniqueId val="{00000003-AA96-4610-88A7-362BF0065188}"/>
            </c:ext>
          </c:extLst>
        </c:ser>
        <c:ser>
          <c:idx val="4"/>
          <c:order val="4"/>
          <c:spPr>
            <a:ln w="22225" cap="rnd">
              <a:solidFill>
                <a:schemeClr val="accent5"/>
              </a:solidFill>
              <a:round/>
            </a:ln>
            <a:effectLst/>
          </c:spPr>
          <c:marker>
            <c:symbol val="star"/>
            <c:size val="6"/>
            <c:spPr>
              <a:noFill/>
              <a:ln w="9525">
                <a:solidFill>
                  <a:schemeClr val="accent5"/>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Sheet3!$A$7:$E$7</c:f>
              <c:numCache>
                <c:formatCode>h:mm</c:formatCode>
                <c:ptCount val="5"/>
                <c:pt idx="0" formatCode="General">
                  <c:v>5</c:v>
                </c:pt>
                <c:pt idx="1">
                  <c:v>0.25069444444444444</c:v>
                </c:pt>
                <c:pt idx="2" formatCode="General">
                  <c:v>75</c:v>
                </c:pt>
                <c:pt idx="3" formatCode="General">
                  <c:v>5</c:v>
                </c:pt>
                <c:pt idx="4" formatCode="General">
                  <c:v>45.2</c:v>
                </c:pt>
              </c:numCache>
            </c:numRef>
          </c:val>
          <c:smooth val="0"/>
          <c:extLst>
            <c:ext xmlns:c16="http://schemas.microsoft.com/office/drawing/2014/chart" uri="{C3380CC4-5D6E-409C-BE32-E72D297353CC}">
              <c16:uniqueId val="{00000004-AA96-4610-88A7-362BF0065188}"/>
            </c:ext>
          </c:extLst>
        </c:ser>
        <c:dLbls>
          <c:showLegendKey val="0"/>
          <c:showVal val="0"/>
          <c:showCatName val="0"/>
          <c:showSerName val="0"/>
          <c:showPercent val="0"/>
          <c:showBubbleSize val="0"/>
        </c:dLbls>
        <c:marker val="1"/>
        <c:smooth val="0"/>
        <c:axId val="1796538495"/>
        <c:axId val="1796548095"/>
      </c:lineChart>
      <c:catAx>
        <c:axId val="1796538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96548095"/>
        <c:crosses val="autoZero"/>
        <c:auto val="1"/>
        <c:lblAlgn val="ctr"/>
        <c:lblOffset val="100"/>
        <c:noMultiLvlLbl val="0"/>
      </c:catAx>
      <c:valAx>
        <c:axId val="1796548095"/>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5384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lt1">
                    <a:lumMod val="85000"/>
                  </a:schemeClr>
                </a:solidFill>
                <a:latin typeface="+mj-lt"/>
                <a:ea typeface="+mj-ea"/>
                <a:cs typeface="+mj-cs"/>
              </a:defRPr>
            </a:pPr>
            <a:r>
              <a:rPr lang="en-US" sz="1800" b="0" i="0" u="none" strike="noStrike" baseline="0">
                <a:solidFill>
                  <a:schemeClr val="bg2"/>
                </a:solidFill>
              </a:rPr>
              <a:t>Biodiesel Yield at Different Oil–Methanol Ratios</a:t>
            </a:r>
            <a:endParaRPr lang="en-US" b="0">
              <a:solidFill>
                <a:schemeClr val="bg2"/>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lt1">
                  <a:lumMod val="85000"/>
                </a:schemeClr>
              </a:solidFill>
              <a:latin typeface="+mj-lt"/>
              <a:ea typeface="+mj-ea"/>
              <a:cs typeface="+mj-cs"/>
            </a:defRPr>
          </a:pPr>
          <a:endParaRPr lang="en-US"/>
        </a:p>
      </c:txPr>
    </c:title>
    <c:autoTitleDeleted val="0"/>
    <c:plotArea>
      <c:layout/>
      <c:areaChart>
        <c:grouping val="standard"/>
        <c:varyColors val="0"/>
        <c:ser>
          <c:idx val="0"/>
          <c:order val="0"/>
          <c:spPr>
            <a:gradFill>
              <a:gsLst>
                <a:gs pos="100000">
                  <a:schemeClr val="accent1"/>
                </a:gs>
                <a:gs pos="0">
                  <a:schemeClr val="accent1">
                    <a:lumMod val="75000"/>
                  </a:schemeClr>
                </a:gs>
              </a:gsLst>
              <a:lin ang="0" scaled="1"/>
            </a:gradFill>
            <a:ln>
              <a:noFill/>
            </a:ln>
            <a:effectLst>
              <a:innerShdw dist="12700" dir="16200000">
                <a:schemeClr val="lt1">
                  <a:alpha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Sheet7!$A$1:$E$1</c:f>
              <c:strCache>
                <c:ptCount val="5"/>
                <c:pt idx="0">
                  <c:v>Run   </c:v>
                </c:pt>
                <c:pt idx="1">
                  <c:v>Methanol–Oil Ratio</c:v>
                </c:pt>
                <c:pt idx="2">
                  <c:v>Temperature (°C)</c:v>
                </c:pt>
                <c:pt idx="3">
                  <c:v>Catalyst Load (%)</c:v>
                </c:pt>
                <c:pt idx="4">
                  <c:v>Biodiesel Yield (%)</c:v>
                </c:pt>
              </c:strCache>
            </c:strRef>
          </c:cat>
          <c:val>
            <c:numRef>
              <c:f>Sheet7!$A$2:$E$2</c:f>
              <c:numCache>
                <c:formatCode>h:mm</c:formatCode>
                <c:ptCount val="5"/>
                <c:pt idx="0" formatCode="General">
                  <c:v>1</c:v>
                </c:pt>
                <c:pt idx="1">
                  <c:v>0.25069444444444444</c:v>
                </c:pt>
                <c:pt idx="2" formatCode="General">
                  <c:v>60</c:v>
                </c:pt>
                <c:pt idx="3" formatCode="General">
                  <c:v>5</c:v>
                </c:pt>
                <c:pt idx="4" formatCode="General">
                  <c:v>78.400000000000006</c:v>
                </c:pt>
              </c:numCache>
            </c:numRef>
          </c:val>
          <c:extLst>
            <c:ext xmlns:c16="http://schemas.microsoft.com/office/drawing/2014/chart" uri="{C3380CC4-5D6E-409C-BE32-E72D297353CC}">
              <c16:uniqueId val="{00000000-1E81-4B3E-83C8-EE98F07583C1}"/>
            </c:ext>
          </c:extLst>
        </c:ser>
        <c:ser>
          <c:idx val="1"/>
          <c:order val="1"/>
          <c:spPr>
            <a:gradFill>
              <a:gsLst>
                <a:gs pos="100000">
                  <a:schemeClr val="accent2"/>
                </a:gs>
                <a:gs pos="0">
                  <a:schemeClr val="accent2">
                    <a:lumMod val="75000"/>
                  </a:schemeClr>
                </a:gs>
              </a:gsLst>
              <a:lin ang="0" scaled="1"/>
            </a:gradFill>
            <a:ln>
              <a:noFill/>
            </a:ln>
            <a:effectLst>
              <a:innerShdw dist="12700" dir="16200000">
                <a:schemeClr val="lt1">
                  <a:alpha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Sheet7!$A$1:$E$1</c:f>
              <c:strCache>
                <c:ptCount val="5"/>
                <c:pt idx="0">
                  <c:v>Run   </c:v>
                </c:pt>
                <c:pt idx="1">
                  <c:v>Methanol–Oil Ratio</c:v>
                </c:pt>
                <c:pt idx="2">
                  <c:v>Temperature (°C)</c:v>
                </c:pt>
                <c:pt idx="3">
                  <c:v>Catalyst Load (%)</c:v>
                </c:pt>
                <c:pt idx="4">
                  <c:v>Biodiesel Yield (%)</c:v>
                </c:pt>
              </c:strCache>
            </c:strRef>
          </c:cat>
          <c:val>
            <c:numRef>
              <c:f>Sheet7!$A$3:$E$3</c:f>
              <c:numCache>
                <c:formatCode>h:mm</c:formatCode>
                <c:ptCount val="5"/>
                <c:pt idx="0" formatCode="General">
                  <c:v>2</c:v>
                </c:pt>
                <c:pt idx="1">
                  <c:v>0.29236111111111113</c:v>
                </c:pt>
                <c:pt idx="2" formatCode="General">
                  <c:v>60</c:v>
                </c:pt>
                <c:pt idx="3" formatCode="General">
                  <c:v>5</c:v>
                </c:pt>
                <c:pt idx="4" formatCode="General">
                  <c:v>85.6</c:v>
                </c:pt>
              </c:numCache>
            </c:numRef>
          </c:val>
          <c:extLst>
            <c:ext xmlns:c16="http://schemas.microsoft.com/office/drawing/2014/chart" uri="{C3380CC4-5D6E-409C-BE32-E72D297353CC}">
              <c16:uniqueId val="{00000001-1E81-4B3E-83C8-EE98F07583C1}"/>
            </c:ext>
          </c:extLst>
        </c:ser>
        <c:ser>
          <c:idx val="2"/>
          <c:order val="2"/>
          <c:spPr>
            <a:gradFill>
              <a:gsLst>
                <a:gs pos="100000">
                  <a:schemeClr val="accent3"/>
                </a:gs>
                <a:gs pos="0">
                  <a:schemeClr val="accent3">
                    <a:lumMod val="75000"/>
                  </a:schemeClr>
                </a:gs>
              </a:gsLst>
              <a:lin ang="0" scaled="1"/>
            </a:gradFill>
            <a:ln>
              <a:noFill/>
            </a:ln>
            <a:effectLst>
              <a:innerShdw dist="12700" dir="16200000">
                <a:schemeClr val="lt1">
                  <a:alpha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Sheet7!$A$1:$E$1</c:f>
              <c:strCache>
                <c:ptCount val="5"/>
                <c:pt idx="0">
                  <c:v>Run   </c:v>
                </c:pt>
                <c:pt idx="1">
                  <c:v>Methanol–Oil Ratio</c:v>
                </c:pt>
                <c:pt idx="2">
                  <c:v>Temperature (°C)</c:v>
                </c:pt>
                <c:pt idx="3">
                  <c:v>Catalyst Load (%)</c:v>
                </c:pt>
                <c:pt idx="4">
                  <c:v>Biodiesel Yield (%)</c:v>
                </c:pt>
              </c:strCache>
            </c:strRef>
          </c:cat>
          <c:val>
            <c:numRef>
              <c:f>Sheet7!$A$4:$E$4</c:f>
              <c:numCache>
                <c:formatCode>h:mm</c:formatCode>
                <c:ptCount val="5"/>
                <c:pt idx="0" formatCode="General">
                  <c:v>3</c:v>
                </c:pt>
                <c:pt idx="1">
                  <c:v>0.33402777777777776</c:v>
                </c:pt>
                <c:pt idx="2" formatCode="General">
                  <c:v>60</c:v>
                </c:pt>
                <c:pt idx="3" formatCode="General">
                  <c:v>5</c:v>
                </c:pt>
                <c:pt idx="4" formatCode="General">
                  <c:v>92.1</c:v>
                </c:pt>
              </c:numCache>
            </c:numRef>
          </c:val>
          <c:extLst>
            <c:ext xmlns:c16="http://schemas.microsoft.com/office/drawing/2014/chart" uri="{C3380CC4-5D6E-409C-BE32-E72D297353CC}">
              <c16:uniqueId val="{00000002-1E81-4B3E-83C8-EE98F07583C1}"/>
            </c:ext>
          </c:extLst>
        </c:ser>
        <c:ser>
          <c:idx val="3"/>
          <c:order val="3"/>
          <c:spPr>
            <a:gradFill>
              <a:gsLst>
                <a:gs pos="100000">
                  <a:schemeClr val="accent4"/>
                </a:gs>
                <a:gs pos="0">
                  <a:schemeClr val="accent4">
                    <a:lumMod val="75000"/>
                  </a:schemeClr>
                </a:gs>
              </a:gsLst>
              <a:lin ang="0" scaled="1"/>
            </a:gradFill>
            <a:ln>
              <a:noFill/>
            </a:ln>
            <a:effectLst>
              <a:innerShdw dist="12700" dir="16200000">
                <a:schemeClr val="lt1">
                  <a:alpha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Sheet7!$A$1:$E$1</c:f>
              <c:strCache>
                <c:ptCount val="5"/>
                <c:pt idx="0">
                  <c:v>Run   </c:v>
                </c:pt>
                <c:pt idx="1">
                  <c:v>Methanol–Oil Ratio</c:v>
                </c:pt>
                <c:pt idx="2">
                  <c:v>Temperature (°C)</c:v>
                </c:pt>
                <c:pt idx="3">
                  <c:v>Catalyst Load (%)</c:v>
                </c:pt>
                <c:pt idx="4">
                  <c:v>Biodiesel Yield (%)</c:v>
                </c:pt>
              </c:strCache>
            </c:strRef>
          </c:cat>
          <c:val>
            <c:numRef>
              <c:f>Sheet7!$A$5:$E$5</c:f>
              <c:numCache>
                <c:formatCode>h:mm</c:formatCode>
                <c:ptCount val="5"/>
                <c:pt idx="0" formatCode="General">
                  <c:v>4</c:v>
                </c:pt>
                <c:pt idx="1">
                  <c:v>0.37569444444444444</c:v>
                </c:pt>
                <c:pt idx="2" formatCode="General">
                  <c:v>60</c:v>
                </c:pt>
                <c:pt idx="3" formatCode="General">
                  <c:v>5</c:v>
                </c:pt>
                <c:pt idx="4" formatCode="General">
                  <c:v>88.3</c:v>
                </c:pt>
              </c:numCache>
            </c:numRef>
          </c:val>
          <c:extLst>
            <c:ext xmlns:c16="http://schemas.microsoft.com/office/drawing/2014/chart" uri="{C3380CC4-5D6E-409C-BE32-E72D297353CC}">
              <c16:uniqueId val="{00000003-1E81-4B3E-83C8-EE98F07583C1}"/>
            </c:ext>
          </c:extLst>
        </c:ser>
        <c:ser>
          <c:idx val="4"/>
          <c:order val="4"/>
          <c:spPr>
            <a:gradFill>
              <a:gsLst>
                <a:gs pos="100000">
                  <a:schemeClr val="accent5"/>
                </a:gs>
                <a:gs pos="0">
                  <a:schemeClr val="accent5">
                    <a:lumMod val="75000"/>
                  </a:schemeClr>
                </a:gs>
              </a:gsLst>
              <a:lin ang="0" scaled="1"/>
            </a:gradFill>
            <a:ln>
              <a:noFill/>
            </a:ln>
            <a:effectLst>
              <a:innerShdw dist="12700" dir="16200000">
                <a:schemeClr val="lt1">
                  <a:alpha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Sheet7!$A$1:$E$1</c:f>
              <c:strCache>
                <c:ptCount val="5"/>
                <c:pt idx="0">
                  <c:v>Run   </c:v>
                </c:pt>
                <c:pt idx="1">
                  <c:v>Methanol–Oil Ratio</c:v>
                </c:pt>
                <c:pt idx="2">
                  <c:v>Temperature (°C)</c:v>
                </c:pt>
                <c:pt idx="3">
                  <c:v>Catalyst Load (%)</c:v>
                </c:pt>
                <c:pt idx="4">
                  <c:v>Biodiesel Yield (%)</c:v>
                </c:pt>
              </c:strCache>
            </c:strRef>
          </c:cat>
          <c:val>
            <c:numRef>
              <c:f>Sheet7!$A$6:$E$6</c:f>
              <c:numCache>
                <c:formatCode>h:mm</c:formatCode>
                <c:ptCount val="5"/>
                <c:pt idx="0" formatCode="General">
                  <c:v>5</c:v>
                </c:pt>
                <c:pt idx="1">
                  <c:v>0.41736111111111113</c:v>
                </c:pt>
                <c:pt idx="2" formatCode="General">
                  <c:v>60</c:v>
                </c:pt>
                <c:pt idx="3" formatCode="General">
                  <c:v>5</c:v>
                </c:pt>
                <c:pt idx="4" formatCode="General">
                  <c:v>81.7</c:v>
                </c:pt>
              </c:numCache>
            </c:numRef>
          </c:val>
          <c:extLst>
            <c:ext xmlns:c16="http://schemas.microsoft.com/office/drawing/2014/chart" uri="{C3380CC4-5D6E-409C-BE32-E72D297353CC}">
              <c16:uniqueId val="{00000004-1E81-4B3E-83C8-EE98F07583C1}"/>
            </c:ext>
          </c:extLst>
        </c:ser>
        <c:dLbls>
          <c:showLegendKey val="0"/>
          <c:showVal val="1"/>
          <c:showCatName val="0"/>
          <c:showSerName val="0"/>
          <c:showPercent val="0"/>
          <c:showBubbleSize val="0"/>
        </c:dLbls>
        <c:dropLines>
          <c:spPr>
            <a:ln w="9525" cap="flat" cmpd="sng" algn="ctr">
              <a:solidFill>
                <a:schemeClr val="lt1">
                  <a:alpha val="40000"/>
                </a:schemeClr>
              </a:solidFill>
              <a:round/>
            </a:ln>
            <a:effectLst/>
          </c:spPr>
        </c:dropLines>
        <c:axId val="909840927"/>
        <c:axId val="909858207"/>
      </c:areaChart>
      <c:catAx>
        <c:axId val="909840927"/>
        <c:scaling>
          <c:orientation val="minMax"/>
        </c:scaling>
        <c:delete val="0"/>
        <c:axPos val="b"/>
        <c:numFmt formatCode="General" sourceLinked="1"/>
        <c:majorTickMark val="none"/>
        <c:minorTickMark val="none"/>
        <c:tickLblPos val="nextTo"/>
        <c:spPr>
          <a:noFill/>
          <a:ln w="9575" cap="flat" cmpd="sng" algn="ctr">
            <a:solidFill>
              <a:schemeClr val="lt1">
                <a:lumMod val="75000"/>
              </a:schemeClr>
            </a:solidFill>
            <a:round/>
            <a:headEnd type="none" w="sm" len="sm"/>
            <a:tailEnd type="none" w="sm" len="sm"/>
          </a:ln>
          <a:effectLst/>
        </c:spPr>
        <c:txPr>
          <a:bodyPr rot="-600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crossAx val="909858207"/>
        <c:crosses val="autoZero"/>
        <c:auto val="1"/>
        <c:lblAlgn val="ctr"/>
        <c:lblOffset val="100"/>
        <c:noMultiLvlLbl val="0"/>
      </c:catAx>
      <c:valAx>
        <c:axId val="909858207"/>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909840927"/>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showDLblsOverMax val="0"/>
  </c:chart>
  <c:spPr>
    <a:solidFill>
      <a:schemeClr val="dk1">
        <a:lumMod val="75000"/>
        <a:lumOff val="25000"/>
      </a:schemeClr>
    </a:solidFill>
    <a:ln w="9525" cap="flat" cmpd="sng" algn="ctr">
      <a:solidFill>
        <a:schemeClr val="lt1">
          <a:lumMod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77">
  <cs:axisTitle>
    <cs:lnRef idx="0"/>
    <cs:fillRef idx="0"/>
    <cs:effectRef idx="0"/>
    <cs:fontRef idx="minor">
      <a:schemeClr val="lt1">
        <a:lumMod val="85000"/>
      </a:schemeClr>
    </cs:fontRef>
    <cs:defRPr sz="900" kern="1200"/>
  </cs:axisTitle>
  <cs:categoryAxis>
    <cs:lnRef idx="0"/>
    <cs:fillRef idx="0"/>
    <cs:effectRef idx="0"/>
    <cs:fontRef idx="minor">
      <a:schemeClr val="lt1">
        <a:lumMod val="85000"/>
      </a:schemeClr>
    </cs:fontRef>
    <cs:spPr>
      <a:ln w="9575" cap="flat" cmpd="sng" algn="ctr">
        <a:solidFill>
          <a:schemeClr val="lt1">
            <a:lumMod val="75000"/>
          </a:schemeClr>
        </a:solidFill>
        <a:round/>
        <a:headEnd type="none" w="sm" len="sm"/>
        <a:tailEnd type="none" w="sm" len="sm"/>
      </a:ln>
    </cs:spPr>
    <cs:defRPr sz="900" b="1" kern="1200" cap="all" baseline="0"/>
  </cs:categoryAxis>
  <cs:chartArea>
    <cs:lnRef idx="0"/>
    <cs:fillRef idx="0"/>
    <cs:effectRef idx="0"/>
    <cs:fontRef idx="minor">
      <a:schemeClr val="dk1"/>
    </cs:fontRef>
    <cs:spPr>
      <a:solidFill>
        <a:schemeClr val="dk1">
          <a:lumMod val="75000"/>
          <a:lumOff val="25000"/>
        </a:schemeClr>
      </a:solidFill>
      <a:ln w="9525" cap="flat" cmpd="sng" algn="ctr">
        <a:solidFill>
          <a:schemeClr val="lt1">
            <a:lumMod val="75000"/>
          </a:schemeClr>
        </a:solidFill>
        <a:round/>
      </a:ln>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lt1">
        <a:lumMod val="85000"/>
      </a:schemeClr>
    </cs:fontRef>
    <cs:spPr>
      <a:solidFill>
        <a:schemeClr val="dk1">
          <a:lumMod val="65000"/>
          <a:lumOff val="35000"/>
        </a:schemeClr>
      </a:solidFill>
      <a:ln>
        <a:solidFill>
          <a:schemeClr val="lt1">
            <a:lumMod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a:gsLst>
          <a:gs pos="100000">
            <a:schemeClr val="phClr"/>
          </a:gs>
          <a:gs pos="0">
            <a:schemeClr val="phClr">
              <a:lumMod val="75000"/>
            </a:schemeClr>
          </a:gs>
        </a:gsLst>
        <a:lin ang="0" scaled="1"/>
      </a:gradFill>
      <a:effectLst>
        <a:innerShdw dist="12700" dir="16200000">
          <a:schemeClr val="lt1">
            <a:alpha val="75000"/>
          </a:schemeClr>
        </a:innerShdw>
      </a:effectLst>
    </cs:spPr>
  </cs:dataPoint>
  <cs:dataPoint3D>
    <cs:lnRef idx="0"/>
    <cs:fillRef idx="0">
      <cs:styleClr val="auto"/>
    </cs:fillRef>
    <cs:effectRef idx="0"/>
    <cs:fontRef idx="minor">
      <a:schemeClr val="dk1"/>
    </cs:fontRef>
    <cs:spPr>
      <a:gradFill>
        <a:gsLst>
          <a:gs pos="100000">
            <a:schemeClr val="phClr"/>
          </a:gs>
          <a:gs pos="0">
            <a:schemeClr val="phClr">
              <a:lumMod val="75000"/>
            </a:schemeClr>
          </a:gs>
        </a:gsLst>
        <a:lin ang="0" scaled="1"/>
      </a:gradFill>
      <a:effectLst>
        <a:innerShdw dist="12700" dir="16200000">
          <a:schemeClr val="lt1">
            <a:alpha val="75000"/>
          </a:schemeClr>
        </a:innerShdw>
      </a:effectLst>
    </cs:spPr>
  </cs:dataPoint3D>
  <cs:dataPointLine>
    <cs:lnRef idx="0">
      <cs:styleClr val="auto"/>
    </cs:lnRef>
    <cs:fillRef idx="0"/>
    <cs:effectRef idx="0"/>
    <cs:fontRef idx="minor">
      <a:schemeClr val="dk1"/>
    </cs:fontRef>
    <cs:spPr>
      <a:ln w="25400"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50000"/>
      </a:schemeClr>
    </cs:fontRef>
    <cs:spPr>
      <a:ln w="9525">
        <a:solidFill>
          <a:schemeClr val="lt1">
            <a:lumMod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cap="flat" cmpd="sng" algn="ctr">
        <a:solidFill>
          <a:schemeClr val="lt1">
            <a:alpha val="40000"/>
          </a:schemeClr>
        </a:solidFill>
        <a:round/>
      </a:ln>
    </cs:spPr>
  </cs:dropLine>
  <cs:errorBar>
    <cs:lnRef idx="0"/>
    <cs:fillRef idx="0"/>
    <cs:effectRef idx="0"/>
    <cs:fontRef idx="minor">
      <a:schemeClr val="dk1"/>
    </cs:fontRef>
    <cs:spPr>
      <a:ln w="9525" cap="flat" cmpd="sng" algn="ctr">
        <a:solidFill>
          <a:schemeClr val="lt1">
            <a:alpha val="4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ysDot"/>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65000"/>
                <a:alpha val="36000"/>
              </a:schemeClr>
            </a:gs>
          </a:gsLst>
          <a:lin ang="5400000" scaled="0"/>
        </a:gra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8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bg1">
        <a:lumMod val="85000"/>
      </a:schemeClr>
    </cs:fontRef>
    <cs:spPr>
      <a:ln w="19050" cap="flat" cmpd="sng" algn="ctr">
        <a:solidFill>
          <a:schemeClr val="bg1">
            <a:lumMod val="85000"/>
          </a:schemeClr>
        </a:solidFill>
        <a:round/>
        <a:headEnd type="none" w="sm" len="sm"/>
        <a:tailEnd type="none" w="sm" len="sm"/>
      </a:ln>
    </cs:spPr>
    <cs:defRPr sz="900" b="1"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ajor">
      <a:schemeClr val="lt1">
        <a:lumMod val="85000"/>
      </a:schemeClr>
    </cs:fontRef>
    <cs:defRPr sz="1800" b="1" kern="120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5675</TotalTime>
  <Pages>21</Pages>
  <Words>9209</Words>
  <Characters>52493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Editor GP 005</cp:lastModifiedBy>
  <cp:revision>84</cp:revision>
  <dcterms:created xsi:type="dcterms:W3CDTF">2025-11-01T09:47:00Z</dcterms:created>
  <dcterms:modified xsi:type="dcterms:W3CDTF">2025-11-26T08:05:00Z</dcterms:modified>
</cp:coreProperties>
</file>