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2E393" w14:textId="77777777" w:rsidR="00F02E97" w:rsidRDefault="00F02E97" w:rsidP="00F02E97">
      <w:pPr>
        <w:pStyle w:val="Title"/>
        <w:pBdr>
          <w:bottom w:val="single" w:sz="8" w:space="31" w:color="4F81BD" w:themeColor="accent1"/>
        </w:pBdr>
      </w:pPr>
    </w:p>
    <w:p w14:paraId="4A1621B0" w14:textId="3A13CD05" w:rsidR="008D5880" w:rsidRDefault="00BC2C1C" w:rsidP="009F18B4">
      <w:pPr>
        <w:pStyle w:val="Title"/>
        <w:pBdr>
          <w:bottom w:val="single" w:sz="8" w:space="31" w:color="4F81BD" w:themeColor="accent1"/>
        </w:pBdr>
      </w:pPr>
      <w:r w:rsidRPr="00BC2C1C">
        <w:t xml:space="preserve">Prevalence and Clinical Features of Glaucoma in Pediatric Mucopolysaccharidosis Type I: </w:t>
      </w:r>
      <w:r w:rsidR="009F18B4" w:rsidRPr="009F18B4">
        <w:t xml:space="preserve">A </w:t>
      </w:r>
      <w:r w:rsidR="008D3561">
        <w:t>R</w:t>
      </w:r>
      <w:r w:rsidR="009F18B4" w:rsidRPr="009F18B4">
        <w:t xml:space="preserve">etrospective </w:t>
      </w:r>
      <w:r w:rsidR="008D3561">
        <w:t>D</w:t>
      </w:r>
      <w:r w:rsidR="009F18B4" w:rsidRPr="009F18B4">
        <w:t xml:space="preserve">escriptive </w:t>
      </w:r>
      <w:r w:rsidR="008D3561">
        <w:t>S</w:t>
      </w:r>
      <w:r w:rsidR="009F18B4" w:rsidRPr="009F18B4">
        <w:t>tudy</w:t>
      </w:r>
    </w:p>
    <w:p w14:paraId="4E172984" w14:textId="77777777" w:rsidR="00975F00" w:rsidRDefault="00C74909">
      <w:pPr>
        <w:pStyle w:val="Heading1"/>
      </w:pPr>
      <w:r>
        <w:t>Abstract</w:t>
      </w:r>
    </w:p>
    <w:p w14:paraId="69A078DA" w14:textId="77777777" w:rsidR="00975F00" w:rsidRPr="008D588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b/>
          <w:bCs/>
          <w:szCs w:val="24"/>
        </w:rPr>
        <w:t>Objective:</w:t>
      </w:r>
      <w:r w:rsidRPr="008D5880">
        <w:rPr>
          <w:rFonts w:asciiTheme="majorBidi" w:hAnsiTheme="majorBidi" w:cstheme="majorBidi"/>
          <w:szCs w:val="24"/>
        </w:rPr>
        <w:t xml:space="preserve"> To evaluate the prevalence, clinical characteristics, diagnostic challenges, and therapeutic outcomes of glaucoma in children diagnosed with mucopoly</w:t>
      </w:r>
      <w:r w:rsidR="008D5880">
        <w:rPr>
          <w:rFonts w:asciiTheme="majorBidi" w:hAnsiTheme="majorBidi" w:cstheme="majorBidi"/>
          <w:szCs w:val="24"/>
        </w:rPr>
        <w:t>saccharidosis type I (MPS I)</w:t>
      </w:r>
      <w:r w:rsidRPr="008D5880">
        <w:rPr>
          <w:rFonts w:asciiTheme="majorBidi" w:hAnsiTheme="majorBidi" w:cstheme="majorBidi"/>
          <w:szCs w:val="24"/>
        </w:rPr>
        <w:t>.</w:t>
      </w:r>
    </w:p>
    <w:p w14:paraId="4C494379" w14:textId="77777777" w:rsidR="00975F00" w:rsidRPr="008D588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b/>
          <w:bCs/>
          <w:szCs w:val="24"/>
        </w:rPr>
        <w:t>Methods:</w:t>
      </w:r>
      <w:r w:rsidRPr="008D5880">
        <w:rPr>
          <w:rFonts w:asciiTheme="majorBidi" w:hAnsiTheme="majorBidi" w:cstheme="majorBidi"/>
          <w:szCs w:val="24"/>
        </w:rPr>
        <w:t xml:space="preserve"> A retrospective descriptive study was conducted on 12 pediatric patients (aged 4–17 years) with confirmed MPS I, followed jointly by the Pediatrics and Ophthalmology departme</w:t>
      </w:r>
      <w:r w:rsidR="008D5880">
        <w:rPr>
          <w:rFonts w:asciiTheme="majorBidi" w:hAnsiTheme="majorBidi" w:cstheme="majorBidi"/>
          <w:szCs w:val="24"/>
        </w:rPr>
        <w:t>nts of HMIMV Hospital, Rabat</w:t>
      </w:r>
      <w:r w:rsidRPr="008D5880">
        <w:rPr>
          <w:rFonts w:asciiTheme="majorBidi" w:hAnsiTheme="majorBidi" w:cstheme="majorBidi"/>
          <w:szCs w:val="24"/>
        </w:rPr>
        <w:t>.</w:t>
      </w:r>
    </w:p>
    <w:p w14:paraId="31AE5199" w14:textId="77777777" w:rsidR="00975F00" w:rsidRPr="008D5880" w:rsidRDefault="00C74909" w:rsidP="00B17951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b/>
          <w:bCs/>
          <w:szCs w:val="24"/>
        </w:rPr>
        <w:t>Results:</w:t>
      </w:r>
      <w:r w:rsidRPr="008D5880">
        <w:rPr>
          <w:rFonts w:asciiTheme="majorBidi" w:hAnsiTheme="majorBidi" w:cstheme="majorBidi"/>
          <w:szCs w:val="24"/>
        </w:rPr>
        <w:t xml:space="preserve"> All patients exhibited corneal opacification with n</w:t>
      </w:r>
      <w:r w:rsidR="008D5880">
        <w:rPr>
          <w:rFonts w:asciiTheme="majorBidi" w:hAnsiTheme="majorBidi" w:cstheme="majorBidi"/>
          <w:szCs w:val="24"/>
        </w:rPr>
        <w:t>ormal anterior chamber depth</w:t>
      </w:r>
      <w:r w:rsidRPr="008D5880">
        <w:rPr>
          <w:rFonts w:asciiTheme="majorBidi" w:hAnsiTheme="majorBidi" w:cstheme="majorBidi"/>
          <w:szCs w:val="24"/>
        </w:rPr>
        <w:t>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The iridocorneal angle was open in seven cases.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 xml:space="preserve">Pachymetry ranged from 580 to 735 μm (mean = 667 </w:t>
      </w:r>
      <w:proofErr w:type="spellStart"/>
      <w:r w:rsidRPr="008D5880">
        <w:rPr>
          <w:rFonts w:asciiTheme="majorBidi" w:hAnsiTheme="majorBidi" w:cstheme="majorBidi"/>
          <w:szCs w:val="24"/>
        </w:rPr>
        <w:t>μm</w:t>
      </w:r>
      <w:proofErr w:type="spellEnd"/>
      <w:r w:rsidRPr="008D5880">
        <w:rPr>
          <w:rFonts w:asciiTheme="majorBidi" w:hAnsiTheme="majorBidi" w:cstheme="majorBidi"/>
          <w:szCs w:val="24"/>
        </w:rPr>
        <w:t>).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 xml:space="preserve">Adjusted IOP ranged between 15 </w:t>
      </w:r>
      <w:r w:rsidR="008D5880">
        <w:rPr>
          <w:rFonts w:asciiTheme="majorBidi" w:hAnsiTheme="majorBidi" w:cstheme="majorBidi"/>
          <w:szCs w:val="24"/>
        </w:rPr>
        <w:t>and 59 mmHg (mean = 20 mmHg)</w:t>
      </w:r>
      <w:r w:rsidRPr="008D5880">
        <w:rPr>
          <w:rFonts w:asciiTheme="majorBidi" w:hAnsiTheme="majorBidi" w:cstheme="majorBidi"/>
          <w:szCs w:val="24"/>
        </w:rPr>
        <w:t>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Three patients (25%) were diagnosed as glauc</w:t>
      </w:r>
      <w:r w:rsidR="008D5880">
        <w:rPr>
          <w:rFonts w:asciiTheme="majorBidi" w:hAnsiTheme="majorBidi" w:cstheme="majorBidi"/>
          <w:szCs w:val="24"/>
        </w:rPr>
        <w:t>omatous or glaucoma suspects</w:t>
      </w:r>
      <w:r w:rsidRPr="008D5880">
        <w:rPr>
          <w:rFonts w:asciiTheme="majorBidi" w:hAnsiTheme="majorBidi" w:cstheme="majorBidi"/>
          <w:szCs w:val="24"/>
        </w:rPr>
        <w:t>.</w:t>
      </w:r>
      <w:r w:rsidR="00B17951">
        <w:rPr>
          <w:rFonts w:asciiTheme="majorBidi" w:hAnsiTheme="majorBidi" w:cstheme="majorBidi"/>
          <w:szCs w:val="24"/>
        </w:rPr>
        <w:t xml:space="preserve"> Patients received enzyme replacement therapy, and the glaucoma was treated medically, with follow up showing significant improvement of IOP and Cup/Disc ratio.  </w:t>
      </w:r>
    </w:p>
    <w:p w14:paraId="077D2FDB" w14:textId="0966FDA0" w:rsidR="00975F00" w:rsidRDefault="00C74909" w:rsidP="00A23D15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b/>
          <w:bCs/>
          <w:szCs w:val="24"/>
        </w:rPr>
        <w:t>Conclusion:</w:t>
      </w:r>
      <w:r w:rsidRPr="008D5880">
        <w:rPr>
          <w:rFonts w:asciiTheme="majorBidi" w:hAnsiTheme="majorBidi" w:cstheme="majorBidi"/>
          <w:szCs w:val="24"/>
        </w:rPr>
        <w:t xml:space="preserve"> Glaucoma represents a challenging but significant ocular manifestation of MPS I.</w:t>
      </w:r>
      <w:r w:rsidR="00B17951">
        <w:rPr>
          <w:rFonts w:asciiTheme="majorBidi" w:hAnsiTheme="majorBidi" w:cstheme="majorBidi"/>
          <w:szCs w:val="24"/>
        </w:rPr>
        <w:t xml:space="preserve"> P</w:t>
      </w:r>
      <w:r w:rsidR="00B17951" w:rsidRPr="00B17951">
        <w:rPr>
          <w:rFonts w:asciiTheme="majorBidi" w:hAnsiTheme="majorBidi" w:cstheme="majorBidi"/>
          <w:szCs w:val="24"/>
        </w:rPr>
        <w:t xml:space="preserve">revalence of glaucoma in MPSs patients (ranged from 2.1% to 12.5%) indicated that </w:t>
      </w:r>
      <w:r w:rsidR="00A23D15">
        <w:rPr>
          <w:rFonts w:asciiTheme="majorBidi" w:hAnsiTheme="majorBidi" w:cstheme="majorBidi"/>
          <w:szCs w:val="24"/>
        </w:rPr>
        <w:t>it</w:t>
      </w:r>
      <w:r w:rsidR="00B17951" w:rsidRPr="00B17951">
        <w:rPr>
          <w:rFonts w:asciiTheme="majorBidi" w:hAnsiTheme="majorBidi" w:cstheme="majorBidi"/>
          <w:szCs w:val="24"/>
        </w:rPr>
        <w:t xml:space="preserve"> was worthy of attention and further study so that quality of life for MPSs patients could be improved</w:t>
      </w:r>
      <w:r w:rsidR="00A23D15">
        <w:rPr>
          <w:rFonts w:asciiTheme="majorBidi" w:hAnsiTheme="majorBidi" w:cstheme="majorBidi"/>
          <w:szCs w:val="24"/>
        </w:rPr>
        <w:t xml:space="preserve">. </w:t>
      </w:r>
      <w:r w:rsidRPr="008D5880">
        <w:rPr>
          <w:rFonts w:asciiTheme="majorBidi" w:hAnsiTheme="majorBidi" w:cstheme="majorBidi"/>
          <w:szCs w:val="24"/>
        </w:rPr>
        <w:t>Early, multimodal diagnostic evaluation and individual</w:t>
      </w:r>
      <w:r w:rsidR="008D5880">
        <w:rPr>
          <w:rFonts w:asciiTheme="majorBidi" w:hAnsiTheme="majorBidi" w:cstheme="majorBidi"/>
          <w:szCs w:val="24"/>
        </w:rPr>
        <w:t>ized management are crucial</w:t>
      </w:r>
      <w:r w:rsidRPr="008D5880">
        <w:rPr>
          <w:rFonts w:asciiTheme="majorBidi" w:hAnsiTheme="majorBidi" w:cstheme="majorBidi"/>
          <w:szCs w:val="24"/>
        </w:rPr>
        <w:t>.</w:t>
      </w:r>
    </w:p>
    <w:p w14:paraId="4F1CA9A2" w14:textId="19A482C5" w:rsidR="003403B7" w:rsidRDefault="003403B7" w:rsidP="00A23D15">
      <w:pPr>
        <w:spacing w:line="240" w:lineRule="auto"/>
        <w:rPr>
          <w:rFonts w:asciiTheme="majorBidi" w:hAnsiTheme="majorBidi" w:cstheme="majorBidi"/>
          <w:szCs w:val="24"/>
        </w:rPr>
      </w:pPr>
    </w:p>
    <w:p w14:paraId="57398E04" w14:textId="5C9AFC09" w:rsidR="003403B7" w:rsidRPr="008D5880" w:rsidRDefault="003403B7" w:rsidP="00A23D15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Key Words: </w:t>
      </w:r>
      <w:r w:rsidRPr="003403B7">
        <w:rPr>
          <w:rFonts w:asciiTheme="majorBidi" w:hAnsiTheme="majorBidi" w:cstheme="majorBidi"/>
          <w:szCs w:val="24"/>
        </w:rPr>
        <w:t>Glaucoma, Screening, Children, Mucopolysaccharidosis</w:t>
      </w:r>
    </w:p>
    <w:p w14:paraId="68A18CCB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Introduction</w:t>
      </w:r>
    </w:p>
    <w:p w14:paraId="18A33658" w14:textId="77777777" w:rsidR="00975F00" w:rsidRPr="008D588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>Mucopolysaccharidoses (MPS) are inherited lysosomal storage disorders caused by enzymatic deficiencies involved in glycosaminoglycan degradation [1].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MPS type I results from a deficiency of α-L-iduronidase, leading to accumulation of GAGs in ocular tissues [2].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 xml:space="preserve">Ophthalmic involvement in MPS I includes corneal clouding, optic </w:t>
      </w:r>
      <w:r w:rsidRPr="008D5880">
        <w:rPr>
          <w:rFonts w:asciiTheme="majorBidi" w:hAnsiTheme="majorBidi" w:cstheme="majorBidi"/>
          <w:szCs w:val="24"/>
        </w:rPr>
        <w:lastRenderedPageBreak/>
        <w:t>neuropathy, refractiv</w:t>
      </w:r>
      <w:r w:rsidR="00456E4D">
        <w:rPr>
          <w:rFonts w:asciiTheme="majorBidi" w:hAnsiTheme="majorBidi" w:cstheme="majorBidi"/>
          <w:szCs w:val="24"/>
        </w:rPr>
        <w:t>e errors, and retinal changes [3</w:t>
      </w:r>
      <w:r w:rsidRPr="008D5880">
        <w:rPr>
          <w:rFonts w:asciiTheme="majorBidi" w:hAnsiTheme="majorBidi" w:cstheme="majorBidi"/>
          <w:szCs w:val="24"/>
        </w:rPr>
        <w:t>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Glaucoma, although less frequent, can cause irreversible visual impairment if untreated [6].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This study aims to evaluate glaucoma prevalence and clinical feature</w:t>
      </w:r>
      <w:r w:rsidR="008D5880">
        <w:rPr>
          <w:rFonts w:asciiTheme="majorBidi" w:hAnsiTheme="majorBidi" w:cstheme="majorBidi"/>
          <w:szCs w:val="24"/>
        </w:rPr>
        <w:t>s in pediatric MPS I cases [2].</w:t>
      </w:r>
    </w:p>
    <w:p w14:paraId="48688557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Materials and Methods</w:t>
      </w:r>
    </w:p>
    <w:p w14:paraId="6CD03D5C" w14:textId="77777777" w:rsidR="005A7E74" w:rsidRPr="00987323" w:rsidRDefault="00C74909" w:rsidP="00B8127C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 w:rsidRPr="008D5880">
        <w:rPr>
          <w:rFonts w:asciiTheme="majorBidi" w:hAnsiTheme="majorBidi" w:cstheme="majorBidi"/>
          <w:szCs w:val="24"/>
        </w:rPr>
        <w:t>A retrospective descriptive study was performed on 12 children with MPS type I [1].</w:t>
      </w:r>
      <w:r w:rsidR="00987323">
        <w:rPr>
          <w:rFonts w:asciiTheme="majorBidi" w:hAnsiTheme="majorBidi" w:cstheme="majorBidi"/>
          <w:szCs w:val="24"/>
        </w:rPr>
        <w:t xml:space="preserve"> </w:t>
      </w:r>
      <w:r w:rsidR="005A7E74">
        <w:rPr>
          <w:rFonts w:asciiTheme="majorBidi" w:hAnsiTheme="majorBidi" w:cstheme="majorBidi"/>
          <w:szCs w:val="24"/>
        </w:rPr>
        <w:t xml:space="preserve">We excluded from our study </w:t>
      </w:r>
      <w:r w:rsidR="00B8127C">
        <w:rPr>
          <w:rFonts w:asciiTheme="majorBidi" w:hAnsiTheme="majorBidi" w:cstheme="majorBidi"/>
          <w:szCs w:val="24"/>
        </w:rPr>
        <w:t>patients over 20 years old, and</w:t>
      </w:r>
      <w:r w:rsidR="005A7E74">
        <w:rPr>
          <w:rFonts w:asciiTheme="majorBidi" w:hAnsiTheme="majorBidi" w:cstheme="majorBidi"/>
          <w:szCs w:val="24"/>
        </w:rPr>
        <w:t xml:space="preserve"> with severe corneal opacification not allowing </w:t>
      </w:r>
      <w:r w:rsidR="00B8127C">
        <w:rPr>
          <w:rFonts w:asciiTheme="majorBidi" w:hAnsiTheme="majorBidi" w:cstheme="majorBidi"/>
          <w:szCs w:val="24"/>
        </w:rPr>
        <w:t xml:space="preserve">minimal ophthalmologic assessment. </w:t>
      </w:r>
      <w:r w:rsidR="005A7E74" w:rsidRPr="00B8127C">
        <w:rPr>
          <w:rFonts w:asciiTheme="majorBidi" w:hAnsiTheme="majorBidi" w:cstheme="majorBidi"/>
          <w:szCs w:val="24"/>
        </w:rPr>
        <w:t xml:space="preserve">The age of the children is comprised between 4 and 17 years old, with average age of MPS diagnosis at approximately 6 years old. </w:t>
      </w:r>
      <w:r w:rsidR="00B8127C">
        <w:rPr>
          <w:rFonts w:asciiTheme="majorBidi" w:hAnsiTheme="majorBidi" w:cstheme="majorBidi"/>
          <w:szCs w:val="24"/>
          <w:lang w:val="fr-FR"/>
        </w:rPr>
        <w:t>A</w:t>
      </w:r>
      <w:r w:rsidR="00B8127C" w:rsidRPr="00777CCA">
        <w:rPr>
          <w:rFonts w:asciiTheme="majorBidi" w:hAnsiTheme="majorBidi" w:cstheme="majorBidi"/>
          <w:szCs w:val="24"/>
          <w:lang w:val="fr-FR"/>
        </w:rPr>
        <w:t xml:space="preserve">ll patients are </w:t>
      </w:r>
      <w:proofErr w:type="spellStart"/>
      <w:r w:rsidR="00B8127C" w:rsidRPr="00777CCA">
        <w:rPr>
          <w:rFonts w:asciiTheme="majorBidi" w:hAnsiTheme="majorBidi" w:cstheme="majorBidi"/>
          <w:szCs w:val="24"/>
          <w:lang w:val="fr-FR"/>
        </w:rPr>
        <w:t>receiv</w:t>
      </w:r>
      <w:r w:rsidR="00B8127C">
        <w:rPr>
          <w:rFonts w:asciiTheme="majorBidi" w:hAnsiTheme="majorBidi" w:cstheme="majorBidi"/>
          <w:szCs w:val="24"/>
          <w:lang w:val="fr-FR"/>
        </w:rPr>
        <w:t>ing</w:t>
      </w:r>
      <w:proofErr w:type="spellEnd"/>
      <w:r w:rsidR="00B8127C">
        <w:rPr>
          <w:rFonts w:asciiTheme="majorBidi" w:hAnsiTheme="majorBidi" w:cstheme="majorBidi"/>
          <w:szCs w:val="24"/>
          <w:lang w:val="fr-FR"/>
        </w:rPr>
        <w:t xml:space="preserve"> enzyme replacement </w:t>
      </w:r>
      <w:proofErr w:type="spellStart"/>
      <w:r w:rsidR="00B8127C">
        <w:rPr>
          <w:rFonts w:asciiTheme="majorBidi" w:hAnsiTheme="majorBidi" w:cstheme="majorBidi"/>
          <w:szCs w:val="24"/>
          <w:lang w:val="fr-FR"/>
        </w:rPr>
        <w:t>therapy</w:t>
      </w:r>
      <w:proofErr w:type="spellEnd"/>
      <w:r w:rsidR="00B8127C">
        <w:rPr>
          <w:rFonts w:asciiTheme="majorBidi" w:hAnsiTheme="majorBidi" w:cstheme="majorBidi"/>
          <w:szCs w:val="24"/>
          <w:lang w:val="fr-FR"/>
        </w:rPr>
        <w:t>. </w:t>
      </w:r>
      <w:r w:rsidR="005A7E74">
        <w:rPr>
          <w:rFonts w:asciiTheme="majorBidi" w:hAnsiTheme="majorBidi" w:cstheme="majorBidi"/>
          <w:szCs w:val="24"/>
          <w:lang w:val="fr-FR"/>
        </w:rPr>
        <w:t xml:space="preserve"> </w:t>
      </w:r>
    </w:p>
    <w:p w14:paraId="0BCEDBB3" w14:textId="77777777" w:rsidR="00975F00" w:rsidRDefault="00987323" w:rsidP="00987323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This</w:t>
      </w:r>
      <w:r w:rsidRPr="00987323">
        <w:rPr>
          <w:rFonts w:asciiTheme="majorBidi" w:hAnsiTheme="majorBidi" w:cstheme="majorBidi"/>
          <w:szCs w:val="24"/>
        </w:rPr>
        <w:t xml:space="preserve"> study is carried out in collaboration between the pediatrics department a</w:t>
      </w:r>
      <w:r>
        <w:rPr>
          <w:rFonts w:asciiTheme="majorBidi" w:hAnsiTheme="majorBidi" w:cstheme="majorBidi"/>
          <w:szCs w:val="24"/>
        </w:rPr>
        <w:t>nd the ophthalmology department.</w:t>
      </w:r>
      <w:r w:rsidR="005A7E74">
        <w:rPr>
          <w:rFonts w:asciiTheme="majorBidi" w:hAnsiTheme="majorBidi" w:cstheme="majorBidi"/>
          <w:szCs w:val="24"/>
        </w:rPr>
        <w:t xml:space="preserve"> T</w:t>
      </w:r>
      <w:r w:rsidR="005A7E74" w:rsidRPr="00987323">
        <w:rPr>
          <w:rFonts w:asciiTheme="majorBidi" w:hAnsiTheme="majorBidi" w:cstheme="majorBidi"/>
          <w:szCs w:val="24"/>
        </w:rPr>
        <w:t>he pediatrics department</w:t>
      </w:r>
      <w:r w:rsidR="005A7E74">
        <w:rPr>
          <w:rFonts w:asciiTheme="majorBidi" w:hAnsiTheme="majorBidi" w:cstheme="majorBidi"/>
          <w:szCs w:val="24"/>
        </w:rPr>
        <w:t xml:space="preserve"> are responsible of recruiting patients, making diagnosis of MPS1, treating them with </w:t>
      </w:r>
      <w:r w:rsidR="005A7E74">
        <w:t>enzyme replacement therapy (ERT)</w:t>
      </w:r>
      <w:r w:rsidR="005A7E74">
        <w:rPr>
          <w:rFonts w:asciiTheme="majorBidi" w:hAnsiTheme="majorBidi" w:cstheme="majorBidi"/>
          <w:szCs w:val="24"/>
        </w:rPr>
        <w:t xml:space="preserve"> and follow their evolution.</w:t>
      </w:r>
    </w:p>
    <w:p w14:paraId="19CF1D73" w14:textId="77777777" w:rsidR="00975F00" w:rsidRPr="008D5880" w:rsidRDefault="005A7E74" w:rsidP="008D5880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</w:t>
      </w:r>
      <w:r w:rsidR="00C74909" w:rsidRPr="008D5880">
        <w:rPr>
          <w:rFonts w:asciiTheme="majorBidi" w:hAnsiTheme="majorBidi" w:cstheme="majorBidi"/>
          <w:szCs w:val="24"/>
        </w:rPr>
        <w:t>Ophthalmologic assessment included slit-lamp examination, gonioscopy, and intraocular pressure measurement by Goldmann and air tonometry [6].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="00C74909" w:rsidRPr="008D5880">
        <w:rPr>
          <w:rFonts w:asciiTheme="majorBidi" w:hAnsiTheme="majorBidi" w:cstheme="majorBidi"/>
          <w:szCs w:val="24"/>
        </w:rPr>
        <w:t>Pachymetry and OCT were used for corneal and optic nerve evaluation [3].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="00C74909" w:rsidRPr="008D5880">
        <w:rPr>
          <w:rFonts w:asciiTheme="majorBidi" w:hAnsiTheme="majorBidi" w:cstheme="majorBidi"/>
          <w:szCs w:val="24"/>
        </w:rPr>
        <w:t>All patients received enzyme replacement therapy initiate</w:t>
      </w:r>
      <w:r w:rsidR="008D5880">
        <w:rPr>
          <w:rFonts w:asciiTheme="majorBidi" w:hAnsiTheme="majorBidi" w:cstheme="majorBidi"/>
          <w:szCs w:val="24"/>
        </w:rPr>
        <w:t>d at a mean age of 4 years [2].</w:t>
      </w:r>
    </w:p>
    <w:p w14:paraId="39A979D4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Results</w:t>
      </w:r>
    </w:p>
    <w:p w14:paraId="35B38492" w14:textId="77777777" w:rsidR="00777CCA" w:rsidRDefault="00777CCA" w:rsidP="00727438">
      <w:pPr>
        <w:spacing w:line="240" w:lineRule="auto"/>
        <w:rPr>
          <w:rFonts w:asciiTheme="majorBidi" w:hAnsiTheme="majorBidi" w:cstheme="majorBidi"/>
          <w:szCs w:val="24"/>
        </w:rPr>
      </w:pPr>
      <w:r w:rsidRPr="00777CCA">
        <w:rPr>
          <w:rFonts w:asciiTheme="majorBidi" w:hAnsiTheme="majorBidi" w:cstheme="majorBidi"/>
          <w:szCs w:val="24"/>
        </w:rPr>
        <w:t xml:space="preserve">All </w:t>
      </w:r>
      <w:r>
        <w:rPr>
          <w:rFonts w:asciiTheme="majorBidi" w:hAnsiTheme="majorBidi" w:cstheme="majorBidi"/>
          <w:szCs w:val="24"/>
        </w:rPr>
        <w:t xml:space="preserve">12 </w:t>
      </w:r>
      <w:r w:rsidRPr="00777CCA">
        <w:rPr>
          <w:rFonts w:asciiTheme="majorBidi" w:hAnsiTheme="majorBidi" w:cstheme="majorBidi"/>
          <w:szCs w:val="24"/>
        </w:rPr>
        <w:t>patients presented with corneal opacity of varying degrees of severity</w:t>
      </w:r>
      <w:r>
        <w:rPr>
          <w:rFonts w:asciiTheme="majorBidi" w:hAnsiTheme="majorBidi" w:cstheme="majorBidi"/>
          <w:szCs w:val="24"/>
        </w:rPr>
        <w:t xml:space="preserve"> (Fig 1)</w:t>
      </w:r>
      <w:r w:rsidRPr="00777CCA">
        <w:rPr>
          <w:rFonts w:asciiTheme="majorBidi" w:hAnsiTheme="majorBidi" w:cstheme="majorBidi"/>
          <w:szCs w:val="24"/>
        </w:rPr>
        <w:t>.</w:t>
      </w:r>
      <w:r w:rsidR="00727438">
        <w:rPr>
          <w:rFonts w:asciiTheme="majorBidi" w:hAnsiTheme="majorBidi" w:cstheme="majorBidi"/>
          <w:szCs w:val="24"/>
        </w:rPr>
        <w:t xml:space="preserve"> </w:t>
      </w:r>
      <w:r w:rsidRPr="00777CCA">
        <w:rPr>
          <w:rFonts w:asciiTheme="majorBidi" w:hAnsiTheme="majorBidi" w:cstheme="majorBidi"/>
          <w:szCs w:val="24"/>
        </w:rPr>
        <w:t>The anterior chamber</w:t>
      </w:r>
      <w:r>
        <w:rPr>
          <w:rFonts w:asciiTheme="majorBidi" w:hAnsiTheme="majorBidi" w:cstheme="majorBidi"/>
          <w:szCs w:val="24"/>
        </w:rPr>
        <w:t xml:space="preserve"> depth</w:t>
      </w:r>
      <w:r w:rsidRPr="00777CCA">
        <w:rPr>
          <w:rFonts w:asciiTheme="majorBidi" w:hAnsiTheme="majorBidi" w:cstheme="majorBidi"/>
          <w:szCs w:val="24"/>
        </w:rPr>
        <w:t xml:space="preserve"> appeared normal in all cases examined</w:t>
      </w:r>
      <w:r>
        <w:rPr>
          <w:rFonts w:asciiTheme="majorBidi" w:hAnsiTheme="majorBidi" w:cstheme="majorBidi"/>
          <w:szCs w:val="24"/>
        </w:rPr>
        <w:t xml:space="preserve"> [4]</w:t>
      </w:r>
      <w:r w:rsidRPr="00777CCA">
        <w:rPr>
          <w:rFonts w:asciiTheme="majorBidi" w:hAnsiTheme="majorBidi" w:cstheme="majorBidi"/>
          <w:szCs w:val="24"/>
        </w:rPr>
        <w:t xml:space="preserve">. Seven patients for whom </w:t>
      </w:r>
      <w:proofErr w:type="spellStart"/>
      <w:r w:rsidRPr="00777CCA">
        <w:rPr>
          <w:rFonts w:asciiTheme="majorBidi" w:hAnsiTheme="majorBidi" w:cstheme="majorBidi"/>
          <w:szCs w:val="24"/>
        </w:rPr>
        <w:t>goniography</w:t>
      </w:r>
      <w:proofErr w:type="spellEnd"/>
      <w:r w:rsidRPr="00777CCA">
        <w:rPr>
          <w:rFonts w:asciiTheme="majorBidi" w:hAnsiTheme="majorBidi" w:cstheme="majorBidi"/>
          <w:szCs w:val="24"/>
        </w:rPr>
        <w:t xml:space="preserve"> or OCT was possible presented with an open iridocorneal angle.</w:t>
      </w:r>
    </w:p>
    <w:p w14:paraId="42F1A49D" w14:textId="77777777" w:rsidR="00777CCA" w:rsidRDefault="00777CCA" w:rsidP="00777CCA">
      <w:pPr>
        <w:spacing w:line="240" w:lineRule="auto"/>
        <w:rPr>
          <w:rFonts w:asciiTheme="majorBidi" w:hAnsiTheme="majorBidi" w:cstheme="majorBidi"/>
          <w:szCs w:val="24"/>
        </w:rPr>
      </w:pPr>
      <w:r w:rsidRPr="00777CCA">
        <w:rPr>
          <w:rFonts w:asciiTheme="majorBidi" w:hAnsiTheme="majorBidi" w:cstheme="majorBidi"/>
          <w:szCs w:val="24"/>
        </w:rPr>
        <w:t xml:space="preserve"> IOP (ADJ) ranged from 15 to 59 mmHg, with a mean of 20 mmHg. The cup/disc ratio was estimated to be between 3/10 and 9/10 (in 9 patients for who</w:t>
      </w:r>
      <w:r>
        <w:rPr>
          <w:rFonts w:asciiTheme="majorBidi" w:hAnsiTheme="majorBidi" w:cstheme="majorBidi"/>
          <w:szCs w:val="24"/>
        </w:rPr>
        <w:t>m the examination was possible)</w:t>
      </w:r>
      <w:r w:rsidR="00C74909" w:rsidRPr="008D5880">
        <w:rPr>
          <w:rFonts w:asciiTheme="majorBidi" w:hAnsiTheme="majorBidi" w:cstheme="majorBidi"/>
          <w:szCs w:val="24"/>
        </w:rPr>
        <w:t>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="00C74909" w:rsidRPr="008D5880">
        <w:rPr>
          <w:rFonts w:asciiTheme="majorBidi" w:hAnsiTheme="majorBidi" w:cstheme="majorBidi"/>
          <w:szCs w:val="24"/>
        </w:rPr>
        <w:t xml:space="preserve">Pachymetry ranged between 580 and 735 μm with a mean of 667 </w:t>
      </w:r>
      <w:proofErr w:type="spellStart"/>
      <w:r w:rsidR="00C74909" w:rsidRPr="008D5880">
        <w:rPr>
          <w:rFonts w:asciiTheme="majorBidi" w:hAnsiTheme="majorBidi" w:cstheme="majorBidi"/>
          <w:szCs w:val="24"/>
        </w:rPr>
        <w:t>μm</w:t>
      </w:r>
      <w:proofErr w:type="spellEnd"/>
      <w:r w:rsidR="00C74909" w:rsidRPr="008D5880">
        <w:rPr>
          <w:rFonts w:asciiTheme="majorBidi" w:hAnsiTheme="majorBidi" w:cstheme="majorBidi"/>
          <w:szCs w:val="24"/>
        </w:rPr>
        <w:t xml:space="preserve"> [2].</w:t>
      </w:r>
      <w:r w:rsidR="008D5880">
        <w:rPr>
          <w:rFonts w:asciiTheme="majorBidi" w:hAnsiTheme="majorBidi" w:cstheme="majorBidi"/>
          <w:szCs w:val="24"/>
        </w:rPr>
        <w:t xml:space="preserve"> </w:t>
      </w:r>
    </w:p>
    <w:p w14:paraId="4B44F121" w14:textId="77777777" w:rsidR="00975F00" w:rsidRDefault="00777CCA" w:rsidP="00777CCA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Among the 12 patients studied, t</w:t>
      </w:r>
      <w:r w:rsidR="00C74909" w:rsidRPr="008D5880">
        <w:rPr>
          <w:rFonts w:asciiTheme="majorBidi" w:hAnsiTheme="majorBidi" w:cstheme="majorBidi"/>
          <w:szCs w:val="24"/>
        </w:rPr>
        <w:t>hree patients were diagnosed as glaucomatous or suspects based on I</w:t>
      </w:r>
      <w:r w:rsidR="00987323">
        <w:rPr>
          <w:rFonts w:asciiTheme="majorBidi" w:hAnsiTheme="majorBidi" w:cstheme="majorBidi"/>
          <w:szCs w:val="24"/>
        </w:rPr>
        <w:t>OP and optic nerve changes (Table 1)</w:t>
      </w:r>
      <w:r w:rsidR="008D5880">
        <w:rPr>
          <w:rFonts w:asciiTheme="majorBidi" w:hAnsiTheme="majorBidi" w:cstheme="majorBidi"/>
          <w:szCs w:val="24"/>
        </w:rPr>
        <w:t>.</w:t>
      </w:r>
    </w:p>
    <w:p w14:paraId="2EE34D84" w14:textId="77777777" w:rsidR="00727438" w:rsidRDefault="00727438" w:rsidP="00777CCA">
      <w:pPr>
        <w:spacing w:line="240" w:lineRule="auto"/>
        <w:rPr>
          <w:rFonts w:asciiTheme="majorBidi" w:hAnsiTheme="majorBidi" w:cstheme="majorBidi"/>
          <w:szCs w:val="24"/>
        </w:rPr>
      </w:pPr>
    </w:p>
    <w:p w14:paraId="61218237" w14:textId="77777777" w:rsidR="00727438" w:rsidRDefault="00727438" w:rsidP="00777CCA">
      <w:pPr>
        <w:spacing w:line="240" w:lineRule="auto"/>
        <w:rPr>
          <w:rFonts w:asciiTheme="majorBidi" w:hAnsiTheme="majorBidi" w:cstheme="majorBidi"/>
          <w:szCs w:val="24"/>
        </w:rPr>
      </w:pPr>
    </w:p>
    <w:p w14:paraId="5D8D59D6" w14:textId="77777777" w:rsidR="00987323" w:rsidRDefault="00987323" w:rsidP="00987323">
      <w:pPr>
        <w:spacing w:line="240" w:lineRule="auto"/>
        <w:jc w:val="center"/>
        <w:rPr>
          <w:rFonts w:asciiTheme="majorBidi" w:hAnsiTheme="majorBidi" w:cstheme="majorBidi"/>
          <w:szCs w:val="24"/>
        </w:rPr>
      </w:pPr>
      <w:r w:rsidRPr="00987323">
        <w:rPr>
          <w:rFonts w:asciiTheme="majorBidi" w:hAnsiTheme="majorBidi" w:cstheme="majorBidi"/>
          <w:noProof/>
          <w:szCs w:val="24"/>
          <w:lang w:val="fr-FR" w:eastAsia="fr-FR"/>
        </w:rPr>
        <w:lastRenderedPageBreak/>
        <w:drawing>
          <wp:inline distT="0" distB="0" distL="0" distR="0" wp14:anchorId="4E94009E" wp14:editId="1EE88717">
            <wp:extent cx="3861086" cy="3009900"/>
            <wp:effectExtent l="0" t="0" r="635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16" cy="302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4920" w14:textId="77777777" w:rsidR="00E56509" w:rsidRDefault="00987323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  <w:r w:rsidRPr="00987323">
        <w:rPr>
          <w:rFonts w:asciiTheme="majorBidi" w:hAnsiTheme="majorBidi" w:cstheme="majorBidi"/>
          <w:i/>
          <w:iCs/>
          <w:sz w:val="18"/>
          <w:szCs w:val="18"/>
          <w:u w:val="single"/>
        </w:rPr>
        <w:t xml:space="preserve">Figure </w:t>
      </w:r>
      <w:proofErr w:type="gramStart"/>
      <w:r w:rsidRPr="00987323">
        <w:rPr>
          <w:rFonts w:asciiTheme="majorBidi" w:hAnsiTheme="majorBidi" w:cstheme="majorBidi"/>
          <w:i/>
          <w:iCs/>
          <w:sz w:val="18"/>
          <w:szCs w:val="18"/>
          <w:u w:val="single"/>
        </w:rPr>
        <w:t>1 :</w:t>
      </w:r>
      <w:proofErr w:type="gramEnd"/>
      <w:r w:rsidRPr="00987323">
        <w:rPr>
          <w:rFonts w:asciiTheme="majorBidi" w:hAnsiTheme="majorBidi" w:cstheme="majorBidi"/>
          <w:i/>
          <w:iCs/>
          <w:sz w:val="18"/>
          <w:szCs w:val="18"/>
          <w:u w:val="single"/>
        </w:rPr>
        <w:t xml:space="preserve"> Photography of a child with MPS1 showing a mild corneal opacity</w:t>
      </w:r>
    </w:p>
    <w:p w14:paraId="5C4E170E" w14:textId="77777777" w:rsidR="00E56509" w:rsidRDefault="00E56509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14:paraId="3AD76A66" w14:textId="77777777" w:rsidR="00727438" w:rsidRDefault="00727438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14:paraId="75199D9F" w14:textId="77777777" w:rsidR="00727438" w:rsidRDefault="00727438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14:paraId="72C0E368" w14:textId="77777777" w:rsidR="00727438" w:rsidRDefault="00727438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14:paraId="6CE0F65A" w14:textId="77777777" w:rsidR="00727438" w:rsidRDefault="00727438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14:paraId="0D57D85A" w14:textId="77777777" w:rsidR="00727438" w:rsidRPr="00E56509" w:rsidRDefault="00727438" w:rsidP="00E56509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56509" w14:paraId="4C6AC61A" w14:textId="77777777" w:rsidTr="0008435C">
        <w:tc>
          <w:tcPr>
            <w:tcW w:w="1728" w:type="dxa"/>
          </w:tcPr>
          <w:p w14:paraId="7E13BFB2" w14:textId="77777777" w:rsidR="00E56509" w:rsidRDefault="00E56509" w:rsidP="0008435C">
            <w:r>
              <w:t>Patient</w:t>
            </w:r>
          </w:p>
        </w:tc>
        <w:tc>
          <w:tcPr>
            <w:tcW w:w="1728" w:type="dxa"/>
          </w:tcPr>
          <w:p w14:paraId="56AE090C" w14:textId="77777777" w:rsidR="00E56509" w:rsidRDefault="00E56509" w:rsidP="0008435C">
            <w:r>
              <w:t>Age (years)</w:t>
            </w:r>
          </w:p>
        </w:tc>
        <w:tc>
          <w:tcPr>
            <w:tcW w:w="1728" w:type="dxa"/>
          </w:tcPr>
          <w:p w14:paraId="6D9DF516" w14:textId="77777777" w:rsidR="00E56509" w:rsidRDefault="00E56509" w:rsidP="0008435C">
            <w:r>
              <w:t>Pachymetry (µm)</w:t>
            </w:r>
          </w:p>
        </w:tc>
        <w:tc>
          <w:tcPr>
            <w:tcW w:w="1728" w:type="dxa"/>
          </w:tcPr>
          <w:p w14:paraId="5FD04420" w14:textId="77777777" w:rsidR="00E56509" w:rsidRDefault="00E56509" w:rsidP="0008435C">
            <w:r>
              <w:t>IOP (ADJ) (mmHg)</w:t>
            </w:r>
          </w:p>
        </w:tc>
        <w:tc>
          <w:tcPr>
            <w:tcW w:w="1728" w:type="dxa"/>
          </w:tcPr>
          <w:p w14:paraId="53D278A2" w14:textId="77777777" w:rsidR="00E56509" w:rsidRDefault="00E56509" w:rsidP="0008435C">
            <w:r>
              <w:t>C/D ratio</w:t>
            </w:r>
          </w:p>
        </w:tc>
      </w:tr>
      <w:tr w:rsidR="00E56509" w14:paraId="560CA711" w14:textId="77777777" w:rsidTr="0008435C">
        <w:tc>
          <w:tcPr>
            <w:tcW w:w="1728" w:type="dxa"/>
          </w:tcPr>
          <w:p w14:paraId="373EB8D3" w14:textId="77777777" w:rsidR="00E56509" w:rsidRDefault="00E56509" w:rsidP="0008435C">
            <w:r>
              <w:t>1</w:t>
            </w:r>
          </w:p>
        </w:tc>
        <w:tc>
          <w:tcPr>
            <w:tcW w:w="1728" w:type="dxa"/>
          </w:tcPr>
          <w:p w14:paraId="7C454746" w14:textId="77777777" w:rsidR="00E56509" w:rsidRDefault="00E56509" w:rsidP="0008435C">
            <w:r>
              <w:t>6</w:t>
            </w:r>
          </w:p>
        </w:tc>
        <w:tc>
          <w:tcPr>
            <w:tcW w:w="1728" w:type="dxa"/>
          </w:tcPr>
          <w:p w14:paraId="08CC335B" w14:textId="77777777" w:rsidR="00E56509" w:rsidRDefault="00E56509" w:rsidP="0008435C">
            <w:r>
              <w:t>OD: 601</w:t>
            </w:r>
            <w:r>
              <w:br/>
              <w:t>OS: 610</w:t>
            </w:r>
          </w:p>
        </w:tc>
        <w:tc>
          <w:tcPr>
            <w:tcW w:w="1728" w:type="dxa"/>
          </w:tcPr>
          <w:p w14:paraId="1CDAE554" w14:textId="77777777" w:rsidR="00E56509" w:rsidRDefault="00E56509" w:rsidP="0008435C">
            <w:r>
              <w:t>24</w:t>
            </w:r>
            <w:r>
              <w:br/>
              <w:t>25</w:t>
            </w:r>
          </w:p>
        </w:tc>
        <w:tc>
          <w:tcPr>
            <w:tcW w:w="1728" w:type="dxa"/>
          </w:tcPr>
          <w:p w14:paraId="149C94FF" w14:textId="77777777" w:rsidR="00E56509" w:rsidRDefault="00E56509" w:rsidP="0008435C">
            <w:r>
              <w:t>7/10</w:t>
            </w:r>
            <w:r>
              <w:br/>
              <w:t>8/10</w:t>
            </w:r>
          </w:p>
        </w:tc>
      </w:tr>
      <w:tr w:rsidR="00E56509" w14:paraId="3FFA0A8F" w14:textId="77777777" w:rsidTr="0008435C">
        <w:tc>
          <w:tcPr>
            <w:tcW w:w="1728" w:type="dxa"/>
          </w:tcPr>
          <w:p w14:paraId="3E722C5D" w14:textId="77777777" w:rsidR="00E56509" w:rsidRDefault="00E56509" w:rsidP="0008435C">
            <w:r>
              <w:t>2</w:t>
            </w:r>
          </w:p>
        </w:tc>
        <w:tc>
          <w:tcPr>
            <w:tcW w:w="1728" w:type="dxa"/>
          </w:tcPr>
          <w:p w14:paraId="3D1CC8EC" w14:textId="77777777" w:rsidR="00E56509" w:rsidRDefault="00E56509" w:rsidP="0008435C">
            <w:r>
              <w:t>8</w:t>
            </w:r>
          </w:p>
        </w:tc>
        <w:tc>
          <w:tcPr>
            <w:tcW w:w="1728" w:type="dxa"/>
          </w:tcPr>
          <w:p w14:paraId="1454D71C" w14:textId="77777777" w:rsidR="00E56509" w:rsidRDefault="00E56509" w:rsidP="0008435C">
            <w:r>
              <w:t>OD: 593</w:t>
            </w:r>
            <w:r>
              <w:br/>
              <w:t>OS: 585</w:t>
            </w:r>
          </w:p>
        </w:tc>
        <w:tc>
          <w:tcPr>
            <w:tcW w:w="1728" w:type="dxa"/>
          </w:tcPr>
          <w:p w14:paraId="15CD0AB1" w14:textId="77777777" w:rsidR="00E56509" w:rsidRDefault="00E56509" w:rsidP="0008435C">
            <w:r>
              <w:t>29</w:t>
            </w:r>
            <w:r>
              <w:br/>
              <w:t>21</w:t>
            </w:r>
          </w:p>
        </w:tc>
        <w:tc>
          <w:tcPr>
            <w:tcW w:w="1728" w:type="dxa"/>
          </w:tcPr>
          <w:p w14:paraId="761FE0A5" w14:textId="77777777" w:rsidR="00E56509" w:rsidRDefault="00E56509" w:rsidP="0008435C">
            <w:r>
              <w:t>8/10</w:t>
            </w:r>
            <w:r>
              <w:br/>
              <w:t>5/10</w:t>
            </w:r>
          </w:p>
        </w:tc>
      </w:tr>
      <w:tr w:rsidR="00E56509" w14:paraId="7FD9800B" w14:textId="77777777" w:rsidTr="0008435C">
        <w:tc>
          <w:tcPr>
            <w:tcW w:w="1728" w:type="dxa"/>
          </w:tcPr>
          <w:p w14:paraId="7673EA16" w14:textId="77777777" w:rsidR="00E56509" w:rsidRDefault="00E56509" w:rsidP="0008435C">
            <w:r>
              <w:t>3</w:t>
            </w:r>
          </w:p>
        </w:tc>
        <w:tc>
          <w:tcPr>
            <w:tcW w:w="1728" w:type="dxa"/>
          </w:tcPr>
          <w:p w14:paraId="57E83B89" w14:textId="77777777" w:rsidR="00E56509" w:rsidRDefault="00E56509" w:rsidP="0008435C">
            <w:r>
              <w:t>14</w:t>
            </w:r>
          </w:p>
        </w:tc>
        <w:tc>
          <w:tcPr>
            <w:tcW w:w="1728" w:type="dxa"/>
          </w:tcPr>
          <w:p w14:paraId="0340E631" w14:textId="77777777" w:rsidR="00E56509" w:rsidRDefault="00E56509" w:rsidP="0008435C">
            <w:r>
              <w:t>OD: 661</w:t>
            </w:r>
            <w:r>
              <w:br/>
              <w:t>OS: 560</w:t>
            </w:r>
          </w:p>
        </w:tc>
        <w:tc>
          <w:tcPr>
            <w:tcW w:w="1728" w:type="dxa"/>
          </w:tcPr>
          <w:p w14:paraId="6BCB9D18" w14:textId="77777777" w:rsidR="00E56509" w:rsidRDefault="00E56509" w:rsidP="0008435C">
            <w:r>
              <w:t>59</w:t>
            </w:r>
            <w:r>
              <w:br/>
              <w:t>51</w:t>
            </w:r>
          </w:p>
        </w:tc>
        <w:tc>
          <w:tcPr>
            <w:tcW w:w="1728" w:type="dxa"/>
          </w:tcPr>
          <w:p w14:paraId="7D56A3DE" w14:textId="77777777" w:rsidR="00E56509" w:rsidRDefault="00E56509" w:rsidP="0008435C">
            <w:r>
              <w:t>9/10</w:t>
            </w:r>
            <w:r>
              <w:br/>
              <w:t>4/10</w:t>
            </w:r>
          </w:p>
        </w:tc>
      </w:tr>
    </w:tbl>
    <w:p w14:paraId="561224B3" w14:textId="77777777" w:rsidR="00E56509" w:rsidRPr="00E56509" w:rsidRDefault="00E56509" w:rsidP="00E56509">
      <w:pPr>
        <w:jc w:val="center"/>
        <w:rPr>
          <w:i/>
          <w:iCs/>
          <w:sz w:val="18"/>
          <w:szCs w:val="18"/>
          <w:u w:val="single"/>
        </w:rPr>
      </w:pPr>
      <w:r w:rsidRPr="00E56509">
        <w:rPr>
          <w:i/>
          <w:iCs/>
          <w:sz w:val="18"/>
          <w:szCs w:val="18"/>
          <w:u w:val="single"/>
        </w:rPr>
        <w:t>Table 1: Clinical characteristics of the three patients diagnosed or with suspicion of glaucoma Note. OD = Right Eye (Oculus Dexter); OS = Left Eye (Oculus Sinister); IOP = Intraocular Pressure; ADJ = Adjusted; C/D = Cup-to-Disc ratio.</w:t>
      </w:r>
    </w:p>
    <w:p w14:paraId="1116C6DD" w14:textId="77777777" w:rsidR="00777CCA" w:rsidRPr="00777CCA" w:rsidRDefault="00777CCA" w:rsidP="00777CCA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Regarding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r>
        <w:rPr>
          <w:rFonts w:asciiTheme="majorBidi" w:hAnsiTheme="majorBidi" w:cstheme="majorBidi"/>
          <w:szCs w:val="24"/>
          <w:lang w:val="fr-FR"/>
        </w:rPr>
        <w:t xml:space="preserve">the </w:t>
      </w:r>
      <w:r w:rsidRPr="00777CCA">
        <w:rPr>
          <w:rFonts w:asciiTheme="majorBidi" w:hAnsiTheme="majorBidi" w:cstheme="majorBidi"/>
          <w:szCs w:val="24"/>
          <w:lang w:val="fr-FR"/>
        </w:rPr>
        <w:t>patient</w:t>
      </w:r>
      <w:r>
        <w:rPr>
          <w:rFonts w:asciiTheme="majorBidi" w:hAnsiTheme="majorBidi" w:cstheme="majorBidi"/>
          <w:szCs w:val="24"/>
          <w:lang w:val="fr-FR"/>
        </w:rPr>
        <w:t>s</w:t>
      </w:r>
      <w:r w:rsidRPr="00777CCA">
        <w:rPr>
          <w:rFonts w:asciiTheme="majorBidi" w:hAnsiTheme="majorBidi" w:cstheme="majorBidi"/>
          <w:szCs w:val="24"/>
          <w:lang w:val="fr-FR"/>
        </w:rPr>
        <w:t xml:space="preserve"> management:</w:t>
      </w:r>
    </w:p>
    <w:p w14:paraId="31D7CBFA" w14:textId="77777777" w:rsidR="00777CCA" w:rsidRPr="00777CCA" w:rsidRDefault="00777CCA" w:rsidP="00777CCA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From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a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pediatric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perspective: all patients are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receiv</w:t>
      </w:r>
      <w:r>
        <w:rPr>
          <w:rFonts w:asciiTheme="majorBidi" w:hAnsiTheme="majorBidi" w:cstheme="majorBidi"/>
          <w:szCs w:val="24"/>
          <w:lang w:val="fr-FR"/>
        </w:rPr>
        <w:t>ing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 enzyme replacement </w:t>
      </w:r>
      <w:proofErr w:type="spellStart"/>
      <w:r>
        <w:rPr>
          <w:rFonts w:asciiTheme="majorBidi" w:hAnsiTheme="majorBidi" w:cstheme="majorBidi"/>
          <w:szCs w:val="24"/>
          <w:lang w:val="fr-FR"/>
        </w:rPr>
        <w:t>therapy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 : the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average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Cs w:val="24"/>
          <w:lang w:val="fr-FR"/>
        </w:rPr>
        <w:t>age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 of </w:t>
      </w:r>
      <w:proofErr w:type="spellStart"/>
      <w:r>
        <w:rPr>
          <w:rFonts w:asciiTheme="majorBidi" w:hAnsiTheme="majorBidi" w:cstheme="majorBidi"/>
          <w:szCs w:val="24"/>
          <w:lang w:val="fr-FR"/>
        </w:rPr>
        <w:t>treatment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 initiation </w:t>
      </w:r>
      <w:proofErr w:type="spellStart"/>
      <w:r>
        <w:rPr>
          <w:rFonts w:asciiTheme="majorBidi" w:hAnsiTheme="majorBidi" w:cstheme="majorBidi"/>
          <w:szCs w:val="24"/>
          <w:lang w:val="fr-FR"/>
        </w:rPr>
        <w:t>is</w:t>
      </w:r>
      <w:proofErr w:type="spellEnd"/>
      <w:r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approximately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4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years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>.</w:t>
      </w:r>
    </w:p>
    <w:p w14:paraId="3EB8F86F" w14:textId="77777777" w:rsidR="00777CCA" w:rsidRPr="00777CCA" w:rsidRDefault="00777CCA" w:rsidP="00F51D03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From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an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ophthalmological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perspective: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treatment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was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based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on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medical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therapy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: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combination of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prostaglandin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(PG) and </w:t>
      </w:r>
      <w:proofErr w:type="spellStart"/>
      <w:r w:rsidR="00F013C3">
        <w:rPr>
          <w:rFonts w:asciiTheme="majorBidi" w:hAnsiTheme="majorBidi" w:cstheme="majorBidi"/>
          <w:szCs w:val="24"/>
          <w:lang w:val="fr-FR"/>
        </w:rPr>
        <w:t>be</w:t>
      </w:r>
      <w:r w:rsidR="00F013C3" w:rsidRPr="00777CCA">
        <w:rPr>
          <w:rFonts w:asciiTheme="majorBidi" w:hAnsiTheme="majorBidi" w:cstheme="majorBidi"/>
          <w:szCs w:val="24"/>
          <w:lang w:val="fr-FR"/>
        </w:rPr>
        <w:t>ta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>-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blockers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for patients 1 and 2, and quadruple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lastRenderedPageBreak/>
        <w:t>therapy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for patient 3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combined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with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oral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acetazolamide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>.</w:t>
      </w:r>
      <w:r w:rsidR="00F51D03">
        <w:rPr>
          <w:rFonts w:asciiTheme="majorBidi" w:hAnsiTheme="majorBidi" w:cstheme="majorBidi"/>
          <w:szCs w:val="24"/>
          <w:lang w:val="fr-FR"/>
        </w:rPr>
        <w:t xml:space="preserve"> </w:t>
      </w:r>
      <w:r w:rsidRPr="00777CCA">
        <w:rPr>
          <w:rFonts w:asciiTheme="majorBidi" w:hAnsiTheme="majorBidi" w:cstheme="majorBidi"/>
          <w:szCs w:val="24"/>
          <w:lang w:val="fr-FR"/>
        </w:rPr>
        <w:t xml:space="preserve">The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outcome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was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marked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by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normalization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of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intraocular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pressure (IOP) in patients 1 and 2, and a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decrease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in IOP in patient 3.</w:t>
      </w:r>
    </w:p>
    <w:p w14:paraId="591F8028" w14:textId="77777777" w:rsidR="00777CCA" w:rsidRPr="00777CCA" w:rsidRDefault="00777CCA" w:rsidP="00F51D03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Quarterly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follow-up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was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established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to monitor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progress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under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treatment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>:</w:t>
      </w:r>
      <w:r w:rsidR="00F51D03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="00F51D03">
        <w:rPr>
          <w:rFonts w:asciiTheme="majorBidi" w:hAnsiTheme="majorBidi" w:cstheme="majorBidi"/>
          <w:szCs w:val="24"/>
          <w:lang w:val="fr-FR"/>
        </w:rPr>
        <w:t>w</w:t>
      </w:r>
      <w:r w:rsidRPr="00777CCA">
        <w:rPr>
          <w:rFonts w:asciiTheme="majorBidi" w:hAnsiTheme="majorBidi" w:cstheme="majorBidi"/>
          <w:szCs w:val="24"/>
          <w:lang w:val="fr-FR"/>
        </w:rPr>
        <w:t>ith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stabilization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of IOP and C/D ratio in all patients.</w:t>
      </w:r>
    </w:p>
    <w:p w14:paraId="28846376" w14:textId="77777777" w:rsidR="00987323" w:rsidRPr="00777CCA" w:rsidRDefault="00777CCA" w:rsidP="00777CCA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 w:rsidRPr="00777CCA">
        <w:rPr>
          <w:rFonts w:asciiTheme="majorBidi" w:hAnsiTheme="majorBidi" w:cstheme="majorBidi"/>
          <w:szCs w:val="24"/>
          <w:lang w:val="fr-FR"/>
        </w:rPr>
        <w:t xml:space="preserve">It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should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also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be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noted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that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patient 2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discontinued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treatment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against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medical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advice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,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without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any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significant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change in </w:t>
      </w:r>
      <w:proofErr w:type="spellStart"/>
      <w:r w:rsidRPr="00777CCA">
        <w:rPr>
          <w:rFonts w:asciiTheme="majorBidi" w:hAnsiTheme="majorBidi" w:cstheme="majorBidi"/>
          <w:szCs w:val="24"/>
          <w:lang w:val="fr-FR"/>
        </w:rPr>
        <w:t>their</w:t>
      </w:r>
      <w:proofErr w:type="spellEnd"/>
      <w:r w:rsidRPr="00777CCA">
        <w:rPr>
          <w:rFonts w:asciiTheme="majorBidi" w:hAnsiTheme="majorBidi" w:cstheme="majorBidi"/>
          <w:szCs w:val="24"/>
          <w:lang w:val="fr-FR"/>
        </w:rPr>
        <w:t xml:space="preserve"> IOP or C/D ratio.</w:t>
      </w:r>
    </w:p>
    <w:p w14:paraId="79E8730A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Discussion</w:t>
      </w:r>
    </w:p>
    <w:p w14:paraId="65924A48" w14:textId="77777777" w:rsidR="00A3624D" w:rsidRDefault="00C74909" w:rsidP="00A3624D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>MPS I is an autosomal recessive disorder caused by α-L-</w:t>
      </w:r>
      <w:proofErr w:type="spellStart"/>
      <w:r w:rsidRPr="008D5880">
        <w:rPr>
          <w:rFonts w:asciiTheme="majorBidi" w:hAnsiTheme="majorBidi" w:cstheme="majorBidi"/>
          <w:szCs w:val="24"/>
        </w:rPr>
        <w:t>iduronidase</w:t>
      </w:r>
      <w:proofErr w:type="spellEnd"/>
      <w:r w:rsidRPr="008D5880">
        <w:rPr>
          <w:rFonts w:asciiTheme="majorBidi" w:hAnsiTheme="majorBidi" w:cstheme="majorBidi"/>
          <w:szCs w:val="24"/>
        </w:rPr>
        <w:t xml:space="preserve"> deficiency [1].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="00227C61" w:rsidRPr="00227C61">
        <w:rPr>
          <w:rFonts w:asciiTheme="majorBidi" w:hAnsiTheme="majorBidi" w:cstheme="majorBidi"/>
          <w:szCs w:val="24"/>
        </w:rPr>
        <w:t>Clinical manifestations include dysmorphic facial features, cardiovascular and respiratory problems, musculoskeletal and neurological issues, and intellectual disability</w:t>
      </w:r>
      <w:r w:rsidR="00456E4D">
        <w:rPr>
          <w:rFonts w:asciiTheme="majorBidi" w:hAnsiTheme="majorBidi" w:cstheme="majorBidi"/>
          <w:szCs w:val="24"/>
        </w:rPr>
        <w:t xml:space="preserve"> [2]</w:t>
      </w:r>
      <w:r w:rsidR="00227C61" w:rsidRPr="00227C61">
        <w:rPr>
          <w:rFonts w:asciiTheme="majorBidi" w:hAnsiTheme="majorBidi" w:cstheme="majorBidi"/>
          <w:szCs w:val="24"/>
        </w:rPr>
        <w:t xml:space="preserve">. Treatment relies on enzyme replacement therapy, </w:t>
      </w:r>
      <w:r w:rsidR="00227C61">
        <w:rPr>
          <w:rFonts w:asciiTheme="majorBidi" w:hAnsiTheme="majorBidi" w:cstheme="majorBidi"/>
          <w:szCs w:val="24"/>
        </w:rPr>
        <w:t>currently available in Morocco</w:t>
      </w:r>
      <w:r w:rsidR="00227C61" w:rsidRPr="00227C61">
        <w:rPr>
          <w:rFonts w:asciiTheme="majorBidi" w:hAnsiTheme="majorBidi" w:cstheme="majorBidi"/>
          <w:szCs w:val="24"/>
        </w:rPr>
        <w:t>, as well as hematopoietic stem cell transplantation for certain subtypes of MPS I, improving patients' life expectancy and quality of life</w:t>
      </w:r>
      <w:r w:rsidR="00456E4D">
        <w:rPr>
          <w:rFonts w:asciiTheme="majorBidi" w:hAnsiTheme="majorBidi" w:cstheme="majorBidi"/>
          <w:szCs w:val="24"/>
        </w:rPr>
        <w:t xml:space="preserve"> [3]. </w:t>
      </w:r>
    </w:p>
    <w:p w14:paraId="38388B8A" w14:textId="77777777" w:rsidR="00A3624D" w:rsidRDefault="00A3624D" w:rsidP="00A3624D">
      <w:pPr>
        <w:spacing w:line="240" w:lineRule="auto"/>
        <w:rPr>
          <w:rFonts w:asciiTheme="majorBidi" w:hAnsiTheme="majorBidi" w:cstheme="majorBidi"/>
          <w:szCs w:val="24"/>
        </w:rPr>
      </w:pPr>
      <w:r w:rsidRPr="00A3624D">
        <w:rPr>
          <w:rFonts w:asciiTheme="majorBidi" w:hAnsiTheme="majorBidi" w:cstheme="majorBidi"/>
          <w:szCs w:val="24"/>
        </w:rPr>
        <w:t>Ocular manifestations include:</w:t>
      </w:r>
      <w:r>
        <w:rPr>
          <w:rFonts w:asciiTheme="majorBidi" w:hAnsiTheme="majorBidi" w:cstheme="majorBidi"/>
          <w:szCs w:val="24"/>
        </w:rPr>
        <w:t xml:space="preserve"> </w:t>
      </w:r>
      <w:r w:rsidRPr="00A3624D">
        <w:rPr>
          <w:rFonts w:asciiTheme="majorBidi" w:hAnsiTheme="majorBidi" w:cstheme="majorBidi"/>
          <w:szCs w:val="24"/>
        </w:rPr>
        <w:t>Corneal opacity, observed in the majority of patients with MPS I and caused by the accumulation of GAGs in the corneal layers and disruption of collagen fiber alignment in the stroma</w:t>
      </w:r>
      <w:r>
        <w:rPr>
          <w:rFonts w:asciiTheme="majorBidi" w:hAnsiTheme="majorBidi" w:cstheme="majorBidi"/>
          <w:szCs w:val="24"/>
        </w:rPr>
        <w:t xml:space="preserve"> [4]</w:t>
      </w:r>
      <w:r w:rsidRPr="00A3624D">
        <w:rPr>
          <w:rFonts w:asciiTheme="majorBidi" w:hAnsiTheme="majorBidi" w:cstheme="majorBidi"/>
          <w:szCs w:val="24"/>
        </w:rPr>
        <w:t>. Refractive errors, particularly hyperopia, are also found.</w:t>
      </w:r>
      <w:r>
        <w:rPr>
          <w:rFonts w:asciiTheme="majorBidi" w:hAnsiTheme="majorBidi" w:cstheme="majorBidi"/>
          <w:szCs w:val="24"/>
        </w:rPr>
        <w:t xml:space="preserve"> </w:t>
      </w:r>
      <w:r w:rsidRPr="00A3624D">
        <w:rPr>
          <w:rFonts w:asciiTheme="majorBidi" w:hAnsiTheme="majorBidi" w:cstheme="majorBidi"/>
          <w:szCs w:val="24"/>
        </w:rPr>
        <w:t>Atrophy or swelling of the optic nerve head is less frequent.</w:t>
      </w:r>
      <w:r>
        <w:rPr>
          <w:rFonts w:asciiTheme="majorBidi" w:hAnsiTheme="majorBidi" w:cstheme="majorBidi"/>
          <w:szCs w:val="24"/>
        </w:rPr>
        <w:t xml:space="preserve"> </w:t>
      </w:r>
      <w:r w:rsidRPr="00A3624D">
        <w:rPr>
          <w:rFonts w:asciiTheme="majorBidi" w:hAnsiTheme="majorBidi" w:cstheme="majorBidi"/>
          <w:szCs w:val="24"/>
        </w:rPr>
        <w:t xml:space="preserve">Ocular motility abnormalities are also present. </w:t>
      </w:r>
      <w:r>
        <w:rPr>
          <w:rFonts w:asciiTheme="majorBidi" w:hAnsiTheme="majorBidi" w:cstheme="majorBidi"/>
          <w:szCs w:val="24"/>
        </w:rPr>
        <w:t xml:space="preserve">MPS type 1 patients </w:t>
      </w:r>
      <w:r w:rsidRPr="00A3624D">
        <w:rPr>
          <w:rFonts w:asciiTheme="majorBidi" w:hAnsiTheme="majorBidi" w:cstheme="majorBidi"/>
          <w:szCs w:val="24"/>
        </w:rPr>
        <w:t>may have retinopathy with pigmentary retinal degeneration and associated electroretinogram changes</w:t>
      </w:r>
      <w:r>
        <w:rPr>
          <w:rFonts w:asciiTheme="majorBidi" w:hAnsiTheme="majorBidi" w:cstheme="majorBidi"/>
          <w:szCs w:val="24"/>
        </w:rPr>
        <w:t xml:space="preserve"> [5]. </w:t>
      </w:r>
    </w:p>
    <w:p w14:paraId="6C4E0FBC" w14:textId="77777777" w:rsidR="00623858" w:rsidRDefault="00623858" w:rsidP="00623858">
      <w:pPr>
        <w:pStyle w:val="NormalWeb"/>
      </w:pPr>
      <w:proofErr w:type="spellStart"/>
      <w:r>
        <w:t>Glaucoma</w:t>
      </w:r>
      <w:proofErr w:type="spellEnd"/>
      <w:r>
        <w:t xml:space="preserve"> has been </w:t>
      </w:r>
      <w:proofErr w:type="spellStart"/>
      <w:r>
        <w:t>reported</w:t>
      </w:r>
      <w:proofErr w:type="spellEnd"/>
      <w:r>
        <w:t xml:space="preserve"> to have an association </w:t>
      </w:r>
      <w:proofErr w:type="spellStart"/>
      <w:r>
        <w:t>with</w:t>
      </w:r>
      <w:proofErr w:type="spellEnd"/>
      <w:r>
        <w:t xml:space="preserve"> MPS I [6]. One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patients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glycosaminoglycans</w:t>
      </w:r>
      <w:proofErr w:type="spellEnd"/>
      <w:r>
        <w:t xml:space="preserve"> (</w:t>
      </w:r>
      <w:proofErr w:type="spellStart"/>
      <w:r>
        <w:t>GAGs</w:t>
      </w:r>
      <w:proofErr w:type="spellEnd"/>
      <w:r>
        <w:t xml:space="preserve">)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a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GAG concentration and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[7]. In open-angle </w:t>
      </w:r>
      <w:proofErr w:type="spellStart"/>
      <w:r>
        <w:t>glaucoma</w:t>
      </w:r>
      <w:proofErr w:type="spellEnd"/>
      <w:r>
        <w:t xml:space="preserve">, </w:t>
      </w:r>
      <w:proofErr w:type="spellStart"/>
      <w:r>
        <w:t>abnormal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 xml:space="preserve"> of </w:t>
      </w:r>
      <w:proofErr w:type="spellStart"/>
      <w:r>
        <w:t>GAGs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trabecular</w:t>
      </w:r>
      <w:proofErr w:type="spellEnd"/>
      <w:r>
        <w:t xml:space="preserve"> </w:t>
      </w:r>
      <w:proofErr w:type="spellStart"/>
      <w:r>
        <w:t>meshwork</w:t>
      </w:r>
      <w:proofErr w:type="spellEnd"/>
      <w:r>
        <w:t xml:space="preserve"> (TM)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impede</w:t>
      </w:r>
      <w:proofErr w:type="spellEnd"/>
      <w:r>
        <w:t xml:space="preserve">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outflow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in angle-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, excessive GAG accumulation in </w:t>
      </w:r>
      <w:proofErr w:type="spellStart"/>
      <w:r>
        <w:t>anterior</w:t>
      </w:r>
      <w:proofErr w:type="spellEnd"/>
      <w:r>
        <w:t xml:space="preserve"> segment structures and/or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ciliary</w:t>
      </w:r>
      <w:proofErr w:type="spellEnd"/>
      <w:r>
        <w:t xml:space="preserve"> body </w:t>
      </w:r>
      <w:proofErr w:type="spellStart"/>
      <w:r>
        <w:t>cysts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contributory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[6,8].</w:t>
      </w:r>
    </w:p>
    <w:p w14:paraId="09BEA100" w14:textId="77777777" w:rsidR="00623858" w:rsidRDefault="00623858" w:rsidP="00623858">
      <w:pPr>
        <w:pStyle w:val="NormalWeb"/>
      </w:pPr>
      <w:r>
        <w:t xml:space="preserve">The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of </w:t>
      </w:r>
      <w:proofErr w:type="spellStart"/>
      <w:r>
        <w:t>glaucoma</w:t>
      </w:r>
      <w:proofErr w:type="spellEnd"/>
      <w:r>
        <w:t xml:space="preserve"> in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MPS I varies </w:t>
      </w:r>
      <w:proofErr w:type="spellStart"/>
      <w:r>
        <w:t>between</w:t>
      </w:r>
      <w:proofErr w:type="spellEnd"/>
      <w:r>
        <w:t xml:space="preserve"> 2.1% and 12.5% [4]. </w:t>
      </w:r>
      <w:proofErr w:type="spellStart"/>
      <w:r>
        <w:t>Diagnosing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condition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challenges,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visibility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[9].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arise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common</w:t>
      </w:r>
      <w:proofErr w:type="spellEnd"/>
      <w:r>
        <w:t xml:space="preserve"> occurrence of </w:t>
      </w:r>
      <w:proofErr w:type="spellStart"/>
      <w:r>
        <w:t>corneal</w:t>
      </w:r>
      <w:proofErr w:type="spellEnd"/>
      <w:r>
        <w:t xml:space="preserve"> opacification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MPS I, </w:t>
      </w:r>
      <w:proofErr w:type="spellStart"/>
      <w:r>
        <w:t>which</w:t>
      </w:r>
      <w:proofErr w:type="spellEnd"/>
      <w:r>
        <w:t xml:space="preserve"> obscures the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optic</w:t>
      </w:r>
      <w:proofErr w:type="spellEnd"/>
      <w:r>
        <w:t xml:space="preserve"> disc </w:t>
      </w:r>
      <w:proofErr w:type="spellStart"/>
      <w:r>
        <w:t>cupping</w:t>
      </w:r>
      <w:proofErr w:type="spellEnd"/>
      <w:r>
        <w:t xml:space="preserve">, and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unusually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corneas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affect </w:t>
      </w:r>
      <w:proofErr w:type="spellStart"/>
      <w:r>
        <w:t>intraocular</w:t>
      </w:r>
      <w:proofErr w:type="spellEnd"/>
      <w:r>
        <w:t xml:space="preserve"> pressure (IOP) </w:t>
      </w:r>
      <w:proofErr w:type="spellStart"/>
      <w:r>
        <w:t>measurements</w:t>
      </w:r>
      <w:proofErr w:type="spellEnd"/>
      <w:r>
        <w:t xml:space="preserve"> [10].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in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hinder</w:t>
      </w:r>
      <w:proofErr w:type="spellEnd"/>
      <w:r>
        <w:t xml:space="preserve"> reliable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and </w:t>
      </w:r>
      <w:proofErr w:type="spellStart"/>
      <w:r>
        <w:t>interpretation</w:t>
      </w:r>
      <w:proofErr w:type="spellEnd"/>
      <w:r>
        <w:t>.</w:t>
      </w:r>
    </w:p>
    <w:p w14:paraId="713340A8" w14:textId="77777777" w:rsidR="00623858" w:rsidRDefault="00623858" w:rsidP="00623858">
      <w:pPr>
        <w:pStyle w:val="NormalWeb"/>
      </w:pPr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glaucoma</w:t>
      </w:r>
      <w:proofErr w:type="spellEnd"/>
      <w:r>
        <w:t xml:space="preserve"> suspects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elevated</w:t>
      </w:r>
      <w:proofErr w:type="spellEnd"/>
      <w:r>
        <w:t xml:space="preserve"> IOP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glaucomatous</w:t>
      </w:r>
      <w:proofErr w:type="spellEnd"/>
      <w:r>
        <w:t xml:space="preserve"> </w:t>
      </w:r>
      <w:proofErr w:type="spellStart"/>
      <w:r>
        <w:t>optic</w:t>
      </w:r>
      <w:proofErr w:type="spellEnd"/>
      <w:r>
        <w:t xml:space="preserve"> </w:t>
      </w:r>
      <w:proofErr w:type="spellStart"/>
      <w:r>
        <w:t>neuropathy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OCT </w:t>
      </w:r>
      <w:proofErr w:type="spellStart"/>
      <w:r>
        <w:t>imaging</w:t>
      </w:r>
      <w:proofErr w:type="spellEnd"/>
      <w:r>
        <w:t>.</w:t>
      </w:r>
    </w:p>
    <w:p w14:paraId="56446E0F" w14:textId="77777777" w:rsidR="00623858" w:rsidRDefault="00623858" w:rsidP="00623858">
      <w:pPr>
        <w:pStyle w:val="NormalWeb"/>
      </w:pPr>
      <w:r>
        <w:lastRenderedPageBreak/>
        <w:t xml:space="preserve">Our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the </w:t>
      </w:r>
      <w:proofErr w:type="spellStart"/>
      <w:r>
        <w:t>complexity</w:t>
      </w:r>
      <w:proofErr w:type="spellEnd"/>
      <w:r>
        <w:t xml:space="preserve"> of </w:t>
      </w:r>
      <w:proofErr w:type="spellStart"/>
      <w:r>
        <w:t>diagnosing</w:t>
      </w:r>
      <w:proofErr w:type="spellEnd"/>
      <w:r>
        <w:t xml:space="preserve"> and monitoring </w:t>
      </w:r>
      <w:proofErr w:type="spellStart"/>
      <w:r>
        <w:t>glaucoma</w:t>
      </w:r>
      <w:proofErr w:type="spellEnd"/>
      <w:r>
        <w:t xml:space="preserve"> in MPS I patients but </w:t>
      </w:r>
      <w:proofErr w:type="spellStart"/>
      <w:r>
        <w:t>also</w:t>
      </w:r>
      <w:proofErr w:type="spellEnd"/>
      <w:r>
        <w:t xml:space="preserve"> the </w:t>
      </w:r>
      <w:proofErr w:type="spellStart"/>
      <w:r>
        <w:t>critical</w:t>
      </w:r>
      <w:proofErr w:type="spellEnd"/>
      <w:r>
        <w:t xml:space="preserve"> importance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 diagnostic </w:t>
      </w:r>
      <w:proofErr w:type="spellStart"/>
      <w:r>
        <w:t>assessment</w:t>
      </w:r>
      <w:proofErr w:type="spellEnd"/>
      <w:r>
        <w:t xml:space="preserve"> [2].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, </w:t>
      </w:r>
      <w:proofErr w:type="spellStart"/>
      <w:r>
        <w:t>evaluations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of IOP,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, </w:t>
      </w:r>
      <w:proofErr w:type="spellStart"/>
      <w:r>
        <w:t>optic</w:t>
      </w:r>
      <w:proofErr w:type="spellEnd"/>
      <w:r>
        <w:t xml:space="preserve"> disc </w:t>
      </w:r>
      <w:proofErr w:type="spellStart"/>
      <w:r>
        <w:t>morphology</w:t>
      </w:r>
      <w:proofErr w:type="spellEnd"/>
      <w:r>
        <w:t xml:space="preserve">, and the </w:t>
      </w:r>
      <w:proofErr w:type="spellStart"/>
      <w:r>
        <w:t>iridocorneal</w:t>
      </w:r>
      <w:proofErr w:type="spellEnd"/>
      <w:r>
        <w:t xml:space="preserve"> angle.</w:t>
      </w:r>
    </w:p>
    <w:p w14:paraId="1A3F0733" w14:textId="77777777" w:rsidR="00623858" w:rsidRDefault="00623858" w:rsidP="00623858">
      <w:pPr>
        <w:pStyle w:val="NormalWeb"/>
      </w:pPr>
      <w:r>
        <w:t xml:space="preserve">A more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intraocular</w:t>
      </w:r>
      <w:proofErr w:type="spellEnd"/>
      <w:r>
        <w:t xml:space="preserve"> pressure (IOP)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applanation</w:t>
      </w:r>
      <w:proofErr w:type="spellEnd"/>
      <w:r>
        <w:t xml:space="preserve"> and air-puff </w:t>
      </w:r>
      <w:proofErr w:type="spellStart"/>
      <w:r>
        <w:t>tonometry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[6]. Evaluation of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, the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, and the </w:t>
      </w:r>
      <w:proofErr w:type="spellStart"/>
      <w:r>
        <w:t>iridocorneal</w:t>
      </w:r>
      <w:proofErr w:type="spellEnd"/>
      <w:r>
        <w:t xml:space="preserve"> angle </w:t>
      </w:r>
      <w:proofErr w:type="spellStart"/>
      <w:r>
        <w:t>is</w:t>
      </w:r>
      <w:proofErr w:type="spellEnd"/>
      <w:r>
        <w:t xml:space="preserve"> best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segment </w:t>
      </w:r>
      <w:proofErr w:type="spellStart"/>
      <w:r>
        <w:t>topography</w:t>
      </w:r>
      <w:proofErr w:type="spellEnd"/>
      <w:r>
        <w:t xml:space="preserve"> and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(OCT), </w:t>
      </w:r>
      <w:proofErr w:type="spellStart"/>
      <w:r>
        <w:t>supplemented</w:t>
      </w:r>
      <w:proofErr w:type="spellEnd"/>
      <w:r>
        <w:t xml:space="preserve"> by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biomicroscopy</w:t>
      </w:r>
      <w:proofErr w:type="spellEnd"/>
      <w:r>
        <w:t xml:space="preserve"> (UBM)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[11].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posterior</w:t>
      </w:r>
      <w:proofErr w:type="spellEnd"/>
      <w:r>
        <w:t xml:space="preserve"> segment OCT or </w:t>
      </w:r>
      <w:proofErr w:type="spellStart"/>
      <w:r>
        <w:t>optic</w:t>
      </w:r>
      <w:proofErr w:type="spellEnd"/>
      <w:r>
        <w:t xml:space="preserve"> nerve </w:t>
      </w:r>
      <w:proofErr w:type="spellStart"/>
      <w:r>
        <w:t>ultrasonography</w:t>
      </w:r>
      <w:proofErr w:type="spellEnd"/>
      <w:r>
        <w:t xml:space="preserve"> enables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optic</w:t>
      </w:r>
      <w:proofErr w:type="spellEnd"/>
      <w:r>
        <w:t xml:space="preserve"> disc </w:t>
      </w:r>
      <w:proofErr w:type="spellStart"/>
      <w:r>
        <w:t>morphology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MPS.</w:t>
      </w:r>
    </w:p>
    <w:p w14:paraId="7F03E985" w14:textId="77777777" w:rsidR="00623858" w:rsidRDefault="00623858" w:rsidP="00623858">
      <w:pPr>
        <w:pStyle w:val="NormalWeb"/>
      </w:pPr>
      <w:r>
        <w:t xml:space="preserve">Management of </w:t>
      </w:r>
      <w:proofErr w:type="spellStart"/>
      <w:r>
        <w:t>glaucoma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mucopolysaccharidoses</w:t>
      </w:r>
      <w:proofErr w:type="spellEnd"/>
      <w:r>
        <w:t xml:space="preserve"> (MPS)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guidelines. First-line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topical</w:t>
      </w:r>
      <w:proofErr w:type="spellEnd"/>
      <w:r>
        <w:t xml:space="preserve"> hypotensive agents or laser </w:t>
      </w:r>
      <w:proofErr w:type="spellStart"/>
      <w:r>
        <w:t>trabeculoplasty</w:t>
      </w:r>
      <w:proofErr w:type="spellEnd"/>
      <w:r>
        <w:t xml:space="preserve">. In cases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IOP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achieved</w:t>
      </w:r>
      <w:proofErr w:type="spellEnd"/>
      <w:r>
        <w:t xml:space="preserve">, </w:t>
      </w:r>
      <w:proofErr w:type="spellStart"/>
      <w:r>
        <w:t>surgical</w:t>
      </w:r>
      <w:proofErr w:type="spellEnd"/>
      <w:r>
        <w:t xml:space="preserve"> interventions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trabeculectomy</w:t>
      </w:r>
      <w:proofErr w:type="spellEnd"/>
      <w:r>
        <w:t>, non-</w:t>
      </w:r>
      <w:proofErr w:type="spellStart"/>
      <w:r>
        <w:t>penetrating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sclerectomy</w:t>
      </w:r>
      <w:proofErr w:type="spellEnd"/>
      <w:r>
        <w:t xml:space="preserve">, or alternative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[12]. Beyond </w:t>
      </w:r>
      <w:proofErr w:type="spellStart"/>
      <w:r>
        <w:t>conventional</w:t>
      </w:r>
      <w:proofErr w:type="spellEnd"/>
      <w:r>
        <w:t xml:space="preserve"> management, </w:t>
      </w:r>
      <w:proofErr w:type="spellStart"/>
      <w:r>
        <w:t>hematopoietic</w:t>
      </w:r>
      <w:proofErr w:type="spellEnd"/>
      <w:r>
        <w:t xml:space="preserve"> stem </w:t>
      </w:r>
      <w:proofErr w:type="spellStart"/>
      <w:r>
        <w:t>cell</w:t>
      </w:r>
      <w:proofErr w:type="spellEnd"/>
      <w:r>
        <w:t xml:space="preserve"> transplantation (HSCT) has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for </w:t>
      </w:r>
      <w:proofErr w:type="spellStart"/>
      <w:r>
        <w:t>glaucoma</w:t>
      </w:r>
      <w:proofErr w:type="spellEnd"/>
      <w:r>
        <w:t xml:space="preserve"> control,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and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investigation [13].</w:t>
      </w:r>
    </w:p>
    <w:p w14:paraId="542283C8" w14:textId="77777777" w:rsidR="00623858" w:rsidRDefault="00623858" w:rsidP="00623858">
      <w:pPr>
        <w:pStyle w:val="NormalWeb"/>
      </w:pPr>
      <w:proofErr w:type="spellStart"/>
      <w:r>
        <w:t>While</w:t>
      </w:r>
      <w:proofErr w:type="spellEnd"/>
      <w:r>
        <w:t xml:space="preserve"> enzyme replacement </w:t>
      </w:r>
      <w:proofErr w:type="spellStart"/>
      <w:r>
        <w:t>therapy</w:t>
      </w:r>
      <w:proofErr w:type="spellEnd"/>
      <w:r>
        <w:t xml:space="preserve"> (ERT)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regarded</w:t>
      </w:r>
      <w:proofErr w:type="spellEnd"/>
      <w:r>
        <w:t xml:space="preserve"> as a </w:t>
      </w:r>
      <w:proofErr w:type="spellStart"/>
      <w:r>
        <w:t>safer</w:t>
      </w:r>
      <w:proofErr w:type="spellEnd"/>
      <w:r>
        <w:t xml:space="preserve"> alternative to HSCT, </w:t>
      </w:r>
      <w:proofErr w:type="spellStart"/>
      <w:r>
        <w:t>its</w:t>
      </w:r>
      <w:proofErr w:type="spellEnd"/>
      <w:r>
        <w:t xml:space="preserve"> impact on </w:t>
      </w:r>
      <w:proofErr w:type="spellStart"/>
      <w:r>
        <w:t>ocular</w:t>
      </w:r>
      <w:proofErr w:type="spellEnd"/>
      <w:r>
        <w:t xml:space="preserve"> manifestations of MPS </w:t>
      </w:r>
      <w:proofErr w:type="spellStart"/>
      <w:r>
        <w:t>appears</w:t>
      </w:r>
      <w:proofErr w:type="spellEnd"/>
      <w:r>
        <w:t xml:space="preserve"> variable and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[14].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clouding</w:t>
      </w:r>
      <w:proofErr w:type="spellEnd"/>
      <w:r>
        <w:t xml:space="preserve"> in MPS I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stable </w:t>
      </w:r>
      <w:proofErr w:type="spellStart"/>
      <w:r>
        <w:t>following</w:t>
      </w:r>
      <w:proofErr w:type="spellEnd"/>
      <w:r>
        <w:t xml:space="preserve"> ERT [6], and </w:t>
      </w:r>
      <w:proofErr w:type="spellStart"/>
      <w:r>
        <w:t>scleral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show minimal change [6]. The </w:t>
      </w:r>
      <w:proofErr w:type="spellStart"/>
      <w:r>
        <w:t>modest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of ERT in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restrictive nature of the </w:t>
      </w:r>
      <w:proofErr w:type="spellStart"/>
      <w:r>
        <w:t>blood</w:t>
      </w:r>
      <w:proofErr w:type="spellEnd"/>
      <w:r>
        <w:t>–</w:t>
      </w:r>
      <w:proofErr w:type="spellStart"/>
      <w:r>
        <w:t>retina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and the </w:t>
      </w:r>
      <w:proofErr w:type="spellStart"/>
      <w:r>
        <w:t>avascularity</w:t>
      </w:r>
      <w:proofErr w:type="spellEnd"/>
      <w:r>
        <w:t xml:space="preserve"> of the </w:t>
      </w:r>
      <w:proofErr w:type="spellStart"/>
      <w:r>
        <w:t>cornea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enzyme diffusion to </w:t>
      </w:r>
      <w:proofErr w:type="spellStart"/>
      <w:r>
        <w:t>ocular</w:t>
      </w:r>
      <w:proofErr w:type="spellEnd"/>
      <w:r>
        <w:t xml:space="preserve"> tissues.</w:t>
      </w:r>
    </w:p>
    <w:p w14:paraId="4B268239" w14:textId="77777777" w:rsidR="00623858" w:rsidRDefault="00623858" w:rsidP="00623858">
      <w:pPr>
        <w:pStyle w:val="NormalWeb"/>
      </w:pPr>
      <w:r>
        <w:t xml:space="preserve">As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 continue to </w:t>
      </w:r>
      <w:proofErr w:type="spellStart"/>
      <w:r>
        <w:t>improve</w:t>
      </w:r>
      <w:proofErr w:type="spellEnd"/>
      <w:r>
        <w:t xml:space="preserve"> life </w:t>
      </w:r>
      <w:proofErr w:type="spellStart"/>
      <w:r>
        <w:t>expectancy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MPS I, the </w:t>
      </w:r>
      <w:proofErr w:type="spellStart"/>
      <w:r>
        <w:t>prevalence</w:t>
      </w:r>
      <w:proofErr w:type="spellEnd"/>
      <w:r>
        <w:t xml:space="preserve"> of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effectiveness</w:t>
      </w:r>
      <w:proofErr w:type="spellEnd"/>
      <w:r>
        <w:t xml:space="preserve"> of anti-</w:t>
      </w:r>
      <w:proofErr w:type="spellStart"/>
      <w:r>
        <w:t>glaucoma</w:t>
      </w:r>
      <w:proofErr w:type="spellEnd"/>
      <w:r>
        <w:t xml:space="preserve"> interventions in </w:t>
      </w:r>
      <w:proofErr w:type="spellStart"/>
      <w:r>
        <w:t>this</w:t>
      </w:r>
      <w:proofErr w:type="spellEnd"/>
      <w:r>
        <w:t xml:space="preserve"> population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scarce</w:t>
      </w:r>
      <w:proofErr w:type="spellEnd"/>
      <w:r>
        <w:t xml:space="preserve"> due to </w:t>
      </w:r>
      <w:proofErr w:type="spellStart"/>
      <w:r>
        <w:t>limited</w:t>
      </w:r>
      <w:proofErr w:type="spellEnd"/>
      <w:r>
        <w:t xml:space="preserve"> case </w:t>
      </w:r>
      <w:proofErr w:type="spellStart"/>
      <w:r>
        <w:t>reporting</w:t>
      </w:r>
      <w:proofErr w:type="spellEnd"/>
      <w:r>
        <w:t xml:space="preserve">. In a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management of 12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glaucoma</w:t>
      </w:r>
      <w:proofErr w:type="spellEnd"/>
      <w:r>
        <w:t xml:space="preserve"> in MPS patients, IOP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one case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cases </w:t>
      </w:r>
      <w:proofErr w:type="spellStart"/>
      <w:r>
        <w:t>discontinued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, and one </w:t>
      </w:r>
      <w:proofErr w:type="spellStart"/>
      <w:r>
        <w:t>eye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IOP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keratoplasty</w:t>
      </w:r>
      <w:proofErr w:type="spellEnd"/>
      <w:r>
        <w:t xml:space="preserve"> [15].</w:t>
      </w:r>
    </w:p>
    <w:p w14:paraId="1F5E9422" w14:textId="77777777" w:rsidR="00623858" w:rsidRDefault="00623858" w:rsidP="00623858">
      <w:pPr>
        <w:pStyle w:val="NormalWeb"/>
      </w:pPr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,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IOP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follow-up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are consistent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reports </w:t>
      </w:r>
      <w:proofErr w:type="spellStart"/>
      <w:r>
        <w:t>showing</w:t>
      </w:r>
      <w:proofErr w:type="spellEnd"/>
      <w:r>
        <w:t xml:space="preserve"> favorable IOP and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anti-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in MPS [6]. </w:t>
      </w:r>
      <w:proofErr w:type="spellStart"/>
      <w:r>
        <w:t>Nevertheless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have </w:t>
      </w:r>
      <w:proofErr w:type="spellStart"/>
      <w:r>
        <w:t>indicated</w:t>
      </w:r>
      <w:proofErr w:type="spellEnd"/>
      <w:r>
        <w:t xml:space="preserve"> suboptimal </w:t>
      </w:r>
      <w:proofErr w:type="spellStart"/>
      <w:r>
        <w:t>responses</w:t>
      </w:r>
      <w:proofErr w:type="spellEnd"/>
      <w:r>
        <w:t xml:space="preserve"> to standard </w:t>
      </w:r>
      <w:proofErr w:type="spellStart"/>
      <w:r>
        <w:t>therapies</w:t>
      </w:r>
      <w:proofErr w:type="spellEnd"/>
      <w:r>
        <w:t xml:space="preserve">, </w:t>
      </w:r>
      <w:proofErr w:type="spellStart"/>
      <w:r>
        <w:t>underscoring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individualized</w:t>
      </w:r>
      <w:proofErr w:type="spellEnd"/>
      <w:r>
        <w:t xml:space="preserve"> management </w:t>
      </w:r>
      <w:proofErr w:type="spellStart"/>
      <w:r>
        <w:t>strategies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[6,16].</w:t>
      </w:r>
    </w:p>
    <w:p w14:paraId="0A65A483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Conclusion</w:t>
      </w:r>
    </w:p>
    <w:p w14:paraId="7864E5FE" w14:textId="5246AD7C" w:rsidR="00975F0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>MPS type I is a rare but severe disorder with significant ocular complications [1].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="00AD09F0" w:rsidRPr="00AD09F0">
        <w:rPr>
          <w:rFonts w:asciiTheme="majorBidi" w:hAnsiTheme="majorBidi" w:cstheme="majorBidi"/>
          <w:szCs w:val="24"/>
        </w:rPr>
        <w:t xml:space="preserve">Abnormal accumulation of GAGs may cause glaucoma in MPSs patients by aﬀecting </w:t>
      </w:r>
      <w:r w:rsidR="00AD09F0" w:rsidRPr="00AD09F0">
        <w:rPr>
          <w:rFonts w:asciiTheme="majorBidi" w:hAnsiTheme="majorBidi" w:cstheme="majorBidi"/>
          <w:szCs w:val="24"/>
        </w:rPr>
        <w:lastRenderedPageBreak/>
        <w:t>functions and</w:t>
      </w:r>
      <w:r w:rsidR="00AD09F0">
        <w:rPr>
          <w:rFonts w:asciiTheme="majorBidi" w:hAnsiTheme="majorBidi" w:cstheme="majorBidi"/>
          <w:szCs w:val="24"/>
        </w:rPr>
        <w:t xml:space="preserve"> structures of eye, including trabecular meshwork</w:t>
      </w:r>
      <w:r w:rsidR="00AD09F0" w:rsidRPr="00AD09F0">
        <w:rPr>
          <w:rFonts w:asciiTheme="majorBidi" w:hAnsiTheme="majorBidi" w:cstheme="majorBidi"/>
          <w:szCs w:val="24"/>
        </w:rPr>
        <w:t>, cornea,</w:t>
      </w:r>
      <w:r w:rsidR="00AD09F0">
        <w:rPr>
          <w:rFonts w:asciiTheme="majorBidi" w:hAnsiTheme="majorBidi" w:cstheme="majorBidi"/>
          <w:szCs w:val="24"/>
        </w:rPr>
        <w:t xml:space="preserve"> ciliary body and sclera. Clini</w:t>
      </w:r>
      <w:r w:rsidR="00AD09F0" w:rsidRPr="00AD09F0">
        <w:rPr>
          <w:rFonts w:asciiTheme="majorBidi" w:hAnsiTheme="majorBidi" w:cstheme="majorBidi"/>
          <w:szCs w:val="24"/>
        </w:rPr>
        <w:t>cal manifestations and shortened life span could hamper diagnosis of glaucoma i</w:t>
      </w:r>
      <w:r w:rsidR="00AD09F0">
        <w:rPr>
          <w:rFonts w:asciiTheme="majorBidi" w:hAnsiTheme="majorBidi" w:cstheme="majorBidi"/>
          <w:szCs w:val="24"/>
        </w:rPr>
        <w:t>n MPSs patients and block knowl</w:t>
      </w:r>
      <w:r w:rsidR="00AD09F0" w:rsidRPr="00AD09F0">
        <w:rPr>
          <w:rFonts w:asciiTheme="majorBidi" w:hAnsiTheme="majorBidi" w:cstheme="majorBidi"/>
          <w:szCs w:val="24"/>
        </w:rPr>
        <w:t>edge accumulation on the</w:t>
      </w:r>
      <w:r w:rsidR="00AD09F0">
        <w:rPr>
          <w:rFonts w:asciiTheme="majorBidi" w:hAnsiTheme="majorBidi" w:cstheme="majorBidi"/>
          <w:szCs w:val="24"/>
        </w:rPr>
        <w:t xml:space="preserve"> beneﬁts and risks of anti-glau</w:t>
      </w:r>
      <w:r w:rsidR="00AD09F0" w:rsidRPr="00AD09F0">
        <w:rPr>
          <w:rFonts w:asciiTheme="majorBidi" w:hAnsiTheme="majorBidi" w:cstheme="majorBidi"/>
          <w:szCs w:val="24"/>
        </w:rPr>
        <w:t>coma therapies. Despite the fact that cases of glaucoma in MPSs patients were rarely reported, prevalence of glaucoma in MPSs patients (ranged from 2.1% to 12.5%) indicated that glaucoma in MPSs patients was worthy of attention and further study so that quality of life for MPSs patients could be improved</w:t>
      </w:r>
      <w:r w:rsidR="00AD09F0">
        <w:rPr>
          <w:rFonts w:asciiTheme="majorBidi" w:hAnsiTheme="majorBidi" w:cstheme="majorBidi"/>
          <w:szCs w:val="24"/>
        </w:rPr>
        <w:t xml:space="preserve">. </w:t>
      </w:r>
      <w:r w:rsidRPr="008D5880">
        <w:rPr>
          <w:rFonts w:asciiTheme="majorBidi" w:hAnsiTheme="majorBidi" w:cstheme="majorBidi"/>
          <w:szCs w:val="24"/>
        </w:rPr>
        <w:t>Early diagnosis and interdisciplinary management are essential for visual preservation [2].</w:t>
      </w:r>
      <w:r w:rsidR="008D5880">
        <w:rPr>
          <w:rFonts w:asciiTheme="majorBidi" w:hAnsiTheme="majorBidi" w:cstheme="majorBidi"/>
          <w:szCs w:val="24"/>
        </w:rPr>
        <w:t xml:space="preserve"> </w:t>
      </w:r>
      <w:r w:rsidRPr="008D5880">
        <w:rPr>
          <w:rFonts w:asciiTheme="majorBidi" w:hAnsiTheme="majorBidi" w:cstheme="majorBidi"/>
          <w:szCs w:val="24"/>
        </w:rPr>
        <w:t>Comprehensive evaluation and personalized treatment c</w:t>
      </w:r>
      <w:r>
        <w:rPr>
          <w:rFonts w:asciiTheme="majorBidi" w:hAnsiTheme="majorBidi" w:cstheme="majorBidi"/>
          <w:szCs w:val="24"/>
        </w:rPr>
        <w:t xml:space="preserve">an enhance </w:t>
      </w:r>
      <w:r w:rsidR="00AD09F0">
        <w:rPr>
          <w:rFonts w:asciiTheme="majorBidi" w:hAnsiTheme="majorBidi" w:cstheme="majorBidi"/>
          <w:szCs w:val="24"/>
        </w:rPr>
        <w:t xml:space="preserve">the </w:t>
      </w:r>
      <w:r>
        <w:rPr>
          <w:rFonts w:asciiTheme="majorBidi" w:hAnsiTheme="majorBidi" w:cstheme="majorBidi"/>
          <w:szCs w:val="24"/>
        </w:rPr>
        <w:t>quality of life [3].</w:t>
      </w:r>
    </w:p>
    <w:p w14:paraId="1988543F" w14:textId="77777777" w:rsidR="003423A9" w:rsidRPr="003423A9" w:rsidRDefault="003423A9" w:rsidP="003423A9">
      <w:pPr>
        <w:spacing w:line="240" w:lineRule="auto"/>
        <w:rPr>
          <w:rFonts w:asciiTheme="majorBidi" w:hAnsiTheme="majorBidi" w:cstheme="majorBidi"/>
          <w:szCs w:val="24"/>
        </w:rPr>
      </w:pPr>
      <w:r w:rsidRPr="003423A9">
        <w:rPr>
          <w:rFonts w:asciiTheme="majorBidi" w:hAnsiTheme="majorBidi" w:cstheme="majorBidi"/>
          <w:szCs w:val="24"/>
        </w:rPr>
        <w:t>Ethical Approval:</w:t>
      </w:r>
    </w:p>
    <w:p w14:paraId="7C7A4ACE" w14:textId="1F7B2BD5" w:rsidR="003423A9" w:rsidRDefault="003423A9" w:rsidP="003423A9">
      <w:pPr>
        <w:spacing w:line="240" w:lineRule="auto"/>
        <w:rPr>
          <w:rFonts w:asciiTheme="majorBidi" w:hAnsiTheme="majorBidi" w:cstheme="majorBidi"/>
          <w:szCs w:val="24"/>
        </w:rPr>
      </w:pPr>
      <w:r w:rsidRPr="003423A9">
        <w:rPr>
          <w:rFonts w:asciiTheme="majorBidi" w:hAnsiTheme="majorBidi" w:cstheme="majorBidi"/>
          <w:szCs w:val="24"/>
        </w:rPr>
        <w:t>As per international standards or university standards written ethical approval has been collected and preserved by the author(s).</w:t>
      </w:r>
    </w:p>
    <w:p w14:paraId="479BA4BA" w14:textId="77777777" w:rsidR="003423A9" w:rsidRPr="003423A9" w:rsidRDefault="003423A9" w:rsidP="003423A9">
      <w:pPr>
        <w:spacing w:line="240" w:lineRule="auto"/>
        <w:rPr>
          <w:rFonts w:asciiTheme="majorBidi" w:hAnsiTheme="majorBidi" w:cstheme="majorBidi"/>
          <w:szCs w:val="24"/>
        </w:rPr>
      </w:pPr>
      <w:r w:rsidRPr="003423A9">
        <w:rPr>
          <w:rFonts w:asciiTheme="majorBidi" w:hAnsiTheme="majorBidi" w:cstheme="majorBidi"/>
          <w:szCs w:val="24"/>
        </w:rPr>
        <w:t xml:space="preserve">Consent </w:t>
      </w:r>
    </w:p>
    <w:p w14:paraId="534D5EF9" w14:textId="390B4CD0" w:rsidR="003423A9" w:rsidRDefault="003423A9" w:rsidP="003423A9">
      <w:pPr>
        <w:spacing w:line="240" w:lineRule="auto"/>
        <w:rPr>
          <w:rFonts w:asciiTheme="majorBidi" w:hAnsiTheme="majorBidi" w:cstheme="majorBidi"/>
          <w:szCs w:val="24"/>
        </w:rPr>
      </w:pPr>
      <w:r w:rsidRPr="003423A9">
        <w:rPr>
          <w:rFonts w:asciiTheme="majorBidi" w:hAnsiTheme="majorBidi" w:cstheme="majorBidi"/>
          <w:szCs w:val="24"/>
        </w:rPr>
        <w:t>As per international standards, parental written consent has been collected and preserved by the author(s).</w:t>
      </w:r>
      <w:bookmarkStart w:id="0" w:name="_GoBack"/>
      <w:bookmarkEnd w:id="0"/>
    </w:p>
    <w:p w14:paraId="51D82826" w14:textId="77777777" w:rsidR="00F02E97" w:rsidRPr="00740879" w:rsidRDefault="00F02E97" w:rsidP="00F02E97">
      <w:pPr>
        <w:rPr>
          <w:highlight w:val="yellow"/>
        </w:rPr>
      </w:pPr>
      <w:r w:rsidRPr="00740879">
        <w:rPr>
          <w:highlight w:val="yellow"/>
        </w:rPr>
        <w:t>Disclaimer (Artificial intelligence)</w:t>
      </w:r>
    </w:p>
    <w:p w14:paraId="6C8922C7" w14:textId="77777777" w:rsidR="00F02E97" w:rsidRPr="00740879" w:rsidRDefault="00F02E97" w:rsidP="00F02E97">
      <w:pPr>
        <w:rPr>
          <w:highlight w:val="yellow"/>
        </w:rPr>
      </w:pPr>
      <w:r w:rsidRPr="00740879">
        <w:rPr>
          <w:highlight w:val="yellow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p w14:paraId="6408187D" w14:textId="77777777" w:rsidR="00F02E97" w:rsidRPr="008D5880" w:rsidRDefault="00F02E97" w:rsidP="008D5880">
      <w:pPr>
        <w:spacing w:line="240" w:lineRule="auto"/>
        <w:rPr>
          <w:rFonts w:asciiTheme="majorBidi" w:hAnsiTheme="majorBidi" w:cstheme="majorBidi"/>
          <w:szCs w:val="24"/>
        </w:rPr>
      </w:pPr>
    </w:p>
    <w:p w14:paraId="25A05857" w14:textId="77777777" w:rsidR="00975F00" w:rsidRPr="008D5880" w:rsidRDefault="00C74909" w:rsidP="008D5880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8D5880">
        <w:rPr>
          <w:rFonts w:asciiTheme="majorBidi" w:hAnsiTheme="majorBidi"/>
          <w:sz w:val="24"/>
          <w:szCs w:val="24"/>
        </w:rPr>
        <w:t>References</w:t>
      </w:r>
    </w:p>
    <w:p w14:paraId="1369CEC9" w14:textId="77777777" w:rsidR="00975F00" w:rsidRPr="008D588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 xml:space="preserve">[1] Ashworth JL, Biswas S, Wraith JE, Lloyd IC. Mucopolysaccharidoses and the eye. *Surv </w:t>
      </w:r>
      <w:proofErr w:type="gramStart"/>
      <w:r w:rsidRPr="008D5880">
        <w:rPr>
          <w:rFonts w:asciiTheme="majorBidi" w:hAnsiTheme="majorBidi" w:cstheme="majorBidi"/>
          <w:szCs w:val="24"/>
        </w:rPr>
        <w:t>Ophthalmol.*</w:t>
      </w:r>
      <w:proofErr w:type="gramEnd"/>
      <w:r w:rsidRPr="008D5880">
        <w:rPr>
          <w:rFonts w:asciiTheme="majorBidi" w:hAnsiTheme="majorBidi" w:cstheme="majorBidi"/>
          <w:szCs w:val="24"/>
        </w:rPr>
        <w:t xml:space="preserve"> 2006;51(1):1–17.</w:t>
      </w:r>
    </w:p>
    <w:p w14:paraId="5D2EABF1" w14:textId="77777777" w:rsidR="00975F00" w:rsidRPr="008D5880" w:rsidRDefault="00C74909" w:rsidP="008D5880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>[2] Ashworth JL, Biswas S, Wraith JE, Lloyd IC. The ocular manifestations of the mucopolysaccharidoses. *</w:t>
      </w:r>
      <w:proofErr w:type="gramStart"/>
      <w:r w:rsidRPr="008D5880">
        <w:rPr>
          <w:rFonts w:asciiTheme="majorBidi" w:hAnsiTheme="majorBidi" w:cstheme="majorBidi"/>
          <w:szCs w:val="24"/>
        </w:rPr>
        <w:t>Eye.*</w:t>
      </w:r>
      <w:proofErr w:type="gramEnd"/>
      <w:r w:rsidRPr="008D5880">
        <w:rPr>
          <w:rFonts w:asciiTheme="majorBidi" w:hAnsiTheme="majorBidi" w:cstheme="majorBidi"/>
          <w:szCs w:val="24"/>
        </w:rPr>
        <w:t xml:space="preserve"> 2015;29(4):552–563.</w:t>
      </w:r>
    </w:p>
    <w:p w14:paraId="62871BDC" w14:textId="77777777" w:rsidR="00975F00" w:rsidRPr="008D5880" w:rsidRDefault="00C74909" w:rsidP="00456E4D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 xml:space="preserve">[3] </w:t>
      </w:r>
      <w:r w:rsidR="00456E4D" w:rsidRPr="00456E4D">
        <w:rPr>
          <w:rFonts w:asciiTheme="majorBidi" w:hAnsiTheme="majorBidi" w:cstheme="majorBidi"/>
          <w:szCs w:val="24"/>
        </w:rPr>
        <w:t xml:space="preserve">Imani M. Williams, Roberto Pineda, Vamsee K. </w:t>
      </w:r>
      <w:proofErr w:type="spellStart"/>
      <w:r w:rsidR="00456E4D" w:rsidRPr="00456E4D">
        <w:rPr>
          <w:rFonts w:asciiTheme="majorBidi" w:hAnsiTheme="majorBidi" w:cstheme="majorBidi"/>
          <w:szCs w:val="24"/>
        </w:rPr>
        <w:t>Neerukonda</w:t>
      </w:r>
      <w:proofErr w:type="spellEnd"/>
      <w:r w:rsidR="00456E4D" w:rsidRPr="00456E4D">
        <w:rPr>
          <w:rFonts w:asciiTheme="majorBidi" w:hAnsiTheme="majorBidi" w:cstheme="majorBidi"/>
          <w:szCs w:val="24"/>
        </w:rPr>
        <w:t xml:space="preserve"> et Anna M. Stagner</w:t>
      </w:r>
      <w:r w:rsidRPr="008D5880">
        <w:rPr>
          <w:rFonts w:asciiTheme="majorBidi" w:hAnsiTheme="majorBidi" w:cstheme="majorBidi"/>
          <w:szCs w:val="24"/>
        </w:rPr>
        <w:t>.</w:t>
      </w:r>
      <w:r w:rsidR="00456E4D">
        <w:rPr>
          <w:rFonts w:asciiTheme="majorBidi" w:hAnsiTheme="majorBidi" w:cstheme="majorBidi"/>
          <w:szCs w:val="24"/>
        </w:rPr>
        <w:t xml:space="preserve"> </w:t>
      </w:r>
      <w:r w:rsidR="00456E4D" w:rsidRPr="00456E4D">
        <w:rPr>
          <w:rFonts w:asciiTheme="majorBidi" w:hAnsiTheme="majorBidi" w:cstheme="majorBidi"/>
          <w:szCs w:val="24"/>
        </w:rPr>
        <w:t>Mucopolysaccharidosis Type I–Associated Corneal Disease: A Clinicopathologic Study</w:t>
      </w:r>
      <w:r w:rsidR="00456E4D">
        <w:rPr>
          <w:rFonts w:asciiTheme="majorBidi" w:hAnsiTheme="majorBidi" w:cstheme="majorBidi"/>
          <w:szCs w:val="24"/>
        </w:rPr>
        <w:t>. Am J Ophthalmo, 2021-11-01, Vol 231,</w:t>
      </w:r>
      <w:r w:rsidR="00456E4D" w:rsidRPr="00456E4D">
        <w:rPr>
          <w:rFonts w:asciiTheme="majorBidi" w:hAnsiTheme="majorBidi" w:cstheme="majorBidi"/>
          <w:szCs w:val="24"/>
        </w:rPr>
        <w:t xml:space="preserve"> 39-47</w:t>
      </w:r>
      <w:r w:rsidR="00456E4D">
        <w:rPr>
          <w:rFonts w:asciiTheme="majorBidi" w:hAnsiTheme="majorBidi" w:cstheme="majorBidi"/>
          <w:szCs w:val="24"/>
        </w:rPr>
        <w:t>.</w:t>
      </w:r>
    </w:p>
    <w:p w14:paraId="7444A28E" w14:textId="77777777" w:rsidR="00975F00" w:rsidRPr="008D5880" w:rsidRDefault="00C74909" w:rsidP="00A3624D">
      <w:pPr>
        <w:spacing w:line="240" w:lineRule="auto"/>
        <w:rPr>
          <w:rFonts w:asciiTheme="majorBidi" w:hAnsiTheme="majorBidi" w:cstheme="majorBidi"/>
          <w:szCs w:val="24"/>
        </w:rPr>
      </w:pPr>
      <w:r w:rsidRPr="008D5880">
        <w:rPr>
          <w:rFonts w:asciiTheme="majorBidi" w:hAnsiTheme="majorBidi" w:cstheme="majorBidi"/>
          <w:szCs w:val="24"/>
        </w:rPr>
        <w:t xml:space="preserve">[4] 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Fenzl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 CR, 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Teramoto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 K, 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Moshirfar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 M. Ocular manifestations and management recommendations of lysosomal storage disorders I: mucopolysaccharidoses. Clin 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Ophthalmol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. 2015 Sep </w:t>
      </w:r>
      <w:proofErr w:type="gramStart"/>
      <w:r w:rsidR="00A3624D" w:rsidRPr="00A3624D">
        <w:rPr>
          <w:rFonts w:asciiTheme="majorBidi" w:hAnsiTheme="majorBidi" w:cstheme="majorBidi"/>
          <w:szCs w:val="24"/>
        </w:rPr>
        <w:t>7;9:1633</w:t>
      </w:r>
      <w:proofErr w:type="gramEnd"/>
      <w:r w:rsidR="00A3624D" w:rsidRPr="00A3624D">
        <w:rPr>
          <w:rFonts w:asciiTheme="majorBidi" w:hAnsiTheme="majorBidi" w:cstheme="majorBidi"/>
          <w:szCs w:val="24"/>
        </w:rPr>
        <w:t>-44</w:t>
      </w:r>
      <w:r w:rsidRPr="008D5880">
        <w:rPr>
          <w:rFonts w:asciiTheme="majorBidi" w:hAnsiTheme="majorBidi" w:cstheme="majorBidi"/>
          <w:szCs w:val="24"/>
        </w:rPr>
        <w:t>.</w:t>
      </w:r>
    </w:p>
    <w:p w14:paraId="081D2769" w14:textId="77777777" w:rsidR="00975F00" w:rsidRPr="00657327" w:rsidRDefault="00C74909" w:rsidP="00A3624D">
      <w:pPr>
        <w:spacing w:line="240" w:lineRule="auto"/>
        <w:rPr>
          <w:rFonts w:asciiTheme="majorBidi" w:hAnsiTheme="majorBidi" w:cstheme="majorBidi"/>
          <w:szCs w:val="24"/>
          <w:lang w:val="nl-BE"/>
        </w:rPr>
      </w:pPr>
      <w:r w:rsidRPr="008D5880">
        <w:rPr>
          <w:rFonts w:asciiTheme="majorBidi" w:hAnsiTheme="majorBidi" w:cstheme="majorBidi"/>
          <w:szCs w:val="24"/>
        </w:rPr>
        <w:t xml:space="preserve">[5] </w:t>
      </w:r>
      <w:r w:rsidR="00A3624D" w:rsidRPr="00A3624D">
        <w:rPr>
          <w:rFonts w:asciiTheme="majorBidi" w:hAnsiTheme="majorBidi" w:cstheme="majorBidi"/>
          <w:szCs w:val="24"/>
        </w:rPr>
        <w:t xml:space="preserve">Ganesh A, 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Bruwer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 Z, Al-</w:t>
      </w:r>
      <w:proofErr w:type="spellStart"/>
      <w:r w:rsidR="00A3624D" w:rsidRPr="00A3624D">
        <w:rPr>
          <w:rFonts w:asciiTheme="majorBidi" w:hAnsiTheme="majorBidi" w:cstheme="majorBidi"/>
          <w:szCs w:val="24"/>
        </w:rPr>
        <w:t>Thihli</w:t>
      </w:r>
      <w:proofErr w:type="spellEnd"/>
      <w:r w:rsidR="00A3624D" w:rsidRPr="00A3624D">
        <w:rPr>
          <w:rFonts w:asciiTheme="majorBidi" w:hAnsiTheme="majorBidi" w:cstheme="majorBidi"/>
          <w:szCs w:val="24"/>
        </w:rPr>
        <w:t xml:space="preserve"> K. An update on ocular involvement in mucopolysaccharidoses. </w:t>
      </w:r>
      <w:r w:rsidR="00A3624D" w:rsidRPr="00657327">
        <w:rPr>
          <w:rFonts w:asciiTheme="majorBidi" w:hAnsiTheme="majorBidi" w:cstheme="majorBidi"/>
          <w:szCs w:val="24"/>
          <w:lang w:val="nl-BE"/>
        </w:rPr>
        <w:t>Curr Opin Ophthalmol. 2013;24(5):379–388</w:t>
      </w:r>
      <w:r w:rsidRPr="00657327">
        <w:rPr>
          <w:rFonts w:asciiTheme="majorBidi" w:hAnsiTheme="majorBidi" w:cstheme="majorBidi"/>
          <w:szCs w:val="24"/>
          <w:lang w:val="nl-BE"/>
        </w:rPr>
        <w:t>.</w:t>
      </w:r>
    </w:p>
    <w:p w14:paraId="617DAA81" w14:textId="77777777" w:rsidR="00975F00" w:rsidRDefault="00C74909" w:rsidP="00EE3C85">
      <w:pPr>
        <w:spacing w:line="240" w:lineRule="auto"/>
        <w:rPr>
          <w:rFonts w:asciiTheme="majorBidi" w:hAnsiTheme="majorBidi" w:cstheme="majorBidi"/>
          <w:szCs w:val="24"/>
        </w:rPr>
      </w:pPr>
      <w:r w:rsidRPr="00657327">
        <w:rPr>
          <w:rFonts w:asciiTheme="majorBidi" w:hAnsiTheme="majorBidi" w:cstheme="majorBidi"/>
          <w:szCs w:val="24"/>
          <w:lang w:val="nl-BE"/>
        </w:rPr>
        <w:t>[6]</w:t>
      </w:r>
      <w:r w:rsidR="00085B58" w:rsidRPr="00657327">
        <w:rPr>
          <w:lang w:val="nl-BE"/>
        </w:rPr>
        <w:t xml:space="preserve"> </w:t>
      </w:r>
      <w:r w:rsidR="00085B58" w:rsidRPr="00657327">
        <w:rPr>
          <w:rFonts w:asciiTheme="majorBidi" w:hAnsiTheme="majorBidi" w:cstheme="majorBidi"/>
          <w:szCs w:val="24"/>
          <w:lang w:val="nl-BE"/>
        </w:rPr>
        <w:t xml:space="preserve">Kong, Weijing &amp; Zhang, Jing &amp; Lu, Cheng &amp; Ding, Yingxue &amp; Meng, Yan. </w:t>
      </w:r>
      <w:r w:rsidR="00085B58" w:rsidRPr="00085B58">
        <w:rPr>
          <w:rFonts w:asciiTheme="majorBidi" w:hAnsiTheme="majorBidi" w:cstheme="majorBidi"/>
          <w:szCs w:val="24"/>
        </w:rPr>
        <w:t xml:space="preserve">Glaucoma in mucopolysaccharidoses. </w:t>
      </w:r>
      <w:proofErr w:type="spellStart"/>
      <w:r w:rsidR="00085B58" w:rsidRPr="00085B58">
        <w:rPr>
          <w:rFonts w:asciiTheme="majorBidi" w:hAnsiTheme="majorBidi" w:cstheme="majorBidi"/>
          <w:szCs w:val="24"/>
        </w:rPr>
        <w:t>Orphanet</w:t>
      </w:r>
      <w:proofErr w:type="spellEnd"/>
      <w:r w:rsidR="00085B58" w:rsidRPr="00085B58">
        <w:rPr>
          <w:rFonts w:asciiTheme="majorBidi" w:hAnsiTheme="majorBidi" w:cstheme="majorBidi"/>
          <w:szCs w:val="24"/>
        </w:rPr>
        <w:t xml:space="preserve"> Journal of Rare Diseases. 2021</w:t>
      </w:r>
      <w:r w:rsidR="00EE3C85">
        <w:rPr>
          <w:rFonts w:asciiTheme="majorBidi" w:hAnsiTheme="majorBidi" w:cstheme="majorBidi"/>
          <w:szCs w:val="24"/>
        </w:rPr>
        <w:t>.</w:t>
      </w:r>
      <w:r w:rsidR="00085B58" w:rsidRPr="00085B58">
        <w:rPr>
          <w:rFonts w:asciiTheme="majorBidi" w:hAnsiTheme="majorBidi" w:cstheme="majorBidi"/>
          <w:szCs w:val="24"/>
        </w:rPr>
        <w:t xml:space="preserve"> </w:t>
      </w:r>
      <w:r w:rsidR="00EE3C85" w:rsidRPr="00EE3C85">
        <w:rPr>
          <w:rFonts w:asciiTheme="majorBidi" w:hAnsiTheme="majorBidi" w:cstheme="majorBidi"/>
          <w:szCs w:val="24"/>
        </w:rPr>
        <w:t>16:312</w:t>
      </w:r>
      <w:r w:rsidR="00085B58" w:rsidRPr="00085B58">
        <w:rPr>
          <w:rFonts w:asciiTheme="majorBidi" w:hAnsiTheme="majorBidi" w:cstheme="majorBidi"/>
          <w:szCs w:val="24"/>
        </w:rPr>
        <w:t>.</w:t>
      </w:r>
    </w:p>
    <w:p w14:paraId="2D02FC05" w14:textId="77777777" w:rsidR="00E56509" w:rsidRDefault="00E56509" w:rsidP="00085B58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lastRenderedPageBreak/>
        <w:t>[7</w:t>
      </w:r>
      <w:r w:rsidRPr="008D5880">
        <w:rPr>
          <w:rFonts w:asciiTheme="majorBidi" w:hAnsiTheme="majorBidi" w:cstheme="majorBidi"/>
          <w:szCs w:val="24"/>
        </w:rPr>
        <w:t>]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="00085B58" w:rsidRPr="00085B58">
        <w:rPr>
          <w:rFonts w:asciiTheme="majorBidi" w:hAnsiTheme="majorBidi" w:cstheme="majorBidi"/>
          <w:szCs w:val="24"/>
        </w:rPr>
        <w:t>Maric</w:t>
      </w:r>
      <w:proofErr w:type="spellEnd"/>
      <w:r w:rsidR="00085B58" w:rsidRPr="00085B58">
        <w:rPr>
          <w:rFonts w:asciiTheme="majorBidi" w:hAnsiTheme="majorBidi" w:cstheme="majorBidi"/>
          <w:szCs w:val="24"/>
        </w:rPr>
        <w:t xml:space="preserve"> VD, </w:t>
      </w:r>
      <w:proofErr w:type="spellStart"/>
      <w:r w:rsidR="00085B58" w:rsidRPr="00085B58">
        <w:rPr>
          <w:rFonts w:asciiTheme="majorBidi" w:hAnsiTheme="majorBidi" w:cstheme="majorBidi"/>
          <w:szCs w:val="24"/>
        </w:rPr>
        <w:t>Bozic</w:t>
      </w:r>
      <w:proofErr w:type="spellEnd"/>
      <w:r w:rsidR="00085B58" w:rsidRPr="00085B58">
        <w:rPr>
          <w:rFonts w:asciiTheme="majorBidi" w:hAnsiTheme="majorBidi" w:cstheme="majorBidi"/>
          <w:szCs w:val="24"/>
        </w:rPr>
        <w:t xml:space="preserve"> MM, </w:t>
      </w:r>
      <w:proofErr w:type="spellStart"/>
      <w:r w:rsidR="00085B58" w:rsidRPr="00085B58">
        <w:rPr>
          <w:rFonts w:asciiTheme="majorBidi" w:hAnsiTheme="majorBidi" w:cstheme="majorBidi"/>
          <w:szCs w:val="24"/>
        </w:rPr>
        <w:t>Cirkovic</w:t>
      </w:r>
      <w:proofErr w:type="spellEnd"/>
      <w:r w:rsidR="00085B58" w:rsidRPr="00085B58">
        <w:rPr>
          <w:rFonts w:asciiTheme="majorBidi" w:hAnsiTheme="majorBidi" w:cstheme="majorBidi"/>
          <w:szCs w:val="24"/>
        </w:rPr>
        <w:t xml:space="preserve"> AM, Stankovic SD, Marjanovic IS, Grgurevic AD. Serum heparan sulfate and chondroitin sulfate concentrations in patients with newly diagnosed exfoliative</w:t>
      </w:r>
      <w:r w:rsidR="00085B58">
        <w:rPr>
          <w:rFonts w:asciiTheme="majorBidi" w:hAnsiTheme="majorBidi" w:cstheme="majorBidi"/>
          <w:szCs w:val="24"/>
        </w:rPr>
        <w:t xml:space="preserve"> glaucoma. </w:t>
      </w:r>
      <w:proofErr w:type="spellStart"/>
      <w:r w:rsidR="00085B58">
        <w:rPr>
          <w:rFonts w:asciiTheme="majorBidi" w:hAnsiTheme="majorBidi" w:cstheme="majorBidi"/>
          <w:szCs w:val="24"/>
        </w:rPr>
        <w:t>PeerJ</w:t>
      </w:r>
      <w:proofErr w:type="spellEnd"/>
      <w:r w:rsidR="00085B58">
        <w:rPr>
          <w:rFonts w:asciiTheme="majorBidi" w:hAnsiTheme="majorBidi" w:cstheme="majorBidi"/>
          <w:szCs w:val="24"/>
        </w:rPr>
        <w:t>. 2019;7: e6920</w:t>
      </w:r>
      <w:r w:rsidRPr="00E56509">
        <w:rPr>
          <w:rFonts w:asciiTheme="majorBidi" w:hAnsiTheme="majorBidi" w:cstheme="majorBidi"/>
          <w:szCs w:val="24"/>
        </w:rPr>
        <w:t xml:space="preserve">. </w:t>
      </w:r>
    </w:p>
    <w:p w14:paraId="668B0788" w14:textId="77777777" w:rsidR="00085B58" w:rsidRDefault="00F013C3" w:rsidP="00A3624D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[8]</w:t>
      </w:r>
      <w:r w:rsidR="00085B58">
        <w:rPr>
          <w:rFonts w:asciiTheme="majorBidi" w:hAnsiTheme="majorBidi" w:cstheme="majorBidi"/>
          <w:szCs w:val="24"/>
        </w:rPr>
        <w:t xml:space="preserve"> </w:t>
      </w:r>
      <w:r w:rsidR="00085B58" w:rsidRPr="00085B58">
        <w:rPr>
          <w:rFonts w:asciiTheme="majorBidi" w:hAnsiTheme="majorBidi" w:cstheme="majorBidi"/>
          <w:szCs w:val="24"/>
        </w:rPr>
        <w:t>Ahmed TY, Turnbull AM, Attridge NF, Biswas S, Lloyd IC, Au L, Ashworth JL. Anterior segment OCT imaging in mucopolysaccharidoses type I, II, and VI. Eye (Lond). 2014;28(3):327–36</w:t>
      </w:r>
    </w:p>
    <w:p w14:paraId="7EACE3B0" w14:textId="77777777" w:rsidR="00F013C3" w:rsidRDefault="00085B58" w:rsidP="00A3624D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[9] </w:t>
      </w:r>
      <w:r w:rsidRPr="008D5880">
        <w:rPr>
          <w:rFonts w:asciiTheme="majorBidi" w:hAnsiTheme="majorBidi" w:cstheme="majorBidi"/>
          <w:szCs w:val="24"/>
        </w:rPr>
        <w:t xml:space="preserve">Sato T, Nishimura G, Ishii T. Ocular complications of mucopolysaccharidosis type I. *Am J </w:t>
      </w:r>
      <w:proofErr w:type="gramStart"/>
      <w:r w:rsidRPr="008D5880">
        <w:rPr>
          <w:rFonts w:asciiTheme="majorBidi" w:hAnsiTheme="majorBidi" w:cstheme="majorBidi"/>
          <w:szCs w:val="24"/>
        </w:rPr>
        <w:t>Ophthalmol.*</w:t>
      </w:r>
      <w:proofErr w:type="gramEnd"/>
      <w:r w:rsidRPr="008D5880">
        <w:rPr>
          <w:rFonts w:asciiTheme="majorBidi" w:hAnsiTheme="majorBidi" w:cstheme="majorBidi"/>
          <w:szCs w:val="24"/>
        </w:rPr>
        <w:t xml:space="preserve"> 2002;133(4):481–487</w:t>
      </w:r>
    </w:p>
    <w:p w14:paraId="49A7DDBC" w14:textId="77777777" w:rsidR="00F013C3" w:rsidRDefault="00085B58" w:rsidP="00A3624D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[10</w:t>
      </w:r>
      <w:r w:rsidR="00F013C3">
        <w:rPr>
          <w:rFonts w:asciiTheme="majorBidi" w:hAnsiTheme="majorBidi" w:cstheme="majorBidi"/>
          <w:szCs w:val="24"/>
        </w:rPr>
        <w:t>]</w:t>
      </w:r>
      <w:r w:rsidRPr="00085B58">
        <w:rPr>
          <w:rFonts w:asciiTheme="majorBidi" w:hAnsiTheme="majorBidi" w:cstheme="majorBidi"/>
          <w:szCs w:val="24"/>
        </w:rPr>
        <w:t xml:space="preserve"> </w:t>
      </w:r>
      <w:r w:rsidRPr="00E56509">
        <w:rPr>
          <w:rFonts w:asciiTheme="majorBidi" w:hAnsiTheme="majorBidi" w:cstheme="majorBidi"/>
          <w:szCs w:val="24"/>
        </w:rPr>
        <w:t xml:space="preserve">McGrath O, </w:t>
      </w:r>
      <w:proofErr w:type="spellStart"/>
      <w:r w:rsidRPr="00E56509">
        <w:rPr>
          <w:rFonts w:asciiTheme="majorBidi" w:hAnsiTheme="majorBidi" w:cstheme="majorBidi"/>
          <w:szCs w:val="24"/>
        </w:rPr>
        <w:t>Sornalingam</w:t>
      </w:r>
      <w:proofErr w:type="spellEnd"/>
      <w:r w:rsidRPr="00E56509">
        <w:rPr>
          <w:rFonts w:asciiTheme="majorBidi" w:hAnsiTheme="majorBidi" w:cstheme="majorBidi"/>
          <w:szCs w:val="24"/>
        </w:rPr>
        <w:t xml:space="preserve"> K, Aslam T, Ashworth J. Changes in Corneal Clouding Over Time in Patients With Mucopolysaccharidosis. Cornea. 2023 Aug 1;42(8):992-999</w:t>
      </w:r>
    </w:p>
    <w:p w14:paraId="47F24672" w14:textId="77777777" w:rsidR="004A7118" w:rsidRDefault="004A7118" w:rsidP="004A7118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[11] </w:t>
      </w:r>
      <w:r w:rsidRPr="004A7118">
        <w:rPr>
          <w:rFonts w:asciiTheme="majorBidi" w:hAnsiTheme="majorBidi" w:cstheme="majorBidi"/>
          <w:szCs w:val="24"/>
        </w:rPr>
        <w:t xml:space="preserve">Javed A, Aslam T, Ashworth J. Use of new imaging in detecting and monitoring ocular manifestations of the mucopolysaccharidoses. Acta </w:t>
      </w:r>
      <w:proofErr w:type="spellStart"/>
      <w:r w:rsidRPr="004A7118">
        <w:rPr>
          <w:rFonts w:asciiTheme="majorBidi" w:hAnsiTheme="majorBidi" w:cstheme="majorBidi"/>
          <w:szCs w:val="24"/>
        </w:rPr>
        <w:t>Ophthalmol</w:t>
      </w:r>
      <w:proofErr w:type="spellEnd"/>
      <w:r w:rsidRPr="004A7118">
        <w:rPr>
          <w:rFonts w:asciiTheme="majorBidi" w:hAnsiTheme="majorBidi" w:cstheme="majorBidi"/>
          <w:szCs w:val="24"/>
        </w:rPr>
        <w:t>. 2016;94(8</w:t>
      </w:r>
      <w:proofErr w:type="gramStart"/>
      <w:r w:rsidRPr="004A7118">
        <w:rPr>
          <w:rFonts w:asciiTheme="majorBidi" w:hAnsiTheme="majorBidi" w:cstheme="majorBidi"/>
          <w:szCs w:val="24"/>
        </w:rPr>
        <w:t>):e</w:t>
      </w:r>
      <w:proofErr w:type="gramEnd"/>
      <w:r w:rsidRPr="004A7118">
        <w:rPr>
          <w:rFonts w:asciiTheme="majorBidi" w:hAnsiTheme="majorBidi" w:cstheme="majorBidi"/>
          <w:szCs w:val="24"/>
        </w:rPr>
        <w:t>676–82</w:t>
      </w:r>
      <w:r>
        <w:rPr>
          <w:rFonts w:asciiTheme="majorBidi" w:hAnsiTheme="majorBidi" w:cstheme="majorBidi"/>
          <w:szCs w:val="24"/>
        </w:rPr>
        <w:t xml:space="preserve"> </w:t>
      </w:r>
    </w:p>
    <w:p w14:paraId="34855264" w14:textId="77777777" w:rsidR="004A7118" w:rsidRDefault="004A7118" w:rsidP="004A7118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[12] </w:t>
      </w:r>
      <w:r w:rsidRPr="004A7118">
        <w:rPr>
          <w:rFonts w:asciiTheme="majorBidi" w:hAnsiTheme="majorBidi" w:cstheme="majorBidi"/>
          <w:szCs w:val="24"/>
        </w:rPr>
        <w:t xml:space="preserve">Blanco AA, Bagnasco L, </w:t>
      </w:r>
      <w:proofErr w:type="spellStart"/>
      <w:r w:rsidRPr="004A7118">
        <w:rPr>
          <w:rFonts w:asciiTheme="majorBidi" w:hAnsiTheme="majorBidi" w:cstheme="majorBidi"/>
          <w:szCs w:val="24"/>
        </w:rPr>
        <w:t>Bagnis</w:t>
      </w:r>
      <w:proofErr w:type="spellEnd"/>
      <w:r w:rsidRPr="004A7118">
        <w:rPr>
          <w:rFonts w:asciiTheme="majorBidi" w:hAnsiTheme="majorBidi" w:cstheme="majorBidi"/>
          <w:szCs w:val="24"/>
        </w:rPr>
        <w:t xml:space="preserve"> A, Barton K, Baudouin C, Bengtsson B, Bron A, Cordeiro F: European Glaucoma Society Terminology and Guidelines for Glaucoma, 4th Edition - Chapter 3: Treatment principles and options Supported by the EGS Foundation: Part 1: Foreword; Introduction; </w:t>
      </w:r>
      <w:proofErr w:type="spellStart"/>
      <w:r w:rsidRPr="004A7118">
        <w:rPr>
          <w:rFonts w:asciiTheme="majorBidi" w:hAnsiTheme="majorBidi" w:cstheme="majorBidi"/>
          <w:szCs w:val="24"/>
        </w:rPr>
        <w:t>Glos-sary</w:t>
      </w:r>
      <w:proofErr w:type="spellEnd"/>
      <w:r w:rsidRPr="004A7118">
        <w:rPr>
          <w:rFonts w:asciiTheme="majorBidi" w:hAnsiTheme="majorBidi" w:cstheme="majorBidi"/>
          <w:szCs w:val="24"/>
        </w:rPr>
        <w:t xml:space="preserve">; Chapter 3 Treatment principles and options. Br J </w:t>
      </w:r>
      <w:proofErr w:type="spellStart"/>
      <w:r w:rsidRPr="004A7118">
        <w:rPr>
          <w:rFonts w:asciiTheme="majorBidi" w:hAnsiTheme="majorBidi" w:cstheme="majorBidi"/>
          <w:szCs w:val="24"/>
        </w:rPr>
        <w:t>Ophthalmol</w:t>
      </w:r>
      <w:proofErr w:type="spellEnd"/>
      <w:r w:rsidRPr="004A7118">
        <w:rPr>
          <w:rFonts w:asciiTheme="majorBidi" w:hAnsiTheme="majorBidi" w:cstheme="majorBidi"/>
          <w:szCs w:val="24"/>
        </w:rPr>
        <w:t xml:space="preserve"> 2017, 101(6):130–195</w:t>
      </w:r>
    </w:p>
    <w:p w14:paraId="79B68B09" w14:textId="77777777" w:rsidR="00CE5E16" w:rsidRDefault="00CE5E16" w:rsidP="004A7118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>
        <w:rPr>
          <w:rFonts w:asciiTheme="majorBidi" w:hAnsiTheme="majorBidi" w:cstheme="majorBidi"/>
          <w:szCs w:val="24"/>
          <w:lang w:val="fr-FR"/>
        </w:rPr>
        <w:t xml:space="preserve">[13] </w:t>
      </w:r>
      <w:r w:rsidRPr="00CE5E16">
        <w:rPr>
          <w:rFonts w:asciiTheme="majorBidi" w:hAnsiTheme="majorBidi" w:cstheme="majorBidi"/>
          <w:szCs w:val="24"/>
          <w:lang w:val="fr-FR"/>
        </w:rPr>
        <w:t xml:space="preserve">Aldenhoven M, Wynn RF, Orchard PJ,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O’Meara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A,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Veys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P, Fischer A,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Valayan-nopoulos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V,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Neven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B,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Rovelli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A, Prasad VK, et al. Long-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term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outcome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of Hurler syndrome patients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after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hematopoietic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cell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transplantation: an international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multicenter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study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>. Blood. 2015;125(13):2164–72.</w:t>
      </w:r>
    </w:p>
    <w:p w14:paraId="6B00C7C3" w14:textId="77777777" w:rsidR="00CE5E16" w:rsidRDefault="00CE5E16" w:rsidP="004A7118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>
        <w:rPr>
          <w:rFonts w:asciiTheme="majorBidi" w:hAnsiTheme="majorBidi" w:cstheme="majorBidi"/>
          <w:szCs w:val="24"/>
          <w:lang w:val="fr-FR"/>
        </w:rPr>
        <w:t xml:space="preserve">[14] </w:t>
      </w:r>
      <w:r w:rsidRPr="00CE5E16">
        <w:rPr>
          <w:rFonts w:asciiTheme="majorBidi" w:hAnsiTheme="majorBidi" w:cstheme="majorBidi"/>
          <w:szCs w:val="24"/>
          <w:lang w:val="fr-FR"/>
        </w:rPr>
        <w:t xml:space="preserve">Summers CG,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Fahnehjelm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KT,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Pitz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S,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Guﬀon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N,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Koseoglu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ST,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Harmatz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P, Scarpa M.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Systemic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therapies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for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mucopolysaccharidosis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: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Ocular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changes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following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haematopoietic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stem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cell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transplantation or enzyme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replace-ment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therapy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- a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review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. Clinic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Exp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Ophthalmol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>. 2010;38(1 (</w:t>
      </w:r>
      <w:proofErr w:type="spellStart"/>
      <w:r w:rsidRPr="00CE5E16">
        <w:rPr>
          <w:rFonts w:asciiTheme="majorBidi" w:hAnsiTheme="majorBidi" w:cstheme="majorBidi"/>
          <w:szCs w:val="24"/>
          <w:lang w:val="fr-FR"/>
        </w:rPr>
        <w:t>Supplment</w:t>
      </w:r>
      <w:proofErr w:type="spellEnd"/>
      <w:r w:rsidRPr="00CE5E16">
        <w:rPr>
          <w:rFonts w:asciiTheme="majorBidi" w:hAnsiTheme="majorBidi" w:cstheme="majorBidi"/>
          <w:szCs w:val="24"/>
          <w:lang w:val="fr-FR"/>
        </w:rPr>
        <w:t xml:space="preserve"> s1)):34–42</w:t>
      </w:r>
    </w:p>
    <w:p w14:paraId="17FC6879" w14:textId="77777777" w:rsidR="00CE5E16" w:rsidRDefault="00AD09F0" w:rsidP="004A7118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>
        <w:rPr>
          <w:rFonts w:asciiTheme="majorBidi" w:hAnsiTheme="majorBidi" w:cstheme="majorBidi" w:hint="eastAsia"/>
          <w:szCs w:val="24"/>
          <w:lang w:val="fr-FR"/>
        </w:rPr>
        <w:t>[1</w:t>
      </w:r>
      <w:r>
        <w:rPr>
          <w:rFonts w:asciiTheme="majorBidi" w:hAnsiTheme="majorBidi" w:cstheme="majorBidi"/>
          <w:szCs w:val="24"/>
          <w:lang w:val="fr-FR"/>
        </w:rPr>
        <w:t>5</w:t>
      </w:r>
      <w:r>
        <w:rPr>
          <w:rFonts w:asciiTheme="majorBidi" w:hAnsiTheme="majorBidi" w:cstheme="majorBidi" w:hint="eastAsia"/>
          <w:szCs w:val="24"/>
          <w:lang w:val="fr-FR"/>
        </w:rPr>
        <w:t>]</w:t>
      </w:r>
      <w:r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Ashworth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J, Flaherty M,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Pitz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S,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Ramlee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A.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Assessment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and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diagnosis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of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suspected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glaucoma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in patients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with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mucopolysaccharidosis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 xml:space="preserve">. Acta </w:t>
      </w:r>
      <w:proofErr w:type="spellStart"/>
      <w:r w:rsidR="00CE5E16" w:rsidRPr="00CE5E16">
        <w:rPr>
          <w:rFonts w:asciiTheme="majorBidi" w:hAnsiTheme="majorBidi" w:cstheme="majorBidi"/>
          <w:szCs w:val="24"/>
          <w:lang w:val="fr-FR"/>
        </w:rPr>
        <w:t>Ophthalmol</w:t>
      </w:r>
      <w:proofErr w:type="spellEnd"/>
      <w:r w:rsidR="00CE5E16" w:rsidRPr="00CE5E16">
        <w:rPr>
          <w:rFonts w:asciiTheme="majorBidi" w:hAnsiTheme="majorBidi" w:cstheme="majorBidi"/>
          <w:szCs w:val="24"/>
          <w:lang w:val="fr-FR"/>
        </w:rPr>
        <w:t>. 2015;93(2):e111-117</w:t>
      </w:r>
    </w:p>
    <w:p w14:paraId="49409B56" w14:textId="77777777" w:rsidR="00AD09F0" w:rsidRPr="00F013C3" w:rsidRDefault="00AD09F0" w:rsidP="004A7118">
      <w:pPr>
        <w:spacing w:line="240" w:lineRule="auto"/>
        <w:rPr>
          <w:rFonts w:asciiTheme="majorBidi" w:hAnsiTheme="majorBidi" w:cstheme="majorBidi"/>
          <w:szCs w:val="24"/>
          <w:lang w:val="fr-FR"/>
        </w:rPr>
      </w:pPr>
      <w:r>
        <w:rPr>
          <w:rFonts w:asciiTheme="majorBidi" w:hAnsiTheme="majorBidi" w:cstheme="majorBidi" w:hint="eastAsia"/>
          <w:szCs w:val="24"/>
          <w:lang w:val="fr-FR"/>
        </w:rPr>
        <w:t>[1</w:t>
      </w:r>
      <w:r>
        <w:rPr>
          <w:rFonts w:asciiTheme="majorBidi" w:hAnsiTheme="majorBidi" w:cstheme="majorBidi"/>
          <w:szCs w:val="24"/>
          <w:lang w:val="fr-FR"/>
        </w:rPr>
        <w:t>6</w:t>
      </w:r>
      <w:r>
        <w:rPr>
          <w:rFonts w:asciiTheme="majorBidi" w:hAnsiTheme="majorBidi" w:cstheme="majorBidi" w:hint="eastAsia"/>
          <w:szCs w:val="24"/>
          <w:lang w:val="fr-FR"/>
        </w:rPr>
        <w:t>]</w:t>
      </w:r>
      <w:r w:rsidR="00B17951">
        <w:rPr>
          <w:rFonts w:asciiTheme="majorBidi" w:hAnsiTheme="majorBidi" w:cstheme="majorBidi"/>
          <w:szCs w:val="24"/>
          <w:lang w:val="fr-FR"/>
        </w:rPr>
        <w:t xml:space="preserve"> A. Hamma, </w:t>
      </w:r>
      <w:r w:rsidRPr="00AD09F0">
        <w:rPr>
          <w:rFonts w:asciiTheme="majorBidi" w:hAnsiTheme="majorBidi" w:cstheme="majorBidi"/>
          <w:szCs w:val="24"/>
          <w:lang w:val="fr-FR"/>
        </w:rPr>
        <w:t xml:space="preserve">M. </w:t>
      </w:r>
      <w:proofErr w:type="spellStart"/>
      <w:r w:rsidRPr="00AD09F0">
        <w:rPr>
          <w:rFonts w:asciiTheme="majorBidi" w:hAnsiTheme="majorBidi" w:cstheme="majorBidi"/>
          <w:szCs w:val="24"/>
          <w:lang w:val="fr-FR"/>
        </w:rPr>
        <w:t>Bousalah</w:t>
      </w:r>
      <w:proofErr w:type="spellEnd"/>
      <w:r w:rsidR="00B17951">
        <w:rPr>
          <w:rFonts w:asciiTheme="majorBidi" w:hAnsiTheme="majorBidi" w:cstheme="majorBidi"/>
          <w:szCs w:val="24"/>
          <w:lang w:val="fr-FR"/>
        </w:rPr>
        <w:t xml:space="preserve">. </w:t>
      </w:r>
      <w:r w:rsidR="00B17951">
        <w:t xml:space="preserve">Glaucoma and mucopolysaccharidosis type I: Report of two children. Jour Fr </w:t>
      </w:r>
      <w:proofErr w:type="spellStart"/>
      <w:r w:rsidR="00B17951">
        <w:t>Ophtalmo</w:t>
      </w:r>
      <w:proofErr w:type="spellEnd"/>
      <w:r w:rsidR="00B17951">
        <w:t>, 2016-11-01, Vol 39, Nm 9, P 259-</w:t>
      </w:r>
      <w:r w:rsidR="00B17951" w:rsidRPr="00B17951">
        <w:t>260</w:t>
      </w:r>
      <w:r w:rsidR="00B17951">
        <w:t>.</w:t>
      </w:r>
    </w:p>
    <w:sectPr w:rsidR="00AD09F0" w:rsidRPr="00F013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E4634"/>
    <w:multiLevelType w:val="hybridMultilevel"/>
    <w:tmpl w:val="7944AFAA"/>
    <w:lvl w:ilvl="0" w:tplc="5F269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B58"/>
    <w:rsid w:val="0015074B"/>
    <w:rsid w:val="00227C61"/>
    <w:rsid w:val="0029639D"/>
    <w:rsid w:val="00326F90"/>
    <w:rsid w:val="003403B7"/>
    <w:rsid w:val="003423A9"/>
    <w:rsid w:val="00456E4D"/>
    <w:rsid w:val="004A7118"/>
    <w:rsid w:val="00507F22"/>
    <w:rsid w:val="005A7E74"/>
    <w:rsid w:val="00623858"/>
    <w:rsid w:val="00657327"/>
    <w:rsid w:val="00727438"/>
    <w:rsid w:val="00777CCA"/>
    <w:rsid w:val="008D3561"/>
    <w:rsid w:val="008D5880"/>
    <w:rsid w:val="00975F00"/>
    <w:rsid w:val="00987323"/>
    <w:rsid w:val="009F18B4"/>
    <w:rsid w:val="00A23D15"/>
    <w:rsid w:val="00A3624D"/>
    <w:rsid w:val="00AA1D8D"/>
    <w:rsid w:val="00AD09F0"/>
    <w:rsid w:val="00B17951"/>
    <w:rsid w:val="00B47730"/>
    <w:rsid w:val="00B60962"/>
    <w:rsid w:val="00B8127C"/>
    <w:rsid w:val="00BC2C1C"/>
    <w:rsid w:val="00C74909"/>
    <w:rsid w:val="00CB0664"/>
    <w:rsid w:val="00CE5E16"/>
    <w:rsid w:val="00E56509"/>
    <w:rsid w:val="00EE3C85"/>
    <w:rsid w:val="00F013C3"/>
    <w:rsid w:val="00F02E97"/>
    <w:rsid w:val="00F51D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293C4"/>
  <w14:defaultImageDpi w14:val="300"/>
  <w15:docId w15:val="{2F093B49-AA37-459F-A183-6FD89AC0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238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0623A-FC4C-44D0-A36E-8955F9A6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2232</Words>
  <Characters>12728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 GP 005</cp:lastModifiedBy>
  <cp:revision>17</cp:revision>
  <dcterms:created xsi:type="dcterms:W3CDTF">2013-12-23T23:15:00Z</dcterms:created>
  <dcterms:modified xsi:type="dcterms:W3CDTF">2025-11-14T12:29:00Z</dcterms:modified>
  <cp:category/>
</cp:coreProperties>
</file>