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A8699" w14:textId="77777777" w:rsidR="000A33D6" w:rsidRPr="00E90660" w:rsidRDefault="000A33D6" w:rsidP="00E90660">
      <w:pPr>
        <w:spacing w:line="240" w:lineRule="auto"/>
        <w:jc w:val="both"/>
        <w:rPr>
          <w:rFonts w:ascii="Times New Roman" w:eastAsia="Calibri" w:hAnsi="Times New Roman" w:cs="Times New Roman"/>
          <w:color w:val="000000"/>
          <w:sz w:val="24"/>
          <w:szCs w:val="24"/>
        </w:rPr>
      </w:pPr>
      <w:bookmarkStart w:id="0" w:name="_Hlk181314471"/>
    </w:p>
    <w:p w14:paraId="2B82CC2B" w14:textId="285F927A" w:rsidR="007E5902" w:rsidRDefault="00F25B93" w:rsidP="000F789B">
      <w:pPr>
        <w:spacing w:line="240" w:lineRule="auto"/>
        <w:jc w:val="center"/>
        <w:rPr>
          <w:rFonts w:ascii="Times New Roman" w:hAnsi="Times New Roman" w:cs="Times New Roman"/>
          <w:b/>
          <w:bCs/>
          <w:sz w:val="24"/>
          <w:szCs w:val="24"/>
        </w:rPr>
      </w:pPr>
      <w:r w:rsidRPr="00E90660">
        <w:rPr>
          <w:rFonts w:ascii="Times New Roman" w:hAnsi="Times New Roman" w:cs="Times New Roman"/>
          <w:b/>
          <w:bCs/>
          <w:sz w:val="24"/>
          <w:szCs w:val="24"/>
        </w:rPr>
        <w:t>Microbiological Contamination of Freshly Cultivated Produce: Implications for Public Health and Food Safety</w:t>
      </w:r>
    </w:p>
    <w:bookmarkEnd w:id="0"/>
    <w:p w14:paraId="47B282D0" w14:textId="1548C623" w:rsidR="00D12B6F" w:rsidRPr="00E90660" w:rsidRDefault="00D12B6F" w:rsidP="00E90660">
      <w:pPr>
        <w:spacing w:line="240"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ABSTRACT</w:t>
      </w:r>
    </w:p>
    <w:p w14:paraId="265136B6" w14:textId="37ED56FE" w:rsidR="00B43CFC" w:rsidRPr="000F789B" w:rsidRDefault="00D12B6F" w:rsidP="00E90660">
      <w:pPr>
        <w:pStyle w:val="NormalWeb"/>
        <w:jc w:val="both"/>
      </w:pPr>
      <w:r w:rsidRPr="000F789B">
        <w:rPr>
          <w:rFonts w:eastAsia="Calibri"/>
          <w:color w:val="000000"/>
        </w:rPr>
        <w:t xml:space="preserve">Microbiological evaluation of fungi mycotoxins from fresh tomatoes sold in </w:t>
      </w:r>
      <w:r w:rsidR="00BF2035" w:rsidRPr="000F789B">
        <w:rPr>
          <w:rFonts w:eastAsia="Calibri"/>
          <w:color w:val="000000"/>
        </w:rPr>
        <w:t xml:space="preserve">Owerri </w:t>
      </w:r>
      <w:r w:rsidRPr="000F789B">
        <w:rPr>
          <w:rFonts w:eastAsia="Calibri"/>
          <w:color w:val="000000"/>
        </w:rPr>
        <w:t>was investigated, samples of fresh tomatoes was bought, macerated and serially diluted using the 10</w:t>
      </w:r>
      <w:r w:rsidR="00BF2035" w:rsidRPr="000F789B">
        <w:rPr>
          <w:rFonts w:eastAsia="Calibri"/>
          <w:color w:val="000000"/>
        </w:rPr>
        <w:t>-</w:t>
      </w:r>
      <w:r w:rsidRPr="000F789B">
        <w:rPr>
          <w:rFonts w:eastAsia="Calibri"/>
          <w:color w:val="000000"/>
        </w:rPr>
        <w:t xml:space="preserve">fold serial dilution method and cultured on </w:t>
      </w:r>
      <w:proofErr w:type="spellStart"/>
      <w:r w:rsidR="00BF2035" w:rsidRPr="000F789B">
        <w:rPr>
          <w:rFonts w:eastAsia="Calibri"/>
          <w:color w:val="000000"/>
        </w:rPr>
        <w:t>Sabouraud</w:t>
      </w:r>
      <w:proofErr w:type="spellEnd"/>
      <w:r w:rsidR="00BF2035" w:rsidRPr="000F789B">
        <w:rPr>
          <w:rFonts w:eastAsia="Calibri"/>
          <w:color w:val="000000"/>
        </w:rPr>
        <w:t xml:space="preserve"> Dextrose Agar </w:t>
      </w:r>
      <w:r w:rsidRPr="000F789B">
        <w:rPr>
          <w:rFonts w:eastAsia="Calibri"/>
          <w:color w:val="000000"/>
        </w:rPr>
        <w:t xml:space="preserve">using the pour plate method of inoculation and incubated at 28°C for 72hours. The total fungal plate count ranged from 2.5x103 to 1.8x105. </w:t>
      </w:r>
      <w:r w:rsidR="00DE1CAF" w:rsidRPr="000F789B">
        <w:t xml:space="preserve">The fungal isolates identified in this study were classified into three genera: </w:t>
      </w:r>
      <w:r w:rsidR="00DE1CAF" w:rsidRPr="000F789B">
        <w:rPr>
          <w:rStyle w:val="Strong"/>
          <w:i/>
          <w:iCs/>
        </w:rPr>
        <w:t>Aspergillus</w:t>
      </w:r>
      <w:r w:rsidR="00DE1CAF" w:rsidRPr="000F789B">
        <w:rPr>
          <w:rStyle w:val="Strong"/>
        </w:rPr>
        <w:t xml:space="preserve"> spp.</w:t>
      </w:r>
      <w:r w:rsidR="00DE1CAF" w:rsidRPr="000F789B">
        <w:t xml:space="preserve">, </w:t>
      </w:r>
      <w:r w:rsidR="00DE1CAF" w:rsidRPr="000F789B">
        <w:rPr>
          <w:rStyle w:val="Strong"/>
          <w:i/>
          <w:iCs/>
        </w:rPr>
        <w:t>Penicillium</w:t>
      </w:r>
      <w:r w:rsidR="00DE1CAF" w:rsidRPr="000F789B">
        <w:rPr>
          <w:rStyle w:val="Strong"/>
        </w:rPr>
        <w:t xml:space="preserve"> spp.</w:t>
      </w:r>
      <w:r w:rsidR="00DE1CAF" w:rsidRPr="000F789B">
        <w:t xml:space="preserve">, and </w:t>
      </w:r>
      <w:r w:rsidR="00DE1CAF" w:rsidRPr="000F789B">
        <w:rPr>
          <w:rStyle w:val="Strong"/>
          <w:i/>
          <w:iCs/>
        </w:rPr>
        <w:t>Fusarium</w:t>
      </w:r>
      <w:r w:rsidR="00DE1CAF" w:rsidRPr="000F789B">
        <w:rPr>
          <w:rStyle w:val="Strong"/>
        </w:rPr>
        <w:t xml:space="preserve"> spp.</w:t>
      </w:r>
      <w:r w:rsidR="00DE1CAF" w:rsidRPr="000F789B">
        <w:t xml:space="preserve"> Among these, </w:t>
      </w:r>
      <w:r w:rsidR="00DE1CAF" w:rsidRPr="000F789B">
        <w:rPr>
          <w:rStyle w:val="Strong"/>
        </w:rPr>
        <w:t>Aspergillus spp.</w:t>
      </w:r>
      <w:r w:rsidR="00DE1CAF" w:rsidRPr="000F789B">
        <w:t xml:space="preserve"> exhibited the highest percentage occurrence, recorded at </w:t>
      </w:r>
      <w:r w:rsidR="00DE1CAF" w:rsidRPr="000F789B">
        <w:rPr>
          <w:rStyle w:val="Strong"/>
        </w:rPr>
        <w:t>47%</w:t>
      </w:r>
      <w:r w:rsidR="00DE1CAF" w:rsidRPr="000F789B">
        <w:t xml:space="preserve"> and </w:t>
      </w:r>
      <w:r w:rsidR="00DE1CAF" w:rsidRPr="000F789B">
        <w:rPr>
          <w:rStyle w:val="Strong"/>
        </w:rPr>
        <w:t>23%</w:t>
      </w:r>
      <w:r w:rsidR="00DE1CAF" w:rsidRPr="000F789B">
        <w:t xml:space="preserve"> in respective samples. </w:t>
      </w:r>
      <w:r w:rsidR="00DE1CAF" w:rsidRPr="000F789B">
        <w:rPr>
          <w:rStyle w:val="Strong"/>
          <w:i/>
          <w:iCs/>
        </w:rPr>
        <w:t xml:space="preserve">Penicillium </w:t>
      </w:r>
      <w:r w:rsidR="00DE1CAF" w:rsidRPr="000F789B">
        <w:rPr>
          <w:rStyle w:val="Strong"/>
        </w:rPr>
        <w:t>spp.</w:t>
      </w:r>
      <w:r w:rsidR="00DE1CAF" w:rsidRPr="000F789B">
        <w:t xml:space="preserve"> accounted for </w:t>
      </w:r>
      <w:r w:rsidR="00DE1CAF" w:rsidRPr="000F789B">
        <w:rPr>
          <w:rStyle w:val="Strong"/>
        </w:rPr>
        <w:t>28%</w:t>
      </w:r>
      <w:r w:rsidR="00DE1CAF" w:rsidRPr="000F789B">
        <w:t xml:space="preserve">, while </w:t>
      </w:r>
      <w:r w:rsidR="00DE1CAF" w:rsidRPr="000F789B">
        <w:rPr>
          <w:rStyle w:val="Strong"/>
          <w:i/>
          <w:iCs/>
        </w:rPr>
        <w:t>Fusarium</w:t>
      </w:r>
      <w:r w:rsidR="00DE1CAF" w:rsidRPr="000F789B">
        <w:rPr>
          <w:rStyle w:val="Strong"/>
        </w:rPr>
        <w:t xml:space="preserve"> spp.</w:t>
      </w:r>
      <w:r w:rsidR="00DE1CAF" w:rsidRPr="000F789B">
        <w:t xml:space="preserve"> showed a low occurrence of </w:t>
      </w:r>
      <w:r w:rsidR="00DE1CAF" w:rsidRPr="000F789B">
        <w:rPr>
          <w:rStyle w:val="Strong"/>
        </w:rPr>
        <w:t>2%</w:t>
      </w:r>
      <w:r w:rsidR="00DE1CAF" w:rsidRPr="000F789B">
        <w:t xml:space="preserve">. These findings confirm the presence of fungal contamination in the samples analyzed. Aflatoxin contamination was observed at levels exceeding the permissible limit, posing a significant health risk to humans due to potential exposure to these toxic compounds. </w:t>
      </w:r>
      <w:r w:rsidRPr="000F789B">
        <w:rPr>
          <w:rFonts w:eastAsia="Calibri"/>
          <w:color w:val="000000"/>
        </w:rPr>
        <w:t xml:space="preserve">The high level of aflatoxins contamination of these samples products might have been as a result of poor postharvest handling/storage facilities. </w:t>
      </w:r>
      <w:r w:rsidR="00DE1CAF" w:rsidRPr="000F789B">
        <w:t xml:space="preserve">The findings of this study revealed that tomatoes supported microbial growth, including fungi of public health significance, which have been associated with disease outbreaks. These fungi are capable of producing mycotoxins that pose serious health risks. </w:t>
      </w:r>
      <w:r w:rsidRPr="000F789B">
        <w:rPr>
          <w:rFonts w:eastAsia="Calibri"/>
          <w:color w:val="000000"/>
        </w:rPr>
        <w:t>Th</w:t>
      </w:r>
      <w:r w:rsidR="00DE1CAF" w:rsidRPr="000F789B">
        <w:rPr>
          <w:rFonts w:eastAsia="Calibri"/>
          <w:color w:val="000000"/>
        </w:rPr>
        <w:t>is</w:t>
      </w:r>
      <w:r w:rsidRPr="000F789B">
        <w:rPr>
          <w:rFonts w:eastAsia="Calibri"/>
          <w:color w:val="000000"/>
        </w:rPr>
        <w:t xml:space="preserve"> study warrants </w:t>
      </w:r>
      <w:r w:rsidR="00DE1CAF" w:rsidRPr="000F789B">
        <w:rPr>
          <w:rFonts w:eastAsia="Calibri"/>
          <w:color w:val="000000"/>
        </w:rPr>
        <w:t>an</w:t>
      </w:r>
      <w:r w:rsidRPr="000F789B">
        <w:rPr>
          <w:rFonts w:eastAsia="Calibri"/>
          <w:color w:val="000000"/>
        </w:rPr>
        <w:t xml:space="preserve"> urgent step be taken to raise more awareness on the incidences of mycotoxins contamination of our food crops. Furthermore, there is need for regular examination of food products for aflatoxins contamination.</w:t>
      </w:r>
    </w:p>
    <w:p w14:paraId="5003E174" w14:textId="704908EA" w:rsidR="00106D1B" w:rsidRPr="00E90660" w:rsidRDefault="00106D1B" w:rsidP="00E90660">
      <w:pPr>
        <w:spacing w:line="336" w:lineRule="auto"/>
        <w:jc w:val="both"/>
        <w:rPr>
          <w:rFonts w:ascii="Times New Roman" w:eastAsia="Calibri" w:hAnsi="Times New Roman" w:cs="Times New Roman"/>
          <w:b/>
          <w:color w:val="000000"/>
          <w:sz w:val="24"/>
          <w:szCs w:val="24"/>
        </w:rPr>
      </w:pPr>
      <w:r w:rsidRPr="00E90660">
        <w:rPr>
          <w:rFonts w:ascii="Times New Roman" w:eastAsia="Calibri" w:hAnsi="Times New Roman" w:cs="Times New Roman"/>
          <w:b/>
          <w:color w:val="000000"/>
          <w:sz w:val="24"/>
          <w:szCs w:val="24"/>
        </w:rPr>
        <w:t xml:space="preserve">Key Words:  </w:t>
      </w:r>
      <w:r w:rsidRPr="00E90660">
        <w:rPr>
          <w:rFonts w:ascii="Times New Roman" w:eastAsia="Calibri" w:hAnsi="Times New Roman" w:cs="Times New Roman"/>
          <w:bCs/>
          <w:color w:val="000000"/>
          <w:sz w:val="24"/>
          <w:szCs w:val="24"/>
        </w:rPr>
        <w:t xml:space="preserve">Mycotoxin, Fungi, Fresh tomatoes, </w:t>
      </w:r>
      <w:r w:rsidRPr="000F789B">
        <w:rPr>
          <w:rFonts w:ascii="Times New Roman" w:eastAsia="Calibri" w:hAnsi="Times New Roman" w:cs="Times New Roman"/>
          <w:bCs/>
          <w:i/>
          <w:iCs/>
          <w:color w:val="000000"/>
          <w:sz w:val="24"/>
          <w:szCs w:val="24"/>
        </w:rPr>
        <w:t>Aspergillus</w:t>
      </w:r>
      <w:r w:rsidRPr="00E90660">
        <w:rPr>
          <w:rFonts w:ascii="Times New Roman" w:eastAsia="Calibri" w:hAnsi="Times New Roman" w:cs="Times New Roman"/>
          <w:bCs/>
          <w:color w:val="000000"/>
          <w:sz w:val="24"/>
          <w:szCs w:val="24"/>
        </w:rPr>
        <w:t xml:space="preserve"> </w:t>
      </w:r>
      <w:proofErr w:type="spellStart"/>
      <w:r w:rsidRPr="00E90660">
        <w:rPr>
          <w:rFonts w:ascii="Times New Roman" w:eastAsia="Calibri" w:hAnsi="Times New Roman" w:cs="Times New Roman"/>
          <w:bCs/>
          <w:color w:val="000000"/>
          <w:sz w:val="24"/>
          <w:szCs w:val="24"/>
        </w:rPr>
        <w:t>spp</w:t>
      </w:r>
      <w:proofErr w:type="spellEnd"/>
    </w:p>
    <w:p w14:paraId="14ACB318" w14:textId="70534E73" w:rsidR="00D12B6F" w:rsidRPr="00E90660" w:rsidRDefault="00D12B6F"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INTRODUCTION</w:t>
      </w:r>
    </w:p>
    <w:p w14:paraId="11BC4E37" w14:textId="42EEA358" w:rsidR="00EB022B" w:rsidRPr="00E90660" w:rsidRDefault="003C24FF" w:rsidP="00E90660">
      <w:pPr>
        <w:pStyle w:val="NormalWeb"/>
        <w:jc w:val="both"/>
      </w:pPr>
      <w:r>
        <w:t>“</w:t>
      </w:r>
      <w:r w:rsidR="00EB022B" w:rsidRPr="00E90660">
        <w:t>Vegetables are considered a key component of diets in many parts of the world, with tomatoes being one of the most widely cultivated and consumed fruit vegetables. Apart from adding variety to meals, tomatoes are an excellent source of essential nutrients. A single medium-sized tomato provides approximately 40% of the Recommended Daily Allowance (RDA) for vitamin C (ascorbic acid), 20% of the RDA for vitamin A, and significant amounts of potassium. It is also a good source of dietary fiber, calcium, and smaller amounts of iron, magnesium, thiamine, riboflavin, and niacin, all while containing just about 35 calories</w:t>
      </w:r>
      <w:r>
        <w:t>”</w:t>
      </w:r>
      <w:r w:rsidR="00EB022B" w:rsidRPr="00E90660">
        <w:t xml:space="preserve"> (Tigist </w:t>
      </w:r>
      <w:r w:rsidR="00A63E22" w:rsidRPr="00A63E22">
        <w:rPr>
          <w:i/>
          <w:iCs/>
        </w:rPr>
        <w:t>et al</w:t>
      </w:r>
      <w:r w:rsidR="00A63E22" w:rsidRPr="00A63E22">
        <w:t>.,</w:t>
      </w:r>
      <w:r w:rsidR="00A63E22">
        <w:t xml:space="preserve"> </w:t>
      </w:r>
      <w:r w:rsidR="00EB022B" w:rsidRPr="00E90660">
        <w:t xml:space="preserve">2013; </w:t>
      </w:r>
      <w:proofErr w:type="spellStart"/>
      <w:r w:rsidR="00EB022B" w:rsidRPr="00E90660">
        <w:t>Adekalu</w:t>
      </w:r>
      <w:proofErr w:type="spellEnd"/>
      <w:r w:rsidR="00EB022B" w:rsidRPr="00E90660">
        <w:t xml:space="preserve"> </w:t>
      </w:r>
      <w:r w:rsidR="00A63E22" w:rsidRPr="00A63E22">
        <w:rPr>
          <w:i/>
          <w:iCs/>
        </w:rPr>
        <w:t>et</w:t>
      </w:r>
      <w:r w:rsidR="00A63E22" w:rsidRPr="00A63E22">
        <w:t xml:space="preserve"> </w:t>
      </w:r>
      <w:r w:rsidR="00A63E22" w:rsidRPr="00A63E22">
        <w:rPr>
          <w:i/>
          <w:iCs/>
        </w:rPr>
        <w:t>al.</w:t>
      </w:r>
      <w:r w:rsidR="00A63E22" w:rsidRPr="00A63E22">
        <w:t>,</w:t>
      </w:r>
      <w:r w:rsidR="00A63E22">
        <w:t xml:space="preserve"> </w:t>
      </w:r>
      <w:r w:rsidR="00EB022B" w:rsidRPr="00E90660">
        <w:t xml:space="preserve">2016). </w:t>
      </w:r>
      <w:r>
        <w:t>“</w:t>
      </w:r>
      <w:r w:rsidR="00EB022B" w:rsidRPr="00E90660">
        <w:t>According to the World Health Organization (WHO), a medicinal plant is defined as any plant that contains substances in one or more of its parts that can be used for therapeutic purposes or as precursors for the synthesis of beneficial drugs</w:t>
      </w:r>
      <w:r>
        <w:t>”</w:t>
      </w:r>
      <w:r w:rsidR="00EB022B" w:rsidRPr="00E90660">
        <w:t xml:space="preserve"> (Anie </w:t>
      </w:r>
      <w:r w:rsidR="00A63E22" w:rsidRPr="00A63E22">
        <w:rPr>
          <w:i/>
          <w:iCs/>
        </w:rPr>
        <w:t>et al</w:t>
      </w:r>
      <w:r w:rsidR="00A63E22" w:rsidRPr="00A63E22">
        <w:t>.,</w:t>
      </w:r>
      <w:r w:rsidR="00A63E22">
        <w:t xml:space="preserve"> </w:t>
      </w:r>
      <w:r w:rsidR="00EB022B" w:rsidRPr="00E90660">
        <w:t>2015).</w:t>
      </w:r>
    </w:p>
    <w:p w14:paraId="00113CF8" w14:textId="30DFF84F" w:rsidR="00EB022B" w:rsidRPr="00E90660" w:rsidRDefault="003C24FF" w:rsidP="00E90660">
      <w:pPr>
        <w:pStyle w:val="NormalWeb"/>
        <w:jc w:val="both"/>
      </w:pPr>
      <w:r>
        <w:t>“</w:t>
      </w:r>
      <w:r w:rsidR="00EB022B" w:rsidRPr="00E90660">
        <w:t xml:space="preserve">Tomatoes rank highly in human nutrition, particularly in Africa, where they are considered one of the top contributors compared to 39 other major fruits and vegetables. Scientifically known as </w:t>
      </w:r>
      <w:r w:rsidR="00EB022B" w:rsidRPr="00E90660">
        <w:rPr>
          <w:rStyle w:val="Emphasis"/>
        </w:rPr>
        <w:t xml:space="preserve">Solanum </w:t>
      </w:r>
      <w:proofErr w:type="spellStart"/>
      <w:r w:rsidR="00EB022B" w:rsidRPr="00E90660">
        <w:rPr>
          <w:rStyle w:val="Emphasis"/>
        </w:rPr>
        <w:t>lycopersicum</w:t>
      </w:r>
      <w:proofErr w:type="spellEnd"/>
      <w:r w:rsidR="00EB022B" w:rsidRPr="00E90660">
        <w:t>, tomatoes belong to the Solanaceae family and are commonly consumed fresh or used in the preparation of various food products</w:t>
      </w:r>
      <w:r>
        <w:t>”</w:t>
      </w:r>
      <w:r w:rsidR="00EB022B" w:rsidRPr="00E90660">
        <w:t xml:space="preserve"> (Suri </w:t>
      </w:r>
      <w:r w:rsidR="00A63E22" w:rsidRPr="00A63E22">
        <w:rPr>
          <w:i/>
          <w:iCs/>
        </w:rPr>
        <w:t>et al</w:t>
      </w:r>
      <w:r w:rsidR="00A63E22" w:rsidRPr="00A63E22">
        <w:t>.,</w:t>
      </w:r>
      <w:r w:rsidR="00EB022B" w:rsidRPr="00E90660">
        <w:t>2017). However, tomatoes have a relatively short shelf life, limiting their ability to be stored for long periods. To address this issue, tomatoes are often processed into paste, thereby extending their shelf life.</w:t>
      </w:r>
    </w:p>
    <w:p w14:paraId="305CB748" w14:textId="0C46E5AF" w:rsidR="00EB022B" w:rsidRPr="00E90660" w:rsidRDefault="003C24FF" w:rsidP="00E90660">
      <w:pPr>
        <w:pStyle w:val="NormalWeb"/>
        <w:jc w:val="both"/>
      </w:pPr>
      <w:r>
        <w:lastRenderedPageBreak/>
        <w:t>“</w:t>
      </w:r>
      <w:r w:rsidR="00EB022B" w:rsidRPr="00E90660">
        <w:t xml:space="preserve">Fungi are a major threat to agricultural yields, capable of contaminating food before, during, and after harvest. The impact of mycotoxin-producing fungi, which produce harmful secondary metabolites, is not limited to fruit damage but can also significantly affect the quality of processed products, posing serious food safety risks. In tomatoes, </w:t>
      </w:r>
      <w:r w:rsidR="00EB022B" w:rsidRPr="00E90660">
        <w:rPr>
          <w:rStyle w:val="Emphasis"/>
        </w:rPr>
        <w:t>Alternaria</w:t>
      </w:r>
      <w:r w:rsidR="00EB022B" w:rsidRPr="00E90660">
        <w:t xml:space="preserve"> species are the primary pathogens affecting fresh fruit</w:t>
      </w:r>
      <w:r>
        <w:t>”</w:t>
      </w:r>
      <w:r w:rsidR="00EB022B" w:rsidRPr="00E90660">
        <w:t xml:space="preserve"> (Bryden 2012; Lee </w:t>
      </w:r>
      <w:r w:rsidR="00A63E22" w:rsidRPr="00A63E22">
        <w:rPr>
          <w:i/>
          <w:iCs/>
        </w:rPr>
        <w:t>et al</w:t>
      </w:r>
      <w:r w:rsidR="00A63E22" w:rsidRPr="00A63E22">
        <w:t>.,</w:t>
      </w:r>
      <w:r w:rsidR="00A63E22">
        <w:t xml:space="preserve"> </w:t>
      </w:r>
      <w:r w:rsidR="00EB022B" w:rsidRPr="00E90660">
        <w:t xml:space="preserve">2015). </w:t>
      </w:r>
      <w:r>
        <w:t>“</w:t>
      </w:r>
      <w:r w:rsidR="00EB022B" w:rsidRPr="00E90660">
        <w:t>Mycotoxins, which are difficult to define and classify due to their diverse chemical structures and biosynthetic origins, include polyketides, amino acid-derived compounds, and others. These secondary metabolites are produced by filamentous fungi and can contaminate various food crops along the food chain. While hundreds of fungal toxins have been identified, only a few are considered significant threats to food safety</w:t>
      </w:r>
      <w:r>
        <w:t>”</w:t>
      </w:r>
      <w:r w:rsidR="00EB022B" w:rsidRPr="00E90660">
        <w:t xml:space="preserve"> (Shephard, 2008). The most concerning mycotoxins are produced by species within the </w:t>
      </w:r>
      <w:r w:rsidR="00EB022B" w:rsidRPr="00E90660">
        <w:rPr>
          <w:rStyle w:val="Emphasis"/>
        </w:rPr>
        <w:t>Aspergillus</w:t>
      </w:r>
      <w:r w:rsidR="00EB022B" w:rsidRPr="00E90660">
        <w:t xml:space="preserve">, </w:t>
      </w:r>
      <w:r w:rsidR="00EB022B" w:rsidRPr="00E90660">
        <w:rPr>
          <w:rStyle w:val="Emphasis"/>
        </w:rPr>
        <w:t>Fusarium</w:t>
      </w:r>
      <w:r w:rsidR="00EB022B" w:rsidRPr="00E90660">
        <w:t xml:space="preserve">, and </w:t>
      </w:r>
      <w:r w:rsidR="00EB022B" w:rsidRPr="00E90660">
        <w:rPr>
          <w:rStyle w:val="Emphasis"/>
        </w:rPr>
        <w:t>Penicillium</w:t>
      </w:r>
      <w:r w:rsidR="00EB022B" w:rsidRPr="00E90660">
        <w:t xml:space="preserve"> genera, which commonly infect major food crops during cultivation and can persist during storage. These include cereals, peanuts (groundnuts), and various fruits, all of which pose ongoing risks to food safety.</w:t>
      </w:r>
    </w:p>
    <w:p w14:paraId="4090CEDA" w14:textId="0013AFB3" w:rsidR="00D12B6F" w:rsidRPr="00E90660" w:rsidRDefault="00D12B6F"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LITERATURE REVIEW</w:t>
      </w:r>
    </w:p>
    <w:p w14:paraId="0372C6A3" w14:textId="653B05EC" w:rsidR="00343417" w:rsidRPr="00E90660" w:rsidRDefault="00D12B6F" w:rsidP="00E90660">
      <w:pPr>
        <w:spacing w:line="336" w:lineRule="auto"/>
        <w:jc w:val="both"/>
        <w:rPr>
          <w:rFonts w:ascii="Times New Roman" w:eastAsia="Calibri" w:hAnsi="Times New Roman" w:cs="Times New Roman"/>
          <w:b/>
          <w:color w:val="000000"/>
          <w:sz w:val="24"/>
          <w:szCs w:val="24"/>
        </w:rPr>
      </w:pPr>
      <w:r w:rsidRPr="00E90660">
        <w:rPr>
          <w:rFonts w:ascii="Times New Roman" w:eastAsia="Calibri" w:hAnsi="Times New Roman" w:cs="Times New Roman"/>
          <w:b/>
          <w:color w:val="000000"/>
          <w:sz w:val="24"/>
          <w:szCs w:val="24"/>
        </w:rPr>
        <w:t>TOMATOES</w:t>
      </w:r>
    </w:p>
    <w:p w14:paraId="68A3814C" w14:textId="1C33DCF1" w:rsidR="00C04F45" w:rsidRPr="00E90660" w:rsidRDefault="003C24FF" w:rsidP="00E90660">
      <w:pPr>
        <w:spacing w:line="336"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 xml:space="preserve">Tomato </w:t>
      </w:r>
      <w:r w:rsidR="00D12B6F" w:rsidRPr="00E90660">
        <w:rPr>
          <w:rFonts w:ascii="Times New Roman" w:eastAsia="Calibri" w:hAnsi="Times New Roman" w:cs="Times New Roman"/>
          <w:i/>
          <w:color w:val="000000"/>
          <w:sz w:val="24"/>
          <w:szCs w:val="24"/>
        </w:rPr>
        <w:t>(Solanum</w:t>
      </w:r>
      <w:r w:rsidR="00A63E22">
        <w:rPr>
          <w:rFonts w:ascii="Times New Roman" w:eastAsia="Calibri" w:hAnsi="Times New Roman" w:cs="Times New Roman"/>
          <w:i/>
          <w:color w:val="000000"/>
          <w:sz w:val="24"/>
          <w:szCs w:val="24"/>
        </w:rPr>
        <w:t xml:space="preserve"> </w:t>
      </w:r>
      <w:proofErr w:type="spellStart"/>
      <w:r w:rsidR="00D12B6F" w:rsidRPr="00E90660">
        <w:rPr>
          <w:rFonts w:ascii="Times New Roman" w:eastAsia="Calibri" w:hAnsi="Times New Roman" w:cs="Times New Roman"/>
          <w:i/>
          <w:color w:val="000000"/>
          <w:sz w:val="24"/>
          <w:szCs w:val="24"/>
        </w:rPr>
        <w:t>lycopersicum</w:t>
      </w:r>
      <w:proofErr w:type="spellEnd"/>
      <w:r w:rsidR="00D12B6F" w:rsidRPr="00E90660">
        <w:rPr>
          <w:rFonts w:ascii="Times New Roman" w:eastAsia="Calibri" w:hAnsi="Times New Roman" w:cs="Times New Roman"/>
          <w:color w:val="000000"/>
          <w:sz w:val="24"/>
          <w:szCs w:val="24"/>
        </w:rPr>
        <w:t xml:space="preserve"> L.) is the second most important fruit or vegetable crop next to potato </w:t>
      </w:r>
      <w:r w:rsidR="00D12B6F" w:rsidRPr="00E90660">
        <w:rPr>
          <w:rFonts w:ascii="Times New Roman" w:eastAsia="Calibri" w:hAnsi="Times New Roman" w:cs="Times New Roman"/>
          <w:i/>
          <w:color w:val="000000"/>
          <w:sz w:val="24"/>
          <w:szCs w:val="24"/>
        </w:rPr>
        <w:t>(</w:t>
      </w:r>
      <w:proofErr w:type="spellStart"/>
      <w:r w:rsidR="00D12B6F" w:rsidRPr="00E90660">
        <w:rPr>
          <w:rFonts w:ascii="Times New Roman" w:eastAsia="Calibri" w:hAnsi="Times New Roman" w:cs="Times New Roman"/>
          <w:i/>
          <w:color w:val="000000"/>
          <w:sz w:val="24"/>
          <w:szCs w:val="24"/>
        </w:rPr>
        <w:t>Solanumtuberosum</w:t>
      </w:r>
      <w:proofErr w:type="spellEnd"/>
      <w:r w:rsidR="00D12B6F" w:rsidRPr="00E90660">
        <w:rPr>
          <w:rFonts w:ascii="Times New Roman" w:eastAsia="Calibri" w:hAnsi="Times New Roman" w:cs="Times New Roman"/>
          <w:color w:val="000000"/>
          <w:sz w:val="24"/>
          <w:szCs w:val="24"/>
        </w:rPr>
        <w:t xml:space="preserve"> L.), with approximately 182.3 million tons of tomato fruits produced on 4.85 million ha each year</w:t>
      </w:r>
      <w:r>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 xml:space="preserve"> (FAOSTAT, 2019). </w:t>
      </w:r>
      <w:r w:rsidR="007C40C8">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Asia accounts for 61.1% of global tomato production, while Europe, America, and Africa produced 13.5%, 13.4%, and 11.8% of the total tomato yield,</w:t>
      </w:r>
      <w:r w:rsidR="007E45F1" w:rsidRPr="00E90660">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respectively.</w:t>
      </w:r>
      <w:r w:rsidR="007E45F1" w:rsidRPr="00E90660">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Tomato yields are highly variable, ranging from more than 508 tons per ha in the Netherlands to fewer than 1.5 tons per ha in Somalia in 2017</w:t>
      </w:r>
      <w:r w:rsidR="007C40C8">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 xml:space="preserve"> (FAOSTAT,</w:t>
      </w:r>
      <w:r w:rsidR="00A63E22">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2019),</w:t>
      </w:r>
      <w:r w:rsidR="00BF2035" w:rsidRPr="00E90660">
        <w:rPr>
          <w:rFonts w:ascii="Times New Roman" w:eastAsia="Calibri" w:hAnsi="Times New Roman" w:cs="Times New Roman"/>
          <w:color w:val="000000"/>
          <w:sz w:val="24"/>
          <w:szCs w:val="24"/>
        </w:rPr>
        <w:t xml:space="preserve"> </w:t>
      </w:r>
      <w:r w:rsidR="007C40C8">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with an average global yield of 376 tons per ha. Tomato consumption is concentrated in China, India, North Africa, the Middle East, the US, and Brazil with tomato consumption per capita, ranging from 61.9 to 198.9 kg per capita</w:t>
      </w:r>
      <w:r w:rsidR="007C40C8">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(FAOSTAT,</w:t>
      </w:r>
      <w:r w:rsidR="00E90660">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2019).</w:t>
      </w:r>
      <w:r w:rsidR="00BF2035" w:rsidRPr="00E90660">
        <w:rPr>
          <w:rFonts w:ascii="Times New Roman" w:eastAsia="Calibri" w:hAnsi="Times New Roman" w:cs="Times New Roman"/>
          <w:color w:val="000000"/>
          <w:sz w:val="24"/>
          <w:szCs w:val="24"/>
        </w:rPr>
        <w:t xml:space="preserve"> </w:t>
      </w:r>
      <w:r w:rsidR="00C04F45" w:rsidRPr="00E90660">
        <w:rPr>
          <w:rFonts w:ascii="Times New Roman" w:hAnsi="Times New Roman" w:cs="Times New Roman"/>
          <w:sz w:val="24"/>
          <w:szCs w:val="24"/>
        </w:rPr>
        <w:t xml:space="preserve">Tomato belongs to the </w:t>
      </w:r>
      <w:r w:rsidR="00C04F45" w:rsidRPr="00E90660">
        <w:rPr>
          <w:rStyle w:val="Strong"/>
          <w:rFonts w:ascii="Times New Roman" w:hAnsi="Times New Roman" w:cs="Times New Roman"/>
          <w:sz w:val="24"/>
          <w:szCs w:val="24"/>
        </w:rPr>
        <w:t>Solanaceae</w:t>
      </w:r>
      <w:r w:rsidR="00C04F45" w:rsidRPr="00E90660">
        <w:rPr>
          <w:rFonts w:ascii="Times New Roman" w:hAnsi="Times New Roman" w:cs="Times New Roman"/>
          <w:sz w:val="24"/>
          <w:szCs w:val="24"/>
        </w:rPr>
        <w:t xml:space="preserve"> family, which also includes several economically significant crops such as potato, pepper (</w:t>
      </w:r>
      <w:r w:rsidR="00C04F45" w:rsidRPr="00A63E22">
        <w:rPr>
          <w:rStyle w:val="Strong"/>
          <w:rFonts w:ascii="Times New Roman" w:hAnsi="Times New Roman" w:cs="Times New Roman"/>
          <w:b w:val="0"/>
          <w:bCs w:val="0"/>
          <w:i/>
          <w:iCs/>
          <w:sz w:val="24"/>
          <w:szCs w:val="24"/>
        </w:rPr>
        <w:t>Capsicum annuum L</w:t>
      </w:r>
      <w:r w:rsidR="00C04F45" w:rsidRPr="00E90660">
        <w:rPr>
          <w:rStyle w:val="Strong"/>
          <w:rFonts w:ascii="Times New Roman" w:hAnsi="Times New Roman" w:cs="Times New Roman"/>
          <w:sz w:val="24"/>
          <w:szCs w:val="24"/>
        </w:rPr>
        <w:t>.</w:t>
      </w:r>
      <w:r w:rsidR="00C04F45" w:rsidRPr="00E90660">
        <w:rPr>
          <w:rFonts w:ascii="Times New Roman" w:hAnsi="Times New Roman" w:cs="Times New Roman"/>
          <w:sz w:val="24"/>
          <w:szCs w:val="24"/>
        </w:rPr>
        <w:t xml:space="preserve">), and eggplant </w:t>
      </w:r>
      <w:r w:rsidR="00C04F45" w:rsidRPr="00A63E22">
        <w:rPr>
          <w:rFonts w:ascii="Times New Roman" w:hAnsi="Times New Roman" w:cs="Times New Roman"/>
          <w:b/>
          <w:bCs/>
          <w:i/>
          <w:iCs/>
          <w:sz w:val="24"/>
          <w:szCs w:val="24"/>
        </w:rPr>
        <w:t>(</w:t>
      </w:r>
      <w:r w:rsidR="00C04F45" w:rsidRPr="00A63E22">
        <w:rPr>
          <w:rStyle w:val="Strong"/>
          <w:rFonts w:ascii="Times New Roman" w:hAnsi="Times New Roman" w:cs="Times New Roman"/>
          <w:b w:val="0"/>
          <w:bCs w:val="0"/>
          <w:i/>
          <w:iCs/>
          <w:sz w:val="24"/>
          <w:szCs w:val="24"/>
        </w:rPr>
        <w:t>Solanum melongena L.</w:t>
      </w:r>
      <w:r w:rsidR="00C04F45" w:rsidRPr="00A63E22">
        <w:rPr>
          <w:rFonts w:ascii="Times New Roman" w:hAnsi="Times New Roman" w:cs="Times New Roman"/>
          <w:b/>
          <w:bCs/>
          <w:i/>
          <w:iCs/>
          <w:sz w:val="24"/>
          <w:szCs w:val="24"/>
        </w:rPr>
        <w:t>).</w:t>
      </w:r>
      <w:r w:rsidR="00C04F45" w:rsidRPr="00E90660">
        <w:rPr>
          <w:rFonts w:ascii="Times New Roman" w:hAnsi="Times New Roman" w:cs="Times New Roman"/>
          <w:sz w:val="24"/>
          <w:szCs w:val="24"/>
        </w:rPr>
        <w:t xml:space="preserve"> This family is among the most valuable plant groups for both vegetable and fruit production.</w:t>
      </w:r>
    </w:p>
    <w:p w14:paraId="39550C93" w14:textId="7A81E4E2" w:rsidR="00383AA3" w:rsidRPr="00A63E22" w:rsidRDefault="003C24FF" w:rsidP="00E90660">
      <w:pPr>
        <w:spacing w:line="336"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w:t>
      </w:r>
      <w:r w:rsidR="00C04F45" w:rsidRPr="00E90660">
        <w:rPr>
          <w:rFonts w:ascii="Times New Roman" w:hAnsi="Times New Roman" w:cs="Times New Roman"/>
          <w:sz w:val="24"/>
          <w:szCs w:val="24"/>
        </w:rPr>
        <w:t>Tomatoes are rich in health-promoting compounds and can be effortlessly incorporated into a balanced diet</w:t>
      </w:r>
      <w:r>
        <w:rPr>
          <w:rFonts w:ascii="Times New Roman" w:hAnsi="Times New Roman" w:cs="Times New Roman"/>
          <w:sz w:val="24"/>
          <w:szCs w:val="24"/>
        </w:rPr>
        <w:t>”</w:t>
      </w:r>
      <w:r w:rsidR="00C04F45" w:rsidRPr="00E90660">
        <w:rPr>
          <w:rFonts w:ascii="Times New Roman" w:hAnsi="Times New Roman" w:cs="Times New Roman"/>
          <w:sz w:val="24"/>
          <w:szCs w:val="24"/>
        </w:rPr>
        <w:t xml:space="preserve"> (Martí </w:t>
      </w:r>
      <w:r w:rsidR="00A63E22" w:rsidRPr="00A63E22">
        <w:rPr>
          <w:rFonts w:ascii="Times New Roman" w:hAnsi="Times New Roman" w:cs="Times New Roman"/>
          <w:i/>
          <w:iCs/>
          <w:sz w:val="24"/>
          <w:szCs w:val="24"/>
        </w:rPr>
        <w:t>et al</w:t>
      </w:r>
      <w:r w:rsidR="00A63E22" w:rsidRPr="00A63E22">
        <w:rPr>
          <w:rFonts w:ascii="Times New Roman" w:hAnsi="Times New Roman" w:cs="Times New Roman"/>
          <w:sz w:val="24"/>
          <w:szCs w:val="24"/>
        </w:rPr>
        <w:t>.,</w:t>
      </w:r>
      <w:r w:rsidR="00A63E22">
        <w:rPr>
          <w:rFonts w:ascii="Times New Roman" w:hAnsi="Times New Roman" w:cs="Times New Roman"/>
          <w:sz w:val="24"/>
          <w:szCs w:val="24"/>
        </w:rPr>
        <w:t xml:space="preserve"> </w:t>
      </w:r>
      <w:r w:rsidR="00C04F45" w:rsidRPr="00E90660">
        <w:rPr>
          <w:rFonts w:ascii="Times New Roman" w:hAnsi="Times New Roman" w:cs="Times New Roman"/>
          <w:sz w:val="24"/>
          <w:szCs w:val="24"/>
        </w:rPr>
        <w:t xml:space="preserve">2016). </w:t>
      </w:r>
      <w:r>
        <w:rPr>
          <w:rFonts w:ascii="Times New Roman" w:hAnsi="Times New Roman" w:cs="Times New Roman"/>
          <w:sz w:val="24"/>
          <w:szCs w:val="24"/>
        </w:rPr>
        <w:t>“</w:t>
      </w:r>
      <w:r w:rsidR="00C04F45" w:rsidRPr="00E90660">
        <w:rPr>
          <w:rFonts w:ascii="Times New Roman" w:hAnsi="Times New Roman" w:cs="Times New Roman"/>
          <w:sz w:val="24"/>
          <w:szCs w:val="24"/>
        </w:rPr>
        <w:t>Beyond their consumption as fresh fruits, tomatoes are widely utilized in processed products, including soups, juices, and sauces</w:t>
      </w:r>
      <w:r>
        <w:rPr>
          <w:rFonts w:ascii="Times New Roman" w:hAnsi="Times New Roman" w:cs="Times New Roman"/>
          <w:sz w:val="24"/>
          <w:szCs w:val="24"/>
        </w:rPr>
        <w:t>”</w:t>
      </w:r>
      <w:r w:rsidR="00C04F45" w:rsidRPr="00E90660">
        <w:rPr>
          <w:rFonts w:ascii="Times New Roman" w:hAnsi="Times New Roman" w:cs="Times New Roman"/>
          <w:sz w:val="24"/>
          <w:szCs w:val="24"/>
        </w:rPr>
        <w:t xml:space="preserve"> (Li </w:t>
      </w:r>
      <w:r w:rsidR="00A63E22" w:rsidRPr="00A63E22">
        <w:rPr>
          <w:rFonts w:ascii="Times New Roman" w:hAnsi="Times New Roman" w:cs="Times New Roman"/>
          <w:i/>
          <w:iCs/>
          <w:sz w:val="24"/>
          <w:szCs w:val="24"/>
        </w:rPr>
        <w:t>et al</w:t>
      </w:r>
      <w:r w:rsidR="00A63E22" w:rsidRPr="00A63E22">
        <w:rPr>
          <w:rFonts w:ascii="Times New Roman" w:hAnsi="Times New Roman" w:cs="Times New Roman"/>
          <w:sz w:val="24"/>
          <w:szCs w:val="24"/>
        </w:rPr>
        <w:t>.,</w:t>
      </w:r>
      <w:r w:rsidR="00C04F45" w:rsidRPr="00E90660">
        <w:rPr>
          <w:rFonts w:ascii="Times New Roman" w:hAnsi="Times New Roman" w:cs="Times New Roman"/>
          <w:sz w:val="24"/>
          <w:szCs w:val="24"/>
        </w:rPr>
        <w:t xml:space="preserve">2018b). </w:t>
      </w:r>
      <w:r>
        <w:rPr>
          <w:rFonts w:ascii="Times New Roman" w:hAnsi="Times New Roman" w:cs="Times New Roman"/>
          <w:sz w:val="24"/>
          <w:szCs w:val="24"/>
        </w:rPr>
        <w:t>“</w:t>
      </w:r>
      <w:r w:rsidR="00C04F45" w:rsidRPr="00E90660">
        <w:rPr>
          <w:rFonts w:ascii="Times New Roman" w:hAnsi="Times New Roman" w:cs="Times New Roman"/>
          <w:sz w:val="24"/>
          <w:szCs w:val="24"/>
        </w:rPr>
        <w:t>In the past decade, consumers have become increasingly aware of the health benefits of foods and their role in preventing various chronic diseases and dysfunctions</w:t>
      </w:r>
      <w:r>
        <w:rPr>
          <w:rFonts w:ascii="Times New Roman" w:hAnsi="Times New Roman" w:cs="Times New Roman"/>
          <w:sz w:val="24"/>
          <w:szCs w:val="24"/>
        </w:rPr>
        <w:t>”</w:t>
      </w:r>
      <w:r w:rsidR="00C04F45" w:rsidRPr="00E90660">
        <w:rPr>
          <w:rFonts w:ascii="Times New Roman" w:hAnsi="Times New Roman" w:cs="Times New Roman"/>
          <w:sz w:val="24"/>
          <w:szCs w:val="24"/>
        </w:rPr>
        <w:t xml:space="preserve"> (Pem and Jeewon, 2015). </w:t>
      </w:r>
      <w:r>
        <w:rPr>
          <w:rFonts w:ascii="Times New Roman" w:hAnsi="Times New Roman" w:cs="Times New Roman"/>
          <w:sz w:val="24"/>
          <w:szCs w:val="24"/>
        </w:rPr>
        <w:t>“</w:t>
      </w:r>
      <w:r w:rsidR="00C04F45" w:rsidRPr="00E90660">
        <w:rPr>
          <w:rFonts w:ascii="Times New Roman" w:hAnsi="Times New Roman" w:cs="Times New Roman"/>
          <w:sz w:val="24"/>
          <w:szCs w:val="24"/>
        </w:rPr>
        <w:t>While many functional food products have been developed to meet these needs, it is important to recognize that the consumption of "conventional foods," such as fruits and vegetables, is more effective in achieving these health benefits</w:t>
      </w:r>
      <w:r>
        <w:rPr>
          <w:rFonts w:ascii="Times New Roman" w:hAnsi="Times New Roman" w:cs="Times New Roman"/>
          <w:sz w:val="24"/>
          <w:szCs w:val="24"/>
        </w:rPr>
        <w:t>”</w:t>
      </w:r>
      <w:r w:rsidR="00C04F45" w:rsidRPr="00E90660">
        <w:rPr>
          <w:rFonts w:ascii="Times New Roman" w:hAnsi="Times New Roman" w:cs="Times New Roman"/>
          <w:sz w:val="24"/>
          <w:szCs w:val="24"/>
        </w:rPr>
        <w:t xml:space="preserve"> (</w:t>
      </w:r>
      <w:proofErr w:type="spellStart"/>
      <w:r w:rsidR="00C04F45" w:rsidRPr="00E90660">
        <w:rPr>
          <w:rFonts w:ascii="Times New Roman" w:hAnsi="Times New Roman" w:cs="Times New Roman"/>
          <w:sz w:val="24"/>
          <w:szCs w:val="24"/>
        </w:rPr>
        <w:t>Viuda-Martos</w:t>
      </w:r>
      <w:proofErr w:type="spellEnd"/>
      <w:r w:rsidR="00C04F45" w:rsidRPr="00E90660">
        <w:rPr>
          <w:rFonts w:ascii="Times New Roman" w:hAnsi="Times New Roman" w:cs="Times New Roman"/>
          <w:sz w:val="24"/>
          <w:szCs w:val="24"/>
        </w:rPr>
        <w:t xml:space="preserve"> </w:t>
      </w:r>
      <w:r w:rsidR="00A63E22" w:rsidRPr="00A63E22">
        <w:rPr>
          <w:rFonts w:ascii="Times New Roman" w:hAnsi="Times New Roman" w:cs="Times New Roman"/>
          <w:i/>
          <w:iCs/>
          <w:sz w:val="24"/>
          <w:szCs w:val="24"/>
        </w:rPr>
        <w:t>et al.,</w:t>
      </w:r>
      <w:r w:rsidR="00A63E22">
        <w:rPr>
          <w:rFonts w:ascii="Times New Roman" w:hAnsi="Times New Roman" w:cs="Times New Roman"/>
          <w:sz w:val="24"/>
          <w:szCs w:val="24"/>
        </w:rPr>
        <w:t xml:space="preserve"> </w:t>
      </w:r>
      <w:r w:rsidR="00C04F45" w:rsidRPr="00E90660">
        <w:rPr>
          <w:rFonts w:ascii="Times New Roman" w:hAnsi="Times New Roman" w:cs="Times New Roman"/>
          <w:sz w:val="24"/>
          <w:szCs w:val="24"/>
        </w:rPr>
        <w:t xml:space="preserve">2014). </w:t>
      </w:r>
      <w:r>
        <w:rPr>
          <w:rFonts w:ascii="Times New Roman" w:hAnsi="Times New Roman" w:cs="Times New Roman"/>
          <w:sz w:val="24"/>
          <w:szCs w:val="24"/>
        </w:rPr>
        <w:t>“</w:t>
      </w:r>
      <w:r w:rsidR="00D12B6F" w:rsidRPr="00E90660">
        <w:rPr>
          <w:rFonts w:ascii="Times New Roman" w:eastAsia="Calibri" w:hAnsi="Times New Roman" w:cs="Times New Roman"/>
          <w:color w:val="000000"/>
          <w:sz w:val="24"/>
          <w:szCs w:val="24"/>
        </w:rPr>
        <w:t>The</w:t>
      </w:r>
      <w:r w:rsidR="00C400F1" w:rsidRPr="00E90660">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 xml:space="preserve">nutritional </w:t>
      </w:r>
      <w:r w:rsidR="00D12B6F" w:rsidRPr="00E90660">
        <w:rPr>
          <w:rFonts w:ascii="Times New Roman" w:eastAsia="Calibri" w:hAnsi="Times New Roman" w:cs="Times New Roman"/>
          <w:color w:val="000000"/>
          <w:sz w:val="24"/>
          <w:szCs w:val="24"/>
        </w:rPr>
        <w:lastRenderedPageBreak/>
        <w:t>importance of tomatoes is largely explained by their various health-promoting compounds, including vitamins, carotenoids, and phenolic compounds</w:t>
      </w:r>
      <w:r>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 xml:space="preserve"> (Raiola </w:t>
      </w:r>
      <w:r w:rsidR="00A63E22" w:rsidRPr="00A63E22">
        <w:rPr>
          <w:rFonts w:ascii="Times New Roman" w:eastAsia="Calibri" w:hAnsi="Times New Roman" w:cs="Times New Roman"/>
          <w:i/>
          <w:iCs/>
          <w:color w:val="000000"/>
          <w:sz w:val="24"/>
          <w:szCs w:val="24"/>
        </w:rPr>
        <w:t>et al</w:t>
      </w:r>
      <w:r w:rsidR="00A63E22" w:rsidRPr="00A63E22">
        <w:rPr>
          <w:rFonts w:ascii="Times New Roman" w:eastAsia="Calibri" w:hAnsi="Times New Roman" w:cs="Times New Roman"/>
          <w:color w:val="000000"/>
          <w:sz w:val="24"/>
          <w:szCs w:val="24"/>
        </w:rPr>
        <w:t>.,</w:t>
      </w:r>
      <w:r w:rsidR="00A63E22">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 xml:space="preserve">2014; Liu </w:t>
      </w:r>
      <w:r w:rsidR="00A63E22" w:rsidRPr="00A63E22">
        <w:rPr>
          <w:rFonts w:ascii="Times New Roman" w:eastAsia="Calibri" w:hAnsi="Times New Roman" w:cs="Times New Roman"/>
          <w:i/>
          <w:iCs/>
          <w:color w:val="000000"/>
          <w:sz w:val="24"/>
          <w:szCs w:val="24"/>
        </w:rPr>
        <w:t>et al.,</w:t>
      </w:r>
      <w:r w:rsidR="00A63E22">
        <w:rPr>
          <w:rFonts w:ascii="Times New Roman" w:eastAsia="Calibri" w:hAnsi="Times New Roman" w:cs="Times New Roman"/>
          <w:i/>
          <w:iCs/>
          <w:color w:val="000000"/>
          <w:sz w:val="24"/>
          <w:szCs w:val="24"/>
        </w:rPr>
        <w:t xml:space="preserve"> </w:t>
      </w:r>
      <w:r w:rsidR="00D12B6F" w:rsidRPr="00E90660">
        <w:rPr>
          <w:rFonts w:ascii="Times New Roman" w:eastAsia="Calibri" w:hAnsi="Times New Roman" w:cs="Times New Roman"/>
          <w:color w:val="000000"/>
          <w:sz w:val="24"/>
          <w:szCs w:val="24"/>
        </w:rPr>
        <w:t xml:space="preserve">2016; Martí </w:t>
      </w:r>
      <w:r w:rsidR="00A63E22" w:rsidRPr="00A63E22">
        <w:rPr>
          <w:rFonts w:ascii="Times New Roman" w:eastAsia="Calibri" w:hAnsi="Times New Roman" w:cs="Times New Roman"/>
          <w:i/>
          <w:iCs/>
          <w:color w:val="000000"/>
          <w:sz w:val="24"/>
          <w:szCs w:val="24"/>
        </w:rPr>
        <w:t>et al.,</w:t>
      </w:r>
      <w:r w:rsidR="00A63E22">
        <w:rPr>
          <w:rFonts w:ascii="Times New Roman" w:eastAsia="Calibri" w:hAnsi="Times New Roman" w:cs="Times New Roman"/>
          <w:i/>
          <w:iCs/>
          <w:color w:val="000000"/>
          <w:sz w:val="24"/>
          <w:szCs w:val="24"/>
        </w:rPr>
        <w:t xml:space="preserve"> </w:t>
      </w:r>
      <w:r w:rsidR="00D12B6F" w:rsidRPr="00E90660">
        <w:rPr>
          <w:rFonts w:ascii="Times New Roman" w:eastAsia="Calibri" w:hAnsi="Times New Roman" w:cs="Times New Roman"/>
          <w:color w:val="000000"/>
          <w:sz w:val="24"/>
          <w:szCs w:val="24"/>
        </w:rPr>
        <w:t xml:space="preserve">2016; Li </w:t>
      </w:r>
      <w:r w:rsidR="00A63E22" w:rsidRPr="00A63E22">
        <w:rPr>
          <w:rFonts w:ascii="Times New Roman" w:eastAsia="Calibri" w:hAnsi="Times New Roman" w:cs="Times New Roman"/>
          <w:i/>
          <w:iCs/>
          <w:color w:val="000000"/>
          <w:sz w:val="24"/>
          <w:szCs w:val="24"/>
        </w:rPr>
        <w:t>et al</w:t>
      </w:r>
      <w:r w:rsidR="00A63E22" w:rsidRPr="00A63E22">
        <w:rPr>
          <w:rFonts w:ascii="Times New Roman" w:eastAsia="Calibri" w:hAnsi="Times New Roman" w:cs="Times New Roman"/>
          <w:color w:val="000000"/>
          <w:sz w:val="24"/>
          <w:szCs w:val="24"/>
        </w:rPr>
        <w:t>.,</w:t>
      </w:r>
      <w:r w:rsidR="00A63E22">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 xml:space="preserve">2018b). </w:t>
      </w:r>
      <w:r>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These bioactive compounds have a wide range of physiological properties, including anti</w:t>
      </w:r>
      <w:r w:rsidR="00C400F1" w:rsidRPr="00E90660">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inflammatory, anti-allergenic, antimicrobial, vasodilatory, anti</w:t>
      </w:r>
      <w:r w:rsidR="00C400F1" w:rsidRPr="00E90660">
        <w:rPr>
          <w:rFonts w:ascii="Times New Roman" w:eastAsia="Calibri" w:hAnsi="Times New Roman" w:cs="Times New Roman"/>
          <w:color w:val="000000"/>
          <w:sz w:val="24"/>
          <w:szCs w:val="24"/>
        </w:rPr>
        <w:t>-t</w:t>
      </w:r>
      <w:r w:rsidR="00D12B6F" w:rsidRPr="00E90660">
        <w:rPr>
          <w:rFonts w:ascii="Times New Roman" w:eastAsia="Calibri" w:hAnsi="Times New Roman" w:cs="Times New Roman"/>
          <w:color w:val="000000"/>
          <w:sz w:val="24"/>
          <w:szCs w:val="24"/>
        </w:rPr>
        <w:t>hrombotic,</w:t>
      </w:r>
      <w:r w:rsidR="00C400F1" w:rsidRPr="00E90660">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cardio-protective, and antioxidant effects</w:t>
      </w:r>
      <w:r>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 xml:space="preserve"> (Raiola </w:t>
      </w:r>
      <w:r w:rsidR="00A63E22" w:rsidRPr="00A63E22">
        <w:rPr>
          <w:rFonts w:ascii="Times New Roman" w:eastAsia="Calibri" w:hAnsi="Times New Roman" w:cs="Times New Roman"/>
          <w:i/>
          <w:iCs/>
          <w:color w:val="000000"/>
          <w:sz w:val="24"/>
          <w:szCs w:val="24"/>
        </w:rPr>
        <w:t>et al.</w:t>
      </w:r>
      <w:r w:rsidR="00A63E22" w:rsidRPr="00A63E22">
        <w:rPr>
          <w:rFonts w:ascii="Times New Roman" w:eastAsia="Calibri" w:hAnsi="Times New Roman" w:cs="Times New Roman"/>
          <w:color w:val="000000"/>
          <w:sz w:val="24"/>
          <w:szCs w:val="24"/>
        </w:rPr>
        <w:t>,</w:t>
      </w:r>
      <w:r w:rsidR="00A63E22">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 xml:space="preserve">2014). </w:t>
      </w:r>
      <w:r>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Tomatoes are rich in carotenoids, representing the main source of lycopene in the human diet</w:t>
      </w:r>
      <w:r>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 xml:space="preserve"> (</w:t>
      </w:r>
      <w:proofErr w:type="spellStart"/>
      <w:r w:rsidR="00D12B6F" w:rsidRPr="00E90660">
        <w:rPr>
          <w:rFonts w:ascii="Times New Roman" w:eastAsia="Calibri" w:hAnsi="Times New Roman" w:cs="Times New Roman"/>
          <w:color w:val="000000"/>
          <w:sz w:val="24"/>
          <w:szCs w:val="24"/>
        </w:rPr>
        <w:t>Viuda-Martos</w:t>
      </w:r>
      <w:proofErr w:type="spellEnd"/>
      <w:r w:rsidR="00D12B6F" w:rsidRPr="00E90660">
        <w:rPr>
          <w:rFonts w:ascii="Times New Roman" w:eastAsia="Calibri" w:hAnsi="Times New Roman" w:cs="Times New Roman"/>
          <w:color w:val="000000"/>
          <w:sz w:val="24"/>
          <w:szCs w:val="24"/>
        </w:rPr>
        <w:t xml:space="preserve"> </w:t>
      </w:r>
      <w:r w:rsidR="00A63E22" w:rsidRPr="00A63E22">
        <w:rPr>
          <w:rFonts w:ascii="Times New Roman" w:eastAsia="Calibri" w:hAnsi="Times New Roman" w:cs="Times New Roman"/>
          <w:i/>
          <w:iCs/>
          <w:color w:val="000000"/>
          <w:sz w:val="24"/>
          <w:szCs w:val="24"/>
        </w:rPr>
        <w:t>et al.,</w:t>
      </w:r>
      <w:r w:rsidR="00A63E22">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 xml:space="preserve">2014). </w:t>
      </w:r>
      <w:r>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Carotenoids and polyphenolic compounds contribute to the nutritional value of tomatoes and improve their functional attributes and sensory qualities, including taste, aroma, and texture</w:t>
      </w:r>
      <w:r>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 xml:space="preserve"> (Raiola </w:t>
      </w:r>
      <w:r w:rsidR="00A63E22" w:rsidRPr="00A63E22">
        <w:rPr>
          <w:rFonts w:ascii="Times New Roman" w:eastAsia="Calibri" w:hAnsi="Times New Roman" w:cs="Times New Roman"/>
          <w:i/>
          <w:iCs/>
          <w:color w:val="000000"/>
          <w:sz w:val="24"/>
          <w:szCs w:val="24"/>
        </w:rPr>
        <w:t>et al</w:t>
      </w:r>
      <w:r w:rsidR="00A63E22" w:rsidRPr="00A63E22">
        <w:rPr>
          <w:rFonts w:ascii="Times New Roman" w:eastAsia="Calibri" w:hAnsi="Times New Roman" w:cs="Times New Roman"/>
          <w:color w:val="000000"/>
          <w:sz w:val="24"/>
          <w:szCs w:val="24"/>
        </w:rPr>
        <w:t>.,</w:t>
      </w:r>
      <w:r w:rsidR="00A63E22">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 xml:space="preserve">2014; Martí </w:t>
      </w:r>
      <w:r w:rsidR="00D12B6F" w:rsidRPr="00E90660">
        <w:rPr>
          <w:rFonts w:ascii="Times New Roman" w:eastAsia="Calibri" w:hAnsi="Times New Roman" w:cs="Times New Roman"/>
          <w:i/>
          <w:color w:val="000000"/>
          <w:sz w:val="24"/>
          <w:szCs w:val="24"/>
        </w:rPr>
        <w:t>et</w:t>
      </w:r>
      <w:r w:rsidR="00D12B6F" w:rsidRPr="00E90660">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i/>
          <w:iCs/>
          <w:color w:val="000000"/>
          <w:sz w:val="24"/>
          <w:szCs w:val="24"/>
        </w:rPr>
        <w:t>al.</w:t>
      </w:r>
      <w:r w:rsidR="00D12B6F" w:rsidRPr="00E90660">
        <w:rPr>
          <w:rFonts w:ascii="Times New Roman" w:eastAsia="Calibri" w:hAnsi="Times New Roman" w:cs="Times New Roman"/>
          <w:color w:val="000000"/>
          <w:sz w:val="24"/>
          <w:szCs w:val="24"/>
        </w:rPr>
        <w:t>,</w:t>
      </w:r>
      <w:r w:rsidR="00A63E22">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2016). Tomatoes also have the naturally occurring antioxidants</w:t>
      </w:r>
      <w:r w:rsidR="00C400F1" w:rsidRPr="00E90660">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 xml:space="preserve">Vitamins C and E (Martí </w:t>
      </w:r>
      <w:r w:rsidR="00A63E22" w:rsidRPr="00A63E22">
        <w:rPr>
          <w:rFonts w:ascii="Times New Roman" w:eastAsia="Calibri" w:hAnsi="Times New Roman" w:cs="Times New Roman"/>
          <w:i/>
          <w:iCs/>
          <w:color w:val="000000"/>
          <w:sz w:val="24"/>
          <w:szCs w:val="24"/>
        </w:rPr>
        <w:t>et al</w:t>
      </w:r>
      <w:r w:rsidR="00A63E22" w:rsidRPr="00A63E22">
        <w:rPr>
          <w:rFonts w:ascii="Times New Roman" w:eastAsia="Calibri" w:hAnsi="Times New Roman" w:cs="Times New Roman"/>
          <w:color w:val="000000"/>
          <w:sz w:val="24"/>
          <w:szCs w:val="24"/>
        </w:rPr>
        <w:t>.,</w:t>
      </w:r>
      <w:r w:rsidR="00A63E22">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2016) as well as large amounts of metabolites, such as sucrose,</w:t>
      </w:r>
      <w:r w:rsidR="00C400F1" w:rsidRPr="00E90660">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 xml:space="preserve">hexoses, citrate, malate, and ascorbic acid (Li </w:t>
      </w:r>
      <w:r w:rsidR="00A63E22" w:rsidRPr="00A63E22">
        <w:rPr>
          <w:rFonts w:ascii="Times New Roman" w:eastAsia="Calibri" w:hAnsi="Times New Roman" w:cs="Times New Roman"/>
          <w:i/>
          <w:iCs/>
          <w:color w:val="000000"/>
          <w:sz w:val="24"/>
          <w:szCs w:val="24"/>
        </w:rPr>
        <w:t>et al.,</w:t>
      </w:r>
      <w:r w:rsidR="00D12B6F" w:rsidRPr="00E90660">
        <w:rPr>
          <w:rFonts w:ascii="Times New Roman" w:eastAsia="Calibri" w:hAnsi="Times New Roman" w:cs="Times New Roman"/>
          <w:color w:val="000000"/>
          <w:sz w:val="24"/>
          <w:szCs w:val="24"/>
        </w:rPr>
        <w:t xml:space="preserve">2018b). </w:t>
      </w:r>
      <w:r w:rsidR="00C04F45" w:rsidRPr="00E90660">
        <w:rPr>
          <w:rFonts w:ascii="Times New Roman" w:hAnsi="Times New Roman" w:cs="Times New Roman"/>
          <w:sz w:val="24"/>
          <w:szCs w:val="24"/>
        </w:rPr>
        <w:t xml:space="preserve">The quality of tomato fruit and its metabolite biosynthesis are influenced by the conditions under which the plant is grown (Diouf </w:t>
      </w:r>
      <w:r w:rsidR="00A63E22" w:rsidRPr="00A63E22">
        <w:rPr>
          <w:rFonts w:ascii="Times New Roman" w:hAnsi="Times New Roman" w:cs="Times New Roman"/>
          <w:i/>
          <w:iCs/>
          <w:sz w:val="24"/>
          <w:szCs w:val="24"/>
        </w:rPr>
        <w:t>et al</w:t>
      </w:r>
      <w:r w:rsidR="00A63E22" w:rsidRPr="00A63E22">
        <w:rPr>
          <w:rFonts w:ascii="Times New Roman" w:hAnsi="Times New Roman" w:cs="Times New Roman"/>
          <w:sz w:val="24"/>
          <w:szCs w:val="24"/>
        </w:rPr>
        <w:t>.,</w:t>
      </w:r>
      <w:r w:rsidR="00A63E22">
        <w:rPr>
          <w:rFonts w:ascii="Times New Roman" w:hAnsi="Times New Roman" w:cs="Times New Roman"/>
          <w:sz w:val="24"/>
          <w:szCs w:val="24"/>
        </w:rPr>
        <w:t xml:space="preserve"> </w:t>
      </w:r>
      <w:r w:rsidR="00C04F45" w:rsidRPr="00E90660">
        <w:rPr>
          <w:rFonts w:ascii="Times New Roman" w:hAnsi="Times New Roman" w:cs="Times New Roman"/>
          <w:sz w:val="24"/>
          <w:szCs w:val="24"/>
        </w:rPr>
        <w:t xml:space="preserve">2018). </w:t>
      </w:r>
      <w:r>
        <w:rPr>
          <w:rFonts w:ascii="Times New Roman" w:hAnsi="Times New Roman" w:cs="Times New Roman"/>
          <w:sz w:val="24"/>
          <w:szCs w:val="24"/>
        </w:rPr>
        <w:t>“</w:t>
      </w:r>
      <w:r w:rsidR="00C04F45" w:rsidRPr="00E90660">
        <w:rPr>
          <w:rFonts w:ascii="Times New Roman" w:hAnsi="Times New Roman" w:cs="Times New Roman"/>
          <w:sz w:val="24"/>
          <w:szCs w:val="24"/>
        </w:rPr>
        <w:t>Tomato production worldwide faces numerous challenges, including water scarcity, soil salinization, and other abiotic stresses</w:t>
      </w:r>
      <w:r>
        <w:rPr>
          <w:rFonts w:ascii="Times New Roman" w:hAnsi="Times New Roman" w:cs="Times New Roman"/>
          <w:sz w:val="24"/>
          <w:szCs w:val="24"/>
        </w:rPr>
        <w:t>”</w:t>
      </w:r>
      <w:r w:rsidR="00C04F45" w:rsidRPr="00E90660">
        <w:rPr>
          <w:rFonts w:ascii="Times New Roman" w:hAnsi="Times New Roman" w:cs="Times New Roman"/>
          <w:sz w:val="24"/>
          <w:szCs w:val="24"/>
        </w:rPr>
        <w:t xml:space="preserve"> (Fahad </w:t>
      </w:r>
      <w:r w:rsidR="00A63E22" w:rsidRPr="00A63E22">
        <w:rPr>
          <w:rFonts w:ascii="Times New Roman" w:hAnsi="Times New Roman" w:cs="Times New Roman"/>
          <w:i/>
          <w:iCs/>
          <w:sz w:val="24"/>
          <w:szCs w:val="24"/>
        </w:rPr>
        <w:t>et al</w:t>
      </w:r>
      <w:r w:rsidR="00A63E22" w:rsidRPr="00A63E22">
        <w:rPr>
          <w:rFonts w:ascii="Times New Roman" w:hAnsi="Times New Roman" w:cs="Times New Roman"/>
          <w:sz w:val="24"/>
          <w:szCs w:val="24"/>
        </w:rPr>
        <w:t>.,</w:t>
      </w:r>
      <w:r w:rsidR="00A63E22">
        <w:rPr>
          <w:rFonts w:ascii="Times New Roman" w:hAnsi="Times New Roman" w:cs="Times New Roman"/>
          <w:sz w:val="24"/>
          <w:szCs w:val="24"/>
        </w:rPr>
        <w:t xml:space="preserve"> </w:t>
      </w:r>
      <w:r w:rsidR="00C04F45" w:rsidRPr="00E90660">
        <w:rPr>
          <w:rFonts w:ascii="Times New Roman" w:hAnsi="Times New Roman" w:cs="Times New Roman"/>
          <w:sz w:val="24"/>
          <w:szCs w:val="24"/>
        </w:rPr>
        <w:t xml:space="preserve">2017; Gharbi </w:t>
      </w:r>
      <w:r w:rsidR="00A63E22" w:rsidRPr="00A63E22">
        <w:rPr>
          <w:rFonts w:ascii="Times New Roman" w:hAnsi="Times New Roman" w:cs="Times New Roman"/>
          <w:i/>
          <w:iCs/>
          <w:sz w:val="24"/>
          <w:szCs w:val="24"/>
        </w:rPr>
        <w:t>et al.,</w:t>
      </w:r>
      <w:r w:rsidR="00A63E22">
        <w:rPr>
          <w:rFonts w:ascii="Times New Roman" w:hAnsi="Times New Roman" w:cs="Times New Roman"/>
          <w:i/>
          <w:iCs/>
          <w:sz w:val="24"/>
          <w:szCs w:val="24"/>
        </w:rPr>
        <w:t xml:space="preserve"> </w:t>
      </w:r>
      <w:r w:rsidR="00C04F45" w:rsidRPr="00E90660">
        <w:rPr>
          <w:rFonts w:ascii="Times New Roman" w:hAnsi="Times New Roman" w:cs="Times New Roman"/>
          <w:sz w:val="24"/>
          <w:szCs w:val="24"/>
        </w:rPr>
        <w:t xml:space="preserve">2017; Zhou </w:t>
      </w:r>
      <w:r w:rsidR="00A63E22" w:rsidRPr="00A63E22">
        <w:rPr>
          <w:rFonts w:ascii="Times New Roman" w:hAnsi="Times New Roman" w:cs="Times New Roman"/>
          <w:i/>
          <w:iCs/>
          <w:sz w:val="24"/>
          <w:szCs w:val="24"/>
        </w:rPr>
        <w:t>et al.,</w:t>
      </w:r>
      <w:r w:rsidR="00A63E22">
        <w:rPr>
          <w:rFonts w:ascii="Times New Roman" w:hAnsi="Times New Roman" w:cs="Times New Roman"/>
          <w:sz w:val="24"/>
          <w:szCs w:val="24"/>
        </w:rPr>
        <w:t xml:space="preserve"> </w:t>
      </w:r>
      <w:r w:rsidR="00C04F45" w:rsidRPr="00E90660">
        <w:rPr>
          <w:rFonts w:ascii="Times New Roman" w:hAnsi="Times New Roman" w:cs="Times New Roman"/>
          <w:sz w:val="24"/>
          <w:szCs w:val="24"/>
        </w:rPr>
        <w:t xml:space="preserve">2019). </w:t>
      </w:r>
      <w:r>
        <w:rPr>
          <w:rFonts w:ascii="Times New Roman" w:hAnsi="Times New Roman" w:cs="Times New Roman"/>
          <w:sz w:val="24"/>
          <w:szCs w:val="24"/>
        </w:rPr>
        <w:t>“</w:t>
      </w:r>
      <w:r w:rsidR="00D12B6F" w:rsidRPr="00E90660">
        <w:rPr>
          <w:rFonts w:ascii="Times New Roman" w:eastAsia="Calibri" w:hAnsi="Times New Roman" w:cs="Times New Roman"/>
          <w:color w:val="000000"/>
          <w:sz w:val="24"/>
          <w:szCs w:val="24"/>
        </w:rPr>
        <w:t>In particular, in countries with a Mediterranean climate, including some regions in southern Europe and North and South America, tomato cultivation is increasingly confronted with limiting conditions such as drought and salinity, which ultimately reduce the competitiveness of tomato farmers in these areas. This, in turn, impacts the integrity of the ecosystem, contributing to the relocation (abandonment) of rural sectors. In addition to its economic and nutritional importance, tomatoes have become the model for the study of fleshy fruit development</w:t>
      </w:r>
      <w:r>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 xml:space="preserve"> (Karlova </w:t>
      </w:r>
      <w:r w:rsidR="00A63E22" w:rsidRPr="00A63E22">
        <w:rPr>
          <w:rFonts w:ascii="Times New Roman" w:eastAsia="Calibri" w:hAnsi="Times New Roman" w:cs="Times New Roman"/>
          <w:i/>
          <w:iCs/>
          <w:color w:val="000000"/>
          <w:sz w:val="24"/>
          <w:szCs w:val="24"/>
        </w:rPr>
        <w:t>et al.,</w:t>
      </w:r>
      <w:r w:rsidR="00A63E22">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2014;</w:t>
      </w:r>
      <w:r w:rsidR="00C400F1" w:rsidRPr="00E90660">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 xml:space="preserve">Kim </w:t>
      </w:r>
      <w:r w:rsidR="00A63E22" w:rsidRPr="00A63E22">
        <w:rPr>
          <w:rFonts w:ascii="Times New Roman" w:eastAsia="Calibri" w:hAnsi="Times New Roman" w:cs="Times New Roman"/>
          <w:i/>
          <w:iCs/>
          <w:color w:val="000000"/>
          <w:sz w:val="24"/>
          <w:szCs w:val="24"/>
        </w:rPr>
        <w:t>et al.</w:t>
      </w:r>
      <w:r w:rsidR="00A63E22" w:rsidRPr="00A63E22">
        <w:rPr>
          <w:rFonts w:ascii="Times New Roman" w:eastAsia="Calibri" w:hAnsi="Times New Roman" w:cs="Times New Roman"/>
          <w:color w:val="000000"/>
          <w:sz w:val="24"/>
          <w:szCs w:val="24"/>
        </w:rPr>
        <w:t>,</w:t>
      </w:r>
      <w:r w:rsidR="00A63E22">
        <w:rPr>
          <w:rFonts w:ascii="Times New Roman" w:eastAsia="Calibri" w:hAnsi="Times New Roman" w:cs="Times New Roman"/>
          <w:color w:val="000000"/>
          <w:sz w:val="24"/>
          <w:szCs w:val="24"/>
        </w:rPr>
        <w:t xml:space="preserve"> </w:t>
      </w:r>
      <w:r w:rsidR="00D12B6F" w:rsidRPr="00E90660">
        <w:rPr>
          <w:rFonts w:ascii="Times New Roman" w:eastAsia="Calibri" w:hAnsi="Times New Roman" w:cs="Times New Roman"/>
          <w:color w:val="000000"/>
          <w:sz w:val="24"/>
          <w:szCs w:val="24"/>
        </w:rPr>
        <w:t xml:space="preserve">2018; Li </w:t>
      </w:r>
      <w:r w:rsidR="00A63E22" w:rsidRPr="00A63E22">
        <w:rPr>
          <w:rFonts w:ascii="Times New Roman" w:eastAsia="Calibri" w:hAnsi="Times New Roman" w:cs="Times New Roman"/>
          <w:i/>
          <w:iCs/>
          <w:color w:val="000000"/>
          <w:sz w:val="24"/>
          <w:szCs w:val="24"/>
        </w:rPr>
        <w:t>et al.,</w:t>
      </w:r>
      <w:r w:rsidR="00A63E22">
        <w:rPr>
          <w:rFonts w:ascii="Times New Roman" w:eastAsia="Calibri" w:hAnsi="Times New Roman" w:cs="Times New Roman"/>
          <w:i/>
          <w:iCs/>
          <w:color w:val="000000"/>
          <w:sz w:val="24"/>
          <w:szCs w:val="24"/>
        </w:rPr>
        <w:t xml:space="preserve"> </w:t>
      </w:r>
      <w:r w:rsidR="00D12B6F" w:rsidRPr="00E90660">
        <w:rPr>
          <w:rFonts w:ascii="Times New Roman" w:eastAsia="Calibri" w:hAnsi="Times New Roman" w:cs="Times New Roman"/>
          <w:color w:val="000000"/>
          <w:sz w:val="24"/>
          <w:szCs w:val="24"/>
        </w:rPr>
        <w:t xml:space="preserve">2018b). </w:t>
      </w:r>
      <w:r>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The entire tomato genome has been sequenced, serving as a rich genomic resource, and both genetic and physical maps and molecular markers are available for this species</w:t>
      </w:r>
      <w:r>
        <w:rPr>
          <w:rFonts w:ascii="Times New Roman" w:eastAsia="Calibri" w:hAnsi="Times New Roman" w:cs="Times New Roman"/>
          <w:color w:val="000000"/>
          <w:sz w:val="24"/>
          <w:szCs w:val="24"/>
        </w:rPr>
        <w:t>”</w:t>
      </w:r>
      <w:r w:rsidR="00D12B6F" w:rsidRPr="00E90660">
        <w:rPr>
          <w:rFonts w:ascii="Times New Roman" w:eastAsia="Calibri" w:hAnsi="Times New Roman" w:cs="Times New Roman"/>
          <w:color w:val="000000"/>
          <w:sz w:val="24"/>
          <w:szCs w:val="24"/>
        </w:rPr>
        <w:t xml:space="preserve"> (The Tomato Genome</w:t>
      </w:r>
      <w:r w:rsidR="00983C9C" w:rsidRPr="00E90660">
        <w:rPr>
          <w:rFonts w:ascii="Times New Roman" w:eastAsia="Calibri" w:hAnsi="Times New Roman" w:cs="Times New Roman"/>
          <w:color w:val="000000"/>
          <w:sz w:val="24"/>
          <w:szCs w:val="24"/>
        </w:rPr>
        <w:t xml:space="preserve"> Consortium, 2012; Suresh </w:t>
      </w:r>
      <w:r w:rsidR="00A63E22" w:rsidRPr="00A63E22">
        <w:rPr>
          <w:rFonts w:ascii="Times New Roman" w:eastAsia="Calibri" w:hAnsi="Times New Roman" w:cs="Times New Roman"/>
          <w:i/>
          <w:iCs/>
          <w:color w:val="000000"/>
          <w:sz w:val="24"/>
          <w:szCs w:val="24"/>
        </w:rPr>
        <w:t>et al</w:t>
      </w:r>
      <w:r w:rsidR="00A63E22" w:rsidRPr="00A63E22">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 xml:space="preserve">2014; Zhao </w:t>
      </w:r>
      <w:r w:rsidR="00A63E22" w:rsidRPr="00A63E22">
        <w:rPr>
          <w:rFonts w:ascii="Times New Roman" w:eastAsia="Calibri" w:hAnsi="Times New Roman" w:cs="Times New Roman"/>
          <w:i/>
          <w:iCs/>
          <w:color w:val="000000"/>
          <w:sz w:val="24"/>
          <w:szCs w:val="24"/>
        </w:rPr>
        <w:t>et al.,</w:t>
      </w:r>
      <w:r w:rsidR="00A63E22">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2019). Moreover,</w:t>
      </w:r>
      <w:r w:rsidR="00A81CB0"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a range of well-characterized monogenic mutants, TILLING populations, wild tomato species,</w:t>
      </w:r>
      <w:r w:rsidR="00A81CB0"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 xml:space="preserve">recombinant inbred lines and genome editing tools are available (Pérez-Martín </w:t>
      </w:r>
      <w:r w:rsidR="00A63E22" w:rsidRPr="00A63E22">
        <w:rPr>
          <w:rFonts w:ascii="Times New Roman" w:eastAsia="Calibri" w:hAnsi="Times New Roman" w:cs="Times New Roman"/>
          <w:i/>
          <w:iCs/>
          <w:color w:val="000000"/>
          <w:sz w:val="24"/>
          <w:szCs w:val="24"/>
        </w:rPr>
        <w:t>et al.,</w:t>
      </w:r>
      <w:r w:rsidR="00A63E22">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 xml:space="preserve">2017; Li </w:t>
      </w:r>
      <w:r w:rsidR="00A63E22" w:rsidRPr="00A63E22">
        <w:rPr>
          <w:rFonts w:ascii="Times New Roman" w:eastAsia="Calibri" w:hAnsi="Times New Roman" w:cs="Times New Roman"/>
          <w:color w:val="000000"/>
          <w:sz w:val="24"/>
          <w:szCs w:val="24"/>
        </w:rPr>
        <w:t>et al.,</w:t>
      </w:r>
      <w:r w:rsidR="00983C9C" w:rsidRPr="00E90660">
        <w:rPr>
          <w:rFonts w:ascii="Times New Roman" w:eastAsia="Calibri" w:hAnsi="Times New Roman" w:cs="Times New Roman"/>
          <w:color w:val="000000"/>
          <w:sz w:val="24"/>
          <w:szCs w:val="24"/>
        </w:rPr>
        <w:t xml:space="preserve">2018b; Martín-Pizarro and </w:t>
      </w:r>
      <w:proofErr w:type="spellStart"/>
      <w:r w:rsidR="00983C9C" w:rsidRPr="00E90660">
        <w:rPr>
          <w:rFonts w:ascii="Times New Roman" w:eastAsia="Calibri" w:hAnsi="Times New Roman" w:cs="Times New Roman"/>
          <w:color w:val="000000"/>
          <w:sz w:val="24"/>
          <w:szCs w:val="24"/>
        </w:rPr>
        <w:t>Posé</w:t>
      </w:r>
      <w:proofErr w:type="spellEnd"/>
      <w:r w:rsidR="00983C9C" w:rsidRPr="00E90660">
        <w:rPr>
          <w:rFonts w:ascii="Times New Roman" w:eastAsia="Calibri" w:hAnsi="Times New Roman" w:cs="Times New Roman"/>
          <w:color w:val="000000"/>
          <w:sz w:val="24"/>
          <w:szCs w:val="24"/>
        </w:rPr>
        <w:t xml:space="preserve">, 2018; </w:t>
      </w:r>
      <w:proofErr w:type="spellStart"/>
      <w:r w:rsidR="00983C9C" w:rsidRPr="00E90660">
        <w:rPr>
          <w:rFonts w:ascii="Times New Roman" w:eastAsia="Calibri" w:hAnsi="Times New Roman" w:cs="Times New Roman"/>
          <w:color w:val="000000"/>
          <w:sz w:val="24"/>
          <w:szCs w:val="24"/>
        </w:rPr>
        <w:t>Rothan</w:t>
      </w:r>
      <w:proofErr w:type="spellEnd"/>
      <w:r w:rsidR="00983C9C" w:rsidRPr="00E90660">
        <w:rPr>
          <w:rFonts w:ascii="Times New Roman" w:eastAsia="Calibri" w:hAnsi="Times New Roman" w:cs="Times New Roman"/>
          <w:color w:val="000000"/>
          <w:sz w:val="24"/>
          <w:szCs w:val="24"/>
        </w:rPr>
        <w:t xml:space="preserve"> </w:t>
      </w:r>
      <w:r w:rsidR="00A63E22" w:rsidRPr="00A63E22">
        <w:rPr>
          <w:rFonts w:ascii="Times New Roman" w:eastAsia="Calibri" w:hAnsi="Times New Roman" w:cs="Times New Roman"/>
          <w:i/>
          <w:iCs/>
          <w:color w:val="000000"/>
          <w:sz w:val="24"/>
          <w:szCs w:val="24"/>
        </w:rPr>
        <w:t>et al.,</w:t>
      </w:r>
      <w:r w:rsidR="00A63E22">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 xml:space="preserve">2019). Several databases contain gene expression analysis data (Suresh </w:t>
      </w:r>
      <w:r w:rsidR="00983C9C" w:rsidRPr="00E90660">
        <w:rPr>
          <w:rFonts w:ascii="Times New Roman" w:eastAsia="Calibri" w:hAnsi="Times New Roman" w:cs="Times New Roman"/>
          <w:i/>
          <w:iCs/>
          <w:color w:val="000000"/>
          <w:sz w:val="24"/>
          <w:szCs w:val="24"/>
        </w:rPr>
        <w:t>et al</w:t>
      </w:r>
      <w:r w:rsidR="00983C9C" w:rsidRPr="00E90660">
        <w:rPr>
          <w:rFonts w:ascii="Times New Roman" w:eastAsia="Calibri" w:hAnsi="Times New Roman" w:cs="Times New Roman"/>
          <w:color w:val="000000"/>
          <w:sz w:val="24"/>
          <w:szCs w:val="24"/>
        </w:rPr>
        <w:t xml:space="preserve"> 2014; </w:t>
      </w:r>
      <w:proofErr w:type="spellStart"/>
      <w:r w:rsidR="00983C9C" w:rsidRPr="00E90660">
        <w:rPr>
          <w:rFonts w:ascii="Times New Roman" w:eastAsia="Calibri" w:hAnsi="Times New Roman" w:cs="Times New Roman"/>
          <w:color w:val="000000"/>
          <w:sz w:val="24"/>
          <w:szCs w:val="24"/>
        </w:rPr>
        <w:t>Zouine</w:t>
      </w:r>
      <w:proofErr w:type="spellEnd"/>
      <w:r w:rsidR="00983C9C" w:rsidRPr="00E90660">
        <w:rPr>
          <w:rFonts w:ascii="Times New Roman" w:eastAsia="Calibri" w:hAnsi="Times New Roman" w:cs="Times New Roman"/>
          <w:color w:val="000000"/>
          <w:sz w:val="24"/>
          <w:szCs w:val="24"/>
        </w:rPr>
        <w:t xml:space="preserve"> </w:t>
      </w:r>
      <w:r w:rsidR="00A63E22" w:rsidRPr="00A63E22">
        <w:rPr>
          <w:rFonts w:ascii="Times New Roman" w:eastAsia="Calibri" w:hAnsi="Times New Roman" w:cs="Times New Roman"/>
          <w:i/>
          <w:iCs/>
          <w:color w:val="000000"/>
          <w:sz w:val="24"/>
          <w:szCs w:val="24"/>
        </w:rPr>
        <w:t>et al</w:t>
      </w:r>
      <w:r w:rsidR="00A63E22" w:rsidRPr="00A63E22">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2017; Shinozaki</w:t>
      </w:r>
      <w:r w:rsidR="00A81CB0" w:rsidRPr="00E90660">
        <w:rPr>
          <w:rFonts w:ascii="Times New Roman" w:eastAsia="Calibri" w:hAnsi="Times New Roman" w:cs="Times New Roman"/>
          <w:color w:val="000000"/>
          <w:sz w:val="24"/>
          <w:szCs w:val="24"/>
        </w:rPr>
        <w:t xml:space="preserve"> </w:t>
      </w:r>
      <w:r w:rsidR="00A63E22" w:rsidRPr="00A63E22">
        <w:rPr>
          <w:rFonts w:ascii="Times New Roman" w:eastAsia="Calibri" w:hAnsi="Times New Roman" w:cs="Times New Roman"/>
          <w:i/>
          <w:iCs/>
          <w:color w:val="000000"/>
          <w:sz w:val="24"/>
          <w:szCs w:val="24"/>
        </w:rPr>
        <w:t>et al.,</w:t>
      </w:r>
      <w:r w:rsidR="00A63E22">
        <w:rPr>
          <w:rFonts w:ascii="Times New Roman" w:eastAsia="Calibri" w:hAnsi="Times New Roman" w:cs="Times New Roman"/>
          <w:i/>
          <w:iCs/>
          <w:color w:val="000000"/>
          <w:sz w:val="24"/>
          <w:szCs w:val="24"/>
        </w:rPr>
        <w:t xml:space="preserve"> </w:t>
      </w:r>
      <w:r w:rsidR="00983C9C" w:rsidRPr="00E90660">
        <w:rPr>
          <w:rFonts w:ascii="Times New Roman" w:eastAsia="Calibri" w:hAnsi="Times New Roman" w:cs="Times New Roman"/>
          <w:color w:val="000000"/>
          <w:sz w:val="24"/>
          <w:szCs w:val="24"/>
        </w:rPr>
        <w:t xml:space="preserve">2018b), </w:t>
      </w:r>
      <w:r w:rsidR="00E12E45">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while recent progress in tomato metabolomics has provided substantial information about the primary and specialized metabolism of this species and the pathways involved in molecular biosynthesis and turnover</w:t>
      </w:r>
      <w:r w:rsidR="00E12E45">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 xml:space="preserve"> (Luo, 2015; </w:t>
      </w:r>
      <w:proofErr w:type="spellStart"/>
      <w:r w:rsidR="00983C9C" w:rsidRPr="00E90660">
        <w:rPr>
          <w:rFonts w:ascii="Times New Roman" w:eastAsia="Calibri" w:hAnsi="Times New Roman" w:cs="Times New Roman"/>
          <w:color w:val="000000"/>
          <w:sz w:val="24"/>
          <w:szCs w:val="24"/>
        </w:rPr>
        <w:t>Tieman</w:t>
      </w:r>
      <w:proofErr w:type="spellEnd"/>
      <w:r w:rsidR="00983C9C" w:rsidRPr="00E90660">
        <w:rPr>
          <w:rFonts w:ascii="Times New Roman" w:eastAsia="Calibri" w:hAnsi="Times New Roman" w:cs="Times New Roman"/>
          <w:color w:val="000000"/>
          <w:sz w:val="24"/>
          <w:szCs w:val="24"/>
        </w:rPr>
        <w:t xml:space="preserve"> </w:t>
      </w:r>
      <w:r w:rsidR="00A63E22" w:rsidRPr="00A63E22">
        <w:rPr>
          <w:rFonts w:ascii="Times New Roman" w:eastAsia="Calibri" w:hAnsi="Times New Roman" w:cs="Times New Roman"/>
          <w:i/>
          <w:iCs/>
          <w:color w:val="000000"/>
          <w:sz w:val="24"/>
          <w:szCs w:val="24"/>
        </w:rPr>
        <w:t>et al.,</w:t>
      </w:r>
      <w:r w:rsidR="00983C9C" w:rsidRPr="00E90660">
        <w:rPr>
          <w:rFonts w:ascii="Times New Roman" w:eastAsia="Calibri" w:hAnsi="Times New Roman" w:cs="Times New Roman"/>
          <w:color w:val="000000"/>
          <w:sz w:val="24"/>
          <w:szCs w:val="24"/>
        </w:rPr>
        <w:t xml:space="preserve">2017; Zhu </w:t>
      </w:r>
      <w:r w:rsidR="00A63E22" w:rsidRPr="00A63E22">
        <w:rPr>
          <w:rFonts w:ascii="Times New Roman" w:eastAsia="Calibri" w:hAnsi="Times New Roman" w:cs="Times New Roman"/>
          <w:i/>
          <w:iCs/>
          <w:color w:val="000000"/>
          <w:sz w:val="24"/>
          <w:szCs w:val="24"/>
        </w:rPr>
        <w:t>et al</w:t>
      </w:r>
      <w:r w:rsidR="00A63E22" w:rsidRPr="00A63E22">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2018).</w:t>
      </w:r>
      <w:r w:rsidR="00A81CB0" w:rsidRPr="00E9066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Dramatic metabolic changes occur during tomato fruit development. Tomato is a climacteric fruit, meaning it undergoes a surge in respiration and ethylene production at the onset of ripening</w:t>
      </w: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 xml:space="preserve"> (Li </w:t>
      </w:r>
      <w:r w:rsidR="00A63E22" w:rsidRPr="00A63E22">
        <w:rPr>
          <w:rFonts w:ascii="Times New Roman" w:eastAsia="Calibri" w:hAnsi="Times New Roman" w:cs="Times New Roman"/>
          <w:i/>
          <w:iCs/>
          <w:color w:val="000000"/>
          <w:sz w:val="24"/>
          <w:szCs w:val="24"/>
        </w:rPr>
        <w:t>et al.,</w:t>
      </w:r>
      <w:r w:rsidR="00983C9C" w:rsidRPr="00A63E22">
        <w:rPr>
          <w:rFonts w:ascii="Times New Roman" w:eastAsia="Calibri" w:hAnsi="Times New Roman" w:cs="Times New Roman"/>
          <w:color w:val="000000"/>
          <w:sz w:val="24"/>
          <w:szCs w:val="24"/>
        </w:rPr>
        <w:t xml:space="preserve">2019). </w:t>
      </w:r>
      <w:r>
        <w:rPr>
          <w:rFonts w:ascii="Times New Roman" w:eastAsia="Calibri" w:hAnsi="Times New Roman" w:cs="Times New Roman"/>
          <w:color w:val="000000"/>
          <w:sz w:val="24"/>
          <w:szCs w:val="24"/>
        </w:rPr>
        <w:t>“</w:t>
      </w:r>
      <w:r w:rsidR="00C04F45" w:rsidRPr="00A63E22">
        <w:rPr>
          <w:rFonts w:ascii="Times New Roman" w:hAnsi="Times New Roman" w:cs="Times New Roman"/>
          <w:sz w:val="24"/>
          <w:szCs w:val="24"/>
        </w:rPr>
        <w:t>As</w:t>
      </w:r>
      <w:r w:rsidR="00C04F45" w:rsidRPr="00E90660">
        <w:rPr>
          <w:rFonts w:ascii="Times New Roman" w:hAnsi="Times New Roman" w:cs="Times New Roman"/>
          <w:sz w:val="24"/>
          <w:szCs w:val="24"/>
        </w:rPr>
        <w:t xml:space="preserve"> tomato fruits </w:t>
      </w:r>
      <w:r w:rsidR="00C04F45" w:rsidRPr="00E90660">
        <w:rPr>
          <w:rFonts w:ascii="Times New Roman" w:hAnsi="Times New Roman" w:cs="Times New Roman"/>
          <w:sz w:val="24"/>
          <w:szCs w:val="24"/>
        </w:rPr>
        <w:lastRenderedPageBreak/>
        <w:t>ripen, they transition from partially photosynthetic to fully heterotrophic tissues. This process involves the concurrent transformation of chloroplasts into chromoplasts, with carotenoids and lycopene becoming the dominant pigments in the cells of the ripe fruit.</w:t>
      </w:r>
      <w:r w:rsidR="00BF2035"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 xml:space="preserve">The ripening process has evolved to make fruit palatable to the organisms that consume them and disperse their seeds. In doing so, ripening activates pathways that generally influence the levels of pigments, sugars, acids, and aroma-associated volatiles to make the fruit more appealing, while simultaneously promoting </w:t>
      </w:r>
      <w:r w:rsidR="00C04F45" w:rsidRPr="00E90660">
        <w:rPr>
          <w:rFonts w:ascii="Times New Roman" w:eastAsia="Calibri" w:hAnsi="Times New Roman" w:cs="Times New Roman"/>
          <w:color w:val="000000"/>
          <w:sz w:val="24"/>
          <w:szCs w:val="24"/>
        </w:rPr>
        <w:t xml:space="preserve">breakdown and softening of tissue to promote release of </w:t>
      </w:r>
      <w:r w:rsidR="00C04F45" w:rsidRPr="00A63E22">
        <w:rPr>
          <w:rFonts w:ascii="Times New Roman" w:eastAsia="Calibri" w:hAnsi="Times New Roman" w:cs="Times New Roman"/>
          <w:color w:val="000000"/>
          <w:sz w:val="24"/>
          <w:szCs w:val="24"/>
        </w:rPr>
        <w:t>seed</w:t>
      </w:r>
      <w:r>
        <w:rPr>
          <w:rFonts w:ascii="Times New Roman" w:eastAsia="Calibri" w:hAnsi="Times New Roman" w:cs="Times New Roman"/>
          <w:color w:val="000000"/>
          <w:sz w:val="24"/>
          <w:szCs w:val="24"/>
        </w:rPr>
        <w:t>”</w:t>
      </w:r>
      <w:r w:rsidR="00983C9C" w:rsidRPr="00A63E22">
        <w:rPr>
          <w:rFonts w:ascii="Times New Roman" w:eastAsia="Calibri" w:hAnsi="Times New Roman" w:cs="Times New Roman"/>
          <w:color w:val="000000"/>
          <w:sz w:val="24"/>
          <w:szCs w:val="24"/>
        </w:rPr>
        <w:t xml:space="preserve"> (Li </w:t>
      </w:r>
      <w:r w:rsidR="00A63E22" w:rsidRPr="00A63E22">
        <w:rPr>
          <w:rFonts w:ascii="Times New Roman" w:eastAsia="Calibri" w:hAnsi="Times New Roman" w:cs="Times New Roman"/>
          <w:i/>
          <w:iCs/>
          <w:color w:val="000000"/>
          <w:sz w:val="24"/>
          <w:szCs w:val="24"/>
        </w:rPr>
        <w:t>et al.,</w:t>
      </w:r>
      <w:r w:rsidR="00A63E22">
        <w:rPr>
          <w:rFonts w:ascii="Times New Roman" w:eastAsia="Calibri" w:hAnsi="Times New Roman" w:cs="Times New Roman"/>
          <w:i/>
          <w:iCs/>
          <w:color w:val="000000"/>
          <w:sz w:val="24"/>
          <w:szCs w:val="24"/>
        </w:rPr>
        <w:t xml:space="preserve"> </w:t>
      </w:r>
      <w:r w:rsidR="00983C9C" w:rsidRPr="00A63E22">
        <w:rPr>
          <w:rFonts w:ascii="Times New Roman" w:eastAsia="Calibri" w:hAnsi="Times New Roman" w:cs="Times New Roman"/>
          <w:color w:val="000000"/>
          <w:sz w:val="24"/>
          <w:szCs w:val="24"/>
        </w:rPr>
        <w:t>2019a)</w:t>
      </w:r>
    </w:p>
    <w:p w14:paraId="0ED030CE" w14:textId="77777777" w:rsidR="00983C9C" w:rsidRPr="00E90660" w:rsidRDefault="00983C9C"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MICROBIAL CONTAMINATION OF TOMATOES</w:t>
      </w:r>
    </w:p>
    <w:p w14:paraId="63ED1AA9" w14:textId="229AF492" w:rsidR="00983C9C" w:rsidRPr="00E90660" w:rsidRDefault="003C24FF" w:rsidP="00E90660">
      <w:pPr>
        <w:spacing w:line="336"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Microorganisms infect and contaminate edible fresh products like tomatoes and when they do the cause food-borne illness. Foodborne illness may be the cause of fresh produce contamination by pathogenic bacteria, viruses, and protozoa</w:t>
      </w: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 xml:space="preserve"> (Alam </w:t>
      </w:r>
      <w:r w:rsidR="00A63E22" w:rsidRPr="00A63E22">
        <w:rPr>
          <w:rFonts w:ascii="Times New Roman" w:eastAsia="Calibri" w:hAnsi="Times New Roman" w:cs="Times New Roman"/>
          <w:i/>
          <w:iCs/>
          <w:color w:val="000000"/>
          <w:sz w:val="24"/>
          <w:szCs w:val="24"/>
        </w:rPr>
        <w:t>et al</w:t>
      </w:r>
      <w:r w:rsidR="00A63E22" w:rsidRPr="00A63E22">
        <w:rPr>
          <w:rFonts w:ascii="Times New Roman" w:eastAsia="Calibri" w:hAnsi="Times New Roman" w:cs="Times New Roman"/>
          <w:color w:val="000000"/>
          <w:sz w:val="24"/>
          <w:szCs w:val="24"/>
        </w:rPr>
        <w:t>.,</w:t>
      </w:r>
      <w:r w:rsidR="00A63E22">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 xml:space="preserve">2015). </w:t>
      </w: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This contamination may originate from manure, soil,</w:t>
      </w:r>
      <w:r w:rsidR="00BF2035"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sewage,</w:t>
      </w:r>
      <w:r w:rsidR="00BF2035"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surface</w:t>
      </w:r>
      <w:r w:rsidR="00D90439">
        <w:rPr>
          <w:rFonts w:ascii="Times New Roman" w:hAnsi="Times New Roman" w:cs="Times New Roman"/>
          <w:noProof/>
          <w:sz w:val="24"/>
          <w:szCs w:val="24"/>
        </w:rPr>
        <w:pict w14:anchorId="0379E34E">
          <v:shapetype id="_x0000_t202" coordsize="21600,21600" o:spt="202" path="m,l,21600r21600,l21600,xe">
            <v:stroke joinstyle="miter"/>
            <v:path gradientshapeok="t" o:connecttype="rect"/>
          </v:shapetype>
          <v:shape id="文本框 2" o:spid="_x0000_s2050" type="#_x0000_t202" style="position:absolute;left:0;text-align:left;margin-left:293pt;margin-top:738pt;width:10.35pt;height:29.35pt;z-index:251661312;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" filled="f" stroked="f" strokeweight=".5pt">
            <v:textbox style="mso-next-textbox:#文本框 2;mso-fit-shape-to-text:t" inset="2pt,0,2pt,0">
              <w:txbxContent>
                <w:p w14:paraId="6BF745D5" w14:textId="77777777" w:rsidR="00983C9C" w:rsidRDefault="00983C9C" w:rsidP="00983C9C">
                  <w:pPr>
                    <w:spacing w:line="336" w:lineRule="auto"/>
                    <w:jc w:val="center"/>
                    <w:rPr>
                      <w:sz w:val="25"/>
                    </w:rPr>
                  </w:pPr>
                  <w:r>
                    <w:rPr>
                      <w:rFonts w:ascii="Calibri" w:eastAsia="Calibri" w:hAnsi="Calibri" w:hint="eastAsia"/>
                      <w:color w:val="000000"/>
                      <w:sz w:val="25"/>
                    </w:rPr>
                    <w:t>5</w:t>
                  </w:r>
                </w:p>
              </w:txbxContent>
            </v:textbox>
            <w10:wrap anchorx="page"/>
          </v:shape>
        </w:pict>
      </w:r>
      <w:r w:rsidR="00983C9C" w:rsidRPr="00E90660">
        <w:rPr>
          <w:rFonts w:ascii="Times New Roman" w:eastAsia="Calibri" w:hAnsi="Times New Roman" w:cs="Times New Roman"/>
          <w:color w:val="000000"/>
          <w:sz w:val="24"/>
          <w:szCs w:val="24"/>
        </w:rPr>
        <w:t>. water, or wildlife, it may also occur during washing, slicing, soaking, packing, and food preparation</w:t>
      </w: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 xml:space="preserve"> (Castro-Rosas </w:t>
      </w:r>
      <w:r w:rsidR="00A63E22" w:rsidRPr="00A63E22">
        <w:rPr>
          <w:rFonts w:ascii="Times New Roman" w:eastAsia="Calibri" w:hAnsi="Times New Roman" w:cs="Times New Roman"/>
          <w:i/>
          <w:iCs/>
          <w:color w:val="000000"/>
          <w:sz w:val="24"/>
          <w:szCs w:val="24"/>
        </w:rPr>
        <w:t>et al.,</w:t>
      </w:r>
      <w:r w:rsidR="00A63E22">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 xml:space="preserve">2012). </w:t>
      </w: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Among the bacteria associated with foodborne illnesses</w:t>
      </w:r>
      <w:r w:rsidR="00BF2035"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are</w:t>
      </w:r>
      <w:r w:rsidR="00983C9C" w:rsidRPr="00E90660">
        <w:rPr>
          <w:rFonts w:ascii="Times New Roman" w:eastAsia="Calibri" w:hAnsi="Times New Roman" w:cs="Times New Roman"/>
          <w:i/>
          <w:color w:val="000000"/>
          <w:sz w:val="24"/>
          <w:szCs w:val="24"/>
        </w:rPr>
        <w:t xml:space="preserve"> Listeria</w:t>
      </w:r>
      <w:r w:rsidR="00A63E22">
        <w:rPr>
          <w:rFonts w:ascii="Times New Roman" w:eastAsia="Calibri" w:hAnsi="Times New Roman" w:cs="Times New Roman"/>
          <w:i/>
          <w:color w:val="000000"/>
          <w:sz w:val="24"/>
          <w:szCs w:val="24"/>
        </w:rPr>
        <w:t xml:space="preserve"> </w:t>
      </w:r>
      <w:r w:rsidR="00983C9C" w:rsidRPr="00E90660">
        <w:rPr>
          <w:rFonts w:ascii="Times New Roman" w:eastAsia="Calibri" w:hAnsi="Times New Roman" w:cs="Times New Roman"/>
          <w:i/>
          <w:color w:val="000000"/>
          <w:sz w:val="24"/>
          <w:szCs w:val="24"/>
        </w:rPr>
        <w:t>monocytogenes,</w:t>
      </w:r>
      <w:r w:rsidR="00A63E22">
        <w:rPr>
          <w:rFonts w:ascii="Times New Roman" w:eastAsia="Calibri" w:hAnsi="Times New Roman" w:cs="Times New Roman"/>
          <w:i/>
          <w:color w:val="000000"/>
          <w:sz w:val="24"/>
          <w:szCs w:val="24"/>
        </w:rPr>
        <w:t xml:space="preserve"> </w:t>
      </w:r>
      <w:r w:rsidR="00983C9C" w:rsidRPr="00E90660">
        <w:rPr>
          <w:rFonts w:ascii="Times New Roman" w:eastAsia="Calibri" w:hAnsi="Times New Roman" w:cs="Times New Roman"/>
          <w:i/>
          <w:color w:val="000000"/>
          <w:sz w:val="24"/>
          <w:szCs w:val="24"/>
        </w:rPr>
        <w:t>E.</w:t>
      </w:r>
      <w:r w:rsidR="00D75347">
        <w:rPr>
          <w:rFonts w:ascii="Times New Roman" w:eastAsia="Calibri" w:hAnsi="Times New Roman" w:cs="Times New Roman"/>
          <w:i/>
          <w:color w:val="000000"/>
          <w:sz w:val="24"/>
          <w:szCs w:val="24"/>
        </w:rPr>
        <w:t xml:space="preserve"> </w:t>
      </w:r>
      <w:r w:rsidR="00983C9C" w:rsidRPr="00E90660">
        <w:rPr>
          <w:rFonts w:ascii="Times New Roman" w:eastAsia="Calibri" w:hAnsi="Times New Roman" w:cs="Times New Roman"/>
          <w:i/>
          <w:color w:val="000000"/>
          <w:sz w:val="24"/>
          <w:szCs w:val="24"/>
        </w:rPr>
        <w:t>coli,</w:t>
      </w:r>
      <w:r w:rsidR="00A63E22">
        <w:rPr>
          <w:rFonts w:ascii="Times New Roman" w:eastAsia="Calibri" w:hAnsi="Times New Roman" w:cs="Times New Roman"/>
          <w:i/>
          <w:color w:val="000000"/>
          <w:sz w:val="24"/>
          <w:szCs w:val="24"/>
        </w:rPr>
        <w:t xml:space="preserve"> </w:t>
      </w:r>
      <w:r w:rsidR="00983C9C" w:rsidRPr="00E90660">
        <w:rPr>
          <w:rFonts w:ascii="Times New Roman" w:eastAsia="Calibri" w:hAnsi="Times New Roman" w:cs="Times New Roman"/>
          <w:i/>
          <w:color w:val="000000"/>
          <w:sz w:val="24"/>
          <w:szCs w:val="24"/>
        </w:rPr>
        <w:t>Shigella</w:t>
      </w:r>
      <w:r w:rsidR="00A63E22">
        <w:rPr>
          <w:rFonts w:ascii="Times New Roman" w:eastAsia="Calibri" w:hAnsi="Times New Roman" w:cs="Times New Roman"/>
          <w:i/>
          <w:color w:val="000000"/>
          <w:sz w:val="24"/>
          <w:szCs w:val="24"/>
        </w:rPr>
        <w:t xml:space="preserve"> </w:t>
      </w:r>
      <w:proofErr w:type="spellStart"/>
      <w:r w:rsidR="00983C9C" w:rsidRPr="00E90660">
        <w:rPr>
          <w:rFonts w:ascii="Times New Roman" w:eastAsia="Calibri" w:hAnsi="Times New Roman" w:cs="Times New Roman"/>
          <w:i/>
          <w:color w:val="000000"/>
          <w:sz w:val="24"/>
          <w:szCs w:val="24"/>
        </w:rPr>
        <w:t>soney</w:t>
      </w:r>
      <w:proofErr w:type="spellEnd"/>
      <w:r w:rsidR="00983C9C" w:rsidRPr="00E90660">
        <w:rPr>
          <w:rFonts w:ascii="Times New Roman" w:eastAsia="Calibri" w:hAnsi="Times New Roman" w:cs="Times New Roman"/>
          <w:i/>
          <w:color w:val="000000"/>
          <w:sz w:val="24"/>
          <w:szCs w:val="24"/>
        </w:rPr>
        <w:t xml:space="preserve">, Salmonella, </w:t>
      </w:r>
      <w:r w:rsidR="00983C9C" w:rsidRPr="00E90660">
        <w:rPr>
          <w:rFonts w:ascii="Times New Roman" w:eastAsia="Calibri" w:hAnsi="Times New Roman" w:cs="Times New Roman"/>
          <w:color w:val="000000"/>
          <w:sz w:val="24"/>
          <w:szCs w:val="24"/>
        </w:rPr>
        <w:t>and</w:t>
      </w:r>
      <w:r w:rsidR="00983C9C" w:rsidRPr="00E90660">
        <w:rPr>
          <w:rFonts w:ascii="Times New Roman" w:eastAsia="Calibri" w:hAnsi="Times New Roman" w:cs="Times New Roman"/>
          <w:i/>
          <w:color w:val="000000"/>
          <w:sz w:val="24"/>
          <w:szCs w:val="24"/>
        </w:rPr>
        <w:t xml:space="preserve"> Staphylococcus aureus</w:t>
      </w:r>
      <w:r>
        <w:rPr>
          <w:rFonts w:ascii="Times New Roman" w:eastAsia="Calibri" w:hAnsi="Times New Roman" w:cs="Times New Roman"/>
          <w:i/>
          <w:color w:val="000000"/>
          <w:sz w:val="24"/>
          <w:szCs w:val="24"/>
        </w:rPr>
        <w:t>”</w:t>
      </w:r>
      <w:r w:rsidR="00983C9C" w:rsidRPr="00E90660">
        <w:rPr>
          <w:rFonts w:ascii="Times New Roman" w:eastAsia="Calibri" w:hAnsi="Times New Roman" w:cs="Times New Roman"/>
          <w:color w:val="000000"/>
          <w:sz w:val="24"/>
          <w:szCs w:val="24"/>
        </w:rPr>
        <w:t xml:space="preserve"> (Mba-Jonas</w:t>
      </w:r>
      <w:r w:rsidR="00BF2035" w:rsidRPr="00E90660">
        <w:rPr>
          <w:rFonts w:ascii="Times New Roman" w:eastAsia="Calibri" w:hAnsi="Times New Roman" w:cs="Times New Roman"/>
          <w:color w:val="000000"/>
          <w:sz w:val="24"/>
          <w:szCs w:val="24"/>
        </w:rPr>
        <w:t xml:space="preserve"> </w:t>
      </w:r>
      <w:r w:rsidR="00A63E22" w:rsidRPr="00A63E22">
        <w:rPr>
          <w:rFonts w:ascii="Times New Roman" w:eastAsia="Calibri" w:hAnsi="Times New Roman" w:cs="Times New Roman"/>
          <w:i/>
          <w:iCs/>
          <w:color w:val="000000"/>
          <w:sz w:val="24"/>
          <w:szCs w:val="24"/>
        </w:rPr>
        <w:t>et al</w:t>
      </w:r>
      <w:r w:rsidR="00A63E22" w:rsidRPr="00A63E22">
        <w:rPr>
          <w:rFonts w:ascii="Times New Roman" w:eastAsia="Calibri" w:hAnsi="Times New Roman" w:cs="Times New Roman"/>
          <w:color w:val="000000"/>
          <w:sz w:val="24"/>
          <w:szCs w:val="24"/>
        </w:rPr>
        <w:t>.,</w:t>
      </w:r>
      <w:r w:rsidR="00D75347">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2019).</w:t>
      </w:r>
    </w:p>
    <w:p w14:paraId="0EB4DC28" w14:textId="2202C7D9" w:rsidR="00983C9C" w:rsidRPr="00E90660" w:rsidRDefault="003C24FF" w:rsidP="00E90660">
      <w:pPr>
        <w:spacing w:line="336"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Survival and growth of these microorganisms depend on several factors, including the specific features of the microorganism, fruit ripeness, environmental conditions, plant development, bacterial resistance to the plant metabolic processes, plus harvest, and postharvest processes</w:t>
      </w: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 xml:space="preserve"> (Matthews,</w:t>
      </w:r>
      <w:r w:rsidR="00A63E22">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2014).</w:t>
      </w:r>
      <w:r w:rsidR="00BF2035"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Particularly,</w:t>
      </w:r>
      <w:r w:rsidR="00BF2035"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some pathogenic microorganisms can internalize and adhere to the plant</w:t>
      </w:r>
      <w:r w:rsidR="00BF2035"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surface.</w:t>
      </w:r>
      <w:r w:rsidR="00BF2035"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Unfortunately, current industrial sanitizing and washing treatments of fruits and vegetables (e.g., triple washing of prepackaged leafy greens) do not guarantee the total elimination of pathogens.</w:t>
      </w:r>
      <w:r w:rsidR="00BF2035" w:rsidRPr="00E90660">
        <w:rPr>
          <w:rFonts w:ascii="Times New Roman" w:hAnsi="Times New Roman" w:cs="Times New Roman"/>
          <w:sz w:val="24"/>
          <w:szCs w:val="24"/>
        </w:rPr>
        <w:t xml:space="preserve"> </w:t>
      </w:r>
      <w:r w:rsidR="00983C9C" w:rsidRPr="00E90660">
        <w:rPr>
          <w:rFonts w:ascii="Times New Roman" w:eastAsia="Calibri" w:hAnsi="Times New Roman" w:cs="Times New Roman"/>
          <w:color w:val="000000"/>
          <w:sz w:val="24"/>
          <w:szCs w:val="24"/>
        </w:rPr>
        <w:t>There are three types of factors that affect microbiota present in fresh products:</w:t>
      </w:r>
      <w:r w:rsidR="00BF2035"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physical,</w:t>
      </w:r>
      <w:r w:rsidR="00BF2035"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chemical,</w:t>
      </w:r>
      <w:r w:rsidR="00BF2035"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and biological.</w:t>
      </w:r>
    </w:p>
    <w:p w14:paraId="4B6E9910" w14:textId="4976D046" w:rsidR="00983C9C" w:rsidRPr="00E90660" w:rsidRDefault="00C04F45" w:rsidP="00E90660">
      <w:pPr>
        <w:spacing w:line="336" w:lineRule="auto"/>
        <w:jc w:val="both"/>
        <w:rPr>
          <w:rFonts w:ascii="Times New Roman" w:eastAsia="Calibri" w:hAnsi="Times New Roman" w:cs="Times New Roman"/>
          <w:b/>
          <w:color w:val="000000"/>
          <w:sz w:val="24"/>
          <w:szCs w:val="24"/>
        </w:rPr>
      </w:pPr>
      <w:r w:rsidRPr="00E90660">
        <w:rPr>
          <w:rFonts w:ascii="Times New Roman" w:hAnsi="Times New Roman" w:cs="Times New Roman"/>
          <w:sz w:val="24"/>
          <w:szCs w:val="24"/>
        </w:rPr>
        <w:t>Physical factors, such as pH, temperature, and moisture, influence the growth and metabolic activities of microbiota. Chemical factors involve the availability of nutrients in vegetables that microorganisms can utilize. Lastly, biological factors encompass the presence of competing microbiota and bacterial-plant interactions</w:t>
      </w:r>
      <w:r w:rsidRPr="00A63E22">
        <w:rPr>
          <w:rFonts w:ascii="Times New Roman" w:hAnsi="Times New Roman" w:cs="Times New Roman"/>
          <w:sz w:val="24"/>
          <w:szCs w:val="24"/>
        </w:rPr>
        <w:t>.</w:t>
      </w:r>
      <w:r w:rsidR="00983C9C" w:rsidRPr="00A63E22">
        <w:rPr>
          <w:rFonts w:ascii="Times New Roman" w:eastAsia="Calibri" w:hAnsi="Times New Roman" w:cs="Times New Roman"/>
          <w:color w:val="000000"/>
          <w:sz w:val="24"/>
          <w:szCs w:val="24"/>
        </w:rPr>
        <w:t xml:space="preserve"> Fresh produce </w:t>
      </w:r>
      <w:r w:rsidR="00983C9C" w:rsidRPr="00E90660">
        <w:rPr>
          <w:rFonts w:ascii="Times New Roman" w:eastAsia="Calibri" w:hAnsi="Times New Roman" w:cs="Times New Roman"/>
          <w:color w:val="000000"/>
          <w:sz w:val="24"/>
          <w:szCs w:val="24"/>
        </w:rPr>
        <w:t>may be contaminated at any point in the production chain between farm and table. It has been shown that produce contamination is high during three periods: in the field, during initial processing</w:t>
      </w:r>
      <w:r w:rsidR="00BF2035"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 xml:space="preserve">and in the kitchen (Luna-Guevara </w:t>
      </w:r>
      <w:r w:rsidR="00A63E22" w:rsidRPr="00A63E22">
        <w:rPr>
          <w:rFonts w:ascii="Times New Roman" w:eastAsia="Calibri" w:hAnsi="Times New Roman" w:cs="Times New Roman"/>
          <w:i/>
          <w:iCs/>
          <w:color w:val="000000"/>
          <w:sz w:val="24"/>
          <w:szCs w:val="24"/>
        </w:rPr>
        <w:t>et al.,</w:t>
      </w:r>
      <w:r w:rsidR="00A63E22">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2019).</w:t>
      </w:r>
    </w:p>
    <w:p w14:paraId="6CF2CCEE" w14:textId="77777777" w:rsidR="00983C9C" w:rsidRPr="00E90660" w:rsidRDefault="00983C9C"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PRE-HARVEST FACTORS.</w:t>
      </w:r>
    </w:p>
    <w:p w14:paraId="59602CD2" w14:textId="77777777" w:rsidR="00EB022B" w:rsidRPr="00EB022B" w:rsidRDefault="00EB022B" w:rsidP="00E90660">
      <w:pPr>
        <w:spacing w:before="100" w:beforeAutospacing="1" w:after="100" w:afterAutospacing="1" w:line="240" w:lineRule="auto"/>
        <w:jc w:val="both"/>
        <w:rPr>
          <w:rFonts w:ascii="Times New Roman" w:eastAsia="Times New Roman" w:hAnsi="Times New Roman" w:cs="Times New Roman"/>
          <w:kern w:val="0"/>
          <w:sz w:val="24"/>
          <w:szCs w:val="24"/>
        </w:rPr>
      </w:pPr>
      <w:r w:rsidRPr="00EB022B">
        <w:rPr>
          <w:rFonts w:ascii="Times New Roman" w:eastAsia="Times New Roman" w:hAnsi="Times New Roman" w:cs="Times New Roman"/>
          <w:kern w:val="0"/>
          <w:sz w:val="24"/>
          <w:szCs w:val="24"/>
        </w:rPr>
        <w:lastRenderedPageBreak/>
        <w:t xml:space="preserve">Soil and improperly composted animal manure are major factors contributing to pre-harvest contamination. Soil serves as a natural reservoir for various human pathogens, including </w:t>
      </w:r>
      <w:r w:rsidRPr="00EB022B">
        <w:rPr>
          <w:rFonts w:ascii="Times New Roman" w:eastAsia="Times New Roman" w:hAnsi="Times New Roman" w:cs="Times New Roman"/>
          <w:i/>
          <w:iCs/>
          <w:kern w:val="0"/>
          <w:sz w:val="24"/>
          <w:szCs w:val="24"/>
        </w:rPr>
        <w:t>E. coli</w:t>
      </w:r>
      <w:r w:rsidRPr="00EB022B">
        <w:rPr>
          <w:rFonts w:ascii="Times New Roman" w:eastAsia="Times New Roman" w:hAnsi="Times New Roman" w:cs="Times New Roman"/>
          <w:kern w:val="0"/>
          <w:sz w:val="24"/>
          <w:szCs w:val="24"/>
        </w:rPr>
        <w:t xml:space="preserve">, which can be introduced through the addition of animal waste. Microorganisms can survive in the soil for anywhere from 7 to 25 weeks, depending on factors such as soil type, humidity, and temperature. This bacterium can also persist during crop storage or distribution. According to Launders </w:t>
      </w:r>
      <w:r w:rsidRPr="00EB022B">
        <w:rPr>
          <w:rFonts w:ascii="Times New Roman" w:eastAsia="Times New Roman" w:hAnsi="Times New Roman" w:cs="Times New Roman"/>
          <w:i/>
          <w:iCs/>
          <w:kern w:val="0"/>
          <w:sz w:val="24"/>
          <w:szCs w:val="24"/>
        </w:rPr>
        <w:t>et al.</w:t>
      </w:r>
      <w:r w:rsidRPr="00EB022B">
        <w:rPr>
          <w:rFonts w:ascii="Times New Roman" w:eastAsia="Times New Roman" w:hAnsi="Times New Roman" w:cs="Times New Roman"/>
          <w:kern w:val="0"/>
          <w:sz w:val="24"/>
          <w:szCs w:val="24"/>
        </w:rPr>
        <w:t xml:space="preserve"> (2016), the presence of microbes in tomatoes poses a risk as they may cross-contaminate other foods that are consumed raw.</w:t>
      </w:r>
    </w:p>
    <w:p w14:paraId="59A45C70" w14:textId="77777777" w:rsidR="00EB022B" w:rsidRPr="00EB022B" w:rsidRDefault="00EB022B" w:rsidP="00E90660">
      <w:pPr>
        <w:spacing w:before="100" w:beforeAutospacing="1" w:after="100" w:afterAutospacing="1" w:line="240" w:lineRule="auto"/>
        <w:jc w:val="both"/>
        <w:rPr>
          <w:rFonts w:ascii="Times New Roman" w:eastAsia="Times New Roman" w:hAnsi="Times New Roman" w:cs="Times New Roman"/>
          <w:kern w:val="0"/>
          <w:sz w:val="24"/>
          <w:szCs w:val="24"/>
        </w:rPr>
      </w:pPr>
      <w:r w:rsidRPr="00EB022B">
        <w:rPr>
          <w:rFonts w:ascii="Times New Roman" w:eastAsia="Times New Roman" w:hAnsi="Times New Roman" w:cs="Times New Roman"/>
          <w:kern w:val="0"/>
          <w:sz w:val="24"/>
          <w:szCs w:val="24"/>
        </w:rPr>
        <w:t xml:space="preserve">In organic food production, the use of animal manure is common, but several reports have linked this practice to fecal contamination, particularly during the harvest of leafy vegetables. The Centers for Disease Control and Prevention (CDC) reported outbreaks linked to the consumption of organic spinach contaminated with </w:t>
      </w:r>
      <w:r w:rsidRPr="00EB022B">
        <w:rPr>
          <w:rFonts w:ascii="Times New Roman" w:eastAsia="Times New Roman" w:hAnsi="Times New Roman" w:cs="Times New Roman"/>
          <w:i/>
          <w:iCs/>
          <w:kern w:val="0"/>
          <w:sz w:val="24"/>
          <w:szCs w:val="24"/>
        </w:rPr>
        <w:t>STEC O157</w:t>
      </w:r>
      <w:r w:rsidRPr="00EB022B">
        <w:rPr>
          <w:rFonts w:ascii="Times New Roman" w:eastAsia="Times New Roman" w:hAnsi="Times New Roman" w:cs="Times New Roman"/>
          <w:kern w:val="0"/>
          <w:sz w:val="24"/>
          <w:szCs w:val="24"/>
        </w:rPr>
        <w:t xml:space="preserve">. Domestic animals and wildlife are also potential sources of pathogenic bacteria, especially in pre-harvest stages for crops like lettuce and leafy greens, particularly along the coasts of California and in Yuma. Berger </w:t>
      </w:r>
      <w:r w:rsidRPr="00EB022B">
        <w:rPr>
          <w:rFonts w:ascii="Times New Roman" w:eastAsia="Times New Roman" w:hAnsi="Times New Roman" w:cs="Times New Roman"/>
          <w:i/>
          <w:iCs/>
          <w:kern w:val="0"/>
          <w:sz w:val="24"/>
          <w:szCs w:val="24"/>
        </w:rPr>
        <w:t>et al</w:t>
      </w:r>
      <w:r w:rsidRPr="00EB022B">
        <w:rPr>
          <w:rFonts w:ascii="Times New Roman" w:eastAsia="Times New Roman" w:hAnsi="Times New Roman" w:cs="Times New Roman"/>
          <w:kern w:val="0"/>
          <w:sz w:val="24"/>
          <w:szCs w:val="24"/>
        </w:rPr>
        <w:t xml:space="preserve">. (2010) demonstrated that wildlife feces contribute to vegetable contamination, leading to foodborne disease outbreaks. Jay-Russell </w:t>
      </w:r>
      <w:r w:rsidRPr="00EB022B">
        <w:rPr>
          <w:rFonts w:ascii="Times New Roman" w:eastAsia="Times New Roman" w:hAnsi="Times New Roman" w:cs="Times New Roman"/>
          <w:i/>
          <w:iCs/>
          <w:kern w:val="0"/>
          <w:sz w:val="24"/>
          <w:szCs w:val="24"/>
        </w:rPr>
        <w:t>et al.</w:t>
      </w:r>
      <w:r w:rsidRPr="00EB022B">
        <w:rPr>
          <w:rFonts w:ascii="Times New Roman" w:eastAsia="Times New Roman" w:hAnsi="Times New Roman" w:cs="Times New Roman"/>
          <w:kern w:val="0"/>
          <w:sz w:val="24"/>
          <w:szCs w:val="24"/>
        </w:rPr>
        <w:t xml:space="preserve"> (2014) also explored the role of feces from coyotes and dogs as a reservoir for pathogenic </w:t>
      </w:r>
      <w:r w:rsidRPr="00EB022B">
        <w:rPr>
          <w:rFonts w:ascii="Times New Roman" w:eastAsia="Times New Roman" w:hAnsi="Times New Roman" w:cs="Times New Roman"/>
          <w:i/>
          <w:iCs/>
          <w:kern w:val="0"/>
          <w:sz w:val="24"/>
          <w:szCs w:val="24"/>
        </w:rPr>
        <w:t>E. coli</w:t>
      </w:r>
      <w:r w:rsidRPr="00EB022B">
        <w:rPr>
          <w:rFonts w:ascii="Times New Roman" w:eastAsia="Times New Roman" w:hAnsi="Times New Roman" w:cs="Times New Roman"/>
          <w:kern w:val="0"/>
          <w:sz w:val="24"/>
          <w:szCs w:val="24"/>
        </w:rPr>
        <w:t>.</w:t>
      </w:r>
    </w:p>
    <w:p w14:paraId="117B20F6" w14:textId="6E20F667" w:rsidR="00EB022B" w:rsidRPr="00EB022B" w:rsidRDefault="00EB022B" w:rsidP="00E90660">
      <w:pPr>
        <w:spacing w:before="100" w:beforeAutospacing="1" w:after="100" w:afterAutospacing="1" w:line="240" w:lineRule="auto"/>
        <w:jc w:val="both"/>
        <w:rPr>
          <w:rFonts w:ascii="Times New Roman" w:eastAsia="Times New Roman" w:hAnsi="Times New Roman" w:cs="Times New Roman"/>
          <w:kern w:val="0"/>
          <w:sz w:val="24"/>
          <w:szCs w:val="24"/>
        </w:rPr>
      </w:pPr>
      <w:r w:rsidRPr="00EB022B">
        <w:rPr>
          <w:rFonts w:ascii="Times New Roman" w:eastAsia="Times New Roman" w:hAnsi="Times New Roman" w:cs="Times New Roman"/>
          <w:kern w:val="0"/>
          <w:sz w:val="24"/>
          <w:szCs w:val="24"/>
        </w:rPr>
        <w:t xml:space="preserve">Insects, such as contaminated flies, can also transfer </w:t>
      </w:r>
      <w:r w:rsidRPr="00EB022B">
        <w:rPr>
          <w:rFonts w:ascii="Times New Roman" w:eastAsia="Times New Roman" w:hAnsi="Times New Roman" w:cs="Times New Roman"/>
          <w:i/>
          <w:iCs/>
          <w:kern w:val="0"/>
          <w:sz w:val="24"/>
          <w:szCs w:val="24"/>
        </w:rPr>
        <w:t>E. coli</w:t>
      </w:r>
      <w:r w:rsidRPr="00EB022B">
        <w:rPr>
          <w:rFonts w:ascii="Times New Roman" w:eastAsia="Times New Roman" w:hAnsi="Times New Roman" w:cs="Times New Roman"/>
          <w:kern w:val="0"/>
          <w:sz w:val="24"/>
          <w:szCs w:val="24"/>
        </w:rPr>
        <w:t xml:space="preserve"> to plant leaves or fruits, further contributing to contamination. Seasonal changes are another environmental factor influencing the prevalence of </w:t>
      </w:r>
      <w:r w:rsidRPr="00EB022B">
        <w:rPr>
          <w:rFonts w:ascii="Times New Roman" w:eastAsia="Times New Roman" w:hAnsi="Times New Roman" w:cs="Times New Roman"/>
          <w:i/>
          <w:iCs/>
          <w:kern w:val="0"/>
          <w:sz w:val="24"/>
          <w:szCs w:val="24"/>
        </w:rPr>
        <w:t>E. coli</w:t>
      </w:r>
      <w:r w:rsidRPr="00EB022B">
        <w:rPr>
          <w:rFonts w:ascii="Times New Roman" w:eastAsia="Times New Roman" w:hAnsi="Times New Roman" w:cs="Times New Roman"/>
          <w:kern w:val="0"/>
          <w:sz w:val="24"/>
          <w:szCs w:val="24"/>
        </w:rPr>
        <w:t xml:space="preserve"> in vegetables. For instance, contamination in cilantro and parsley was notably higher in the fall compared to spring and winter (Luna-Guevara </w:t>
      </w:r>
      <w:r w:rsidR="00A63E22" w:rsidRPr="00A63E22">
        <w:rPr>
          <w:rFonts w:ascii="Times New Roman" w:eastAsia="Times New Roman" w:hAnsi="Times New Roman" w:cs="Times New Roman"/>
          <w:i/>
          <w:iCs/>
          <w:kern w:val="0"/>
          <w:sz w:val="24"/>
          <w:szCs w:val="24"/>
        </w:rPr>
        <w:t>et al.,</w:t>
      </w:r>
      <w:r w:rsidR="00A63E22">
        <w:rPr>
          <w:rFonts w:ascii="Times New Roman" w:eastAsia="Times New Roman" w:hAnsi="Times New Roman" w:cs="Times New Roman"/>
          <w:kern w:val="0"/>
          <w:sz w:val="24"/>
          <w:szCs w:val="24"/>
        </w:rPr>
        <w:t xml:space="preserve"> </w:t>
      </w:r>
      <w:r w:rsidRPr="00EB022B">
        <w:rPr>
          <w:rFonts w:ascii="Times New Roman" w:eastAsia="Times New Roman" w:hAnsi="Times New Roman" w:cs="Times New Roman"/>
          <w:kern w:val="0"/>
          <w:sz w:val="24"/>
          <w:szCs w:val="24"/>
        </w:rPr>
        <w:t xml:space="preserve">2019). </w:t>
      </w:r>
      <w:r w:rsidRPr="00EB022B">
        <w:rPr>
          <w:rFonts w:ascii="Times New Roman" w:eastAsia="Times New Roman" w:hAnsi="Times New Roman" w:cs="Times New Roman"/>
          <w:i/>
          <w:iCs/>
          <w:kern w:val="0"/>
          <w:sz w:val="24"/>
          <w:szCs w:val="24"/>
        </w:rPr>
        <w:t>E. coli</w:t>
      </w:r>
      <w:r w:rsidRPr="00EB022B">
        <w:rPr>
          <w:rFonts w:ascii="Times New Roman" w:eastAsia="Times New Roman" w:hAnsi="Times New Roman" w:cs="Times New Roman"/>
          <w:kern w:val="0"/>
          <w:sz w:val="24"/>
          <w:szCs w:val="24"/>
        </w:rPr>
        <w:t xml:space="preserve"> contamination in irrigation water has been linked to the presence of feces from cattle and other animals, particularly during periods of heavy rainfall. Outbreaks have been reported due to the consumption of lettuce irrigated with contaminated water (CDC, 2016). The risk of pathogen transmission through contaminated water depends on the irrigation system; drip irrigation presents a lower risk compared to overhead sprinkler systems.</w:t>
      </w:r>
    </w:p>
    <w:p w14:paraId="5A8F60F9" w14:textId="194DA66B" w:rsidR="00EB022B" w:rsidRPr="00EB022B" w:rsidRDefault="003C24FF" w:rsidP="00E90660">
      <w:pPr>
        <w:spacing w:before="100" w:beforeAutospacing="1" w:after="100" w:afterAutospacing="1" w:line="24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r w:rsidR="00EB022B" w:rsidRPr="00EB022B">
        <w:rPr>
          <w:rFonts w:ascii="Times New Roman" w:eastAsia="Times New Roman" w:hAnsi="Times New Roman" w:cs="Times New Roman"/>
          <w:kern w:val="0"/>
          <w:sz w:val="24"/>
          <w:szCs w:val="24"/>
        </w:rPr>
        <w:t xml:space="preserve">Additionally, well water used for irrigation may be contaminated with microorganisms from animal feces, especially after heavy rainfall (Luna-Guevara </w:t>
      </w:r>
      <w:r w:rsidR="00A63E22" w:rsidRPr="00A63E22">
        <w:rPr>
          <w:rFonts w:ascii="Times New Roman" w:eastAsia="Times New Roman" w:hAnsi="Times New Roman" w:cs="Times New Roman"/>
          <w:i/>
          <w:iCs/>
          <w:kern w:val="0"/>
          <w:sz w:val="24"/>
          <w:szCs w:val="24"/>
        </w:rPr>
        <w:t>et al</w:t>
      </w:r>
      <w:r w:rsidR="00A63E22" w:rsidRPr="00A63E22">
        <w:rPr>
          <w:rFonts w:ascii="Times New Roman" w:eastAsia="Times New Roman" w:hAnsi="Times New Roman" w:cs="Times New Roman"/>
          <w:kern w:val="0"/>
          <w:sz w:val="24"/>
          <w:szCs w:val="24"/>
        </w:rPr>
        <w:t>.,</w:t>
      </w:r>
      <w:r w:rsidR="00A63E22">
        <w:rPr>
          <w:rFonts w:ascii="Times New Roman" w:eastAsia="Times New Roman" w:hAnsi="Times New Roman" w:cs="Times New Roman"/>
          <w:kern w:val="0"/>
          <w:sz w:val="24"/>
          <w:szCs w:val="24"/>
        </w:rPr>
        <w:t xml:space="preserve"> </w:t>
      </w:r>
      <w:r w:rsidR="00EB022B" w:rsidRPr="00EB022B">
        <w:rPr>
          <w:rFonts w:ascii="Times New Roman" w:eastAsia="Times New Roman" w:hAnsi="Times New Roman" w:cs="Times New Roman"/>
          <w:kern w:val="0"/>
          <w:sz w:val="24"/>
          <w:szCs w:val="24"/>
        </w:rPr>
        <w:t xml:space="preserve">2019). Karst formations, where acidic water breaks down bedrock, allowing surface water to enter limestone fractures and contaminate groundwater, can further support the survival of </w:t>
      </w:r>
      <w:r w:rsidR="00EB022B" w:rsidRPr="00EB022B">
        <w:rPr>
          <w:rFonts w:ascii="Times New Roman" w:eastAsia="Times New Roman" w:hAnsi="Times New Roman" w:cs="Times New Roman"/>
          <w:i/>
          <w:iCs/>
          <w:kern w:val="0"/>
          <w:sz w:val="24"/>
          <w:szCs w:val="24"/>
        </w:rPr>
        <w:t>E. coli</w:t>
      </w:r>
      <w:r w:rsidR="00EB022B" w:rsidRPr="00EB022B">
        <w:rPr>
          <w:rFonts w:ascii="Times New Roman" w:eastAsia="Times New Roman" w:hAnsi="Times New Roman" w:cs="Times New Roman"/>
          <w:kern w:val="0"/>
          <w:sz w:val="24"/>
          <w:szCs w:val="24"/>
        </w:rPr>
        <w:t xml:space="preserve"> in karst streams for extended periods</w:t>
      </w:r>
      <w:r>
        <w:rPr>
          <w:rFonts w:ascii="Times New Roman" w:eastAsia="Times New Roman" w:hAnsi="Times New Roman" w:cs="Times New Roman"/>
          <w:kern w:val="0"/>
          <w:sz w:val="24"/>
          <w:szCs w:val="24"/>
        </w:rPr>
        <w:t>”</w:t>
      </w:r>
      <w:r w:rsidR="00EB022B" w:rsidRPr="00EB022B">
        <w:rPr>
          <w:rFonts w:ascii="Times New Roman" w:eastAsia="Times New Roman" w:hAnsi="Times New Roman" w:cs="Times New Roman"/>
          <w:kern w:val="0"/>
          <w:sz w:val="24"/>
          <w:szCs w:val="24"/>
        </w:rPr>
        <w:t xml:space="preserve"> (Heiman </w:t>
      </w:r>
      <w:r w:rsidR="00A63E22" w:rsidRPr="00A63E22">
        <w:rPr>
          <w:rFonts w:ascii="Times New Roman" w:eastAsia="Times New Roman" w:hAnsi="Times New Roman" w:cs="Times New Roman"/>
          <w:i/>
          <w:iCs/>
          <w:kern w:val="0"/>
          <w:sz w:val="24"/>
          <w:szCs w:val="24"/>
        </w:rPr>
        <w:t>et al.,</w:t>
      </w:r>
      <w:r w:rsidR="00A63E22">
        <w:rPr>
          <w:rFonts w:ascii="Times New Roman" w:eastAsia="Times New Roman" w:hAnsi="Times New Roman" w:cs="Times New Roman"/>
          <w:i/>
          <w:iCs/>
          <w:kern w:val="0"/>
          <w:sz w:val="24"/>
          <w:szCs w:val="24"/>
        </w:rPr>
        <w:t xml:space="preserve"> </w:t>
      </w:r>
      <w:r w:rsidR="00EB022B" w:rsidRPr="00EB022B">
        <w:rPr>
          <w:rFonts w:ascii="Times New Roman" w:eastAsia="Times New Roman" w:hAnsi="Times New Roman" w:cs="Times New Roman"/>
          <w:kern w:val="0"/>
          <w:sz w:val="24"/>
          <w:szCs w:val="24"/>
        </w:rPr>
        <w:t>2015). Finally, workers' hands during crop handling and harvesting can serve as a vehicle for contamination if proper sanitation facilities, such as latrines or handwashing stations, are not available during pre-harvest stages.</w:t>
      </w:r>
    </w:p>
    <w:p w14:paraId="39ACC9A9" w14:textId="0FCBB386" w:rsidR="00983C9C" w:rsidRPr="00E90660" w:rsidRDefault="00983C9C"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POSTHARVEST CONTAMINATION.</w:t>
      </w:r>
    </w:p>
    <w:p w14:paraId="34C13455" w14:textId="72225A1E" w:rsidR="00983C9C" w:rsidRPr="00E90660" w:rsidRDefault="00E12E45" w:rsidP="00E90660">
      <w:pPr>
        <w:spacing w:line="336"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 xml:space="preserve">In some cases, the presence of </w:t>
      </w:r>
      <w:r w:rsidR="00983C9C" w:rsidRPr="00E90660">
        <w:rPr>
          <w:rFonts w:ascii="Times New Roman" w:eastAsia="Calibri" w:hAnsi="Times New Roman" w:cs="Times New Roman"/>
          <w:i/>
          <w:iCs/>
          <w:color w:val="000000"/>
          <w:sz w:val="24"/>
          <w:szCs w:val="24"/>
        </w:rPr>
        <w:t>E. coli</w:t>
      </w:r>
      <w:r w:rsidR="00983C9C" w:rsidRPr="00E90660">
        <w:rPr>
          <w:rFonts w:ascii="Times New Roman" w:eastAsia="Calibri" w:hAnsi="Times New Roman" w:cs="Times New Roman"/>
          <w:color w:val="000000"/>
          <w:sz w:val="24"/>
          <w:szCs w:val="24"/>
        </w:rPr>
        <w:t xml:space="preserve"> in vegetables, such as alfalfa sprouts,</w:t>
      </w:r>
      <w:r w:rsidR="0079463B"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fresh spinach, and raw clover sprouts, is significantly higher at final postharvest stages compared to early stages of handling. this may be due to subsequent direct contamination or by pathogen multiplication during postharvest procedures in raw vegetables</w:t>
      </w:r>
      <w:r w:rsidR="0079463B" w:rsidRPr="00E90660">
        <w:rPr>
          <w:rFonts w:ascii="Times New Roman" w:eastAsia="Calibri" w:hAnsi="Times New Roman" w:cs="Times New Roman"/>
          <w:color w:val="000000"/>
          <w:sz w:val="24"/>
          <w:szCs w:val="24"/>
        </w:rPr>
        <w:t>, t</w:t>
      </w:r>
      <w:r w:rsidR="00983C9C" w:rsidRPr="00E90660">
        <w:rPr>
          <w:rFonts w:ascii="Times New Roman" w:eastAsia="Calibri" w:hAnsi="Times New Roman" w:cs="Times New Roman"/>
          <w:color w:val="000000"/>
          <w:sz w:val="24"/>
          <w:szCs w:val="24"/>
        </w:rPr>
        <w:t xml:space="preserve">he confirmation of </w:t>
      </w:r>
      <w:r w:rsidR="00983C9C" w:rsidRPr="00E90660">
        <w:rPr>
          <w:rFonts w:ascii="Times New Roman" w:eastAsia="Calibri" w:hAnsi="Times New Roman" w:cs="Times New Roman"/>
          <w:i/>
          <w:iCs/>
          <w:color w:val="000000"/>
          <w:sz w:val="24"/>
          <w:szCs w:val="24"/>
        </w:rPr>
        <w:t>E. coli</w:t>
      </w:r>
      <w:r w:rsidR="00983C9C" w:rsidRPr="00E90660">
        <w:rPr>
          <w:rFonts w:ascii="Times New Roman" w:eastAsia="Calibri" w:hAnsi="Times New Roman" w:cs="Times New Roman"/>
          <w:color w:val="000000"/>
          <w:sz w:val="24"/>
          <w:szCs w:val="24"/>
        </w:rPr>
        <w:t xml:space="preserve"> in postharvest packing steps indicates possible fecal contamination and the potential presence of enteric pathogens of fecal origin</w:t>
      </w:r>
      <w:r>
        <w:rPr>
          <w:rFonts w:ascii="Times New Roman" w:eastAsia="Calibri" w:hAnsi="Times New Roman" w:cs="Times New Roman"/>
          <w:color w:val="000000"/>
          <w:sz w:val="24"/>
          <w:szCs w:val="24"/>
        </w:rPr>
        <w:t xml:space="preserve"> (</w:t>
      </w:r>
      <w:r w:rsidRPr="00E12E45">
        <w:rPr>
          <w:rFonts w:ascii="Times New Roman" w:eastAsia="Calibri" w:hAnsi="Times New Roman" w:cs="Times New Roman"/>
          <w:color w:val="000000"/>
          <w:sz w:val="24"/>
          <w:szCs w:val="24"/>
        </w:rPr>
        <w:t>Heiman et al., 2015</w:t>
      </w: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 xml:space="preserve">. According to Zhang </w:t>
      </w:r>
      <w:r w:rsidR="00983C9C" w:rsidRPr="006F6D74">
        <w:rPr>
          <w:rFonts w:ascii="Times New Roman" w:eastAsia="Calibri" w:hAnsi="Times New Roman" w:cs="Times New Roman"/>
          <w:i/>
          <w:iCs/>
          <w:color w:val="000000"/>
          <w:sz w:val="24"/>
          <w:szCs w:val="24"/>
        </w:rPr>
        <w:t>et al</w:t>
      </w:r>
      <w:r w:rsidR="00983C9C" w:rsidRPr="00E90660">
        <w:rPr>
          <w:rFonts w:ascii="Times New Roman" w:eastAsia="Calibri" w:hAnsi="Times New Roman" w:cs="Times New Roman"/>
          <w:color w:val="000000"/>
          <w:sz w:val="24"/>
          <w:szCs w:val="24"/>
        </w:rPr>
        <w:t xml:space="preserve">. (2018), </w:t>
      </w: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 xml:space="preserve">when </w:t>
      </w:r>
      <w:r w:rsidR="00983C9C" w:rsidRPr="00E90660">
        <w:rPr>
          <w:rFonts w:ascii="Times New Roman" w:eastAsia="Calibri" w:hAnsi="Times New Roman" w:cs="Times New Roman"/>
          <w:color w:val="000000"/>
          <w:sz w:val="24"/>
          <w:szCs w:val="24"/>
        </w:rPr>
        <w:lastRenderedPageBreak/>
        <w:t>Microorganisms was isolated from certain types of fresh vegetables, the prevalence was relatively low, but this microorganism can cause illness in consumer</w:t>
      </w:r>
      <w:r>
        <w:rPr>
          <w:rFonts w:ascii="Times New Roman" w:eastAsia="Calibri" w:hAnsi="Times New Roman" w:cs="Times New Roman"/>
          <w:color w:val="000000"/>
          <w:sz w:val="24"/>
          <w:szCs w:val="24"/>
        </w:rPr>
        <w:t>”.</w:t>
      </w:r>
    </w:p>
    <w:p w14:paraId="730175D8" w14:textId="23056DBB" w:rsidR="00383AA3" w:rsidRPr="00E90660" w:rsidRDefault="003C24FF" w:rsidP="00E90660">
      <w:pPr>
        <w:spacing w:line="336"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Water is employed in many steps, such as washing, chill tanks, sprays, and shipping ice during the postharvest process. the washing procedure is required to remove soil and debris from vegetables and some microorganisms. In spite of this,</w:t>
      </w:r>
      <w:r w:rsidR="0079463B"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if the water used is contaminated, washing, slicing, soaking, packaging,</w:t>
      </w:r>
      <w:r w:rsidR="0079463B"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and</w:t>
      </w:r>
      <w:r w:rsidR="0079463B"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 xml:space="preserve">preparation may be the original source of </w:t>
      </w:r>
      <w:r w:rsidR="00983C9C" w:rsidRPr="00E90660">
        <w:rPr>
          <w:rFonts w:ascii="Times New Roman" w:eastAsia="Calibri" w:hAnsi="Times New Roman" w:cs="Times New Roman"/>
          <w:i/>
          <w:iCs/>
          <w:color w:val="000000"/>
          <w:sz w:val="24"/>
          <w:szCs w:val="24"/>
        </w:rPr>
        <w:t>E. coli</w:t>
      </w:r>
      <w:r w:rsidR="00983C9C" w:rsidRPr="00E90660">
        <w:rPr>
          <w:rFonts w:ascii="Times New Roman" w:eastAsia="Calibri" w:hAnsi="Times New Roman" w:cs="Times New Roman"/>
          <w:color w:val="000000"/>
          <w:sz w:val="24"/>
          <w:szCs w:val="24"/>
        </w:rPr>
        <w:t xml:space="preserve"> transmission to vegetables</w:t>
      </w:r>
      <w:r w:rsidR="0079463B" w:rsidRPr="00E90660">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 xml:space="preserve">the use of contaminated water in hydrocoolers in which fresh products are stored may generate vegetable contamination. Other sources of potential contamination with </w:t>
      </w:r>
      <w:proofErr w:type="gramStart"/>
      <w:r w:rsidR="00983C9C" w:rsidRPr="00E90660">
        <w:rPr>
          <w:rFonts w:ascii="Times New Roman" w:eastAsia="Calibri" w:hAnsi="Times New Roman" w:cs="Times New Roman"/>
          <w:i/>
          <w:iCs/>
          <w:color w:val="000000"/>
          <w:sz w:val="24"/>
          <w:szCs w:val="24"/>
        </w:rPr>
        <w:t>E.coli</w:t>
      </w:r>
      <w:proofErr w:type="gramEnd"/>
      <w:r w:rsidR="00983C9C" w:rsidRPr="00E90660">
        <w:rPr>
          <w:rFonts w:ascii="Times New Roman" w:eastAsia="Calibri" w:hAnsi="Times New Roman" w:cs="Times New Roman"/>
          <w:color w:val="000000"/>
          <w:sz w:val="24"/>
          <w:szCs w:val="24"/>
        </w:rPr>
        <w:t xml:space="preserve"> during the preparation of green leafy vegetables (salads) include the water baths or dump tanks used by packers and the lack of cooling during storage. In addition, food contamination may occur if the vegetables are prepared with unclean implements in restaurants or home kitchens</w:t>
      </w: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 xml:space="preserve"> (Luna-Guevara </w:t>
      </w:r>
      <w:r w:rsidR="00A63E22" w:rsidRPr="008824BD">
        <w:rPr>
          <w:rFonts w:ascii="Times New Roman" w:eastAsia="Calibri" w:hAnsi="Times New Roman" w:cs="Times New Roman"/>
          <w:i/>
          <w:iCs/>
          <w:color w:val="000000"/>
          <w:sz w:val="24"/>
          <w:szCs w:val="24"/>
        </w:rPr>
        <w:t>et al.,</w:t>
      </w:r>
      <w:r w:rsidR="008824BD">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2019).</w:t>
      </w:r>
      <w:r w:rsidR="0079463B" w:rsidRPr="00E9066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Some outbreaks have been associated with the cutting of vegetables during salad preparation</w:t>
      </w:r>
      <w:r>
        <w:rPr>
          <w:rFonts w:ascii="Times New Roman" w:eastAsia="Calibri" w:hAnsi="Times New Roman" w:cs="Times New Roman"/>
          <w:color w:val="000000"/>
          <w:sz w:val="24"/>
          <w:szCs w:val="24"/>
        </w:rPr>
        <w:t>”</w:t>
      </w:r>
      <w:r w:rsidR="00983C9C" w:rsidRPr="00E90660">
        <w:rPr>
          <w:rFonts w:ascii="Times New Roman" w:eastAsia="Calibri" w:hAnsi="Times New Roman" w:cs="Times New Roman"/>
          <w:color w:val="000000"/>
          <w:sz w:val="24"/>
          <w:szCs w:val="24"/>
        </w:rPr>
        <w:t xml:space="preserve"> (Luna-Guevara </w:t>
      </w:r>
      <w:r w:rsidR="00A63E22" w:rsidRPr="008824BD">
        <w:rPr>
          <w:rFonts w:ascii="Times New Roman" w:eastAsia="Calibri" w:hAnsi="Times New Roman" w:cs="Times New Roman"/>
          <w:i/>
          <w:iCs/>
          <w:color w:val="000000"/>
          <w:sz w:val="24"/>
          <w:szCs w:val="24"/>
        </w:rPr>
        <w:t>et al.,</w:t>
      </w:r>
      <w:r w:rsidR="008824BD">
        <w:rPr>
          <w:rFonts w:ascii="Times New Roman" w:eastAsia="Calibri" w:hAnsi="Times New Roman" w:cs="Times New Roman"/>
          <w:color w:val="000000"/>
          <w:sz w:val="24"/>
          <w:szCs w:val="24"/>
        </w:rPr>
        <w:t xml:space="preserve"> </w:t>
      </w:r>
      <w:r w:rsidR="00983C9C" w:rsidRPr="00E90660">
        <w:rPr>
          <w:rFonts w:ascii="Times New Roman" w:eastAsia="Calibri" w:hAnsi="Times New Roman" w:cs="Times New Roman"/>
          <w:color w:val="000000"/>
          <w:sz w:val="24"/>
          <w:szCs w:val="24"/>
        </w:rPr>
        <w:t>2019).</w:t>
      </w:r>
      <w:r w:rsidR="00983C9C" w:rsidRPr="00E90660">
        <w:rPr>
          <w:rFonts w:ascii="Times New Roman" w:eastAsia="Calibri" w:hAnsi="Times New Roman" w:cs="Times New Roman"/>
          <w:b/>
          <w:color w:val="000000"/>
          <w:sz w:val="24"/>
          <w:szCs w:val="24"/>
        </w:rPr>
        <w:t xml:space="preserve"> </w:t>
      </w:r>
    </w:p>
    <w:p w14:paraId="1A12DEED" w14:textId="77777777" w:rsidR="00983C9C" w:rsidRPr="00E90660" w:rsidRDefault="00983C9C"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PREHARVEST AND POSTHARVEST PREVENTIVE MEASURESFOR FRESH PRODUCE.</w:t>
      </w:r>
    </w:p>
    <w:p w14:paraId="7740F128" w14:textId="2C60A813" w:rsidR="00432EFF" w:rsidRPr="00E90660" w:rsidRDefault="00432EFF" w:rsidP="00E90660">
      <w:pPr>
        <w:pStyle w:val="NormalWeb"/>
        <w:jc w:val="both"/>
      </w:pPr>
      <w:r w:rsidRPr="00E90660">
        <w:t xml:space="preserve">During the preharvest phase, some pathogens may be transferred to the environment through the application of inadequately composted animal manure (Berger </w:t>
      </w:r>
      <w:r w:rsidR="00A63E22" w:rsidRPr="008824BD">
        <w:rPr>
          <w:i/>
          <w:iCs/>
        </w:rPr>
        <w:t>et al.,</w:t>
      </w:r>
      <w:r w:rsidR="008824BD">
        <w:t xml:space="preserve"> </w:t>
      </w:r>
      <w:r w:rsidRPr="00E90660">
        <w:t xml:space="preserve">2010). Therefore, it is crucial to use properly “stabilized” fertilizers. One method for stabilization is composting, where organic matter is decomposed by microorganisms over a specific period (e.g., 3 to 15 days) at a controlled temperature (131°F), followed by a curing phase under cooler conditions. These processes help reduce the levels of pathogenic microorganisms, promote the breakdown of cellulose and lignin, and stabilize the composition. Untreated human sewage should not be used to fertilize vegetables or crops for human consumption unless it adheres to the biosolid usage regulations (Luna-Guevara </w:t>
      </w:r>
      <w:r w:rsidR="00A63E22" w:rsidRPr="008824BD">
        <w:rPr>
          <w:i/>
          <w:iCs/>
        </w:rPr>
        <w:t>et al</w:t>
      </w:r>
      <w:r w:rsidR="00A63E22" w:rsidRPr="00A63E22">
        <w:t>.,</w:t>
      </w:r>
      <w:r w:rsidR="008824BD">
        <w:t xml:space="preserve"> </w:t>
      </w:r>
      <w:r w:rsidRPr="00E90660">
        <w:t>2019).</w:t>
      </w:r>
    </w:p>
    <w:p w14:paraId="11709541" w14:textId="0ADC486F" w:rsidR="00432EFF" w:rsidRPr="00E90660" w:rsidRDefault="003C24FF" w:rsidP="00E90660">
      <w:pPr>
        <w:pStyle w:val="NormalWeb"/>
        <w:jc w:val="both"/>
      </w:pPr>
      <w:r>
        <w:t>“</w:t>
      </w:r>
      <w:r w:rsidR="00432EFF" w:rsidRPr="00E90660">
        <w:t>Water used in irrigation systems also poses a microbial contamination risk, due to the relationship between water volume retained on the crop's surface, food consumption, and the time to harvest. Thus, the establishment of Good Agricultural Practices (GAPs) for the irrigation of fresh produce is essential</w:t>
      </w:r>
      <w:r>
        <w:t>”</w:t>
      </w:r>
      <w:r w:rsidR="00432EFF" w:rsidRPr="00E90660">
        <w:t xml:space="preserve"> (Luna-Guevara </w:t>
      </w:r>
      <w:r w:rsidR="00A63E22" w:rsidRPr="008824BD">
        <w:rPr>
          <w:i/>
          <w:iCs/>
        </w:rPr>
        <w:t>et al.,</w:t>
      </w:r>
      <w:r w:rsidR="008824BD">
        <w:t xml:space="preserve"> </w:t>
      </w:r>
      <w:r w:rsidR="00432EFF" w:rsidRPr="00E90660">
        <w:t xml:space="preserve">2019). </w:t>
      </w:r>
      <w:r>
        <w:t>“</w:t>
      </w:r>
      <w:r w:rsidR="00432EFF" w:rsidRPr="00E90660">
        <w:t xml:space="preserve">During postharvest, wash water, particularly when reused, can act as a vehicle for pathogen transmission. Additionally, </w:t>
      </w:r>
      <w:r w:rsidR="00432EFF" w:rsidRPr="00E90660">
        <w:rPr>
          <w:rStyle w:val="Strong"/>
        </w:rPr>
        <w:t>E. coli</w:t>
      </w:r>
      <w:r w:rsidR="00432EFF" w:rsidRPr="00E90660">
        <w:t xml:space="preserve"> can survive in tap water for extended periods, with potentially serious health consequences, as demonstrated by the water contamination incident in Walkerton, Canada, where seven people died and over 2,300 were affected</w:t>
      </w:r>
      <w:r>
        <w:t>”</w:t>
      </w:r>
      <w:r w:rsidR="00432EFF" w:rsidRPr="00E90660">
        <w:t xml:space="preserve"> (De </w:t>
      </w:r>
      <w:proofErr w:type="spellStart"/>
      <w:r w:rsidR="00432EFF" w:rsidRPr="00E90660">
        <w:t>Jes'us</w:t>
      </w:r>
      <w:proofErr w:type="spellEnd"/>
      <w:r w:rsidR="00432EFF" w:rsidRPr="00E90660">
        <w:t xml:space="preserve"> Alba, 2013).</w:t>
      </w:r>
    </w:p>
    <w:p w14:paraId="271A8CB2" w14:textId="77777777" w:rsidR="00432EFF" w:rsidRPr="00E90660" w:rsidRDefault="00432EFF" w:rsidP="00E90660">
      <w:pPr>
        <w:pStyle w:val="NormalWeb"/>
        <w:jc w:val="both"/>
      </w:pPr>
      <w:r w:rsidRPr="00E90660">
        <w:t xml:space="preserve">The risk of contamination from reclaimed water can be mitigated through treatment and disinfection methods, such as activated charcoal, reverse osmosis, membrane filtration, chlorination, ozonation, and UV irradiation. However, these systems are often expensive, particularly in developing countries. Postharvest treatments, including handling, storage, </w:t>
      </w:r>
      <w:r w:rsidRPr="00E90660">
        <w:lastRenderedPageBreak/>
        <w:t>transportation, and cleaning, are also linked to food contamination. Various studies have shown that food workers often engage in unsafe handling practices, leading to microbial contamination of ready-to-eat foods. This is typically due to food handlers being asymptomatic carriers of pathogens or lacking proper personal hygiene. Implementing proper handwashing and improving hygiene practices are crucial to reducing contamination risks.</w:t>
      </w:r>
    </w:p>
    <w:p w14:paraId="40945757" w14:textId="3E802759" w:rsidR="00432EFF" w:rsidRPr="00E90660" w:rsidRDefault="008610FB" w:rsidP="00E90660">
      <w:pPr>
        <w:pStyle w:val="NormalWeb"/>
        <w:jc w:val="both"/>
      </w:pPr>
      <w:r>
        <w:t>“</w:t>
      </w:r>
      <w:r w:rsidR="00432EFF" w:rsidRPr="00E90660">
        <w:t xml:space="preserve">The World Health Organization (2018) recommends five basic steps to prevent contamination by </w:t>
      </w:r>
      <w:r w:rsidR="00432EFF" w:rsidRPr="00E90660">
        <w:rPr>
          <w:rStyle w:val="Strong"/>
        </w:rPr>
        <w:t>E. coli</w:t>
      </w:r>
      <w:r w:rsidR="00432EFF" w:rsidRPr="00E90660">
        <w:t xml:space="preserve"> and other </w:t>
      </w:r>
      <w:proofErr w:type="spellStart"/>
      <w:r w:rsidR="00432EFF" w:rsidRPr="00E90660">
        <w:t>enteropathogens</w:t>
      </w:r>
      <w:proofErr w:type="spellEnd"/>
      <w:r w:rsidR="00432EFF" w:rsidRPr="00E90660">
        <w:t xml:space="preserve">: (1) separate raw and cooked foods, (2) keep the work area clean, (3) cook food thoroughly, (4) maintain safe food temperatures, and (5) use safe water and raw materials. Other actions to reduce contamination include the use of better disinfectants. Recent studies have explored various disinfectants for produce, such as chlorine dioxide, ozonized water, and electrolyzed oxidizing water. However, each method has limitations that make it unsuitable for widespread use. For example, although ozonized water is approved by the FDA as Generally Recognized </w:t>
      </w:r>
      <w:proofErr w:type="gramStart"/>
      <w:r w:rsidR="00432EFF" w:rsidRPr="00E90660">
        <w:t>As</w:t>
      </w:r>
      <w:proofErr w:type="gramEnd"/>
      <w:r w:rsidR="00432EFF" w:rsidRPr="00E90660">
        <w:t xml:space="preserve"> Safe (GRAS), it is unstable and potentially toxic, causing irritation to the eyes and respiratory system</w:t>
      </w:r>
      <w:r>
        <w:t>”</w:t>
      </w:r>
      <w:r w:rsidR="00432EFF" w:rsidRPr="00E90660">
        <w:t xml:space="preserve"> (Luna-Guevara </w:t>
      </w:r>
      <w:r w:rsidR="00A63E22" w:rsidRPr="008824BD">
        <w:rPr>
          <w:i/>
          <w:iCs/>
        </w:rPr>
        <w:t>et al.,</w:t>
      </w:r>
      <w:r w:rsidR="008824BD">
        <w:rPr>
          <w:i/>
          <w:iCs/>
        </w:rPr>
        <w:t xml:space="preserve"> </w:t>
      </w:r>
      <w:r w:rsidR="00432EFF" w:rsidRPr="00E90660">
        <w:t xml:space="preserve">2019). Alternative methods, like using sodium persulfate activated by ferrous sulfate and sodium hydroxide, have been shown to effectively inactivate microorganisms (Qi </w:t>
      </w:r>
      <w:r w:rsidR="00A63E22" w:rsidRPr="008824BD">
        <w:rPr>
          <w:i/>
          <w:iCs/>
        </w:rPr>
        <w:t>et al.,</w:t>
      </w:r>
      <w:r w:rsidR="008824BD">
        <w:rPr>
          <w:i/>
          <w:iCs/>
        </w:rPr>
        <w:t xml:space="preserve"> </w:t>
      </w:r>
      <w:r w:rsidR="00432EFF" w:rsidRPr="00E90660">
        <w:t>2013).</w:t>
      </w:r>
    </w:p>
    <w:p w14:paraId="15E773CF" w14:textId="3F870E58" w:rsidR="00432EFF" w:rsidRPr="00E90660" w:rsidRDefault="003C24FF" w:rsidP="00E90660">
      <w:pPr>
        <w:pStyle w:val="NormalWeb"/>
        <w:jc w:val="both"/>
      </w:pPr>
      <w:r>
        <w:t>“</w:t>
      </w:r>
      <w:r w:rsidR="00432EFF" w:rsidRPr="00E90660">
        <w:t>The Food Safety Modernization Act (FSMA) mandates that food handlers receive education on sanitizing agents and food hygiene principles. It is also vital for managers to be well-trained in microbiology to supervise the proper preparation of sanitizing agents. Such training could significantly reduce foodborne disease outbreaks linked to raw vegetables. Although chlorine (100–200 ppm) is the most commonly used sanitizer, alternatives such as ozone, peroxyacetic acid, and chlorine dioxide are also being evaluated for their efficacy against pathogens and spoilage microorganisms. Peracetic acid (80 ppm), chlorine (100 and 200 ppm), chlorine dioxide (3 and 5 ppm), and ozone (3 ppm) have been shown to reduce microbial populations by more than 5 log on fruits and vegetables like apples, lettuce, strawberries, and cantaloupe. Sensory panels noted the acceptability of 80 ppm peracetic acid on chopped lettuce and 200 ppm sodium hypochlorite on whole apples, with other treatments also deemed acceptable</w:t>
      </w:r>
      <w:r>
        <w:t>”</w:t>
      </w:r>
      <w:r w:rsidR="00432EFF" w:rsidRPr="00E90660">
        <w:t xml:space="preserve"> (Luna-Guevara </w:t>
      </w:r>
      <w:r w:rsidR="00A63E22" w:rsidRPr="008824BD">
        <w:rPr>
          <w:i/>
          <w:iCs/>
        </w:rPr>
        <w:t>et al.,</w:t>
      </w:r>
      <w:r w:rsidR="008824BD">
        <w:rPr>
          <w:i/>
          <w:iCs/>
        </w:rPr>
        <w:t xml:space="preserve"> </w:t>
      </w:r>
      <w:r w:rsidR="00432EFF" w:rsidRPr="00E90660">
        <w:t>2019).</w:t>
      </w:r>
    </w:p>
    <w:p w14:paraId="6B527F73" w14:textId="45C66173" w:rsidR="00432EFF" w:rsidRPr="00E90660" w:rsidRDefault="00432EFF" w:rsidP="00E90660">
      <w:pPr>
        <w:pStyle w:val="NormalWeb"/>
        <w:jc w:val="both"/>
      </w:pPr>
      <w:r w:rsidRPr="00E90660">
        <w:t xml:space="preserve">Transportation-related contamination risks include improper production practices, temperature abuse, unsanitary cargo areas, improper loading/unloading, damaged packaging, inadequate shipping containers, poor employee practices, and poor road conditions (Ackerley </w:t>
      </w:r>
      <w:r w:rsidR="00A63E22" w:rsidRPr="008824BD">
        <w:rPr>
          <w:i/>
          <w:iCs/>
        </w:rPr>
        <w:t>et al.,</w:t>
      </w:r>
      <w:r w:rsidR="008824BD">
        <w:rPr>
          <w:i/>
          <w:iCs/>
        </w:rPr>
        <w:t xml:space="preserve"> </w:t>
      </w:r>
      <w:r w:rsidRPr="00E90660">
        <w:t xml:space="preserve">2020). Modified Atmosphere Packaging (MAP) can extend the shelf life of fresh fruits and vegetables by utilizing a controlled internal atmosphere, typically consisting of O₂, CO₂, and N₂. The effectiveness of MAP in inhibiting pathogen growth depends more on the type of vegetable than the specific gases used. For instance, in a study by Abadias </w:t>
      </w:r>
      <w:r w:rsidRPr="008824BD">
        <w:rPr>
          <w:i/>
          <w:iCs/>
        </w:rPr>
        <w:t>et al.</w:t>
      </w:r>
      <w:r w:rsidRPr="00E90660">
        <w:t xml:space="preserve"> (2012), microbial populations were higher in fresh-cut carrots (7.0-8.4 log cfu·g⁻¹) at 25℃ after 3 days of storage, while in fresh-cut melon, bacteria reached populations of 8.5 and 8.9 log cfu·g⁻¹ after 1 day. In contrast, no microbial growth was observed in fresh-cut pineapple under MAP conditions.</w:t>
      </w:r>
    </w:p>
    <w:p w14:paraId="56F041E8" w14:textId="4B8EAE19" w:rsidR="00432EFF" w:rsidRPr="00E90660" w:rsidRDefault="008610FB" w:rsidP="00E90660">
      <w:pPr>
        <w:pStyle w:val="NormalWeb"/>
        <w:jc w:val="both"/>
      </w:pPr>
      <w:r>
        <w:t>“</w:t>
      </w:r>
      <w:r w:rsidR="00432EFF" w:rsidRPr="00E90660">
        <w:t xml:space="preserve">The food processing industry also uses chemical decontamination methods such as hypochlorite, peroxyacetic acid, organic acids, hydrogen peroxide, trisodium phosphate, and ozone, along with physical methods like gamma irradiation. However, recent research suggests that nonthermal methods, such as pulsed ultraviolet (PUV) light, are more effective in reducing </w:t>
      </w:r>
      <w:r w:rsidR="00432EFF" w:rsidRPr="00E90660">
        <w:rPr>
          <w:rStyle w:val="Strong"/>
        </w:rPr>
        <w:lastRenderedPageBreak/>
        <w:t>EHEC</w:t>
      </w:r>
      <w:r w:rsidR="00432EFF" w:rsidRPr="00E90660">
        <w:t xml:space="preserve"> biofilm on fresh produce and packaging materials. Another strategy involves using plant commensal microbiota to outcompete pathogens for nutrients in plant leaves and roots</w:t>
      </w:r>
      <w:r>
        <w:t xml:space="preserve">” </w:t>
      </w:r>
      <w:r w:rsidR="00432EFF" w:rsidRPr="00E90660">
        <w:t xml:space="preserve">(Luna-Guevara </w:t>
      </w:r>
      <w:r w:rsidR="00A63E22" w:rsidRPr="008824BD">
        <w:rPr>
          <w:i/>
          <w:iCs/>
        </w:rPr>
        <w:t>et al.,</w:t>
      </w:r>
      <w:r w:rsidR="008824BD">
        <w:rPr>
          <w:i/>
          <w:iCs/>
        </w:rPr>
        <w:t xml:space="preserve"> </w:t>
      </w:r>
      <w:r w:rsidR="00432EFF" w:rsidRPr="00E90660">
        <w:t xml:space="preserve">2019). Studies are focusing on improving the efficacy of antimicrobial agents, particularly those that target reactive oxygen species (ROS), such as superoxide, hydrogen peroxide, and hydroxyl radicals, which accumulate after bacterial exposure to antimicrobial stressors (Hong </w:t>
      </w:r>
      <w:r w:rsidR="00A63E22" w:rsidRPr="008824BD">
        <w:rPr>
          <w:i/>
          <w:iCs/>
        </w:rPr>
        <w:t>et al</w:t>
      </w:r>
      <w:r w:rsidR="00A63E22" w:rsidRPr="00A63E22">
        <w:t>.,</w:t>
      </w:r>
      <w:r w:rsidR="008824BD">
        <w:t xml:space="preserve"> </w:t>
      </w:r>
      <w:r w:rsidR="00432EFF" w:rsidRPr="00E90660">
        <w:t>2019).</w:t>
      </w:r>
    </w:p>
    <w:p w14:paraId="4F5941D2" w14:textId="057F8F19" w:rsidR="002E3D6C" w:rsidRPr="00E90660" w:rsidRDefault="003C24FF" w:rsidP="00E90660">
      <w:pPr>
        <w:spacing w:line="336"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w:t>
      </w:r>
      <w:r w:rsidR="002E3D6C" w:rsidRPr="00E90660">
        <w:rPr>
          <w:rFonts w:ascii="Times New Roman" w:eastAsia="Calibri" w:hAnsi="Times New Roman" w:cs="Times New Roman"/>
          <w:color w:val="000000"/>
          <w:sz w:val="24"/>
          <w:szCs w:val="24"/>
        </w:rPr>
        <w:t xml:space="preserve">Postharvest sources of contamination include </w:t>
      </w:r>
      <w:r w:rsidR="00B3227A" w:rsidRPr="00E90660">
        <w:rPr>
          <w:rFonts w:ascii="Times New Roman" w:eastAsia="Calibri" w:hAnsi="Times New Roman" w:cs="Times New Roman"/>
          <w:color w:val="000000"/>
          <w:sz w:val="24"/>
          <w:szCs w:val="24"/>
        </w:rPr>
        <w:t>feces</w:t>
      </w:r>
      <w:r w:rsidR="002E3D6C" w:rsidRPr="00E90660">
        <w:rPr>
          <w:rFonts w:ascii="Times New Roman" w:eastAsia="Calibri" w:hAnsi="Times New Roman" w:cs="Times New Roman"/>
          <w:color w:val="000000"/>
          <w:sz w:val="24"/>
          <w:szCs w:val="24"/>
        </w:rPr>
        <w:t>, harvesting equipment, human handling, insects, wild and domestic animals, methods of transportation,</w:t>
      </w:r>
      <w:r w:rsidR="00B3227A" w:rsidRPr="00E90660">
        <w:rPr>
          <w:rFonts w:ascii="Times New Roman" w:eastAsia="Calibri" w:hAnsi="Times New Roman" w:cs="Times New Roman"/>
          <w:color w:val="000000"/>
          <w:sz w:val="24"/>
          <w:szCs w:val="24"/>
        </w:rPr>
        <w:t xml:space="preserve"> </w:t>
      </w:r>
      <w:r w:rsidR="002E3D6C" w:rsidRPr="00E90660">
        <w:rPr>
          <w:rFonts w:ascii="Times New Roman" w:eastAsia="Calibri" w:hAnsi="Times New Roman" w:cs="Times New Roman"/>
          <w:color w:val="000000"/>
          <w:sz w:val="24"/>
          <w:szCs w:val="24"/>
        </w:rPr>
        <w:t>processing equipment dust, and rinse water. The use of the pond and river water in washing fresh produce places them at a higher risk of contamination since these waters are most likely to contain some pathogenic microbes</w:t>
      </w:r>
      <w:r>
        <w:rPr>
          <w:rFonts w:ascii="Times New Roman" w:eastAsia="Calibri" w:hAnsi="Times New Roman" w:cs="Times New Roman"/>
          <w:color w:val="000000"/>
          <w:sz w:val="24"/>
          <w:szCs w:val="24"/>
        </w:rPr>
        <w:t>”</w:t>
      </w:r>
      <w:r w:rsidR="002E3D6C" w:rsidRPr="00E90660">
        <w:rPr>
          <w:rFonts w:ascii="Times New Roman" w:eastAsia="Calibri" w:hAnsi="Times New Roman" w:cs="Times New Roman"/>
          <w:color w:val="000000"/>
          <w:sz w:val="24"/>
          <w:szCs w:val="24"/>
        </w:rPr>
        <w:t xml:space="preserve"> (</w:t>
      </w:r>
      <w:proofErr w:type="spellStart"/>
      <w:r w:rsidR="002E3D6C" w:rsidRPr="00E90660">
        <w:rPr>
          <w:rFonts w:ascii="Times New Roman" w:eastAsia="Calibri" w:hAnsi="Times New Roman" w:cs="Times New Roman"/>
          <w:color w:val="000000"/>
          <w:sz w:val="24"/>
          <w:szCs w:val="24"/>
        </w:rPr>
        <w:t>Uyttendaele</w:t>
      </w:r>
      <w:proofErr w:type="spellEnd"/>
      <w:r w:rsidR="002E3D6C" w:rsidRPr="00E90660">
        <w:rPr>
          <w:rFonts w:ascii="Times New Roman" w:eastAsia="Calibri" w:hAnsi="Times New Roman" w:cs="Times New Roman"/>
          <w:color w:val="000000"/>
          <w:sz w:val="24"/>
          <w:szCs w:val="24"/>
        </w:rPr>
        <w:t xml:space="preserve"> </w:t>
      </w:r>
      <w:r w:rsidR="00A63E22" w:rsidRPr="008824BD">
        <w:rPr>
          <w:rFonts w:ascii="Times New Roman" w:eastAsia="Calibri" w:hAnsi="Times New Roman" w:cs="Times New Roman"/>
          <w:i/>
          <w:iCs/>
          <w:color w:val="000000"/>
          <w:sz w:val="24"/>
          <w:szCs w:val="24"/>
        </w:rPr>
        <w:t>et al.,</w:t>
      </w:r>
      <w:r w:rsidR="002E3D6C" w:rsidRPr="00E90660">
        <w:rPr>
          <w:rFonts w:ascii="Times New Roman" w:eastAsia="Calibri" w:hAnsi="Times New Roman" w:cs="Times New Roman"/>
          <w:color w:val="000000"/>
          <w:sz w:val="24"/>
          <w:szCs w:val="24"/>
        </w:rPr>
        <w:t>2015). These same people handle the vegetables and most of them are already infected with these pathogens serving as fomites and the storage of these products is mostly done in contaminated places.</w:t>
      </w:r>
    </w:p>
    <w:p w14:paraId="2E3F04A2" w14:textId="0CA4A7F2" w:rsidR="00FD57E5" w:rsidRPr="00E90660" w:rsidRDefault="00FD23F3" w:rsidP="00E90660">
      <w:pPr>
        <w:spacing w:line="336"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w:t>
      </w:r>
      <w:r w:rsidR="002E3D6C" w:rsidRPr="00E90660">
        <w:rPr>
          <w:rFonts w:ascii="Times New Roman" w:eastAsia="Calibri" w:hAnsi="Times New Roman" w:cs="Times New Roman"/>
          <w:color w:val="000000"/>
          <w:sz w:val="24"/>
          <w:szCs w:val="24"/>
        </w:rPr>
        <w:t>In the traditional trading of fresh fruits and vegetables, several studies have established that watering, washing, handling, and storage are major sources of numerous contaminations with microbes even though it is difficult to establish a precise link between the contamination of these fruits and vegetables with the outbreak of food-borne illnesses</w:t>
      </w:r>
      <w:r>
        <w:rPr>
          <w:rFonts w:ascii="Times New Roman" w:eastAsia="Calibri" w:hAnsi="Times New Roman" w:cs="Times New Roman"/>
          <w:color w:val="000000"/>
          <w:sz w:val="24"/>
          <w:szCs w:val="24"/>
        </w:rPr>
        <w:t>”</w:t>
      </w:r>
      <w:r w:rsidR="002E3D6C" w:rsidRPr="00E90660">
        <w:rPr>
          <w:rFonts w:ascii="Times New Roman" w:eastAsia="Calibri" w:hAnsi="Times New Roman" w:cs="Times New Roman"/>
          <w:color w:val="000000"/>
          <w:sz w:val="24"/>
          <w:szCs w:val="24"/>
        </w:rPr>
        <w:t xml:space="preserve"> (Amoah </w:t>
      </w:r>
      <w:r w:rsidR="00A63E22" w:rsidRPr="008824BD">
        <w:rPr>
          <w:rFonts w:ascii="Times New Roman" w:eastAsia="Calibri" w:hAnsi="Times New Roman" w:cs="Times New Roman"/>
          <w:i/>
          <w:iCs/>
          <w:color w:val="000000"/>
          <w:sz w:val="24"/>
          <w:szCs w:val="24"/>
        </w:rPr>
        <w:t>et al.,</w:t>
      </w:r>
      <w:r w:rsidR="008824BD">
        <w:rPr>
          <w:rFonts w:ascii="Times New Roman" w:eastAsia="Calibri" w:hAnsi="Times New Roman" w:cs="Times New Roman"/>
          <w:i/>
          <w:iCs/>
          <w:color w:val="000000"/>
          <w:sz w:val="24"/>
          <w:szCs w:val="24"/>
        </w:rPr>
        <w:t xml:space="preserve"> </w:t>
      </w:r>
      <w:r w:rsidR="002E3D6C" w:rsidRPr="00E90660">
        <w:rPr>
          <w:rFonts w:ascii="Times New Roman" w:eastAsia="Calibri" w:hAnsi="Times New Roman" w:cs="Times New Roman"/>
          <w:color w:val="000000"/>
          <w:sz w:val="24"/>
          <w:szCs w:val="24"/>
        </w:rPr>
        <w:t xml:space="preserve">2018). </w:t>
      </w:r>
      <w:r>
        <w:rPr>
          <w:rFonts w:ascii="Times New Roman" w:eastAsia="Calibri" w:hAnsi="Times New Roman" w:cs="Times New Roman"/>
          <w:color w:val="000000"/>
          <w:sz w:val="24"/>
          <w:szCs w:val="24"/>
        </w:rPr>
        <w:t>“</w:t>
      </w:r>
      <w:r w:rsidR="002E3D6C" w:rsidRPr="00E90660">
        <w:rPr>
          <w:rFonts w:ascii="Times New Roman" w:eastAsia="Calibri" w:hAnsi="Times New Roman" w:cs="Times New Roman"/>
          <w:color w:val="000000"/>
          <w:sz w:val="24"/>
          <w:szCs w:val="24"/>
        </w:rPr>
        <w:t>In Africa, vegetables are mostly washed easily to obtain water sources including rivers and ponds that are near to the production or selling site. Containers used in washing vegetables by farmers as well as fruits and vegetable vendors are not mostly washed after use,</w:t>
      </w:r>
      <w:r w:rsidR="00B3227A" w:rsidRPr="00E90660">
        <w:rPr>
          <w:rFonts w:ascii="Times New Roman" w:eastAsia="Calibri" w:hAnsi="Times New Roman" w:cs="Times New Roman"/>
          <w:color w:val="000000"/>
          <w:sz w:val="24"/>
          <w:szCs w:val="24"/>
        </w:rPr>
        <w:t xml:space="preserve"> </w:t>
      </w:r>
      <w:r w:rsidR="002E3D6C" w:rsidRPr="00E90660">
        <w:rPr>
          <w:rFonts w:ascii="Times New Roman" w:eastAsia="Calibri" w:hAnsi="Times New Roman" w:cs="Times New Roman"/>
          <w:color w:val="000000"/>
          <w:sz w:val="24"/>
          <w:szCs w:val="24"/>
        </w:rPr>
        <w:t>and even if washed, the water is used for several cycles allowing for cross-contamination of microbes with the recently washed ones since they are put in the same water as the first cycle. Washing containers should be disinfected before use and after use to ensure the safety and prevention of microbial contamination.</w:t>
      </w:r>
      <w:r w:rsidR="00FD57E5" w:rsidRPr="00E90660">
        <w:rPr>
          <w:rFonts w:ascii="Times New Roman" w:eastAsia="Calibri" w:hAnsi="Times New Roman" w:cs="Times New Roman"/>
          <w:color w:val="000000"/>
          <w:sz w:val="24"/>
          <w:szCs w:val="24"/>
        </w:rPr>
        <w:t xml:space="preserve"> Fruits like mangoes are mostly handled with bare hands during harvesting,</w:t>
      </w:r>
      <w:r w:rsidR="00B3227A" w:rsidRPr="00E90660">
        <w:rPr>
          <w:rFonts w:ascii="Times New Roman" w:eastAsia="Calibri" w:hAnsi="Times New Roman" w:cs="Times New Roman"/>
          <w:color w:val="000000"/>
          <w:sz w:val="24"/>
          <w:szCs w:val="24"/>
        </w:rPr>
        <w:t xml:space="preserve"> </w:t>
      </w:r>
      <w:r w:rsidR="00FD57E5" w:rsidRPr="00E90660">
        <w:rPr>
          <w:rFonts w:ascii="Times New Roman" w:eastAsia="Calibri" w:hAnsi="Times New Roman" w:cs="Times New Roman"/>
          <w:color w:val="000000"/>
          <w:sz w:val="24"/>
          <w:szCs w:val="24"/>
        </w:rPr>
        <w:t>packaging, and distribution; hence, it has been established that many mangoes in the country are contaminated before they are sold, which, when not properly washed, will result in food-borne illnesses</w:t>
      </w:r>
      <w:r>
        <w:rPr>
          <w:rFonts w:ascii="Times New Roman" w:eastAsia="Calibri" w:hAnsi="Times New Roman" w:cs="Times New Roman"/>
          <w:color w:val="000000"/>
          <w:sz w:val="24"/>
          <w:szCs w:val="24"/>
        </w:rPr>
        <w:t>”</w:t>
      </w:r>
      <w:r w:rsidR="00FD57E5" w:rsidRPr="00E90660">
        <w:rPr>
          <w:rFonts w:ascii="Times New Roman" w:eastAsia="Calibri" w:hAnsi="Times New Roman" w:cs="Times New Roman"/>
          <w:color w:val="000000"/>
          <w:sz w:val="24"/>
          <w:szCs w:val="24"/>
        </w:rPr>
        <w:t xml:space="preserve"> (Boateng, 2016). </w:t>
      </w:r>
      <w:r>
        <w:rPr>
          <w:rFonts w:ascii="Times New Roman" w:eastAsia="Calibri" w:hAnsi="Times New Roman" w:cs="Times New Roman"/>
          <w:color w:val="000000"/>
          <w:sz w:val="24"/>
          <w:szCs w:val="24"/>
        </w:rPr>
        <w:t>“</w:t>
      </w:r>
      <w:r w:rsidR="00FD57E5" w:rsidRPr="00E90660">
        <w:rPr>
          <w:rFonts w:ascii="Times New Roman" w:eastAsia="Calibri" w:hAnsi="Times New Roman" w:cs="Times New Roman"/>
          <w:color w:val="000000"/>
          <w:sz w:val="24"/>
          <w:szCs w:val="24"/>
        </w:rPr>
        <w:t>Bananas are also largely produced worldwide and sold both in the international market mostly by developed countries and locally mostly by underdeveloped nations. While developed countries adhered to many food standards such as the Codex Alimentarius Standards, developing countries do otherwise. For example, there have been issues of strict labelling of food products and categorizations into organic and nonorganic foods in developed countries. However, in underdeveloped nations such as Africa, the sellers usually buy them from the farmers unripe and then ripen them with chemicals and this gives way for microbial invasion resulting in contamination</w:t>
      </w:r>
      <w:r>
        <w:rPr>
          <w:rFonts w:ascii="Times New Roman" w:eastAsia="Calibri" w:hAnsi="Times New Roman" w:cs="Times New Roman"/>
          <w:color w:val="000000"/>
          <w:sz w:val="24"/>
          <w:szCs w:val="24"/>
        </w:rPr>
        <w:t>”</w:t>
      </w:r>
      <w:r w:rsidR="00FD57E5" w:rsidRPr="00E90660">
        <w:rPr>
          <w:rFonts w:ascii="Times New Roman" w:eastAsia="Calibri" w:hAnsi="Times New Roman" w:cs="Times New Roman"/>
          <w:color w:val="000000"/>
          <w:sz w:val="24"/>
          <w:szCs w:val="24"/>
        </w:rPr>
        <w:t xml:space="preserve"> (Mensah and Brummer, 2016). There are several </w:t>
      </w:r>
      <w:r w:rsidR="00FD57E5" w:rsidRPr="00E90660">
        <w:rPr>
          <w:rFonts w:ascii="Times New Roman" w:eastAsia="Calibri" w:hAnsi="Times New Roman" w:cs="Times New Roman"/>
          <w:color w:val="000000"/>
          <w:sz w:val="24"/>
          <w:szCs w:val="24"/>
        </w:rPr>
        <w:lastRenderedPageBreak/>
        <w:t>pathogenic microorganisms associated with fresh fruits and vegetables and hence insight into the various kinds and species is very important.</w:t>
      </w:r>
    </w:p>
    <w:p w14:paraId="42A1918B" w14:textId="5ADCADF6" w:rsidR="00383AA3" w:rsidRPr="00E90660" w:rsidRDefault="00FD57E5" w:rsidP="00E90660">
      <w:pPr>
        <w:spacing w:line="336" w:lineRule="auto"/>
        <w:jc w:val="both"/>
        <w:rPr>
          <w:rFonts w:ascii="Times New Roman" w:eastAsia="Calibri" w:hAnsi="Times New Roman" w:cs="Times New Roman"/>
          <w:b/>
          <w:color w:val="000000"/>
          <w:sz w:val="24"/>
          <w:szCs w:val="24"/>
        </w:rPr>
      </w:pPr>
      <w:r w:rsidRPr="00E90660">
        <w:rPr>
          <w:rFonts w:ascii="Times New Roman" w:eastAsia="Calibri" w:hAnsi="Times New Roman" w:cs="Times New Roman"/>
          <w:color w:val="000000"/>
          <w:sz w:val="24"/>
          <w:szCs w:val="24"/>
        </w:rPr>
        <w:t xml:space="preserve">Based on the information available, it is clear that there is not much information on the sources of contamination of our water bodies and their relationship with vegetable farming with its link to an infection. </w:t>
      </w:r>
      <w:r w:rsidR="00B3227A" w:rsidRPr="00E90660">
        <w:rPr>
          <w:rFonts w:ascii="Times New Roman" w:eastAsia="Calibri" w:hAnsi="Times New Roman" w:cs="Times New Roman"/>
          <w:color w:val="000000"/>
          <w:sz w:val="24"/>
          <w:szCs w:val="24"/>
        </w:rPr>
        <w:t>Fecal</w:t>
      </w:r>
      <w:r w:rsidRPr="00E90660">
        <w:rPr>
          <w:rFonts w:ascii="Times New Roman" w:eastAsia="Calibri" w:hAnsi="Times New Roman" w:cs="Times New Roman"/>
          <w:color w:val="000000"/>
          <w:sz w:val="24"/>
          <w:szCs w:val="24"/>
        </w:rPr>
        <w:t xml:space="preserve"> microbes like E. </w:t>
      </w:r>
      <w:r w:rsidRPr="00E90660">
        <w:rPr>
          <w:rFonts w:ascii="Times New Roman" w:eastAsia="Calibri" w:hAnsi="Times New Roman" w:cs="Times New Roman"/>
          <w:i/>
          <w:color w:val="000000"/>
          <w:sz w:val="24"/>
          <w:szCs w:val="24"/>
        </w:rPr>
        <w:t>coli</w:t>
      </w:r>
      <w:r w:rsidRPr="00E90660">
        <w:rPr>
          <w:rFonts w:ascii="Times New Roman" w:eastAsia="Calibri" w:hAnsi="Times New Roman" w:cs="Times New Roman"/>
          <w:color w:val="000000"/>
          <w:sz w:val="24"/>
          <w:szCs w:val="24"/>
        </w:rPr>
        <w:t xml:space="preserve"> isolated from various vegetables have been established to be a result of fecal contamination. But there is no precise study to elucidate the source of</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E. </w:t>
      </w:r>
      <w:r w:rsidRPr="00E90660">
        <w:rPr>
          <w:rFonts w:ascii="Times New Roman" w:eastAsia="Calibri" w:hAnsi="Times New Roman" w:cs="Times New Roman"/>
          <w:i/>
          <w:color w:val="000000"/>
          <w:sz w:val="24"/>
          <w:szCs w:val="24"/>
        </w:rPr>
        <w:t>coli,</w:t>
      </w:r>
      <w:r w:rsidR="00B3227A"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color w:val="000000"/>
          <w:sz w:val="24"/>
          <w:szCs w:val="24"/>
        </w:rPr>
        <w:t>whether from open defecation or dislodged toilets.</w:t>
      </w:r>
      <w:r w:rsidRPr="00E90660">
        <w:rPr>
          <w:rFonts w:ascii="Times New Roman" w:eastAsia="Calibri" w:hAnsi="Times New Roman" w:cs="Times New Roman"/>
          <w:b/>
          <w:color w:val="000000"/>
          <w:sz w:val="24"/>
          <w:szCs w:val="24"/>
        </w:rPr>
        <w:t xml:space="preserve"> </w:t>
      </w:r>
    </w:p>
    <w:p w14:paraId="4B596167" w14:textId="77777777"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EPIDEMIOLOGY OF CONTAMINATION OF TOMATOES</w:t>
      </w:r>
    </w:p>
    <w:p w14:paraId="2721184A" w14:textId="3A5FAC96" w:rsidR="00E10879" w:rsidRPr="00E90660" w:rsidRDefault="003C24FF" w:rsidP="00E90660">
      <w:pPr>
        <w:pStyle w:val="NormalWeb"/>
        <w:jc w:val="both"/>
      </w:pPr>
      <w:r>
        <w:t>“</w:t>
      </w:r>
      <w:r w:rsidR="00E10879" w:rsidRPr="00E90660">
        <w:t>The growing focus on promoting healthier lifestyles through public health campaigns in both developed and developing countries has significantly increased the consumption of fresh fruits and vegetables. In some developed nations, the production of these fresh produce items has surged, accompanied by greater imports and enhanced efforts to maintain the quality of fresh produce in markets like the USA</w:t>
      </w:r>
      <w:r>
        <w:t>”</w:t>
      </w:r>
      <w:r w:rsidR="00E10879" w:rsidRPr="00E90660">
        <w:t xml:space="preserve"> (Wills and Golding, 2016). </w:t>
      </w:r>
      <w:r>
        <w:t>“</w:t>
      </w:r>
      <w:r w:rsidR="00E10879" w:rsidRPr="00E90660">
        <w:t>This shift in consumption trends led to a notable rise in per capita intake of fresh fruits and vegetables, with a 25% increase in weight from 1997-1999 compared to 1977-1979. Additionally, between 1999 and 2010, changes in food prices and total food expenditure influenced food purchasing patterns in the United States</w:t>
      </w:r>
      <w:r>
        <w:t>”</w:t>
      </w:r>
      <w:r w:rsidR="00E10879" w:rsidRPr="00E90660">
        <w:t xml:space="preserve"> (Okrent and </w:t>
      </w:r>
      <w:proofErr w:type="spellStart"/>
      <w:r w:rsidR="00E10879" w:rsidRPr="00E90660">
        <w:t>Kumcu</w:t>
      </w:r>
      <w:proofErr w:type="spellEnd"/>
      <w:r w:rsidR="00E10879" w:rsidRPr="00E90660">
        <w:t xml:space="preserve">, 2016). </w:t>
      </w:r>
      <w:r>
        <w:t>“</w:t>
      </w:r>
      <w:r w:rsidR="00E10879" w:rsidRPr="00E90660">
        <w:t>From 2011 to 2018, global consumption of fresh fruits and vegetables continued to grow substantially. However, according to the Centers for Disease Control and Prevention (CDC), this surge in consumption has also been accompanied by an increase in the contamination rates of fresh produce in recent years</w:t>
      </w:r>
      <w:r>
        <w:t>”</w:t>
      </w:r>
      <w:r w:rsidR="00E10879" w:rsidRPr="00E90660">
        <w:t xml:space="preserve"> (CDC, 2015).</w:t>
      </w:r>
    </w:p>
    <w:p w14:paraId="2EDD428B" w14:textId="77777777"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 xml:space="preserve"> MYCOTOXINS</w:t>
      </w:r>
    </w:p>
    <w:p w14:paraId="77C33AC8" w14:textId="02185A08" w:rsidR="00E10879" w:rsidRPr="00E90660" w:rsidRDefault="003C24FF" w:rsidP="00E90660">
      <w:pPr>
        <w:pStyle w:val="NormalWeb"/>
        <w:jc w:val="both"/>
      </w:pPr>
      <w:r>
        <w:t>“</w:t>
      </w:r>
      <w:r w:rsidR="00E10879" w:rsidRPr="00E90660">
        <w:t xml:space="preserve">Mycotoxins are toxic metabolites produced by fungi that grow on human and animal food products. A wide range of food and beverage items can be contaminated by mycotoxins, posing significant health risks to both humans and animals. Recent research, utilizing biomarkers of exposure, internal dose, and adverse effects, has highlighted that mycotoxins are often underestimated as a cause of disease. Some mycotoxins can cross the placenta and are detectable in the fetus at birth, while others are excreted in milk. Certain mycotoxins are known to cause cancer (neoplasia) in both humans and animals, while others can lead to kidney and neurological disorders. This chapter provides an overview of the </w:t>
      </w:r>
      <w:proofErr w:type="spellStart"/>
      <w:r w:rsidR="00E10879" w:rsidRPr="00E90660">
        <w:t>toxicokinetics</w:t>
      </w:r>
      <w:proofErr w:type="spellEnd"/>
      <w:r w:rsidR="00E10879" w:rsidRPr="00E90660">
        <w:t xml:space="preserve">, metabolism, and health effects of mycotoxins in humans and animals, with a focus on biomarkers that are currently used or have the potential to aid in the diagnosis of </w:t>
      </w:r>
      <w:proofErr w:type="spellStart"/>
      <w:r w:rsidR="00E10879" w:rsidRPr="00E90660">
        <w:t>mycotoxicoses</w:t>
      </w:r>
      <w:proofErr w:type="spellEnd"/>
      <w:r w:rsidR="00E10879" w:rsidRPr="00E90660">
        <w:t>. These biomarkers also help to better understand the origin of diseases caused by mycotoxins</w:t>
      </w:r>
      <w:r>
        <w:t>”</w:t>
      </w:r>
      <w:r w:rsidR="00E10879" w:rsidRPr="00E90660">
        <w:t xml:space="preserve"> (Coppock and Margitta, 2014).</w:t>
      </w:r>
    </w:p>
    <w:p w14:paraId="17B30D55" w14:textId="44EEC1CD" w:rsidR="00E10879" w:rsidRPr="00E90660" w:rsidRDefault="003C24FF" w:rsidP="00E90660">
      <w:pPr>
        <w:pStyle w:val="NormalWeb"/>
        <w:jc w:val="both"/>
      </w:pPr>
      <w:r>
        <w:t>“</w:t>
      </w:r>
      <w:r w:rsidR="00E10879" w:rsidRPr="00E90660">
        <w:t xml:space="preserve">Mycotoxins are low molecular weight natural products produced by molds, which are toxic to vertebrates even at low concentrations. Typically, mycotoxins are produced by a limited number of species within specific fungal genera, resulting in their erratic taxonomic distribution. Animals can be exposed to mycotoxins through ingestion, inhalation, or skin contact, leading to diseases known as mycotoxicosis. Many mycotoxins are potent even in small amounts, meaning that even </w:t>
      </w:r>
      <w:r w:rsidR="00E10879" w:rsidRPr="00E90660">
        <w:lastRenderedPageBreak/>
        <w:t>tiny doses can have significant health impacts. Given that filamentous fungi are common and opportunistic organisms, mycotoxins are widespread and found in food and animal feed globally. There is growing concern about their potential presence as contaminants in indoor environments, and a few mycotoxins have even been considered as potential chemical warfare agents</w:t>
      </w:r>
      <w:r>
        <w:t>”</w:t>
      </w:r>
      <w:r w:rsidR="00E10879" w:rsidRPr="00E90660">
        <w:t xml:space="preserve"> (Bennett and Klich, 2009).</w:t>
      </w:r>
    </w:p>
    <w:p w14:paraId="4B134753" w14:textId="760B9381" w:rsidR="00E10879" w:rsidRPr="00E90660" w:rsidRDefault="003C24FF" w:rsidP="00E90660">
      <w:pPr>
        <w:pStyle w:val="NormalWeb"/>
        <w:jc w:val="both"/>
      </w:pPr>
      <w:r>
        <w:t>“</w:t>
      </w:r>
      <w:r w:rsidR="00E10879" w:rsidRPr="00E90660">
        <w:t>As with all toxins, the route of exposure, the dose, and the duration of exposure all play a role in determining the severity of the health effects. Mycotoxins are responsible for a range of health issues, including cancers and disorders affecting the gastrointestinal, urogenital, vascular, kidney, and nervous systems. Some mycotoxins also weaken the immune system, thereby increasing vulnerability to infectious diseases. It is estimated that 25% of the world’s crops, including many staple foods, are contaminated by mycotoxin-producing fungi</w:t>
      </w:r>
      <w:r>
        <w:t>”</w:t>
      </w:r>
      <w:r w:rsidR="00E10879" w:rsidRPr="00E90660">
        <w:t xml:space="preserve"> (Bennett and Klich, 2009).</w:t>
      </w:r>
    </w:p>
    <w:p w14:paraId="56AB9ECC" w14:textId="6475592F" w:rsidR="00FD57E5" w:rsidRPr="00E90660" w:rsidRDefault="003C24FF" w:rsidP="00E90660">
      <w:pPr>
        <w:spacing w:line="336" w:lineRule="auto"/>
        <w:jc w:val="both"/>
        <w:rPr>
          <w:rFonts w:ascii="Times New Roman" w:hAnsi="Times New Roman" w:cs="Times New Roman"/>
          <w:sz w:val="24"/>
          <w:szCs w:val="24"/>
        </w:rPr>
      </w:pPr>
      <w:r>
        <w:rPr>
          <w:rFonts w:ascii="Times New Roman" w:hAnsi="Times New Roman" w:cs="Times New Roman"/>
          <w:sz w:val="24"/>
          <w:szCs w:val="24"/>
        </w:rPr>
        <w:t>“</w:t>
      </w:r>
      <w:r w:rsidR="00E10879" w:rsidRPr="00E90660">
        <w:rPr>
          <w:rFonts w:ascii="Times New Roman" w:hAnsi="Times New Roman" w:cs="Times New Roman"/>
          <w:sz w:val="24"/>
          <w:szCs w:val="24"/>
        </w:rPr>
        <w:t>There is a continuous need to safeguard the health of humans and vulnerable animals by minimizing their exposure to mycotoxins. Despite extensive research and the implementation of best practices throughout the food production, storage, and distribution chains, mycotoxins remain a persistent issue. As a result, many countries have established regulations on mycotoxin levels in foods and animal feeds due to their significant public health implications and commercial impact</w:t>
      </w:r>
      <w:r>
        <w:rPr>
          <w:rFonts w:ascii="Times New Roman" w:hAnsi="Times New Roman" w:cs="Times New Roman"/>
          <w:sz w:val="24"/>
          <w:szCs w:val="24"/>
        </w:rPr>
        <w:t>”</w:t>
      </w:r>
      <w:r w:rsidR="00E10879" w:rsidRPr="00E90660">
        <w:rPr>
          <w:rFonts w:ascii="Times New Roman" w:hAnsi="Times New Roman" w:cs="Times New Roman"/>
          <w:sz w:val="24"/>
          <w:szCs w:val="24"/>
        </w:rPr>
        <w:t xml:space="preserve"> (Bennett and Klich, 2009).</w:t>
      </w:r>
      <w:r w:rsidR="00D90439">
        <w:rPr>
          <w:rFonts w:ascii="Times New Roman" w:hAnsi="Times New Roman" w:cs="Times New Roman"/>
          <w:noProof/>
          <w:sz w:val="24"/>
          <w:szCs w:val="24"/>
        </w:rPr>
        <w:pict w14:anchorId="256BD617">
          <v:shape id="_x0000_s2052" type="#_x0000_t202" style="position:absolute;left:0;text-align:left;margin-left:289pt;margin-top:771pt;width:15.7pt;height:27.65pt;z-index:251673600;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" filled="f" stroked="f" strokeweight=".5pt">
            <v:textbox style="mso-next-textbox:#_x0000_s2052;mso-fit-shape-to-text:t" inset="2pt,0,2pt,0">
              <w:txbxContent>
                <w:p w14:paraId="1E60BF2E" w14:textId="77777777" w:rsidR="00FD57E5" w:rsidRDefault="00FD57E5" w:rsidP="00FD57E5">
                  <w:pPr>
                    <w:spacing w:line="336" w:lineRule="auto"/>
                    <w:jc w:val="center"/>
                    <w:rPr>
                      <w:sz w:val="23"/>
                    </w:rPr>
                  </w:pPr>
                  <w:r>
                    <w:rPr>
                      <w:rFonts w:ascii="Calibri" w:eastAsia="Calibri" w:hAnsi="Calibri" w:hint="eastAsia"/>
                      <w:color w:val="000000"/>
                      <w:sz w:val="23"/>
                    </w:rPr>
                    <w:t>17</w:t>
                  </w:r>
                </w:p>
              </w:txbxContent>
            </v:textbox>
            <w10:wrap anchorx="page"/>
          </v:shape>
        </w:pict>
      </w:r>
      <w:r w:rsidR="00FD57E5" w:rsidRPr="00E90660">
        <w:rPr>
          <w:rFonts w:ascii="Times New Roman" w:hAnsi="Times New Roman" w:cs="Times New Roman"/>
          <w:sz w:val="24"/>
          <w:szCs w:val="24"/>
        </w:rPr>
        <w:br w:type="page"/>
      </w:r>
      <w:r w:rsidR="00FD57E5" w:rsidRPr="00E90660">
        <w:rPr>
          <w:rFonts w:ascii="Times New Roman" w:eastAsia="Calibri" w:hAnsi="Times New Roman" w:cs="Times New Roman"/>
          <w:b/>
          <w:color w:val="000000"/>
          <w:sz w:val="24"/>
          <w:szCs w:val="24"/>
        </w:rPr>
        <w:lastRenderedPageBreak/>
        <w:t>MATERIALS AND METHODS</w:t>
      </w:r>
    </w:p>
    <w:p w14:paraId="10F7D70C" w14:textId="77777777"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STUDY AREAS</w:t>
      </w:r>
    </w:p>
    <w:p w14:paraId="0CBE11DB" w14:textId="060E8A39" w:rsidR="00FD57E5" w:rsidRPr="00E90660" w:rsidRDefault="00FD57E5" w:rsidP="00F53764">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The study</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area used in the research </w:t>
      </w:r>
      <w:r w:rsidR="00F53764">
        <w:rPr>
          <w:rFonts w:ascii="Times New Roman" w:eastAsia="Calibri" w:hAnsi="Times New Roman" w:cs="Times New Roman"/>
          <w:color w:val="000000"/>
          <w:sz w:val="24"/>
          <w:szCs w:val="24"/>
        </w:rPr>
        <w:t xml:space="preserve">was </w:t>
      </w:r>
      <w:proofErr w:type="spellStart"/>
      <w:r w:rsidR="00F53764">
        <w:rPr>
          <w:rFonts w:ascii="Times New Roman" w:eastAsia="Calibri" w:hAnsi="Times New Roman" w:cs="Times New Roman"/>
          <w:color w:val="000000"/>
          <w:sz w:val="24"/>
          <w:szCs w:val="24"/>
        </w:rPr>
        <w:t>Ekeonunwa</w:t>
      </w:r>
      <w:proofErr w:type="spellEnd"/>
      <w:r w:rsidRPr="00E90660">
        <w:rPr>
          <w:rFonts w:ascii="Times New Roman" w:eastAsia="Calibri" w:hAnsi="Times New Roman" w:cs="Times New Roman"/>
          <w:color w:val="000000"/>
          <w:sz w:val="24"/>
          <w:szCs w:val="24"/>
        </w:rPr>
        <w:t xml:space="preserve"> market in </w:t>
      </w:r>
      <w:r w:rsidR="00B3227A" w:rsidRPr="00E90660">
        <w:rPr>
          <w:rFonts w:ascii="Times New Roman" w:eastAsia="Calibri" w:hAnsi="Times New Roman" w:cs="Times New Roman"/>
          <w:color w:val="000000"/>
          <w:sz w:val="24"/>
          <w:szCs w:val="24"/>
        </w:rPr>
        <w:t>Owerri</w:t>
      </w:r>
      <w:r w:rsidRPr="00E90660">
        <w:rPr>
          <w:rFonts w:ascii="Times New Roman" w:eastAsia="Calibri" w:hAnsi="Times New Roman" w:cs="Times New Roman"/>
          <w:color w:val="000000"/>
          <w:sz w:val="24"/>
          <w:szCs w:val="24"/>
        </w:rPr>
        <w:t>. Owerri is the capital of Imo state in Nigeria, set in the heart of Igbo land. It is the largest city in Imo state. Owerri has a tropical wet climate. Rain falls for most months of the year with a brief dry season. The average temperature is 26.4℃</w:t>
      </w:r>
      <w:r w:rsidR="00F53764">
        <w:rPr>
          <w:rFonts w:ascii="Times New Roman" w:hAnsi="Times New Roman" w:cs="Times New Roman"/>
          <w:sz w:val="24"/>
          <w:szCs w:val="24"/>
        </w:rPr>
        <w:t xml:space="preserve">. </w:t>
      </w:r>
      <w:r w:rsidRPr="00E90660">
        <w:rPr>
          <w:rFonts w:ascii="Times New Roman" w:eastAsia="Calibri" w:hAnsi="Times New Roman" w:cs="Times New Roman"/>
          <w:color w:val="000000"/>
          <w:sz w:val="24"/>
          <w:szCs w:val="24"/>
        </w:rPr>
        <w:t xml:space="preserve">Owerri has a tropical wet climate according to the </w:t>
      </w:r>
      <w:proofErr w:type="spellStart"/>
      <w:r w:rsidRPr="00E90660">
        <w:rPr>
          <w:rFonts w:ascii="Times New Roman" w:eastAsia="Calibri" w:hAnsi="Times New Roman" w:cs="Times New Roman"/>
          <w:color w:val="000000"/>
          <w:sz w:val="24"/>
          <w:szCs w:val="24"/>
        </w:rPr>
        <w:t>Köppen</w:t>
      </w:r>
      <w:proofErr w:type="spellEnd"/>
      <w:r w:rsidRPr="00E90660">
        <w:rPr>
          <w:rFonts w:ascii="Times New Roman" w:eastAsia="Calibri" w:hAnsi="Times New Roman" w:cs="Times New Roman"/>
          <w:color w:val="000000"/>
          <w:sz w:val="24"/>
          <w:szCs w:val="24"/>
        </w:rPr>
        <w:t>-Geiger system. Rain falls for most months of the year with a brief dry season. The Harmattan affects the city in the early periods of the dry season and it is noticeably less pronounced than in other cities in Nigeria. The average temperature is 26.4 °C.</w:t>
      </w:r>
      <w:r w:rsidR="00F53764">
        <w:rPr>
          <w:rFonts w:ascii="Times New Roman" w:hAnsi="Times New Roman" w:cs="Times New Roman"/>
          <w:sz w:val="24"/>
          <w:szCs w:val="24"/>
        </w:rPr>
        <w:t xml:space="preserve"> </w:t>
      </w:r>
      <w:r w:rsidRPr="00E90660">
        <w:rPr>
          <w:rFonts w:ascii="Times New Roman" w:eastAsia="Calibri" w:hAnsi="Times New Roman" w:cs="Times New Roman"/>
          <w:color w:val="000000"/>
          <w:sz w:val="24"/>
          <w:szCs w:val="24"/>
        </w:rPr>
        <w:t xml:space="preserve">One major food that is particular to the Owerri people is known as </w:t>
      </w:r>
      <w:proofErr w:type="spellStart"/>
      <w:r w:rsidRPr="00E90660">
        <w:rPr>
          <w:rFonts w:ascii="Times New Roman" w:eastAsia="Calibri" w:hAnsi="Times New Roman" w:cs="Times New Roman"/>
          <w:color w:val="000000"/>
          <w:sz w:val="24"/>
          <w:szCs w:val="24"/>
        </w:rPr>
        <w:t>Ofe</w:t>
      </w:r>
      <w:proofErr w:type="spellEnd"/>
      <w:r w:rsidR="00B3227A"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Owerre</w:t>
      </w:r>
      <w:proofErr w:type="spellEnd"/>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ofe</w:t>
      </w:r>
      <w:proofErr w:type="spellEnd"/>
      <w:r w:rsidRPr="00E90660">
        <w:rPr>
          <w:rFonts w:ascii="Times New Roman" w:eastAsia="Calibri" w:hAnsi="Times New Roman" w:cs="Times New Roman"/>
          <w:color w:val="000000"/>
          <w:sz w:val="24"/>
          <w:szCs w:val="24"/>
        </w:rPr>
        <w:t xml:space="preserve"> means soup, while Owerri is the capital of Imo state). </w:t>
      </w:r>
      <w:r w:rsidR="0074286D">
        <w:rPr>
          <w:rFonts w:ascii="Times New Roman" w:eastAsia="Calibri" w:hAnsi="Times New Roman" w:cs="Times New Roman"/>
          <w:color w:val="000000"/>
          <w:sz w:val="24"/>
          <w:szCs w:val="24"/>
        </w:rPr>
        <w:t>“</w:t>
      </w:r>
      <w:r w:rsidRPr="00E90660">
        <w:rPr>
          <w:rFonts w:ascii="Times New Roman" w:eastAsia="Calibri" w:hAnsi="Times New Roman" w:cs="Times New Roman"/>
          <w:color w:val="000000"/>
          <w:sz w:val="24"/>
          <w:szCs w:val="24"/>
        </w:rPr>
        <w:t xml:space="preserve">It is sometimes referred to as the king of soup and in some Igbo communities, beautiful women are sometimes likened to Ofe Owerri. Ingredients for the soup, include snails, </w:t>
      </w:r>
      <w:proofErr w:type="spellStart"/>
      <w:r w:rsidRPr="00E90660">
        <w:rPr>
          <w:rFonts w:ascii="Times New Roman" w:eastAsia="Calibri" w:hAnsi="Times New Roman" w:cs="Times New Roman"/>
          <w:color w:val="000000"/>
          <w:sz w:val="24"/>
          <w:szCs w:val="24"/>
        </w:rPr>
        <w:t>ponmo</w:t>
      </w:r>
      <w:proofErr w:type="spellEnd"/>
      <w:r w:rsidRPr="00E90660">
        <w:rPr>
          <w:rFonts w:ascii="Times New Roman" w:eastAsia="Calibri" w:hAnsi="Times New Roman" w:cs="Times New Roman"/>
          <w:color w:val="000000"/>
          <w:sz w:val="24"/>
          <w:szCs w:val="24"/>
        </w:rPr>
        <w:t xml:space="preserve"> (cow skin),</w:t>
      </w:r>
      <w:r w:rsidR="00E10879"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goat meat, </w:t>
      </w:r>
      <w:proofErr w:type="spellStart"/>
      <w:r w:rsidRPr="00E90660">
        <w:rPr>
          <w:rFonts w:ascii="Times New Roman" w:eastAsia="Calibri" w:hAnsi="Times New Roman" w:cs="Times New Roman"/>
          <w:color w:val="000000"/>
          <w:sz w:val="24"/>
          <w:szCs w:val="24"/>
        </w:rPr>
        <w:t>okporoko</w:t>
      </w:r>
      <w:proofErr w:type="spellEnd"/>
      <w:r w:rsidRPr="00E90660">
        <w:rPr>
          <w:rFonts w:ascii="Times New Roman" w:eastAsia="Calibri" w:hAnsi="Times New Roman" w:cs="Times New Roman"/>
          <w:color w:val="000000"/>
          <w:sz w:val="24"/>
          <w:szCs w:val="24"/>
        </w:rPr>
        <w:t xml:space="preserve"> (dried hake fish), dried fish, </w:t>
      </w:r>
      <w:proofErr w:type="spellStart"/>
      <w:r w:rsidRPr="00E90660">
        <w:rPr>
          <w:rFonts w:ascii="Times New Roman" w:eastAsia="Calibri" w:hAnsi="Times New Roman" w:cs="Times New Roman"/>
          <w:color w:val="000000"/>
          <w:sz w:val="24"/>
          <w:szCs w:val="24"/>
        </w:rPr>
        <w:t>oporo</w:t>
      </w:r>
      <w:proofErr w:type="spellEnd"/>
      <w:r w:rsidRPr="00E90660">
        <w:rPr>
          <w:rFonts w:ascii="Times New Roman" w:eastAsia="Calibri" w:hAnsi="Times New Roman" w:cs="Times New Roman"/>
          <w:color w:val="000000"/>
          <w:sz w:val="24"/>
          <w:szCs w:val="24"/>
        </w:rPr>
        <w:t xml:space="preserve"> (smoked prawns),</w:t>
      </w:r>
      <w:r w:rsidR="00E10879"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grounded dried crayfish, wraps of </w:t>
      </w:r>
      <w:proofErr w:type="spellStart"/>
      <w:r w:rsidRPr="00E90660">
        <w:rPr>
          <w:rFonts w:ascii="Times New Roman" w:eastAsia="Calibri" w:hAnsi="Times New Roman" w:cs="Times New Roman"/>
          <w:color w:val="000000"/>
          <w:sz w:val="24"/>
          <w:szCs w:val="24"/>
        </w:rPr>
        <w:t>ogili</w:t>
      </w:r>
      <w:proofErr w:type="spellEnd"/>
      <w:r w:rsidRPr="00E90660">
        <w:rPr>
          <w:rFonts w:ascii="Times New Roman" w:eastAsia="Calibri" w:hAnsi="Times New Roman" w:cs="Times New Roman"/>
          <w:color w:val="000000"/>
          <w:sz w:val="24"/>
          <w:szCs w:val="24"/>
        </w:rPr>
        <w:t xml:space="preserve"> (fermented soya beans), fresh pepper,</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grounded dried pepper, grounded </w:t>
      </w:r>
      <w:proofErr w:type="spellStart"/>
      <w:r w:rsidRPr="00E90660">
        <w:rPr>
          <w:rFonts w:ascii="Times New Roman" w:eastAsia="Calibri" w:hAnsi="Times New Roman" w:cs="Times New Roman"/>
          <w:color w:val="000000"/>
          <w:sz w:val="24"/>
          <w:szCs w:val="24"/>
        </w:rPr>
        <w:t>uziza</w:t>
      </w:r>
      <w:proofErr w:type="spellEnd"/>
      <w:r w:rsidRPr="00E90660">
        <w:rPr>
          <w:rFonts w:ascii="Times New Roman" w:eastAsia="Calibri" w:hAnsi="Times New Roman" w:cs="Times New Roman"/>
          <w:color w:val="000000"/>
          <w:sz w:val="24"/>
          <w:szCs w:val="24"/>
        </w:rPr>
        <w:t xml:space="preserve"> seeds (Ashanti pepper),</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cocoyam,</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palm oil,</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sliced </w:t>
      </w:r>
      <w:proofErr w:type="spellStart"/>
      <w:r w:rsidRPr="00E90660">
        <w:rPr>
          <w:rFonts w:ascii="Times New Roman" w:eastAsia="Calibri" w:hAnsi="Times New Roman" w:cs="Times New Roman"/>
          <w:color w:val="000000"/>
          <w:sz w:val="24"/>
          <w:szCs w:val="24"/>
        </w:rPr>
        <w:t>ugu</w:t>
      </w:r>
      <w:proofErr w:type="spellEnd"/>
      <w:r w:rsidRPr="00E90660">
        <w:rPr>
          <w:rFonts w:ascii="Times New Roman" w:eastAsia="Calibri" w:hAnsi="Times New Roman" w:cs="Times New Roman"/>
          <w:color w:val="000000"/>
          <w:sz w:val="24"/>
          <w:szCs w:val="24"/>
        </w:rPr>
        <w:t xml:space="preserve"> leaves (pumpkin leaves), sliced </w:t>
      </w:r>
      <w:proofErr w:type="spellStart"/>
      <w:r w:rsidRPr="00E90660">
        <w:rPr>
          <w:rFonts w:ascii="Times New Roman" w:eastAsia="Calibri" w:hAnsi="Times New Roman" w:cs="Times New Roman"/>
          <w:color w:val="000000"/>
          <w:sz w:val="24"/>
          <w:szCs w:val="24"/>
        </w:rPr>
        <w:t>oha</w:t>
      </w:r>
      <w:proofErr w:type="spellEnd"/>
      <w:r w:rsidRPr="00E90660">
        <w:rPr>
          <w:rFonts w:ascii="Times New Roman" w:eastAsia="Calibri" w:hAnsi="Times New Roman" w:cs="Times New Roman"/>
          <w:color w:val="000000"/>
          <w:sz w:val="24"/>
          <w:szCs w:val="24"/>
        </w:rPr>
        <w:t xml:space="preserve"> leaves, sliced </w:t>
      </w:r>
      <w:proofErr w:type="spellStart"/>
      <w:r w:rsidRPr="00E90660">
        <w:rPr>
          <w:rFonts w:ascii="Times New Roman" w:eastAsia="Calibri" w:hAnsi="Times New Roman" w:cs="Times New Roman"/>
          <w:color w:val="000000"/>
          <w:sz w:val="24"/>
          <w:szCs w:val="24"/>
        </w:rPr>
        <w:t>uziza</w:t>
      </w:r>
      <w:proofErr w:type="spellEnd"/>
      <w:r w:rsidRPr="00E90660">
        <w:rPr>
          <w:rFonts w:ascii="Times New Roman" w:eastAsia="Calibri" w:hAnsi="Times New Roman" w:cs="Times New Roman"/>
          <w:color w:val="000000"/>
          <w:sz w:val="24"/>
          <w:szCs w:val="24"/>
        </w:rPr>
        <w:t xml:space="preserve"> leaves, stock cubes,</w:t>
      </w:r>
      <w:r w:rsidR="00106D1B"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achi</w:t>
      </w:r>
      <w:proofErr w:type="spellEnd"/>
      <w:r w:rsidRPr="00E90660">
        <w:rPr>
          <w:rFonts w:ascii="Times New Roman" w:eastAsia="Calibri" w:hAnsi="Times New Roman" w:cs="Times New Roman"/>
          <w:color w:val="000000"/>
          <w:sz w:val="24"/>
          <w:szCs w:val="24"/>
        </w:rPr>
        <w:t xml:space="preserve"> powder and salt</w:t>
      </w:r>
      <w:r w:rsidR="0074286D">
        <w:rPr>
          <w:rFonts w:ascii="Times New Roman" w:eastAsia="Calibri" w:hAnsi="Times New Roman" w:cs="Times New Roman"/>
          <w:color w:val="000000"/>
          <w:sz w:val="24"/>
          <w:szCs w:val="24"/>
        </w:rPr>
        <w:t>”</w:t>
      </w:r>
      <w:r w:rsidR="00F53764">
        <w:rPr>
          <w:rFonts w:ascii="Times New Roman" w:eastAsia="Calibri" w:hAnsi="Times New Roman" w:cs="Times New Roman"/>
          <w:color w:val="000000"/>
          <w:sz w:val="24"/>
          <w:szCs w:val="24"/>
        </w:rPr>
        <w:t xml:space="preserve"> </w:t>
      </w:r>
      <w:r w:rsidR="00F53764" w:rsidRPr="00342029">
        <w:rPr>
          <w:rFonts w:ascii="Times New Roman" w:eastAsia="Calibri" w:hAnsi="Times New Roman" w:cs="Times New Roman"/>
          <w:color w:val="000000"/>
          <w:sz w:val="24"/>
          <w:szCs w:val="24"/>
        </w:rPr>
        <w:t>(</w:t>
      </w:r>
      <w:proofErr w:type="spellStart"/>
      <w:r w:rsidR="00342029" w:rsidRPr="00E90660">
        <w:rPr>
          <w:rFonts w:ascii="Times New Roman" w:eastAsia="Calibri" w:hAnsi="Times New Roman" w:cs="Times New Roman"/>
          <w:color w:val="000000"/>
          <w:sz w:val="24"/>
          <w:szCs w:val="24"/>
        </w:rPr>
        <w:t>Ohazuruike</w:t>
      </w:r>
      <w:proofErr w:type="spellEnd"/>
      <w:r w:rsidR="00342029" w:rsidRPr="00E90660">
        <w:rPr>
          <w:rFonts w:ascii="Times New Roman" w:eastAsia="Calibri" w:hAnsi="Times New Roman" w:cs="Times New Roman"/>
          <w:color w:val="000000"/>
          <w:sz w:val="24"/>
          <w:szCs w:val="24"/>
        </w:rPr>
        <w:t xml:space="preserve"> </w:t>
      </w:r>
      <w:r w:rsidR="00342029" w:rsidRPr="00E90660">
        <w:rPr>
          <w:rFonts w:ascii="Times New Roman" w:eastAsia="Calibri" w:hAnsi="Times New Roman" w:cs="Times New Roman"/>
          <w:i/>
          <w:iCs/>
          <w:color w:val="000000"/>
          <w:sz w:val="24"/>
          <w:szCs w:val="24"/>
        </w:rPr>
        <w:t>et al.,</w:t>
      </w:r>
      <w:r w:rsidR="00342029" w:rsidRPr="00E90660">
        <w:rPr>
          <w:rFonts w:ascii="Times New Roman" w:eastAsia="Calibri" w:hAnsi="Times New Roman" w:cs="Times New Roman"/>
          <w:color w:val="000000"/>
          <w:sz w:val="24"/>
          <w:szCs w:val="24"/>
        </w:rPr>
        <w:t>2017</w:t>
      </w:r>
      <w:r w:rsidR="00F53764" w:rsidRPr="00342029">
        <w:rPr>
          <w:rFonts w:ascii="Times New Roman" w:eastAsia="Calibri" w:hAnsi="Times New Roman" w:cs="Times New Roman"/>
          <w:color w:val="000000"/>
          <w:sz w:val="24"/>
          <w:szCs w:val="24"/>
        </w:rPr>
        <w:t>)</w:t>
      </w:r>
      <w:r w:rsidRPr="00342029">
        <w:rPr>
          <w:rFonts w:ascii="Times New Roman" w:eastAsia="Calibri" w:hAnsi="Times New Roman" w:cs="Times New Roman"/>
          <w:color w:val="000000"/>
          <w:sz w:val="24"/>
          <w:szCs w:val="24"/>
        </w:rPr>
        <w:t>.</w:t>
      </w:r>
    </w:p>
    <w:p w14:paraId="72BFB448" w14:textId="77777777"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SOURCE OF SAMPLE COLLECTION</w:t>
      </w:r>
    </w:p>
    <w:p w14:paraId="3F741110" w14:textId="0CB5CEB4"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10 different samples of tomatoes bought from different markets in </w:t>
      </w:r>
      <w:r w:rsidR="00B3227A" w:rsidRPr="00E90660">
        <w:rPr>
          <w:rFonts w:ascii="Times New Roman" w:eastAsia="Calibri" w:hAnsi="Times New Roman" w:cs="Times New Roman"/>
          <w:color w:val="000000"/>
          <w:sz w:val="24"/>
          <w:szCs w:val="24"/>
        </w:rPr>
        <w:t xml:space="preserve">Owerri </w:t>
      </w:r>
      <w:r w:rsidRPr="00E90660">
        <w:rPr>
          <w:rFonts w:ascii="Times New Roman" w:eastAsia="Calibri" w:hAnsi="Times New Roman" w:cs="Times New Roman"/>
          <w:color w:val="000000"/>
          <w:sz w:val="24"/>
          <w:szCs w:val="24"/>
        </w:rPr>
        <w:t>were used for the research</w:t>
      </w:r>
    </w:p>
    <w:p w14:paraId="53EF841D" w14:textId="54BDADC6"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MEDIA PREPARATIONS</w:t>
      </w:r>
    </w:p>
    <w:p w14:paraId="26AC3A88" w14:textId="2BA14F9E"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The solid components of the media </w:t>
      </w:r>
      <w:r w:rsidR="00F53764" w:rsidRPr="00E90660">
        <w:rPr>
          <w:rFonts w:ascii="Times New Roman" w:eastAsia="Calibri" w:hAnsi="Times New Roman" w:cs="Times New Roman"/>
          <w:color w:val="000000"/>
          <w:sz w:val="24"/>
          <w:szCs w:val="24"/>
        </w:rPr>
        <w:t>were</w:t>
      </w:r>
      <w:r w:rsidRPr="00E90660">
        <w:rPr>
          <w:rFonts w:ascii="Times New Roman" w:eastAsia="Calibri" w:hAnsi="Times New Roman" w:cs="Times New Roman"/>
          <w:color w:val="000000"/>
          <w:sz w:val="24"/>
          <w:szCs w:val="24"/>
        </w:rPr>
        <w:t xml:space="preserve"> dissolved in a conical flask according to the manufacturer's instruction, the flask was closed with cotton plug and covered with </w:t>
      </w:r>
      <w:proofErr w:type="spellStart"/>
      <w:r w:rsidRPr="00E90660">
        <w:rPr>
          <w:rFonts w:ascii="Times New Roman" w:eastAsia="Calibri" w:hAnsi="Times New Roman" w:cs="Times New Roman"/>
          <w:color w:val="000000"/>
          <w:sz w:val="24"/>
          <w:szCs w:val="24"/>
        </w:rPr>
        <w:t>Aluminium</w:t>
      </w:r>
      <w:proofErr w:type="spellEnd"/>
      <w:r w:rsidRPr="00E90660">
        <w:rPr>
          <w:rFonts w:ascii="Times New Roman" w:eastAsia="Calibri" w:hAnsi="Times New Roman" w:cs="Times New Roman"/>
          <w:color w:val="000000"/>
          <w:sz w:val="24"/>
          <w:szCs w:val="24"/>
        </w:rPr>
        <w:t xml:space="preserve"> foil, placed into an autoclave and sterilized at 121℃ for 15mins.</w:t>
      </w:r>
      <w:r w:rsidR="00F53764">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After sterilization, the medium was cooled to 45°C, the cotton plug was removed and the mouth of the flask flamed over a Bunsen burner in o</w:t>
      </w:r>
      <w:r w:rsidR="00F53764">
        <w:rPr>
          <w:rFonts w:ascii="Times New Roman" w:eastAsia="Calibri" w:hAnsi="Times New Roman" w:cs="Times New Roman"/>
          <w:color w:val="000000"/>
          <w:sz w:val="24"/>
          <w:szCs w:val="24"/>
        </w:rPr>
        <w:t>rd</w:t>
      </w:r>
      <w:r w:rsidRPr="00E90660">
        <w:rPr>
          <w:rFonts w:ascii="Times New Roman" w:eastAsia="Calibri" w:hAnsi="Times New Roman" w:cs="Times New Roman"/>
          <w:color w:val="000000"/>
          <w:sz w:val="24"/>
          <w:szCs w:val="24"/>
        </w:rPr>
        <w:t>er to ensure sterility</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and the medium was poured into sterile, petri dishes containing the </w:t>
      </w:r>
      <w:proofErr w:type="spellStart"/>
      <w:r w:rsidRPr="00E90660">
        <w:rPr>
          <w:rFonts w:ascii="Times New Roman" w:eastAsia="Calibri" w:hAnsi="Times New Roman" w:cs="Times New Roman"/>
          <w:color w:val="000000"/>
          <w:sz w:val="24"/>
          <w:szCs w:val="24"/>
        </w:rPr>
        <w:t>innoculum</w:t>
      </w:r>
      <w:proofErr w:type="spellEnd"/>
      <w:r w:rsidRPr="00E90660">
        <w:rPr>
          <w:rFonts w:ascii="Times New Roman" w:eastAsia="Calibri" w:hAnsi="Times New Roman" w:cs="Times New Roman"/>
          <w:color w:val="000000"/>
          <w:sz w:val="24"/>
          <w:szCs w:val="24"/>
        </w:rPr>
        <w:t xml:space="preserve"> (15-20ml into each petri dish) as required for pour plate method of culturing microorganisms (</w:t>
      </w:r>
      <w:proofErr w:type="spellStart"/>
      <w:r w:rsidRPr="00E90660">
        <w:rPr>
          <w:rFonts w:ascii="Times New Roman" w:eastAsia="Calibri" w:hAnsi="Times New Roman" w:cs="Times New Roman"/>
          <w:color w:val="000000"/>
          <w:sz w:val="24"/>
          <w:szCs w:val="24"/>
        </w:rPr>
        <w:t>Ohazuruike</w:t>
      </w:r>
      <w:proofErr w:type="spellEnd"/>
      <w:r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i/>
          <w:iCs/>
          <w:color w:val="000000"/>
          <w:sz w:val="24"/>
          <w:szCs w:val="24"/>
        </w:rPr>
        <w:t>et a</w:t>
      </w:r>
      <w:r w:rsidR="00B3227A" w:rsidRPr="00E90660">
        <w:rPr>
          <w:rFonts w:ascii="Times New Roman" w:eastAsia="Calibri" w:hAnsi="Times New Roman" w:cs="Times New Roman"/>
          <w:i/>
          <w:iCs/>
          <w:color w:val="000000"/>
          <w:sz w:val="24"/>
          <w:szCs w:val="24"/>
        </w:rPr>
        <w:t>l</w:t>
      </w:r>
      <w:r w:rsidRPr="00E90660">
        <w:rPr>
          <w:rFonts w:ascii="Times New Roman" w:eastAsia="Calibri" w:hAnsi="Times New Roman" w:cs="Times New Roman"/>
          <w:i/>
          <w:iCs/>
          <w:color w:val="000000"/>
          <w:sz w:val="24"/>
          <w:szCs w:val="24"/>
        </w:rPr>
        <w:t>.,</w:t>
      </w:r>
      <w:r w:rsidR="00D75347">
        <w:rPr>
          <w:rFonts w:ascii="Times New Roman" w:eastAsia="Calibri" w:hAnsi="Times New Roman" w:cs="Times New Roman"/>
          <w:i/>
          <w:iCs/>
          <w:color w:val="000000"/>
          <w:sz w:val="24"/>
          <w:szCs w:val="24"/>
        </w:rPr>
        <w:t xml:space="preserve"> </w:t>
      </w:r>
      <w:r w:rsidRPr="00E90660">
        <w:rPr>
          <w:rFonts w:ascii="Times New Roman" w:eastAsia="Calibri" w:hAnsi="Times New Roman" w:cs="Times New Roman"/>
          <w:color w:val="000000"/>
          <w:sz w:val="24"/>
          <w:szCs w:val="24"/>
        </w:rPr>
        <w:t>2017)</w:t>
      </w:r>
      <w:r w:rsidR="00F53764">
        <w:rPr>
          <w:rFonts w:ascii="Times New Roman" w:eastAsia="Calibri" w:hAnsi="Times New Roman" w:cs="Times New Roman"/>
          <w:color w:val="000000"/>
          <w:sz w:val="24"/>
          <w:szCs w:val="24"/>
        </w:rPr>
        <w:t>.</w:t>
      </w:r>
    </w:p>
    <w:p w14:paraId="384E3FC2" w14:textId="77777777"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 xml:space="preserve"> STERILIZATION</w:t>
      </w:r>
    </w:p>
    <w:p w14:paraId="2CF0D2D7" w14:textId="6D90BAB3"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All glass wares used were </w:t>
      </w:r>
      <w:r w:rsidR="00BC1B89">
        <w:rPr>
          <w:rFonts w:ascii="Times New Roman" w:eastAsia="Calibri" w:hAnsi="Times New Roman" w:cs="Times New Roman"/>
          <w:color w:val="000000"/>
          <w:sz w:val="24"/>
          <w:szCs w:val="24"/>
        </w:rPr>
        <w:t xml:space="preserve">washed with detergent and then </w:t>
      </w:r>
      <w:r w:rsidRPr="00E90660">
        <w:rPr>
          <w:rFonts w:ascii="Times New Roman" w:eastAsia="Calibri" w:hAnsi="Times New Roman" w:cs="Times New Roman"/>
          <w:color w:val="000000"/>
          <w:sz w:val="24"/>
          <w:szCs w:val="24"/>
        </w:rPr>
        <w:t>sterilized using hot air oven</w:t>
      </w:r>
      <w:r w:rsidR="00BC1B89">
        <w:rPr>
          <w:rFonts w:ascii="Times New Roman" w:eastAsia="Calibri" w:hAnsi="Times New Roman" w:cs="Times New Roman"/>
          <w:color w:val="000000"/>
          <w:sz w:val="24"/>
          <w:szCs w:val="24"/>
        </w:rPr>
        <w:t xml:space="preserve">, </w:t>
      </w:r>
      <w:r w:rsidR="00BC1B89" w:rsidRPr="00E90660">
        <w:rPr>
          <w:rFonts w:ascii="Times New Roman" w:eastAsia="Calibri" w:hAnsi="Times New Roman" w:cs="Times New Roman"/>
          <w:color w:val="000000"/>
          <w:sz w:val="24"/>
          <w:szCs w:val="24"/>
        </w:rPr>
        <w:t xml:space="preserve">The </w:t>
      </w:r>
      <w:proofErr w:type="spellStart"/>
      <w:r w:rsidRPr="00E90660">
        <w:rPr>
          <w:rFonts w:ascii="Times New Roman" w:eastAsia="Calibri" w:hAnsi="Times New Roman" w:cs="Times New Roman"/>
          <w:color w:val="000000"/>
          <w:sz w:val="24"/>
          <w:szCs w:val="24"/>
        </w:rPr>
        <w:t>Sabouraud</w:t>
      </w:r>
      <w:proofErr w:type="spellEnd"/>
      <w:r w:rsidRPr="00E90660">
        <w:rPr>
          <w:rFonts w:ascii="Times New Roman" w:eastAsia="Calibri" w:hAnsi="Times New Roman" w:cs="Times New Roman"/>
          <w:color w:val="000000"/>
          <w:sz w:val="24"/>
          <w:szCs w:val="24"/>
        </w:rPr>
        <w:t xml:space="preserve"> Dextrose Agar was sterilized by Autoclaving at 121°C, 15Psi.Wire loops</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and needles </w:t>
      </w:r>
      <w:r w:rsidRPr="00E90660">
        <w:rPr>
          <w:rFonts w:ascii="Times New Roman" w:eastAsia="Calibri" w:hAnsi="Times New Roman" w:cs="Times New Roman"/>
          <w:color w:val="000000"/>
          <w:sz w:val="24"/>
          <w:szCs w:val="24"/>
        </w:rPr>
        <w:lastRenderedPageBreak/>
        <w:t>were sterilized by flaming to red hot using Bunsen burner and all laboratory benches were cleaned before and after work with 75% alcohol.</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Bunsen burner was lit during the course of the experiments to keep the environment sterile (Cheesbrough, 2006)</w:t>
      </w:r>
    </w:p>
    <w:p w14:paraId="2DD54205" w14:textId="77777777"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 xml:space="preserve"> MICROBIOLO</w:t>
      </w:r>
      <w:r w:rsidRPr="00BC1B89">
        <w:rPr>
          <w:rFonts w:ascii="Times New Roman" w:eastAsia="Calibri" w:hAnsi="Times New Roman" w:cs="Times New Roman"/>
          <w:b/>
          <w:color w:val="000000"/>
          <w:sz w:val="24"/>
          <w:szCs w:val="24"/>
        </w:rPr>
        <w:t>GICA</w:t>
      </w:r>
      <w:r w:rsidRPr="00E90660">
        <w:rPr>
          <w:rFonts w:ascii="Times New Roman" w:eastAsia="Calibri" w:hAnsi="Times New Roman" w:cs="Times New Roman"/>
          <w:b/>
          <w:color w:val="000000"/>
          <w:sz w:val="24"/>
          <w:szCs w:val="24"/>
        </w:rPr>
        <w:t>L ANALYSIS OF SAMPLES</w:t>
      </w:r>
    </w:p>
    <w:p w14:paraId="11AD5E6B" w14:textId="4BE29595" w:rsidR="00383AA3" w:rsidRPr="00BC1B89" w:rsidRDefault="001120BE" w:rsidP="00E90660">
      <w:pPr>
        <w:spacing w:line="336"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w:t>
      </w:r>
      <w:r w:rsidR="00BC1B89">
        <w:rPr>
          <w:rFonts w:ascii="Times New Roman" w:eastAsia="Calibri" w:hAnsi="Times New Roman" w:cs="Times New Roman"/>
          <w:color w:val="000000"/>
          <w:sz w:val="24"/>
          <w:szCs w:val="24"/>
        </w:rPr>
        <w:t>One gram (</w:t>
      </w:r>
      <w:r w:rsidR="00FD57E5" w:rsidRPr="00E90660">
        <w:rPr>
          <w:rFonts w:ascii="Times New Roman" w:eastAsia="Calibri" w:hAnsi="Times New Roman" w:cs="Times New Roman"/>
          <w:color w:val="000000"/>
          <w:sz w:val="24"/>
          <w:szCs w:val="24"/>
        </w:rPr>
        <w:t>1g</w:t>
      </w:r>
      <w:r w:rsidR="00BC1B89">
        <w:rPr>
          <w:rFonts w:ascii="Times New Roman" w:eastAsia="Calibri" w:hAnsi="Times New Roman" w:cs="Times New Roman"/>
          <w:color w:val="000000"/>
          <w:sz w:val="24"/>
          <w:szCs w:val="24"/>
        </w:rPr>
        <w:t>)</w:t>
      </w:r>
      <w:r w:rsidR="00FD57E5" w:rsidRPr="00E90660">
        <w:rPr>
          <w:rFonts w:ascii="Times New Roman" w:eastAsia="Calibri" w:hAnsi="Times New Roman" w:cs="Times New Roman"/>
          <w:color w:val="000000"/>
          <w:sz w:val="24"/>
          <w:szCs w:val="24"/>
        </w:rPr>
        <w:t xml:space="preserve"> each of the macerated samples was added to 9ml of distilled water and used for serial dilution, which was carried out as follows:</w:t>
      </w:r>
      <w:r w:rsidR="00BC1B89">
        <w:rPr>
          <w:rFonts w:ascii="Times New Roman" w:hAnsi="Times New Roman" w:cs="Times New Roman"/>
          <w:sz w:val="24"/>
          <w:szCs w:val="24"/>
        </w:rPr>
        <w:t xml:space="preserve"> </w:t>
      </w:r>
      <w:r w:rsidR="00FD57E5" w:rsidRPr="00E90660">
        <w:rPr>
          <w:rFonts w:ascii="Times New Roman" w:eastAsia="Calibri" w:hAnsi="Times New Roman" w:cs="Times New Roman"/>
          <w:color w:val="000000"/>
          <w:sz w:val="24"/>
          <w:szCs w:val="24"/>
        </w:rPr>
        <w:t>4 Test tubes containing 9ml distilled water each was labeled A -D.</w:t>
      </w:r>
      <w:r w:rsidR="00BC1B89">
        <w:rPr>
          <w:rFonts w:ascii="Times New Roman" w:hAnsi="Times New Roman" w:cs="Times New Roman"/>
          <w:sz w:val="24"/>
          <w:szCs w:val="24"/>
        </w:rPr>
        <w:t xml:space="preserve"> </w:t>
      </w:r>
      <w:r w:rsidR="00FD57E5" w:rsidRPr="00E90660">
        <w:rPr>
          <w:rFonts w:ascii="Times New Roman" w:eastAsia="Calibri" w:hAnsi="Times New Roman" w:cs="Times New Roman"/>
          <w:color w:val="000000"/>
          <w:sz w:val="24"/>
          <w:szCs w:val="24"/>
        </w:rPr>
        <w:t xml:space="preserve">Using the sterile distilled water and separate pipettes, serial dilution of </w:t>
      </w:r>
      <w:r w:rsidR="00F53764">
        <w:rPr>
          <w:rFonts w:ascii="Times New Roman" w:eastAsia="Calibri" w:hAnsi="Times New Roman" w:cs="Times New Roman"/>
          <w:color w:val="000000"/>
          <w:sz w:val="24"/>
          <w:szCs w:val="24"/>
        </w:rPr>
        <w:t xml:space="preserve">each of </w:t>
      </w:r>
      <w:r w:rsidR="00FD57E5" w:rsidRPr="00E90660">
        <w:rPr>
          <w:rFonts w:ascii="Times New Roman" w:eastAsia="Calibri" w:hAnsi="Times New Roman" w:cs="Times New Roman"/>
          <w:color w:val="000000"/>
          <w:sz w:val="24"/>
          <w:szCs w:val="24"/>
        </w:rPr>
        <w:t xml:space="preserve">the sample was prepared. </w:t>
      </w:r>
      <w:r w:rsidR="00BC1B89">
        <w:rPr>
          <w:rFonts w:ascii="Times New Roman" w:eastAsia="Calibri" w:hAnsi="Times New Roman" w:cs="Times New Roman"/>
          <w:color w:val="000000"/>
          <w:sz w:val="24"/>
          <w:szCs w:val="24"/>
        </w:rPr>
        <w:t>One (</w:t>
      </w:r>
      <w:r w:rsidR="00FD57E5" w:rsidRPr="00E90660">
        <w:rPr>
          <w:rFonts w:ascii="Times New Roman" w:eastAsia="Calibri" w:hAnsi="Times New Roman" w:cs="Times New Roman"/>
          <w:color w:val="000000"/>
          <w:sz w:val="24"/>
          <w:szCs w:val="24"/>
        </w:rPr>
        <w:t>1</w:t>
      </w:r>
      <w:r w:rsidR="00BC1B89">
        <w:rPr>
          <w:rFonts w:ascii="Times New Roman" w:eastAsia="Calibri" w:hAnsi="Times New Roman" w:cs="Times New Roman"/>
          <w:color w:val="000000"/>
          <w:sz w:val="24"/>
          <w:szCs w:val="24"/>
        </w:rPr>
        <w:t xml:space="preserve">) </w:t>
      </w:r>
      <w:r w:rsidR="00FD57E5" w:rsidRPr="00E90660">
        <w:rPr>
          <w:rFonts w:ascii="Times New Roman" w:eastAsia="Calibri" w:hAnsi="Times New Roman" w:cs="Times New Roman"/>
          <w:color w:val="000000"/>
          <w:sz w:val="24"/>
          <w:szCs w:val="24"/>
        </w:rPr>
        <w:t>ml of the homogenized suspension was introduced into 9ml sterile distilled water and homogenized</w:t>
      </w:r>
      <w:r w:rsidR="00BC1B89">
        <w:rPr>
          <w:rFonts w:ascii="Times New Roman" w:eastAsia="Calibri" w:hAnsi="Times New Roman" w:cs="Times New Roman"/>
          <w:color w:val="000000"/>
          <w:sz w:val="24"/>
          <w:szCs w:val="24"/>
        </w:rPr>
        <w:t xml:space="preserve"> to</w:t>
      </w:r>
      <w:r w:rsidR="00FD57E5" w:rsidRPr="00E90660">
        <w:rPr>
          <w:rFonts w:ascii="Times New Roman" w:eastAsia="Calibri" w:hAnsi="Times New Roman" w:cs="Times New Roman"/>
          <w:color w:val="000000"/>
          <w:sz w:val="24"/>
          <w:szCs w:val="24"/>
        </w:rPr>
        <w:t xml:space="preserve"> 10' dilution. </w:t>
      </w:r>
      <w:r w:rsidR="00BC1B89">
        <w:rPr>
          <w:rFonts w:ascii="Times New Roman" w:eastAsia="Calibri" w:hAnsi="Times New Roman" w:cs="Times New Roman"/>
          <w:color w:val="000000"/>
          <w:sz w:val="24"/>
          <w:szCs w:val="24"/>
        </w:rPr>
        <w:t>One (</w:t>
      </w:r>
      <w:r w:rsidR="00FD57E5" w:rsidRPr="00E90660">
        <w:rPr>
          <w:rFonts w:ascii="Times New Roman" w:eastAsia="Calibri" w:hAnsi="Times New Roman" w:cs="Times New Roman"/>
          <w:color w:val="000000"/>
          <w:sz w:val="24"/>
          <w:szCs w:val="24"/>
        </w:rPr>
        <w:t>1</w:t>
      </w:r>
      <w:r w:rsidR="00BC1B89">
        <w:rPr>
          <w:rFonts w:ascii="Times New Roman" w:eastAsia="Calibri" w:hAnsi="Times New Roman" w:cs="Times New Roman"/>
          <w:color w:val="000000"/>
          <w:sz w:val="24"/>
          <w:szCs w:val="24"/>
        </w:rPr>
        <w:t xml:space="preserve">) </w:t>
      </w:r>
      <w:r w:rsidR="00FD57E5" w:rsidRPr="00E90660">
        <w:rPr>
          <w:rFonts w:ascii="Times New Roman" w:eastAsia="Calibri" w:hAnsi="Times New Roman" w:cs="Times New Roman"/>
          <w:color w:val="000000"/>
          <w:sz w:val="24"/>
          <w:szCs w:val="24"/>
        </w:rPr>
        <w:t>ml of A was added to 9ml sterile distilled water of B and homogenized</w:t>
      </w:r>
      <w:r w:rsidR="00BC1B89">
        <w:rPr>
          <w:rFonts w:ascii="Times New Roman" w:eastAsia="Calibri" w:hAnsi="Times New Roman" w:cs="Times New Roman"/>
          <w:color w:val="000000"/>
          <w:sz w:val="24"/>
          <w:szCs w:val="24"/>
        </w:rPr>
        <w:t xml:space="preserve"> to </w:t>
      </w:r>
      <w:r w:rsidR="00FD57E5" w:rsidRPr="00E90660">
        <w:rPr>
          <w:rFonts w:ascii="Times New Roman" w:eastAsia="Calibri" w:hAnsi="Times New Roman" w:cs="Times New Roman"/>
          <w:color w:val="000000"/>
          <w:sz w:val="24"/>
          <w:szCs w:val="24"/>
        </w:rPr>
        <w:t>10</w:t>
      </w:r>
      <w:r w:rsidR="00FD57E5" w:rsidRPr="00BC1B89">
        <w:rPr>
          <w:rFonts w:ascii="Times New Roman" w:eastAsia="Calibri" w:hAnsi="Times New Roman" w:cs="Times New Roman"/>
          <w:color w:val="000000"/>
          <w:sz w:val="24"/>
          <w:szCs w:val="24"/>
          <w:vertAlign w:val="superscript"/>
        </w:rPr>
        <w:t>-</w:t>
      </w:r>
      <w:r w:rsidR="00FD57E5" w:rsidRPr="00E90660">
        <w:rPr>
          <w:rFonts w:ascii="Times New Roman" w:eastAsia="Calibri" w:hAnsi="Times New Roman" w:cs="Times New Roman"/>
          <w:color w:val="000000"/>
          <w:sz w:val="24"/>
          <w:szCs w:val="24"/>
        </w:rPr>
        <w:t xml:space="preserve">2 dilution. 1ml of B was added to 9ml sterile distilled water of C and homogenized </w:t>
      </w:r>
      <w:r w:rsidR="00BC1B89">
        <w:rPr>
          <w:rFonts w:ascii="Times New Roman" w:eastAsia="Calibri" w:hAnsi="Times New Roman" w:cs="Times New Roman"/>
          <w:color w:val="000000"/>
          <w:sz w:val="24"/>
          <w:szCs w:val="24"/>
        </w:rPr>
        <w:t xml:space="preserve">to </w:t>
      </w:r>
      <w:r w:rsidR="00FD57E5" w:rsidRPr="00E90660">
        <w:rPr>
          <w:rFonts w:ascii="Times New Roman" w:eastAsia="Calibri" w:hAnsi="Times New Roman" w:cs="Times New Roman"/>
          <w:color w:val="000000"/>
          <w:sz w:val="24"/>
          <w:szCs w:val="24"/>
        </w:rPr>
        <w:t>10</w:t>
      </w:r>
      <w:r w:rsidR="00FD57E5" w:rsidRPr="00BC1B89">
        <w:rPr>
          <w:rFonts w:ascii="Times New Roman" w:eastAsia="Calibri" w:hAnsi="Times New Roman" w:cs="Times New Roman"/>
          <w:color w:val="000000"/>
          <w:sz w:val="24"/>
          <w:szCs w:val="24"/>
          <w:vertAlign w:val="superscript"/>
        </w:rPr>
        <w:t>-</w:t>
      </w:r>
      <w:r w:rsidR="00FD57E5" w:rsidRPr="00E90660">
        <w:rPr>
          <w:rFonts w:ascii="Times New Roman" w:eastAsia="Calibri" w:hAnsi="Times New Roman" w:cs="Times New Roman"/>
          <w:color w:val="000000"/>
          <w:sz w:val="24"/>
          <w:szCs w:val="24"/>
        </w:rPr>
        <w:t>3 dilution. 1ml of C was added to 9ml sterile distilled water of D and homogenized</w:t>
      </w:r>
      <w:r w:rsidR="00BC1B89">
        <w:rPr>
          <w:rFonts w:ascii="Times New Roman" w:eastAsia="Calibri" w:hAnsi="Times New Roman" w:cs="Times New Roman"/>
          <w:color w:val="000000"/>
          <w:sz w:val="24"/>
          <w:szCs w:val="24"/>
        </w:rPr>
        <w:t xml:space="preserve"> to </w:t>
      </w:r>
      <m:oMath>
        <m:r>
          <w:rPr>
            <w:rFonts w:ascii="Cambria Math" w:eastAsia="Calibri" w:hAnsi="Cambria Math" w:cs="Times New Roman"/>
            <w:color w:val="000000"/>
            <w:sz w:val="24"/>
            <w:szCs w:val="24"/>
          </w:rPr>
          <m:t>11</m:t>
        </m:r>
        <m:sSup>
          <m:sSupPr>
            <m:ctrlPr>
              <w:rPr>
                <w:rFonts w:ascii="Cambria Math" w:hAnsi="Cambria Math" w:cs="Times New Roman"/>
                <w:sz w:val="24"/>
                <w:szCs w:val="24"/>
              </w:rPr>
            </m:ctrlPr>
          </m:sSupPr>
          <m:e>
            <m:r>
              <w:rPr>
                <w:rFonts w:ascii="Cambria Math" w:eastAsia="Calibri" w:hAnsi="Cambria Math" w:cs="Times New Roman"/>
                <w:color w:val="000000"/>
                <w:sz w:val="24"/>
                <w:szCs w:val="24"/>
              </w:rPr>
              <m:t>0</m:t>
            </m:r>
          </m:e>
          <m:sup>
            <m:r>
              <w:rPr>
                <w:rFonts w:ascii="Cambria Math" w:eastAsia="Calibri" w:hAnsi="Cambria Math" w:cs="Times New Roman"/>
                <w:color w:val="000000"/>
                <w:sz w:val="24"/>
                <w:szCs w:val="24"/>
              </w:rPr>
              <m:t>-4</m:t>
            </m:r>
          </m:sup>
        </m:sSup>
      </m:oMath>
      <w:r w:rsidR="00FD57E5" w:rsidRPr="00E90660">
        <w:rPr>
          <w:rFonts w:ascii="Times New Roman" w:eastAsia="Calibri" w:hAnsi="Times New Roman" w:cs="Times New Roman"/>
          <w:color w:val="000000"/>
          <w:sz w:val="24"/>
          <w:szCs w:val="24"/>
        </w:rPr>
        <w:t xml:space="preserve"> dilution</w:t>
      </w:r>
      <w:r>
        <w:rPr>
          <w:rFonts w:ascii="Times New Roman" w:eastAsia="Calibri" w:hAnsi="Times New Roman" w:cs="Times New Roman"/>
          <w:color w:val="000000"/>
          <w:sz w:val="24"/>
          <w:szCs w:val="24"/>
        </w:rPr>
        <w:t>”</w:t>
      </w:r>
      <w:r w:rsidR="00FD57E5" w:rsidRPr="00E90660">
        <w:rPr>
          <w:rFonts w:ascii="Times New Roman" w:eastAsia="Calibri" w:hAnsi="Times New Roman" w:cs="Times New Roman"/>
          <w:color w:val="000000"/>
          <w:sz w:val="24"/>
          <w:szCs w:val="24"/>
        </w:rPr>
        <w:t xml:space="preserve"> (</w:t>
      </w:r>
      <w:proofErr w:type="spellStart"/>
      <w:r w:rsidR="00FD57E5" w:rsidRPr="00E90660">
        <w:rPr>
          <w:rFonts w:ascii="Times New Roman" w:eastAsia="Calibri" w:hAnsi="Times New Roman" w:cs="Times New Roman"/>
          <w:color w:val="000000"/>
          <w:sz w:val="24"/>
          <w:szCs w:val="24"/>
        </w:rPr>
        <w:t>Ohazuruike</w:t>
      </w:r>
      <w:proofErr w:type="spellEnd"/>
      <w:r w:rsidR="00FD57E5" w:rsidRPr="00E90660">
        <w:rPr>
          <w:rFonts w:ascii="Times New Roman" w:eastAsia="Calibri" w:hAnsi="Times New Roman" w:cs="Times New Roman"/>
          <w:color w:val="000000"/>
          <w:sz w:val="24"/>
          <w:szCs w:val="24"/>
        </w:rPr>
        <w:t xml:space="preserve"> </w:t>
      </w:r>
      <w:r w:rsidR="00A63E22" w:rsidRPr="00BC1B89">
        <w:rPr>
          <w:rFonts w:ascii="Times New Roman" w:eastAsia="Calibri" w:hAnsi="Times New Roman" w:cs="Times New Roman"/>
          <w:i/>
          <w:iCs/>
          <w:color w:val="000000"/>
          <w:sz w:val="24"/>
          <w:szCs w:val="24"/>
        </w:rPr>
        <w:t>et al</w:t>
      </w:r>
      <w:r w:rsidR="00A63E22" w:rsidRPr="00A63E22">
        <w:rPr>
          <w:rFonts w:ascii="Times New Roman" w:eastAsia="Calibri" w:hAnsi="Times New Roman" w:cs="Times New Roman"/>
          <w:color w:val="000000"/>
          <w:sz w:val="24"/>
          <w:szCs w:val="24"/>
        </w:rPr>
        <w:t>.,</w:t>
      </w:r>
      <w:r w:rsidR="00BC1B89">
        <w:rPr>
          <w:rFonts w:ascii="Times New Roman" w:eastAsia="Calibri" w:hAnsi="Times New Roman" w:cs="Times New Roman"/>
          <w:color w:val="000000"/>
          <w:sz w:val="24"/>
          <w:szCs w:val="24"/>
        </w:rPr>
        <w:t xml:space="preserve"> </w:t>
      </w:r>
      <w:r w:rsidR="00FD57E5" w:rsidRPr="00E90660">
        <w:rPr>
          <w:rFonts w:ascii="Times New Roman" w:eastAsia="Calibri" w:hAnsi="Times New Roman" w:cs="Times New Roman"/>
          <w:color w:val="000000"/>
          <w:sz w:val="24"/>
          <w:szCs w:val="24"/>
        </w:rPr>
        <w:t>2017).</w:t>
      </w:r>
      <w:r w:rsidR="00BC1B89">
        <w:rPr>
          <w:rFonts w:ascii="Times New Roman" w:hAnsi="Times New Roman" w:cs="Times New Roman"/>
          <w:sz w:val="24"/>
          <w:szCs w:val="24"/>
        </w:rPr>
        <w:t xml:space="preserve"> </w:t>
      </w:r>
      <w:r>
        <w:rPr>
          <w:rFonts w:ascii="Times New Roman" w:hAnsi="Times New Roman" w:cs="Times New Roman"/>
          <w:sz w:val="24"/>
          <w:szCs w:val="24"/>
        </w:rPr>
        <w:t>“</w:t>
      </w:r>
      <w:r w:rsidR="00FD57E5" w:rsidRPr="00E90660">
        <w:rPr>
          <w:rFonts w:ascii="Times New Roman" w:eastAsia="Calibri" w:hAnsi="Times New Roman" w:cs="Times New Roman"/>
          <w:color w:val="000000"/>
          <w:sz w:val="24"/>
          <w:szCs w:val="24"/>
        </w:rPr>
        <w:t xml:space="preserve">After the serial dilution, pour plate method of inoculation was used. 0.5ml of the serially diluted sample each was inoculated into a sterile petri dish and 20ml </w:t>
      </w:r>
      <w:r w:rsidR="00B3227A" w:rsidRPr="00E90660">
        <w:rPr>
          <w:rFonts w:ascii="Times New Roman" w:eastAsia="Calibri" w:hAnsi="Times New Roman" w:cs="Times New Roman"/>
          <w:color w:val="000000"/>
          <w:sz w:val="24"/>
          <w:szCs w:val="24"/>
        </w:rPr>
        <w:t>o</w:t>
      </w:r>
      <w:r w:rsidR="00FD57E5" w:rsidRPr="00E90660">
        <w:rPr>
          <w:rFonts w:ascii="Times New Roman" w:eastAsia="Calibri" w:hAnsi="Times New Roman" w:cs="Times New Roman"/>
          <w:color w:val="000000"/>
          <w:sz w:val="24"/>
          <w:szCs w:val="24"/>
        </w:rPr>
        <w:t xml:space="preserve">f freshly prepared molten </w:t>
      </w:r>
      <w:proofErr w:type="spellStart"/>
      <w:r w:rsidR="00FD57E5" w:rsidRPr="00E90660">
        <w:rPr>
          <w:rFonts w:ascii="Times New Roman" w:eastAsia="Calibri" w:hAnsi="Times New Roman" w:cs="Times New Roman"/>
          <w:color w:val="000000"/>
          <w:sz w:val="24"/>
          <w:szCs w:val="24"/>
        </w:rPr>
        <w:t>Sabouraud</w:t>
      </w:r>
      <w:proofErr w:type="spellEnd"/>
      <w:r w:rsidR="00FD57E5" w:rsidRPr="00E90660">
        <w:rPr>
          <w:rFonts w:ascii="Times New Roman" w:eastAsia="Calibri" w:hAnsi="Times New Roman" w:cs="Times New Roman"/>
          <w:color w:val="000000"/>
          <w:sz w:val="24"/>
          <w:szCs w:val="24"/>
        </w:rPr>
        <w:t xml:space="preserve"> Dextrose Agar containing chloramphenicol a broad</w:t>
      </w:r>
      <w:r w:rsidR="00106D1B" w:rsidRPr="00E90660">
        <w:rPr>
          <w:rFonts w:ascii="Times New Roman" w:eastAsia="Calibri" w:hAnsi="Times New Roman" w:cs="Times New Roman"/>
          <w:color w:val="000000"/>
          <w:sz w:val="24"/>
          <w:szCs w:val="24"/>
        </w:rPr>
        <w:t>-sp</w:t>
      </w:r>
      <w:r w:rsidR="00FD57E5" w:rsidRPr="00E90660">
        <w:rPr>
          <w:rFonts w:ascii="Times New Roman" w:eastAsia="Calibri" w:hAnsi="Times New Roman" w:cs="Times New Roman"/>
          <w:color w:val="000000"/>
          <w:sz w:val="24"/>
          <w:szCs w:val="24"/>
        </w:rPr>
        <w:t>ectrum antibiotic in o</w:t>
      </w:r>
      <w:r w:rsidR="00F53764">
        <w:rPr>
          <w:rFonts w:ascii="Times New Roman" w:eastAsia="Calibri" w:hAnsi="Times New Roman" w:cs="Times New Roman"/>
          <w:color w:val="000000"/>
          <w:sz w:val="24"/>
          <w:szCs w:val="24"/>
        </w:rPr>
        <w:t>rd</w:t>
      </w:r>
      <w:r w:rsidR="00FD57E5" w:rsidRPr="00E90660">
        <w:rPr>
          <w:rFonts w:ascii="Times New Roman" w:eastAsia="Calibri" w:hAnsi="Times New Roman" w:cs="Times New Roman"/>
          <w:color w:val="000000"/>
          <w:sz w:val="24"/>
          <w:szCs w:val="24"/>
        </w:rPr>
        <w:t>er to prevent the growth of bacteria contaminants was poured into the petri dish containing the inoculums and both mixtures w</w:t>
      </w:r>
      <w:r w:rsidR="00BC1B89">
        <w:rPr>
          <w:rFonts w:ascii="Times New Roman" w:eastAsia="Calibri" w:hAnsi="Times New Roman" w:cs="Times New Roman"/>
          <w:color w:val="000000"/>
          <w:sz w:val="24"/>
          <w:szCs w:val="24"/>
        </w:rPr>
        <w:t>ere</w:t>
      </w:r>
      <w:r w:rsidR="00FD57E5" w:rsidRPr="00E90660">
        <w:rPr>
          <w:rFonts w:ascii="Times New Roman" w:eastAsia="Calibri" w:hAnsi="Times New Roman" w:cs="Times New Roman"/>
          <w:color w:val="000000"/>
          <w:sz w:val="24"/>
          <w:szCs w:val="24"/>
        </w:rPr>
        <w:t xml:space="preserve"> swirled on the table for </w:t>
      </w:r>
      <w:r w:rsidR="00BC1B89" w:rsidRPr="00E90660">
        <w:rPr>
          <w:rFonts w:ascii="Times New Roman" w:eastAsia="Calibri" w:hAnsi="Times New Roman" w:cs="Times New Roman"/>
          <w:color w:val="000000"/>
          <w:sz w:val="24"/>
          <w:szCs w:val="24"/>
        </w:rPr>
        <w:t>homogeneity</w:t>
      </w:r>
      <w:r w:rsidR="00FD57E5" w:rsidRPr="00E90660">
        <w:rPr>
          <w:rFonts w:ascii="Times New Roman" w:eastAsia="Calibri" w:hAnsi="Times New Roman" w:cs="Times New Roman"/>
          <w:color w:val="000000"/>
          <w:sz w:val="24"/>
          <w:szCs w:val="24"/>
        </w:rPr>
        <w:t>, after which the media was incubated for 3-5days at 28°C for fungi isolation</w:t>
      </w:r>
      <w:r w:rsidR="00BC1B89">
        <w:rPr>
          <w:rFonts w:ascii="Times New Roman" w:eastAsia="Calibri" w:hAnsi="Times New Roman" w:cs="Times New Roman"/>
          <w:color w:val="000000"/>
          <w:sz w:val="24"/>
          <w:szCs w:val="24"/>
        </w:rPr>
        <w:t xml:space="preserve">. </w:t>
      </w:r>
      <w:r w:rsidR="00FD57E5" w:rsidRPr="00E90660">
        <w:rPr>
          <w:rFonts w:ascii="Times New Roman" w:eastAsia="Calibri" w:hAnsi="Times New Roman" w:cs="Times New Roman"/>
          <w:color w:val="000000"/>
          <w:sz w:val="24"/>
          <w:szCs w:val="24"/>
        </w:rPr>
        <w:t xml:space="preserve">After the incubation period, the plates were observed and colonies counted and the discrete colonies were sub-cultured into a freshly prepared </w:t>
      </w:r>
      <w:proofErr w:type="spellStart"/>
      <w:r w:rsidR="00FD57E5" w:rsidRPr="00E90660">
        <w:rPr>
          <w:rFonts w:ascii="Times New Roman" w:eastAsia="Calibri" w:hAnsi="Times New Roman" w:cs="Times New Roman"/>
          <w:color w:val="000000"/>
          <w:sz w:val="24"/>
          <w:szCs w:val="24"/>
        </w:rPr>
        <w:t>Sabouraud</w:t>
      </w:r>
      <w:proofErr w:type="spellEnd"/>
      <w:r w:rsidR="00FD57E5" w:rsidRPr="00E90660">
        <w:rPr>
          <w:rFonts w:ascii="Times New Roman" w:eastAsia="Calibri" w:hAnsi="Times New Roman" w:cs="Times New Roman"/>
          <w:color w:val="000000"/>
          <w:sz w:val="24"/>
          <w:szCs w:val="24"/>
        </w:rPr>
        <w:t xml:space="preserve"> Dextrose agar plate to get pure culture</w:t>
      </w:r>
      <w:r w:rsidR="00342029">
        <w:rPr>
          <w:rFonts w:ascii="Times New Roman" w:eastAsia="Calibri" w:hAnsi="Times New Roman" w:cs="Times New Roman"/>
          <w:color w:val="000000"/>
          <w:sz w:val="24"/>
          <w:szCs w:val="24"/>
        </w:rPr>
        <w:t>s</w:t>
      </w:r>
      <w:r w:rsidR="00FD57E5" w:rsidRPr="00E90660">
        <w:rPr>
          <w:rFonts w:ascii="Times New Roman" w:eastAsia="Calibri" w:hAnsi="Times New Roman" w:cs="Times New Roman"/>
          <w:color w:val="000000"/>
          <w:sz w:val="24"/>
          <w:szCs w:val="24"/>
        </w:rPr>
        <w:t>. The sub-cultured plates were incubated for 3 days,</w:t>
      </w:r>
      <w:r w:rsidR="00B3227A" w:rsidRPr="00E90660">
        <w:rPr>
          <w:rFonts w:ascii="Times New Roman" w:eastAsia="Calibri" w:hAnsi="Times New Roman" w:cs="Times New Roman"/>
          <w:color w:val="000000"/>
          <w:sz w:val="24"/>
          <w:szCs w:val="24"/>
        </w:rPr>
        <w:t xml:space="preserve"> </w:t>
      </w:r>
      <w:r w:rsidR="00FD57E5" w:rsidRPr="00E90660">
        <w:rPr>
          <w:rFonts w:ascii="Times New Roman" w:eastAsia="Calibri" w:hAnsi="Times New Roman" w:cs="Times New Roman"/>
          <w:color w:val="000000"/>
          <w:sz w:val="24"/>
          <w:szCs w:val="24"/>
        </w:rPr>
        <w:t>and examined for pure culture</w:t>
      </w:r>
      <w:r w:rsidR="00BC1B89">
        <w:rPr>
          <w:rFonts w:ascii="Times New Roman" w:eastAsia="Calibri" w:hAnsi="Times New Roman" w:cs="Times New Roman"/>
          <w:color w:val="000000"/>
          <w:sz w:val="24"/>
          <w:szCs w:val="24"/>
        </w:rPr>
        <w:t>s</w:t>
      </w:r>
      <w:r w:rsidR="00FD57E5" w:rsidRPr="00E90660">
        <w:rPr>
          <w:rFonts w:ascii="Times New Roman" w:eastAsia="Calibri" w:hAnsi="Times New Roman" w:cs="Times New Roman"/>
          <w:color w:val="000000"/>
          <w:sz w:val="24"/>
          <w:szCs w:val="24"/>
        </w:rPr>
        <w:t>. The pure culture growth</w:t>
      </w:r>
      <w:r w:rsidR="00342029">
        <w:rPr>
          <w:rFonts w:ascii="Times New Roman" w:eastAsia="Calibri" w:hAnsi="Times New Roman" w:cs="Times New Roman"/>
          <w:color w:val="000000"/>
          <w:sz w:val="24"/>
          <w:szCs w:val="24"/>
        </w:rPr>
        <w:t>s</w:t>
      </w:r>
      <w:r w:rsidR="00FD57E5" w:rsidRPr="00E90660">
        <w:rPr>
          <w:rFonts w:ascii="Times New Roman" w:eastAsia="Calibri" w:hAnsi="Times New Roman" w:cs="Times New Roman"/>
          <w:color w:val="000000"/>
          <w:sz w:val="24"/>
          <w:szCs w:val="24"/>
        </w:rPr>
        <w:t xml:space="preserve"> </w:t>
      </w:r>
      <w:r w:rsidR="00432EFF" w:rsidRPr="00E90660">
        <w:rPr>
          <w:rFonts w:ascii="Times New Roman" w:eastAsia="Calibri" w:hAnsi="Times New Roman" w:cs="Times New Roman"/>
          <w:color w:val="000000"/>
          <w:sz w:val="24"/>
          <w:szCs w:val="24"/>
        </w:rPr>
        <w:t>w</w:t>
      </w:r>
      <w:r w:rsidR="00342029">
        <w:rPr>
          <w:rFonts w:ascii="Times New Roman" w:eastAsia="Calibri" w:hAnsi="Times New Roman" w:cs="Times New Roman"/>
          <w:color w:val="000000"/>
          <w:sz w:val="24"/>
          <w:szCs w:val="24"/>
        </w:rPr>
        <w:t>ere</w:t>
      </w:r>
      <w:r w:rsidR="00FD57E5" w:rsidRPr="00E90660">
        <w:rPr>
          <w:rFonts w:ascii="Times New Roman" w:eastAsia="Calibri" w:hAnsi="Times New Roman" w:cs="Times New Roman"/>
          <w:color w:val="000000"/>
          <w:sz w:val="24"/>
          <w:szCs w:val="24"/>
        </w:rPr>
        <w:t xml:space="preserve"> used for macroscopic and microscopic identification of fungal isolates</w:t>
      </w:r>
      <w:r>
        <w:rPr>
          <w:rFonts w:ascii="Times New Roman" w:eastAsia="Calibri" w:hAnsi="Times New Roman" w:cs="Times New Roman"/>
          <w:color w:val="000000"/>
          <w:sz w:val="24"/>
          <w:szCs w:val="24"/>
        </w:rPr>
        <w:t>” (</w:t>
      </w:r>
      <w:proofErr w:type="spellStart"/>
      <w:r w:rsidRPr="001120BE">
        <w:rPr>
          <w:rFonts w:ascii="Times New Roman" w:eastAsia="Calibri" w:hAnsi="Times New Roman" w:cs="Times New Roman"/>
          <w:color w:val="000000"/>
          <w:sz w:val="24"/>
          <w:szCs w:val="24"/>
        </w:rPr>
        <w:t>Ohazuruike</w:t>
      </w:r>
      <w:proofErr w:type="spellEnd"/>
      <w:r w:rsidRPr="001120BE">
        <w:rPr>
          <w:rFonts w:ascii="Times New Roman" w:eastAsia="Calibri" w:hAnsi="Times New Roman" w:cs="Times New Roman"/>
          <w:color w:val="000000"/>
          <w:sz w:val="24"/>
          <w:szCs w:val="24"/>
        </w:rPr>
        <w:t xml:space="preserve"> et al., 2017</w:t>
      </w:r>
      <w:r>
        <w:rPr>
          <w:rFonts w:ascii="Times New Roman" w:eastAsia="Calibri" w:hAnsi="Times New Roman" w:cs="Times New Roman"/>
          <w:color w:val="000000"/>
          <w:sz w:val="24"/>
          <w:szCs w:val="24"/>
        </w:rPr>
        <w:t>)</w:t>
      </w:r>
    </w:p>
    <w:p w14:paraId="430BED70" w14:textId="77777777"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 xml:space="preserve"> CULTIVATION OF FUNGI PURE CULTURES</w:t>
      </w:r>
    </w:p>
    <w:p w14:paraId="1E613193" w14:textId="33502109"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A pure culture was obtained and maintained by sub-culturing each of the different colonies that emerged on the </w:t>
      </w:r>
      <w:proofErr w:type="spellStart"/>
      <w:r w:rsidRPr="00E90660">
        <w:rPr>
          <w:rFonts w:ascii="Times New Roman" w:eastAsia="Calibri" w:hAnsi="Times New Roman" w:cs="Times New Roman"/>
          <w:color w:val="000000"/>
          <w:sz w:val="24"/>
          <w:szCs w:val="24"/>
        </w:rPr>
        <w:t>Sabouraud</w:t>
      </w:r>
      <w:proofErr w:type="spellEnd"/>
      <w:r w:rsidRPr="00E90660">
        <w:rPr>
          <w:rFonts w:ascii="Times New Roman" w:eastAsia="Calibri" w:hAnsi="Times New Roman" w:cs="Times New Roman"/>
          <w:color w:val="000000"/>
          <w:sz w:val="24"/>
          <w:szCs w:val="24"/>
        </w:rPr>
        <w:t xml:space="preserve"> Dextrose Agar using sterile inoculating needle on a freshly prepared and sterile SDA plate and then incubating at 28"C for 5 days (Gautam and </w:t>
      </w:r>
      <w:proofErr w:type="spellStart"/>
      <w:r w:rsidRPr="00E90660">
        <w:rPr>
          <w:rFonts w:ascii="Times New Roman" w:eastAsia="Calibri" w:hAnsi="Times New Roman" w:cs="Times New Roman"/>
          <w:color w:val="000000"/>
          <w:sz w:val="24"/>
          <w:szCs w:val="24"/>
        </w:rPr>
        <w:t>Bhadauria</w:t>
      </w:r>
      <w:proofErr w:type="spellEnd"/>
      <w:r w:rsidRPr="00E90660">
        <w:rPr>
          <w:rFonts w:ascii="Times New Roman" w:eastAsia="Calibri" w:hAnsi="Times New Roman" w:cs="Times New Roman"/>
          <w:color w:val="000000"/>
          <w:sz w:val="24"/>
          <w:szCs w:val="24"/>
        </w:rPr>
        <w:t>, 2012)</w:t>
      </w:r>
    </w:p>
    <w:p w14:paraId="11B78D5A" w14:textId="77777777"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 xml:space="preserve"> IDENTIFICATION OF FUNGI ISOLATES</w:t>
      </w:r>
    </w:p>
    <w:p w14:paraId="49B66AF8" w14:textId="4FBB3CB1" w:rsidR="00383AA3" w:rsidRPr="00E90660" w:rsidRDefault="001120BE" w:rsidP="00E90660">
      <w:pPr>
        <w:spacing w:line="336"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w:t>
      </w:r>
      <w:r w:rsidR="00FD57E5" w:rsidRPr="00E90660">
        <w:rPr>
          <w:rFonts w:ascii="Times New Roman" w:eastAsia="Calibri" w:hAnsi="Times New Roman" w:cs="Times New Roman"/>
          <w:color w:val="000000"/>
          <w:sz w:val="24"/>
          <w:szCs w:val="24"/>
        </w:rPr>
        <w:t>The fungal isolates w</w:t>
      </w:r>
      <w:r w:rsidR="00B3227A" w:rsidRPr="00E90660">
        <w:rPr>
          <w:rFonts w:ascii="Times New Roman" w:eastAsia="Calibri" w:hAnsi="Times New Roman" w:cs="Times New Roman"/>
          <w:color w:val="000000"/>
          <w:sz w:val="24"/>
          <w:szCs w:val="24"/>
        </w:rPr>
        <w:t>ere</w:t>
      </w:r>
      <w:r w:rsidR="00FD57E5" w:rsidRPr="00E90660">
        <w:rPr>
          <w:rFonts w:ascii="Times New Roman" w:eastAsia="Calibri" w:hAnsi="Times New Roman" w:cs="Times New Roman"/>
          <w:color w:val="000000"/>
          <w:sz w:val="24"/>
          <w:szCs w:val="24"/>
        </w:rPr>
        <w:t xml:space="preserve"> identified using cultural and morphological features such as colony growth pattern, conidial morphology and pigmentation for macroscopic examination and wet mount technique using lactophenol cotton blue for microscopic examination of the fungal isolates</w:t>
      </w:r>
      <w:r>
        <w:rPr>
          <w:rFonts w:ascii="Times New Roman" w:eastAsia="Calibri" w:hAnsi="Times New Roman" w:cs="Times New Roman"/>
          <w:color w:val="000000"/>
          <w:sz w:val="24"/>
          <w:szCs w:val="24"/>
        </w:rPr>
        <w:t>”</w:t>
      </w:r>
      <w:r w:rsidR="00FD57E5" w:rsidRPr="00E90660">
        <w:rPr>
          <w:rFonts w:ascii="Times New Roman" w:eastAsia="Calibri" w:hAnsi="Times New Roman" w:cs="Times New Roman"/>
          <w:color w:val="000000"/>
          <w:sz w:val="24"/>
          <w:szCs w:val="24"/>
        </w:rPr>
        <w:t xml:space="preserve"> (Gautam and </w:t>
      </w:r>
      <w:proofErr w:type="spellStart"/>
      <w:r w:rsidR="00FD57E5" w:rsidRPr="00E90660">
        <w:rPr>
          <w:rFonts w:ascii="Times New Roman" w:eastAsia="Calibri" w:hAnsi="Times New Roman" w:cs="Times New Roman"/>
          <w:color w:val="000000"/>
          <w:sz w:val="24"/>
          <w:szCs w:val="24"/>
        </w:rPr>
        <w:t>Bhadauria</w:t>
      </w:r>
      <w:proofErr w:type="spellEnd"/>
      <w:r w:rsidR="00FD57E5" w:rsidRPr="00E90660">
        <w:rPr>
          <w:rFonts w:ascii="Times New Roman" w:eastAsia="Calibri" w:hAnsi="Times New Roman" w:cs="Times New Roman"/>
          <w:color w:val="000000"/>
          <w:sz w:val="24"/>
          <w:szCs w:val="24"/>
        </w:rPr>
        <w:t>, 2012)</w:t>
      </w:r>
    </w:p>
    <w:p w14:paraId="76328B8D" w14:textId="77777777"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lastRenderedPageBreak/>
        <w:t xml:space="preserve"> MYCOTOXINS EVALUATION</w:t>
      </w:r>
    </w:p>
    <w:p w14:paraId="0C2089CD" w14:textId="77777777" w:rsidR="00FD57E5"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Mycotoxins extraction</w:t>
      </w:r>
    </w:p>
    <w:p w14:paraId="57532E66" w14:textId="5CB02197" w:rsidR="00674758" w:rsidRPr="00E90660" w:rsidRDefault="00FD57E5"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The extraction procedure for mycotoxins was adapted from Motta and Soares (2001). Briefly, 50g </w:t>
      </w:r>
      <w:r w:rsidR="00342029">
        <w:rPr>
          <w:rFonts w:ascii="Times New Roman" w:eastAsia="Calibri" w:hAnsi="Times New Roman" w:cs="Times New Roman"/>
          <w:color w:val="000000"/>
          <w:sz w:val="24"/>
          <w:szCs w:val="24"/>
        </w:rPr>
        <w:t xml:space="preserve">of the sample </w:t>
      </w:r>
      <w:r w:rsidRPr="00E90660">
        <w:rPr>
          <w:rFonts w:ascii="Times New Roman" w:eastAsia="Calibri" w:hAnsi="Times New Roman" w:cs="Times New Roman"/>
          <w:color w:val="000000"/>
          <w:sz w:val="24"/>
          <w:szCs w:val="24"/>
        </w:rPr>
        <w:t>was homogenized with 150 mL of HPLC grade methanol (</w:t>
      </w:r>
      <w:proofErr w:type="spellStart"/>
      <w:r w:rsidRPr="00E90660">
        <w:rPr>
          <w:rFonts w:ascii="Times New Roman" w:eastAsia="Calibri" w:hAnsi="Times New Roman" w:cs="Times New Roman"/>
          <w:color w:val="000000"/>
          <w:sz w:val="24"/>
          <w:szCs w:val="24"/>
        </w:rPr>
        <w:t>J.</w:t>
      </w:r>
      <w:proofErr w:type="gramStart"/>
      <w:r w:rsidRPr="00E90660">
        <w:rPr>
          <w:rFonts w:ascii="Times New Roman" w:eastAsia="Calibri" w:hAnsi="Times New Roman" w:cs="Times New Roman"/>
          <w:color w:val="000000"/>
          <w:sz w:val="24"/>
          <w:szCs w:val="24"/>
        </w:rPr>
        <w:t>T.Baker</w:t>
      </w:r>
      <w:proofErr w:type="spellEnd"/>
      <w:proofErr w:type="gramEnd"/>
      <w:r w:rsidRPr="00E90660">
        <w:rPr>
          <w:rFonts w:ascii="Times New Roman" w:eastAsia="Calibri" w:hAnsi="Times New Roman" w:cs="Times New Roman"/>
          <w:color w:val="000000"/>
          <w:sz w:val="24"/>
          <w:szCs w:val="24"/>
        </w:rPr>
        <w:t>, Pennsylvania, USA) and filtered through quantitative filter paper (</w:t>
      </w:r>
      <w:proofErr w:type="spellStart"/>
      <w:r w:rsidRPr="00E90660">
        <w:rPr>
          <w:rFonts w:ascii="Times New Roman" w:eastAsia="Calibri" w:hAnsi="Times New Roman" w:cs="Times New Roman"/>
          <w:color w:val="000000"/>
          <w:sz w:val="24"/>
          <w:szCs w:val="24"/>
        </w:rPr>
        <w:t>Nalgon</w:t>
      </w:r>
      <w:proofErr w:type="spellEnd"/>
      <w:r w:rsidRPr="00E90660">
        <w:rPr>
          <w:rFonts w:ascii="Times New Roman" w:eastAsia="Calibri" w:hAnsi="Times New Roman" w:cs="Times New Roman"/>
          <w:color w:val="000000"/>
          <w:sz w:val="24"/>
          <w:szCs w:val="24"/>
        </w:rPr>
        <w:t>,</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Sao Paulo, Brazil). An aliquot of 200 mL of filtrate was collected in a beaker and 60 mL of ammonium sulfate solution (Scharlau, Barcelona, Spain) at 10% were added. The mixture was filtered through filter paper, transferred to a separatory funnel and 50 mL of Milli-Q ultrapure water at 8°C, followed by two extractions with 40 mL of chloroform (Sigma-Aldrich, Missouri, USA) was added.</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Chloroform was collected in a separatory funnel and washed with 30 mL of Milli-Q ultrapure water, at 5°C. Solvent</w:t>
      </w:r>
      <w:r w:rsidR="00342029">
        <w:rPr>
          <w:rFonts w:ascii="Times New Roman" w:eastAsia="Calibri" w:hAnsi="Times New Roman" w:cs="Times New Roman"/>
          <w:color w:val="000000"/>
          <w:sz w:val="24"/>
          <w:szCs w:val="24"/>
        </w:rPr>
        <w:t>s</w:t>
      </w:r>
      <w:r w:rsidRPr="00E90660">
        <w:rPr>
          <w:rFonts w:ascii="Times New Roman" w:eastAsia="Calibri" w:hAnsi="Times New Roman" w:cs="Times New Roman"/>
          <w:color w:val="000000"/>
          <w:sz w:val="24"/>
          <w:szCs w:val="24"/>
        </w:rPr>
        <w:t xml:space="preserve"> were evaporated under vacuum at 35°C in a rotary evaporator (Quimis, São Paulo, Brazil), and the residue dissolved in 2 mL of</w:t>
      </w:r>
      <w:r w:rsidR="00674758" w:rsidRPr="00E90660">
        <w:rPr>
          <w:rFonts w:ascii="Times New Roman" w:eastAsia="Calibri" w:hAnsi="Times New Roman" w:cs="Times New Roman"/>
          <w:color w:val="000000"/>
          <w:sz w:val="24"/>
          <w:szCs w:val="24"/>
        </w:rPr>
        <w:t xml:space="preserve"> methanol and filtered through anhydrous sodium sulphate (Sigma-Aldrich,</w:t>
      </w:r>
      <w:r w:rsidR="00B3227A" w:rsidRPr="00E90660">
        <w:rPr>
          <w:rFonts w:ascii="Times New Roman" w:eastAsia="Calibri" w:hAnsi="Times New Roman" w:cs="Times New Roman"/>
          <w:color w:val="000000"/>
          <w:sz w:val="24"/>
          <w:szCs w:val="24"/>
        </w:rPr>
        <w:t xml:space="preserve"> </w:t>
      </w:r>
      <w:r w:rsidR="00674758" w:rsidRPr="00E90660">
        <w:rPr>
          <w:rFonts w:ascii="Times New Roman" w:eastAsia="Calibri" w:hAnsi="Times New Roman" w:cs="Times New Roman"/>
          <w:color w:val="000000"/>
          <w:sz w:val="24"/>
          <w:szCs w:val="24"/>
        </w:rPr>
        <w:t>Missouri, USA)</w:t>
      </w:r>
      <w:r w:rsidR="00342029">
        <w:rPr>
          <w:rFonts w:ascii="Times New Roman" w:eastAsia="Calibri" w:hAnsi="Times New Roman" w:cs="Times New Roman"/>
          <w:color w:val="000000"/>
          <w:sz w:val="24"/>
          <w:szCs w:val="24"/>
        </w:rPr>
        <w:t xml:space="preserve"> </w:t>
      </w:r>
      <w:r w:rsidR="00674758" w:rsidRPr="00E90660">
        <w:rPr>
          <w:rFonts w:ascii="Times New Roman" w:eastAsia="Calibri" w:hAnsi="Times New Roman" w:cs="Times New Roman"/>
          <w:color w:val="000000"/>
          <w:sz w:val="24"/>
          <w:szCs w:val="24"/>
        </w:rPr>
        <w:t xml:space="preserve">(Santos </w:t>
      </w:r>
      <w:r w:rsidR="00A63E22" w:rsidRPr="006C0FE8">
        <w:rPr>
          <w:rFonts w:ascii="Times New Roman" w:eastAsia="Calibri" w:hAnsi="Times New Roman" w:cs="Times New Roman"/>
          <w:i/>
          <w:iCs/>
          <w:color w:val="000000"/>
          <w:sz w:val="24"/>
          <w:szCs w:val="24"/>
        </w:rPr>
        <w:t>et al.,</w:t>
      </w:r>
      <w:r w:rsidR="00674758" w:rsidRPr="00E90660">
        <w:rPr>
          <w:rFonts w:ascii="Times New Roman" w:eastAsia="Calibri" w:hAnsi="Times New Roman" w:cs="Times New Roman"/>
          <w:color w:val="000000"/>
          <w:sz w:val="24"/>
          <w:szCs w:val="24"/>
        </w:rPr>
        <w:t>2016).</w:t>
      </w:r>
    </w:p>
    <w:p w14:paraId="2D27F059"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Standard solution preparation</w:t>
      </w:r>
    </w:p>
    <w:p w14:paraId="703C5262" w14:textId="78E29A65" w:rsidR="00674758" w:rsidRPr="00E90660" w:rsidRDefault="006C0FE8" w:rsidP="00E90660">
      <w:pPr>
        <w:spacing w:line="336" w:lineRule="auto"/>
        <w:jc w:val="both"/>
        <w:rPr>
          <w:rFonts w:ascii="Times New Roman" w:hAnsi="Times New Roman" w:cs="Times New Roman"/>
          <w:sz w:val="24"/>
          <w:szCs w:val="24"/>
        </w:rPr>
      </w:pPr>
      <w:proofErr w:type="spellStart"/>
      <w:r>
        <w:rPr>
          <w:rFonts w:ascii="Times New Roman" w:eastAsia="Calibri" w:hAnsi="Times New Roman" w:cs="Times New Roman"/>
          <w:color w:val="000000"/>
          <w:sz w:val="24"/>
          <w:szCs w:val="24"/>
        </w:rPr>
        <w:t>Altenuene</w:t>
      </w:r>
      <w:proofErr w:type="spellEnd"/>
      <w:r>
        <w:rPr>
          <w:rFonts w:ascii="Times New Roman" w:eastAsia="Calibri" w:hAnsi="Times New Roman" w:cs="Times New Roman"/>
          <w:color w:val="000000"/>
          <w:sz w:val="24"/>
          <w:szCs w:val="24"/>
        </w:rPr>
        <w:t xml:space="preserve"> (</w:t>
      </w:r>
      <w:r w:rsidR="00674758" w:rsidRPr="00E90660">
        <w:rPr>
          <w:rFonts w:ascii="Times New Roman" w:eastAsia="Calibri" w:hAnsi="Times New Roman" w:cs="Times New Roman"/>
          <w:color w:val="000000"/>
          <w:sz w:val="24"/>
          <w:szCs w:val="24"/>
        </w:rPr>
        <w:t>AOH</w:t>
      </w:r>
      <w:r>
        <w:rPr>
          <w:rFonts w:ascii="Times New Roman" w:eastAsia="Calibri" w:hAnsi="Times New Roman" w:cs="Times New Roman"/>
          <w:color w:val="000000"/>
          <w:sz w:val="24"/>
          <w:szCs w:val="24"/>
        </w:rPr>
        <w:t>)</w:t>
      </w:r>
      <w:r w:rsidR="00674758" w:rsidRPr="00E90660">
        <w:rPr>
          <w:rFonts w:ascii="Times New Roman" w:eastAsia="Calibri" w:hAnsi="Times New Roman" w:cs="Times New Roman"/>
          <w:color w:val="000000"/>
          <w:sz w:val="24"/>
          <w:szCs w:val="24"/>
        </w:rPr>
        <w:t xml:space="preserve"> and </w:t>
      </w:r>
      <w:proofErr w:type="spellStart"/>
      <w:r>
        <w:rPr>
          <w:rFonts w:ascii="Times New Roman" w:eastAsia="Calibri" w:hAnsi="Times New Roman" w:cs="Times New Roman"/>
          <w:color w:val="000000"/>
          <w:sz w:val="24"/>
          <w:szCs w:val="24"/>
        </w:rPr>
        <w:t>Altrnariol</w:t>
      </w:r>
      <w:proofErr w:type="spellEnd"/>
      <w:r>
        <w:rPr>
          <w:rFonts w:ascii="Times New Roman" w:eastAsia="Calibri" w:hAnsi="Times New Roman" w:cs="Times New Roman"/>
          <w:color w:val="000000"/>
          <w:sz w:val="24"/>
          <w:szCs w:val="24"/>
        </w:rPr>
        <w:t xml:space="preserve"> methyl Esters (</w:t>
      </w:r>
      <w:r w:rsidR="00674758" w:rsidRPr="00E90660">
        <w:rPr>
          <w:rFonts w:ascii="Times New Roman" w:eastAsia="Calibri" w:hAnsi="Times New Roman" w:cs="Times New Roman"/>
          <w:color w:val="000000"/>
          <w:sz w:val="24"/>
          <w:szCs w:val="24"/>
        </w:rPr>
        <w:t>AME</w:t>
      </w:r>
      <w:r>
        <w:rPr>
          <w:rFonts w:ascii="Times New Roman" w:eastAsia="Calibri" w:hAnsi="Times New Roman" w:cs="Times New Roman"/>
          <w:color w:val="000000"/>
          <w:sz w:val="24"/>
          <w:szCs w:val="24"/>
        </w:rPr>
        <w:t>)</w:t>
      </w:r>
      <w:r w:rsidR="00674758" w:rsidRPr="00E90660">
        <w:rPr>
          <w:rFonts w:ascii="Times New Roman" w:eastAsia="Calibri" w:hAnsi="Times New Roman" w:cs="Times New Roman"/>
          <w:color w:val="000000"/>
          <w:sz w:val="24"/>
          <w:szCs w:val="24"/>
        </w:rPr>
        <w:t xml:space="preserve"> were obtained from Sigma in crystallized form. A stock solution of 1,000 mg/L were prepared in methanol and kept at -20°C and a working solution (10 </w:t>
      </w:r>
      <w:proofErr w:type="spellStart"/>
      <w:r w:rsidR="00674758" w:rsidRPr="00E90660">
        <w:rPr>
          <w:rFonts w:ascii="Times New Roman" w:eastAsia="Calibri" w:hAnsi="Times New Roman" w:cs="Times New Roman"/>
          <w:color w:val="000000"/>
          <w:sz w:val="24"/>
          <w:szCs w:val="24"/>
        </w:rPr>
        <w:t>μg</w:t>
      </w:r>
      <w:proofErr w:type="spellEnd"/>
      <w:r w:rsidR="00674758" w:rsidRPr="00E90660">
        <w:rPr>
          <w:rFonts w:ascii="Times New Roman" w:eastAsia="Calibri" w:hAnsi="Times New Roman" w:cs="Times New Roman"/>
          <w:color w:val="000000"/>
          <w:sz w:val="24"/>
          <w:szCs w:val="24"/>
        </w:rPr>
        <w:t xml:space="preserve">/mL) was also prepared in methanol. Calibration standards were prepared by dilution of the working solutions (Santos </w:t>
      </w:r>
      <w:r w:rsidR="00674758" w:rsidRPr="006C0FE8">
        <w:rPr>
          <w:rFonts w:ascii="Times New Roman" w:eastAsia="Calibri" w:hAnsi="Times New Roman" w:cs="Times New Roman"/>
          <w:i/>
          <w:iCs/>
          <w:color w:val="000000"/>
          <w:sz w:val="24"/>
          <w:szCs w:val="24"/>
        </w:rPr>
        <w:t>et</w:t>
      </w:r>
      <w:r w:rsidRPr="006C0FE8">
        <w:rPr>
          <w:rFonts w:ascii="Times New Roman" w:eastAsia="Calibri" w:hAnsi="Times New Roman" w:cs="Times New Roman"/>
          <w:i/>
          <w:iCs/>
          <w:color w:val="000000"/>
          <w:sz w:val="24"/>
          <w:szCs w:val="24"/>
        </w:rPr>
        <w:t xml:space="preserve"> </w:t>
      </w:r>
      <w:r w:rsidR="00674758" w:rsidRPr="006C0FE8">
        <w:rPr>
          <w:rFonts w:ascii="Times New Roman" w:eastAsia="Calibri" w:hAnsi="Times New Roman" w:cs="Times New Roman"/>
          <w:i/>
          <w:iCs/>
          <w:color w:val="000000"/>
          <w:sz w:val="24"/>
          <w:szCs w:val="24"/>
        </w:rPr>
        <w:t>al.,</w:t>
      </w:r>
      <w:r w:rsidR="00674758" w:rsidRPr="00E90660">
        <w:rPr>
          <w:rFonts w:ascii="Times New Roman" w:eastAsia="Calibri" w:hAnsi="Times New Roman" w:cs="Times New Roman"/>
          <w:color w:val="000000"/>
          <w:sz w:val="24"/>
          <w:szCs w:val="24"/>
        </w:rPr>
        <w:t>2016).</w:t>
      </w:r>
    </w:p>
    <w:p w14:paraId="55316174"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Mycotoxins analyses</w:t>
      </w:r>
    </w:p>
    <w:p w14:paraId="62746FB0" w14:textId="3F4465CE" w:rsidR="00383AA3" w:rsidRPr="00E90660" w:rsidRDefault="00674758" w:rsidP="00E90660">
      <w:pPr>
        <w:spacing w:line="336" w:lineRule="auto"/>
        <w:jc w:val="both"/>
        <w:rPr>
          <w:rFonts w:ascii="Times New Roman" w:eastAsia="Calibri" w:hAnsi="Times New Roman" w:cs="Times New Roman"/>
          <w:b/>
          <w:color w:val="000000"/>
          <w:sz w:val="24"/>
          <w:szCs w:val="24"/>
        </w:rPr>
      </w:pPr>
      <w:r w:rsidRPr="00E90660">
        <w:rPr>
          <w:rFonts w:ascii="Times New Roman" w:eastAsia="Calibri" w:hAnsi="Times New Roman" w:cs="Times New Roman"/>
          <w:color w:val="000000"/>
          <w:sz w:val="24"/>
          <w:szCs w:val="24"/>
        </w:rPr>
        <w:t>Analysi</w:t>
      </w:r>
      <w:r w:rsidR="006C0FE8">
        <w:rPr>
          <w:rFonts w:ascii="Times New Roman" w:eastAsia="Calibri" w:hAnsi="Times New Roman" w:cs="Times New Roman"/>
          <w:color w:val="000000"/>
          <w:sz w:val="24"/>
          <w:szCs w:val="24"/>
        </w:rPr>
        <w:t>s was</w:t>
      </w:r>
      <w:r w:rsidRPr="00E90660">
        <w:rPr>
          <w:rFonts w:ascii="Times New Roman" w:eastAsia="Calibri" w:hAnsi="Times New Roman" w:cs="Times New Roman"/>
          <w:color w:val="000000"/>
          <w:sz w:val="24"/>
          <w:szCs w:val="24"/>
        </w:rPr>
        <w:t xml:space="preserve"> performed with a High-Performance Liquid Chromatograph coupled to a detector with a photodiode arrangement (DAD, Shimadzu, SPD-M10A DAD, Germany) and C18 reverse phase column; 10 </w:t>
      </w:r>
      <w:proofErr w:type="spellStart"/>
      <w:r w:rsidRPr="00E90660">
        <w:rPr>
          <w:rFonts w:ascii="Times New Roman" w:eastAsia="Calibri" w:hAnsi="Times New Roman" w:cs="Times New Roman"/>
          <w:color w:val="000000"/>
          <w:sz w:val="24"/>
          <w:szCs w:val="24"/>
        </w:rPr>
        <w:t>μm</w:t>
      </w:r>
      <w:proofErr w:type="spellEnd"/>
      <w:r w:rsidRPr="00E90660">
        <w:rPr>
          <w:rFonts w:ascii="Times New Roman" w:eastAsia="Calibri" w:hAnsi="Times New Roman" w:cs="Times New Roman"/>
          <w:color w:val="000000"/>
          <w:sz w:val="24"/>
          <w:szCs w:val="24"/>
        </w:rPr>
        <w:t xml:space="preserve"> average particle diameter, 3.9 mm internal diameter and 300 mm length (Waters, Ireland) with isocratic elution, using 80% HPLC grade methanol and 20% Milli Q ultrapure water as a mobile phase containing 300 mg of ZnSO4.7 H2O/</w:t>
      </w:r>
      <w:r w:rsidR="006C0FE8">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Lat a flow rate of 0.7ml/min. Detection was carried out in a wavelength of 250 nm. Volume injected was 20 </w:t>
      </w:r>
      <w:proofErr w:type="spellStart"/>
      <w:r w:rsidRPr="00E90660">
        <w:rPr>
          <w:rFonts w:ascii="Times New Roman" w:eastAsia="Calibri" w:hAnsi="Times New Roman" w:cs="Times New Roman"/>
          <w:color w:val="000000"/>
          <w:sz w:val="24"/>
          <w:szCs w:val="24"/>
        </w:rPr>
        <w:t>μL</w:t>
      </w:r>
      <w:proofErr w:type="spellEnd"/>
      <w:r w:rsidRPr="00E90660">
        <w:rPr>
          <w:rFonts w:ascii="Times New Roman" w:eastAsia="Calibri" w:hAnsi="Times New Roman" w:cs="Times New Roman"/>
          <w:color w:val="000000"/>
          <w:sz w:val="24"/>
          <w:szCs w:val="24"/>
        </w:rPr>
        <w:t xml:space="preserve"> and 30°C was the column temperature. The individual standard solutions were prepared at concentrations ranging from 200 to 500 mg/ mL in pure methanol. Stock solutions were stored at 20°C in the dark. For HPLC calibration,</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mixtures of working solutions were prepared (n=7) for the construction of calibration curves by serial dilution of the standard solution with methanol.</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Mycotoxins w</w:t>
      </w:r>
      <w:r w:rsidR="00C92BC4">
        <w:rPr>
          <w:rFonts w:ascii="Times New Roman" w:eastAsia="Calibri" w:hAnsi="Times New Roman" w:cs="Times New Roman"/>
          <w:color w:val="000000"/>
          <w:sz w:val="24"/>
          <w:szCs w:val="24"/>
        </w:rPr>
        <w:t>ere</w:t>
      </w:r>
      <w:r w:rsidRPr="00E90660">
        <w:rPr>
          <w:rFonts w:ascii="Times New Roman" w:eastAsia="Calibri" w:hAnsi="Times New Roman" w:cs="Times New Roman"/>
          <w:color w:val="000000"/>
          <w:sz w:val="24"/>
          <w:szCs w:val="24"/>
        </w:rPr>
        <w:t xml:space="preserve"> quantified on a working range from 0.03 to 133 </w:t>
      </w:r>
      <w:proofErr w:type="spellStart"/>
      <w:r w:rsidRPr="00E90660">
        <w:rPr>
          <w:rFonts w:ascii="Times New Roman" w:eastAsia="Calibri" w:hAnsi="Times New Roman" w:cs="Times New Roman"/>
          <w:color w:val="000000"/>
          <w:sz w:val="24"/>
          <w:szCs w:val="24"/>
        </w:rPr>
        <w:t>μg</w:t>
      </w:r>
      <w:proofErr w:type="spellEnd"/>
      <w:r w:rsidRPr="00E90660">
        <w:rPr>
          <w:rFonts w:ascii="Times New Roman" w:eastAsia="Calibri" w:hAnsi="Times New Roman" w:cs="Times New Roman"/>
          <w:color w:val="000000"/>
          <w:sz w:val="24"/>
          <w:szCs w:val="24"/>
        </w:rPr>
        <w:t xml:space="preserve">/mL for AME and 0.096 to </w:t>
      </w:r>
      <w:r w:rsidRPr="00E90660">
        <w:rPr>
          <w:rFonts w:ascii="Times New Roman" w:eastAsia="Calibri" w:hAnsi="Times New Roman" w:cs="Times New Roman"/>
          <w:color w:val="000000"/>
          <w:sz w:val="24"/>
          <w:szCs w:val="24"/>
        </w:rPr>
        <w:lastRenderedPageBreak/>
        <w:t xml:space="preserve">500 </w:t>
      </w:r>
      <w:proofErr w:type="spellStart"/>
      <w:r w:rsidRPr="00E90660">
        <w:rPr>
          <w:rFonts w:ascii="Times New Roman" w:eastAsia="Calibri" w:hAnsi="Times New Roman" w:cs="Times New Roman"/>
          <w:color w:val="000000"/>
          <w:sz w:val="24"/>
          <w:szCs w:val="24"/>
        </w:rPr>
        <w:t>μg</w:t>
      </w:r>
      <w:proofErr w:type="spellEnd"/>
      <w:r w:rsidRPr="00E90660">
        <w:rPr>
          <w:rFonts w:ascii="Times New Roman" w:eastAsia="Calibri" w:hAnsi="Times New Roman" w:cs="Times New Roman"/>
          <w:color w:val="000000"/>
          <w:sz w:val="24"/>
          <w:szCs w:val="24"/>
        </w:rPr>
        <w:t xml:space="preserve">/mL for AOH by injection through seven points of the calibration curve (r=0.999) (Santos </w:t>
      </w:r>
      <w:r w:rsidRPr="006C0FE8">
        <w:rPr>
          <w:rFonts w:ascii="Times New Roman" w:eastAsia="Calibri" w:hAnsi="Times New Roman" w:cs="Times New Roman"/>
          <w:i/>
          <w:iCs/>
          <w:color w:val="000000"/>
          <w:sz w:val="24"/>
          <w:szCs w:val="24"/>
        </w:rPr>
        <w:t>et al.,</w:t>
      </w:r>
      <w:r w:rsidR="006C0FE8">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2016).</w:t>
      </w:r>
      <w:r w:rsidRPr="00E90660">
        <w:rPr>
          <w:rFonts w:ascii="Times New Roman" w:eastAsia="Calibri" w:hAnsi="Times New Roman" w:cs="Times New Roman"/>
          <w:b/>
          <w:color w:val="000000"/>
          <w:sz w:val="24"/>
          <w:szCs w:val="24"/>
        </w:rPr>
        <w:t xml:space="preserve"> </w:t>
      </w:r>
    </w:p>
    <w:p w14:paraId="27ED96E5"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RESULTS</w:t>
      </w:r>
    </w:p>
    <w:p w14:paraId="60C28E81"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 xml:space="preserve"> FUNGAL LOAD OF PASTA SAMPLES</w:t>
      </w:r>
    </w:p>
    <w:p w14:paraId="22E1D75D" w14:textId="6FB8472E"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The result from table 1 shows the microbial load of the various tomatoes samples</w:t>
      </w:r>
      <w:r w:rsidR="00C92BC4">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represented with alphabets A, B, C, D, E, F, G and H. The total fungal plate count ranged from 2.5x103 to 1.8x105. The study also reveals that the fungal isolates in the</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study</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belong</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to</w:t>
      </w:r>
      <w:r w:rsidR="00B3227A"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the</w:t>
      </w:r>
      <w:r w:rsidRPr="00E90660">
        <w:rPr>
          <w:rFonts w:ascii="Times New Roman" w:eastAsia="Calibri" w:hAnsi="Times New Roman" w:cs="Times New Roman"/>
          <w:i/>
          <w:color w:val="000000"/>
          <w:sz w:val="24"/>
          <w:szCs w:val="24"/>
        </w:rPr>
        <w:t xml:space="preserve"> Aspergillus </w:t>
      </w:r>
      <w:proofErr w:type="spellStart"/>
      <w:r w:rsidRPr="00C92BC4">
        <w:rPr>
          <w:rFonts w:ascii="Times New Roman" w:eastAsia="Calibri" w:hAnsi="Times New Roman" w:cs="Times New Roman"/>
          <w:iCs/>
          <w:color w:val="000000"/>
          <w:sz w:val="24"/>
          <w:szCs w:val="24"/>
        </w:rPr>
        <w:t>spp</w:t>
      </w:r>
      <w:proofErr w:type="spellEnd"/>
      <w:r w:rsidRPr="00C92BC4">
        <w:rPr>
          <w:rFonts w:ascii="Times New Roman" w:eastAsia="Calibri" w:hAnsi="Times New Roman" w:cs="Times New Roman"/>
          <w:iCs/>
          <w:color w:val="000000"/>
          <w:sz w:val="24"/>
          <w:szCs w:val="24"/>
        </w:rPr>
        <w:t>,</w:t>
      </w:r>
      <w:r w:rsidRPr="00E90660">
        <w:rPr>
          <w:rFonts w:ascii="Times New Roman" w:eastAsia="Calibri" w:hAnsi="Times New Roman" w:cs="Times New Roman"/>
          <w:i/>
          <w:color w:val="000000"/>
          <w:sz w:val="24"/>
          <w:szCs w:val="24"/>
        </w:rPr>
        <w:t xml:space="preserve"> Penicillium </w:t>
      </w:r>
      <w:proofErr w:type="spellStart"/>
      <w:r w:rsidRPr="00C92BC4">
        <w:rPr>
          <w:rFonts w:ascii="Times New Roman" w:eastAsia="Calibri" w:hAnsi="Times New Roman" w:cs="Times New Roman"/>
          <w:iCs/>
          <w:color w:val="000000"/>
          <w:sz w:val="24"/>
          <w:szCs w:val="24"/>
        </w:rPr>
        <w:t>spp</w:t>
      </w:r>
      <w:proofErr w:type="spellEnd"/>
      <w:r w:rsidRPr="00C92BC4">
        <w:rPr>
          <w:rFonts w:ascii="Times New Roman" w:eastAsia="Calibri" w:hAnsi="Times New Roman" w:cs="Times New Roman"/>
          <w:iCs/>
          <w:color w:val="000000"/>
          <w:sz w:val="24"/>
          <w:szCs w:val="24"/>
        </w:rPr>
        <w:t>,</w:t>
      </w:r>
      <w:r w:rsidRPr="00E90660">
        <w:rPr>
          <w:rFonts w:ascii="Times New Roman" w:eastAsia="Calibri" w:hAnsi="Times New Roman" w:cs="Times New Roman"/>
          <w:i/>
          <w:color w:val="000000"/>
          <w:sz w:val="24"/>
          <w:szCs w:val="24"/>
        </w:rPr>
        <w:t xml:space="preserve"> and Fusarium </w:t>
      </w:r>
      <w:r w:rsidRPr="00C92BC4">
        <w:rPr>
          <w:rFonts w:ascii="Times New Roman" w:eastAsia="Calibri" w:hAnsi="Times New Roman" w:cs="Times New Roman"/>
          <w:iCs/>
          <w:color w:val="000000"/>
          <w:sz w:val="24"/>
          <w:szCs w:val="24"/>
        </w:rPr>
        <w:t>spp</w:t>
      </w:r>
      <w:r w:rsidRPr="00E90660">
        <w:rPr>
          <w:rFonts w:ascii="Times New Roman" w:eastAsia="Calibri" w:hAnsi="Times New Roman" w:cs="Times New Roman"/>
          <w:i/>
          <w:color w:val="000000"/>
          <w:sz w:val="24"/>
          <w:szCs w:val="24"/>
        </w:rPr>
        <w:t>.</w:t>
      </w:r>
    </w:p>
    <w:p w14:paraId="7019E0F9" w14:textId="6D13BDC7" w:rsidR="00674758" w:rsidRPr="00E90660" w:rsidRDefault="007224C2"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 xml:space="preserve">Table 1. </w:t>
      </w:r>
      <w:r w:rsidR="00674758" w:rsidRPr="00E90660">
        <w:rPr>
          <w:rFonts w:ascii="Times New Roman" w:eastAsia="Calibri" w:hAnsi="Times New Roman" w:cs="Times New Roman"/>
          <w:b/>
          <w:color w:val="000000"/>
          <w:sz w:val="24"/>
          <w:szCs w:val="24"/>
        </w:rPr>
        <w:t>FUNGAL LOADS OF SAMPLES</w:t>
      </w:r>
    </w:p>
    <w:p w14:paraId="46A53338" w14:textId="67971A70"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SAMPLES</w:t>
      </w:r>
      <w:r w:rsidRPr="00E90660">
        <w:rPr>
          <w:rFonts w:ascii="Times New Roman" w:eastAsia="Calibri" w:hAnsi="Times New Roman" w:cs="Times New Roman"/>
          <w:color w:val="000000"/>
          <w:sz w:val="24"/>
          <w:szCs w:val="24"/>
        </w:rPr>
        <w:t xml:space="preserve">                 </w:t>
      </w:r>
      <w:r w:rsidR="00887E19"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 TOTAL FUNGI PLATE COUNT (CFU/G)</w:t>
      </w:r>
    </w:p>
    <w:tbl>
      <w:tblPr>
        <w:tblW w:w="102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3830"/>
        <w:gridCol w:w="6370"/>
      </w:tblGrid>
      <w:tr w:rsidR="00674758" w:rsidRPr="00E90660" w14:paraId="7B1265D9" w14:textId="77777777" w:rsidTr="00887E19">
        <w:trPr>
          <w:trHeight w:val="400"/>
          <w:jc w:val="center"/>
        </w:trPr>
        <w:tc>
          <w:tcPr>
            <w:tcW w:w="3830" w:type="dxa"/>
            <w:tcBorders>
              <w:top w:val="single" w:sz="4" w:space="0" w:color="000000"/>
            </w:tcBorders>
            <w:vAlign w:val="center"/>
          </w:tcPr>
          <w:p w14:paraId="4AAACE2D"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A</w:t>
            </w:r>
          </w:p>
        </w:tc>
        <w:tc>
          <w:tcPr>
            <w:tcW w:w="6370" w:type="dxa"/>
            <w:tcBorders>
              <w:top w:val="single" w:sz="4" w:space="0" w:color="000000"/>
            </w:tcBorders>
          </w:tcPr>
          <w:p w14:paraId="15B45E3B" w14:textId="77777777" w:rsidR="00674758" w:rsidRPr="00E90660" w:rsidRDefault="00674758" w:rsidP="00E90660">
            <w:pPr>
              <w:spacing w:line="240" w:lineRule="auto"/>
              <w:jc w:val="both"/>
              <w:rPr>
                <w:rFonts w:ascii="Times New Roman" w:hAnsi="Times New Roman" w:cs="Times New Roman"/>
                <w:sz w:val="24"/>
                <w:szCs w:val="24"/>
              </w:rPr>
            </w:pPr>
          </w:p>
          <w:p w14:paraId="438FB4A8" w14:textId="44EE03D6" w:rsidR="00674758" w:rsidRPr="00E90660" w:rsidRDefault="00C92BC4" w:rsidP="00E90660">
            <w:pPr>
              <w:spacing w:line="312"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r w:rsidR="00674758" w:rsidRPr="00E90660">
              <w:rPr>
                <w:rFonts w:ascii="Times New Roman" w:eastAsia="Calibri" w:hAnsi="Times New Roman" w:cs="Times New Roman"/>
                <w:color w:val="000000"/>
                <w:sz w:val="24"/>
                <w:szCs w:val="24"/>
              </w:rPr>
              <w:t>No Growth</w:t>
            </w:r>
          </w:p>
        </w:tc>
      </w:tr>
      <w:tr w:rsidR="00674758" w:rsidRPr="00E90660" w14:paraId="4DDE6C3E" w14:textId="77777777" w:rsidTr="00887E19">
        <w:trPr>
          <w:trHeight w:val="500"/>
          <w:jc w:val="center"/>
        </w:trPr>
        <w:tc>
          <w:tcPr>
            <w:tcW w:w="3830" w:type="dxa"/>
            <w:vAlign w:val="center"/>
          </w:tcPr>
          <w:p w14:paraId="0BDA275A" w14:textId="5C70A6E8"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B</w:t>
            </w:r>
            <w:r w:rsidR="00887E19" w:rsidRPr="00E90660">
              <w:rPr>
                <w:rFonts w:ascii="Times New Roman" w:eastAsia="Calibri" w:hAnsi="Times New Roman" w:cs="Times New Roman"/>
                <w:color w:val="000000"/>
                <w:sz w:val="24"/>
                <w:szCs w:val="24"/>
              </w:rPr>
              <w:t xml:space="preserve"> </w:t>
            </w:r>
          </w:p>
        </w:tc>
        <w:tc>
          <w:tcPr>
            <w:tcW w:w="6370" w:type="dxa"/>
            <w:vAlign w:val="center"/>
          </w:tcPr>
          <w:p w14:paraId="4B24625D" w14:textId="77777777" w:rsidR="00674758" w:rsidRPr="00E90660" w:rsidRDefault="00674758" w:rsidP="00E90660">
            <w:pPr>
              <w:spacing w:line="312" w:lineRule="auto"/>
              <w:jc w:val="both"/>
              <w:rPr>
                <w:rFonts w:ascii="Times New Roman" w:hAnsi="Times New Roman" w:cs="Times New Roman"/>
                <w:sz w:val="24"/>
                <w:szCs w:val="24"/>
              </w:rPr>
            </w:pPr>
            <m:oMathPara>
              <m:oMath>
                <m:r>
                  <w:rPr>
                    <w:rFonts w:ascii="Cambria Math" w:eastAsia="Calibri" w:hAnsi="Cambria Math" w:cs="Times New Roman"/>
                    <w:color w:val="000000"/>
                    <w:sz w:val="24"/>
                    <w:szCs w:val="24"/>
                  </w:rPr>
                  <m:t>2.0×1</m:t>
                </m:r>
                <m:sSup>
                  <m:sSupPr>
                    <m:ctrlPr>
                      <w:rPr>
                        <w:rFonts w:ascii="Cambria Math" w:hAnsi="Cambria Math" w:cs="Times New Roman"/>
                        <w:sz w:val="24"/>
                        <w:szCs w:val="24"/>
                      </w:rPr>
                    </m:ctrlPr>
                  </m:sSupPr>
                  <m:e>
                    <m:r>
                      <w:rPr>
                        <w:rFonts w:ascii="Cambria Math" w:eastAsia="Calibri" w:hAnsi="Cambria Math" w:cs="Times New Roman"/>
                        <w:color w:val="000000"/>
                        <w:sz w:val="24"/>
                        <w:szCs w:val="24"/>
                      </w:rPr>
                      <m:t>0</m:t>
                    </m:r>
                  </m:e>
                  <m:sup>
                    <m:r>
                      <w:rPr>
                        <w:rFonts w:ascii="Cambria Math" w:eastAsia="Calibri" w:hAnsi="Cambria Math" w:cs="Times New Roman"/>
                        <w:color w:val="000000"/>
                        <w:sz w:val="24"/>
                        <w:szCs w:val="24"/>
                      </w:rPr>
                      <m:t>4</m:t>
                    </m:r>
                  </m:sup>
                </m:sSup>
              </m:oMath>
            </m:oMathPara>
          </w:p>
        </w:tc>
      </w:tr>
      <w:tr w:rsidR="00674758" w:rsidRPr="00E90660" w14:paraId="3182350B" w14:textId="77777777" w:rsidTr="00887E19">
        <w:trPr>
          <w:trHeight w:val="500"/>
          <w:jc w:val="center"/>
        </w:trPr>
        <w:tc>
          <w:tcPr>
            <w:tcW w:w="3830" w:type="dxa"/>
            <w:vAlign w:val="center"/>
          </w:tcPr>
          <w:p w14:paraId="68EB53EC"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C</w:t>
            </w:r>
          </w:p>
        </w:tc>
        <w:tc>
          <w:tcPr>
            <w:tcW w:w="6370" w:type="dxa"/>
            <w:vAlign w:val="center"/>
          </w:tcPr>
          <w:p w14:paraId="26FF76ED" w14:textId="77777777" w:rsidR="00674758" w:rsidRPr="00E90660" w:rsidRDefault="00674758" w:rsidP="00E90660">
            <w:pPr>
              <w:spacing w:line="312" w:lineRule="auto"/>
              <w:jc w:val="both"/>
              <w:rPr>
                <w:rFonts w:ascii="Times New Roman" w:hAnsi="Times New Roman" w:cs="Times New Roman"/>
                <w:sz w:val="24"/>
                <w:szCs w:val="24"/>
              </w:rPr>
            </w:pPr>
            <m:oMathPara>
              <m:oMath>
                <m:r>
                  <w:rPr>
                    <w:rFonts w:ascii="Cambria Math" w:eastAsia="Calibri" w:hAnsi="Cambria Math" w:cs="Times New Roman"/>
                    <w:color w:val="000000"/>
                    <w:sz w:val="24"/>
                    <w:szCs w:val="24"/>
                  </w:rPr>
                  <m:t>1.2×1</m:t>
                </m:r>
                <m:sSup>
                  <m:sSupPr>
                    <m:ctrlPr>
                      <w:rPr>
                        <w:rFonts w:ascii="Cambria Math" w:hAnsi="Cambria Math" w:cs="Times New Roman"/>
                        <w:sz w:val="24"/>
                        <w:szCs w:val="24"/>
                      </w:rPr>
                    </m:ctrlPr>
                  </m:sSupPr>
                  <m:e>
                    <m:r>
                      <w:rPr>
                        <w:rFonts w:ascii="Cambria Math" w:eastAsia="Calibri" w:hAnsi="Cambria Math" w:cs="Times New Roman"/>
                        <w:color w:val="000000"/>
                        <w:sz w:val="24"/>
                        <w:szCs w:val="24"/>
                      </w:rPr>
                      <m:t>0</m:t>
                    </m:r>
                  </m:e>
                  <m:sup>
                    <m:r>
                      <w:rPr>
                        <w:rFonts w:ascii="Cambria Math" w:eastAsia="Calibri" w:hAnsi="Cambria Math" w:cs="Times New Roman"/>
                        <w:color w:val="000000"/>
                        <w:sz w:val="24"/>
                        <w:szCs w:val="24"/>
                      </w:rPr>
                      <m:t>5</m:t>
                    </m:r>
                  </m:sup>
                </m:sSup>
              </m:oMath>
            </m:oMathPara>
          </w:p>
        </w:tc>
      </w:tr>
      <w:tr w:rsidR="00674758" w:rsidRPr="00E90660" w14:paraId="03EF14B6" w14:textId="77777777" w:rsidTr="00887E19">
        <w:trPr>
          <w:trHeight w:val="520"/>
          <w:jc w:val="center"/>
        </w:trPr>
        <w:tc>
          <w:tcPr>
            <w:tcW w:w="3830" w:type="dxa"/>
            <w:vAlign w:val="center"/>
          </w:tcPr>
          <w:p w14:paraId="6B39C3C1"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D</w:t>
            </w:r>
          </w:p>
        </w:tc>
        <w:tc>
          <w:tcPr>
            <w:tcW w:w="6370" w:type="dxa"/>
            <w:vAlign w:val="center"/>
          </w:tcPr>
          <w:p w14:paraId="2217BE5F" w14:textId="77777777" w:rsidR="00674758" w:rsidRPr="00E90660" w:rsidRDefault="00674758" w:rsidP="00E90660">
            <w:pPr>
              <w:spacing w:line="312" w:lineRule="auto"/>
              <w:jc w:val="both"/>
              <w:rPr>
                <w:rFonts w:ascii="Times New Roman" w:hAnsi="Times New Roman" w:cs="Times New Roman"/>
                <w:sz w:val="24"/>
                <w:szCs w:val="24"/>
              </w:rPr>
            </w:pPr>
            <m:oMathPara>
              <m:oMath>
                <m:r>
                  <w:rPr>
                    <w:rFonts w:ascii="Cambria Math" w:eastAsia="Calibri" w:hAnsi="Cambria Math" w:cs="Times New Roman"/>
                    <w:color w:val="000000"/>
                    <w:sz w:val="24"/>
                    <w:szCs w:val="24"/>
                  </w:rPr>
                  <m:t>4.0×1</m:t>
                </m:r>
                <m:sSup>
                  <m:sSupPr>
                    <m:ctrlPr>
                      <w:rPr>
                        <w:rFonts w:ascii="Cambria Math" w:hAnsi="Cambria Math" w:cs="Times New Roman"/>
                        <w:sz w:val="24"/>
                        <w:szCs w:val="24"/>
                      </w:rPr>
                    </m:ctrlPr>
                  </m:sSupPr>
                  <m:e>
                    <m:r>
                      <w:rPr>
                        <w:rFonts w:ascii="Cambria Math" w:eastAsia="Calibri" w:hAnsi="Cambria Math" w:cs="Times New Roman"/>
                        <w:color w:val="000000"/>
                        <w:sz w:val="24"/>
                        <w:szCs w:val="24"/>
                      </w:rPr>
                      <m:t>0</m:t>
                    </m:r>
                  </m:e>
                  <m:sup>
                    <m:r>
                      <w:rPr>
                        <w:rFonts w:ascii="Cambria Math" w:eastAsia="Calibri" w:hAnsi="Cambria Math" w:cs="Times New Roman"/>
                        <w:color w:val="000000"/>
                        <w:sz w:val="24"/>
                        <w:szCs w:val="24"/>
                      </w:rPr>
                      <m:t>4</m:t>
                    </m:r>
                  </m:sup>
                </m:sSup>
              </m:oMath>
            </m:oMathPara>
          </w:p>
        </w:tc>
      </w:tr>
      <w:tr w:rsidR="00674758" w:rsidRPr="00E90660" w14:paraId="7DC524AC" w14:textId="77777777" w:rsidTr="00887E19">
        <w:trPr>
          <w:trHeight w:val="540"/>
          <w:jc w:val="center"/>
        </w:trPr>
        <w:tc>
          <w:tcPr>
            <w:tcW w:w="3830" w:type="dxa"/>
            <w:vAlign w:val="center"/>
          </w:tcPr>
          <w:p w14:paraId="05FA4790"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E</w:t>
            </w:r>
          </w:p>
        </w:tc>
        <w:tc>
          <w:tcPr>
            <w:tcW w:w="6370" w:type="dxa"/>
            <w:vAlign w:val="center"/>
          </w:tcPr>
          <w:p w14:paraId="6D9810B0" w14:textId="77777777" w:rsidR="00674758" w:rsidRPr="00E90660" w:rsidRDefault="00674758" w:rsidP="00E90660">
            <w:pPr>
              <w:spacing w:line="312" w:lineRule="auto"/>
              <w:jc w:val="both"/>
              <w:rPr>
                <w:rFonts w:ascii="Times New Roman" w:hAnsi="Times New Roman" w:cs="Times New Roman"/>
                <w:sz w:val="24"/>
                <w:szCs w:val="24"/>
              </w:rPr>
            </w:pPr>
            <m:oMathPara>
              <m:oMath>
                <m:r>
                  <w:rPr>
                    <w:rFonts w:ascii="Cambria Math" w:eastAsia="Calibri" w:hAnsi="Cambria Math" w:cs="Times New Roman"/>
                    <w:color w:val="000000"/>
                    <w:sz w:val="24"/>
                    <w:szCs w:val="24"/>
                  </w:rPr>
                  <m:t>1.8×1</m:t>
                </m:r>
                <m:sSup>
                  <m:sSupPr>
                    <m:ctrlPr>
                      <w:rPr>
                        <w:rFonts w:ascii="Cambria Math" w:hAnsi="Cambria Math" w:cs="Times New Roman"/>
                        <w:sz w:val="24"/>
                        <w:szCs w:val="24"/>
                      </w:rPr>
                    </m:ctrlPr>
                  </m:sSupPr>
                  <m:e>
                    <m:r>
                      <w:rPr>
                        <w:rFonts w:ascii="Cambria Math" w:eastAsia="Calibri" w:hAnsi="Cambria Math" w:cs="Times New Roman"/>
                        <w:color w:val="000000"/>
                        <w:sz w:val="24"/>
                        <w:szCs w:val="24"/>
                      </w:rPr>
                      <m:t>0</m:t>
                    </m:r>
                  </m:e>
                  <m:sup>
                    <m:r>
                      <w:rPr>
                        <w:rFonts w:ascii="Cambria Math" w:eastAsia="Calibri" w:hAnsi="Cambria Math" w:cs="Times New Roman"/>
                        <w:color w:val="000000"/>
                        <w:sz w:val="24"/>
                        <w:szCs w:val="24"/>
                      </w:rPr>
                      <m:t>5</m:t>
                    </m:r>
                  </m:sup>
                </m:sSup>
              </m:oMath>
            </m:oMathPara>
          </w:p>
        </w:tc>
      </w:tr>
      <w:tr w:rsidR="00674758" w:rsidRPr="00E90660" w14:paraId="1A4310EF" w14:textId="77777777" w:rsidTr="00887E19">
        <w:trPr>
          <w:trHeight w:val="520"/>
          <w:jc w:val="center"/>
        </w:trPr>
        <w:tc>
          <w:tcPr>
            <w:tcW w:w="3830" w:type="dxa"/>
            <w:vAlign w:val="center"/>
          </w:tcPr>
          <w:p w14:paraId="0F1CDAB1"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F</w:t>
            </w:r>
          </w:p>
        </w:tc>
        <w:tc>
          <w:tcPr>
            <w:tcW w:w="6370" w:type="dxa"/>
            <w:vAlign w:val="center"/>
          </w:tcPr>
          <w:p w14:paraId="60FE63AF" w14:textId="77777777" w:rsidR="00674758" w:rsidRPr="00E90660" w:rsidRDefault="00674758" w:rsidP="00E90660">
            <w:pPr>
              <w:spacing w:line="312" w:lineRule="auto"/>
              <w:jc w:val="both"/>
              <w:rPr>
                <w:rFonts w:ascii="Times New Roman" w:hAnsi="Times New Roman" w:cs="Times New Roman"/>
                <w:sz w:val="24"/>
                <w:szCs w:val="24"/>
              </w:rPr>
            </w:pPr>
            <m:oMathPara>
              <m:oMath>
                <m:r>
                  <w:rPr>
                    <w:rFonts w:ascii="Cambria Math" w:eastAsia="Calibri" w:hAnsi="Cambria Math" w:cs="Times New Roman"/>
                    <w:color w:val="000000"/>
                    <w:sz w:val="24"/>
                    <w:szCs w:val="24"/>
                  </w:rPr>
                  <m:t>2.5×1</m:t>
                </m:r>
                <m:sSup>
                  <m:sSupPr>
                    <m:ctrlPr>
                      <w:rPr>
                        <w:rFonts w:ascii="Cambria Math" w:hAnsi="Cambria Math" w:cs="Times New Roman"/>
                        <w:sz w:val="24"/>
                        <w:szCs w:val="24"/>
                      </w:rPr>
                    </m:ctrlPr>
                  </m:sSupPr>
                  <m:e>
                    <m:r>
                      <w:rPr>
                        <w:rFonts w:ascii="Cambria Math" w:eastAsia="Calibri" w:hAnsi="Cambria Math" w:cs="Times New Roman"/>
                        <w:color w:val="000000"/>
                        <w:sz w:val="24"/>
                        <w:szCs w:val="24"/>
                      </w:rPr>
                      <m:t>0</m:t>
                    </m:r>
                  </m:e>
                  <m:sup>
                    <m:r>
                      <w:rPr>
                        <w:rFonts w:ascii="Cambria Math" w:eastAsia="Calibri" w:hAnsi="Cambria Math" w:cs="Times New Roman"/>
                        <w:color w:val="000000"/>
                        <w:sz w:val="24"/>
                        <w:szCs w:val="24"/>
                      </w:rPr>
                      <m:t>3</m:t>
                    </m:r>
                  </m:sup>
                </m:sSup>
              </m:oMath>
            </m:oMathPara>
          </w:p>
        </w:tc>
      </w:tr>
      <w:tr w:rsidR="00674758" w:rsidRPr="00E90660" w14:paraId="65EC814F" w14:textId="77777777" w:rsidTr="00887E19">
        <w:trPr>
          <w:trHeight w:val="520"/>
          <w:jc w:val="center"/>
        </w:trPr>
        <w:tc>
          <w:tcPr>
            <w:tcW w:w="3830" w:type="dxa"/>
            <w:vAlign w:val="center"/>
          </w:tcPr>
          <w:p w14:paraId="19ED6AEE"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G</w:t>
            </w:r>
          </w:p>
        </w:tc>
        <w:tc>
          <w:tcPr>
            <w:tcW w:w="6370" w:type="dxa"/>
            <w:vAlign w:val="center"/>
          </w:tcPr>
          <w:p w14:paraId="442BF897" w14:textId="77777777" w:rsidR="00674758" w:rsidRPr="00E90660" w:rsidRDefault="00674758" w:rsidP="00E90660">
            <w:pPr>
              <w:spacing w:line="312" w:lineRule="auto"/>
              <w:jc w:val="both"/>
              <w:rPr>
                <w:rFonts w:ascii="Times New Roman" w:hAnsi="Times New Roman" w:cs="Times New Roman"/>
                <w:sz w:val="24"/>
                <w:szCs w:val="24"/>
              </w:rPr>
            </w:pPr>
            <m:oMathPara>
              <m:oMath>
                <m:r>
                  <w:rPr>
                    <w:rFonts w:ascii="Cambria Math" w:eastAsia="Calibri" w:hAnsi="Cambria Math" w:cs="Times New Roman"/>
                    <w:color w:val="000000"/>
                    <w:sz w:val="24"/>
                    <w:szCs w:val="24"/>
                  </w:rPr>
                  <m:t>8.0×1</m:t>
                </m:r>
                <m:sSup>
                  <m:sSupPr>
                    <m:ctrlPr>
                      <w:rPr>
                        <w:rFonts w:ascii="Cambria Math" w:hAnsi="Cambria Math" w:cs="Times New Roman"/>
                        <w:sz w:val="24"/>
                        <w:szCs w:val="24"/>
                      </w:rPr>
                    </m:ctrlPr>
                  </m:sSupPr>
                  <m:e>
                    <m:r>
                      <w:rPr>
                        <w:rFonts w:ascii="Cambria Math" w:eastAsia="Calibri" w:hAnsi="Cambria Math" w:cs="Times New Roman"/>
                        <w:color w:val="000000"/>
                        <w:sz w:val="24"/>
                        <w:szCs w:val="24"/>
                      </w:rPr>
                      <m:t>0</m:t>
                    </m:r>
                  </m:e>
                  <m:sup>
                    <m:r>
                      <w:rPr>
                        <w:rFonts w:ascii="Cambria Math" w:eastAsia="Calibri" w:hAnsi="Cambria Math" w:cs="Times New Roman"/>
                        <w:color w:val="000000"/>
                        <w:sz w:val="24"/>
                        <w:szCs w:val="24"/>
                      </w:rPr>
                      <m:t>4</m:t>
                    </m:r>
                  </m:sup>
                </m:sSup>
              </m:oMath>
            </m:oMathPara>
          </w:p>
        </w:tc>
      </w:tr>
      <w:tr w:rsidR="00674758" w:rsidRPr="00E90660" w14:paraId="69F47A08" w14:textId="77777777" w:rsidTr="00887E19">
        <w:trPr>
          <w:trHeight w:val="480"/>
          <w:jc w:val="center"/>
        </w:trPr>
        <w:tc>
          <w:tcPr>
            <w:tcW w:w="3830" w:type="dxa"/>
            <w:tcBorders>
              <w:bottom w:val="single" w:sz="4" w:space="0" w:color="000000"/>
            </w:tcBorders>
            <w:vAlign w:val="center"/>
          </w:tcPr>
          <w:p w14:paraId="3D29A657"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H</w:t>
            </w:r>
          </w:p>
        </w:tc>
        <w:tc>
          <w:tcPr>
            <w:tcW w:w="6370" w:type="dxa"/>
            <w:tcBorders>
              <w:bottom w:val="single" w:sz="4" w:space="0" w:color="000000"/>
            </w:tcBorders>
            <w:vAlign w:val="center"/>
          </w:tcPr>
          <w:p w14:paraId="01DF2E00" w14:textId="77777777" w:rsidR="00674758" w:rsidRPr="00E90660" w:rsidRDefault="00674758" w:rsidP="00E90660">
            <w:pPr>
              <w:spacing w:line="312" w:lineRule="auto"/>
              <w:jc w:val="both"/>
              <w:rPr>
                <w:rFonts w:ascii="Times New Roman" w:hAnsi="Times New Roman" w:cs="Times New Roman"/>
                <w:sz w:val="24"/>
                <w:szCs w:val="24"/>
              </w:rPr>
            </w:pPr>
            <m:oMathPara>
              <m:oMath>
                <m:r>
                  <w:rPr>
                    <w:rFonts w:ascii="Cambria Math" w:eastAsia="Calibri" w:hAnsi="Cambria Math" w:cs="Times New Roman"/>
                    <w:color w:val="000000"/>
                    <w:sz w:val="24"/>
                    <w:szCs w:val="24"/>
                  </w:rPr>
                  <m:t>6.0×1</m:t>
                </m:r>
                <m:sSup>
                  <m:sSupPr>
                    <m:ctrlPr>
                      <w:rPr>
                        <w:rFonts w:ascii="Cambria Math" w:hAnsi="Cambria Math" w:cs="Times New Roman"/>
                        <w:sz w:val="24"/>
                        <w:szCs w:val="24"/>
                      </w:rPr>
                    </m:ctrlPr>
                  </m:sSupPr>
                  <m:e>
                    <m:r>
                      <w:rPr>
                        <w:rFonts w:ascii="Cambria Math" w:eastAsia="Calibri" w:hAnsi="Cambria Math" w:cs="Times New Roman"/>
                        <w:color w:val="000000"/>
                        <w:sz w:val="24"/>
                        <w:szCs w:val="24"/>
                      </w:rPr>
                      <m:t>0</m:t>
                    </m:r>
                  </m:e>
                  <m:sup>
                    <m:r>
                      <w:rPr>
                        <w:rFonts w:ascii="Cambria Math" w:eastAsia="Calibri" w:hAnsi="Cambria Math" w:cs="Times New Roman"/>
                        <w:color w:val="000000"/>
                        <w:sz w:val="24"/>
                        <w:szCs w:val="24"/>
                      </w:rPr>
                      <m:t>4</m:t>
                    </m:r>
                  </m:sup>
                </m:sSup>
              </m:oMath>
            </m:oMathPara>
          </w:p>
        </w:tc>
      </w:tr>
    </w:tbl>
    <w:p w14:paraId="4C508558" w14:textId="77777777" w:rsidR="00C92BC4" w:rsidRDefault="00D90439" w:rsidP="00E90660">
      <w:pPr>
        <w:spacing w:line="336" w:lineRule="auto"/>
        <w:jc w:val="both"/>
        <w:rPr>
          <w:rFonts w:ascii="Times New Roman" w:hAnsi="Times New Roman" w:cs="Times New Roman"/>
          <w:sz w:val="24"/>
          <w:szCs w:val="24"/>
        </w:rPr>
      </w:pPr>
      <w:r>
        <w:rPr>
          <w:rFonts w:ascii="Times New Roman" w:hAnsi="Times New Roman" w:cs="Times New Roman"/>
          <w:noProof/>
          <w:sz w:val="24"/>
          <w:szCs w:val="24"/>
        </w:rPr>
        <w:pict w14:anchorId="3500FE0F">
          <v:shape id="_x0000_s2053" type="#_x0000_t202" style="position:absolute;left:0;text-align:left;margin-left:299pt;margin-top:746pt;width:11.65pt;height:33.65pt;z-index:25167974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" filled="f" stroked="f" strokeweight=".5pt">
            <v:textbox style="mso-next-textbox:#_x0000_s2053;mso-fit-shape-to-text:t" inset="2pt,0,2pt,0">
              <w:txbxContent>
                <w:p w14:paraId="22144E1A" w14:textId="77777777" w:rsidR="00674758" w:rsidRDefault="00674758" w:rsidP="00674758">
                  <w:pPr>
                    <w:spacing w:line="336" w:lineRule="auto"/>
                    <w:jc w:val="center"/>
                    <w:rPr>
                      <w:sz w:val="30"/>
                    </w:rPr>
                  </w:pPr>
                  <w:r>
                    <w:rPr>
                      <w:rFonts w:ascii="Calibri" w:eastAsia="Calibri" w:hAnsi="Calibri" w:hint="eastAsia"/>
                      <w:color w:val="000000"/>
                      <w:sz w:val="30"/>
                    </w:rPr>
                    <w:t>3</w:t>
                  </w:r>
                </w:p>
              </w:txbxContent>
            </v:textbox>
            <w10:wrap anchorx="page"/>
          </v:shape>
        </w:pict>
      </w:r>
      <w:r w:rsidR="00383AA3" w:rsidRPr="00E90660">
        <w:rPr>
          <w:rFonts w:ascii="Times New Roman" w:hAnsi="Times New Roman" w:cs="Times New Roman"/>
          <w:sz w:val="24"/>
          <w:szCs w:val="24"/>
        </w:rPr>
        <w:t xml:space="preserve"> </w:t>
      </w:r>
    </w:p>
    <w:p w14:paraId="62FA8269" w14:textId="218D7F11"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COLONIAL AND MICROSCOPIC MORPHOLOGY OFISOLATED FUNGI SPECIES</w:t>
      </w:r>
    </w:p>
    <w:p w14:paraId="3F69F081" w14:textId="77777777" w:rsidR="00674758" w:rsidRPr="00E90660" w:rsidRDefault="00674758" w:rsidP="00E90660">
      <w:pPr>
        <w:spacing w:line="360" w:lineRule="auto"/>
        <w:jc w:val="both"/>
        <w:rPr>
          <w:rFonts w:ascii="Times New Roman" w:hAnsi="Times New Roman" w:cs="Times New Roman"/>
          <w:sz w:val="24"/>
          <w:szCs w:val="24"/>
        </w:rPr>
      </w:pPr>
    </w:p>
    <w:tbl>
      <w:tblPr>
        <w:tblW w:w="104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3345"/>
        <w:gridCol w:w="4394"/>
        <w:gridCol w:w="2721"/>
      </w:tblGrid>
      <w:tr w:rsidR="00674758" w:rsidRPr="00E90660" w14:paraId="4F6029B4" w14:textId="77777777" w:rsidTr="00674758">
        <w:trPr>
          <w:trHeight w:val="460"/>
          <w:jc w:val="center"/>
        </w:trPr>
        <w:tc>
          <w:tcPr>
            <w:tcW w:w="3345" w:type="dxa"/>
            <w:tcBorders>
              <w:top w:val="single" w:sz="4" w:space="0" w:color="000000"/>
              <w:bottom w:val="single" w:sz="4" w:space="0" w:color="000000"/>
            </w:tcBorders>
            <w:vAlign w:val="bottom"/>
          </w:tcPr>
          <w:p w14:paraId="5E3C5017"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Colonial morphology</w:t>
            </w:r>
          </w:p>
          <w:p w14:paraId="4AD96A48"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Initially white colored</w:t>
            </w:r>
          </w:p>
          <w:p w14:paraId="11CF2387"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lastRenderedPageBreak/>
              <w:t>fungi which later turned</w:t>
            </w:r>
          </w:p>
          <w:p w14:paraId="52929D93"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greenish, white mycelia</w:t>
            </w:r>
          </w:p>
        </w:tc>
        <w:tc>
          <w:tcPr>
            <w:tcW w:w="4394" w:type="dxa"/>
            <w:tcBorders>
              <w:top w:val="single" w:sz="4" w:space="0" w:color="000000"/>
              <w:bottom w:val="single" w:sz="4" w:space="0" w:color="000000"/>
            </w:tcBorders>
            <w:vAlign w:val="center"/>
          </w:tcPr>
          <w:p w14:paraId="5DB3FEB2"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lastRenderedPageBreak/>
              <w:t>Microscopic morphology</w:t>
            </w:r>
          </w:p>
        </w:tc>
        <w:tc>
          <w:tcPr>
            <w:tcW w:w="2721" w:type="dxa"/>
            <w:tcBorders>
              <w:top w:val="single" w:sz="4" w:space="0" w:color="000000"/>
              <w:bottom w:val="single" w:sz="4" w:space="0" w:color="000000"/>
            </w:tcBorders>
            <w:vAlign w:val="center"/>
          </w:tcPr>
          <w:p w14:paraId="5D3EDAE3" w14:textId="593EBEFD"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Probable organis</w:t>
            </w:r>
            <w:r w:rsidR="00887E19" w:rsidRPr="00E90660">
              <w:rPr>
                <w:rFonts w:ascii="Times New Roman" w:eastAsia="Calibri" w:hAnsi="Times New Roman" w:cs="Times New Roman"/>
                <w:color w:val="000000"/>
                <w:sz w:val="24"/>
                <w:szCs w:val="24"/>
              </w:rPr>
              <w:t>m</w:t>
            </w:r>
          </w:p>
        </w:tc>
      </w:tr>
      <w:tr w:rsidR="00674758" w:rsidRPr="00E90660" w14:paraId="27B2EE80" w14:textId="77777777" w:rsidTr="00674758">
        <w:trPr>
          <w:trHeight w:val="1760"/>
          <w:jc w:val="center"/>
        </w:trPr>
        <w:tc>
          <w:tcPr>
            <w:tcW w:w="3345" w:type="dxa"/>
            <w:tcBorders>
              <w:top w:val="single" w:sz="4" w:space="0" w:color="000000"/>
            </w:tcBorders>
            <w:vAlign w:val="center"/>
          </w:tcPr>
          <w:p w14:paraId="372CC62B" w14:textId="77777777" w:rsidR="00674758" w:rsidRPr="00E90660" w:rsidRDefault="00674758" w:rsidP="00E90660">
            <w:pPr>
              <w:jc w:val="both"/>
              <w:rPr>
                <w:rFonts w:ascii="Times New Roman" w:hAnsi="Times New Roman" w:cs="Times New Roman"/>
                <w:sz w:val="24"/>
                <w:szCs w:val="24"/>
              </w:rPr>
            </w:pPr>
          </w:p>
        </w:tc>
        <w:tc>
          <w:tcPr>
            <w:tcW w:w="4394" w:type="dxa"/>
            <w:tcBorders>
              <w:top w:val="single" w:sz="4" w:space="0" w:color="000000"/>
            </w:tcBorders>
          </w:tcPr>
          <w:p w14:paraId="4BBB290D"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Conidiospores bearing conidia</w:t>
            </w:r>
          </w:p>
          <w:p w14:paraId="6622B1DC"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with brush like spores</w:t>
            </w:r>
          </w:p>
        </w:tc>
        <w:tc>
          <w:tcPr>
            <w:tcW w:w="2721" w:type="dxa"/>
            <w:tcBorders>
              <w:top w:val="single" w:sz="4" w:space="0" w:color="000000"/>
            </w:tcBorders>
          </w:tcPr>
          <w:p w14:paraId="5C0E3277" w14:textId="77777777" w:rsidR="00674758" w:rsidRPr="00E90660" w:rsidRDefault="00674758" w:rsidP="00E90660">
            <w:pPr>
              <w:spacing w:line="336" w:lineRule="auto"/>
              <w:jc w:val="both"/>
              <w:rPr>
                <w:rFonts w:ascii="Times New Roman" w:hAnsi="Times New Roman" w:cs="Times New Roman"/>
                <w:sz w:val="24"/>
                <w:szCs w:val="24"/>
              </w:rPr>
            </w:pPr>
            <w:r w:rsidRPr="00C92BC4">
              <w:rPr>
                <w:rFonts w:ascii="Times New Roman" w:eastAsia="Calibri" w:hAnsi="Times New Roman" w:cs="Times New Roman"/>
                <w:i/>
                <w:iCs/>
                <w:color w:val="000000"/>
                <w:sz w:val="24"/>
                <w:szCs w:val="24"/>
              </w:rPr>
              <w:t>Penicillium</w:t>
            </w:r>
            <w:r w:rsidRPr="00E90660">
              <w:rPr>
                <w:rFonts w:ascii="Times New Roman" w:eastAsia="Calibri" w:hAnsi="Times New Roman" w:cs="Times New Roman"/>
                <w:color w:val="000000"/>
                <w:sz w:val="24"/>
                <w:szCs w:val="24"/>
              </w:rPr>
              <w:t xml:space="preserve"> spp.</w:t>
            </w:r>
          </w:p>
        </w:tc>
      </w:tr>
      <w:tr w:rsidR="00674758" w:rsidRPr="00E90660" w14:paraId="58427945" w14:textId="77777777" w:rsidTr="00674758">
        <w:trPr>
          <w:trHeight w:val="3500"/>
          <w:jc w:val="center"/>
        </w:trPr>
        <w:tc>
          <w:tcPr>
            <w:tcW w:w="3345" w:type="dxa"/>
          </w:tcPr>
          <w:p w14:paraId="1674743A"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at the margin and pale</w:t>
            </w:r>
          </w:p>
          <w:p w14:paraId="0C9B92BD"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yellow reverse color</w:t>
            </w:r>
          </w:p>
          <w:p w14:paraId="475922F1" w14:textId="2ADE173A"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Black sporing mat,</w:t>
            </w:r>
            <w:r w:rsidR="00887E19"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with</w:t>
            </w:r>
          </w:p>
          <w:p w14:paraId="419E5FED" w14:textId="252DCC10"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yellow terminals,</w:t>
            </w:r>
            <w:r w:rsidR="00887E19"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un-</w:t>
            </w:r>
          </w:p>
          <w:p w14:paraId="73D2E1E8" w14:textId="216196CB"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elevated,</w:t>
            </w:r>
            <w:r w:rsidR="00887E19" w:rsidRPr="00E90660">
              <w:rPr>
                <w:rFonts w:ascii="Times New Roman" w:eastAsia="Calibri" w:hAnsi="Times New Roman" w:cs="Times New Roman"/>
                <w:color w:val="000000"/>
                <w:sz w:val="24"/>
                <w:szCs w:val="24"/>
              </w:rPr>
              <w:t xml:space="preserve"> milkfish</w:t>
            </w:r>
            <w:r w:rsidRPr="00E90660">
              <w:rPr>
                <w:rFonts w:ascii="Times New Roman" w:eastAsia="Calibri" w:hAnsi="Times New Roman" w:cs="Times New Roman"/>
                <w:color w:val="000000"/>
                <w:sz w:val="24"/>
                <w:szCs w:val="24"/>
              </w:rPr>
              <w:t xml:space="preserve"> reverse</w:t>
            </w:r>
          </w:p>
          <w:p w14:paraId="7C31872D"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view</w:t>
            </w:r>
          </w:p>
        </w:tc>
        <w:tc>
          <w:tcPr>
            <w:tcW w:w="4394" w:type="dxa"/>
            <w:vAlign w:val="bottom"/>
          </w:tcPr>
          <w:p w14:paraId="131BB9F8" w14:textId="5731D6B6"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The vesicle of the conidiospores i</w:t>
            </w:r>
            <w:r w:rsidR="00887E19" w:rsidRPr="00E90660">
              <w:rPr>
                <w:rFonts w:ascii="Times New Roman" w:eastAsia="Calibri" w:hAnsi="Times New Roman" w:cs="Times New Roman"/>
                <w:color w:val="000000"/>
                <w:sz w:val="24"/>
                <w:szCs w:val="24"/>
              </w:rPr>
              <w:t>s</w:t>
            </w:r>
          </w:p>
          <w:p w14:paraId="29BA12DF" w14:textId="74309838"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large and </w:t>
            </w:r>
            <w:r w:rsidR="00887E19" w:rsidRPr="00E90660">
              <w:rPr>
                <w:rFonts w:ascii="Times New Roman" w:eastAsia="Calibri" w:hAnsi="Times New Roman" w:cs="Times New Roman"/>
                <w:color w:val="000000"/>
                <w:sz w:val="24"/>
                <w:szCs w:val="24"/>
              </w:rPr>
              <w:t>globose</w:t>
            </w:r>
            <w:r w:rsidRPr="00E90660">
              <w:rPr>
                <w:rFonts w:ascii="Times New Roman" w:eastAsia="Calibri" w:hAnsi="Times New Roman" w:cs="Times New Roman"/>
                <w:color w:val="000000"/>
                <w:sz w:val="24"/>
                <w:szCs w:val="24"/>
              </w:rPr>
              <w:t>, bearing two</w:t>
            </w:r>
          </w:p>
          <w:p w14:paraId="6272BC31" w14:textId="0F653AF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series of sterigmata </w:t>
            </w:r>
            <w:r w:rsidR="00887E19" w:rsidRPr="00E90660">
              <w:rPr>
                <w:rFonts w:ascii="Times New Roman" w:eastAsia="Calibri" w:hAnsi="Times New Roman" w:cs="Times New Roman"/>
                <w:color w:val="000000"/>
                <w:sz w:val="24"/>
                <w:szCs w:val="24"/>
              </w:rPr>
              <w:t>Ove</w:t>
            </w:r>
            <w:r w:rsidRPr="00E90660">
              <w:rPr>
                <w:rFonts w:ascii="Times New Roman" w:eastAsia="Calibri" w:hAnsi="Times New Roman" w:cs="Times New Roman"/>
                <w:color w:val="000000"/>
                <w:sz w:val="24"/>
                <w:szCs w:val="24"/>
              </w:rPr>
              <w:t xml:space="preserve"> its entire</w:t>
            </w:r>
          </w:p>
          <w:p w14:paraId="66AA9311"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surface. The conidia are brown to</w:t>
            </w:r>
          </w:p>
          <w:p w14:paraId="38D8E943"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black and rough walled.</w:t>
            </w:r>
          </w:p>
          <w:p w14:paraId="7479935E"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Sickle shaped microconidia</w:t>
            </w:r>
          </w:p>
        </w:tc>
        <w:tc>
          <w:tcPr>
            <w:tcW w:w="2721" w:type="dxa"/>
            <w:vAlign w:val="center"/>
          </w:tcPr>
          <w:p w14:paraId="771769CB" w14:textId="77777777" w:rsidR="00674758" w:rsidRPr="00E90660" w:rsidRDefault="00674758" w:rsidP="00E90660">
            <w:pPr>
              <w:jc w:val="both"/>
              <w:rPr>
                <w:rFonts w:ascii="Times New Roman" w:hAnsi="Times New Roman" w:cs="Times New Roman"/>
                <w:sz w:val="24"/>
                <w:szCs w:val="24"/>
              </w:rPr>
            </w:pPr>
          </w:p>
        </w:tc>
      </w:tr>
      <w:tr w:rsidR="00674758" w:rsidRPr="00E90660" w14:paraId="5A5C5ACB" w14:textId="77777777" w:rsidTr="00674758">
        <w:trPr>
          <w:trHeight w:val="1560"/>
          <w:jc w:val="center"/>
        </w:trPr>
        <w:tc>
          <w:tcPr>
            <w:tcW w:w="3345" w:type="dxa"/>
            <w:vAlign w:val="center"/>
          </w:tcPr>
          <w:p w14:paraId="093334E5" w14:textId="2E06E60D"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White fluffy fungi,</w:t>
            </w:r>
            <w:r w:rsidR="00887E19"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raised,</w:t>
            </w:r>
          </w:p>
          <w:p w14:paraId="0C80ED17"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medium sized and white</w:t>
            </w:r>
          </w:p>
          <w:p w14:paraId="4914522A"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reverse view</w:t>
            </w:r>
          </w:p>
        </w:tc>
        <w:tc>
          <w:tcPr>
            <w:tcW w:w="4394" w:type="dxa"/>
            <w:vAlign w:val="center"/>
          </w:tcPr>
          <w:p w14:paraId="2BA0E1B0" w14:textId="77777777" w:rsidR="00674758" w:rsidRPr="00E90660" w:rsidRDefault="00674758" w:rsidP="00E90660">
            <w:pPr>
              <w:jc w:val="both"/>
              <w:rPr>
                <w:rFonts w:ascii="Times New Roman" w:hAnsi="Times New Roman" w:cs="Times New Roman"/>
                <w:sz w:val="24"/>
                <w:szCs w:val="24"/>
              </w:rPr>
            </w:pPr>
          </w:p>
        </w:tc>
        <w:tc>
          <w:tcPr>
            <w:tcW w:w="2721" w:type="dxa"/>
          </w:tcPr>
          <w:p w14:paraId="55FEDAE7" w14:textId="68B9D05F" w:rsidR="00674758" w:rsidRPr="00E90660" w:rsidRDefault="00674758" w:rsidP="00E90660">
            <w:pPr>
              <w:spacing w:line="336" w:lineRule="auto"/>
              <w:jc w:val="both"/>
              <w:rPr>
                <w:rFonts w:ascii="Times New Roman" w:hAnsi="Times New Roman" w:cs="Times New Roman"/>
                <w:sz w:val="24"/>
                <w:szCs w:val="24"/>
              </w:rPr>
            </w:pPr>
            <w:r w:rsidRPr="00C92BC4">
              <w:rPr>
                <w:rFonts w:ascii="Times New Roman" w:eastAsia="Calibri" w:hAnsi="Times New Roman" w:cs="Times New Roman"/>
                <w:i/>
                <w:iCs/>
                <w:color w:val="000000"/>
                <w:sz w:val="24"/>
                <w:szCs w:val="24"/>
              </w:rPr>
              <w:t>Aspergillus</w:t>
            </w:r>
            <w:r w:rsidRPr="00E90660">
              <w:rPr>
                <w:rFonts w:ascii="Times New Roman" w:eastAsia="Calibri" w:hAnsi="Times New Roman" w:cs="Times New Roman"/>
                <w:color w:val="000000"/>
                <w:sz w:val="24"/>
                <w:szCs w:val="24"/>
              </w:rPr>
              <w:t xml:space="preserve"> spp.</w:t>
            </w:r>
          </w:p>
          <w:p w14:paraId="2D20B213" w14:textId="77777777" w:rsidR="00674758" w:rsidRPr="00E90660" w:rsidRDefault="00674758" w:rsidP="00E90660">
            <w:pPr>
              <w:spacing w:line="336" w:lineRule="auto"/>
              <w:jc w:val="both"/>
              <w:rPr>
                <w:rFonts w:ascii="Times New Roman" w:hAnsi="Times New Roman" w:cs="Times New Roman"/>
                <w:sz w:val="24"/>
                <w:szCs w:val="24"/>
              </w:rPr>
            </w:pPr>
            <w:r w:rsidRPr="00C92BC4">
              <w:rPr>
                <w:rFonts w:ascii="Times New Roman" w:eastAsia="Calibri" w:hAnsi="Times New Roman" w:cs="Times New Roman"/>
                <w:i/>
                <w:iCs/>
                <w:color w:val="000000"/>
                <w:sz w:val="24"/>
                <w:szCs w:val="24"/>
              </w:rPr>
              <w:t>Fusarium</w:t>
            </w:r>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spp</w:t>
            </w:r>
            <w:proofErr w:type="spellEnd"/>
          </w:p>
        </w:tc>
      </w:tr>
      <w:tr w:rsidR="00674758" w:rsidRPr="00E90660" w14:paraId="29769839" w14:textId="77777777" w:rsidTr="00674758">
        <w:trPr>
          <w:trHeight w:val="520"/>
          <w:jc w:val="center"/>
        </w:trPr>
        <w:tc>
          <w:tcPr>
            <w:tcW w:w="3345" w:type="dxa"/>
            <w:vAlign w:val="center"/>
          </w:tcPr>
          <w:p w14:paraId="2413FA0F"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Brown mat, white</w:t>
            </w:r>
          </w:p>
        </w:tc>
        <w:tc>
          <w:tcPr>
            <w:tcW w:w="4394" w:type="dxa"/>
            <w:vAlign w:val="center"/>
          </w:tcPr>
          <w:p w14:paraId="2D6CE2E6"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The vesicle of the conidiospores is</w:t>
            </w:r>
          </w:p>
        </w:tc>
        <w:tc>
          <w:tcPr>
            <w:tcW w:w="2721" w:type="dxa"/>
            <w:vAlign w:val="center"/>
          </w:tcPr>
          <w:p w14:paraId="4549560A" w14:textId="77777777" w:rsidR="00674758" w:rsidRPr="00E90660" w:rsidRDefault="00674758" w:rsidP="00E90660">
            <w:pPr>
              <w:spacing w:line="336" w:lineRule="auto"/>
              <w:jc w:val="both"/>
              <w:rPr>
                <w:rFonts w:ascii="Times New Roman" w:hAnsi="Times New Roman" w:cs="Times New Roman"/>
                <w:sz w:val="24"/>
                <w:szCs w:val="24"/>
              </w:rPr>
            </w:pPr>
            <w:r w:rsidRPr="00C92BC4">
              <w:rPr>
                <w:rFonts w:ascii="Times New Roman" w:eastAsia="Calibri" w:hAnsi="Times New Roman" w:cs="Times New Roman"/>
                <w:i/>
                <w:iCs/>
                <w:color w:val="000000"/>
                <w:sz w:val="24"/>
                <w:szCs w:val="24"/>
              </w:rPr>
              <w:t>Aspergillus</w:t>
            </w:r>
            <w:r w:rsidRPr="00E90660">
              <w:rPr>
                <w:rFonts w:ascii="Times New Roman" w:eastAsia="Calibri" w:hAnsi="Times New Roman" w:cs="Times New Roman"/>
                <w:color w:val="000000"/>
                <w:sz w:val="24"/>
                <w:szCs w:val="24"/>
              </w:rPr>
              <w:t xml:space="preserve"> spp.</w:t>
            </w:r>
          </w:p>
        </w:tc>
      </w:tr>
      <w:tr w:rsidR="00674758" w:rsidRPr="00E90660" w14:paraId="589FA92A" w14:textId="77777777" w:rsidTr="00674758">
        <w:trPr>
          <w:trHeight w:val="480"/>
          <w:jc w:val="center"/>
        </w:trPr>
        <w:tc>
          <w:tcPr>
            <w:tcW w:w="3345" w:type="dxa"/>
            <w:vAlign w:val="center"/>
          </w:tcPr>
          <w:p w14:paraId="45BA8D56" w14:textId="70AC0482"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terminal,</w:t>
            </w:r>
            <w:r w:rsidR="00106D1B"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initial milkfish</w:t>
            </w:r>
          </w:p>
        </w:tc>
        <w:tc>
          <w:tcPr>
            <w:tcW w:w="4394" w:type="dxa"/>
            <w:vAlign w:val="bottom"/>
          </w:tcPr>
          <w:p w14:paraId="20CCF2C9"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large and </w:t>
            </w:r>
            <w:proofErr w:type="spellStart"/>
            <w:r w:rsidRPr="00E90660">
              <w:rPr>
                <w:rFonts w:ascii="Times New Roman" w:eastAsia="Calibri" w:hAnsi="Times New Roman" w:cs="Times New Roman"/>
                <w:color w:val="000000"/>
                <w:sz w:val="24"/>
                <w:szCs w:val="24"/>
              </w:rPr>
              <w:t>globase</w:t>
            </w:r>
            <w:proofErr w:type="spellEnd"/>
            <w:r w:rsidRPr="00E90660">
              <w:rPr>
                <w:rFonts w:ascii="Times New Roman" w:eastAsia="Calibri" w:hAnsi="Times New Roman" w:cs="Times New Roman"/>
                <w:color w:val="000000"/>
                <w:sz w:val="24"/>
                <w:szCs w:val="24"/>
              </w:rPr>
              <w:t>, bearing two</w:t>
            </w:r>
          </w:p>
          <w:p w14:paraId="718ADAFD"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series of sterigmata over its entire</w:t>
            </w:r>
          </w:p>
        </w:tc>
        <w:tc>
          <w:tcPr>
            <w:tcW w:w="2721" w:type="dxa"/>
            <w:vAlign w:val="center"/>
          </w:tcPr>
          <w:p w14:paraId="7700112B" w14:textId="77777777" w:rsidR="00674758" w:rsidRPr="00E90660" w:rsidRDefault="00674758" w:rsidP="00E90660">
            <w:pPr>
              <w:jc w:val="both"/>
              <w:rPr>
                <w:rFonts w:ascii="Times New Roman" w:hAnsi="Times New Roman" w:cs="Times New Roman"/>
                <w:sz w:val="24"/>
                <w:szCs w:val="24"/>
              </w:rPr>
            </w:pPr>
          </w:p>
        </w:tc>
      </w:tr>
      <w:tr w:rsidR="00674758" w:rsidRPr="00E90660" w14:paraId="02793E15" w14:textId="77777777" w:rsidTr="00674758">
        <w:trPr>
          <w:trHeight w:val="1520"/>
          <w:jc w:val="center"/>
        </w:trPr>
        <w:tc>
          <w:tcPr>
            <w:tcW w:w="3345" w:type="dxa"/>
          </w:tcPr>
          <w:p w14:paraId="0029848E"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reverse view which later</w:t>
            </w:r>
          </w:p>
          <w:p w14:paraId="53CEFC53"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turned brown</w:t>
            </w:r>
          </w:p>
        </w:tc>
        <w:tc>
          <w:tcPr>
            <w:tcW w:w="4394" w:type="dxa"/>
            <w:vAlign w:val="bottom"/>
          </w:tcPr>
          <w:p w14:paraId="46B2D398"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surface. The conidia are brown to</w:t>
            </w:r>
          </w:p>
          <w:p w14:paraId="556C5578" w14:textId="77777777" w:rsidR="00674758" w:rsidRPr="00E90660" w:rsidRDefault="00674758"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black and rough walled.</w:t>
            </w:r>
          </w:p>
        </w:tc>
        <w:tc>
          <w:tcPr>
            <w:tcW w:w="2721" w:type="dxa"/>
            <w:vAlign w:val="center"/>
          </w:tcPr>
          <w:p w14:paraId="3817C1F9" w14:textId="77777777" w:rsidR="00674758" w:rsidRPr="00E90660" w:rsidRDefault="00674758" w:rsidP="00E90660">
            <w:pPr>
              <w:jc w:val="both"/>
              <w:rPr>
                <w:rFonts w:ascii="Times New Roman" w:hAnsi="Times New Roman" w:cs="Times New Roman"/>
                <w:sz w:val="24"/>
                <w:szCs w:val="24"/>
              </w:rPr>
            </w:pPr>
          </w:p>
        </w:tc>
      </w:tr>
    </w:tbl>
    <w:p w14:paraId="54E853D8" w14:textId="77777777" w:rsidR="00C92BC4" w:rsidRDefault="00C92BC4" w:rsidP="00C92BC4">
      <w:pPr>
        <w:spacing w:line="384" w:lineRule="auto"/>
        <w:jc w:val="both"/>
        <w:rPr>
          <w:rFonts w:ascii="Times New Roman" w:eastAsia="Calibri" w:hAnsi="Times New Roman" w:cs="Times New Roman"/>
          <w:color w:val="000000"/>
          <w:sz w:val="24"/>
          <w:szCs w:val="24"/>
        </w:rPr>
      </w:pPr>
    </w:p>
    <w:p w14:paraId="5146402D" w14:textId="77777777" w:rsidR="00C92BC4" w:rsidRDefault="00C92BC4" w:rsidP="00C92BC4">
      <w:pPr>
        <w:spacing w:line="384" w:lineRule="auto"/>
        <w:jc w:val="both"/>
        <w:rPr>
          <w:rFonts w:ascii="Times New Roman" w:eastAsia="Calibri" w:hAnsi="Times New Roman" w:cs="Times New Roman"/>
          <w:color w:val="000000"/>
          <w:sz w:val="24"/>
          <w:szCs w:val="24"/>
        </w:rPr>
      </w:pPr>
    </w:p>
    <w:p w14:paraId="47CB73DE" w14:textId="77777777" w:rsidR="00C92BC4" w:rsidRDefault="00C92BC4" w:rsidP="00C92BC4">
      <w:pPr>
        <w:spacing w:line="384" w:lineRule="auto"/>
        <w:jc w:val="both"/>
        <w:rPr>
          <w:rFonts w:ascii="Times New Roman" w:eastAsia="Calibri" w:hAnsi="Times New Roman" w:cs="Times New Roman"/>
          <w:color w:val="000000"/>
          <w:sz w:val="24"/>
          <w:szCs w:val="24"/>
        </w:rPr>
      </w:pPr>
    </w:p>
    <w:p w14:paraId="004F7031" w14:textId="6328E470" w:rsidR="00674758" w:rsidRPr="00E90660" w:rsidRDefault="00A64867" w:rsidP="00C92BC4">
      <w:pPr>
        <w:spacing w:line="384"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lastRenderedPageBreak/>
        <w:t xml:space="preserve">Table 2. </w:t>
      </w:r>
      <w:r w:rsidR="00674758" w:rsidRPr="00E90660">
        <w:rPr>
          <w:rFonts w:ascii="Times New Roman" w:eastAsia="Calibri" w:hAnsi="Times New Roman" w:cs="Times New Roman"/>
          <w:color w:val="000000"/>
          <w:sz w:val="24"/>
          <w:szCs w:val="24"/>
        </w:rPr>
        <w:t>PERCENTAGE OCCURENCE OF FUNGAL ISOLATES</w:t>
      </w:r>
    </w:p>
    <w:tbl>
      <w:tblPr>
        <w:tblW w:w="986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2776"/>
        <w:gridCol w:w="3616"/>
        <w:gridCol w:w="2988"/>
        <w:gridCol w:w="485"/>
      </w:tblGrid>
      <w:tr w:rsidR="00674758" w:rsidRPr="00E90660" w14:paraId="66C67798" w14:textId="77777777" w:rsidTr="00674758">
        <w:trPr>
          <w:gridAfter w:val="1"/>
          <w:wAfter w:w="485" w:type="dxa"/>
          <w:trHeight w:val="1060"/>
          <w:jc w:val="center"/>
        </w:trPr>
        <w:tc>
          <w:tcPr>
            <w:tcW w:w="6392" w:type="dxa"/>
            <w:gridSpan w:val="2"/>
            <w:tcBorders>
              <w:top w:val="single" w:sz="4" w:space="0" w:color="000000"/>
              <w:left w:val="single" w:sz="4" w:space="0" w:color="000000"/>
              <w:bottom w:val="single" w:sz="4" w:space="0" w:color="000000"/>
            </w:tcBorders>
          </w:tcPr>
          <w:p w14:paraId="028FC300" w14:textId="77777777" w:rsidR="00674758" w:rsidRPr="00E90660" w:rsidRDefault="00674758" w:rsidP="00E90660">
            <w:pPr>
              <w:spacing w:line="408"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FUNGAL ISOLATES</w:t>
            </w:r>
          </w:p>
        </w:tc>
        <w:tc>
          <w:tcPr>
            <w:tcW w:w="2988" w:type="dxa"/>
            <w:tcBorders>
              <w:top w:val="single" w:sz="4" w:space="0" w:color="000000"/>
              <w:bottom w:val="single" w:sz="4" w:space="0" w:color="000000"/>
            </w:tcBorders>
            <w:vAlign w:val="center"/>
          </w:tcPr>
          <w:p w14:paraId="60388E24" w14:textId="77777777" w:rsidR="00674758" w:rsidRPr="00E90660" w:rsidRDefault="00674758" w:rsidP="00E90660">
            <w:pPr>
              <w:spacing w:line="408"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Tomatoes</w:t>
            </w:r>
          </w:p>
          <w:p w14:paraId="74B1DF0A" w14:textId="77777777" w:rsidR="00674758" w:rsidRPr="00E90660" w:rsidRDefault="00674758" w:rsidP="00E90660">
            <w:pPr>
              <w:spacing w:line="312" w:lineRule="auto"/>
              <w:jc w:val="both"/>
              <w:rPr>
                <w:rFonts w:ascii="Times New Roman" w:hAnsi="Times New Roman" w:cs="Times New Roman"/>
                <w:sz w:val="24"/>
                <w:szCs w:val="24"/>
              </w:rPr>
            </w:pPr>
            <w:proofErr w:type="gramStart"/>
            <w:r w:rsidRPr="00E90660">
              <w:rPr>
                <w:rFonts w:ascii="Times New Roman" w:eastAsia="Calibri" w:hAnsi="Times New Roman" w:cs="Times New Roman"/>
                <w:color w:val="000000"/>
                <w:sz w:val="24"/>
                <w:szCs w:val="24"/>
              </w:rPr>
              <w:t>N(</w:t>
            </w:r>
            <w:proofErr w:type="gramEnd"/>
            <w:r w:rsidRPr="00E90660">
              <w:rPr>
                <w:rFonts w:ascii="Times New Roman" w:eastAsia="Calibri" w:hAnsi="Times New Roman" w:cs="Times New Roman"/>
                <w:color w:val="000000"/>
                <w:sz w:val="24"/>
                <w:szCs w:val="24"/>
              </w:rPr>
              <w:t>%)</w:t>
            </w:r>
          </w:p>
        </w:tc>
      </w:tr>
      <w:tr w:rsidR="00674758" w:rsidRPr="00E90660" w14:paraId="4C366541" w14:textId="77777777" w:rsidTr="00674758">
        <w:trPr>
          <w:gridAfter w:val="1"/>
          <w:wAfter w:w="485" w:type="dxa"/>
          <w:trHeight w:val="820"/>
          <w:jc w:val="center"/>
        </w:trPr>
        <w:tc>
          <w:tcPr>
            <w:tcW w:w="6392" w:type="dxa"/>
            <w:gridSpan w:val="2"/>
            <w:tcBorders>
              <w:top w:val="single" w:sz="4" w:space="0" w:color="000000"/>
              <w:left w:val="single" w:sz="4" w:space="0" w:color="000000"/>
            </w:tcBorders>
          </w:tcPr>
          <w:p w14:paraId="66E6F0E3" w14:textId="77777777" w:rsidR="00674758" w:rsidRPr="00E90660" w:rsidRDefault="00674758" w:rsidP="00E90660">
            <w:pPr>
              <w:spacing w:line="312" w:lineRule="auto"/>
              <w:jc w:val="both"/>
              <w:rPr>
                <w:rFonts w:ascii="Times New Roman" w:hAnsi="Times New Roman" w:cs="Times New Roman"/>
                <w:sz w:val="24"/>
                <w:szCs w:val="24"/>
              </w:rPr>
            </w:pPr>
            <w:r w:rsidRPr="00C92BC4">
              <w:rPr>
                <w:rFonts w:ascii="Times New Roman" w:eastAsia="Calibri" w:hAnsi="Times New Roman" w:cs="Times New Roman"/>
                <w:i/>
                <w:iCs/>
                <w:color w:val="000000"/>
                <w:sz w:val="24"/>
                <w:szCs w:val="24"/>
              </w:rPr>
              <w:t>Fusarium</w:t>
            </w:r>
            <w:r w:rsidRPr="00E90660">
              <w:rPr>
                <w:rFonts w:ascii="Times New Roman" w:eastAsia="Calibri" w:hAnsi="Times New Roman" w:cs="Times New Roman"/>
                <w:color w:val="000000"/>
                <w:sz w:val="24"/>
                <w:szCs w:val="24"/>
              </w:rPr>
              <w:t xml:space="preserve"> spp.</w:t>
            </w:r>
          </w:p>
        </w:tc>
        <w:tc>
          <w:tcPr>
            <w:tcW w:w="2988" w:type="dxa"/>
            <w:tcBorders>
              <w:top w:val="single" w:sz="4" w:space="0" w:color="000000"/>
            </w:tcBorders>
          </w:tcPr>
          <w:p w14:paraId="44B4192B"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2(5)</w:t>
            </w:r>
          </w:p>
        </w:tc>
      </w:tr>
      <w:tr w:rsidR="00674758" w:rsidRPr="00E90660" w14:paraId="2AEF5AE2" w14:textId="77777777" w:rsidTr="00674758">
        <w:trPr>
          <w:gridAfter w:val="1"/>
          <w:wAfter w:w="485" w:type="dxa"/>
          <w:trHeight w:val="1080"/>
          <w:jc w:val="center"/>
        </w:trPr>
        <w:tc>
          <w:tcPr>
            <w:tcW w:w="6392" w:type="dxa"/>
            <w:gridSpan w:val="2"/>
            <w:tcBorders>
              <w:left w:val="single" w:sz="4" w:space="0" w:color="000000"/>
            </w:tcBorders>
            <w:vAlign w:val="center"/>
          </w:tcPr>
          <w:p w14:paraId="5DD75843" w14:textId="77777777" w:rsidR="00674758" w:rsidRPr="00E90660" w:rsidRDefault="00674758" w:rsidP="00E90660">
            <w:pPr>
              <w:spacing w:line="408" w:lineRule="auto"/>
              <w:jc w:val="both"/>
              <w:rPr>
                <w:rFonts w:ascii="Times New Roman" w:hAnsi="Times New Roman" w:cs="Times New Roman"/>
                <w:sz w:val="24"/>
                <w:szCs w:val="24"/>
              </w:rPr>
            </w:pPr>
            <w:r w:rsidRPr="00C92BC4">
              <w:rPr>
                <w:rFonts w:ascii="Times New Roman" w:eastAsia="Calibri" w:hAnsi="Times New Roman" w:cs="Times New Roman"/>
                <w:i/>
                <w:iCs/>
                <w:color w:val="000000"/>
                <w:sz w:val="24"/>
                <w:szCs w:val="24"/>
              </w:rPr>
              <w:t>Penicillium</w:t>
            </w:r>
            <w:r w:rsidRPr="00E90660">
              <w:rPr>
                <w:rFonts w:ascii="Times New Roman" w:eastAsia="Calibri" w:hAnsi="Times New Roman" w:cs="Times New Roman"/>
                <w:color w:val="000000"/>
                <w:sz w:val="24"/>
                <w:szCs w:val="24"/>
              </w:rPr>
              <w:t xml:space="preserve"> spp.</w:t>
            </w:r>
          </w:p>
        </w:tc>
        <w:tc>
          <w:tcPr>
            <w:tcW w:w="2988" w:type="dxa"/>
            <w:vAlign w:val="center"/>
          </w:tcPr>
          <w:p w14:paraId="2961E087" w14:textId="77777777" w:rsidR="00674758" w:rsidRPr="00E90660" w:rsidRDefault="00674758" w:rsidP="00E90660">
            <w:pPr>
              <w:spacing w:line="408"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8(19)</w:t>
            </w:r>
          </w:p>
        </w:tc>
      </w:tr>
      <w:tr w:rsidR="00674758" w:rsidRPr="00E90660" w14:paraId="36005DA8" w14:textId="77777777" w:rsidTr="00674758">
        <w:trPr>
          <w:gridAfter w:val="1"/>
          <w:wAfter w:w="485" w:type="dxa"/>
          <w:trHeight w:val="1080"/>
          <w:jc w:val="center"/>
        </w:trPr>
        <w:tc>
          <w:tcPr>
            <w:tcW w:w="6392" w:type="dxa"/>
            <w:gridSpan w:val="2"/>
            <w:tcBorders>
              <w:left w:val="single" w:sz="4" w:space="0" w:color="000000"/>
            </w:tcBorders>
            <w:vAlign w:val="center"/>
          </w:tcPr>
          <w:p w14:paraId="3B7E60A6" w14:textId="77777777" w:rsidR="00674758" w:rsidRPr="00E90660" w:rsidRDefault="00674758" w:rsidP="00E90660">
            <w:pPr>
              <w:spacing w:line="408" w:lineRule="auto"/>
              <w:jc w:val="both"/>
              <w:rPr>
                <w:rFonts w:ascii="Times New Roman" w:hAnsi="Times New Roman" w:cs="Times New Roman"/>
                <w:sz w:val="24"/>
                <w:szCs w:val="24"/>
              </w:rPr>
            </w:pPr>
            <w:r w:rsidRPr="00C92BC4">
              <w:rPr>
                <w:rFonts w:ascii="Times New Roman" w:eastAsia="Calibri" w:hAnsi="Times New Roman" w:cs="Times New Roman"/>
                <w:i/>
                <w:iCs/>
                <w:color w:val="000000"/>
                <w:sz w:val="24"/>
                <w:szCs w:val="24"/>
              </w:rPr>
              <w:t xml:space="preserve">Aspergillus </w:t>
            </w:r>
            <w:r w:rsidRPr="00E90660">
              <w:rPr>
                <w:rFonts w:ascii="Times New Roman" w:eastAsia="Calibri" w:hAnsi="Times New Roman" w:cs="Times New Roman"/>
                <w:color w:val="000000"/>
                <w:sz w:val="24"/>
                <w:szCs w:val="24"/>
              </w:rPr>
              <w:t>spp.</w:t>
            </w:r>
          </w:p>
        </w:tc>
        <w:tc>
          <w:tcPr>
            <w:tcW w:w="2988" w:type="dxa"/>
            <w:vAlign w:val="center"/>
          </w:tcPr>
          <w:p w14:paraId="7A4EA441" w14:textId="77777777" w:rsidR="00674758" w:rsidRPr="00E90660" w:rsidRDefault="00674758" w:rsidP="00E90660">
            <w:pPr>
              <w:spacing w:line="408"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23(53)</w:t>
            </w:r>
          </w:p>
        </w:tc>
      </w:tr>
      <w:tr w:rsidR="00674758" w:rsidRPr="00E90660" w14:paraId="56BD069C" w14:textId="77777777" w:rsidTr="00674758">
        <w:trPr>
          <w:gridAfter w:val="1"/>
          <w:wAfter w:w="485" w:type="dxa"/>
          <w:trHeight w:val="1060"/>
          <w:jc w:val="center"/>
        </w:trPr>
        <w:tc>
          <w:tcPr>
            <w:tcW w:w="6392" w:type="dxa"/>
            <w:gridSpan w:val="2"/>
            <w:tcBorders>
              <w:left w:val="single" w:sz="4" w:space="0" w:color="000000"/>
            </w:tcBorders>
            <w:vAlign w:val="center"/>
          </w:tcPr>
          <w:p w14:paraId="4715BC3D" w14:textId="77777777" w:rsidR="00674758" w:rsidRPr="00E90660" w:rsidRDefault="00674758" w:rsidP="00E90660">
            <w:pPr>
              <w:spacing w:line="408" w:lineRule="auto"/>
              <w:jc w:val="both"/>
              <w:rPr>
                <w:rFonts w:ascii="Times New Roman" w:hAnsi="Times New Roman" w:cs="Times New Roman"/>
                <w:sz w:val="24"/>
                <w:szCs w:val="24"/>
              </w:rPr>
            </w:pPr>
            <w:r w:rsidRPr="00C92BC4">
              <w:rPr>
                <w:rFonts w:ascii="Times New Roman" w:eastAsia="Calibri" w:hAnsi="Times New Roman" w:cs="Times New Roman"/>
                <w:i/>
                <w:iCs/>
                <w:color w:val="000000"/>
                <w:sz w:val="24"/>
                <w:szCs w:val="24"/>
              </w:rPr>
              <w:t xml:space="preserve">Aspergillus </w:t>
            </w:r>
            <w:r w:rsidRPr="00E90660">
              <w:rPr>
                <w:rFonts w:ascii="Times New Roman" w:eastAsia="Calibri" w:hAnsi="Times New Roman" w:cs="Times New Roman"/>
                <w:color w:val="000000"/>
                <w:sz w:val="24"/>
                <w:szCs w:val="24"/>
              </w:rPr>
              <w:t>spp.</w:t>
            </w:r>
          </w:p>
        </w:tc>
        <w:tc>
          <w:tcPr>
            <w:tcW w:w="2988" w:type="dxa"/>
            <w:vAlign w:val="center"/>
          </w:tcPr>
          <w:p w14:paraId="27E35192" w14:textId="77777777" w:rsidR="00674758" w:rsidRPr="00E90660" w:rsidRDefault="00674758" w:rsidP="00E90660">
            <w:pPr>
              <w:spacing w:line="408"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10(23)</w:t>
            </w:r>
          </w:p>
        </w:tc>
      </w:tr>
      <w:tr w:rsidR="00674758" w:rsidRPr="00E90660" w14:paraId="3E5511D9" w14:textId="77777777" w:rsidTr="00674758">
        <w:trPr>
          <w:gridAfter w:val="1"/>
          <w:wAfter w:w="485" w:type="dxa"/>
          <w:trHeight w:val="740"/>
          <w:jc w:val="center"/>
        </w:trPr>
        <w:tc>
          <w:tcPr>
            <w:tcW w:w="6392" w:type="dxa"/>
            <w:gridSpan w:val="2"/>
            <w:tcBorders>
              <w:left w:val="single" w:sz="4" w:space="0" w:color="000000"/>
            </w:tcBorders>
            <w:vAlign w:val="bottom"/>
          </w:tcPr>
          <w:p w14:paraId="2CB36DD5" w14:textId="77777777" w:rsidR="00674758" w:rsidRPr="00E90660" w:rsidRDefault="00674758" w:rsidP="00E90660">
            <w:pPr>
              <w:spacing w:line="408"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Total</w:t>
            </w:r>
          </w:p>
          <w:p w14:paraId="7A895214" w14:textId="77777777" w:rsidR="00674758" w:rsidRPr="00E90660" w:rsidRDefault="00674758" w:rsidP="00E90660">
            <w:pPr>
              <w:spacing w:line="360" w:lineRule="auto"/>
              <w:jc w:val="both"/>
              <w:rPr>
                <w:rFonts w:ascii="Times New Roman" w:hAnsi="Times New Roman" w:cs="Times New Roman"/>
                <w:sz w:val="24"/>
                <w:szCs w:val="24"/>
              </w:rPr>
            </w:pPr>
          </w:p>
        </w:tc>
        <w:tc>
          <w:tcPr>
            <w:tcW w:w="2988" w:type="dxa"/>
            <w:vAlign w:val="bottom"/>
          </w:tcPr>
          <w:p w14:paraId="011EB0F8" w14:textId="77777777" w:rsidR="00674758" w:rsidRPr="00E90660" w:rsidRDefault="00674758" w:rsidP="00E90660">
            <w:pPr>
              <w:spacing w:line="408"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43(100)</w:t>
            </w:r>
          </w:p>
          <w:p w14:paraId="1177DC8F" w14:textId="77777777" w:rsidR="00674758" w:rsidRPr="00E90660" w:rsidRDefault="00674758" w:rsidP="00E90660">
            <w:pPr>
              <w:spacing w:line="360" w:lineRule="auto"/>
              <w:jc w:val="both"/>
              <w:rPr>
                <w:rFonts w:ascii="Times New Roman" w:hAnsi="Times New Roman" w:cs="Times New Roman"/>
                <w:sz w:val="24"/>
                <w:szCs w:val="24"/>
              </w:rPr>
            </w:pPr>
          </w:p>
        </w:tc>
      </w:tr>
      <w:tr w:rsidR="00674758" w:rsidRPr="00E90660" w14:paraId="0EFB10D9" w14:textId="77777777" w:rsidTr="00674758">
        <w:trPr>
          <w:trHeight w:val="720"/>
          <w:jc w:val="center"/>
        </w:trPr>
        <w:tc>
          <w:tcPr>
            <w:tcW w:w="2776" w:type="dxa"/>
            <w:tcBorders>
              <w:top w:val="single" w:sz="4" w:space="0" w:color="000000"/>
              <w:bottom w:val="single" w:sz="4" w:space="0" w:color="000000"/>
            </w:tcBorders>
          </w:tcPr>
          <w:p w14:paraId="609A8424" w14:textId="77777777" w:rsidR="00674758" w:rsidRPr="00E90660" w:rsidRDefault="00674758" w:rsidP="00E90660">
            <w:p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SAMPLES</w:t>
            </w:r>
          </w:p>
        </w:tc>
        <w:tc>
          <w:tcPr>
            <w:tcW w:w="7089" w:type="dxa"/>
            <w:gridSpan w:val="3"/>
            <w:tcBorders>
              <w:top w:val="single" w:sz="4" w:space="0" w:color="000000"/>
              <w:bottom w:val="single" w:sz="4" w:space="0" w:color="000000"/>
            </w:tcBorders>
          </w:tcPr>
          <w:p w14:paraId="22CC3431" w14:textId="77777777" w:rsidR="00674758" w:rsidRPr="00E90660" w:rsidRDefault="00674758" w:rsidP="00E90660">
            <w:p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Concentration of Aflatoxins (</w:t>
            </w:r>
            <w:proofErr w:type="spellStart"/>
            <w:r w:rsidRPr="00E90660">
              <w:rPr>
                <w:rFonts w:ascii="Times New Roman" w:eastAsia="Calibri" w:hAnsi="Times New Roman" w:cs="Times New Roman"/>
                <w:color w:val="000000"/>
                <w:sz w:val="24"/>
                <w:szCs w:val="24"/>
              </w:rPr>
              <w:t>μg</w:t>
            </w:r>
            <w:proofErr w:type="spellEnd"/>
            <w:r w:rsidRPr="00E90660">
              <w:rPr>
                <w:rFonts w:ascii="Times New Roman" w:eastAsia="Calibri" w:hAnsi="Times New Roman" w:cs="Times New Roman"/>
                <w:color w:val="000000"/>
                <w:sz w:val="24"/>
                <w:szCs w:val="24"/>
              </w:rPr>
              <w:t>/kg)</w:t>
            </w:r>
          </w:p>
        </w:tc>
      </w:tr>
      <w:tr w:rsidR="00674758" w:rsidRPr="00E90660" w14:paraId="1F501DFA" w14:textId="77777777" w:rsidTr="00674758">
        <w:trPr>
          <w:trHeight w:val="780"/>
          <w:jc w:val="center"/>
        </w:trPr>
        <w:tc>
          <w:tcPr>
            <w:tcW w:w="2776" w:type="dxa"/>
            <w:tcBorders>
              <w:top w:val="single" w:sz="4" w:space="0" w:color="000000"/>
            </w:tcBorders>
            <w:vAlign w:val="bottom"/>
          </w:tcPr>
          <w:p w14:paraId="50C20E87"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A</w:t>
            </w:r>
          </w:p>
        </w:tc>
        <w:tc>
          <w:tcPr>
            <w:tcW w:w="7089" w:type="dxa"/>
            <w:gridSpan w:val="3"/>
            <w:tcBorders>
              <w:top w:val="single" w:sz="4" w:space="0" w:color="000000"/>
            </w:tcBorders>
          </w:tcPr>
          <w:p w14:paraId="3FB425A3" w14:textId="77777777" w:rsidR="00674758" w:rsidRPr="00E90660" w:rsidRDefault="00674758" w:rsidP="00E90660">
            <w:pPr>
              <w:spacing w:line="192" w:lineRule="auto"/>
              <w:jc w:val="both"/>
              <w:rPr>
                <w:rFonts w:ascii="Times New Roman" w:hAnsi="Times New Roman" w:cs="Times New Roman"/>
                <w:sz w:val="24"/>
                <w:szCs w:val="24"/>
              </w:rPr>
            </w:pPr>
          </w:p>
          <w:p w14:paraId="7D14BAD3" w14:textId="77777777" w:rsidR="00674758" w:rsidRPr="00E90660" w:rsidRDefault="00674758" w:rsidP="00E90660">
            <w:pPr>
              <w:spacing w:line="240" w:lineRule="auto"/>
              <w:jc w:val="both"/>
              <w:rPr>
                <w:rFonts w:ascii="Times New Roman" w:hAnsi="Times New Roman" w:cs="Times New Roman"/>
                <w:sz w:val="24"/>
                <w:szCs w:val="24"/>
              </w:rPr>
            </w:pPr>
          </w:p>
        </w:tc>
      </w:tr>
      <w:tr w:rsidR="00674758" w:rsidRPr="00E90660" w14:paraId="5091BEAC" w14:textId="77777777" w:rsidTr="00674758">
        <w:trPr>
          <w:trHeight w:val="520"/>
          <w:jc w:val="center"/>
        </w:trPr>
        <w:tc>
          <w:tcPr>
            <w:tcW w:w="2776" w:type="dxa"/>
            <w:vAlign w:val="center"/>
          </w:tcPr>
          <w:p w14:paraId="5F9AB3E5"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B</w:t>
            </w:r>
          </w:p>
        </w:tc>
        <w:tc>
          <w:tcPr>
            <w:tcW w:w="7089" w:type="dxa"/>
            <w:gridSpan w:val="3"/>
            <w:vAlign w:val="center"/>
          </w:tcPr>
          <w:p w14:paraId="4CF43B3F"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4.3</w:t>
            </w:r>
          </w:p>
        </w:tc>
      </w:tr>
      <w:tr w:rsidR="00674758" w:rsidRPr="00E90660" w14:paraId="6819D99E" w14:textId="77777777" w:rsidTr="00674758">
        <w:trPr>
          <w:trHeight w:val="500"/>
          <w:jc w:val="center"/>
        </w:trPr>
        <w:tc>
          <w:tcPr>
            <w:tcW w:w="2776" w:type="dxa"/>
            <w:vAlign w:val="center"/>
          </w:tcPr>
          <w:p w14:paraId="024C9DB6"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C</w:t>
            </w:r>
          </w:p>
        </w:tc>
        <w:tc>
          <w:tcPr>
            <w:tcW w:w="7089" w:type="dxa"/>
            <w:gridSpan w:val="3"/>
            <w:vAlign w:val="center"/>
          </w:tcPr>
          <w:p w14:paraId="504AFEB2"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4.6</w:t>
            </w:r>
          </w:p>
        </w:tc>
      </w:tr>
      <w:tr w:rsidR="00674758" w:rsidRPr="00E90660" w14:paraId="2061D20A" w14:textId="77777777" w:rsidTr="00674758">
        <w:trPr>
          <w:trHeight w:val="500"/>
          <w:jc w:val="center"/>
        </w:trPr>
        <w:tc>
          <w:tcPr>
            <w:tcW w:w="2776" w:type="dxa"/>
            <w:vAlign w:val="center"/>
          </w:tcPr>
          <w:p w14:paraId="42BE62E8"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D</w:t>
            </w:r>
          </w:p>
        </w:tc>
        <w:tc>
          <w:tcPr>
            <w:tcW w:w="7089" w:type="dxa"/>
            <w:gridSpan w:val="3"/>
            <w:vAlign w:val="center"/>
          </w:tcPr>
          <w:p w14:paraId="1CE53653"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5.0</w:t>
            </w:r>
          </w:p>
        </w:tc>
      </w:tr>
      <w:tr w:rsidR="00674758" w:rsidRPr="00E90660" w14:paraId="4D576826" w14:textId="77777777" w:rsidTr="00674758">
        <w:trPr>
          <w:trHeight w:val="540"/>
          <w:jc w:val="center"/>
        </w:trPr>
        <w:tc>
          <w:tcPr>
            <w:tcW w:w="2776" w:type="dxa"/>
            <w:vAlign w:val="center"/>
          </w:tcPr>
          <w:p w14:paraId="63C392D6"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E</w:t>
            </w:r>
          </w:p>
        </w:tc>
        <w:tc>
          <w:tcPr>
            <w:tcW w:w="7089" w:type="dxa"/>
            <w:gridSpan w:val="3"/>
            <w:vAlign w:val="center"/>
          </w:tcPr>
          <w:p w14:paraId="60E50756"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5.3</w:t>
            </w:r>
          </w:p>
        </w:tc>
      </w:tr>
      <w:tr w:rsidR="00674758" w:rsidRPr="00E90660" w14:paraId="721722CB" w14:textId="77777777" w:rsidTr="00674758">
        <w:trPr>
          <w:trHeight w:val="540"/>
          <w:jc w:val="center"/>
        </w:trPr>
        <w:tc>
          <w:tcPr>
            <w:tcW w:w="2776" w:type="dxa"/>
            <w:vAlign w:val="center"/>
          </w:tcPr>
          <w:p w14:paraId="2D4367F3"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F</w:t>
            </w:r>
          </w:p>
        </w:tc>
        <w:tc>
          <w:tcPr>
            <w:tcW w:w="7089" w:type="dxa"/>
            <w:gridSpan w:val="3"/>
            <w:vAlign w:val="center"/>
          </w:tcPr>
          <w:p w14:paraId="0DF7AF92"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11.3</w:t>
            </w:r>
          </w:p>
        </w:tc>
      </w:tr>
      <w:tr w:rsidR="00674758" w:rsidRPr="00E90660" w14:paraId="1987445A" w14:textId="77777777" w:rsidTr="00674758">
        <w:trPr>
          <w:trHeight w:val="520"/>
          <w:jc w:val="center"/>
        </w:trPr>
        <w:tc>
          <w:tcPr>
            <w:tcW w:w="2776" w:type="dxa"/>
            <w:vAlign w:val="center"/>
          </w:tcPr>
          <w:p w14:paraId="7C9EACC5"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G</w:t>
            </w:r>
          </w:p>
        </w:tc>
        <w:tc>
          <w:tcPr>
            <w:tcW w:w="7089" w:type="dxa"/>
            <w:gridSpan w:val="3"/>
            <w:vAlign w:val="center"/>
          </w:tcPr>
          <w:p w14:paraId="6E56F87A"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12.4</w:t>
            </w:r>
          </w:p>
        </w:tc>
      </w:tr>
      <w:tr w:rsidR="00674758" w:rsidRPr="00E90660" w14:paraId="05DD6C06" w14:textId="77777777" w:rsidTr="00FD3741">
        <w:trPr>
          <w:trHeight w:val="400"/>
          <w:jc w:val="center"/>
        </w:trPr>
        <w:tc>
          <w:tcPr>
            <w:tcW w:w="2776" w:type="dxa"/>
            <w:vAlign w:val="center"/>
          </w:tcPr>
          <w:p w14:paraId="7555F70D"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H</w:t>
            </w:r>
          </w:p>
        </w:tc>
        <w:tc>
          <w:tcPr>
            <w:tcW w:w="7089" w:type="dxa"/>
            <w:gridSpan w:val="3"/>
            <w:vAlign w:val="center"/>
          </w:tcPr>
          <w:p w14:paraId="7DF39D10" w14:textId="77777777" w:rsidR="00674758" w:rsidRPr="00E90660" w:rsidRDefault="00674758" w:rsidP="00E90660">
            <w:pPr>
              <w:spacing w:line="312"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14.2</w:t>
            </w:r>
          </w:p>
        </w:tc>
      </w:tr>
      <w:tr w:rsidR="00FD3741" w:rsidRPr="00E90660" w14:paraId="0CE16876" w14:textId="77777777" w:rsidTr="00674758">
        <w:trPr>
          <w:trHeight w:val="400"/>
          <w:jc w:val="center"/>
        </w:trPr>
        <w:tc>
          <w:tcPr>
            <w:tcW w:w="2776" w:type="dxa"/>
            <w:tcBorders>
              <w:bottom w:val="single" w:sz="4" w:space="0" w:color="000000"/>
            </w:tcBorders>
            <w:vAlign w:val="center"/>
          </w:tcPr>
          <w:p w14:paraId="1A85C360" w14:textId="77777777" w:rsidR="00FD3741" w:rsidRPr="00E90660" w:rsidRDefault="00FD3741" w:rsidP="00E90660">
            <w:pPr>
              <w:spacing w:line="312" w:lineRule="auto"/>
              <w:jc w:val="both"/>
              <w:rPr>
                <w:rFonts w:ascii="Times New Roman" w:eastAsia="Calibri" w:hAnsi="Times New Roman" w:cs="Times New Roman"/>
                <w:color w:val="000000"/>
                <w:sz w:val="24"/>
                <w:szCs w:val="24"/>
              </w:rPr>
            </w:pPr>
          </w:p>
        </w:tc>
        <w:tc>
          <w:tcPr>
            <w:tcW w:w="7089" w:type="dxa"/>
            <w:gridSpan w:val="3"/>
            <w:tcBorders>
              <w:bottom w:val="single" w:sz="4" w:space="0" w:color="000000"/>
            </w:tcBorders>
            <w:vAlign w:val="center"/>
          </w:tcPr>
          <w:p w14:paraId="18A4FF43" w14:textId="77777777" w:rsidR="00FD3741" w:rsidRPr="00E90660" w:rsidRDefault="00FD3741" w:rsidP="00E90660">
            <w:pPr>
              <w:spacing w:line="312" w:lineRule="auto"/>
              <w:jc w:val="both"/>
              <w:rPr>
                <w:rFonts w:ascii="Times New Roman" w:eastAsia="Calibri" w:hAnsi="Times New Roman" w:cs="Times New Roman"/>
                <w:color w:val="000000"/>
                <w:sz w:val="24"/>
                <w:szCs w:val="24"/>
              </w:rPr>
            </w:pPr>
          </w:p>
        </w:tc>
      </w:tr>
    </w:tbl>
    <w:p w14:paraId="3E713668" w14:textId="0D1DFC35" w:rsidR="00674758" w:rsidRPr="00E90660" w:rsidRDefault="00D90439" w:rsidP="00E90660">
      <w:pPr>
        <w:spacing w:line="1" w:lineRule="exact"/>
        <w:jc w:val="both"/>
        <w:rPr>
          <w:rFonts w:ascii="Times New Roman" w:hAnsi="Times New Roman" w:cs="Times New Roman"/>
          <w:sz w:val="24"/>
          <w:szCs w:val="24"/>
        </w:rPr>
      </w:pPr>
      <w:r>
        <w:rPr>
          <w:rFonts w:ascii="Times New Roman" w:hAnsi="Times New Roman" w:cs="Times New Roman"/>
          <w:noProof/>
          <w:sz w:val="24"/>
          <w:szCs w:val="24"/>
        </w:rPr>
        <w:pict w14:anchorId="04EB75D9">
          <v:shape id="_x0000_s2055" type="#_x0000_t202" style="position:absolute;left:0;text-align:left;margin-left:309pt;margin-top:742pt;width:12.8pt;height:28.15pt;z-index:25168486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" filled="f" stroked="f" strokeweight=".5pt">
            <v:textbox style="mso-next-textbox:#_x0000_s2055;mso-fit-shape-to-text:t" inset="2pt,0,2pt,0">
              <w:txbxContent>
                <w:p w14:paraId="24206696" w14:textId="77777777" w:rsidR="00674758" w:rsidRDefault="00674758" w:rsidP="00674758">
                  <w:pPr>
                    <w:spacing w:line="264" w:lineRule="auto"/>
                    <w:jc w:val="center"/>
                    <w:rPr>
                      <w:sz w:val="30"/>
                    </w:rPr>
                  </w:pPr>
                </w:p>
              </w:txbxContent>
            </v:textbox>
            <w10:wrap anchorx="page"/>
          </v:shape>
        </w:pict>
      </w:r>
    </w:p>
    <w:p w14:paraId="04E8BAF4" w14:textId="77777777" w:rsidR="00FD3741" w:rsidRPr="00E90660" w:rsidRDefault="00FD3741"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DISCUSSION</w:t>
      </w:r>
    </w:p>
    <w:p w14:paraId="6F58DC68" w14:textId="421B6F3E" w:rsidR="00FD3741" w:rsidRPr="00E90660" w:rsidRDefault="00FD3741"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From the research carried out, the total fungal plate count ranged from 2.5x105 to 1.8x107.</w:t>
      </w:r>
      <w:r w:rsidR="00106D1B"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The study also reveals that the fungal isolates in the study belong</w:t>
      </w:r>
      <w:r w:rsidR="00887E19"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to</w:t>
      </w:r>
      <w:r w:rsidR="00887E19"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the</w:t>
      </w:r>
      <w:r w:rsidRPr="00E90660">
        <w:rPr>
          <w:rFonts w:ascii="Times New Roman" w:eastAsia="Calibri" w:hAnsi="Times New Roman" w:cs="Times New Roman"/>
          <w:i/>
          <w:color w:val="000000"/>
          <w:sz w:val="24"/>
          <w:szCs w:val="24"/>
        </w:rPr>
        <w:t xml:space="preserve"> Aspergillus </w:t>
      </w:r>
      <w:proofErr w:type="spellStart"/>
      <w:r w:rsidRPr="00114A99">
        <w:rPr>
          <w:rFonts w:ascii="Times New Roman" w:eastAsia="Calibri" w:hAnsi="Times New Roman" w:cs="Times New Roman"/>
          <w:iCs/>
          <w:color w:val="000000"/>
          <w:sz w:val="24"/>
          <w:szCs w:val="24"/>
        </w:rPr>
        <w:t>spp</w:t>
      </w:r>
      <w:proofErr w:type="spellEnd"/>
      <w:r w:rsidRPr="00E90660">
        <w:rPr>
          <w:rFonts w:ascii="Times New Roman" w:eastAsia="Calibri" w:hAnsi="Times New Roman" w:cs="Times New Roman"/>
          <w:i/>
          <w:color w:val="000000"/>
          <w:sz w:val="24"/>
          <w:szCs w:val="24"/>
        </w:rPr>
        <w:t>,</w:t>
      </w:r>
      <w:r w:rsidR="00887E19"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 xml:space="preserve">Penicillium </w:t>
      </w:r>
      <w:proofErr w:type="spellStart"/>
      <w:r w:rsidRPr="00114A99">
        <w:rPr>
          <w:rFonts w:ascii="Times New Roman" w:eastAsia="Calibri" w:hAnsi="Times New Roman" w:cs="Times New Roman"/>
          <w:iCs/>
          <w:color w:val="000000"/>
          <w:sz w:val="24"/>
          <w:szCs w:val="24"/>
        </w:rPr>
        <w:t>spp</w:t>
      </w:r>
      <w:proofErr w:type="spellEnd"/>
      <w:r w:rsidRPr="00E90660">
        <w:rPr>
          <w:rFonts w:ascii="Times New Roman" w:eastAsia="Calibri" w:hAnsi="Times New Roman" w:cs="Times New Roman"/>
          <w:i/>
          <w:color w:val="000000"/>
          <w:sz w:val="24"/>
          <w:szCs w:val="24"/>
        </w:rPr>
        <w:t xml:space="preserve">, and Fusarium </w:t>
      </w:r>
      <w:r w:rsidRPr="00114A99">
        <w:rPr>
          <w:rFonts w:ascii="Times New Roman" w:eastAsia="Calibri" w:hAnsi="Times New Roman" w:cs="Times New Roman"/>
          <w:iCs/>
          <w:color w:val="000000"/>
          <w:sz w:val="24"/>
          <w:szCs w:val="24"/>
        </w:rPr>
        <w:t>spp.</w:t>
      </w:r>
      <w:r w:rsidRPr="00E90660">
        <w:rPr>
          <w:rFonts w:ascii="Times New Roman" w:eastAsia="Calibri" w:hAnsi="Times New Roman" w:cs="Times New Roman"/>
          <w:i/>
          <w:color w:val="000000"/>
          <w:sz w:val="24"/>
          <w:szCs w:val="24"/>
        </w:rPr>
        <w:t xml:space="preserve"> Aspergillus </w:t>
      </w:r>
      <w:proofErr w:type="spellStart"/>
      <w:r w:rsidRPr="00114A99">
        <w:rPr>
          <w:rFonts w:ascii="Times New Roman" w:eastAsia="Calibri" w:hAnsi="Times New Roman" w:cs="Times New Roman"/>
          <w:iCs/>
          <w:color w:val="000000"/>
          <w:sz w:val="24"/>
          <w:szCs w:val="24"/>
        </w:rPr>
        <w:t>spp</w:t>
      </w:r>
      <w:proofErr w:type="spellEnd"/>
      <w:r w:rsidRPr="00E90660">
        <w:rPr>
          <w:rFonts w:ascii="Times New Roman" w:eastAsia="Calibri" w:hAnsi="Times New Roman" w:cs="Times New Roman"/>
          <w:color w:val="000000"/>
          <w:sz w:val="24"/>
          <w:szCs w:val="24"/>
        </w:rPr>
        <w:t xml:space="preserve"> had a percentage occurrence of 47 and 23, </w:t>
      </w:r>
      <w:r w:rsidRPr="00E90660">
        <w:rPr>
          <w:rFonts w:ascii="Times New Roman" w:eastAsia="Calibri" w:hAnsi="Times New Roman" w:cs="Times New Roman"/>
          <w:i/>
          <w:color w:val="000000"/>
          <w:sz w:val="24"/>
          <w:szCs w:val="24"/>
        </w:rPr>
        <w:t>Penicillium</w:t>
      </w:r>
      <w:r w:rsidR="00887E19" w:rsidRPr="00E90660">
        <w:rPr>
          <w:rFonts w:ascii="Times New Roman" w:eastAsia="Calibri" w:hAnsi="Times New Roman" w:cs="Times New Roman"/>
          <w:i/>
          <w:color w:val="000000"/>
          <w:sz w:val="24"/>
          <w:szCs w:val="24"/>
        </w:rPr>
        <w:t xml:space="preserve"> </w:t>
      </w:r>
      <w:proofErr w:type="spellStart"/>
      <w:r w:rsidRPr="00114A99">
        <w:rPr>
          <w:rFonts w:ascii="Times New Roman" w:eastAsia="Calibri" w:hAnsi="Times New Roman" w:cs="Times New Roman"/>
          <w:iCs/>
          <w:color w:val="000000"/>
          <w:sz w:val="24"/>
          <w:szCs w:val="24"/>
        </w:rPr>
        <w:t>spp</w:t>
      </w:r>
      <w:proofErr w:type="spellEnd"/>
      <w:r w:rsidRPr="00E90660">
        <w:rPr>
          <w:rFonts w:ascii="Times New Roman" w:eastAsia="Calibri" w:hAnsi="Times New Roman" w:cs="Times New Roman"/>
          <w:color w:val="000000"/>
          <w:sz w:val="24"/>
          <w:szCs w:val="24"/>
        </w:rPr>
        <w:t xml:space="preserve"> had a percentage occurrence of 28 and </w:t>
      </w:r>
      <w:r w:rsidRPr="00E90660">
        <w:rPr>
          <w:rFonts w:ascii="Times New Roman" w:eastAsia="Calibri" w:hAnsi="Times New Roman" w:cs="Times New Roman"/>
          <w:i/>
          <w:color w:val="000000"/>
          <w:sz w:val="24"/>
          <w:szCs w:val="24"/>
        </w:rPr>
        <w:t>Fusarium</w:t>
      </w:r>
      <w:r w:rsidR="00887E19" w:rsidRPr="00E90660">
        <w:rPr>
          <w:rFonts w:ascii="Times New Roman" w:eastAsia="Calibri" w:hAnsi="Times New Roman" w:cs="Times New Roman"/>
          <w:i/>
          <w:color w:val="000000"/>
          <w:sz w:val="24"/>
          <w:szCs w:val="24"/>
        </w:rPr>
        <w:t xml:space="preserve"> </w:t>
      </w:r>
      <w:proofErr w:type="spellStart"/>
      <w:r w:rsidRPr="00114A99">
        <w:rPr>
          <w:rFonts w:ascii="Times New Roman" w:eastAsia="Calibri" w:hAnsi="Times New Roman" w:cs="Times New Roman"/>
          <w:iCs/>
          <w:color w:val="000000"/>
          <w:sz w:val="24"/>
          <w:szCs w:val="24"/>
        </w:rPr>
        <w:t>spp</w:t>
      </w:r>
      <w:proofErr w:type="spellEnd"/>
      <w:r w:rsidRPr="00E90660">
        <w:rPr>
          <w:rFonts w:ascii="Times New Roman" w:eastAsia="Calibri" w:hAnsi="Times New Roman" w:cs="Times New Roman"/>
          <w:color w:val="000000"/>
          <w:sz w:val="24"/>
          <w:szCs w:val="24"/>
        </w:rPr>
        <w:t xml:space="preserve"> had a percentage occurrence of 2. Antifungal susceptibility testing using antifungal disc showed that all the fungal isolates were resistant to itraconazole, the other isolates were all susceptible to the other antifungal agents except</w:t>
      </w:r>
      <w:r w:rsidRPr="00E90660">
        <w:rPr>
          <w:rFonts w:ascii="Times New Roman" w:eastAsia="Calibri" w:hAnsi="Times New Roman" w:cs="Times New Roman"/>
          <w:i/>
          <w:color w:val="000000"/>
          <w:sz w:val="24"/>
          <w:szCs w:val="24"/>
        </w:rPr>
        <w:t xml:space="preserve"> Aspergillus</w:t>
      </w:r>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spp</w:t>
      </w:r>
      <w:proofErr w:type="spellEnd"/>
      <w:r w:rsidRPr="00E90660">
        <w:rPr>
          <w:rFonts w:ascii="Times New Roman" w:eastAsia="Calibri" w:hAnsi="Times New Roman" w:cs="Times New Roman"/>
          <w:color w:val="000000"/>
          <w:sz w:val="24"/>
          <w:szCs w:val="24"/>
        </w:rPr>
        <w:t xml:space="preserve"> which were resistant to the antifungal agent fluconazole</w:t>
      </w:r>
    </w:p>
    <w:p w14:paraId="3F0C83B5" w14:textId="374765F6" w:rsidR="00FD3741" w:rsidRPr="00E90660" w:rsidRDefault="00FD3741"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This research work exposed array of fungi which are pathogenic to man and animals. The identified fungal organisms associated with tomatoes paste in the study</w:t>
      </w:r>
      <w:r w:rsidR="00887E19"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include</w:t>
      </w:r>
      <w:r w:rsidRPr="00E90660">
        <w:rPr>
          <w:rFonts w:ascii="Times New Roman" w:eastAsia="Calibri" w:hAnsi="Times New Roman" w:cs="Times New Roman"/>
          <w:i/>
          <w:color w:val="000000"/>
          <w:sz w:val="24"/>
          <w:szCs w:val="24"/>
        </w:rPr>
        <w:t xml:space="preserve"> Aspergillus </w:t>
      </w:r>
      <w:proofErr w:type="spellStart"/>
      <w:r w:rsidRPr="00114A99">
        <w:rPr>
          <w:rFonts w:ascii="Times New Roman" w:eastAsia="Calibri" w:hAnsi="Times New Roman" w:cs="Times New Roman"/>
          <w:iCs/>
          <w:color w:val="000000"/>
          <w:sz w:val="24"/>
          <w:szCs w:val="24"/>
        </w:rPr>
        <w:t>spp</w:t>
      </w:r>
      <w:proofErr w:type="spellEnd"/>
      <w:r w:rsidRPr="00E90660">
        <w:rPr>
          <w:rFonts w:ascii="Times New Roman" w:eastAsia="Calibri" w:hAnsi="Times New Roman" w:cs="Times New Roman"/>
          <w:i/>
          <w:color w:val="000000"/>
          <w:sz w:val="24"/>
          <w:szCs w:val="24"/>
        </w:rPr>
        <w:t xml:space="preserve">, Mucor </w:t>
      </w:r>
      <w:proofErr w:type="spellStart"/>
      <w:r w:rsidRPr="00114A99">
        <w:rPr>
          <w:rFonts w:ascii="Times New Roman" w:eastAsia="Calibri" w:hAnsi="Times New Roman" w:cs="Times New Roman"/>
          <w:iCs/>
          <w:color w:val="000000"/>
          <w:sz w:val="24"/>
          <w:szCs w:val="24"/>
        </w:rPr>
        <w:t>spp</w:t>
      </w:r>
      <w:proofErr w:type="spellEnd"/>
      <w:r w:rsidRPr="00E90660">
        <w:rPr>
          <w:rFonts w:ascii="Times New Roman" w:eastAsia="Calibri" w:hAnsi="Times New Roman" w:cs="Times New Roman"/>
          <w:i/>
          <w:color w:val="000000"/>
          <w:sz w:val="24"/>
          <w:szCs w:val="24"/>
        </w:rPr>
        <w:t xml:space="preserve"> and Penicillium </w:t>
      </w:r>
      <w:proofErr w:type="spellStart"/>
      <w:r w:rsidRPr="00114A99">
        <w:rPr>
          <w:rFonts w:ascii="Times New Roman" w:eastAsia="Calibri" w:hAnsi="Times New Roman" w:cs="Times New Roman"/>
          <w:iCs/>
          <w:color w:val="000000"/>
          <w:sz w:val="24"/>
          <w:szCs w:val="24"/>
        </w:rPr>
        <w:t>spp</w:t>
      </w:r>
      <w:proofErr w:type="spellEnd"/>
      <w:r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color w:val="000000"/>
          <w:sz w:val="24"/>
          <w:szCs w:val="24"/>
        </w:rPr>
        <w:t>suggesting</w:t>
      </w:r>
      <w:r w:rsidR="00887E19"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that these fungal organisms could be responsible for the fruit spoilage in the field. </w:t>
      </w:r>
      <w:r w:rsidR="00DC10EF">
        <w:rPr>
          <w:rFonts w:ascii="Times New Roman" w:eastAsia="Calibri" w:hAnsi="Times New Roman" w:cs="Times New Roman"/>
          <w:color w:val="000000"/>
          <w:sz w:val="24"/>
          <w:szCs w:val="24"/>
        </w:rPr>
        <w:t>“</w:t>
      </w:r>
      <w:r w:rsidRPr="00E90660">
        <w:rPr>
          <w:rFonts w:ascii="Times New Roman" w:eastAsia="Calibri" w:hAnsi="Times New Roman" w:cs="Times New Roman"/>
          <w:color w:val="000000"/>
          <w:sz w:val="24"/>
          <w:szCs w:val="24"/>
        </w:rPr>
        <w:t xml:space="preserve">This finding is in conformity with previous works which reported isolation of </w:t>
      </w:r>
      <w:r w:rsidRPr="00114A99">
        <w:rPr>
          <w:rFonts w:ascii="Times New Roman" w:eastAsia="Calibri" w:hAnsi="Times New Roman" w:cs="Times New Roman"/>
          <w:i/>
          <w:iCs/>
          <w:color w:val="000000"/>
          <w:sz w:val="24"/>
          <w:szCs w:val="24"/>
        </w:rPr>
        <w:t xml:space="preserve">A. </w:t>
      </w:r>
      <w:proofErr w:type="spellStart"/>
      <w:r w:rsidRPr="00114A99">
        <w:rPr>
          <w:rFonts w:ascii="Times New Roman" w:eastAsia="Calibri" w:hAnsi="Times New Roman" w:cs="Times New Roman"/>
          <w:i/>
          <w:iCs/>
          <w:color w:val="000000"/>
          <w:sz w:val="24"/>
          <w:szCs w:val="24"/>
        </w:rPr>
        <w:t>niger</w:t>
      </w:r>
      <w:proofErr w:type="spellEnd"/>
      <w:r w:rsidRPr="00114A99">
        <w:rPr>
          <w:rFonts w:ascii="Times New Roman" w:eastAsia="Calibri" w:hAnsi="Times New Roman" w:cs="Times New Roman"/>
          <w:i/>
          <w:iCs/>
          <w:color w:val="000000"/>
          <w:sz w:val="24"/>
          <w:szCs w:val="24"/>
        </w:rPr>
        <w:t>,</w:t>
      </w:r>
      <w:r w:rsidR="00887E19" w:rsidRPr="00114A99">
        <w:rPr>
          <w:rFonts w:ascii="Times New Roman" w:eastAsia="Calibri" w:hAnsi="Times New Roman" w:cs="Times New Roman"/>
          <w:i/>
          <w:iCs/>
          <w:color w:val="000000"/>
          <w:sz w:val="24"/>
          <w:szCs w:val="24"/>
        </w:rPr>
        <w:t xml:space="preserve"> </w:t>
      </w:r>
      <w:r w:rsidRPr="00114A99">
        <w:rPr>
          <w:rFonts w:ascii="Times New Roman" w:eastAsia="Calibri" w:hAnsi="Times New Roman" w:cs="Times New Roman"/>
          <w:i/>
          <w:iCs/>
          <w:color w:val="000000"/>
          <w:sz w:val="24"/>
          <w:szCs w:val="24"/>
        </w:rPr>
        <w:t xml:space="preserve">F. </w:t>
      </w:r>
      <w:proofErr w:type="spellStart"/>
      <w:r w:rsidRPr="00114A99">
        <w:rPr>
          <w:rFonts w:ascii="Times New Roman" w:eastAsia="Calibri" w:hAnsi="Times New Roman" w:cs="Times New Roman"/>
          <w:i/>
          <w:iCs/>
          <w:color w:val="000000"/>
          <w:sz w:val="24"/>
          <w:szCs w:val="24"/>
        </w:rPr>
        <w:t>avenaceum</w:t>
      </w:r>
      <w:proofErr w:type="spellEnd"/>
      <w:r w:rsidRPr="00114A99">
        <w:rPr>
          <w:rFonts w:ascii="Times New Roman" w:eastAsia="Calibri" w:hAnsi="Times New Roman" w:cs="Times New Roman"/>
          <w:i/>
          <w:iCs/>
          <w:color w:val="000000"/>
          <w:sz w:val="24"/>
          <w:szCs w:val="24"/>
        </w:rPr>
        <w:t xml:space="preserve">, R. </w:t>
      </w:r>
      <w:proofErr w:type="spellStart"/>
      <w:r w:rsidRPr="00114A99">
        <w:rPr>
          <w:rFonts w:ascii="Times New Roman" w:eastAsia="Calibri" w:hAnsi="Times New Roman" w:cs="Times New Roman"/>
          <w:i/>
          <w:iCs/>
          <w:color w:val="000000"/>
          <w:sz w:val="24"/>
          <w:szCs w:val="24"/>
        </w:rPr>
        <w:t>stolonifer</w:t>
      </w:r>
      <w:proofErr w:type="spellEnd"/>
      <w:r w:rsidRPr="00E90660">
        <w:rPr>
          <w:rFonts w:ascii="Times New Roman" w:eastAsia="Calibri" w:hAnsi="Times New Roman" w:cs="Times New Roman"/>
          <w:color w:val="000000"/>
          <w:sz w:val="24"/>
          <w:szCs w:val="24"/>
        </w:rPr>
        <w:t xml:space="preserve"> and yeast from tomato fruits in Nigeria</w:t>
      </w:r>
      <w:r w:rsidR="00DC10EF">
        <w:rPr>
          <w:rFonts w:ascii="Times New Roman" w:eastAsia="Calibri" w:hAnsi="Times New Roman" w:cs="Times New Roman"/>
          <w:color w:val="000000"/>
          <w:sz w:val="24"/>
          <w:szCs w:val="24"/>
        </w:rPr>
        <w:t>”</w:t>
      </w:r>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Joceyln</w:t>
      </w:r>
      <w:proofErr w:type="spellEnd"/>
      <w:r w:rsidRPr="00E90660">
        <w:rPr>
          <w:rFonts w:ascii="Times New Roman" w:eastAsia="Calibri" w:hAnsi="Times New Roman" w:cs="Times New Roman"/>
          <w:color w:val="000000"/>
          <w:sz w:val="24"/>
          <w:szCs w:val="24"/>
        </w:rPr>
        <w:t xml:space="preserve"> </w:t>
      </w:r>
      <w:r w:rsidR="00A63E22" w:rsidRPr="00114A99">
        <w:rPr>
          <w:rFonts w:ascii="Times New Roman" w:eastAsia="Calibri" w:hAnsi="Times New Roman" w:cs="Times New Roman"/>
          <w:i/>
          <w:iCs/>
          <w:color w:val="000000"/>
          <w:sz w:val="24"/>
          <w:szCs w:val="24"/>
        </w:rPr>
        <w:t>et al.,</w:t>
      </w:r>
      <w:r w:rsidR="00114A99">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2012).</w:t>
      </w:r>
    </w:p>
    <w:p w14:paraId="5E258F64" w14:textId="2F83D78A" w:rsidR="00FD3741" w:rsidRPr="00E90660" w:rsidRDefault="00D90439" w:rsidP="00E90660">
      <w:pPr>
        <w:spacing w:line="336"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w:t>
      </w:r>
      <w:r w:rsidR="00FD3741" w:rsidRPr="00E90660">
        <w:rPr>
          <w:rFonts w:ascii="Times New Roman" w:eastAsia="Calibri" w:hAnsi="Times New Roman" w:cs="Times New Roman"/>
          <w:color w:val="000000"/>
          <w:sz w:val="24"/>
          <w:szCs w:val="24"/>
        </w:rPr>
        <w:t>The examined tomato pastes were contaminated. This could be explained by the fact that microorganisms form part of the epiphytic flora of fruits and vegetables and find their ways to the final products. The microorganisms present in the</w:t>
      </w:r>
      <w:r w:rsidR="00887E19" w:rsidRPr="00E90660">
        <w:rPr>
          <w:rFonts w:ascii="Times New Roman" w:eastAsia="Calibri" w:hAnsi="Times New Roman" w:cs="Times New Roman"/>
          <w:color w:val="000000"/>
          <w:sz w:val="24"/>
          <w:szCs w:val="24"/>
        </w:rPr>
        <w:t xml:space="preserve"> </w:t>
      </w:r>
      <w:r w:rsidR="00FD3741" w:rsidRPr="00E90660">
        <w:rPr>
          <w:rFonts w:ascii="Times New Roman" w:eastAsia="Calibri" w:hAnsi="Times New Roman" w:cs="Times New Roman"/>
          <w:color w:val="000000"/>
          <w:sz w:val="24"/>
          <w:szCs w:val="24"/>
        </w:rPr>
        <w:t>samples are a direct reflection of the environment through which the product has passed. The extent of microbial contamination depends on the sanitary quality of the cultivation water, harvesting, transportation, storage, and processing of the produce. The microorganisms reported for this work corroborate the findings of other studies on fruits and vegetables</w:t>
      </w:r>
      <w:r>
        <w:rPr>
          <w:rFonts w:ascii="Times New Roman" w:eastAsia="Calibri" w:hAnsi="Times New Roman" w:cs="Times New Roman"/>
          <w:color w:val="000000"/>
          <w:sz w:val="24"/>
          <w:szCs w:val="24"/>
        </w:rPr>
        <w:t>”</w:t>
      </w:r>
      <w:r w:rsidR="00FD3741" w:rsidRPr="00E90660">
        <w:rPr>
          <w:rFonts w:ascii="Times New Roman" w:eastAsia="Calibri" w:hAnsi="Times New Roman" w:cs="Times New Roman"/>
          <w:color w:val="000000"/>
          <w:sz w:val="24"/>
          <w:szCs w:val="24"/>
        </w:rPr>
        <w:t xml:space="preserve"> (Bucker </w:t>
      </w:r>
      <w:r w:rsidR="00A63E22" w:rsidRPr="00114A99">
        <w:rPr>
          <w:rFonts w:ascii="Times New Roman" w:eastAsia="Calibri" w:hAnsi="Times New Roman" w:cs="Times New Roman"/>
          <w:i/>
          <w:iCs/>
          <w:color w:val="000000"/>
          <w:sz w:val="24"/>
          <w:szCs w:val="24"/>
        </w:rPr>
        <w:t>et al.,</w:t>
      </w:r>
      <w:r w:rsidR="00114A99">
        <w:rPr>
          <w:rFonts w:ascii="Times New Roman" w:eastAsia="Calibri" w:hAnsi="Times New Roman" w:cs="Times New Roman"/>
          <w:color w:val="000000"/>
          <w:sz w:val="24"/>
          <w:szCs w:val="24"/>
        </w:rPr>
        <w:t xml:space="preserve"> </w:t>
      </w:r>
      <w:r w:rsidR="00FD3741" w:rsidRPr="00E90660">
        <w:rPr>
          <w:rFonts w:ascii="Times New Roman" w:eastAsia="Calibri" w:hAnsi="Times New Roman" w:cs="Times New Roman"/>
          <w:color w:val="000000"/>
          <w:sz w:val="24"/>
          <w:szCs w:val="24"/>
        </w:rPr>
        <w:t xml:space="preserve">2010; Eni </w:t>
      </w:r>
      <w:r w:rsidR="00A63E22" w:rsidRPr="00114A99">
        <w:rPr>
          <w:rFonts w:ascii="Times New Roman" w:eastAsia="Calibri" w:hAnsi="Times New Roman" w:cs="Times New Roman"/>
          <w:i/>
          <w:iCs/>
          <w:color w:val="000000"/>
          <w:sz w:val="24"/>
          <w:szCs w:val="24"/>
        </w:rPr>
        <w:t>et al</w:t>
      </w:r>
      <w:r w:rsidR="00A63E22" w:rsidRPr="00A63E22">
        <w:rPr>
          <w:rFonts w:ascii="Times New Roman" w:eastAsia="Calibri" w:hAnsi="Times New Roman" w:cs="Times New Roman"/>
          <w:color w:val="000000"/>
          <w:sz w:val="24"/>
          <w:szCs w:val="24"/>
        </w:rPr>
        <w:t>.,</w:t>
      </w:r>
      <w:r w:rsidR="00114A99">
        <w:rPr>
          <w:rFonts w:ascii="Times New Roman" w:eastAsia="Calibri" w:hAnsi="Times New Roman" w:cs="Times New Roman"/>
          <w:color w:val="000000"/>
          <w:sz w:val="24"/>
          <w:szCs w:val="24"/>
        </w:rPr>
        <w:t xml:space="preserve"> </w:t>
      </w:r>
      <w:r w:rsidR="00FD3741" w:rsidRPr="00E90660">
        <w:rPr>
          <w:rFonts w:ascii="Times New Roman" w:eastAsia="Calibri" w:hAnsi="Times New Roman" w:cs="Times New Roman"/>
          <w:color w:val="000000"/>
          <w:sz w:val="24"/>
          <w:szCs w:val="24"/>
        </w:rPr>
        <w:t xml:space="preserve">2010; Joceyln </w:t>
      </w:r>
      <w:r w:rsidR="00A63E22" w:rsidRPr="00114A99">
        <w:rPr>
          <w:rFonts w:ascii="Times New Roman" w:eastAsia="Calibri" w:hAnsi="Times New Roman" w:cs="Times New Roman"/>
          <w:i/>
          <w:iCs/>
          <w:color w:val="000000"/>
          <w:sz w:val="24"/>
          <w:szCs w:val="24"/>
        </w:rPr>
        <w:t>et al.,</w:t>
      </w:r>
      <w:r w:rsidR="00114A99">
        <w:rPr>
          <w:rFonts w:ascii="Times New Roman" w:eastAsia="Calibri" w:hAnsi="Times New Roman" w:cs="Times New Roman"/>
          <w:color w:val="000000"/>
          <w:sz w:val="24"/>
          <w:szCs w:val="24"/>
        </w:rPr>
        <w:t xml:space="preserve"> </w:t>
      </w:r>
      <w:r w:rsidR="00FD3741" w:rsidRPr="00E90660">
        <w:rPr>
          <w:rFonts w:ascii="Times New Roman" w:eastAsia="Calibri" w:hAnsi="Times New Roman" w:cs="Times New Roman"/>
          <w:color w:val="000000"/>
          <w:sz w:val="24"/>
          <w:szCs w:val="24"/>
        </w:rPr>
        <w:t>2012).</w:t>
      </w:r>
    </w:p>
    <w:p w14:paraId="61FAEAF5" w14:textId="2E167307" w:rsidR="00FD3741" w:rsidRPr="00E90660" w:rsidRDefault="00FD3741"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Hazard Analysis and Critical Control Point-Total Quality Management (HACCP-TQM) Technical Guidelines rates microbial quality for raw foods containing aerobic plate count of &lt;104 </w:t>
      </w:r>
      <w:proofErr w:type="spellStart"/>
      <w:r w:rsidRPr="00E90660">
        <w:rPr>
          <w:rFonts w:ascii="Times New Roman" w:eastAsia="Calibri" w:hAnsi="Times New Roman" w:cs="Times New Roman"/>
          <w:color w:val="000000"/>
          <w:sz w:val="24"/>
          <w:szCs w:val="24"/>
        </w:rPr>
        <w:t>cfu</w:t>
      </w:r>
      <w:proofErr w:type="spellEnd"/>
      <w:r w:rsidRPr="00E90660">
        <w:rPr>
          <w:rFonts w:ascii="Times New Roman" w:eastAsia="Calibri" w:hAnsi="Times New Roman" w:cs="Times New Roman"/>
          <w:color w:val="000000"/>
          <w:sz w:val="24"/>
          <w:szCs w:val="24"/>
        </w:rPr>
        <w:t xml:space="preserve">/g </w:t>
      </w:r>
      <w:proofErr w:type="gramStart"/>
      <w:r w:rsidRPr="00E90660">
        <w:rPr>
          <w:rFonts w:ascii="Times New Roman" w:eastAsia="Calibri" w:hAnsi="Times New Roman" w:cs="Times New Roman"/>
          <w:color w:val="000000"/>
          <w:sz w:val="24"/>
          <w:szCs w:val="24"/>
        </w:rPr>
        <w:t>as“</w:t>
      </w:r>
      <w:proofErr w:type="gramEnd"/>
      <w:r w:rsidRPr="00E90660">
        <w:rPr>
          <w:rFonts w:ascii="Times New Roman" w:eastAsia="Calibri" w:hAnsi="Times New Roman" w:cs="Times New Roman"/>
          <w:color w:val="000000"/>
          <w:sz w:val="24"/>
          <w:szCs w:val="24"/>
        </w:rPr>
        <w:t>Good”,4-5x106</w:t>
      </w:r>
      <w:r w:rsidR="00E10879" w:rsidRPr="00E90660">
        <w:rPr>
          <w:rFonts w:ascii="Times New Roman" w:hAnsi="Times New Roman" w:cs="Times New Roman"/>
          <w:noProof/>
          <w:sz w:val="24"/>
          <w:szCs w:val="24"/>
        </w:rPr>
        <w:t>x10</w:t>
      </w:r>
      <w:r w:rsidR="00E10879" w:rsidRPr="00E90660">
        <w:rPr>
          <w:rFonts w:ascii="Times New Roman" w:hAnsi="Times New Roman" w:cs="Times New Roman"/>
          <w:noProof/>
          <w:sz w:val="24"/>
          <w:szCs w:val="24"/>
          <w:vertAlign w:val="superscript"/>
        </w:rPr>
        <w:t xml:space="preserve">6 </w:t>
      </w:r>
      <w:r w:rsidR="00E10879" w:rsidRPr="00E90660">
        <w:rPr>
          <w:rFonts w:ascii="Times New Roman" w:hAnsi="Times New Roman" w:cs="Times New Roman"/>
          <w:noProof/>
          <w:sz w:val="24"/>
          <w:szCs w:val="24"/>
        </w:rPr>
        <w:t xml:space="preserve">Average </w:t>
      </w:r>
      <m:oMath>
        <m:r>
          <w:rPr>
            <w:rFonts w:ascii="Cambria Math" w:eastAsia="Calibri" w:hAnsi="Cambria Math" w:cs="Times New Roman"/>
            <w:color w:val="000000"/>
            <w:sz w:val="24"/>
            <w:szCs w:val="24"/>
          </w:rPr>
          <m:t>5×1</m:t>
        </m:r>
        <m:sSup>
          <m:sSupPr>
            <m:ctrlPr>
              <w:rPr>
                <w:rFonts w:ascii="Cambria Math" w:hAnsi="Cambria Math" w:cs="Times New Roman"/>
                <w:sz w:val="24"/>
                <w:szCs w:val="24"/>
              </w:rPr>
            </m:ctrlPr>
          </m:sSupPr>
          <m:e>
            <m:r>
              <w:rPr>
                <w:rFonts w:ascii="Cambria Math" w:eastAsia="Calibri" w:hAnsi="Cambria Math" w:cs="Times New Roman"/>
                <w:color w:val="000000"/>
                <w:sz w:val="24"/>
                <w:szCs w:val="24"/>
              </w:rPr>
              <m:t>0</m:t>
            </m:r>
          </m:e>
          <m:sup>
            <m:r>
              <w:rPr>
                <w:rFonts w:ascii="Cambria Math" w:eastAsia="Calibri" w:hAnsi="Cambria Math" w:cs="Times New Roman"/>
                <w:color w:val="000000"/>
                <w:sz w:val="24"/>
                <w:szCs w:val="24"/>
              </w:rPr>
              <m:t>6</m:t>
            </m:r>
          </m:sup>
        </m:sSup>
        <m:r>
          <w:rPr>
            <w:rFonts w:ascii="Cambria Math" w:eastAsia="Calibri" w:hAnsi="Cambria Math" w:cs="Times New Roman"/>
            <w:color w:val="000000"/>
            <w:sz w:val="24"/>
            <w:szCs w:val="24"/>
          </w:rPr>
          <m:t>-5×1</m:t>
        </m:r>
        <m:sSup>
          <m:sSupPr>
            <m:ctrlPr>
              <w:rPr>
                <w:rFonts w:ascii="Cambria Math" w:hAnsi="Cambria Math" w:cs="Times New Roman"/>
                <w:sz w:val="24"/>
                <w:szCs w:val="24"/>
              </w:rPr>
            </m:ctrlPr>
          </m:sSupPr>
          <m:e>
            <m:r>
              <w:rPr>
                <w:rFonts w:ascii="Cambria Math" w:eastAsia="Calibri" w:hAnsi="Cambria Math" w:cs="Times New Roman"/>
                <w:color w:val="000000"/>
                <w:sz w:val="24"/>
                <w:szCs w:val="24"/>
              </w:rPr>
              <m:t>0</m:t>
            </m:r>
          </m:e>
          <m:sup>
            <m:r>
              <w:rPr>
                <w:rFonts w:ascii="Cambria Math" w:eastAsia="Calibri" w:hAnsi="Cambria Math" w:cs="Times New Roman"/>
                <w:color w:val="000000"/>
                <w:sz w:val="24"/>
                <w:szCs w:val="24"/>
              </w:rPr>
              <m:t>7</m:t>
            </m:r>
          </m:sup>
        </m:sSup>
      </m:oMath>
      <w:r w:rsidRPr="00E90660">
        <w:rPr>
          <w:rFonts w:ascii="Times New Roman" w:eastAsia="Calibri" w:hAnsi="Times New Roman" w:cs="Times New Roman"/>
          <w:color w:val="000000"/>
          <w:sz w:val="24"/>
          <w:szCs w:val="24"/>
        </w:rPr>
        <w:t xml:space="preserve">“Poor”and &gt;5x107 cfu/g“Spoilt”(Aycicek </w:t>
      </w:r>
      <w:r w:rsidR="00A63E22" w:rsidRPr="00A63E22">
        <w:rPr>
          <w:rFonts w:ascii="Times New Roman" w:eastAsia="Calibri" w:hAnsi="Times New Roman" w:cs="Times New Roman"/>
          <w:color w:val="000000"/>
          <w:sz w:val="24"/>
          <w:szCs w:val="24"/>
        </w:rPr>
        <w:t>et al.,</w:t>
      </w:r>
      <w:r w:rsidRPr="00E90660">
        <w:rPr>
          <w:rFonts w:ascii="Times New Roman" w:eastAsia="Calibri" w:hAnsi="Times New Roman" w:cs="Times New Roman"/>
          <w:color w:val="000000"/>
          <w:sz w:val="24"/>
          <w:szCs w:val="24"/>
        </w:rPr>
        <w:t>2019).</w:t>
      </w:r>
    </w:p>
    <w:p w14:paraId="7214ADF7" w14:textId="42DA8310" w:rsidR="00FD3741" w:rsidRPr="00E90660" w:rsidRDefault="00D90439" w:rsidP="00E90660">
      <w:pPr>
        <w:spacing w:line="336"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w:t>
      </w:r>
      <w:r w:rsidR="00FD3741" w:rsidRPr="00E90660">
        <w:rPr>
          <w:rFonts w:ascii="Times New Roman" w:eastAsia="Calibri" w:hAnsi="Times New Roman" w:cs="Times New Roman"/>
          <w:color w:val="000000"/>
          <w:sz w:val="24"/>
          <w:szCs w:val="24"/>
        </w:rPr>
        <w:t xml:space="preserve">The fungal isolates of tomato in this study were </w:t>
      </w:r>
      <w:r w:rsidR="00FD3741" w:rsidRPr="00114A99">
        <w:rPr>
          <w:rFonts w:ascii="Times New Roman" w:eastAsia="Calibri" w:hAnsi="Times New Roman" w:cs="Times New Roman"/>
          <w:i/>
          <w:iCs/>
          <w:color w:val="000000"/>
          <w:sz w:val="24"/>
          <w:szCs w:val="24"/>
        </w:rPr>
        <w:t>Aspergillus</w:t>
      </w:r>
      <w:r w:rsidR="00FD3741" w:rsidRPr="00E90660">
        <w:rPr>
          <w:rFonts w:ascii="Times New Roman" w:eastAsia="Calibri" w:hAnsi="Times New Roman" w:cs="Times New Roman"/>
          <w:color w:val="000000"/>
          <w:sz w:val="24"/>
          <w:szCs w:val="24"/>
        </w:rPr>
        <w:t xml:space="preserve"> </w:t>
      </w:r>
      <w:proofErr w:type="spellStart"/>
      <w:r w:rsidR="00FD3741" w:rsidRPr="00E90660">
        <w:rPr>
          <w:rFonts w:ascii="Times New Roman" w:eastAsia="Calibri" w:hAnsi="Times New Roman" w:cs="Times New Roman"/>
          <w:color w:val="000000"/>
          <w:sz w:val="24"/>
          <w:szCs w:val="24"/>
        </w:rPr>
        <w:t>spp</w:t>
      </w:r>
      <w:proofErr w:type="spellEnd"/>
      <w:r w:rsidR="00FD3741" w:rsidRPr="00E90660">
        <w:rPr>
          <w:rFonts w:ascii="Times New Roman" w:eastAsia="Calibri" w:hAnsi="Times New Roman" w:cs="Times New Roman"/>
          <w:color w:val="000000"/>
          <w:sz w:val="24"/>
          <w:szCs w:val="24"/>
        </w:rPr>
        <w:t xml:space="preserve">; </w:t>
      </w:r>
      <w:r w:rsidR="00FD3741" w:rsidRPr="00114A99">
        <w:rPr>
          <w:rFonts w:ascii="Times New Roman" w:eastAsia="Calibri" w:hAnsi="Times New Roman" w:cs="Times New Roman"/>
          <w:i/>
          <w:iCs/>
          <w:color w:val="000000"/>
          <w:sz w:val="24"/>
          <w:szCs w:val="24"/>
        </w:rPr>
        <w:t>Penicillium</w:t>
      </w:r>
      <w:r w:rsidR="00FD3741" w:rsidRPr="00E90660">
        <w:rPr>
          <w:rFonts w:ascii="Times New Roman" w:eastAsia="Calibri" w:hAnsi="Times New Roman" w:cs="Times New Roman"/>
          <w:color w:val="000000"/>
          <w:sz w:val="24"/>
          <w:szCs w:val="24"/>
        </w:rPr>
        <w:t xml:space="preserve"> </w:t>
      </w:r>
      <w:proofErr w:type="spellStart"/>
      <w:r w:rsidR="00FD3741" w:rsidRPr="00E90660">
        <w:rPr>
          <w:rFonts w:ascii="Times New Roman" w:eastAsia="Calibri" w:hAnsi="Times New Roman" w:cs="Times New Roman"/>
          <w:color w:val="000000"/>
          <w:sz w:val="24"/>
          <w:szCs w:val="24"/>
        </w:rPr>
        <w:t>spp</w:t>
      </w:r>
      <w:proofErr w:type="spellEnd"/>
      <w:r w:rsidR="00FD3741" w:rsidRPr="00E90660">
        <w:rPr>
          <w:rFonts w:ascii="Times New Roman" w:eastAsia="Calibri" w:hAnsi="Times New Roman" w:cs="Times New Roman"/>
          <w:color w:val="000000"/>
          <w:sz w:val="24"/>
          <w:szCs w:val="24"/>
        </w:rPr>
        <w:t>,</w:t>
      </w:r>
      <w:r w:rsidR="00106D1B" w:rsidRPr="00E90660">
        <w:rPr>
          <w:rFonts w:ascii="Times New Roman" w:eastAsia="Calibri" w:hAnsi="Times New Roman" w:cs="Times New Roman"/>
          <w:color w:val="000000"/>
          <w:sz w:val="24"/>
          <w:szCs w:val="24"/>
        </w:rPr>
        <w:t xml:space="preserve"> </w:t>
      </w:r>
      <w:r w:rsidR="00FD3741" w:rsidRPr="00114A99">
        <w:rPr>
          <w:rFonts w:ascii="Times New Roman" w:eastAsia="Calibri" w:hAnsi="Times New Roman" w:cs="Times New Roman"/>
          <w:i/>
          <w:iCs/>
          <w:color w:val="000000"/>
          <w:sz w:val="24"/>
          <w:szCs w:val="24"/>
        </w:rPr>
        <w:t>Mucor</w:t>
      </w:r>
      <w:r w:rsidR="00FD3741" w:rsidRPr="00E90660">
        <w:rPr>
          <w:rFonts w:ascii="Times New Roman" w:eastAsia="Calibri" w:hAnsi="Times New Roman" w:cs="Times New Roman"/>
          <w:color w:val="000000"/>
          <w:sz w:val="24"/>
          <w:szCs w:val="24"/>
        </w:rPr>
        <w:t xml:space="preserve"> </w:t>
      </w:r>
      <w:proofErr w:type="spellStart"/>
      <w:r w:rsidR="00FD3741" w:rsidRPr="00E90660">
        <w:rPr>
          <w:rFonts w:ascii="Times New Roman" w:eastAsia="Calibri" w:hAnsi="Times New Roman" w:cs="Times New Roman"/>
          <w:color w:val="000000"/>
          <w:sz w:val="24"/>
          <w:szCs w:val="24"/>
        </w:rPr>
        <w:t>spp</w:t>
      </w:r>
      <w:proofErr w:type="spellEnd"/>
      <w:r w:rsidR="00FD3741" w:rsidRPr="00E90660">
        <w:rPr>
          <w:rFonts w:ascii="Times New Roman" w:eastAsia="Calibri" w:hAnsi="Times New Roman" w:cs="Times New Roman"/>
          <w:color w:val="000000"/>
          <w:sz w:val="24"/>
          <w:szCs w:val="24"/>
        </w:rPr>
        <w:t xml:space="preserve"> are common environmental contaminants, they have been reported by other researchers</w:t>
      </w:r>
      <w:r>
        <w:rPr>
          <w:rFonts w:ascii="Times New Roman" w:eastAsia="Calibri" w:hAnsi="Times New Roman" w:cs="Times New Roman"/>
          <w:color w:val="000000"/>
          <w:sz w:val="24"/>
          <w:szCs w:val="24"/>
        </w:rPr>
        <w:t>”</w:t>
      </w:r>
      <w:r w:rsidR="00FD3741" w:rsidRPr="00E90660">
        <w:rPr>
          <w:rFonts w:ascii="Times New Roman" w:eastAsia="Calibri" w:hAnsi="Times New Roman" w:cs="Times New Roman"/>
          <w:color w:val="000000"/>
          <w:sz w:val="24"/>
          <w:szCs w:val="24"/>
        </w:rPr>
        <w:t xml:space="preserve"> (</w:t>
      </w:r>
      <w:proofErr w:type="spellStart"/>
      <w:r w:rsidR="00FD3741" w:rsidRPr="00E90660">
        <w:rPr>
          <w:rFonts w:ascii="Times New Roman" w:eastAsia="Calibri" w:hAnsi="Times New Roman" w:cs="Times New Roman"/>
          <w:color w:val="000000"/>
          <w:sz w:val="24"/>
          <w:szCs w:val="24"/>
        </w:rPr>
        <w:t>Badosa</w:t>
      </w:r>
      <w:proofErr w:type="spellEnd"/>
      <w:r w:rsidR="00FD3741" w:rsidRPr="00E90660">
        <w:rPr>
          <w:rFonts w:ascii="Times New Roman" w:eastAsia="Calibri" w:hAnsi="Times New Roman" w:cs="Times New Roman"/>
          <w:color w:val="000000"/>
          <w:sz w:val="24"/>
          <w:szCs w:val="24"/>
        </w:rPr>
        <w:t xml:space="preserve"> </w:t>
      </w:r>
      <w:r w:rsidR="00A63E22" w:rsidRPr="00114A99">
        <w:rPr>
          <w:rFonts w:ascii="Times New Roman" w:eastAsia="Calibri" w:hAnsi="Times New Roman" w:cs="Times New Roman"/>
          <w:i/>
          <w:iCs/>
          <w:color w:val="000000"/>
          <w:sz w:val="24"/>
          <w:szCs w:val="24"/>
        </w:rPr>
        <w:t>et al.,</w:t>
      </w:r>
      <w:r w:rsidR="00114A99">
        <w:rPr>
          <w:rFonts w:ascii="Times New Roman" w:eastAsia="Calibri" w:hAnsi="Times New Roman" w:cs="Times New Roman"/>
          <w:color w:val="000000"/>
          <w:sz w:val="24"/>
          <w:szCs w:val="24"/>
        </w:rPr>
        <w:t xml:space="preserve"> </w:t>
      </w:r>
      <w:r w:rsidR="00FD3741" w:rsidRPr="00E90660">
        <w:rPr>
          <w:rFonts w:ascii="Times New Roman" w:eastAsia="Calibri" w:hAnsi="Times New Roman" w:cs="Times New Roman"/>
          <w:color w:val="000000"/>
          <w:sz w:val="24"/>
          <w:szCs w:val="24"/>
        </w:rPr>
        <w:t>2018). They are known to be the major cause</w:t>
      </w:r>
      <w:r w:rsidR="00114A99">
        <w:rPr>
          <w:rFonts w:ascii="Times New Roman" w:eastAsia="Calibri" w:hAnsi="Times New Roman" w:cs="Times New Roman"/>
          <w:color w:val="000000"/>
          <w:sz w:val="24"/>
          <w:szCs w:val="24"/>
        </w:rPr>
        <w:t>s</w:t>
      </w:r>
      <w:r w:rsidR="00FD3741" w:rsidRPr="00E90660">
        <w:rPr>
          <w:rFonts w:ascii="Times New Roman" w:eastAsia="Calibri" w:hAnsi="Times New Roman" w:cs="Times New Roman"/>
          <w:color w:val="000000"/>
          <w:sz w:val="24"/>
          <w:szCs w:val="24"/>
        </w:rPr>
        <w:t xml:space="preserve"> of spoilage of fruits and vegetables. Some of </w:t>
      </w:r>
      <w:r w:rsidR="00FD3741" w:rsidRPr="00E90660">
        <w:rPr>
          <w:rFonts w:ascii="Times New Roman" w:eastAsia="Calibri" w:hAnsi="Times New Roman" w:cs="Times New Roman"/>
          <w:color w:val="000000"/>
          <w:sz w:val="24"/>
          <w:szCs w:val="24"/>
        </w:rPr>
        <w:lastRenderedPageBreak/>
        <w:t>these fungi have been reported to produce mycotoxins and are implicated in cases of mycoses (</w:t>
      </w:r>
      <w:proofErr w:type="spellStart"/>
      <w:r w:rsidR="00FD3741" w:rsidRPr="00E90660">
        <w:rPr>
          <w:rFonts w:ascii="Times New Roman" w:eastAsia="Calibri" w:hAnsi="Times New Roman" w:cs="Times New Roman"/>
          <w:color w:val="000000"/>
          <w:sz w:val="24"/>
          <w:szCs w:val="24"/>
        </w:rPr>
        <w:t>Badosa</w:t>
      </w:r>
      <w:proofErr w:type="spellEnd"/>
      <w:r w:rsidR="00FD3741" w:rsidRPr="00E90660">
        <w:rPr>
          <w:rFonts w:ascii="Times New Roman" w:eastAsia="Calibri" w:hAnsi="Times New Roman" w:cs="Times New Roman"/>
          <w:color w:val="000000"/>
          <w:sz w:val="24"/>
          <w:szCs w:val="24"/>
        </w:rPr>
        <w:t xml:space="preserve"> </w:t>
      </w:r>
      <w:r w:rsidR="00A63E22" w:rsidRPr="00114A99">
        <w:rPr>
          <w:rFonts w:ascii="Times New Roman" w:eastAsia="Calibri" w:hAnsi="Times New Roman" w:cs="Times New Roman"/>
          <w:i/>
          <w:iCs/>
          <w:color w:val="000000"/>
          <w:sz w:val="24"/>
          <w:szCs w:val="24"/>
        </w:rPr>
        <w:t>et al.,</w:t>
      </w:r>
      <w:r w:rsidR="00FD3741" w:rsidRPr="00E90660">
        <w:rPr>
          <w:rFonts w:ascii="Times New Roman" w:eastAsia="Calibri" w:hAnsi="Times New Roman" w:cs="Times New Roman"/>
          <w:color w:val="000000"/>
          <w:sz w:val="24"/>
          <w:szCs w:val="24"/>
        </w:rPr>
        <w:t>2018).</w:t>
      </w:r>
      <w:r w:rsidR="00106D1B" w:rsidRPr="00E90660">
        <w:rPr>
          <w:rFonts w:ascii="Times New Roman" w:eastAsia="Calibri" w:hAnsi="Times New Roman" w:cs="Times New Roman"/>
          <w:color w:val="000000"/>
          <w:sz w:val="24"/>
          <w:szCs w:val="24"/>
        </w:rPr>
        <w:t xml:space="preserve"> </w:t>
      </w:r>
      <w:r w:rsidR="00FD3741" w:rsidRPr="00E90660">
        <w:rPr>
          <w:rFonts w:ascii="Times New Roman" w:eastAsia="Calibri" w:hAnsi="Times New Roman" w:cs="Times New Roman"/>
          <w:color w:val="000000"/>
          <w:sz w:val="24"/>
          <w:szCs w:val="24"/>
        </w:rPr>
        <w:t xml:space="preserve">There was aflatoxins contamination above the permissible limit which can portend significant health risk for human exposure to the toxicants (European Commission, 2006a; EFSA, 2013). </w:t>
      </w:r>
      <w:r>
        <w:rPr>
          <w:rFonts w:ascii="Times New Roman" w:eastAsia="Calibri" w:hAnsi="Times New Roman" w:cs="Times New Roman"/>
          <w:color w:val="000000"/>
          <w:sz w:val="24"/>
          <w:szCs w:val="24"/>
        </w:rPr>
        <w:t>“</w:t>
      </w:r>
      <w:r w:rsidR="00FD3741" w:rsidRPr="00E90660">
        <w:rPr>
          <w:rFonts w:ascii="Times New Roman" w:eastAsia="Calibri" w:hAnsi="Times New Roman" w:cs="Times New Roman"/>
          <w:color w:val="000000"/>
          <w:sz w:val="24"/>
          <w:szCs w:val="24"/>
        </w:rPr>
        <w:t xml:space="preserve">The high level of aflatoxins contamination of these samples products might have been as a result of poor postharvest handling/storage facilities. Most of the storage and processing structures commonly used by farmers in Nigeria as well as other Africa countries are traditional hence predisposes the </w:t>
      </w:r>
      <w:r w:rsidR="00114A99">
        <w:rPr>
          <w:rFonts w:ascii="Times New Roman" w:eastAsia="Calibri" w:hAnsi="Times New Roman" w:cs="Times New Roman"/>
          <w:color w:val="000000"/>
          <w:sz w:val="24"/>
          <w:szCs w:val="24"/>
        </w:rPr>
        <w:t xml:space="preserve">farmers </w:t>
      </w:r>
      <w:r w:rsidR="00FD3741" w:rsidRPr="00E90660">
        <w:rPr>
          <w:rFonts w:ascii="Times New Roman" w:eastAsia="Calibri" w:hAnsi="Times New Roman" w:cs="Times New Roman"/>
          <w:color w:val="000000"/>
          <w:sz w:val="24"/>
          <w:szCs w:val="24"/>
        </w:rPr>
        <w:t>to Aspergillus contamination and subsequent aflatoxins production</w:t>
      </w:r>
      <w:r>
        <w:rPr>
          <w:rFonts w:ascii="Times New Roman" w:eastAsia="Calibri" w:hAnsi="Times New Roman" w:cs="Times New Roman"/>
          <w:color w:val="000000"/>
          <w:sz w:val="24"/>
          <w:szCs w:val="24"/>
        </w:rPr>
        <w:t xml:space="preserve">” </w:t>
      </w:r>
      <w:r w:rsidR="00FD3741" w:rsidRPr="00E90660">
        <w:rPr>
          <w:rFonts w:ascii="Times New Roman" w:eastAsia="Calibri" w:hAnsi="Times New Roman" w:cs="Times New Roman"/>
          <w:color w:val="000000"/>
          <w:sz w:val="24"/>
          <w:szCs w:val="24"/>
        </w:rPr>
        <w:t>(</w:t>
      </w:r>
      <w:proofErr w:type="spellStart"/>
      <w:r w:rsidR="00FD3741" w:rsidRPr="00E90660">
        <w:rPr>
          <w:rFonts w:ascii="Times New Roman" w:eastAsia="Calibri" w:hAnsi="Times New Roman" w:cs="Times New Roman"/>
          <w:color w:val="000000"/>
          <w:sz w:val="24"/>
          <w:szCs w:val="24"/>
        </w:rPr>
        <w:t>Atanda</w:t>
      </w:r>
      <w:proofErr w:type="spellEnd"/>
      <w:r w:rsidR="00FD3741" w:rsidRPr="00E90660">
        <w:rPr>
          <w:rFonts w:ascii="Times New Roman" w:eastAsia="Calibri" w:hAnsi="Times New Roman" w:cs="Times New Roman"/>
          <w:color w:val="000000"/>
          <w:sz w:val="24"/>
          <w:szCs w:val="24"/>
        </w:rPr>
        <w:t xml:space="preserve"> </w:t>
      </w:r>
      <w:r w:rsidR="00A63E22" w:rsidRPr="00114A99">
        <w:rPr>
          <w:rFonts w:ascii="Times New Roman" w:eastAsia="Calibri" w:hAnsi="Times New Roman" w:cs="Times New Roman"/>
          <w:i/>
          <w:iCs/>
          <w:color w:val="000000"/>
          <w:sz w:val="24"/>
          <w:szCs w:val="24"/>
        </w:rPr>
        <w:t>et al.,</w:t>
      </w:r>
      <w:r w:rsidR="00114A99">
        <w:rPr>
          <w:rFonts w:ascii="Times New Roman" w:eastAsia="Calibri" w:hAnsi="Times New Roman" w:cs="Times New Roman"/>
          <w:i/>
          <w:iCs/>
          <w:color w:val="000000"/>
          <w:sz w:val="24"/>
          <w:szCs w:val="24"/>
        </w:rPr>
        <w:t xml:space="preserve"> </w:t>
      </w:r>
      <w:r w:rsidR="00FD3741" w:rsidRPr="00E90660">
        <w:rPr>
          <w:rFonts w:ascii="Times New Roman" w:eastAsia="Calibri" w:hAnsi="Times New Roman" w:cs="Times New Roman"/>
          <w:color w:val="000000"/>
          <w:sz w:val="24"/>
          <w:szCs w:val="24"/>
        </w:rPr>
        <w:t xml:space="preserve">2011). </w:t>
      </w:r>
      <w:r>
        <w:rPr>
          <w:rFonts w:ascii="Times New Roman" w:eastAsia="Calibri" w:hAnsi="Times New Roman" w:cs="Times New Roman"/>
          <w:color w:val="000000"/>
          <w:sz w:val="24"/>
          <w:szCs w:val="24"/>
        </w:rPr>
        <w:t>“</w:t>
      </w:r>
      <w:r w:rsidR="00FD3741" w:rsidRPr="00E90660">
        <w:rPr>
          <w:rFonts w:ascii="Times New Roman" w:eastAsia="Calibri" w:hAnsi="Times New Roman" w:cs="Times New Roman"/>
          <w:color w:val="000000"/>
          <w:sz w:val="24"/>
          <w:szCs w:val="24"/>
        </w:rPr>
        <w:t>Environmental factors</w:t>
      </w:r>
      <w:r w:rsidR="00106D1B" w:rsidRPr="00E90660">
        <w:rPr>
          <w:rFonts w:ascii="Times New Roman" w:eastAsia="Calibri" w:hAnsi="Times New Roman" w:cs="Times New Roman"/>
          <w:color w:val="000000"/>
          <w:sz w:val="24"/>
          <w:szCs w:val="24"/>
        </w:rPr>
        <w:t xml:space="preserve"> </w:t>
      </w:r>
      <w:r w:rsidR="00FD3741" w:rsidRPr="00E90660">
        <w:rPr>
          <w:rFonts w:ascii="Times New Roman" w:eastAsia="Calibri" w:hAnsi="Times New Roman" w:cs="Times New Roman"/>
          <w:color w:val="000000"/>
          <w:sz w:val="24"/>
          <w:szCs w:val="24"/>
        </w:rPr>
        <w:t>such as temperature and high relative humidity might have also played a significant role in increasing the levels of aflatoxins contaminations of these samples. Temperature above 20°℃ has been reported to enhance the growth of Aspergillus while</w:t>
      </w:r>
      <w:r w:rsidR="00106D1B" w:rsidRPr="00E90660">
        <w:rPr>
          <w:rFonts w:ascii="Times New Roman" w:eastAsia="Calibri" w:hAnsi="Times New Roman" w:cs="Times New Roman"/>
          <w:color w:val="000000"/>
          <w:sz w:val="24"/>
          <w:szCs w:val="24"/>
        </w:rPr>
        <w:t xml:space="preserve"> </w:t>
      </w:r>
      <w:r w:rsidR="00FD3741" w:rsidRPr="00E90660">
        <w:rPr>
          <w:rFonts w:ascii="Times New Roman" w:eastAsia="Calibri" w:hAnsi="Times New Roman" w:cs="Times New Roman"/>
          <w:color w:val="000000"/>
          <w:sz w:val="24"/>
          <w:szCs w:val="24"/>
        </w:rPr>
        <w:t>aflatoxins production is optimum at the temperature between 25 and 37°℃</w:t>
      </w:r>
      <w:r>
        <w:rPr>
          <w:rFonts w:ascii="Times New Roman" w:eastAsia="Calibri" w:hAnsi="Times New Roman" w:cs="Times New Roman"/>
          <w:color w:val="000000"/>
          <w:sz w:val="24"/>
          <w:szCs w:val="24"/>
        </w:rPr>
        <w:t>”</w:t>
      </w:r>
      <w:r w:rsidR="00FD3741" w:rsidRPr="00E90660">
        <w:rPr>
          <w:rFonts w:ascii="Times New Roman" w:eastAsia="Calibri" w:hAnsi="Times New Roman" w:cs="Times New Roman"/>
          <w:color w:val="000000"/>
          <w:sz w:val="24"/>
          <w:szCs w:val="24"/>
        </w:rPr>
        <w:t xml:space="preserve"> (Smith </w:t>
      </w:r>
      <w:r w:rsidR="00A63E22" w:rsidRPr="00114A99">
        <w:rPr>
          <w:rFonts w:ascii="Times New Roman" w:eastAsia="Calibri" w:hAnsi="Times New Roman" w:cs="Times New Roman"/>
          <w:i/>
          <w:iCs/>
          <w:color w:val="000000"/>
          <w:sz w:val="24"/>
          <w:szCs w:val="24"/>
        </w:rPr>
        <w:t>et al</w:t>
      </w:r>
      <w:r w:rsidR="00A63E22" w:rsidRPr="00A63E22">
        <w:rPr>
          <w:rFonts w:ascii="Times New Roman" w:eastAsia="Calibri" w:hAnsi="Times New Roman" w:cs="Times New Roman"/>
          <w:color w:val="000000"/>
          <w:sz w:val="24"/>
          <w:szCs w:val="24"/>
        </w:rPr>
        <w:t>.,</w:t>
      </w:r>
      <w:r w:rsidR="00114A99">
        <w:rPr>
          <w:rFonts w:ascii="Times New Roman" w:eastAsia="Calibri" w:hAnsi="Times New Roman" w:cs="Times New Roman"/>
          <w:color w:val="000000"/>
          <w:sz w:val="24"/>
          <w:szCs w:val="24"/>
        </w:rPr>
        <w:t xml:space="preserve"> </w:t>
      </w:r>
      <w:r w:rsidR="00FD3741" w:rsidRPr="00E90660">
        <w:rPr>
          <w:rFonts w:ascii="Times New Roman" w:eastAsia="Calibri" w:hAnsi="Times New Roman" w:cs="Times New Roman"/>
          <w:color w:val="000000"/>
          <w:sz w:val="24"/>
          <w:szCs w:val="24"/>
        </w:rPr>
        <w:t xml:space="preserve">2016; Strosnider </w:t>
      </w:r>
      <w:r w:rsidR="00A63E22" w:rsidRPr="00114A99">
        <w:rPr>
          <w:rFonts w:ascii="Times New Roman" w:eastAsia="Calibri" w:hAnsi="Times New Roman" w:cs="Times New Roman"/>
          <w:i/>
          <w:iCs/>
          <w:color w:val="000000"/>
          <w:sz w:val="24"/>
          <w:szCs w:val="24"/>
        </w:rPr>
        <w:t>et al.,</w:t>
      </w:r>
      <w:r w:rsidR="00FD3741" w:rsidRPr="00114A99">
        <w:rPr>
          <w:rFonts w:ascii="Times New Roman" w:eastAsia="Calibri" w:hAnsi="Times New Roman" w:cs="Times New Roman"/>
          <w:color w:val="000000"/>
          <w:sz w:val="24"/>
          <w:szCs w:val="24"/>
        </w:rPr>
        <w:t>2006)</w:t>
      </w:r>
      <w:r w:rsidR="00FD3741" w:rsidRPr="00E90660">
        <w:rPr>
          <w:rFonts w:ascii="Times New Roman" w:eastAsia="Calibri" w:hAnsi="Times New Roman" w:cs="Times New Roman"/>
          <w:color w:val="000000"/>
          <w:sz w:val="24"/>
          <w:szCs w:val="24"/>
        </w:rPr>
        <w:t>. These temperatures are the ambient temperature</w:t>
      </w:r>
      <w:r w:rsidR="00114A99">
        <w:rPr>
          <w:rFonts w:ascii="Times New Roman" w:eastAsia="Calibri" w:hAnsi="Times New Roman" w:cs="Times New Roman"/>
          <w:color w:val="000000"/>
          <w:sz w:val="24"/>
          <w:szCs w:val="24"/>
        </w:rPr>
        <w:t>s</w:t>
      </w:r>
      <w:r w:rsidR="00FD3741" w:rsidRPr="00E90660">
        <w:rPr>
          <w:rFonts w:ascii="Times New Roman" w:eastAsia="Calibri" w:hAnsi="Times New Roman" w:cs="Times New Roman"/>
          <w:color w:val="000000"/>
          <w:sz w:val="24"/>
          <w:szCs w:val="24"/>
        </w:rPr>
        <w:t xml:space="preserve"> in Nigeria and might have high relative humidity to be responsible for the rapid growth and multiplication of the toxigenic molds.</w:t>
      </w:r>
    </w:p>
    <w:p w14:paraId="1E62CB54" w14:textId="026EB86D" w:rsidR="00FD3741" w:rsidRPr="00E90660" w:rsidRDefault="00D90439" w:rsidP="00E90660">
      <w:pPr>
        <w:spacing w:line="336"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w:t>
      </w:r>
      <w:r w:rsidR="00FD3741" w:rsidRPr="00E90660">
        <w:rPr>
          <w:rFonts w:ascii="Times New Roman" w:eastAsia="Calibri" w:hAnsi="Times New Roman" w:cs="Times New Roman"/>
          <w:color w:val="000000"/>
          <w:sz w:val="24"/>
          <w:szCs w:val="24"/>
        </w:rPr>
        <w:t>Local processors in Nigeria as well as other Africa</w:t>
      </w:r>
      <w:r w:rsidR="00114A99">
        <w:rPr>
          <w:rFonts w:ascii="Times New Roman" w:eastAsia="Calibri" w:hAnsi="Times New Roman" w:cs="Times New Roman"/>
          <w:color w:val="000000"/>
          <w:sz w:val="24"/>
          <w:szCs w:val="24"/>
        </w:rPr>
        <w:t>n</w:t>
      </w:r>
      <w:r w:rsidR="00FD3741" w:rsidRPr="00E90660">
        <w:rPr>
          <w:rFonts w:ascii="Times New Roman" w:eastAsia="Calibri" w:hAnsi="Times New Roman" w:cs="Times New Roman"/>
          <w:color w:val="000000"/>
          <w:sz w:val="24"/>
          <w:szCs w:val="24"/>
        </w:rPr>
        <w:t xml:space="preserve"> countries are traditional hence predisposes the samples to Aspergillus contamination and subsequent aflatoxins production</w:t>
      </w:r>
      <w:r>
        <w:rPr>
          <w:rFonts w:ascii="Times New Roman" w:eastAsia="Calibri" w:hAnsi="Times New Roman" w:cs="Times New Roman"/>
          <w:color w:val="000000"/>
          <w:sz w:val="24"/>
          <w:szCs w:val="24"/>
        </w:rPr>
        <w:t>”</w:t>
      </w:r>
      <w:r w:rsidR="00FD3741" w:rsidRPr="00E90660">
        <w:rPr>
          <w:rFonts w:ascii="Times New Roman" w:eastAsia="Calibri" w:hAnsi="Times New Roman" w:cs="Times New Roman"/>
          <w:color w:val="000000"/>
          <w:sz w:val="24"/>
          <w:szCs w:val="24"/>
        </w:rPr>
        <w:t xml:space="preserve"> (Atanda </w:t>
      </w:r>
      <w:r w:rsidR="00A63E22" w:rsidRPr="00114A99">
        <w:rPr>
          <w:rFonts w:ascii="Times New Roman" w:eastAsia="Calibri" w:hAnsi="Times New Roman" w:cs="Times New Roman"/>
          <w:i/>
          <w:iCs/>
          <w:color w:val="000000"/>
          <w:sz w:val="24"/>
          <w:szCs w:val="24"/>
        </w:rPr>
        <w:t>et al.,</w:t>
      </w:r>
      <w:r w:rsidR="00114A99">
        <w:rPr>
          <w:rFonts w:ascii="Times New Roman" w:eastAsia="Calibri" w:hAnsi="Times New Roman" w:cs="Times New Roman"/>
          <w:color w:val="000000"/>
          <w:sz w:val="24"/>
          <w:szCs w:val="24"/>
        </w:rPr>
        <w:t xml:space="preserve"> </w:t>
      </w:r>
      <w:r w:rsidR="00FD3741" w:rsidRPr="00E90660">
        <w:rPr>
          <w:rFonts w:ascii="Times New Roman" w:eastAsia="Calibri" w:hAnsi="Times New Roman" w:cs="Times New Roman"/>
          <w:color w:val="000000"/>
          <w:sz w:val="24"/>
          <w:szCs w:val="24"/>
        </w:rPr>
        <w:t xml:space="preserve">2011). </w:t>
      </w:r>
      <w:r>
        <w:rPr>
          <w:rFonts w:ascii="Times New Roman" w:eastAsia="Calibri" w:hAnsi="Times New Roman" w:cs="Times New Roman"/>
          <w:color w:val="000000"/>
          <w:sz w:val="24"/>
          <w:szCs w:val="24"/>
        </w:rPr>
        <w:t>“</w:t>
      </w:r>
      <w:bookmarkStart w:id="1" w:name="_GoBack"/>
      <w:bookmarkEnd w:id="1"/>
      <w:r w:rsidR="00FD3741" w:rsidRPr="00E90660">
        <w:rPr>
          <w:rFonts w:ascii="Times New Roman" w:eastAsia="Calibri" w:hAnsi="Times New Roman" w:cs="Times New Roman"/>
          <w:color w:val="000000"/>
          <w:sz w:val="24"/>
          <w:szCs w:val="24"/>
        </w:rPr>
        <w:t>Environmental factors such as temperature and high relative humidity might have also played a significant role in increasing the levels of aflatoxins contaminations. Temperature above 20°C has been reported to enhance the growth of Aspergillus while aflatoxins production is optimum at the temperature between 25 and 37℃</w:t>
      </w:r>
      <w:r>
        <w:rPr>
          <w:rFonts w:ascii="Times New Roman" w:eastAsia="Calibri" w:hAnsi="Times New Roman" w:cs="Times New Roman"/>
          <w:color w:val="000000"/>
          <w:sz w:val="24"/>
          <w:szCs w:val="24"/>
        </w:rPr>
        <w:t>”</w:t>
      </w:r>
      <w:r w:rsidR="00FD3741" w:rsidRPr="00E90660">
        <w:rPr>
          <w:rFonts w:ascii="Times New Roman" w:eastAsia="Calibri" w:hAnsi="Times New Roman" w:cs="Times New Roman"/>
          <w:color w:val="000000"/>
          <w:sz w:val="24"/>
          <w:szCs w:val="24"/>
        </w:rPr>
        <w:t xml:space="preserve"> (Smith </w:t>
      </w:r>
      <w:r w:rsidR="00A63E22" w:rsidRPr="00114A99">
        <w:rPr>
          <w:rFonts w:ascii="Times New Roman" w:eastAsia="Calibri" w:hAnsi="Times New Roman" w:cs="Times New Roman"/>
          <w:i/>
          <w:iCs/>
          <w:color w:val="000000"/>
          <w:sz w:val="24"/>
          <w:szCs w:val="24"/>
        </w:rPr>
        <w:t>et al.,</w:t>
      </w:r>
      <w:r w:rsidR="00114A99">
        <w:rPr>
          <w:rFonts w:ascii="Times New Roman" w:eastAsia="Calibri" w:hAnsi="Times New Roman" w:cs="Times New Roman"/>
          <w:i/>
          <w:iCs/>
          <w:color w:val="000000"/>
          <w:sz w:val="24"/>
          <w:szCs w:val="24"/>
        </w:rPr>
        <w:t xml:space="preserve"> </w:t>
      </w:r>
      <w:r w:rsidR="00FD3741" w:rsidRPr="00E90660">
        <w:rPr>
          <w:rFonts w:ascii="Times New Roman" w:eastAsia="Calibri" w:hAnsi="Times New Roman" w:cs="Times New Roman"/>
          <w:color w:val="000000"/>
          <w:sz w:val="24"/>
          <w:szCs w:val="24"/>
        </w:rPr>
        <w:t xml:space="preserve">2016; Strosnider </w:t>
      </w:r>
      <w:r w:rsidR="00A63E22" w:rsidRPr="00114A99">
        <w:rPr>
          <w:rFonts w:ascii="Times New Roman" w:eastAsia="Calibri" w:hAnsi="Times New Roman" w:cs="Times New Roman"/>
          <w:i/>
          <w:iCs/>
          <w:color w:val="000000"/>
          <w:sz w:val="24"/>
          <w:szCs w:val="24"/>
        </w:rPr>
        <w:t>et al.,</w:t>
      </w:r>
      <w:r w:rsidR="00114A99">
        <w:rPr>
          <w:rFonts w:ascii="Times New Roman" w:eastAsia="Calibri" w:hAnsi="Times New Roman" w:cs="Times New Roman"/>
          <w:color w:val="000000"/>
          <w:sz w:val="24"/>
          <w:szCs w:val="24"/>
        </w:rPr>
        <w:t xml:space="preserve"> </w:t>
      </w:r>
      <w:r w:rsidR="00FD3741" w:rsidRPr="00E90660">
        <w:rPr>
          <w:rFonts w:ascii="Times New Roman" w:eastAsia="Calibri" w:hAnsi="Times New Roman" w:cs="Times New Roman"/>
          <w:color w:val="000000"/>
          <w:sz w:val="24"/>
          <w:szCs w:val="24"/>
        </w:rPr>
        <w:t>2006).</w:t>
      </w:r>
      <w:r w:rsidR="00E90660" w:rsidRPr="00E90660">
        <w:rPr>
          <w:rFonts w:ascii="Times New Roman" w:eastAsia="Calibri" w:hAnsi="Times New Roman" w:cs="Times New Roman"/>
          <w:color w:val="000000"/>
          <w:sz w:val="24"/>
          <w:szCs w:val="24"/>
        </w:rPr>
        <w:t xml:space="preserve"> </w:t>
      </w:r>
      <w:r w:rsidR="00FD3741" w:rsidRPr="00E90660">
        <w:rPr>
          <w:rFonts w:ascii="Times New Roman" w:eastAsia="Calibri" w:hAnsi="Times New Roman" w:cs="Times New Roman"/>
          <w:color w:val="000000"/>
          <w:sz w:val="24"/>
          <w:szCs w:val="24"/>
        </w:rPr>
        <w:t>These temperatures are the ambient temperature</w:t>
      </w:r>
      <w:r w:rsidR="00114A99">
        <w:rPr>
          <w:rFonts w:ascii="Times New Roman" w:eastAsia="Calibri" w:hAnsi="Times New Roman" w:cs="Times New Roman"/>
          <w:color w:val="000000"/>
          <w:sz w:val="24"/>
          <w:szCs w:val="24"/>
        </w:rPr>
        <w:t>s</w:t>
      </w:r>
      <w:r w:rsidR="00FD3741" w:rsidRPr="00E90660">
        <w:rPr>
          <w:rFonts w:ascii="Times New Roman" w:eastAsia="Calibri" w:hAnsi="Times New Roman" w:cs="Times New Roman"/>
          <w:color w:val="000000"/>
          <w:sz w:val="24"/>
          <w:szCs w:val="24"/>
        </w:rPr>
        <w:t xml:space="preserve"> in Nigeria and might have high relative humidity to be responsible for the rapid growth and multiplication of the toxigenic molds.</w:t>
      </w:r>
    </w:p>
    <w:p w14:paraId="4F1F0CE3" w14:textId="77777777" w:rsidR="00FD3741" w:rsidRPr="00E90660" w:rsidRDefault="00FD3741" w:rsidP="00E90660">
      <w:pPr>
        <w:spacing w:line="336"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 xml:space="preserve"> CONCLUSION AND RECOMMENDATION</w:t>
      </w:r>
    </w:p>
    <w:p w14:paraId="753E4338" w14:textId="43A07957" w:rsidR="006347C1" w:rsidRDefault="00FD3741" w:rsidP="00E90660">
      <w:pPr>
        <w:spacing w:line="288" w:lineRule="auto"/>
        <w:jc w:val="both"/>
        <w:rPr>
          <w:rFonts w:ascii="Times New Roman" w:eastAsia="Calibri" w:hAnsi="Times New Roman" w:cs="Times New Roman"/>
          <w:color w:val="000000"/>
          <w:sz w:val="24"/>
          <w:szCs w:val="24"/>
        </w:rPr>
      </w:pPr>
      <w:r w:rsidRPr="00E90660">
        <w:rPr>
          <w:rFonts w:ascii="Times New Roman" w:eastAsia="Calibri" w:hAnsi="Times New Roman" w:cs="Times New Roman"/>
          <w:color w:val="000000"/>
          <w:sz w:val="24"/>
          <w:szCs w:val="24"/>
        </w:rPr>
        <w:t>The results of this present study showed that tomatoes produced microbial growth including fungi which is of public health importance as they have being linked with disease outbreak. These Fungi are capable of producing mycotoxins which are detrimental to health. Unfortunately, daily consumption of these contaminated cereals and their products still remains a reality in Nigeria as well as other African countries.</w:t>
      </w:r>
      <w:r w:rsidR="00106D1B"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Therefore, the present study warrants that urgent step be taken to raise more awareness on the incidences of mycotoxins contamination of our food crops.</w:t>
      </w:r>
      <w:r w:rsidR="00106D1B"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Furthermore,</w:t>
      </w:r>
      <w:r w:rsidR="00106D1B"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there is need for regular examination of food products for aflatoxins contamination. It is therefore imperative that aflatoxins surveillance research findings such as the one presented in this study should form the basis for taking different prevention approach especially in the formulation/vigorous implementation of already existing national food </w:t>
      </w:r>
      <w:r w:rsidRPr="00E90660">
        <w:rPr>
          <w:rFonts w:ascii="Times New Roman" w:eastAsia="Calibri" w:hAnsi="Times New Roman" w:cs="Times New Roman"/>
          <w:color w:val="000000"/>
          <w:sz w:val="24"/>
          <w:szCs w:val="24"/>
        </w:rPr>
        <w:lastRenderedPageBreak/>
        <w:t>policy that will help to reduce,</w:t>
      </w:r>
      <w:r w:rsidR="00106D1B"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if not eradicate, aflatoxins contamination of Nigeria agricultural produce. Critical among the strategies to be adopted should be a public campaign on the impact of aflatoxins on our health and the best control strategies to be adopted by all relevant stakeholders in the Nigerian agricultural sector.</w:t>
      </w:r>
    </w:p>
    <w:p w14:paraId="4FB9FFB9" w14:textId="77777777" w:rsidR="00B60E19" w:rsidRPr="00B60E19" w:rsidRDefault="00B60E19" w:rsidP="00B60E19">
      <w:pPr>
        <w:spacing w:after="200" w:line="276" w:lineRule="auto"/>
        <w:rPr>
          <w:rFonts w:ascii="Calibri" w:eastAsia="Calibri" w:hAnsi="Calibri" w:cs="Times New Roman"/>
        </w:rPr>
      </w:pPr>
      <w:r w:rsidRPr="00B60E19">
        <w:rPr>
          <w:rFonts w:ascii="Calibri" w:eastAsia="Calibri" w:hAnsi="Calibri" w:cs="Times New Roman"/>
        </w:rPr>
        <w:t>Disclaimer (Artificial intelligence)</w:t>
      </w:r>
    </w:p>
    <w:p w14:paraId="2D944F39" w14:textId="77777777" w:rsidR="00B60E19" w:rsidRPr="00B60E19" w:rsidRDefault="00B60E19" w:rsidP="00B60E19">
      <w:pPr>
        <w:spacing w:after="200" w:line="276" w:lineRule="auto"/>
        <w:rPr>
          <w:rFonts w:ascii="Calibri" w:eastAsia="Calibri" w:hAnsi="Calibri" w:cs="Times New Roman"/>
        </w:rPr>
      </w:pPr>
      <w:r w:rsidRPr="00B60E19">
        <w:rPr>
          <w:rFonts w:ascii="Calibri" w:eastAsia="Calibri" w:hAnsi="Calibri" w:cs="Times New Roman"/>
        </w:rPr>
        <w:t xml:space="preserve">Option 1: </w:t>
      </w:r>
    </w:p>
    <w:p w14:paraId="2DB01094" w14:textId="77777777" w:rsidR="00B60E19" w:rsidRPr="00B60E19" w:rsidRDefault="00B60E19" w:rsidP="00B60E19">
      <w:pPr>
        <w:spacing w:after="200" w:line="276" w:lineRule="auto"/>
        <w:rPr>
          <w:rFonts w:ascii="Calibri" w:eastAsia="Calibri" w:hAnsi="Calibri" w:cs="Times New Roman"/>
        </w:rPr>
      </w:pPr>
      <w:r w:rsidRPr="00B60E19">
        <w:rPr>
          <w:rFonts w:ascii="Calibri" w:eastAsia="Calibri" w:hAnsi="Calibri" w:cs="Times New Roman"/>
        </w:rPr>
        <w:t xml:space="preserve">Author(s) hereby declare that NO generative AI technologies such as Large Language Models (ChatGPT, COPILOT, etc.) and text-to-image generators have been used during the writing or editing of this manuscript. </w:t>
      </w:r>
    </w:p>
    <w:p w14:paraId="5678D38F" w14:textId="77777777" w:rsidR="00B60E19" w:rsidRPr="00B60E19" w:rsidRDefault="00B60E19" w:rsidP="00B60E19">
      <w:pPr>
        <w:spacing w:after="200" w:line="276" w:lineRule="auto"/>
        <w:rPr>
          <w:rFonts w:ascii="Calibri" w:eastAsia="Calibri" w:hAnsi="Calibri" w:cs="Times New Roman"/>
        </w:rPr>
      </w:pPr>
      <w:r w:rsidRPr="00B60E19">
        <w:rPr>
          <w:rFonts w:ascii="Calibri" w:eastAsia="Calibri" w:hAnsi="Calibri" w:cs="Times New Roman"/>
        </w:rPr>
        <w:t xml:space="preserve">Option 2: </w:t>
      </w:r>
    </w:p>
    <w:p w14:paraId="7458EDF6" w14:textId="77777777" w:rsidR="00B60E19" w:rsidRPr="00B60E19" w:rsidRDefault="00B60E19" w:rsidP="00B60E19">
      <w:pPr>
        <w:spacing w:after="200" w:line="276" w:lineRule="auto"/>
        <w:rPr>
          <w:rFonts w:ascii="Calibri" w:eastAsia="Calibri" w:hAnsi="Calibri" w:cs="Times New Roman"/>
        </w:rPr>
      </w:pPr>
      <w:r w:rsidRPr="00B60E19">
        <w:rPr>
          <w:rFonts w:ascii="Calibri" w:eastAsia="Calibri" w:hAnsi="Calibri"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ADEE7B" w14:textId="77777777" w:rsidR="00B60E19" w:rsidRPr="00B60E19" w:rsidRDefault="00B60E19" w:rsidP="00B60E19">
      <w:pPr>
        <w:spacing w:after="200" w:line="276" w:lineRule="auto"/>
        <w:rPr>
          <w:rFonts w:ascii="Calibri" w:eastAsia="Calibri" w:hAnsi="Calibri" w:cs="Times New Roman"/>
        </w:rPr>
      </w:pPr>
      <w:r w:rsidRPr="00B60E19">
        <w:rPr>
          <w:rFonts w:ascii="Calibri" w:eastAsia="Calibri" w:hAnsi="Calibri" w:cs="Times New Roman"/>
        </w:rPr>
        <w:t>Details of the AI usage are given below:</w:t>
      </w:r>
    </w:p>
    <w:p w14:paraId="35A29EC1" w14:textId="77777777" w:rsidR="00B60E19" w:rsidRPr="00B60E19" w:rsidRDefault="00B60E19" w:rsidP="00B60E19">
      <w:pPr>
        <w:spacing w:after="200" w:line="276" w:lineRule="auto"/>
        <w:rPr>
          <w:rFonts w:ascii="Calibri" w:eastAsia="Calibri" w:hAnsi="Calibri" w:cs="Times New Roman"/>
        </w:rPr>
      </w:pPr>
      <w:r w:rsidRPr="00B60E19">
        <w:rPr>
          <w:rFonts w:ascii="Calibri" w:eastAsia="Calibri" w:hAnsi="Calibri" w:cs="Times New Roman"/>
        </w:rPr>
        <w:t>1.</w:t>
      </w:r>
    </w:p>
    <w:p w14:paraId="3AB12330" w14:textId="77777777" w:rsidR="00B60E19" w:rsidRPr="00B60E19" w:rsidRDefault="00B60E19" w:rsidP="00B60E19">
      <w:pPr>
        <w:spacing w:after="200" w:line="276" w:lineRule="auto"/>
        <w:rPr>
          <w:rFonts w:ascii="Calibri" w:eastAsia="Calibri" w:hAnsi="Calibri" w:cs="Times New Roman"/>
        </w:rPr>
      </w:pPr>
      <w:r w:rsidRPr="00B60E19">
        <w:rPr>
          <w:rFonts w:ascii="Calibri" w:eastAsia="Calibri" w:hAnsi="Calibri" w:cs="Times New Roman"/>
        </w:rPr>
        <w:t>2.</w:t>
      </w:r>
    </w:p>
    <w:p w14:paraId="389FB072" w14:textId="77777777" w:rsidR="00B60E19" w:rsidRPr="00B60E19" w:rsidRDefault="00B60E19" w:rsidP="00B60E19">
      <w:pPr>
        <w:spacing w:after="200" w:line="276" w:lineRule="auto"/>
        <w:rPr>
          <w:rFonts w:ascii="Calibri" w:eastAsia="Calibri" w:hAnsi="Calibri" w:cs="Times New Roman"/>
        </w:rPr>
      </w:pPr>
      <w:r w:rsidRPr="00B60E19">
        <w:rPr>
          <w:rFonts w:ascii="Calibri" w:eastAsia="Calibri" w:hAnsi="Calibri" w:cs="Times New Roman"/>
        </w:rPr>
        <w:t>3.</w:t>
      </w:r>
    </w:p>
    <w:p w14:paraId="1E8072ED" w14:textId="77777777" w:rsidR="00B60E19" w:rsidRPr="00E90660" w:rsidRDefault="00B60E19" w:rsidP="00E90660">
      <w:pPr>
        <w:spacing w:line="288" w:lineRule="auto"/>
        <w:jc w:val="both"/>
        <w:rPr>
          <w:rFonts w:ascii="Times New Roman" w:eastAsia="Calibri" w:hAnsi="Times New Roman" w:cs="Times New Roman"/>
          <w:color w:val="000000"/>
          <w:sz w:val="24"/>
          <w:szCs w:val="24"/>
        </w:rPr>
      </w:pPr>
    </w:p>
    <w:p w14:paraId="70A5A49E" w14:textId="20554E4A" w:rsidR="00FD3741" w:rsidRPr="00E90660" w:rsidRDefault="00FD3741" w:rsidP="00E90660">
      <w:pPr>
        <w:spacing w:line="288" w:lineRule="auto"/>
        <w:jc w:val="both"/>
        <w:rPr>
          <w:rFonts w:ascii="Times New Roman" w:hAnsi="Times New Roman" w:cs="Times New Roman"/>
          <w:sz w:val="24"/>
          <w:szCs w:val="24"/>
        </w:rPr>
      </w:pPr>
      <w:r w:rsidRPr="00E90660">
        <w:rPr>
          <w:rFonts w:ascii="Times New Roman" w:eastAsia="Calibri" w:hAnsi="Times New Roman" w:cs="Times New Roman"/>
          <w:b/>
          <w:color w:val="000000"/>
          <w:sz w:val="24"/>
          <w:szCs w:val="24"/>
        </w:rPr>
        <w:t>REFERENCES</w:t>
      </w:r>
    </w:p>
    <w:p w14:paraId="1DA9232F" w14:textId="7E5BEA6C" w:rsidR="00FD3741" w:rsidRPr="00E90660" w:rsidRDefault="00FD3741"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Abadias, M., Alegre, I., Oliveira, M., </w:t>
      </w:r>
      <w:proofErr w:type="spellStart"/>
      <w:r w:rsidRPr="00E90660">
        <w:rPr>
          <w:rFonts w:ascii="Times New Roman" w:eastAsia="Calibri" w:hAnsi="Times New Roman" w:cs="Times New Roman"/>
          <w:color w:val="000000"/>
          <w:sz w:val="24"/>
          <w:szCs w:val="24"/>
        </w:rPr>
        <w:t>Altisent</w:t>
      </w:r>
      <w:proofErr w:type="spellEnd"/>
      <w:r w:rsidRPr="00E90660">
        <w:rPr>
          <w:rFonts w:ascii="Times New Roman" w:eastAsia="Calibri" w:hAnsi="Times New Roman" w:cs="Times New Roman"/>
          <w:color w:val="000000"/>
          <w:sz w:val="24"/>
          <w:szCs w:val="24"/>
        </w:rPr>
        <w:t>, R., and Viñas, I. (2012</w:t>
      </w:r>
      <w:proofErr w:type="gramStart"/>
      <w:r w:rsidRPr="00E90660">
        <w:rPr>
          <w:rFonts w:ascii="Times New Roman" w:eastAsia="Calibri" w:hAnsi="Times New Roman" w:cs="Times New Roman"/>
          <w:color w:val="000000"/>
          <w:sz w:val="24"/>
          <w:szCs w:val="24"/>
        </w:rPr>
        <w:t>)</w:t>
      </w:r>
      <w:r w:rsidR="00106D1B" w:rsidRPr="00E90660">
        <w:rPr>
          <w:rFonts w:ascii="Times New Roman" w:eastAsia="Calibri" w:hAnsi="Times New Roman" w:cs="Times New Roman"/>
          <w:color w:val="000000"/>
          <w:sz w:val="24"/>
          <w:szCs w:val="24"/>
        </w:rPr>
        <w:t>.</w:t>
      </w:r>
      <w:r w:rsidRPr="00E90660">
        <w:rPr>
          <w:rFonts w:ascii="Times New Roman" w:eastAsia="Calibri" w:hAnsi="Times New Roman" w:cs="Times New Roman"/>
          <w:color w:val="000000"/>
          <w:sz w:val="24"/>
          <w:szCs w:val="24"/>
        </w:rPr>
        <w:t>“</w:t>
      </w:r>
      <w:proofErr w:type="gramEnd"/>
      <w:r w:rsidRPr="00E90660">
        <w:rPr>
          <w:rFonts w:ascii="Times New Roman" w:eastAsia="Calibri" w:hAnsi="Times New Roman" w:cs="Times New Roman"/>
          <w:color w:val="000000"/>
          <w:sz w:val="24"/>
          <w:szCs w:val="24"/>
        </w:rPr>
        <w:t xml:space="preserve">Growth potential of </w:t>
      </w:r>
      <w:r w:rsidRPr="00E90660">
        <w:rPr>
          <w:rFonts w:ascii="Times New Roman" w:eastAsia="Calibri" w:hAnsi="Times New Roman" w:cs="Times New Roman"/>
          <w:i/>
          <w:color w:val="000000"/>
          <w:sz w:val="24"/>
          <w:szCs w:val="24"/>
        </w:rPr>
        <w:t>Escherichia</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coli</w:t>
      </w:r>
      <w:r w:rsidRPr="00E90660">
        <w:rPr>
          <w:rFonts w:ascii="Times New Roman" w:eastAsia="Calibri" w:hAnsi="Times New Roman" w:cs="Times New Roman"/>
          <w:color w:val="000000"/>
          <w:sz w:val="24"/>
          <w:szCs w:val="24"/>
        </w:rPr>
        <w:t xml:space="preserve"> O157:H7 on fresh-cut fruits (melon and pineapple) and vegetables (carrot and escarole) stored under different conditions,” </w:t>
      </w:r>
      <w:r w:rsidRPr="00E90660">
        <w:rPr>
          <w:rFonts w:ascii="Times New Roman" w:eastAsia="Calibri" w:hAnsi="Times New Roman" w:cs="Times New Roman"/>
          <w:i/>
          <w:color w:val="000000"/>
          <w:sz w:val="24"/>
          <w:szCs w:val="24"/>
        </w:rPr>
        <w:t>FoodControl,</w:t>
      </w:r>
      <w:r w:rsidRPr="00E90660">
        <w:rPr>
          <w:rFonts w:ascii="Times New Roman" w:eastAsia="Calibri" w:hAnsi="Times New Roman" w:cs="Times New Roman"/>
          <w:color w:val="000000"/>
          <w:sz w:val="24"/>
          <w:szCs w:val="24"/>
        </w:rPr>
        <w:t>27 (1):37-44</w:t>
      </w:r>
    </w:p>
    <w:p w14:paraId="7CB77732" w14:textId="2C3E4EFF" w:rsidR="00FD3741" w:rsidRPr="00E90660" w:rsidRDefault="00FD3741"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Ajayi, A (2013) “Nature of Tomatoes Microflora under Storage,” </w:t>
      </w:r>
      <w:r w:rsidRPr="00E90660">
        <w:rPr>
          <w:rFonts w:ascii="Times New Roman" w:eastAsia="Calibri" w:hAnsi="Times New Roman" w:cs="Times New Roman"/>
          <w:i/>
          <w:color w:val="000000"/>
          <w:sz w:val="24"/>
          <w:szCs w:val="24"/>
        </w:rPr>
        <w:t>American</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Journal of</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Experimental Agriculture,</w:t>
      </w:r>
      <w:r w:rsidRPr="00E90660">
        <w:rPr>
          <w:rFonts w:ascii="Times New Roman" w:eastAsia="Calibri" w:hAnsi="Times New Roman" w:cs="Times New Roman"/>
          <w:color w:val="000000"/>
          <w:sz w:val="24"/>
          <w:szCs w:val="24"/>
        </w:rPr>
        <w:t xml:space="preserve"> 3(1):89-101</w:t>
      </w:r>
    </w:p>
    <w:p w14:paraId="2564B10D" w14:textId="7B4E98E0" w:rsidR="00FD3741" w:rsidRPr="00E90660" w:rsidRDefault="00FD3741" w:rsidP="00E90660">
      <w:pPr>
        <w:pStyle w:val="ListParagraph"/>
        <w:numPr>
          <w:ilvl w:val="0"/>
          <w:numId w:val="1"/>
        </w:numPr>
        <w:spacing w:line="240" w:lineRule="auto"/>
        <w:jc w:val="both"/>
        <w:rPr>
          <w:rFonts w:ascii="Times New Roman" w:hAnsi="Times New Roman" w:cs="Times New Roman"/>
          <w:sz w:val="24"/>
          <w:szCs w:val="24"/>
        </w:rPr>
      </w:pPr>
      <w:proofErr w:type="spellStart"/>
      <w:r w:rsidRPr="00E90660">
        <w:rPr>
          <w:rFonts w:ascii="Times New Roman" w:eastAsia="Calibri" w:hAnsi="Times New Roman" w:cs="Times New Roman"/>
          <w:color w:val="000000"/>
          <w:sz w:val="24"/>
          <w:szCs w:val="24"/>
        </w:rPr>
        <w:t>Akinmusire</w:t>
      </w:r>
      <w:proofErr w:type="spellEnd"/>
      <w:r w:rsidRPr="00E90660">
        <w:rPr>
          <w:rFonts w:ascii="Times New Roman" w:eastAsia="Calibri" w:hAnsi="Times New Roman" w:cs="Times New Roman"/>
          <w:color w:val="000000"/>
          <w:sz w:val="24"/>
          <w:szCs w:val="24"/>
        </w:rPr>
        <w:t xml:space="preserve">, O.O, (2011): Fungal species associated with spoilage of some edible fruits in Maiduguri, north eastern </w:t>
      </w:r>
      <w:proofErr w:type="gramStart"/>
      <w:r w:rsidRPr="00E90660">
        <w:rPr>
          <w:rFonts w:ascii="Times New Roman" w:eastAsia="Calibri" w:hAnsi="Times New Roman" w:cs="Times New Roman"/>
          <w:color w:val="000000"/>
          <w:sz w:val="24"/>
          <w:szCs w:val="24"/>
        </w:rPr>
        <w:t>Nigeria</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w:t>
      </w:r>
      <w:proofErr w:type="gramEnd"/>
      <w:r w:rsidRPr="00E90660">
        <w:rPr>
          <w:rFonts w:ascii="Times New Roman" w:eastAsia="Calibri" w:hAnsi="Times New Roman" w:cs="Times New Roman"/>
          <w:color w:val="000000"/>
          <w:sz w:val="24"/>
          <w:szCs w:val="24"/>
        </w:rPr>
        <w:t>Adv.</w:t>
      </w:r>
      <w:r w:rsidRPr="00E90660">
        <w:rPr>
          <w:rFonts w:ascii="Times New Roman" w:eastAsia="Calibri" w:hAnsi="Times New Roman" w:cs="Times New Roman"/>
          <w:i/>
          <w:color w:val="000000"/>
          <w:sz w:val="24"/>
          <w:szCs w:val="24"/>
        </w:rPr>
        <w:t xml:space="preserve"> Environ.</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Biol.</w:t>
      </w:r>
      <w:r w:rsidRPr="00E90660">
        <w:rPr>
          <w:rFonts w:ascii="Times New Roman" w:eastAsia="Calibri" w:hAnsi="Times New Roman" w:cs="Times New Roman"/>
          <w:color w:val="000000"/>
          <w:sz w:val="24"/>
          <w:szCs w:val="24"/>
        </w:rPr>
        <w:t xml:space="preserve"> 5 (1): 157-161.</w:t>
      </w:r>
    </w:p>
    <w:p w14:paraId="22E90B2D" w14:textId="50488EDC" w:rsidR="00FD3741" w:rsidRPr="00E90660" w:rsidRDefault="00FD3741"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Akinyele, B. J. and </w:t>
      </w:r>
      <w:proofErr w:type="spellStart"/>
      <w:r w:rsidRPr="00E90660">
        <w:rPr>
          <w:rFonts w:ascii="Times New Roman" w:eastAsia="Calibri" w:hAnsi="Times New Roman" w:cs="Times New Roman"/>
          <w:color w:val="000000"/>
          <w:sz w:val="24"/>
          <w:szCs w:val="24"/>
        </w:rPr>
        <w:t>Akinkunmi</w:t>
      </w:r>
      <w:proofErr w:type="spellEnd"/>
      <w:r w:rsidRPr="00E90660">
        <w:rPr>
          <w:rFonts w:ascii="Times New Roman" w:eastAsia="Calibri" w:hAnsi="Times New Roman" w:cs="Times New Roman"/>
          <w:color w:val="000000"/>
          <w:sz w:val="24"/>
          <w:szCs w:val="24"/>
        </w:rPr>
        <w:t>, C.O. (2012) “Fungi associated</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with the spoilage of berry and their reaction to electromagnetic field,” </w:t>
      </w:r>
      <w:r w:rsidRPr="00E90660">
        <w:rPr>
          <w:rFonts w:ascii="Times New Roman" w:eastAsia="Calibri" w:hAnsi="Times New Roman" w:cs="Times New Roman"/>
          <w:i/>
          <w:color w:val="000000"/>
          <w:sz w:val="24"/>
          <w:szCs w:val="24"/>
        </w:rPr>
        <w:t>Journal</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of</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Yeast</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and</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 xml:space="preserve">Fungal Research </w:t>
      </w:r>
      <w:r w:rsidRPr="00E90660">
        <w:rPr>
          <w:rFonts w:ascii="Times New Roman" w:eastAsia="Calibri" w:hAnsi="Times New Roman" w:cs="Times New Roman"/>
          <w:color w:val="000000"/>
          <w:sz w:val="24"/>
          <w:szCs w:val="24"/>
        </w:rPr>
        <w:t>3(4):49-57,</w:t>
      </w:r>
    </w:p>
    <w:p w14:paraId="615E93D0" w14:textId="61F264DA" w:rsidR="00FD3741" w:rsidRPr="00E90660" w:rsidRDefault="00FD3741"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Alam, M. S., Feroz, F., Rahman, H., Das, K. K. and Noor, R. (</w:t>
      </w:r>
      <w:proofErr w:type="gramStart"/>
      <w:r w:rsidRPr="00E90660">
        <w:rPr>
          <w:rFonts w:ascii="Times New Roman" w:eastAsia="Calibri" w:hAnsi="Times New Roman" w:cs="Times New Roman"/>
          <w:color w:val="000000"/>
          <w:sz w:val="24"/>
          <w:szCs w:val="24"/>
        </w:rPr>
        <w:t>2015)“</w:t>
      </w:r>
      <w:proofErr w:type="gramEnd"/>
      <w:r w:rsidRPr="00E90660">
        <w:rPr>
          <w:rFonts w:ascii="Times New Roman" w:eastAsia="Calibri" w:hAnsi="Times New Roman" w:cs="Times New Roman"/>
          <w:color w:val="000000"/>
          <w:sz w:val="24"/>
          <w:szCs w:val="24"/>
        </w:rPr>
        <w:t xml:space="preserve">Microbiological contamination sources of freshly cultivated </w:t>
      </w:r>
      <w:r w:rsidR="00C400F1" w:rsidRPr="00E90660">
        <w:rPr>
          <w:rFonts w:ascii="Times New Roman" w:eastAsia="Calibri" w:hAnsi="Times New Roman" w:cs="Times New Roman"/>
          <w:color w:val="000000"/>
          <w:sz w:val="24"/>
          <w:szCs w:val="24"/>
        </w:rPr>
        <w:t xml:space="preserve">vegetables, </w:t>
      </w:r>
      <w:r w:rsidR="00C400F1" w:rsidRPr="00E90660">
        <w:rPr>
          <w:rFonts w:ascii="Times New Roman" w:eastAsia="Calibri" w:hAnsi="Times New Roman" w:cs="Times New Roman"/>
          <w:i/>
          <w:color w:val="000000"/>
          <w:sz w:val="24"/>
          <w:szCs w:val="24"/>
        </w:rPr>
        <w:t>“Nutrition</w:t>
      </w:r>
      <w:r w:rsidRPr="00E90660">
        <w:rPr>
          <w:rFonts w:ascii="Times New Roman" w:eastAsia="Calibri" w:hAnsi="Times New Roman" w:cs="Times New Roman"/>
          <w:i/>
          <w:color w:val="000000"/>
          <w:sz w:val="24"/>
          <w:szCs w:val="24"/>
        </w:rPr>
        <w:t xml:space="preserve"> &amp; Food Science,</w:t>
      </w:r>
      <w:r w:rsidRPr="00E90660">
        <w:rPr>
          <w:rFonts w:ascii="Times New Roman" w:eastAsia="Calibri" w:hAnsi="Times New Roman" w:cs="Times New Roman"/>
          <w:color w:val="000000"/>
          <w:sz w:val="24"/>
          <w:szCs w:val="24"/>
        </w:rPr>
        <w:t xml:space="preserve"> 45(4):646-658.</w:t>
      </w:r>
    </w:p>
    <w:p w14:paraId="045983EF" w14:textId="36E0F8C2" w:rsidR="00FD3741" w:rsidRPr="00E90660" w:rsidRDefault="00FD3741"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lastRenderedPageBreak/>
        <w:t>Al-Hindi, R.R, Al-Najada A.R, and Mohamed S.A, (2011): Isolation and identification of some fruit spoilage fungi: screening of plant cell wall degrading</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enzymes.</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African</w:t>
      </w:r>
      <w:r w:rsidRPr="00E90660">
        <w:rPr>
          <w:rFonts w:ascii="Times New Roman" w:eastAsia="Calibri" w:hAnsi="Times New Roman" w:cs="Times New Roman"/>
          <w:i/>
          <w:color w:val="000000"/>
          <w:sz w:val="24"/>
          <w:szCs w:val="24"/>
        </w:rPr>
        <w:t xml:space="preserve"> Journal of Microbial Research </w:t>
      </w:r>
      <w:r w:rsidRPr="00E90660">
        <w:rPr>
          <w:rFonts w:ascii="Times New Roman" w:eastAsia="Calibri" w:hAnsi="Times New Roman" w:cs="Times New Roman"/>
          <w:color w:val="000000"/>
          <w:sz w:val="24"/>
          <w:szCs w:val="24"/>
        </w:rPr>
        <w:t>5(4):443-448.</w:t>
      </w:r>
    </w:p>
    <w:p w14:paraId="7927147A" w14:textId="77777777" w:rsidR="00FD3741" w:rsidRPr="00E90660" w:rsidRDefault="00FD3741"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Amoah, I. D. (</w:t>
      </w:r>
      <w:proofErr w:type="gramStart"/>
      <w:r w:rsidRPr="00E90660">
        <w:rPr>
          <w:rFonts w:ascii="Times New Roman" w:eastAsia="Calibri" w:hAnsi="Times New Roman" w:cs="Times New Roman"/>
          <w:color w:val="000000"/>
          <w:sz w:val="24"/>
          <w:szCs w:val="24"/>
        </w:rPr>
        <w:t>2014)“</w:t>
      </w:r>
      <w:proofErr w:type="gramEnd"/>
      <w:r w:rsidRPr="00E90660">
        <w:rPr>
          <w:rFonts w:ascii="Times New Roman" w:eastAsia="Calibri" w:hAnsi="Times New Roman" w:cs="Times New Roman"/>
          <w:color w:val="000000"/>
          <w:sz w:val="24"/>
          <w:szCs w:val="24"/>
        </w:rPr>
        <w:t>Helminth infection risk associated with the use of wastewater in urban agriculture in Kumasi, Ghana.</w:t>
      </w:r>
    </w:p>
    <w:p w14:paraId="6B499669" w14:textId="2C5BAF32" w:rsidR="00FD3741" w:rsidRPr="00E90660" w:rsidRDefault="00FD3741" w:rsidP="00E90660">
      <w:pPr>
        <w:pStyle w:val="ListParagraph"/>
        <w:numPr>
          <w:ilvl w:val="0"/>
          <w:numId w:val="1"/>
        </w:numPr>
        <w:spacing w:line="240" w:lineRule="auto"/>
        <w:jc w:val="both"/>
        <w:rPr>
          <w:rFonts w:ascii="Times New Roman" w:hAnsi="Times New Roman" w:cs="Times New Roman"/>
          <w:sz w:val="24"/>
          <w:szCs w:val="24"/>
        </w:rPr>
      </w:pPr>
      <w:proofErr w:type="spellStart"/>
      <w:proofErr w:type="gramStart"/>
      <w:r w:rsidRPr="00E90660">
        <w:rPr>
          <w:rFonts w:ascii="Times New Roman" w:eastAsia="Calibri" w:hAnsi="Times New Roman" w:cs="Times New Roman"/>
          <w:color w:val="000000"/>
          <w:sz w:val="24"/>
          <w:szCs w:val="24"/>
        </w:rPr>
        <w:t>Amoah,I</w:t>
      </w:r>
      <w:proofErr w:type="spellEnd"/>
      <w:r w:rsidRPr="00E90660">
        <w:rPr>
          <w:rFonts w:ascii="Times New Roman" w:eastAsia="Calibri" w:hAnsi="Times New Roman" w:cs="Times New Roman"/>
          <w:color w:val="000000"/>
          <w:sz w:val="24"/>
          <w:szCs w:val="24"/>
        </w:rPr>
        <w:t>.</w:t>
      </w:r>
      <w:proofErr w:type="gramEnd"/>
      <w:r w:rsidRPr="00E90660">
        <w:rPr>
          <w:rFonts w:ascii="Times New Roman" w:eastAsia="Calibri" w:hAnsi="Times New Roman" w:cs="Times New Roman"/>
          <w:color w:val="000000"/>
          <w:sz w:val="24"/>
          <w:szCs w:val="24"/>
        </w:rPr>
        <w:t xml:space="preserve"> D., Adegoke, A. A. and </w:t>
      </w:r>
      <w:proofErr w:type="spellStart"/>
      <w:r w:rsidRPr="00E90660">
        <w:rPr>
          <w:rFonts w:ascii="Times New Roman" w:eastAsia="Calibri" w:hAnsi="Times New Roman" w:cs="Times New Roman"/>
          <w:color w:val="000000"/>
          <w:sz w:val="24"/>
          <w:szCs w:val="24"/>
        </w:rPr>
        <w:t>Stenstr"om</w:t>
      </w:r>
      <w:proofErr w:type="spellEnd"/>
      <w:r w:rsidRPr="00E90660">
        <w:rPr>
          <w:rFonts w:ascii="Times New Roman" w:eastAsia="Calibri" w:hAnsi="Times New Roman" w:cs="Times New Roman"/>
          <w:color w:val="000000"/>
          <w:sz w:val="24"/>
          <w:szCs w:val="24"/>
        </w:rPr>
        <w:t>, T. A. (2018)“Soil</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transmitted helminth infections associated with wastewater and sludge reuse:</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a review of current</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evidence,”</w:t>
      </w:r>
      <w:r w:rsidRPr="00E90660">
        <w:rPr>
          <w:rFonts w:ascii="Times New Roman" w:eastAsia="Calibri" w:hAnsi="Times New Roman" w:cs="Times New Roman"/>
          <w:i/>
          <w:color w:val="000000"/>
          <w:sz w:val="24"/>
          <w:szCs w:val="24"/>
        </w:rPr>
        <w:t xml:space="preserve"> Tropical Medicine &amp; International Health, </w:t>
      </w:r>
      <w:r w:rsidRPr="00E90660">
        <w:rPr>
          <w:rFonts w:ascii="Times New Roman" w:eastAsia="Calibri" w:hAnsi="Times New Roman" w:cs="Times New Roman"/>
          <w:color w:val="000000"/>
          <w:sz w:val="24"/>
          <w:szCs w:val="24"/>
        </w:rPr>
        <w:t>23(7):692-703.</w:t>
      </w:r>
    </w:p>
    <w:p w14:paraId="011C315C" w14:textId="2A761019" w:rsidR="00FD3741" w:rsidRPr="00E90660" w:rsidRDefault="00FD3741" w:rsidP="00E90660">
      <w:pPr>
        <w:pStyle w:val="ListParagraph"/>
        <w:numPr>
          <w:ilvl w:val="0"/>
          <w:numId w:val="1"/>
        </w:numPr>
        <w:spacing w:line="240" w:lineRule="auto"/>
        <w:jc w:val="both"/>
        <w:rPr>
          <w:rFonts w:ascii="Times New Roman" w:hAnsi="Times New Roman" w:cs="Times New Roman"/>
          <w:sz w:val="24"/>
          <w:szCs w:val="24"/>
        </w:rPr>
      </w:pPr>
      <w:proofErr w:type="spellStart"/>
      <w:r w:rsidRPr="00E90660">
        <w:rPr>
          <w:rFonts w:ascii="Times New Roman" w:eastAsia="Calibri" w:hAnsi="Times New Roman" w:cs="Times New Roman"/>
          <w:color w:val="000000"/>
          <w:sz w:val="24"/>
          <w:szCs w:val="24"/>
        </w:rPr>
        <w:t>Aycicek</w:t>
      </w:r>
      <w:proofErr w:type="spellEnd"/>
      <w:r w:rsidRPr="00E90660">
        <w:rPr>
          <w:rFonts w:ascii="Times New Roman" w:eastAsia="Calibri" w:hAnsi="Times New Roman" w:cs="Times New Roman"/>
          <w:color w:val="000000"/>
          <w:sz w:val="24"/>
          <w:szCs w:val="24"/>
        </w:rPr>
        <w:t>, H. U., and Karci, K. (2019). Determination of total aerobic and indicator bacteria on some raw eaten vegetables from whole sellers in Ankara,</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Turkey.</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Int. J. </w:t>
      </w:r>
      <w:proofErr w:type="spellStart"/>
      <w:r w:rsidRPr="00E90660">
        <w:rPr>
          <w:rFonts w:ascii="Times New Roman" w:eastAsia="Calibri" w:hAnsi="Times New Roman" w:cs="Times New Roman"/>
          <w:color w:val="000000"/>
          <w:sz w:val="24"/>
          <w:szCs w:val="24"/>
        </w:rPr>
        <w:t>Hyg</w:t>
      </w:r>
      <w:proofErr w:type="spellEnd"/>
      <w:r w:rsidRPr="00E90660">
        <w:rPr>
          <w:rFonts w:ascii="Times New Roman" w:eastAsia="Calibri" w:hAnsi="Times New Roman" w:cs="Times New Roman"/>
          <w:color w:val="000000"/>
          <w:sz w:val="24"/>
          <w:szCs w:val="24"/>
        </w:rPr>
        <w:t>.</w:t>
      </w:r>
      <w:r w:rsidRPr="00E90660">
        <w:rPr>
          <w:rFonts w:ascii="Times New Roman" w:eastAsia="Calibri" w:hAnsi="Times New Roman" w:cs="Times New Roman"/>
          <w:i/>
          <w:color w:val="000000"/>
          <w:sz w:val="24"/>
          <w:szCs w:val="24"/>
        </w:rPr>
        <w:t xml:space="preserve"> EnvironmentalHealth</w:t>
      </w:r>
      <w:r w:rsidRPr="00E90660">
        <w:rPr>
          <w:rFonts w:ascii="Times New Roman" w:eastAsia="Calibri" w:hAnsi="Times New Roman" w:cs="Times New Roman"/>
          <w:b/>
          <w:color w:val="000000"/>
          <w:sz w:val="24"/>
          <w:szCs w:val="24"/>
        </w:rPr>
        <w:t>209</w:t>
      </w:r>
      <w:r w:rsidRPr="00E90660">
        <w:rPr>
          <w:rFonts w:ascii="Times New Roman" w:eastAsia="Calibri" w:hAnsi="Times New Roman" w:cs="Times New Roman"/>
          <w:color w:val="000000"/>
          <w:sz w:val="24"/>
          <w:szCs w:val="24"/>
        </w:rPr>
        <w:t>: 197-201.</w:t>
      </w:r>
    </w:p>
    <w:p w14:paraId="319E4999" w14:textId="526D4F67" w:rsidR="00FD3741" w:rsidRPr="00E90660" w:rsidRDefault="00FD3741" w:rsidP="00E90660">
      <w:pPr>
        <w:pStyle w:val="ListParagraph"/>
        <w:numPr>
          <w:ilvl w:val="0"/>
          <w:numId w:val="1"/>
        </w:numPr>
        <w:spacing w:line="240" w:lineRule="auto"/>
        <w:jc w:val="both"/>
        <w:rPr>
          <w:rFonts w:ascii="Times New Roman" w:hAnsi="Times New Roman" w:cs="Times New Roman"/>
          <w:sz w:val="24"/>
          <w:szCs w:val="24"/>
        </w:rPr>
      </w:pPr>
      <w:proofErr w:type="spellStart"/>
      <w:r w:rsidRPr="00E90660">
        <w:rPr>
          <w:rFonts w:ascii="Times New Roman" w:eastAsia="Calibri" w:hAnsi="Times New Roman" w:cs="Times New Roman"/>
          <w:color w:val="000000"/>
          <w:sz w:val="24"/>
          <w:szCs w:val="24"/>
        </w:rPr>
        <w:t>Badosa</w:t>
      </w:r>
      <w:proofErr w:type="spellEnd"/>
      <w:r w:rsidRPr="00E90660">
        <w:rPr>
          <w:rFonts w:ascii="Times New Roman" w:eastAsia="Calibri" w:hAnsi="Times New Roman" w:cs="Times New Roman"/>
          <w:color w:val="000000"/>
          <w:sz w:val="24"/>
          <w:szCs w:val="24"/>
        </w:rPr>
        <w:t xml:space="preserve">, E.R., </w:t>
      </w:r>
      <w:proofErr w:type="spellStart"/>
      <w:r w:rsidRPr="00E90660">
        <w:rPr>
          <w:rFonts w:ascii="Times New Roman" w:eastAsia="Calibri" w:hAnsi="Times New Roman" w:cs="Times New Roman"/>
          <w:color w:val="000000"/>
          <w:sz w:val="24"/>
          <w:szCs w:val="24"/>
        </w:rPr>
        <w:t>Trias</w:t>
      </w:r>
      <w:proofErr w:type="spellEnd"/>
      <w:r w:rsidRPr="00E90660">
        <w:rPr>
          <w:rFonts w:ascii="Times New Roman" w:eastAsia="Calibri" w:hAnsi="Times New Roman" w:cs="Times New Roman"/>
          <w:color w:val="000000"/>
          <w:sz w:val="24"/>
          <w:szCs w:val="24"/>
        </w:rPr>
        <w:t>, D., Pares, M., and Montesinos, E. (2018)4. Microbiological quality of fresh fruit and</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vegetable products in </w:t>
      </w:r>
      <w:proofErr w:type="spellStart"/>
      <w:r w:rsidRPr="00E90660">
        <w:rPr>
          <w:rFonts w:ascii="Times New Roman" w:eastAsia="Calibri" w:hAnsi="Times New Roman" w:cs="Times New Roman"/>
          <w:color w:val="000000"/>
          <w:sz w:val="24"/>
          <w:szCs w:val="24"/>
        </w:rPr>
        <w:t>Catalinia</w:t>
      </w:r>
      <w:proofErr w:type="spellEnd"/>
      <w:r w:rsidRPr="00E90660">
        <w:rPr>
          <w:rFonts w:ascii="Times New Roman" w:eastAsia="Calibri" w:hAnsi="Times New Roman" w:cs="Times New Roman"/>
          <w:color w:val="000000"/>
          <w:sz w:val="24"/>
          <w:szCs w:val="24"/>
        </w:rPr>
        <w:t xml:space="preserve"> (Spain) using normalized Plate-Counting methods and Real Time Polymerase Chain Reaction</w:t>
      </w:r>
      <w:r w:rsidRPr="00E90660">
        <w:rPr>
          <w:rFonts w:ascii="Times New Roman" w:eastAsia="Calibri" w:hAnsi="Times New Roman" w:cs="Times New Roman"/>
          <w:i/>
          <w:color w:val="000000"/>
          <w:sz w:val="24"/>
          <w:szCs w:val="24"/>
        </w:rPr>
        <w:t xml:space="preserve"> (QPCR).</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 xml:space="preserve">Journal of Science, Food and Agric. </w:t>
      </w:r>
      <w:r w:rsidRPr="00E90660">
        <w:rPr>
          <w:rFonts w:ascii="Times New Roman" w:eastAsia="Calibri" w:hAnsi="Times New Roman" w:cs="Times New Roman"/>
          <w:b/>
          <w:color w:val="000000"/>
          <w:sz w:val="24"/>
          <w:szCs w:val="24"/>
        </w:rPr>
        <w:t>88:</w:t>
      </w:r>
      <w:r w:rsidRPr="00E90660">
        <w:rPr>
          <w:rFonts w:ascii="Times New Roman" w:eastAsia="Calibri" w:hAnsi="Times New Roman" w:cs="Times New Roman"/>
          <w:color w:val="000000"/>
          <w:sz w:val="24"/>
          <w:szCs w:val="24"/>
        </w:rPr>
        <w:t xml:space="preserve"> 605-611.</w:t>
      </w:r>
    </w:p>
    <w:p w14:paraId="207A4EBF" w14:textId="755EC6B3" w:rsidR="00FD3741" w:rsidRPr="00E90660" w:rsidRDefault="00FD3741"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Berger, C. N., Sodha, S. V. and Shaw, R. K. (</w:t>
      </w:r>
      <w:proofErr w:type="gramStart"/>
      <w:r w:rsidRPr="00E90660">
        <w:rPr>
          <w:rFonts w:ascii="Times New Roman" w:eastAsia="Calibri" w:hAnsi="Times New Roman" w:cs="Times New Roman"/>
          <w:color w:val="000000"/>
          <w:sz w:val="24"/>
          <w:szCs w:val="24"/>
        </w:rPr>
        <w:t>2010)“</w:t>
      </w:r>
      <w:proofErr w:type="gramEnd"/>
      <w:r w:rsidRPr="00E90660">
        <w:rPr>
          <w:rFonts w:ascii="Times New Roman" w:eastAsia="Calibri" w:hAnsi="Times New Roman" w:cs="Times New Roman"/>
          <w:color w:val="000000"/>
          <w:sz w:val="24"/>
          <w:szCs w:val="24"/>
        </w:rPr>
        <w:t xml:space="preserve">Fresh fruit and vegetables as vehicles for the transmission of human pathogens,” </w:t>
      </w:r>
      <w:r w:rsidRPr="00E90660">
        <w:rPr>
          <w:rFonts w:ascii="Times New Roman" w:eastAsia="Calibri" w:hAnsi="Times New Roman" w:cs="Times New Roman"/>
          <w:i/>
          <w:color w:val="000000"/>
          <w:sz w:val="24"/>
          <w:szCs w:val="24"/>
        </w:rPr>
        <w:t>Environmental</w:t>
      </w:r>
      <w:r w:rsidR="00887E19"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Microbiology,</w:t>
      </w:r>
      <w:r w:rsidRPr="00E90660">
        <w:rPr>
          <w:rFonts w:ascii="Times New Roman" w:eastAsia="Calibri" w:hAnsi="Times New Roman" w:cs="Times New Roman"/>
          <w:color w:val="000000"/>
          <w:sz w:val="24"/>
          <w:szCs w:val="24"/>
        </w:rPr>
        <w:t xml:space="preserve"> 12:(9):2385-2397.</w:t>
      </w:r>
    </w:p>
    <w:p w14:paraId="0F2BC467" w14:textId="0BD4046B" w:rsidR="00B7440A" w:rsidRPr="00E90660" w:rsidRDefault="00FD3741"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Bittman,</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M.</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(2011</w:t>
      </w:r>
      <w:proofErr w:type="gramStart"/>
      <w:r w:rsidRPr="00E90660">
        <w:rPr>
          <w:rFonts w:ascii="Times New Roman" w:eastAsia="Calibri" w:hAnsi="Times New Roman" w:cs="Times New Roman"/>
          <w:color w:val="000000"/>
          <w:sz w:val="24"/>
          <w:szCs w:val="24"/>
        </w:rPr>
        <w:t>).The</w:t>
      </w:r>
      <w:proofErr w:type="gramEnd"/>
      <w:r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i/>
          <w:color w:val="000000"/>
          <w:sz w:val="24"/>
          <w:szCs w:val="24"/>
        </w:rPr>
        <w:t>True</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 xml:space="preserve">Cost </w:t>
      </w:r>
      <w:r w:rsidRPr="00E90660">
        <w:rPr>
          <w:rFonts w:ascii="Times New Roman" w:eastAsia="Calibri" w:hAnsi="Times New Roman" w:cs="Times New Roman"/>
          <w:color w:val="000000"/>
          <w:sz w:val="24"/>
          <w:szCs w:val="24"/>
        </w:rPr>
        <w:t>of</w:t>
      </w:r>
      <w:r w:rsidRPr="00E90660">
        <w:rPr>
          <w:rFonts w:ascii="Times New Roman" w:eastAsia="Calibri" w:hAnsi="Times New Roman" w:cs="Times New Roman"/>
          <w:i/>
          <w:color w:val="000000"/>
          <w:sz w:val="24"/>
          <w:szCs w:val="24"/>
        </w:rPr>
        <w:t xml:space="preserve"> Tomatoes.</w:t>
      </w:r>
      <w:r w:rsidRPr="00E90660">
        <w:rPr>
          <w:rFonts w:ascii="Times New Roman" w:eastAsia="Calibri" w:hAnsi="Times New Roman" w:cs="Times New Roman"/>
          <w:color w:val="000000"/>
          <w:sz w:val="24"/>
          <w:szCs w:val="24"/>
        </w:rPr>
        <w:t xml:space="preserve"> New York </w:t>
      </w:r>
      <w:proofErr w:type="spellStart"/>
      <w:r w:rsidRPr="00E90660">
        <w:rPr>
          <w:rFonts w:ascii="Times New Roman" w:eastAsia="Calibri" w:hAnsi="Times New Roman" w:cs="Times New Roman"/>
          <w:color w:val="000000"/>
          <w:sz w:val="24"/>
          <w:szCs w:val="24"/>
        </w:rPr>
        <w:t>Times</w:t>
      </w:r>
      <w:r w:rsidR="00B7440A" w:rsidRPr="00E90660">
        <w:rPr>
          <w:rFonts w:ascii="Times New Roman" w:eastAsia="Calibri" w:hAnsi="Times New Roman" w:cs="Times New Roman"/>
          <w:color w:val="000000"/>
          <w:sz w:val="24"/>
          <w:szCs w:val="24"/>
        </w:rPr>
        <w:t>Buck</w:t>
      </w:r>
      <w:proofErr w:type="spellEnd"/>
      <w:r w:rsidR="00B7440A" w:rsidRPr="00E90660">
        <w:rPr>
          <w:rFonts w:ascii="Times New Roman" w:eastAsia="Calibri" w:hAnsi="Times New Roman" w:cs="Times New Roman"/>
          <w:color w:val="000000"/>
          <w:sz w:val="24"/>
          <w:szCs w:val="24"/>
        </w:rPr>
        <w:t xml:space="preserve">, J. W., Walcott, R. R., and </w:t>
      </w:r>
      <w:proofErr w:type="spellStart"/>
      <w:r w:rsidR="00B7440A" w:rsidRPr="00E90660">
        <w:rPr>
          <w:rFonts w:ascii="Times New Roman" w:eastAsia="Calibri" w:hAnsi="Times New Roman" w:cs="Times New Roman"/>
          <w:color w:val="000000"/>
          <w:sz w:val="24"/>
          <w:szCs w:val="24"/>
        </w:rPr>
        <w:t>Benchat</w:t>
      </w:r>
      <w:proofErr w:type="spellEnd"/>
      <w:r w:rsidR="00B7440A" w:rsidRPr="00E90660">
        <w:rPr>
          <w:rFonts w:ascii="Times New Roman" w:eastAsia="Calibri" w:hAnsi="Times New Roman" w:cs="Times New Roman"/>
          <w:color w:val="000000"/>
          <w:sz w:val="24"/>
          <w:szCs w:val="24"/>
        </w:rPr>
        <w:t>, L. R. (2018). Recent trends in microbiological safety of fruits and vegetables.</w:t>
      </w:r>
      <w:r w:rsidR="00B7440A" w:rsidRPr="00E90660">
        <w:rPr>
          <w:rFonts w:ascii="Times New Roman" w:eastAsia="Calibri" w:hAnsi="Times New Roman" w:cs="Times New Roman"/>
          <w:i/>
          <w:color w:val="000000"/>
          <w:sz w:val="24"/>
          <w:szCs w:val="24"/>
        </w:rPr>
        <w:t xml:space="preserve"> Plant</w:t>
      </w:r>
      <w:r w:rsidR="00C400F1" w:rsidRPr="00E90660">
        <w:rPr>
          <w:rFonts w:ascii="Times New Roman" w:eastAsia="Calibri" w:hAnsi="Times New Roman" w:cs="Times New Roman"/>
          <w:i/>
          <w:color w:val="000000"/>
          <w:sz w:val="24"/>
          <w:szCs w:val="24"/>
        </w:rPr>
        <w:t xml:space="preserve"> </w:t>
      </w:r>
      <w:r w:rsidR="00B7440A" w:rsidRPr="00E90660">
        <w:rPr>
          <w:rFonts w:ascii="Times New Roman" w:eastAsia="Calibri" w:hAnsi="Times New Roman" w:cs="Times New Roman"/>
          <w:i/>
          <w:color w:val="000000"/>
          <w:sz w:val="24"/>
          <w:szCs w:val="24"/>
        </w:rPr>
        <w:t>Health</w:t>
      </w:r>
      <w:r w:rsidR="00C400F1" w:rsidRPr="00E90660">
        <w:rPr>
          <w:rFonts w:ascii="Times New Roman" w:eastAsia="Calibri" w:hAnsi="Times New Roman" w:cs="Times New Roman"/>
          <w:i/>
          <w:color w:val="000000"/>
          <w:sz w:val="24"/>
          <w:szCs w:val="24"/>
        </w:rPr>
        <w:t xml:space="preserve"> </w:t>
      </w:r>
      <w:r w:rsidR="00B7440A" w:rsidRPr="00E90660">
        <w:rPr>
          <w:rFonts w:ascii="Times New Roman" w:eastAsia="Calibri" w:hAnsi="Times New Roman" w:cs="Times New Roman"/>
          <w:i/>
          <w:color w:val="000000"/>
          <w:sz w:val="24"/>
          <w:szCs w:val="24"/>
        </w:rPr>
        <w:t>Progress.</w:t>
      </w:r>
      <w:r w:rsidR="00B7440A" w:rsidRPr="00E90660">
        <w:rPr>
          <w:rFonts w:ascii="Times New Roman" w:eastAsia="Calibri" w:hAnsi="Times New Roman" w:cs="Times New Roman"/>
          <w:color w:val="000000"/>
          <w:sz w:val="24"/>
          <w:szCs w:val="24"/>
        </w:rPr>
        <w:t xml:space="preserve"> 10;1094</w:t>
      </w:r>
    </w:p>
    <w:p w14:paraId="1D1A586F" w14:textId="6400D60E"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Bucker, A., Uba, A., and </w:t>
      </w:r>
      <w:proofErr w:type="spellStart"/>
      <w:r w:rsidRPr="00E90660">
        <w:rPr>
          <w:rFonts w:ascii="Times New Roman" w:eastAsia="Calibri" w:hAnsi="Times New Roman" w:cs="Times New Roman"/>
          <w:color w:val="000000"/>
          <w:sz w:val="24"/>
          <w:szCs w:val="24"/>
        </w:rPr>
        <w:t>Oyeyi</w:t>
      </w:r>
      <w:proofErr w:type="spellEnd"/>
      <w:r w:rsidRPr="00E90660">
        <w:rPr>
          <w:rFonts w:ascii="Times New Roman" w:eastAsia="Calibri" w:hAnsi="Times New Roman" w:cs="Times New Roman"/>
          <w:color w:val="000000"/>
          <w:sz w:val="24"/>
          <w:szCs w:val="24"/>
        </w:rPr>
        <w:t xml:space="preserve">, T. I. (2010). Occurrence of some </w:t>
      </w:r>
      <w:proofErr w:type="spellStart"/>
      <w:r w:rsidRPr="00E90660">
        <w:rPr>
          <w:rFonts w:ascii="Times New Roman" w:eastAsia="Calibri" w:hAnsi="Times New Roman" w:cs="Times New Roman"/>
          <w:color w:val="000000"/>
          <w:sz w:val="24"/>
          <w:szCs w:val="24"/>
        </w:rPr>
        <w:t>enteropathegenic</w:t>
      </w:r>
      <w:proofErr w:type="spellEnd"/>
      <w:r w:rsidRPr="00E90660">
        <w:rPr>
          <w:rFonts w:ascii="Times New Roman" w:eastAsia="Calibri" w:hAnsi="Times New Roman" w:cs="Times New Roman"/>
          <w:color w:val="000000"/>
          <w:sz w:val="24"/>
          <w:szCs w:val="24"/>
        </w:rPr>
        <w:t xml:space="preserve"> bacterial in some minimally and fully processed ready-to-eat foods in Kano metropolis, Nigeria.</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i/>
          <w:iCs/>
          <w:color w:val="000000"/>
          <w:sz w:val="24"/>
          <w:szCs w:val="24"/>
        </w:rPr>
        <w:t>Afr.</w:t>
      </w:r>
      <w:r w:rsidR="00C400F1" w:rsidRPr="00E90660">
        <w:rPr>
          <w:rFonts w:ascii="Times New Roman" w:eastAsia="Calibri" w:hAnsi="Times New Roman" w:cs="Times New Roman"/>
          <w:i/>
          <w:iCs/>
          <w:color w:val="000000"/>
          <w:sz w:val="24"/>
          <w:szCs w:val="24"/>
        </w:rPr>
        <w:t xml:space="preserve"> </w:t>
      </w:r>
      <w:r w:rsidRPr="00E90660">
        <w:rPr>
          <w:rFonts w:ascii="Times New Roman" w:eastAsia="Calibri" w:hAnsi="Times New Roman" w:cs="Times New Roman"/>
          <w:i/>
          <w:iCs/>
          <w:color w:val="000000"/>
          <w:sz w:val="24"/>
          <w:szCs w:val="24"/>
        </w:rPr>
        <w:t>J.</w:t>
      </w:r>
      <w:r w:rsidRPr="00E90660">
        <w:rPr>
          <w:rFonts w:ascii="Times New Roman" w:eastAsia="Calibri" w:hAnsi="Times New Roman" w:cs="Times New Roman"/>
          <w:i/>
          <w:color w:val="000000"/>
          <w:sz w:val="24"/>
          <w:szCs w:val="24"/>
        </w:rPr>
        <w:t xml:space="preserve"> Food</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Sci</w:t>
      </w:r>
      <w:r w:rsidRPr="00E90660">
        <w:rPr>
          <w:rFonts w:ascii="Times New Roman" w:eastAsia="Calibri" w:hAnsi="Times New Roman" w:cs="Times New Roman"/>
          <w:color w:val="000000"/>
          <w:sz w:val="24"/>
          <w:szCs w:val="24"/>
        </w:rPr>
        <w:t xml:space="preserve"> 4(2):32-36.</w:t>
      </w:r>
    </w:p>
    <w:p w14:paraId="16BF4E37" w14:textId="7FAF3AC7"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Burton-Freeman, B.,</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and Sesso, H. D. (2014). Whole food versus Supplement:</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comparing the clinical evidence of tomato intake and lycopene supplementation cardiovascular risk factors.</w:t>
      </w:r>
      <w:r w:rsidRPr="00E90660">
        <w:rPr>
          <w:rFonts w:ascii="Times New Roman" w:eastAsia="Calibri" w:hAnsi="Times New Roman" w:cs="Times New Roman"/>
          <w:i/>
          <w:color w:val="000000"/>
          <w:sz w:val="24"/>
          <w:szCs w:val="24"/>
        </w:rPr>
        <w:t xml:space="preserve"> </w:t>
      </w:r>
      <w:proofErr w:type="spellStart"/>
      <w:r w:rsidRPr="00E90660">
        <w:rPr>
          <w:rFonts w:ascii="Times New Roman" w:eastAsia="Calibri" w:hAnsi="Times New Roman" w:cs="Times New Roman"/>
          <w:i/>
          <w:color w:val="000000"/>
          <w:sz w:val="24"/>
          <w:szCs w:val="24"/>
        </w:rPr>
        <w:t>AdvNutr</w:t>
      </w:r>
      <w:proofErr w:type="spellEnd"/>
      <w:r w:rsidRPr="00E90660">
        <w:rPr>
          <w:rFonts w:ascii="Times New Roman" w:eastAsia="Calibri" w:hAnsi="Times New Roman" w:cs="Times New Roman"/>
          <w:i/>
          <w:color w:val="000000"/>
          <w:sz w:val="24"/>
          <w:szCs w:val="24"/>
        </w:rPr>
        <w:t>.</w:t>
      </w:r>
      <w:r w:rsidRPr="00E90660">
        <w:rPr>
          <w:rFonts w:ascii="Times New Roman" w:eastAsia="Calibri" w:hAnsi="Times New Roman" w:cs="Times New Roman"/>
          <w:color w:val="000000"/>
          <w:sz w:val="24"/>
          <w:szCs w:val="24"/>
        </w:rPr>
        <w:t xml:space="preserve"> 5(5): 457-85</w:t>
      </w:r>
    </w:p>
    <w:p w14:paraId="4428526F" w14:textId="185A104B"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Castro-Rosas, J., </w:t>
      </w:r>
      <w:proofErr w:type="spellStart"/>
      <w:r w:rsidRPr="00E90660">
        <w:rPr>
          <w:rFonts w:ascii="Times New Roman" w:eastAsia="Calibri" w:hAnsi="Times New Roman" w:cs="Times New Roman"/>
          <w:color w:val="000000"/>
          <w:sz w:val="24"/>
          <w:szCs w:val="24"/>
        </w:rPr>
        <w:t>Cerna-Cort'es</w:t>
      </w:r>
      <w:proofErr w:type="spellEnd"/>
      <w:r w:rsidRPr="00E90660">
        <w:rPr>
          <w:rFonts w:ascii="Times New Roman" w:eastAsia="Calibri" w:hAnsi="Times New Roman" w:cs="Times New Roman"/>
          <w:color w:val="000000"/>
          <w:sz w:val="24"/>
          <w:szCs w:val="24"/>
        </w:rPr>
        <w:t>, J. F., M'endez-</w:t>
      </w:r>
      <w:proofErr w:type="gramStart"/>
      <w:r w:rsidRPr="00E90660">
        <w:rPr>
          <w:rFonts w:ascii="Times New Roman" w:eastAsia="Calibri" w:hAnsi="Times New Roman" w:cs="Times New Roman"/>
          <w:color w:val="000000"/>
          <w:sz w:val="24"/>
          <w:szCs w:val="24"/>
        </w:rPr>
        <w:t>Reyes,E.</w:t>
      </w:r>
      <w:proofErr w:type="gramEnd"/>
      <w:r w:rsidRPr="00E90660">
        <w:rPr>
          <w:rFonts w:ascii="Times New Roman" w:eastAsia="Calibri" w:hAnsi="Times New Roman" w:cs="Times New Roman"/>
          <w:color w:val="000000"/>
          <w:sz w:val="24"/>
          <w:szCs w:val="24"/>
        </w:rPr>
        <w:t>,Lopez-Hernandez,D.,</w:t>
      </w:r>
      <w:proofErr w:type="spellStart"/>
      <w:r w:rsidRPr="00E90660">
        <w:rPr>
          <w:rFonts w:ascii="Times New Roman" w:eastAsia="Calibri" w:hAnsi="Times New Roman" w:cs="Times New Roman"/>
          <w:color w:val="000000"/>
          <w:sz w:val="24"/>
          <w:szCs w:val="24"/>
        </w:rPr>
        <w:t>G'omez-Aldapa</w:t>
      </w:r>
      <w:proofErr w:type="spellEnd"/>
      <w:r w:rsidRPr="00E90660">
        <w:rPr>
          <w:rFonts w:ascii="Times New Roman" w:eastAsia="Calibri" w:hAnsi="Times New Roman" w:cs="Times New Roman"/>
          <w:color w:val="000000"/>
          <w:sz w:val="24"/>
          <w:szCs w:val="24"/>
        </w:rPr>
        <w:t>, C. A. and Estrada-Garcia,</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T.</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(2012)</w:t>
      </w:r>
      <w:r w:rsidR="00C400F1" w:rsidRPr="00E90660">
        <w:rPr>
          <w:rFonts w:ascii="Times New Roman" w:eastAsia="Calibri" w:hAnsi="Times New Roman" w:cs="Times New Roman"/>
          <w:color w:val="000000"/>
          <w:sz w:val="24"/>
          <w:szCs w:val="24"/>
        </w:rPr>
        <w:t>.</w:t>
      </w:r>
      <w:r w:rsidRPr="00E90660">
        <w:rPr>
          <w:rFonts w:ascii="Times New Roman" w:eastAsia="Calibri" w:hAnsi="Times New Roman" w:cs="Times New Roman"/>
          <w:color w:val="000000"/>
          <w:sz w:val="24"/>
          <w:szCs w:val="24"/>
        </w:rPr>
        <w:t xml:space="preserve">“Presence of </w:t>
      </w:r>
      <w:proofErr w:type="spellStart"/>
      <w:r w:rsidRPr="00E90660">
        <w:rPr>
          <w:rFonts w:ascii="Times New Roman" w:eastAsia="Calibri" w:hAnsi="Times New Roman" w:cs="Times New Roman"/>
          <w:color w:val="000000"/>
          <w:sz w:val="24"/>
          <w:szCs w:val="24"/>
        </w:rPr>
        <w:t>faecal</w:t>
      </w:r>
      <w:proofErr w:type="spellEnd"/>
      <w:r w:rsidRPr="00E90660">
        <w:rPr>
          <w:rFonts w:ascii="Times New Roman" w:eastAsia="Calibri" w:hAnsi="Times New Roman" w:cs="Times New Roman"/>
          <w:color w:val="000000"/>
          <w:sz w:val="24"/>
          <w:szCs w:val="24"/>
        </w:rPr>
        <w:t xml:space="preserve"> coliforms, </w:t>
      </w:r>
      <w:r w:rsidRPr="00E90660">
        <w:rPr>
          <w:rFonts w:ascii="Times New Roman" w:eastAsia="Calibri" w:hAnsi="Times New Roman" w:cs="Times New Roman"/>
          <w:i/>
          <w:color w:val="000000"/>
          <w:sz w:val="24"/>
          <w:szCs w:val="24"/>
        </w:rPr>
        <w:t>Escherichia</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coli</w:t>
      </w:r>
      <w:r w:rsidRPr="00E90660">
        <w:rPr>
          <w:rFonts w:ascii="Times New Roman" w:eastAsia="Calibri" w:hAnsi="Times New Roman" w:cs="Times New Roman"/>
          <w:color w:val="000000"/>
          <w:sz w:val="24"/>
          <w:szCs w:val="24"/>
        </w:rPr>
        <w:t xml:space="preserve"> and diarrheagenic E. </w:t>
      </w:r>
      <w:r w:rsidRPr="00E90660">
        <w:rPr>
          <w:rFonts w:ascii="Times New Roman" w:eastAsia="Calibri" w:hAnsi="Times New Roman" w:cs="Times New Roman"/>
          <w:i/>
          <w:color w:val="000000"/>
          <w:sz w:val="24"/>
          <w:szCs w:val="24"/>
        </w:rPr>
        <w:t>coli</w:t>
      </w:r>
      <w:r w:rsidRPr="00E90660">
        <w:rPr>
          <w:rFonts w:ascii="Times New Roman" w:eastAsia="Calibri" w:hAnsi="Times New Roman" w:cs="Times New Roman"/>
          <w:color w:val="000000"/>
          <w:sz w:val="24"/>
          <w:szCs w:val="24"/>
        </w:rPr>
        <w:t xml:space="preserve"> pathotypes in ready-to-eat salads, from an area where crops are irrigated with untreated sewage water,”</w:t>
      </w:r>
      <w:r w:rsidRPr="00E90660">
        <w:rPr>
          <w:rFonts w:ascii="Times New Roman" w:eastAsia="Calibri" w:hAnsi="Times New Roman" w:cs="Times New Roman"/>
          <w:i/>
          <w:color w:val="000000"/>
          <w:sz w:val="24"/>
          <w:szCs w:val="24"/>
        </w:rPr>
        <w:t xml:space="preserve"> International Journal of</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Food Microbiology,</w:t>
      </w:r>
      <w:r w:rsidRPr="00E90660">
        <w:rPr>
          <w:rFonts w:ascii="Times New Roman" w:eastAsia="Calibri" w:hAnsi="Times New Roman" w:cs="Times New Roman"/>
          <w:b/>
          <w:color w:val="000000"/>
          <w:sz w:val="24"/>
          <w:szCs w:val="24"/>
        </w:rPr>
        <w:t xml:space="preserve"> 156</w:t>
      </w:r>
      <w:r w:rsidRPr="00E90660">
        <w:rPr>
          <w:rFonts w:ascii="Times New Roman" w:eastAsia="Calibri" w:hAnsi="Times New Roman" w:cs="Times New Roman"/>
          <w:color w:val="000000"/>
          <w:sz w:val="24"/>
          <w:szCs w:val="24"/>
        </w:rPr>
        <w:t>(2)</w:t>
      </w:r>
      <w:r w:rsidRPr="00E90660">
        <w:rPr>
          <w:rFonts w:ascii="Times New Roman" w:eastAsia="Calibri" w:hAnsi="Times New Roman" w:cs="Times New Roman"/>
          <w:i/>
          <w:color w:val="000000"/>
          <w:sz w:val="24"/>
          <w:szCs w:val="24"/>
        </w:rPr>
        <w:t>:</w:t>
      </w:r>
      <w:r w:rsidRPr="00E90660">
        <w:rPr>
          <w:rFonts w:ascii="Times New Roman" w:eastAsia="Calibri" w:hAnsi="Times New Roman" w:cs="Times New Roman"/>
          <w:color w:val="000000"/>
          <w:sz w:val="24"/>
          <w:szCs w:val="24"/>
        </w:rPr>
        <w:t>176-180.</w:t>
      </w:r>
    </w:p>
    <w:p w14:paraId="59EF423A" w14:textId="77777777"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Chessbrough, </w:t>
      </w:r>
      <w:proofErr w:type="gramStart"/>
      <w:r w:rsidRPr="00E90660">
        <w:rPr>
          <w:rFonts w:ascii="Times New Roman" w:eastAsia="Calibri" w:hAnsi="Times New Roman" w:cs="Times New Roman"/>
          <w:color w:val="000000"/>
          <w:sz w:val="24"/>
          <w:szCs w:val="24"/>
        </w:rPr>
        <w:t>M.(</w:t>
      </w:r>
      <w:proofErr w:type="gramEnd"/>
      <w:r w:rsidRPr="00E90660">
        <w:rPr>
          <w:rFonts w:ascii="Times New Roman" w:eastAsia="Calibri" w:hAnsi="Times New Roman" w:cs="Times New Roman"/>
          <w:color w:val="000000"/>
          <w:sz w:val="24"/>
          <w:szCs w:val="24"/>
        </w:rPr>
        <w:t>2000).</w:t>
      </w:r>
      <w:r w:rsidRPr="00E90660">
        <w:rPr>
          <w:rFonts w:ascii="Times New Roman" w:eastAsia="Calibri" w:hAnsi="Times New Roman" w:cs="Times New Roman"/>
          <w:i/>
          <w:color w:val="000000"/>
          <w:sz w:val="24"/>
          <w:szCs w:val="24"/>
        </w:rPr>
        <w:t xml:space="preserve"> Laboratory Manual </w:t>
      </w:r>
      <w:proofErr w:type="gramStart"/>
      <w:r w:rsidRPr="00E90660">
        <w:rPr>
          <w:rFonts w:ascii="Times New Roman" w:eastAsia="Calibri" w:hAnsi="Times New Roman" w:cs="Times New Roman"/>
          <w:i/>
          <w:color w:val="000000"/>
          <w:sz w:val="24"/>
          <w:szCs w:val="24"/>
        </w:rPr>
        <w:t>For</w:t>
      </w:r>
      <w:proofErr w:type="gramEnd"/>
      <w:r w:rsidRPr="00E90660">
        <w:rPr>
          <w:rFonts w:ascii="Times New Roman" w:eastAsia="Calibri" w:hAnsi="Times New Roman" w:cs="Times New Roman"/>
          <w:i/>
          <w:color w:val="000000"/>
          <w:sz w:val="24"/>
          <w:szCs w:val="24"/>
        </w:rPr>
        <w:t xml:space="preserve"> Tropical Countries.</w:t>
      </w:r>
      <w:r w:rsidRPr="00E90660">
        <w:rPr>
          <w:rFonts w:ascii="Times New Roman" w:eastAsia="Calibri" w:hAnsi="Times New Roman" w:cs="Times New Roman"/>
          <w:color w:val="000000"/>
          <w:sz w:val="24"/>
          <w:szCs w:val="24"/>
        </w:rPr>
        <w:t xml:space="preserve"> Vol 2.</w:t>
      </w:r>
    </w:p>
    <w:p w14:paraId="4ACCA1C2" w14:textId="77777777" w:rsidR="00B7440A" w:rsidRPr="00E90660" w:rsidRDefault="00B7440A" w:rsidP="00E90660">
      <w:pPr>
        <w:pStyle w:val="ListParagraph"/>
        <w:numPr>
          <w:ilvl w:val="1"/>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London: Cambridge University</w:t>
      </w:r>
    </w:p>
    <w:p w14:paraId="27665E87" w14:textId="72175D9B"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DeCicco,</w:t>
      </w:r>
      <w:r w:rsidR="00106D1B"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A.</w:t>
      </w:r>
      <w:r w:rsidR="00106D1B"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(2016).</w:t>
      </w:r>
      <w:r w:rsidRPr="00E90660">
        <w:rPr>
          <w:rFonts w:ascii="Times New Roman" w:eastAsia="Calibri" w:hAnsi="Times New Roman" w:cs="Times New Roman"/>
          <w:i/>
          <w:color w:val="000000"/>
          <w:sz w:val="24"/>
          <w:szCs w:val="24"/>
        </w:rPr>
        <w:t xml:space="preserve"> The fruit and vegetable sector in the EU-a </w:t>
      </w:r>
      <w:r w:rsidR="00C400F1" w:rsidRPr="00E90660">
        <w:rPr>
          <w:rFonts w:ascii="Times New Roman" w:eastAsia="Calibri" w:hAnsi="Times New Roman" w:cs="Times New Roman"/>
          <w:i/>
          <w:color w:val="000000"/>
          <w:sz w:val="24"/>
          <w:szCs w:val="24"/>
        </w:rPr>
        <w:t xml:space="preserve">statistical </w:t>
      </w:r>
      <w:r w:rsidRPr="00E90660">
        <w:rPr>
          <w:rFonts w:ascii="Times New Roman" w:eastAsia="Calibri" w:hAnsi="Times New Roman" w:cs="Times New Roman"/>
          <w:i/>
          <w:color w:val="000000"/>
          <w:sz w:val="24"/>
          <w:szCs w:val="24"/>
        </w:rPr>
        <w:t>overview. Eurostat</w:t>
      </w:r>
    </w:p>
    <w:p w14:paraId="1D452CB9" w14:textId="77777777"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De </w:t>
      </w:r>
      <w:proofErr w:type="spellStart"/>
      <w:r w:rsidRPr="00E90660">
        <w:rPr>
          <w:rFonts w:ascii="Times New Roman" w:eastAsia="Calibri" w:hAnsi="Times New Roman" w:cs="Times New Roman"/>
          <w:color w:val="000000"/>
          <w:sz w:val="24"/>
          <w:szCs w:val="24"/>
        </w:rPr>
        <w:t>Jes'us</w:t>
      </w:r>
      <w:proofErr w:type="spellEnd"/>
      <w:r w:rsidRPr="00E90660">
        <w:rPr>
          <w:rFonts w:ascii="Times New Roman" w:eastAsia="Calibri" w:hAnsi="Times New Roman" w:cs="Times New Roman"/>
          <w:color w:val="000000"/>
          <w:sz w:val="24"/>
          <w:szCs w:val="24"/>
        </w:rPr>
        <w:t xml:space="preserve"> Alba, D (2013) “</w:t>
      </w:r>
      <w:proofErr w:type="spellStart"/>
      <w:r w:rsidRPr="00E90660">
        <w:rPr>
          <w:rFonts w:ascii="Times New Roman" w:eastAsia="Calibri" w:hAnsi="Times New Roman" w:cs="Times New Roman"/>
          <w:color w:val="000000"/>
          <w:sz w:val="24"/>
          <w:szCs w:val="24"/>
        </w:rPr>
        <w:t>Riesgos</w:t>
      </w:r>
      <w:proofErr w:type="spellEnd"/>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microbiol'ogicos</w:t>
      </w:r>
      <w:proofErr w:type="spellEnd"/>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en</w:t>
      </w:r>
      <w:proofErr w:type="spellEnd"/>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agua</w:t>
      </w:r>
      <w:proofErr w:type="spellEnd"/>
      <w:r w:rsidRPr="00E90660">
        <w:rPr>
          <w:rFonts w:ascii="Times New Roman" w:eastAsia="Calibri" w:hAnsi="Times New Roman" w:cs="Times New Roman"/>
          <w:color w:val="000000"/>
          <w:sz w:val="24"/>
          <w:szCs w:val="24"/>
        </w:rPr>
        <w:t xml:space="preserve"> de </w:t>
      </w:r>
      <w:proofErr w:type="spellStart"/>
      <w:r w:rsidRPr="00E90660">
        <w:rPr>
          <w:rFonts w:ascii="Times New Roman" w:eastAsia="Calibri" w:hAnsi="Times New Roman" w:cs="Times New Roman"/>
          <w:color w:val="000000"/>
          <w:sz w:val="24"/>
          <w:szCs w:val="24"/>
        </w:rPr>
        <w:t>bebida</w:t>
      </w:r>
      <w:proofErr w:type="spellEnd"/>
      <w:r w:rsidRPr="00E90660">
        <w:rPr>
          <w:rFonts w:ascii="Times New Roman" w:eastAsia="Calibri" w:hAnsi="Times New Roman" w:cs="Times New Roman"/>
          <w:color w:val="000000"/>
          <w:sz w:val="24"/>
          <w:szCs w:val="24"/>
        </w:rPr>
        <w:t xml:space="preserve">: una </w:t>
      </w:r>
      <w:proofErr w:type="spellStart"/>
      <w:r w:rsidRPr="00E90660">
        <w:rPr>
          <w:rFonts w:ascii="Times New Roman" w:eastAsia="Calibri" w:hAnsi="Times New Roman" w:cs="Times New Roman"/>
          <w:color w:val="000000"/>
          <w:sz w:val="24"/>
          <w:szCs w:val="24"/>
        </w:rPr>
        <w:t>revisi'on</w:t>
      </w:r>
      <w:proofErr w:type="spellEnd"/>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cl'ınica</w:t>
      </w:r>
      <w:proofErr w:type="spellEnd"/>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i/>
          <w:color w:val="000000"/>
          <w:sz w:val="24"/>
          <w:szCs w:val="24"/>
        </w:rPr>
        <w:t>Qu'ımicaViva</w:t>
      </w:r>
      <w:proofErr w:type="spellEnd"/>
      <w:r w:rsidRPr="00E90660">
        <w:rPr>
          <w:rFonts w:ascii="Times New Roman" w:eastAsia="Calibri" w:hAnsi="Times New Roman" w:cs="Times New Roman"/>
          <w:i/>
          <w:color w:val="000000"/>
          <w:sz w:val="24"/>
          <w:szCs w:val="24"/>
        </w:rPr>
        <w:t>,</w:t>
      </w:r>
      <w:r w:rsidRPr="00E90660">
        <w:rPr>
          <w:rFonts w:ascii="Times New Roman" w:eastAsia="Calibri" w:hAnsi="Times New Roman" w:cs="Times New Roman"/>
          <w:color w:val="000000"/>
          <w:sz w:val="24"/>
          <w:szCs w:val="24"/>
        </w:rPr>
        <w:t xml:space="preserve"> 12 (3):215-233.</w:t>
      </w:r>
    </w:p>
    <w:p w14:paraId="01D17A38" w14:textId="77777777"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proofErr w:type="spellStart"/>
      <w:proofErr w:type="gramStart"/>
      <w:r w:rsidRPr="00E90660">
        <w:rPr>
          <w:rFonts w:ascii="Times New Roman" w:eastAsia="Calibri" w:hAnsi="Times New Roman" w:cs="Times New Roman"/>
          <w:color w:val="000000"/>
          <w:sz w:val="24"/>
          <w:szCs w:val="24"/>
        </w:rPr>
        <w:t>Diouf,I.A</w:t>
      </w:r>
      <w:proofErr w:type="spellEnd"/>
      <w:r w:rsidRPr="00E90660">
        <w:rPr>
          <w:rFonts w:ascii="Times New Roman" w:eastAsia="Calibri" w:hAnsi="Times New Roman" w:cs="Times New Roman"/>
          <w:color w:val="000000"/>
          <w:sz w:val="24"/>
          <w:szCs w:val="24"/>
        </w:rPr>
        <w:t>.</w:t>
      </w:r>
      <w:proofErr w:type="gramEnd"/>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Derivot</w:t>
      </w:r>
      <w:proofErr w:type="spellEnd"/>
      <w:r w:rsidRPr="00E90660">
        <w:rPr>
          <w:rFonts w:ascii="Times New Roman" w:eastAsia="Calibri" w:hAnsi="Times New Roman" w:cs="Times New Roman"/>
          <w:color w:val="000000"/>
          <w:sz w:val="24"/>
          <w:szCs w:val="24"/>
        </w:rPr>
        <w:t xml:space="preserve">, L., Bitton, F., Pascual, L., and Causse, M. (2018). Water deficit and salinity stress reveal many specific </w:t>
      </w:r>
      <w:proofErr w:type="spellStart"/>
      <w:r w:rsidRPr="00E90660">
        <w:rPr>
          <w:rFonts w:ascii="Times New Roman" w:eastAsia="Calibri" w:hAnsi="Times New Roman" w:cs="Times New Roman"/>
          <w:color w:val="000000"/>
          <w:sz w:val="24"/>
          <w:szCs w:val="24"/>
        </w:rPr>
        <w:t>qtl</w:t>
      </w:r>
      <w:proofErr w:type="spellEnd"/>
      <w:r w:rsidRPr="00E90660">
        <w:rPr>
          <w:rFonts w:ascii="Times New Roman" w:eastAsia="Calibri" w:hAnsi="Times New Roman" w:cs="Times New Roman"/>
          <w:color w:val="000000"/>
          <w:sz w:val="24"/>
          <w:szCs w:val="24"/>
        </w:rPr>
        <w:t xml:space="preserve"> for plant growth and fruit </w:t>
      </w:r>
      <w:proofErr w:type="spellStart"/>
      <w:r w:rsidRPr="00E90660">
        <w:rPr>
          <w:rFonts w:ascii="Times New Roman" w:eastAsia="Calibri" w:hAnsi="Times New Roman" w:cs="Times New Roman"/>
          <w:color w:val="000000"/>
          <w:sz w:val="24"/>
          <w:szCs w:val="24"/>
        </w:rPr>
        <w:t>qualitytraitsintomato</w:t>
      </w:r>
      <w:proofErr w:type="spellEnd"/>
      <w:r w:rsidRPr="00E90660">
        <w:rPr>
          <w:rFonts w:ascii="Times New Roman" w:eastAsia="Calibri" w:hAnsi="Times New Roman" w:cs="Times New Roman"/>
          <w:color w:val="000000"/>
          <w:sz w:val="24"/>
          <w:szCs w:val="24"/>
        </w:rPr>
        <w:t>.</w:t>
      </w:r>
      <w:r w:rsidRPr="00E90660">
        <w:rPr>
          <w:rFonts w:ascii="Times New Roman" w:eastAsia="Calibri" w:hAnsi="Times New Roman" w:cs="Times New Roman"/>
          <w:i/>
          <w:color w:val="000000"/>
          <w:sz w:val="24"/>
          <w:szCs w:val="24"/>
        </w:rPr>
        <w:t xml:space="preserve"> Frontiers in Plant Science </w:t>
      </w:r>
      <w:r w:rsidRPr="00E90660">
        <w:rPr>
          <w:rFonts w:ascii="Times New Roman" w:eastAsia="Calibri" w:hAnsi="Times New Roman" w:cs="Times New Roman"/>
          <w:color w:val="000000"/>
          <w:sz w:val="24"/>
          <w:szCs w:val="24"/>
        </w:rPr>
        <w:t>9</w:t>
      </w:r>
      <w:r w:rsidRPr="00E90660">
        <w:rPr>
          <w:rFonts w:ascii="Times New Roman" w:eastAsia="Calibri" w:hAnsi="Times New Roman" w:cs="Times New Roman"/>
          <w:i/>
          <w:color w:val="000000"/>
          <w:sz w:val="24"/>
          <w:szCs w:val="24"/>
        </w:rPr>
        <w:t>:279</w:t>
      </w:r>
    </w:p>
    <w:p w14:paraId="5C4A74FB" w14:textId="0CEB846A"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Eni, A.O., </w:t>
      </w:r>
      <w:proofErr w:type="spellStart"/>
      <w:r w:rsidRPr="00E90660">
        <w:rPr>
          <w:rFonts w:ascii="Times New Roman" w:eastAsia="Calibri" w:hAnsi="Times New Roman" w:cs="Times New Roman"/>
          <w:color w:val="000000"/>
          <w:sz w:val="24"/>
          <w:szCs w:val="24"/>
        </w:rPr>
        <w:t>Oluwawemitan</w:t>
      </w:r>
      <w:proofErr w:type="spellEnd"/>
      <w:r w:rsidRPr="00E90660">
        <w:rPr>
          <w:rFonts w:ascii="Times New Roman" w:eastAsia="Calibri" w:hAnsi="Times New Roman" w:cs="Times New Roman"/>
          <w:color w:val="000000"/>
          <w:sz w:val="24"/>
          <w:szCs w:val="24"/>
        </w:rPr>
        <w:t xml:space="preserve">, I. A., and </w:t>
      </w:r>
      <w:proofErr w:type="spellStart"/>
      <w:r w:rsidRPr="00E90660">
        <w:rPr>
          <w:rFonts w:ascii="Times New Roman" w:eastAsia="Calibri" w:hAnsi="Times New Roman" w:cs="Times New Roman"/>
          <w:color w:val="000000"/>
          <w:sz w:val="24"/>
          <w:szCs w:val="24"/>
        </w:rPr>
        <w:t>Oranusi</w:t>
      </w:r>
      <w:proofErr w:type="spellEnd"/>
      <w:r w:rsidRPr="00E90660">
        <w:rPr>
          <w:rFonts w:ascii="Times New Roman" w:eastAsia="Calibri" w:hAnsi="Times New Roman" w:cs="Times New Roman"/>
          <w:color w:val="000000"/>
          <w:sz w:val="24"/>
          <w:szCs w:val="24"/>
        </w:rPr>
        <w:t>, U. S. (2010). Microbial quality of fruits and vegetables sold in Sango Ota, Nigeria.</w:t>
      </w:r>
      <w:r w:rsidRPr="00E90660">
        <w:rPr>
          <w:rFonts w:ascii="Times New Roman" w:eastAsia="Calibri" w:hAnsi="Times New Roman" w:cs="Times New Roman"/>
          <w:i/>
          <w:color w:val="000000"/>
          <w:sz w:val="24"/>
          <w:szCs w:val="24"/>
        </w:rPr>
        <w:t xml:space="preserve"> African</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Journal</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of food</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Science.</w:t>
      </w:r>
      <w:r w:rsidRPr="00E90660">
        <w:rPr>
          <w:rFonts w:ascii="Times New Roman" w:eastAsia="Calibri" w:hAnsi="Times New Roman" w:cs="Times New Roman"/>
          <w:color w:val="000000"/>
          <w:sz w:val="24"/>
          <w:szCs w:val="24"/>
        </w:rPr>
        <w:t xml:space="preserve"> 4(5):291-296.</w:t>
      </w:r>
    </w:p>
    <w:p w14:paraId="2F76BBB2" w14:textId="45779A65"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lastRenderedPageBreak/>
        <w:t xml:space="preserve">Fahad, S., Bajwa, A. A., </w:t>
      </w:r>
      <w:proofErr w:type="spellStart"/>
      <w:proofErr w:type="gramStart"/>
      <w:r w:rsidRPr="00E90660">
        <w:rPr>
          <w:rFonts w:ascii="Times New Roman" w:eastAsia="Calibri" w:hAnsi="Times New Roman" w:cs="Times New Roman"/>
          <w:color w:val="000000"/>
          <w:sz w:val="24"/>
          <w:szCs w:val="24"/>
        </w:rPr>
        <w:t>Nazir,U.</w:t>
      </w:r>
      <w:proofErr w:type="gramEnd"/>
      <w:r w:rsidRPr="00E90660">
        <w:rPr>
          <w:rFonts w:ascii="Times New Roman" w:eastAsia="Calibri" w:hAnsi="Times New Roman" w:cs="Times New Roman"/>
          <w:color w:val="000000"/>
          <w:sz w:val="24"/>
          <w:szCs w:val="24"/>
        </w:rPr>
        <w:t>,Anjum</w:t>
      </w:r>
      <w:proofErr w:type="spellEnd"/>
      <w:r w:rsidRPr="00E90660">
        <w:rPr>
          <w:rFonts w:ascii="Times New Roman" w:eastAsia="Calibri" w:hAnsi="Times New Roman" w:cs="Times New Roman"/>
          <w:color w:val="000000"/>
          <w:sz w:val="24"/>
          <w:szCs w:val="24"/>
        </w:rPr>
        <w:t>, S. A., Farooq, A., Zohaib, A.(2017).Crop production under drought and heat stress: plant responses and management options.</w:t>
      </w:r>
      <w:r w:rsidRPr="00E90660">
        <w:rPr>
          <w:rFonts w:ascii="Times New Roman" w:eastAsia="Calibri" w:hAnsi="Times New Roman" w:cs="Times New Roman"/>
          <w:i/>
          <w:color w:val="000000"/>
          <w:sz w:val="24"/>
          <w:szCs w:val="24"/>
        </w:rPr>
        <w:t xml:space="preserve"> Frontier</w:t>
      </w:r>
      <w:r w:rsidR="00C400F1" w:rsidRPr="00E90660">
        <w:rPr>
          <w:rFonts w:ascii="Times New Roman" w:eastAsia="Calibri" w:hAnsi="Times New Roman" w:cs="Times New Roman"/>
          <w:i/>
          <w:color w:val="000000"/>
          <w:sz w:val="24"/>
          <w:szCs w:val="24"/>
        </w:rPr>
        <w:t xml:space="preserve">s </w:t>
      </w:r>
      <w:r w:rsidRPr="00E90660">
        <w:rPr>
          <w:rFonts w:ascii="Times New Roman" w:eastAsia="Calibri" w:hAnsi="Times New Roman" w:cs="Times New Roman"/>
          <w:i/>
          <w:color w:val="000000"/>
          <w:sz w:val="24"/>
          <w:szCs w:val="24"/>
        </w:rPr>
        <w:t>in</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Plant Science</w:t>
      </w:r>
      <w:r w:rsidRPr="00E90660">
        <w:rPr>
          <w:rFonts w:ascii="Times New Roman" w:eastAsia="Calibri" w:hAnsi="Times New Roman" w:cs="Times New Roman"/>
          <w:color w:val="000000"/>
          <w:sz w:val="24"/>
          <w:szCs w:val="24"/>
        </w:rPr>
        <w:t xml:space="preserve"> 8: 1147.d</w:t>
      </w:r>
    </w:p>
    <w:p w14:paraId="790B6577" w14:textId="0B1EABE3"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FAOSTAT (2019). Available at: http://www.fao.org/faostat/en/#home [Accessed</w:t>
      </w:r>
      <w:r w:rsidR="004011A9" w:rsidRPr="00E90660">
        <w:rPr>
          <w:rFonts w:ascii="Times New Roman" w:eastAsia="Calibri" w:hAnsi="Times New Roman" w:cs="Times New Roman"/>
          <w:color w:val="000000"/>
          <w:sz w:val="24"/>
          <w:szCs w:val="24"/>
        </w:rPr>
        <w:t xml:space="preserve"> </w:t>
      </w:r>
    </w:p>
    <w:p w14:paraId="45408336" w14:textId="347BC0F0"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Freeman, B. B. and Reimers, K. (2011) “Tomato consumption and health:</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emerging</w:t>
      </w:r>
      <w:r w:rsidR="00C400F1"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benefits,"American</w:t>
      </w:r>
      <w:proofErr w:type="spellEnd"/>
      <w:r w:rsidRPr="00E90660">
        <w:rPr>
          <w:rFonts w:ascii="Times New Roman" w:eastAsia="Calibri" w:hAnsi="Times New Roman" w:cs="Times New Roman"/>
          <w:i/>
          <w:color w:val="000000"/>
          <w:sz w:val="24"/>
          <w:szCs w:val="24"/>
        </w:rPr>
        <w:t xml:space="preserve"> Journal of Lifestyle Medicine,</w:t>
      </w:r>
      <w:r w:rsidRPr="00E90660">
        <w:rPr>
          <w:rFonts w:ascii="Times New Roman" w:eastAsia="Calibri" w:hAnsi="Times New Roman" w:cs="Times New Roman"/>
          <w:color w:val="000000"/>
          <w:sz w:val="24"/>
          <w:szCs w:val="24"/>
        </w:rPr>
        <w:t xml:space="preserve"> vol.5(2)</w:t>
      </w:r>
      <w:r w:rsidRPr="00E90660">
        <w:rPr>
          <w:rFonts w:ascii="Times New Roman" w:eastAsia="Calibri" w:hAnsi="Times New Roman" w:cs="Times New Roman"/>
          <w:i/>
          <w:color w:val="000000"/>
          <w:sz w:val="24"/>
          <w:szCs w:val="24"/>
        </w:rPr>
        <w:t>:</w:t>
      </w:r>
      <w:r w:rsidRPr="00E90660">
        <w:rPr>
          <w:rFonts w:ascii="Times New Roman" w:eastAsia="Calibri" w:hAnsi="Times New Roman" w:cs="Times New Roman"/>
          <w:color w:val="000000"/>
          <w:sz w:val="24"/>
          <w:szCs w:val="24"/>
        </w:rPr>
        <w:t>182-191</w:t>
      </w:r>
    </w:p>
    <w:p w14:paraId="56F6878E" w14:textId="2ED6824D"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Garg, R. K., </w:t>
      </w:r>
      <w:proofErr w:type="spellStart"/>
      <w:r w:rsidRPr="00E90660">
        <w:rPr>
          <w:rFonts w:ascii="Times New Roman" w:eastAsia="Calibri" w:hAnsi="Times New Roman" w:cs="Times New Roman"/>
          <w:color w:val="000000"/>
          <w:sz w:val="24"/>
          <w:szCs w:val="24"/>
        </w:rPr>
        <w:t>Batav</w:t>
      </w:r>
      <w:proofErr w:type="spellEnd"/>
      <w:r w:rsidRPr="00E90660">
        <w:rPr>
          <w:rFonts w:ascii="Times New Roman" w:eastAsia="Calibri" w:hAnsi="Times New Roman" w:cs="Times New Roman"/>
          <w:color w:val="000000"/>
          <w:sz w:val="24"/>
          <w:szCs w:val="24"/>
        </w:rPr>
        <w:t xml:space="preserve">, N., </w:t>
      </w:r>
      <w:proofErr w:type="spellStart"/>
      <w:r w:rsidRPr="00E90660">
        <w:rPr>
          <w:rFonts w:ascii="Times New Roman" w:eastAsia="Calibri" w:hAnsi="Times New Roman" w:cs="Times New Roman"/>
          <w:color w:val="000000"/>
          <w:sz w:val="24"/>
          <w:szCs w:val="24"/>
        </w:rPr>
        <w:t>Silawat</w:t>
      </w:r>
      <w:proofErr w:type="spellEnd"/>
      <w:r w:rsidRPr="00E90660">
        <w:rPr>
          <w:rFonts w:ascii="Times New Roman" w:eastAsia="Calibri" w:hAnsi="Times New Roman" w:cs="Times New Roman"/>
          <w:color w:val="000000"/>
          <w:sz w:val="24"/>
          <w:szCs w:val="24"/>
        </w:rPr>
        <w:t xml:space="preserve">, N and Singh, R. </w:t>
      </w:r>
      <w:proofErr w:type="gramStart"/>
      <w:r w:rsidRPr="00E90660">
        <w:rPr>
          <w:rFonts w:ascii="Times New Roman" w:eastAsia="Calibri" w:hAnsi="Times New Roman" w:cs="Times New Roman"/>
          <w:color w:val="000000"/>
          <w:sz w:val="24"/>
          <w:szCs w:val="24"/>
        </w:rPr>
        <w:t>K.(</w:t>
      </w:r>
      <w:proofErr w:type="gramEnd"/>
      <w:r w:rsidRPr="00E90660">
        <w:rPr>
          <w:rFonts w:ascii="Times New Roman" w:eastAsia="Calibri" w:hAnsi="Times New Roman" w:cs="Times New Roman"/>
          <w:color w:val="000000"/>
          <w:sz w:val="24"/>
          <w:szCs w:val="24"/>
        </w:rPr>
        <w:t xml:space="preserve">2013)“Isolation and identification of pathogenic microbes from tomato puree and their delineation of distinctness by molecular techniques," </w:t>
      </w:r>
      <w:r w:rsidRPr="00E90660">
        <w:rPr>
          <w:rFonts w:ascii="Times New Roman" w:eastAsia="Calibri" w:hAnsi="Times New Roman" w:cs="Times New Roman"/>
          <w:i/>
          <w:color w:val="000000"/>
          <w:sz w:val="24"/>
          <w:szCs w:val="24"/>
        </w:rPr>
        <w:t>Journal</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of</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Applied</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 xml:space="preserve">Biology &amp; Biotechnology </w:t>
      </w:r>
      <w:r w:rsidRPr="00E90660">
        <w:rPr>
          <w:rFonts w:ascii="Times New Roman" w:eastAsia="Calibri" w:hAnsi="Times New Roman" w:cs="Times New Roman"/>
          <w:color w:val="000000"/>
          <w:sz w:val="24"/>
          <w:szCs w:val="24"/>
        </w:rPr>
        <w:t>1(4)</w:t>
      </w:r>
      <w:r w:rsidRPr="00E90660">
        <w:rPr>
          <w:rFonts w:ascii="Times New Roman" w:eastAsia="Calibri" w:hAnsi="Times New Roman" w:cs="Times New Roman"/>
          <w:i/>
          <w:color w:val="000000"/>
          <w:sz w:val="24"/>
          <w:szCs w:val="24"/>
        </w:rPr>
        <w:t>:</w:t>
      </w:r>
      <w:r w:rsidRPr="00E90660">
        <w:rPr>
          <w:rFonts w:ascii="Times New Roman" w:eastAsia="Calibri" w:hAnsi="Times New Roman" w:cs="Times New Roman"/>
          <w:color w:val="000000"/>
          <w:sz w:val="24"/>
          <w:szCs w:val="24"/>
        </w:rPr>
        <w:t>24-31</w:t>
      </w:r>
    </w:p>
    <w:p w14:paraId="4ABB43BA" w14:textId="77777777"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Gil, M. I., Selma, M. V., Suslow, T., </w:t>
      </w:r>
      <w:proofErr w:type="spellStart"/>
      <w:proofErr w:type="gramStart"/>
      <w:r w:rsidRPr="00E90660">
        <w:rPr>
          <w:rFonts w:ascii="Times New Roman" w:eastAsia="Calibri" w:hAnsi="Times New Roman" w:cs="Times New Roman"/>
          <w:color w:val="000000"/>
          <w:sz w:val="24"/>
          <w:szCs w:val="24"/>
        </w:rPr>
        <w:t>Jacxsens,L</w:t>
      </w:r>
      <w:proofErr w:type="spellEnd"/>
      <w:r w:rsidRPr="00E90660">
        <w:rPr>
          <w:rFonts w:ascii="Times New Roman" w:eastAsia="Calibri" w:hAnsi="Times New Roman" w:cs="Times New Roman"/>
          <w:color w:val="000000"/>
          <w:sz w:val="24"/>
          <w:szCs w:val="24"/>
        </w:rPr>
        <w:t>.</w:t>
      </w:r>
      <w:proofErr w:type="gramEnd"/>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Uyttendaele</w:t>
      </w:r>
      <w:proofErr w:type="spellEnd"/>
      <w:r w:rsidRPr="00E90660">
        <w:rPr>
          <w:rFonts w:ascii="Times New Roman" w:eastAsia="Calibri" w:hAnsi="Times New Roman" w:cs="Times New Roman"/>
          <w:color w:val="000000"/>
          <w:sz w:val="24"/>
          <w:szCs w:val="24"/>
        </w:rPr>
        <w:t>, M. and Allende,</w:t>
      </w:r>
    </w:p>
    <w:p w14:paraId="0D221B0D" w14:textId="1FC73AAD" w:rsidR="00B7440A" w:rsidRPr="00E90660" w:rsidRDefault="00B7440A" w:rsidP="00E90660">
      <w:pPr>
        <w:pStyle w:val="ListParagraph"/>
        <w:numPr>
          <w:ilvl w:val="2"/>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(2015) “Pre- and postharvest preventive measures and intervention strategies to control microbial food safety hazards of fresh leafy </w:t>
      </w:r>
      <w:proofErr w:type="spellStart"/>
      <w:r w:rsidRPr="00E90660">
        <w:rPr>
          <w:rFonts w:ascii="Times New Roman" w:eastAsia="Calibri" w:hAnsi="Times New Roman" w:cs="Times New Roman"/>
          <w:color w:val="000000"/>
          <w:sz w:val="24"/>
          <w:szCs w:val="24"/>
        </w:rPr>
        <w:t>vegetables,"</w:t>
      </w:r>
      <w:r w:rsidRPr="00E90660">
        <w:rPr>
          <w:rFonts w:ascii="Times New Roman" w:eastAsia="Calibri" w:hAnsi="Times New Roman" w:cs="Times New Roman"/>
          <w:i/>
          <w:color w:val="000000"/>
          <w:sz w:val="24"/>
          <w:szCs w:val="24"/>
        </w:rPr>
        <w:t>Critical</w:t>
      </w:r>
      <w:proofErr w:type="spellEnd"/>
      <w:r w:rsidRPr="00E90660">
        <w:rPr>
          <w:rFonts w:ascii="Times New Roman" w:eastAsia="Calibri" w:hAnsi="Times New Roman" w:cs="Times New Roman"/>
          <w:i/>
          <w:color w:val="000000"/>
          <w:sz w:val="24"/>
          <w:szCs w:val="24"/>
        </w:rPr>
        <w:t xml:space="preserve"> Reviews in Food Science and Nutrition,</w:t>
      </w:r>
      <w:r w:rsidRPr="00E90660">
        <w:rPr>
          <w:rFonts w:ascii="Times New Roman" w:eastAsia="Calibri" w:hAnsi="Times New Roman" w:cs="Times New Roman"/>
          <w:color w:val="000000"/>
          <w:sz w:val="24"/>
          <w:szCs w:val="24"/>
        </w:rPr>
        <w:t xml:space="preserve"> 55(4):453-468.</w:t>
      </w:r>
    </w:p>
    <w:p w14:paraId="70748B73" w14:textId="77777777"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Heiman, K. E., Mody, R. K., Johnson, S. D., Griffin, P. M. and Gould, L. </w:t>
      </w:r>
      <w:proofErr w:type="gramStart"/>
      <w:r w:rsidRPr="00E90660">
        <w:rPr>
          <w:rFonts w:ascii="Times New Roman" w:eastAsia="Calibri" w:hAnsi="Times New Roman" w:cs="Times New Roman"/>
          <w:color w:val="000000"/>
          <w:sz w:val="24"/>
          <w:szCs w:val="24"/>
        </w:rPr>
        <w:t>H.(</w:t>
      </w:r>
      <w:proofErr w:type="gramEnd"/>
      <w:r w:rsidRPr="00E90660">
        <w:rPr>
          <w:rFonts w:ascii="Times New Roman" w:eastAsia="Calibri" w:hAnsi="Times New Roman" w:cs="Times New Roman"/>
          <w:color w:val="000000"/>
          <w:sz w:val="24"/>
          <w:szCs w:val="24"/>
        </w:rPr>
        <w:t>2015)“Escherichia coli O157 outbreaks in the United States, 2003-2012,"</w:t>
      </w:r>
      <w:r w:rsidRPr="00E90660">
        <w:rPr>
          <w:rFonts w:ascii="Times New Roman" w:eastAsia="Calibri" w:hAnsi="Times New Roman" w:cs="Times New Roman"/>
          <w:i/>
          <w:color w:val="000000"/>
          <w:sz w:val="24"/>
          <w:szCs w:val="24"/>
        </w:rPr>
        <w:t>Emerging Infectious Diseases,</w:t>
      </w:r>
      <w:r w:rsidRPr="00E90660">
        <w:rPr>
          <w:rFonts w:ascii="Times New Roman" w:eastAsia="Calibri" w:hAnsi="Times New Roman" w:cs="Times New Roman"/>
          <w:color w:val="000000"/>
          <w:sz w:val="24"/>
          <w:szCs w:val="24"/>
        </w:rPr>
        <w:t xml:space="preserve"> 21(8)</w:t>
      </w:r>
      <w:r w:rsidRPr="00E90660">
        <w:rPr>
          <w:rFonts w:ascii="Times New Roman" w:eastAsia="Calibri" w:hAnsi="Times New Roman" w:cs="Times New Roman"/>
          <w:i/>
          <w:color w:val="000000"/>
          <w:sz w:val="24"/>
          <w:szCs w:val="24"/>
        </w:rPr>
        <w:t>:</w:t>
      </w:r>
      <w:r w:rsidRPr="00E90660">
        <w:rPr>
          <w:rFonts w:ascii="Times New Roman" w:eastAsia="Calibri" w:hAnsi="Times New Roman" w:cs="Times New Roman"/>
          <w:color w:val="000000"/>
          <w:sz w:val="24"/>
          <w:szCs w:val="24"/>
        </w:rPr>
        <w:t>1293-1301.</w:t>
      </w:r>
    </w:p>
    <w:p w14:paraId="4216B0CA" w14:textId="4451CFCB"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Hong, V., Zeng, J., Wang, X., </w:t>
      </w:r>
      <w:proofErr w:type="spellStart"/>
      <w:r w:rsidRPr="00E90660">
        <w:rPr>
          <w:rFonts w:ascii="Times New Roman" w:eastAsia="Calibri" w:hAnsi="Times New Roman" w:cs="Times New Roman"/>
          <w:color w:val="000000"/>
          <w:sz w:val="24"/>
          <w:szCs w:val="24"/>
        </w:rPr>
        <w:t>Drlica</w:t>
      </w:r>
      <w:proofErr w:type="spellEnd"/>
      <w:r w:rsidRPr="00E90660">
        <w:rPr>
          <w:rFonts w:ascii="Times New Roman" w:eastAsia="Calibri" w:hAnsi="Times New Roman" w:cs="Times New Roman"/>
          <w:color w:val="000000"/>
          <w:sz w:val="24"/>
          <w:szCs w:val="24"/>
        </w:rPr>
        <w:t>, K. and Zhao, X. (2019)"</w:t>
      </w:r>
      <w:proofErr w:type="spellStart"/>
      <w:r w:rsidRPr="00E90660">
        <w:rPr>
          <w:rFonts w:ascii="Times New Roman" w:eastAsia="Calibri" w:hAnsi="Times New Roman" w:cs="Times New Roman"/>
          <w:color w:val="000000"/>
          <w:sz w:val="24"/>
          <w:szCs w:val="24"/>
        </w:rPr>
        <w:t>Poststress</w:t>
      </w:r>
      <w:proofErr w:type="spellEnd"/>
      <w:r w:rsidRPr="00E90660">
        <w:rPr>
          <w:rFonts w:ascii="Times New Roman" w:eastAsia="Calibri" w:hAnsi="Times New Roman" w:cs="Times New Roman"/>
          <w:color w:val="000000"/>
          <w:sz w:val="24"/>
          <w:szCs w:val="24"/>
        </w:rPr>
        <w:t xml:space="preserve"> bacterial cell death mediated by reactive oxygen species,” </w:t>
      </w:r>
      <w:r w:rsidRPr="00E90660">
        <w:rPr>
          <w:rFonts w:ascii="Times New Roman" w:eastAsia="Calibri" w:hAnsi="Times New Roman" w:cs="Times New Roman"/>
          <w:i/>
          <w:color w:val="000000"/>
          <w:sz w:val="24"/>
          <w:szCs w:val="24"/>
        </w:rPr>
        <w:t>Proceedings</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of</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the</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 xml:space="preserve">National Academy of Sciences. </w:t>
      </w:r>
      <w:r w:rsidRPr="00E90660">
        <w:rPr>
          <w:rFonts w:ascii="Times New Roman" w:eastAsia="Calibri" w:hAnsi="Times New Roman" w:cs="Times New Roman"/>
          <w:color w:val="000000"/>
          <w:sz w:val="24"/>
          <w:szCs w:val="24"/>
        </w:rPr>
        <w:t>116(20)</w:t>
      </w:r>
      <w:r w:rsidRPr="00E90660">
        <w:rPr>
          <w:rFonts w:ascii="Times New Roman" w:eastAsia="Calibri" w:hAnsi="Times New Roman" w:cs="Times New Roman"/>
          <w:i/>
          <w:color w:val="000000"/>
          <w:sz w:val="24"/>
          <w:szCs w:val="24"/>
        </w:rPr>
        <w:t>:</w:t>
      </w:r>
      <w:r w:rsidRPr="00E90660">
        <w:rPr>
          <w:rFonts w:ascii="Times New Roman" w:eastAsia="Calibri" w:hAnsi="Times New Roman" w:cs="Times New Roman"/>
          <w:color w:val="000000"/>
          <w:sz w:val="24"/>
          <w:szCs w:val="24"/>
        </w:rPr>
        <w:t>10064-10071,</w:t>
      </w:r>
    </w:p>
    <w:p w14:paraId="7B891284" w14:textId="119D840D"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Jay-Russell, M. T., Hake, A. F., Bengson, Y., </w:t>
      </w:r>
      <w:proofErr w:type="spellStart"/>
      <w:r w:rsidRPr="00E90660">
        <w:rPr>
          <w:rFonts w:ascii="Times New Roman" w:eastAsia="Calibri" w:hAnsi="Times New Roman" w:cs="Times New Roman"/>
          <w:color w:val="000000"/>
          <w:sz w:val="24"/>
          <w:szCs w:val="24"/>
        </w:rPr>
        <w:t>Thiptara</w:t>
      </w:r>
      <w:proofErr w:type="spellEnd"/>
      <w:r w:rsidRPr="00E90660">
        <w:rPr>
          <w:rFonts w:ascii="Times New Roman" w:eastAsia="Calibri" w:hAnsi="Times New Roman" w:cs="Times New Roman"/>
          <w:color w:val="000000"/>
          <w:sz w:val="24"/>
          <w:szCs w:val="24"/>
        </w:rPr>
        <w:t>, A. and Nguyen, T. (</w:t>
      </w:r>
      <w:proofErr w:type="gramStart"/>
      <w:r w:rsidRPr="00E90660">
        <w:rPr>
          <w:rFonts w:ascii="Times New Roman" w:eastAsia="Calibri" w:hAnsi="Times New Roman" w:cs="Times New Roman"/>
          <w:color w:val="000000"/>
          <w:sz w:val="24"/>
          <w:szCs w:val="24"/>
        </w:rPr>
        <w:t>2014)“</w:t>
      </w:r>
      <w:proofErr w:type="gramEnd"/>
      <w:r w:rsidRPr="00E90660">
        <w:rPr>
          <w:rFonts w:ascii="Times New Roman" w:eastAsia="Calibri" w:hAnsi="Times New Roman" w:cs="Times New Roman"/>
          <w:color w:val="000000"/>
          <w:sz w:val="24"/>
          <w:szCs w:val="24"/>
        </w:rPr>
        <w:t xml:space="preserve">Prevalence and characterization of </w:t>
      </w:r>
      <w:r w:rsidRPr="00E90660">
        <w:rPr>
          <w:rFonts w:ascii="Times New Roman" w:eastAsia="Calibri" w:hAnsi="Times New Roman" w:cs="Times New Roman"/>
          <w:i/>
          <w:color w:val="000000"/>
          <w:sz w:val="24"/>
          <w:szCs w:val="24"/>
        </w:rPr>
        <w:t>Escherichia</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coli</w:t>
      </w:r>
      <w:r w:rsidRPr="00E90660">
        <w:rPr>
          <w:rFonts w:ascii="Times New Roman" w:eastAsia="Calibri" w:hAnsi="Times New Roman" w:cs="Times New Roman"/>
          <w:color w:val="000000"/>
          <w:sz w:val="24"/>
          <w:szCs w:val="24"/>
        </w:rPr>
        <w:t xml:space="preserve"> and </w:t>
      </w:r>
      <w:r w:rsidRPr="00E90660">
        <w:rPr>
          <w:rFonts w:ascii="Times New Roman" w:eastAsia="Calibri" w:hAnsi="Times New Roman" w:cs="Times New Roman"/>
          <w:i/>
          <w:color w:val="000000"/>
          <w:sz w:val="24"/>
          <w:szCs w:val="24"/>
        </w:rPr>
        <w:t>Salmonella</w:t>
      </w:r>
      <w:r w:rsidRPr="00E90660">
        <w:rPr>
          <w:rFonts w:ascii="Times New Roman" w:eastAsia="Calibri" w:hAnsi="Times New Roman" w:cs="Times New Roman"/>
          <w:color w:val="000000"/>
          <w:sz w:val="24"/>
          <w:szCs w:val="24"/>
        </w:rPr>
        <w:t xml:space="preserve"> strains isolated from stray dog and coyote feces in a major leafy greens production region at the United States-Mexico border,”</w:t>
      </w:r>
      <w:proofErr w:type="spellStart"/>
      <w:r w:rsidRPr="00E90660">
        <w:rPr>
          <w:rFonts w:ascii="Times New Roman" w:eastAsia="Calibri" w:hAnsi="Times New Roman" w:cs="Times New Roman"/>
          <w:color w:val="000000"/>
          <w:sz w:val="24"/>
          <w:szCs w:val="24"/>
        </w:rPr>
        <w:t>PLoS</w:t>
      </w:r>
      <w:proofErr w:type="spellEnd"/>
      <w:r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i/>
          <w:color w:val="000000"/>
          <w:sz w:val="24"/>
          <w:szCs w:val="24"/>
        </w:rPr>
        <w:t>One</w:t>
      </w:r>
      <w:r w:rsidRPr="00E90660">
        <w:rPr>
          <w:rFonts w:ascii="Times New Roman" w:eastAsia="Calibri" w:hAnsi="Times New Roman" w:cs="Times New Roman"/>
          <w:color w:val="000000"/>
          <w:sz w:val="24"/>
          <w:szCs w:val="24"/>
        </w:rPr>
        <w:t xml:space="preserve"> 9 no.11,</w:t>
      </w:r>
    </w:p>
    <w:p w14:paraId="549849B0" w14:textId="62DFB060"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Joceyln, S., Reka, A., Leslie, P., and Hyun-Gyun, Y. (2012). Microbiological quality of fresh vegetables and fruits sold in Singapore.</w:t>
      </w:r>
      <w:r w:rsidRPr="00E90660">
        <w:rPr>
          <w:rFonts w:ascii="Times New Roman" w:eastAsia="Calibri" w:hAnsi="Times New Roman" w:cs="Times New Roman"/>
          <w:i/>
          <w:color w:val="000000"/>
          <w:sz w:val="24"/>
          <w:szCs w:val="24"/>
        </w:rPr>
        <w:t xml:space="preserve"> Food</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Control</w:t>
      </w:r>
      <w:r w:rsidRPr="00E90660">
        <w:rPr>
          <w:rFonts w:ascii="Times New Roman" w:eastAsia="Calibri" w:hAnsi="Times New Roman" w:cs="Times New Roman"/>
          <w:color w:val="000000"/>
          <w:sz w:val="24"/>
          <w:szCs w:val="24"/>
        </w:rPr>
        <w:t xml:space="preserve"> 25:39-44.</w:t>
      </w:r>
    </w:p>
    <w:p w14:paraId="714FC8F7" w14:textId="3AEA7AA8"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Joshi, K., Mahendran, R., </w:t>
      </w:r>
      <w:proofErr w:type="spellStart"/>
      <w:r w:rsidRPr="00E90660">
        <w:rPr>
          <w:rFonts w:ascii="Times New Roman" w:eastAsia="Calibri" w:hAnsi="Times New Roman" w:cs="Times New Roman"/>
          <w:color w:val="000000"/>
          <w:sz w:val="24"/>
          <w:szCs w:val="24"/>
        </w:rPr>
        <w:t>Alagusundaram</w:t>
      </w:r>
      <w:proofErr w:type="spellEnd"/>
      <w:r w:rsidRPr="00E90660">
        <w:rPr>
          <w:rFonts w:ascii="Times New Roman" w:eastAsia="Calibri" w:hAnsi="Times New Roman" w:cs="Times New Roman"/>
          <w:color w:val="000000"/>
          <w:sz w:val="24"/>
          <w:szCs w:val="24"/>
        </w:rPr>
        <w:t xml:space="preserve">, K., Norton, T. and Tiwari, B. K. (2013)"Novel disinfectants for fresh produce," </w:t>
      </w:r>
      <w:r w:rsidRPr="00E90660">
        <w:rPr>
          <w:rFonts w:ascii="Times New Roman" w:eastAsia="Calibri" w:hAnsi="Times New Roman" w:cs="Times New Roman"/>
          <w:i/>
          <w:color w:val="000000"/>
          <w:sz w:val="24"/>
          <w:szCs w:val="24"/>
        </w:rPr>
        <w:t>Trends</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in</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Food</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Science</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&amp;Technology</w:t>
      </w:r>
      <w:r w:rsidRPr="00E90660">
        <w:rPr>
          <w:rFonts w:ascii="Times New Roman" w:eastAsia="Calibri" w:hAnsi="Times New Roman" w:cs="Times New Roman"/>
          <w:color w:val="000000"/>
          <w:sz w:val="24"/>
          <w:szCs w:val="24"/>
        </w:rPr>
        <w:t xml:space="preserve"> 34 (1):54-61.</w:t>
      </w:r>
    </w:p>
    <w:p w14:paraId="1CDD9861" w14:textId="186B1397"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Karlova, R., Chapman, N., David, K., Angenent, G. C., Seymour,</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G.</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B.,</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and de </w:t>
      </w:r>
      <w:proofErr w:type="spellStart"/>
      <w:r w:rsidRPr="00E90660">
        <w:rPr>
          <w:rFonts w:ascii="Times New Roman" w:eastAsia="Calibri" w:hAnsi="Times New Roman" w:cs="Times New Roman"/>
          <w:color w:val="000000"/>
          <w:sz w:val="24"/>
          <w:szCs w:val="24"/>
        </w:rPr>
        <w:t>Maagd</w:t>
      </w:r>
      <w:proofErr w:type="spellEnd"/>
      <w:r w:rsidRPr="00E90660">
        <w:rPr>
          <w:rFonts w:ascii="Times New Roman" w:eastAsia="Calibri" w:hAnsi="Times New Roman" w:cs="Times New Roman"/>
          <w:color w:val="000000"/>
          <w:sz w:val="24"/>
          <w:szCs w:val="24"/>
        </w:rPr>
        <w:t>, R. A. (2014). Transcriptional control of fleshy fruit development and</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ripening.</w:t>
      </w:r>
      <w:r w:rsidRPr="00E90660">
        <w:rPr>
          <w:rFonts w:ascii="Times New Roman" w:eastAsia="Calibri" w:hAnsi="Times New Roman" w:cs="Times New Roman"/>
          <w:i/>
          <w:color w:val="000000"/>
          <w:sz w:val="24"/>
          <w:szCs w:val="24"/>
        </w:rPr>
        <w:t xml:space="preserve"> Journal of Experimental Botany.</w:t>
      </w:r>
      <w:r w:rsidRPr="00E90660">
        <w:rPr>
          <w:rFonts w:ascii="Times New Roman" w:eastAsia="Calibri" w:hAnsi="Times New Roman" w:cs="Times New Roman"/>
          <w:color w:val="000000"/>
          <w:sz w:val="24"/>
          <w:szCs w:val="24"/>
        </w:rPr>
        <w:t xml:space="preserve"> 65: 4527-4541.</w:t>
      </w:r>
    </w:p>
    <w:p w14:paraId="7C2B8366" w14:textId="77777777"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proofErr w:type="spellStart"/>
      <w:proofErr w:type="gramStart"/>
      <w:r w:rsidRPr="00E90660">
        <w:rPr>
          <w:rFonts w:ascii="Times New Roman" w:eastAsia="Calibri" w:hAnsi="Times New Roman" w:cs="Times New Roman"/>
          <w:color w:val="000000"/>
          <w:sz w:val="24"/>
          <w:szCs w:val="24"/>
        </w:rPr>
        <w:t>Karlova,R</w:t>
      </w:r>
      <w:proofErr w:type="spellEnd"/>
      <w:r w:rsidRPr="00E90660">
        <w:rPr>
          <w:rFonts w:ascii="Times New Roman" w:eastAsia="Calibri" w:hAnsi="Times New Roman" w:cs="Times New Roman"/>
          <w:color w:val="000000"/>
          <w:sz w:val="24"/>
          <w:szCs w:val="24"/>
        </w:rPr>
        <w:t>.</w:t>
      </w:r>
      <w:proofErr w:type="gramEnd"/>
      <w:r w:rsidRPr="00E90660">
        <w:rPr>
          <w:rFonts w:ascii="Times New Roman" w:eastAsia="Calibri" w:hAnsi="Times New Roman" w:cs="Times New Roman"/>
          <w:color w:val="000000"/>
          <w:sz w:val="24"/>
          <w:szCs w:val="24"/>
        </w:rPr>
        <w:t xml:space="preserve">, Rosin, F. M., Busscher-Lange, J., </w:t>
      </w:r>
      <w:proofErr w:type="spellStart"/>
      <w:r w:rsidRPr="00E90660">
        <w:rPr>
          <w:rFonts w:ascii="Times New Roman" w:eastAsia="Calibri" w:hAnsi="Times New Roman" w:cs="Times New Roman"/>
          <w:color w:val="000000"/>
          <w:sz w:val="24"/>
          <w:szCs w:val="24"/>
        </w:rPr>
        <w:t>Parapunova</w:t>
      </w:r>
      <w:proofErr w:type="spellEnd"/>
      <w:r w:rsidRPr="00E90660">
        <w:rPr>
          <w:rFonts w:ascii="Times New Roman" w:eastAsia="Calibri" w:hAnsi="Times New Roman" w:cs="Times New Roman"/>
          <w:color w:val="000000"/>
          <w:sz w:val="24"/>
          <w:szCs w:val="24"/>
        </w:rPr>
        <w:t xml:space="preserve">, V., Do, P.T., </w:t>
      </w:r>
      <w:proofErr w:type="spellStart"/>
      <w:r w:rsidRPr="00E90660">
        <w:rPr>
          <w:rFonts w:ascii="Times New Roman" w:eastAsia="Calibri" w:hAnsi="Times New Roman" w:cs="Times New Roman"/>
          <w:color w:val="000000"/>
          <w:sz w:val="24"/>
          <w:szCs w:val="24"/>
        </w:rPr>
        <w:t>Fernie,A</w:t>
      </w:r>
      <w:proofErr w:type="spellEnd"/>
      <w:r w:rsidRPr="00E90660">
        <w:rPr>
          <w:rFonts w:ascii="Times New Roman" w:eastAsia="Calibri" w:hAnsi="Times New Roman" w:cs="Times New Roman"/>
          <w:color w:val="000000"/>
          <w:sz w:val="24"/>
          <w:szCs w:val="24"/>
        </w:rPr>
        <w:t>. R. (2011). Transcriptome and metabolite profiling show that APETALA2a is a major regulator of tomato fruit ripening.</w:t>
      </w:r>
      <w:r w:rsidRPr="00E90660">
        <w:rPr>
          <w:rFonts w:ascii="Times New Roman" w:eastAsia="Calibri" w:hAnsi="Times New Roman" w:cs="Times New Roman"/>
          <w:i/>
          <w:color w:val="000000"/>
          <w:sz w:val="24"/>
          <w:szCs w:val="24"/>
        </w:rPr>
        <w:t xml:space="preserve"> Plant</w:t>
      </w:r>
      <w:r w:rsidRPr="00E90660">
        <w:rPr>
          <w:rFonts w:ascii="Times New Roman" w:eastAsia="Calibri" w:hAnsi="Times New Roman" w:cs="Times New Roman"/>
          <w:color w:val="000000"/>
          <w:sz w:val="24"/>
          <w:szCs w:val="24"/>
        </w:rPr>
        <w:t xml:space="preserve"> Cell 23:923-941</w:t>
      </w:r>
    </w:p>
    <w:p w14:paraId="2C5CC8CE" w14:textId="77777777"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 xml:space="preserve">Kataoka, K., </w:t>
      </w:r>
      <w:proofErr w:type="spellStart"/>
      <w:proofErr w:type="gramStart"/>
      <w:r w:rsidRPr="00E90660">
        <w:rPr>
          <w:rFonts w:ascii="Times New Roman" w:eastAsia="Calibri" w:hAnsi="Times New Roman" w:cs="Times New Roman"/>
          <w:color w:val="000000"/>
          <w:sz w:val="24"/>
          <w:szCs w:val="24"/>
        </w:rPr>
        <w:t>Yashiro,Y</w:t>
      </w:r>
      <w:proofErr w:type="spellEnd"/>
      <w:r w:rsidRPr="00E90660">
        <w:rPr>
          <w:rFonts w:ascii="Times New Roman" w:eastAsia="Calibri" w:hAnsi="Times New Roman" w:cs="Times New Roman"/>
          <w:color w:val="000000"/>
          <w:sz w:val="24"/>
          <w:szCs w:val="24"/>
        </w:rPr>
        <w:t>.</w:t>
      </w:r>
      <w:proofErr w:type="gramEnd"/>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Habu</w:t>
      </w:r>
      <w:proofErr w:type="spellEnd"/>
      <w:r w:rsidRPr="00E90660">
        <w:rPr>
          <w:rFonts w:ascii="Times New Roman" w:eastAsia="Calibri" w:hAnsi="Times New Roman" w:cs="Times New Roman"/>
          <w:color w:val="000000"/>
          <w:sz w:val="24"/>
          <w:szCs w:val="24"/>
        </w:rPr>
        <w:t>, T.,</w:t>
      </w:r>
      <w:proofErr w:type="spellStart"/>
      <w:r w:rsidRPr="00E90660">
        <w:rPr>
          <w:rFonts w:ascii="Times New Roman" w:eastAsia="Calibri" w:hAnsi="Times New Roman" w:cs="Times New Roman"/>
          <w:color w:val="000000"/>
          <w:sz w:val="24"/>
          <w:szCs w:val="24"/>
        </w:rPr>
        <w:t>Sunamoto</w:t>
      </w:r>
      <w:proofErr w:type="spellEnd"/>
      <w:r w:rsidRPr="00E90660">
        <w:rPr>
          <w:rFonts w:ascii="Times New Roman" w:eastAsia="Calibri" w:hAnsi="Times New Roman" w:cs="Times New Roman"/>
          <w:color w:val="000000"/>
          <w:sz w:val="24"/>
          <w:szCs w:val="24"/>
        </w:rPr>
        <w:t>, K., and Kitajima, A. (Kim, J. Y.,</w:t>
      </w:r>
      <w:proofErr w:type="spellStart"/>
      <w:r w:rsidRPr="00E90660">
        <w:rPr>
          <w:rFonts w:ascii="Times New Roman" w:eastAsia="Calibri" w:hAnsi="Times New Roman" w:cs="Times New Roman"/>
          <w:color w:val="000000"/>
          <w:sz w:val="24"/>
          <w:szCs w:val="24"/>
        </w:rPr>
        <w:t>Kim,S</w:t>
      </w:r>
      <w:proofErr w:type="spellEnd"/>
      <w:r w:rsidRPr="00E90660">
        <w:rPr>
          <w:rFonts w:ascii="Times New Roman" w:eastAsia="Calibri" w:hAnsi="Times New Roman" w:cs="Times New Roman"/>
          <w:color w:val="000000"/>
          <w:sz w:val="24"/>
          <w:szCs w:val="24"/>
        </w:rPr>
        <w:t>.-K., Jung, J.,</w:t>
      </w:r>
      <w:proofErr w:type="spellStart"/>
      <w:r w:rsidRPr="00E90660">
        <w:rPr>
          <w:rFonts w:ascii="Times New Roman" w:eastAsia="Calibri" w:hAnsi="Times New Roman" w:cs="Times New Roman"/>
          <w:color w:val="000000"/>
          <w:sz w:val="24"/>
          <w:szCs w:val="24"/>
        </w:rPr>
        <w:t>Jeong,M</w:t>
      </w:r>
      <w:proofErr w:type="spellEnd"/>
      <w:r w:rsidRPr="00E90660">
        <w:rPr>
          <w:rFonts w:ascii="Times New Roman" w:eastAsia="Calibri" w:hAnsi="Times New Roman" w:cs="Times New Roman"/>
          <w:color w:val="000000"/>
          <w:sz w:val="24"/>
          <w:szCs w:val="24"/>
        </w:rPr>
        <w:t>.-J., and Ryu, C.-M. (2018). Exploring the sound-modulated delay in tomato ripening through expression analysis of coding and non-coding RNAs.</w:t>
      </w:r>
      <w:r w:rsidRPr="00E90660">
        <w:rPr>
          <w:rFonts w:ascii="Times New Roman" w:eastAsia="Calibri" w:hAnsi="Times New Roman" w:cs="Times New Roman"/>
          <w:i/>
          <w:color w:val="000000"/>
          <w:sz w:val="24"/>
          <w:szCs w:val="24"/>
        </w:rPr>
        <w:t xml:space="preserve"> </w:t>
      </w:r>
      <w:proofErr w:type="spellStart"/>
      <w:r w:rsidRPr="00E90660">
        <w:rPr>
          <w:rFonts w:ascii="Times New Roman" w:eastAsia="Calibri" w:hAnsi="Times New Roman" w:cs="Times New Roman"/>
          <w:i/>
          <w:color w:val="000000"/>
          <w:sz w:val="24"/>
          <w:szCs w:val="24"/>
        </w:rPr>
        <w:t>Annalsof</w:t>
      </w:r>
      <w:proofErr w:type="spellEnd"/>
      <w:r w:rsidRPr="00E90660">
        <w:rPr>
          <w:rFonts w:ascii="Times New Roman" w:eastAsia="Calibri" w:hAnsi="Times New Roman" w:cs="Times New Roman"/>
          <w:i/>
          <w:color w:val="000000"/>
          <w:sz w:val="24"/>
          <w:szCs w:val="24"/>
        </w:rPr>
        <w:t xml:space="preserve"> Botany</w:t>
      </w:r>
      <w:r w:rsidRPr="00E90660">
        <w:rPr>
          <w:rFonts w:ascii="Times New Roman" w:eastAsia="Calibri" w:hAnsi="Times New Roman" w:cs="Times New Roman"/>
          <w:color w:val="000000"/>
          <w:sz w:val="24"/>
          <w:szCs w:val="24"/>
        </w:rPr>
        <w:t xml:space="preserve"> 122:1231-1244.</w:t>
      </w:r>
    </w:p>
    <w:p w14:paraId="7E905E46" w14:textId="77777777"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proofErr w:type="spellStart"/>
      <w:proofErr w:type="gramStart"/>
      <w:r w:rsidRPr="00E90660">
        <w:rPr>
          <w:rFonts w:ascii="Times New Roman" w:eastAsia="Calibri" w:hAnsi="Times New Roman" w:cs="Times New Roman"/>
          <w:color w:val="000000"/>
          <w:sz w:val="24"/>
          <w:szCs w:val="24"/>
        </w:rPr>
        <w:t>Kolata,G</w:t>
      </w:r>
      <w:proofErr w:type="spellEnd"/>
      <w:r w:rsidRPr="00E90660">
        <w:rPr>
          <w:rFonts w:ascii="Times New Roman" w:eastAsia="Calibri" w:hAnsi="Times New Roman" w:cs="Times New Roman"/>
          <w:color w:val="000000"/>
          <w:sz w:val="24"/>
          <w:szCs w:val="24"/>
        </w:rPr>
        <w:t>.</w:t>
      </w:r>
      <w:proofErr w:type="gramEnd"/>
      <w:r w:rsidRPr="00E90660">
        <w:rPr>
          <w:rFonts w:ascii="Times New Roman" w:eastAsia="Calibri" w:hAnsi="Times New Roman" w:cs="Times New Roman"/>
          <w:color w:val="000000"/>
          <w:sz w:val="24"/>
          <w:szCs w:val="24"/>
        </w:rPr>
        <w:t>(2012).</w:t>
      </w:r>
      <w:proofErr w:type="spellStart"/>
      <w:r w:rsidRPr="00E90660">
        <w:rPr>
          <w:rFonts w:ascii="Times New Roman" w:eastAsia="Calibri" w:hAnsi="Times New Roman" w:cs="Times New Roman"/>
          <w:color w:val="000000"/>
          <w:sz w:val="24"/>
          <w:szCs w:val="24"/>
        </w:rPr>
        <w:t>Flavour</w:t>
      </w:r>
      <w:proofErr w:type="spellEnd"/>
      <w:r w:rsidRPr="00E90660">
        <w:rPr>
          <w:rFonts w:ascii="Times New Roman" w:eastAsia="Calibri" w:hAnsi="Times New Roman" w:cs="Times New Roman"/>
          <w:i/>
          <w:color w:val="000000"/>
          <w:sz w:val="24"/>
          <w:szCs w:val="24"/>
        </w:rPr>
        <w:t xml:space="preserve"> is Price of Scarlet Hue of Tomato,</w:t>
      </w:r>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StudyFinds</w:t>
      </w:r>
      <w:proofErr w:type="spellEnd"/>
    </w:p>
    <w:p w14:paraId="037DA2A9" w14:textId="77777777"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Launders, N., Locking, M. E. and Hanson, M. (2016) “A large Great Britain-wide outbreak of STEC O157 phage type 8 linked to handling of raw leeks and potatoes-</w:t>
      </w:r>
      <w:proofErr w:type="spellStart"/>
      <w:r w:rsidRPr="00E90660">
        <w:rPr>
          <w:rFonts w:ascii="Times New Roman" w:eastAsia="Calibri" w:hAnsi="Times New Roman" w:cs="Times New Roman"/>
          <w:color w:val="000000"/>
          <w:sz w:val="24"/>
          <w:szCs w:val="24"/>
        </w:rPr>
        <w:t>corrigendum</w:t>
      </w:r>
      <w:proofErr w:type="gramStart"/>
      <w:r w:rsidRPr="00E90660">
        <w:rPr>
          <w:rFonts w:ascii="Times New Roman" w:eastAsia="Calibri" w:hAnsi="Times New Roman" w:cs="Times New Roman"/>
          <w:color w:val="000000"/>
          <w:sz w:val="24"/>
          <w:szCs w:val="24"/>
        </w:rPr>
        <w:t>,”Epidemiology</w:t>
      </w:r>
      <w:proofErr w:type="spellEnd"/>
      <w:proofErr w:type="gramEnd"/>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i/>
          <w:color w:val="000000"/>
          <w:sz w:val="24"/>
          <w:szCs w:val="24"/>
        </w:rPr>
        <w:t>andInfection</w:t>
      </w:r>
      <w:proofErr w:type="spellEnd"/>
      <w:r w:rsidRPr="00E90660">
        <w:rPr>
          <w:rFonts w:ascii="Times New Roman" w:eastAsia="Calibri" w:hAnsi="Times New Roman" w:cs="Times New Roman"/>
          <w:i/>
          <w:color w:val="000000"/>
          <w:sz w:val="24"/>
          <w:szCs w:val="24"/>
        </w:rPr>
        <w:t>,</w:t>
      </w:r>
      <w:r w:rsidRPr="00E90660">
        <w:rPr>
          <w:rFonts w:ascii="Times New Roman" w:eastAsia="Calibri" w:hAnsi="Times New Roman" w:cs="Times New Roman"/>
          <w:color w:val="000000"/>
          <w:sz w:val="24"/>
          <w:szCs w:val="24"/>
        </w:rPr>
        <w:t xml:space="preserve"> 144(1):182.</w:t>
      </w:r>
    </w:p>
    <w:p w14:paraId="05D5F15C" w14:textId="18609F07"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rPr>
        <w:t>Lemma, Z., Dawit, W.,</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Negari,</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M.</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Chaka,</w:t>
      </w:r>
      <w:r w:rsidR="00C400F1" w:rsidRPr="00E90660">
        <w:rPr>
          <w:rFonts w:ascii="Times New Roman" w:eastAsia="Calibri" w:hAnsi="Times New Roman" w:cs="Times New Roman"/>
          <w:color w:val="000000"/>
          <w:sz w:val="24"/>
          <w:szCs w:val="24"/>
        </w:rPr>
        <w:t xml:space="preserve"> </w:t>
      </w:r>
      <w:proofErr w:type="spellStart"/>
      <w:proofErr w:type="gramStart"/>
      <w:r w:rsidRPr="00E90660">
        <w:rPr>
          <w:rFonts w:ascii="Times New Roman" w:eastAsia="Calibri" w:hAnsi="Times New Roman" w:cs="Times New Roman"/>
          <w:color w:val="000000"/>
          <w:sz w:val="24"/>
          <w:szCs w:val="24"/>
        </w:rPr>
        <w:t>A.,Selvaraj</w:t>
      </w:r>
      <w:proofErr w:type="spellEnd"/>
      <w:proofErr w:type="gramEnd"/>
      <w:r w:rsidRPr="00E90660">
        <w:rPr>
          <w:rFonts w:ascii="Times New Roman" w:eastAsia="Calibri" w:hAnsi="Times New Roman" w:cs="Times New Roman"/>
          <w:color w:val="000000"/>
          <w:sz w:val="24"/>
          <w:szCs w:val="24"/>
        </w:rPr>
        <w:t xml:space="preserve">, T. and </w:t>
      </w:r>
      <w:proofErr w:type="spellStart"/>
      <w:r w:rsidRPr="00E90660">
        <w:rPr>
          <w:rFonts w:ascii="Times New Roman" w:eastAsia="Calibri" w:hAnsi="Times New Roman" w:cs="Times New Roman"/>
          <w:color w:val="000000"/>
          <w:sz w:val="24"/>
          <w:szCs w:val="24"/>
        </w:rPr>
        <w:t>Gebresenbet</w:t>
      </w:r>
      <w:proofErr w:type="spellEnd"/>
      <w:r w:rsidRPr="00E90660">
        <w:rPr>
          <w:rFonts w:ascii="Times New Roman" w:eastAsia="Calibri" w:hAnsi="Times New Roman" w:cs="Times New Roman"/>
          <w:color w:val="000000"/>
          <w:sz w:val="24"/>
          <w:szCs w:val="24"/>
        </w:rPr>
        <w:t xml:space="preserve">, G.(2014) "Identification of post-harvest rotting microorganisms From tomato fruits </w:t>
      </w:r>
      <w:r w:rsidRPr="00E90660">
        <w:rPr>
          <w:rFonts w:ascii="Times New Roman" w:eastAsia="Calibri" w:hAnsi="Times New Roman" w:cs="Times New Roman"/>
          <w:i/>
          <w:color w:val="000000"/>
          <w:sz w:val="24"/>
          <w:szCs w:val="24"/>
        </w:rPr>
        <w:t>(</w:t>
      </w:r>
      <w:proofErr w:type="spellStart"/>
      <w:r w:rsidRPr="00E90660">
        <w:rPr>
          <w:rFonts w:ascii="Times New Roman" w:eastAsia="Calibri" w:hAnsi="Times New Roman" w:cs="Times New Roman"/>
          <w:i/>
          <w:color w:val="000000"/>
          <w:sz w:val="24"/>
          <w:szCs w:val="24"/>
        </w:rPr>
        <w:t>SolanumesculentumMill</w:t>
      </w:r>
      <w:proofErr w:type="spellEnd"/>
      <w:r w:rsidRPr="00E90660">
        <w:rPr>
          <w:rFonts w:ascii="Times New Roman" w:eastAsia="Calibri" w:hAnsi="Times New Roman" w:cs="Times New Roman"/>
          <w:i/>
          <w:color w:val="000000"/>
          <w:sz w:val="24"/>
          <w:szCs w:val="24"/>
        </w:rPr>
        <w:t>.)in</w:t>
      </w:r>
      <w:r w:rsidRPr="00E90660">
        <w:rPr>
          <w:rFonts w:ascii="Times New Roman" w:eastAsia="Calibri" w:hAnsi="Times New Roman" w:cs="Times New Roman"/>
          <w:color w:val="000000"/>
          <w:sz w:val="24"/>
          <w:szCs w:val="24"/>
        </w:rPr>
        <w:t xml:space="preserve"> Toke </w:t>
      </w:r>
      <w:proofErr w:type="spellStart"/>
      <w:r w:rsidRPr="00E90660">
        <w:rPr>
          <w:rFonts w:ascii="Times New Roman" w:eastAsia="Calibri" w:hAnsi="Times New Roman" w:cs="Times New Roman"/>
          <w:color w:val="000000"/>
          <w:sz w:val="24"/>
          <w:szCs w:val="24"/>
        </w:rPr>
        <w:t>Kutaye</w:t>
      </w:r>
      <w:proofErr w:type="spellEnd"/>
      <w:r w:rsidRPr="00E90660">
        <w:rPr>
          <w:rFonts w:ascii="Times New Roman" w:eastAsia="Calibri" w:hAnsi="Times New Roman" w:cs="Times New Roman"/>
          <w:color w:val="000000"/>
          <w:sz w:val="24"/>
          <w:szCs w:val="24"/>
        </w:rPr>
        <w:t xml:space="preserve"> District of West Shoa Zone,</w:t>
      </w:r>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Ethiopia,"</w:t>
      </w:r>
      <w:r w:rsidRPr="00E90660">
        <w:rPr>
          <w:rFonts w:ascii="Times New Roman" w:eastAsia="Calibri" w:hAnsi="Times New Roman" w:cs="Times New Roman"/>
          <w:i/>
          <w:color w:val="000000"/>
          <w:sz w:val="24"/>
          <w:szCs w:val="24"/>
        </w:rPr>
        <w:t xml:space="preserve"> Journal of Stored Products and Postharvest Research</w:t>
      </w:r>
      <w:r w:rsidRPr="00E90660">
        <w:rPr>
          <w:rFonts w:ascii="Times New Roman" w:eastAsia="Calibri" w:hAnsi="Times New Roman" w:cs="Times New Roman"/>
          <w:color w:val="000000"/>
          <w:sz w:val="24"/>
          <w:szCs w:val="24"/>
        </w:rPr>
        <w:t xml:space="preserve"> 5(3):14-19. Zhao, X., Yuan, X., Chen, S., </w:t>
      </w:r>
      <w:r w:rsidRPr="00E90660">
        <w:rPr>
          <w:rFonts w:ascii="Times New Roman" w:eastAsia="Calibri" w:hAnsi="Times New Roman" w:cs="Times New Roman"/>
          <w:color w:val="000000"/>
          <w:sz w:val="24"/>
          <w:szCs w:val="24"/>
        </w:rPr>
        <w:lastRenderedPageBreak/>
        <w:t>Meng, L., and Fu, D. (2018). Role of the tomato TAGL1 gene in regulating fruit metabolites elucidated using RNA sequence and metabolomics analyses.</w:t>
      </w:r>
      <w:r w:rsidRPr="00E90660">
        <w:rPr>
          <w:rFonts w:ascii="Times New Roman" w:eastAsia="Calibri" w:hAnsi="Times New Roman" w:cs="Times New Roman"/>
          <w:i/>
          <w:color w:val="000000"/>
          <w:sz w:val="24"/>
          <w:szCs w:val="24"/>
        </w:rPr>
        <w:t xml:space="preserve"> </w:t>
      </w:r>
      <w:proofErr w:type="spellStart"/>
      <w:r w:rsidRPr="00E90660">
        <w:rPr>
          <w:rFonts w:ascii="Times New Roman" w:eastAsia="Calibri" w:hAnsi="Times New Roman" w:cs="Times New Roman"/>
          <w:i/>
          <w:color w:val="000000"/>
          <w:sz w:val="24"/>
          <w:szCs w:val="24"/>
        </w:rPr>
        <w:t>PloSOne</w:t>
      </w:r>
      <w:proofErr w:type="spellEnd"/>
      <w:r w:rsidRPr="00E90660">
        <w:rPr>
          <w:rFonts w:ascii="Times New Roman" w:eastAsia="Calibri" w:hAnsi="Times New Roman" w:cs="Times New Roman"/>
          <w:color w:val="000000"/>
          <w:sz w:val="24"/>
          <w:szCs w:val="24"/>
        </w:rPr>
        <w:t xml:space="preserve"> 13: e0199083.</w:t>
      </w:r>
    </w:p>
    <w:p w14:paraId="7B99003B" w14:textId="0B5FC6FF"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lang w:val="de-DE"/>
        </w:rPr>
        <w:t>Zhou,R., Kong,</w:t>
      </w:r>
      <w:r w:rsidR="00106D1B" w:rsidRPr="00E90660">
        <w:rPr>
          <w:rFonts w:ascii="Times New Roman" w:eastAsia="Calibri" w:hAnsi="Times New Roman" w:cs="Times New Roman"/>
          <w:color w:val="000000"/>
          <w:sz w:val="24"/>
          <w:szCs w:val="24"/>
          <w:lang w:val="de-DE"/>
        </w:rPr>
        <w:t xml:space="preserve"> </w:t>
      </w:r>
      <w:r w:rsidRPr="00E90660">
        <w:rPr>
          <w:rFonts w:ascii="Times New Roman" w:eastAsia="Calibri" w:hAnsi="Times New Roman" w:cs="Times New Roman"/>
          <w:color w:val="000000"/>
          <w:sz w:val="24"/>
          <w:szCs w:val="24"/>
          <w:lang w:val="de-DE"/>
        </w:rPr>
        <w:t>L.,</w:t>
      </w:r>
      <w:r w:rsidR="00106D1B" w:rsidRPr="00E90660">
        <w:rPr>
          <w:rFonts w:ascii="Times New Roman" w:eastAsia="Calibri" w:hAnsi="Times New Roman" w:cs="Times New Roman"/>
          <w:color w:val="000000"/>
          <w:sz w:val="24"/>
          <w:szCs w:val="24"/>
          <w:lang w:val="de-DE"/>
        </w:rPr>
        <w:t xml:space="preserve"> </w:t>
      </w:r>
      <w:r w:rsidRPr="00E90660">
        <w:rPr>
          <w:rFonts w:ascii="Times New Roman" w:eastAsia="Calibri" w:hAnsi="Times New Roman" w:cs="Times New Roman"/>
          <w:color w:val="000000"/>
          <w:sz w:val="24"/>
          <w:szCs w:val="24"/>
          <w:lang w:val="de-DE"/>
        </w:rPr>
        <w:t>Wu, Z.,</w:t>
      </w:r>
      <w:r w:rsidR="00106D1B" w:rsidRPr="00E90660">
        <w:rPr>
          <w:rFonts w:ascii="Times New Roman" w:eastAsia="Calibri" w:hAnsi="Times New Roman" w:cs="Times New Roman"/>
          <w:color w:val="000000"/>
          <w:sz w:val="24"/>
          <w:szCs w:val="24"/>
          <w:lang w:val="de-DE"/>
        </w:rPr>
        <w:t xml:space="preserve"> </w:t>
      </w:r>
      <w:r w:rsidRPr="00E90660">
        <w:rPr>
          <w:rFonts w:ascii="Times New Roman" w:eastAsia="Calibri" w:hAnsi="Times New Roman" w:cs="Times New Roman"/>
          <w:color w:val="000000"/>
          <w:sz w:val="24"/>
          <w:szCs w:val="24"/>
          <w:lang w:val="de-DE"/>
        </w:rPr>
        <w:t>Rosenqvist, E., Wang, Y., Zhao, L.,</w:t>
      </w:r>
      <w:r w:rsidR="00C400F1" w:rsidRPr="00E90660">
        <w:rPr>
          <w:rFonts w:ascii="Times New Roman" w:eastAsia="Calibri" w:hAnsi="Times New Roman" w:cs="Times New Roman"/>
          <w:color w:val="000000"/>
          <w:sz w:val="24"/>
          <w:szCs w:val="24"/>
          <w:lang w:val="de-DE"/>
        </w:rPr>
        <w:t xml:space="preserve"> </w:t>
      </w:r>
      <w:r w:rsidRPr="00E90660">
        <w:rPr>
          <w:rFonts w:ascii="Times New Roman" w:eastAsia="Calibri" w:hAnsi="Times New Roman" w:cs="Times New Roman"/>
          <w:i/>
          <w:iCs/>
          <w:color w:val="000000"/>
          <w:sz w:val="24"/>
          <w:szCs w:val="24"/>
          <w:lang w:val="de-DE"/>
        </w:rPr>
        <w:t>et al</w:t>
      </w:r>
      <w:r w:rsidRPr="00E90660">
        <w:rPr>
          <w:rFonts w:ascii="Times New Roman" w:eastAsia="Calibri" w:hAnsi="Times New Roman" w:cs="Times New Roman"/>
          <w:color w:val="000000"/>
          <w:sz w:val="24"/>
          <w:szCs w:val="24"/>
          <w:lang w:val="de-DE"/>
        </w:rPr>
        <w:t xml:space="preserve">. </w:t>
      </w:r>
      <w:r w:rsidRPr="00E90660">
        <w:rPr>
          <w:rFonts w:ascii="Times New Roman" w:eastAsia="Calibri" w:hAnsi="Times New Roman" w:cs="Times New Roman"/>
          <w:color w:val="000000"/>
          <w:sz w:val="24"/>
          <w:szCs w:val="24"/>
        </w:rPr>
        <w:t>(2019</w:t>
      </w:r>
      <w:proofErr w:type="gramStart"/>
      <w:r w:rsidRPr="00E90660">
        <w:rPr>
          <w:rFonts w:ascii="Times New Roman" w:eastAsia="Calibri" w:hAnsi="Times New Roman" w:cs="Times New Roman"/>
          <w:color w:val="000000"/>
          <w:sz w:val="24"/>
          <w:szCs w:val="24"/>
        </w:rPr>
        <w:t>).Physiological</w:t>
      </w:r>
      <w:proofErr w:type="gramEnd"/>
      <w:r w:rsidRPr="00E90660">
        <w:rPr>
          <w:rFonts w:ascii="Times New Roman" w:eastAsia="Calibri" w:hAnsi="Times New Roman" w:cs="Times New Roman"/>
          <w:color w:val="000000"/>
          <w:sz w:val="24"/>
          <w:szCs w:val="24"/>
        </w:rPr>
        <w:t xml:space="preserve"> response of tomatoes at drought, heat and their combination followed by recovery </w:t>
      </w:r>
      <w:r w:rsidRPr="00E90660">
        <w:rPr>
          <w:rFonts w:ascii="Times New Roman" w:eastAsia="Calibri" w:hAnsi="Times New Roman" w:cs="Times New Roman"/>
          <w:i/>
          <w:color w:val="000000"/>
          <w:sz w:val="24"/>
          <w:szCs w:val="24"/>
        </w:rPr>
        <w:t>Physiology</w:t>
      </w:r>
      <w:r w:rsidR="00106D1B"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of Plant</w:t>
      </w:r>
      <w:r w:rsidRPr="00E90660">
        <w:rPr>
          <w:rFonts w:ascii="Times New Roman" w:eastAsia="Calibri" w:hAnsi="Times New Roman" w:cs="Times New Roman"/>
          <w:color w:val="000000"/>
          <w:sz w:val="24"/>
          <w:szCs w:val="24"/>
        </w:rPr>
        <w:t xml:space="preserve"> 165: 144-154.</w:t>
      </w:r>
    </w:p>
    <w:p w14:paraId="37AABEE9" w14:textId="00C51595"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proofErr w:type="spellStart"/>
      <w:proofErr w:type="gramStart"/>
      <w:r w:rsidRPr="00E90660">
        <w:rPr>
          <w:rFonts w:ascii="Times New Roman" w:eastAsia="Calibri" w:hAnsi="Times New Roman" w:cs="Times New Roman"/>
          <w:color w:val="000000"/>
          <w:sz w:val="24"/>
          <w:szCs w:val="24"/>
        </w:rPr>
        <w:t>Zhu,G</w:t>
      </w:r>
      <w:proofErr w:type="spellEnd"/>
      <w:r w:rsidRPr="00E90660">
        <w:rPr>
          <w:rFonts w:ascii="Times New Roman" w:eastAsia="Calibri" w:hAnsi="Times New Roman" w:cs="Times New Roman"/>
          <w:color w:val="000000"/>
          <w:sz w:val="24"/>
          <w:szCs w:val="24"/>
        </w:rPr>
        <w:t>.</w:t>
      </w:r>
      <w:proofErr w:type="gramEnd"/>
      <w:r w:rsidRPr="00E90660">
        <w:rPr>
          <w:rFonts w:ascii="Times New Roman" w:eastAsia="Calibri" w:hAnsi="Times New Roman" w:cs="Times New Roman"/>
          <w:color w:val="000000"/>
          <w:sz w:val="24"/>
          <w:szCs w:val="24"/>
        </w:rPr>
        <w:t>,</w:t>
      </w:r>
      <w:r w:rsidR="00106D1B"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Wang,</w:t>
      </w:r>
      <w:r w:rsidR="00106D1B"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S.,</w:t>
      </w:r>
      <w:r w:rsidR="00106D1B"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Huang, Z., Zhang, S., Liao, Q., Zhang, C. (2018).</w:t>
      </w:r>
      <w:proofErr w:type="spellStart"/>
      <w:r w:rsidRPr="00E90660">
        <w:rPr>
          <w:rFonts w:ascii="Times New Roman" w:eastAsia="Calibri" w:hAnsi="Times New Roman" w:cs="Times New Roman"/>
          <w:color w:val="000000"/>
          <w:sz w:val="24"/>
          <w:szCs w:val="24"/>
        </w:rPr>
        <w:t>Rewiringzc</w:t>
      </w:r>
      <w:proofErr w:type="spellEnd"/>
      <w:r w:rsidRPr="00E90660">
        <w:rPr>
          <w:rFonts w:ascii="Times New Roman" w:eastAsia="Calibri" w:hAnsi="Times New Roman" w:cs="Times New Roman"/>
          <w:color w:val="000000"/>
          <w:sz w:val="24"/>
          <w:szCs w:val="24"/>
        </w:rPr>
        <w:t xml:space="preserve"> </w:t>
      </w:r>
      <w:proofErr w:type="spellStart"/>
      <w:r w:rsidRPr="00E90660">
        <w:rPr>
          <w:rFonts w:ascii="Times New Roman" w:eastAsia="Calibri" w:hAnsi="Times New Roman" w:cs="Times New Roman"/>
          <w:color w:val="000000"/>
          <w:sz w:val="24"/>
          <w:szCs w:val="24"/>
        </w:rPr>
        <w:t>aAAAAAAAAAAA</w:t>
      </w:r>
      <w:proofErr w:type="spellEnd"/>
      <w:r w:rsidR="00C400F1" w:rsidRPr="00E90660">
        <w:rPr>
          <w:rFonts w:ascii="Times New Roman" w:eastAsia="Calibri" w:hAnsi="Times New Roman" w:cs="Times New Roman"/>
          <w:color w:val="000000"/>
          <w:sz w:val="24"/>
          <w:szCs w:val="24"/>
        </w:rPr>
        <w:t xml:space="preserve"> </w:t>
      </w:r>
      <w:r w:rsidRPr="00E90660">
        <w:rPr>
          <w:rFonts w:ascii="Times New Roman" w:eastAsia="Calibri" w:hAnsi="Times New Roman" w:cs="Times New Roman"/>
          <w:color w:val="000000"/>
          <w:sz w:val="24"/>
          <w:szCs w:val="24"/>
        </w:rPr>
        <w:t xml:space="preserve">of the fruit metabolome in tomato </w:t>
      </w:r>
      <w:proofErr w:type="spellStart"/>
      <w:r w:rsidRPr="00E90660">
        <w:rPr>
          <w:rFonts w:ascii="Times New Roman" w:eastAsia="Calibri" w:hAnsi="Times New Roman" w:cs="Times New Roman"/>
          <w:color w:val="000000"/>
          <w:sz w:val="24"/>
          <w:szCs w:val="24"/>
        </w:rPr>
        <w:t>breediWDFGJJng.Cell</w:t>
      </w:r>
      <w:proofErr w:type="spellEnd"/>
      <w:r w:rsidRPr="00E90660">
        <w:rPr>
          <w:rFonts w:ascii="Times New Roman" w:eastAsia="Calibri" w:hAnsi="Times New Roman" w:cs="Times New Roman"/>
          <w:color w:val="000000"/>
          <w:sz w:val="24"/>
          <w:szCs w:val="24"/>
        </w:rPr>
        <w:t xml:space="preserve"> 172:249-261.e12.</w:t>
      </w:r>
    </w:p>
    <w:p w14:paraId="2C6AC4A4" w14:textId="1462F802" w:rsidR="00B7440A"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r w:rsidRPr="00E90660">
        <w:rPr>
          <w:rFonts w:ascii="Times New Roman" w:eastAsia="Calibri" w:hAnsi="Times New Roman" w:cs="Times New Roman"/>
          <w:color w:val="000000"/>
          <w:sz w:val="24"/>
          <w:szCs w:val="24"/>
          <w:lang w:val="de-DE"/>
        </w:rPr>
        <w:t xml:space="preserve">Zhu,M.,Chen,G., Zhou,S., Tu,Y., Wang, Y., Dong,T., et al. </w:t>
      </w:r>
      <w:r w:rsidRPr="00E90660">
        <w:rPr>
          <w:rFonts w:ascii="Times New Roman" w:eastAsia="Calibri" w:hAnsi="Times New Roman" w:cs="Times New Roman"/>
          <w:color w:val="000000"/>
          <w:sz w:val="24"/>
          <w:szCs w:val="24"/>
        </w:rPr>
        <w:t>(2014</w:t>
      </w:r>
      <w:proofErr w:type="gramStart"/>
      <w:r w:rsidRPr="00E90660">
        <w:rPr>
          <w:rFonts w:ascii="Times New Roman" w:eastAsia="Calibri" w:hAnsi="Times New Roman" w:cs="Times New Roman"/>
          <w:color w:val="000000"/>
          <w:sz w:val="24"/>
          <w:szCs w:val="24"/>
        </w:rPr>
        <w:t>).A</w:t>
      </w:r>
      <w:proofErr w:type="gramEnd"/>
      <w:r w:rsidRPr="00E90660">
        <w:rPr>
          <w:rFonts w:ascii="Times New Roman" w:eastAsia="Calibri" w:hAnsi="Times New Roman" w:cs="Times New Roman"/>
          <w:color w:val="000000"/>
          <w:sz w:val="24"/>
          <w:szCs w:val="24"/>
        </w:rPr>
        <w:t xml:space="preserve"> new tomato NAC (NAM/ATAF1/2/CUC2) transcription factor, SINAC4,functions as a positive regulator of fruit ripening and carotenoid accumulation.</w:t>
      </w:r>
      <w:r w:rsidRPr="00E90660">
        <w:rPr>
          <w:rFonts w:ascii="Times New Roman" w:eastAsia="Calibri" w:hAnsi="Times New Roman" w:cs="Times New Roman"/>
          <w:i/>
          <w:color w:val="000000"/>
          <w:sz w:val="24"/>
          <w:szCs w:val="24"/>
        </w:rPr>
        <w:t xml:space="preserve"> Plant</w:t>
      </w:r>
      <w:r w:rsidR="00C400F1" w:rsidRPr="00E90660">
        <w:rPr>
          <w:rFonts w:ascii="Times New Roman" w:eastAsia="Calibri" w:hAnsi="Times New Roman" w:cs="Times New Roman"/>
          <w:i/>
          <w:color w:val="000000"/>
          <w:sz w:val="24"/>
          <w:szCs w:val="24"/>
        </w:rPr>
        <w:t xml:space="preserve"> </w:t>
      </w:r>
      <w:r w:rsidRPr="00E90660">
        <w:rPr>
          <w:rFonts w:ascii="Times New Roman" w:eastAsia="Calibri" w:hAnsi="Times New Roman" w:cs="Times New Roman"/>
          <w:i/>
          <w:color w:val="000000"/>
          <w:sz w:val="24"/>
          <w:szCs w:val="24"/>
        </w:rPr>
        <w:t>Cell Physiology.</w:t>
      </w:r>
      <w:r w:rsidRPr="00E90660">
        <w:rPr>
          <w:rFonts w:ascii="Times New Roman" w:eastAsia="Calibri" w:hAnsi="Times New Roman" w:cs="Times New Roman"/>
          <w:color w:val="000000"/>
          <w:sz w:val="24"/>
          <w:szCs w:val="24"/>
        </w:rPr>
        <w:t xml:space="preserve"> 55: 119-135</w:t>
      </w:r>
    </w:p>
    <w:p w14:paraId="5567A035" w14:textId="24CF5396" w:rsidR="00D12B6F" w:rsidRPr="00E90660" w:rsidRDefault="00B7440A" w:rsidP="00E90660">
      <w:pPr>
        <w:pStyle w:val="ListParagraph"/>
        <w:numPr>
          <w:ilvl w:val="0"/>
          <w:numId w:val="1"/>
        </w:numPr>
        <w:spacing w:line="240" w:lineRule="auto"/>
        <w:jc w:val="both"/>
        <w:rPr>
          <w:rFonts w:ascii="Times New Roman" w:hAnsi="Times New Roman" w:cs="Times New Roman"/>
          <w:sz w:val="24"/>
          <w:szCs w:val="24"/>
        </w:rPr>
      </w:pPr>
      <w:proofErr w:type="spellStart"/>
      <w:r w:rsidRPr="00E90660">
        <w:rPr>
          <w:rFonts w:ascii="Times New Roman" w:eastAsia="Calibri" w:hAnsi="Times New Roman" w:cs="Times New Roman"/>
          <w:color w:val="000000"/>
          <w:sz w:val="24"/>
          <w:szCs w:val="24"/>
        </w:rPr>
        <w:t>Zouine</w:t>
      </w:r>
      <w:proofErr w:type="spellEnd"/>
      <w:r w:rsidRPr="00E90660">
        <w:rPr>
          <w:rFonts w:ascii="Times New Roman" w:eastAsia="Calibri" w:hAnsi="Times New Roman" w:cs="Times New Roman"/>
          <w:color w:val="000000"/>
          <w:sz w:val="24"/>
          <w:szCs w:val="24"/>
        </w:rPr>
        <w:t xml:space="preserve">, M., Maza, E., </w:t>
      </w:r>
      <w:proofErr w:type="spellStart"/>
      <w:r w:rsidRPr="00E90660">
        <w:rPr>
          <w:rFonts w:ascii="Times New Roman" w:eastAsia="Calibri" w:hAnsi="Times New Roman" w:cs="Times New Roman"/>
          <w:color w:val="000000"/>
          <w:sz w:val="24"/>
          <w:szCs w:val="24"/>
        </w:rPr>
        <w:t>Djari</w:t>
      </w:r>
      <w:proofErr w:type="spellEnd"/>
      <w:r w:rsidRPr="00E90660">
        <w:rPr>
          <w:rFonts w:ascii="Times New Roman" w:eastAsia="Calibri" w:hAnsi="Times New Roman" w:cs="Times New Roman"/>
          <w:color w:val="000000"/>
          <w:sz w:val="24"/>
          <w:szCs w:val="24"/>
        </w:rPr>
        <w:t xml:space="preserve">, A., </w:t>
      </w:r>
      <w:proofErr w:type="spellStart"/>
      <w:proofErr w:type="gramStart"/>
      <w:r w:rsidRPr="00E90660">
        <w:rPr>
          <w:rFonts w:ascii="Times New Roman" w:eastAsia="Calibri" w:hAnsi="Times New Roman" w:cs="Times New Roman"/>
          <w:color w:val="000000"/>
          <w:sz w:val="24"/>
          <w:szCs w:val="24"/>
        </w:rPr>
        <w:t>Lauvernier,M</w:t>
      </w:r>
      <w:proofErr w:type="spellEnd"/>
      <w:r w:rsidRPr="00E90660">
        <w:rPr>
          <w:rFonts w:ascii="Times New Roman" w:eastAsia="Calibri" w:hAnsi="Times New Roman" w:cs="Times New Roman"/>
          <w:color w:val="000000"/>
          <w:sz w:val="24"/>
          <w:szCs w:val="24"/>
        </w:rPr>
        <w:t>.</w:t>
      </w:r>
      <w:proofErr w:type="gramEnd"/>
      <w:r w:rsidRPr="00E90660">
        <w:rPr>
          <w:rFonts w:ascii="Times New Roman" w:eastAsia="Calibri" w:hAnsi="Times New Roman" w:cs="Times New Roman"/>
          <w:color w:val="000000"/>
          <w:sz w:val="24"/>
          <w:szCs w:val="24"/>
        </w:rPr>
        <w:t xml:space="preserve">, Frasse, P., </w:t>
      </w:r>
      <w:proofErr w:type="spellStart"/>
      <w:r w:rsidRPr="00E90660">
        <w:rPr>
          <w:rFonts w:ascii="Times New Roman" w:eastAsia="Calibri" w:hAnsi="Times New Roman" w:cs="Times New Roman"/>
          <w:color w:val="000000"/>
          <w:sz w:val="24"/>
          <w:szCs w:val="24"/>
        </w:rPr>
        <w:t>Smouni</w:t>
      </w:r>
      <w:proofErr w:type="spellEnd"/>
      <w:r w:rsidRPr="00E90660">
        <w:rPr>
          <w:rFonts w:ascii="Times New Roman" w:eastAsia="Calibri" w:hAnsi="Times New Roman" w:cs="Times New Roman"/>
          <w:color w:val="000000"/>
          <w:sz w:val="24"/>
          <w:szCs w:val="24"/>
        </w:rPr>
        <w:t>, A.(2017).</w:t>
      </w:r>
      <w:proofErr w:type="spellStart"/>
      <w:r w:rsidRPr="00E90660">
        <w:rPr>
          <w:rFonts w:ascii="Times New Roman" w:eastAsia="Calibri" w:hAnsi="Times New Roman" w:cs="Times New Roman"/>
          <w:color w:val="000000"/>
          <w:sz w:val="24"/>
          <w:szCs w:val="24"/>
        </w:rPr>
        <w:t>TomExpress</w:t>
      </w:r>
      <w:proofErr w:type="spellEnd"/>
      <w:r w:rsidRPr="00E90660">
        <w:rPr>
          <w:rFonts w:ascii="Times New Roman" w:eastAsia="Calibri" w:hAnsi="Times New Roman" w:cs="Times New Roman"/>
          <w:color w:val="000000"/>
          <w:sz w:val="24"/>
          <w:szCs w:val="24"/>
        </w:rPr>
        <w:t xml:space="preserve">, a unified tomato RNA-Seq platform for visualization of expression data, clustering and correlation networks. </w:t>
      </w:r>
      <w:proofErr w:type="spellStart"/>
      <w:r w:rsidRPr="00E90660">
        <w:rPr>
          <w:rFonts w:ascii="Times New Roman" w:eastAsia="Calibri" w:hAnsi="Times New Roman" w:cs="Times New Roman"/>
          <w:i/>
          <w:color w:val="000000"/>
          <w:sz w:val="24"/>
          <w:szCs w:val="24"/>
        </w:rPr>
        <w:t>PlantJournal</w:t>
      </w:r>
      <w:proofErr w:type="spellEnd"/>
      <w:r w:rsidRPr="00E90660">
        <w:rPr>
          <w:rFonts w:ascii="Times New Roman" w:eastAsia="Calibri" w:hAnsi="Times New Roman" w:cs="Times New Roman"/>
          <w:i/>
          <w:color w:val="000000"/>
          <w:sz w:val="24"/>
          <w:szCs w:val="24"/>
        </w:rPr>
        <w:t>.</w:t>
      </w:r>
      <w:r w:rsidRPr="00E90660">
        <w:rPr>
          <w:rFonts w:ascii="Times New Roman" w:eastAsia="Calibri" w:hAnsi="Times New Roman" w:cs="Times New Roman"/>
          <w:color w:val="000000"/>
          <w:sz w:val="24"/>
          <w:szCs w:val="24"/>
        </w:rPr>
        <w:t xml:space="preserve"> 92:727-73</w:t>
      </w:r>
    </w:p>
    <w:sectPr w:rsidR="00D12B6F" w:rsidRPr="00E90660" w:rsidSect="00C12C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D924B" w14:textId="77777777" w:rsidR="004F3CD0" w:rsidRDefault="004F3CD0" w:rsidP="00674758">
      <w:pPr>
        <w:spacing w:after="0" w:line="240" w:lineRule="auto"/>
      </w:pPr>
      <w:r>
        <w:separator/>
      </w:r>
    </w:p>
  </w:endnote>
  <w:endnote w:type="continuationSeparator" w:id="0">
    <w:p w14:paraId="34D136C5" w14:textId="77777777" w:rsidR="004F3CD0" w:rsidRDefault="004F3CD0" w:rsidP="0067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BE9E" w14:textId="77777777" w:rsidR="0036700F" w:rsidRDefault="00367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293847"/>
      <w:docPartObj>
        <w:docPartGallery w:val="Page Numbers (Bottom of Page)"/>
        <w:docPartUnique/>
      </w:docPartObj>
    </w:sdtPr>
    <w:sdtEndPr>
      <w:rPr>
        <w:noProof/>
      </w:rPr>
    </w:sdtEndPr>
    <w:sdtContent>
      <w:p w14:paraId="7BA42307" w14:textId="6565F540" w:rsidR="00BF2035" w:rsidRDefault="00BF2035">
        <w:pPr>
          <w:pStyle w:val="Footer"/>
          <w:jc w:val="right"/>
        </w:pPr>
        <w:r>
          <w:fldChar w:fldCharType="begin"/>
        </w:r>
        <w:r>
          <w:instrText xml:space="preserve"> PAGE   \* MERGEFORMAT </w:instrText>
        </w:r>
        <w:r>
          <w:fldChar w:fldCharType="separate"/>
        </w:r>
        <w:r w:rsidR="00AB50AA">
          <w:rPr>
            <w:noProof/>
          </w:rPr>
          <w:t>21</w:t>
        </w:r>
        <w:r>
          <w:rPr>
            <w:noProof/>
          </w:rPr>
          <w:fldChar w:fldCharType="end"/>
        </w:r>
      </w:p>
    </w:sdtContent>
  </w:sdt>
  <w:p w14:paraId="75664F25" w14:textId="48D056F0" w:rsidR="001D5D48" w:rsidRDefault="001D5D48">
    <w:pPr>
      <w:spacing w:line="336"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C6548" w14:textId="77777777" w:rsidR="0036700F" w:rsidRDefault="00367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A80CD" w14:textId="77777777" w:rsidR="004F3CD0" w:rsidRDefault="004F3CD0" w:rsidP="00674758">
      <w:pPr>
        <w:spacing w:after="0" w:line="240" w:lineRule="auto"/>
      </w:pPr>
      <w:r>
        <w:separator/>
      </w:r>
    </w:p>
  </w:footnote>
  <w:footnote w:type="continuationSeparator" w:id="0">
    <w:p w14:paraId="6C5604B4" w14:textId="77777777" w:rsidR="004F3CD0" w:rsidRDefault="004F3CD0" w:rsidP="00674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A80A" w14:textId="62DCF38E" w:rsidR="0036700F" w:rsidRDefault="00D90439">
    <w:pPr>
      <w:pStyle w:val="Header"/>
    </w:pPr>
    <w:r>
      <w:rPr>
        <w:noProof/>
      </w:rPr>
      <w:pict w14:anchorId="13FCC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5866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85706" w14:textId="0FC74454" w:rsidR="0036700F" w:rsidRDefault="00D90439">
    <w:pPr>
      <w:pStyle w:val="Header"/>
    </w:pPr>
    <w:r>
      <w:rPr>
        <w:noProof/>
      </w:rPr>
      <w:pict w14:anchorId="54490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5866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04BB7" w14:textId="2D524B3C" w:rsidR="0036700F" w:rsidRDefault="00D90439">
    <w:pPr>
      <w:pStyle w:val="Header"/>
    </w:pPr>
    <w:r>
      <w:rPr>
        <w:noProof/>
      </w:rPr>
      <w:pict w14:anchorId="66503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5866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F325A"/>
    <w:multiLevelType w:val="hybridMultilevel"/>
    <w:tmpl w:val="5750F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2558E990">
      <w:start w:val="1"/>
      <w:numFmt w:val="upperLetter"/>
      <w:lvlText w:val="%3."/>
      <w:lvlJc w:val="left"/>
      <w:pPr>
        <w:ind w:left="2340" w:hanging="360"/>
      </w:pPr>
      <w:rPr>
        <w:rFonts w:ascii="Calibri" w:eastAsia="Calibri" w:hAnsi="Calibri" w:hint="default"/>
        <w:color w:val="00000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0107"/>
    <w:rsid w:val="00004032"/>
    <w:rsid w:val="00050F8D"/>
    <w:rsid w:val="000A33D6"/>
    <w:rsid w:val="000F7065"/>
    <w:rsid w:val="000F789B"/>
    <w:rsid w:val="00106D1B"/>
    <w:rsid w:val="001120BE"/>
    <w:rsid w:val="00114830"/>
    <w:rsid w:val="00114A99"/>
    <w:rsid w:val="001709A5"/>
    <w:rsid w:val="001C6731"/>
    <w:rsid w:val="001D5D48"/>
    <w:rsid w:val="00252F25"/>
    <w:rsid w:val="00280818"/>
    <w:rsid w:val="00290C4C"/>
    <w:rsid w:val="002D1329"/>
    <w:rsid w:val="002E0230"/>
    <w:rsid w:val="002E3D6C"/>
    <w:rsid w:val="00342029"/>
    <w:rsid w:val="00343417"/>
    <w:rsid w:val="0036700F"/>
    <w:rsid w:val="00383AA3"/>
    <w:rsid w:val="003C24FF"/>
    <w:rsid w:val="003D18E4"/>
    <w:rsid w:val="003F6056"/>
    <w:rsid w:val="003F7E39"/>
    <w:rsid w:val="004011A9"/>
    <w:rsid w:val="00431942"/>
    <w:rsid w:val="00432EFF"/>
    <w:rsid w:val="004F3CD0"/>
    <w:rsid w:val="004F4AF6"/>
    <w:rsid w:val="0050308C"/>
    <w:rsid w:val="00574BC3"/>
    <w:rsid w:val="00582B62"/>
    <w:rsid w:val="00590CA3"/>
    <w:rsid w:val="005B0E00"/>
    <w:rsid w:val="005B3E64"/>
    <w:rsid w:val="006347C1"/>
    <w:rsid w:val="00674758"/>
    <w:rsid w:val="006C0FE8"/>
    <w:rsid w:val="006D2AC6"/>
    <w:rsid w:val="006F6D74"/>
    <w:rsid w:val="007224C2"/>
    <w:rsid w:val="0074286D"/>
    <w:rsid w:val="00746939"/>
    <w:rsid w:val="00770DBA"/>
    <w:rsid w:val="0079463B"/>
    <w:rsid w:val="007C40C8"/>
    <w:rsid w:val="007E45F1"/>
    <w:rsid w:val="007E5902"/>
    <w:rsid w:val="008610FB"/>
    <w:rsid w:val="008824BD"/>
    <w:rsid w:val="00887E19"/>
    <w:rsid w:val="008E682F"/>
    <w:rsid w:val="00920107"/>
    <w:rsid w:val="00983C9C"/>
    <w:rsid w:val="00997819"/>
    <w:rsid w:val="009A2365"/>
    <w:rsid w:val="009E0CC5"/>
    <w:rsid w:val="00A63E22"/>
    <w:rsid w:val="00A64867"/>
    <w:rsid w:val="00A81CB0"/>
    <w:rsid w:val="00A937FA"/>
    <w:rsid w:val="00AB50AA"/>
    <w:rsid w:val="00B3227A"/>
    <w:rsid w:val="00B43CFC"/>
    <w:rsid w:val="00B534AC"/>
    <w:rsid w:val="00B558CC"/>
    <w:rsid w:val="00B6045E"/>
    <w:rsid w:val="00B60E19"/>
    <w:rsid w:val="00B7440A"/>
    <w:rsid w:val="00BC1B89"/>
    <w:rsid w:val="00BF2035"/>
    <w:rsid w:val="00C04F45"/>
    <w:rsid w:val="00C06AE6"/>
    <w:rsid w:val="00C12C6C"/>
    <w:rsid w:val="00C400F1"/>
    <w:rsid w:val="00C85AC4"/>
    <w:rsid w:val="00C92BC4"/>
    <w:rsid w:val="00CB3454"/>
    <w:rsid w:val="00CF7E68"/>
    <w:rsid w:val="00D12B6F"/>
    <w:rsid w:val="00D16758"/>
    <w:rsid w:val="00D75347"/>
    <w:rsid w:val="00D90439"/>
    <w:rsid w:val="00DC10EF"/>
    <w:rsid w:val="00DD0983"/>
    <w:rsid w:val="00DE1CAF"/>
    <w:rsid w:val="00E064CD"/>
    <w:rsid w:val="00E06942"/>
    <w:rsid w:val="00E10879"/>
    <w:rsid w:val="00E12E45"/>
    <w:rsid w:val="00E33E2B"/>
    <w:rsid w:val="00E90660"/>
    <w:rsid w:val="00E925C9"/>
    <w:rsid w:val="00EB022B"/>
    <w:rsid w:val="00EE6906"/>
    <w:rsid w:val="00F05ED5"/>
    <w:rsid w:val="00F25B93"/>
    <w:rsid w:val="00F4100B"/>
    <w:rsid w:val="00F53764"/>
    <w:rsid w:val="00FB7C62"/>
    <w:rsid w:val="00FD23F3"/>
    <w:rsid w:val="00FD3741"/>
    <w:rsid w:val="00FD57E5"/>
    <w:rsid w:val="00FF1A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A4C37BA"/>
  <w15:docId w15:val="{8E1D5933-520A-4345-9FBD-2BA47277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10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758"/>
    <w:rPr>
      <w:rFonts w:eastAsiaTheme="minorEastAsia"/>
    </w:rPr>
  </w:style>
  <w:style w:type="paragraph" w:styleId="Footer">
    <w:name w:val="footer"/>
    <w:basedOn w:val="Normal"/>
    <w:link w:val="FooterChar"/>
    <w:uiPriority w:val="99"/>
    <w:unhideWhenUsed/>
    <w:rsid w:val="00674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758"/>
    <w:rPr>
      <w:rFonts w:eastAsiaTheme="minorEastAsia"/>
    </w:rPr>
  </w:style>
  <w:style w:type="paragraph" w:styleId="BalloonText">
    <w:name w:val="Balloon Text"/>
    <w:basedOn w:val="Normal"/>
    <w:link w:val="BalloonTextChar"/>
    <w:uiPriority w:val="99"/>
    <w:semiHidden/>
    <w:unhideWhenUsed/>
    <w:rsid w:val="00383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AA3"/>
    <w:rPr>
      <w:rFonts w:ascii="Tahoma" w:eastAsiaTheme="minorEastAsia" w:hAnsi="Tahoma" w:cs="Tahoma"/>
      <w:sz w:val="16"/>
      <w:szCs w:val="16"/>
    </w:rPr>
  </w:style>
  <w:style w:type="character" w:styleId="Hyperlink">
    <w:name w:val="Hyperlink"/>
    <w:basedOn w:val="DefaultParagraphFont"/>
    <w:uiPriority w:val="99"/>
    <w:unhideWhenUsed/>
    <w:rsid w:val="00106D1B"/>
    <w:rPr>
      <w:color w:val="0563C1" w:themeColor="hyperlink"/>
      <w:u w:val="single"/>
    </w:rPr>
  </w:style>
  <w:style w:type="character" w:customStyle="1" w:styleId="UnresolvedMention1">
    <w:name w:val="Unresolved Mention1"/>
    <w:basedOn w:val="DefaultParagraphFont"/>
    <w:uiPriority w:val="99"/>
    <w:semiHidden/>
    <w:unhideWhenUsed/>
    <w:rsid w:val="00106D1B"/>
    <w:rPr>
      <w:color w:val="605E5C"/>
      <w:shd w:val="clear" w:color="auto" w:fill="E1DFDD"/>
    </w:rPr>
  </w:style>
  <w:style w:type="paragraph" w:styleId="ListParagraph">
    <w:name w:val="List Paragraph"/>
    <w:basedOn w:val="Normal"/>
    <w:uiPriority w:val="34"/>
    <w:qFormat/>
    <w:rsid w:val="004F4AF6"/>
    <w:pPr>
      <w:ind w:left="720"/>
      <w:contextualSpacing/>
    </w:pPr>
  </w:style>
  <w:style w:type="character" w:styleId="CommentReference">
    <w:name w:val="annotation reference"/>
    <w:basedOn w:val="DefaultParagraphFont"/>
    <w:uiPriority w:val="99"/>
    <w:semiHidden/>
    <w:unhideWhenUsed/>
    <w:rsid w:val="00E925C9"/>
    <w:rPr>
      <w:sz w:val="16"/>
      <w:szCs w:val="16"/>
    </w:rPr>
  </w:style>
  <w:style w:type="paragraph" w:styleId="CommentText">
    <w:name w:val="annotation text"/>
    <w:basedOn w:val="Normal"/>
    <w:link w:val="CommentTextChar"/>
    <w:uiPriority w:val="99"/>
    <w:semiHidden/>
    <w:unhideWhenUsed/>
    <w:rsid w:val="00E925C9"/>
    <w:pPr>
      <w:spacing w:line="240" w:lineRule="auto"/>
    </w:pPr>
    <w:rPr>
      <w:sz w:val="20"/>
      <w:szCs w:val="20"/>
    </w:rPr>
  </w:style>
  <w:style w:type="character" w:customStyle="1" w:styleId="CommentTextChar">
    <w:name w:val="Comment Text Char"/>
    <w:basedOn w:val="DefaultParagraphFont"/>
    <w:link w:val="CommentText"/>
    <w:uiPriority w:val="99"/>
    <w:semiHidden/>
    <w:rsid w:val="00E925C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25C9"/>
    <w:rPr>
      <w:b/>
      <w:bCs/>
    </w:rPr>
  </w:style>
  <w:style w:type="character" w:customStyle="1" w:styleId="CommentSubjectChar">
    <w:name w:val="Comment Subject Char"/>
    <w:basedOn w:val="CommentTextChar"/>
    <w:link w:val="CommentSubject"/>
    <w:uiPriority w:val="99"/>
    <w:semiHidden/>
    <w:rsid w:val="00E925C9"/>
    <w:rPr>
      <w:rFonts w:eastAsiaTheme="minorEastAsia"/>
      <w:b/>
      <w:bCs/>
      <w:sz w:val="20"/>
      <w:szCs w:val="20"/>
    </w:rPr>
  </w:style>
  <w:style w:type="paragraph" w:styleId="NormalWeb">
    <w:name w:val="Normal (Web)"/>
    <w:basedOn w:val="Normal"/>
    <w:uiPriority w:val="99"/>
    <w:unhideWhenUsed/>
    <w:rsid w:val="00DE1CA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DE1CAF"/>
    <w:rPr>
      <w:b/>
      <w:bCs/>
    </w:rPr>
  </w:style>
  <w:style w:type="character" w:styleId="Emphasis">
    <w:name w:val="Emphasis"/>
    <w:basedOn w:val="DefaultParagraphFont"/>
    <w:uiPriority w:val="20"/>
    <w:qFormat/>
    <w:rsid w:val="00EB022B"/>
    <w:rPr>
      <w:i/>
      <w:iCs/>
    </w:rPr>
  </w:style>
  <w:style w:type="character" w:customStyle="1" w:styleId="overflow-hidden">
    <w:name w:val="overflow-hidden"/>
    <w:basedOn w:val="DefaultParagraphFont"/>
    <w:rsid w:val="00EB022B"/>
  </w:style>
  <w:style w:type="character" w:styleId="UnresolvedMention">
    <w:name w:val="Unresolved Mention"/>
    <w:basedOn w:val="DefaultParagraphFont"/>
    <w:uiPriority w:val="99"/>
    <w:semiHidden/>
    <w:unhideWhenUsed/>
    <w:rsid w:val="000F7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368">
      <w:bodyDiv w:val="1"/>
      <w:marLeft w:val="0"/>
      <w:marRight w:val="0"/>
      <w:marTop w:val="0"/>
      <w:marBottom w:val="0"/>
      <w:divBdr>
        <w:top w:val="none" w:sz="0" w:space="0" w:color="auto"/>
        <w:left w:val="none" w:sz="0" w:space="0" w:color="auto"/>
        <w:bottom w:val="none" w:sz="0" w:space="0" w:color="auto"/>
        <w:right w:val="none" w:sz="0" w:space="0" w:color="auto"/>
      </w:divBdr>
      <w:divsChild>
        <w:div w:id="1255165317">
          <w:marLeft w:val="0"/>
          <w:marRight w:val="0"/>
          <w:marTop w:val="0"/>
          <w:marBottom w:val="0"/>
          <w:divBdr>
            <w:top w:val="none" w:sz="0" w:space="0" w:color="auto"/>
            <w:left w:val="none" w:sz="0" w:space="0" w:color="auto"/>
            <w:bottom w:val="none" w:sz="0" w:space="0" w:color="auto"/>
            <w:right w:val="none" w:sz="0" w:space="0" w:color="auto"/>
          </w:divBdr>
          <w:divsChild>
            <w:div w:id="2033415588">
              <w:marLeft w:val="0"/>
              <w:marRight w:val="0"/>
              <w:marTop w:val="0"/>
              <w:marBottom w:val="0"/>
              <w:divBdr>
                <w:top w:val="none" w:sz="0" w:space="0" w:color="auto"/>
                <w:left w:val="none" w:sz="0" w:space="0" w:color="auto"/>
                <w:bottom w:val="none" w:sz="0" w:space="0" w:color="auto"/>
                <w:right w:val="none" w:sz="0" w:space="0" w:color="auto"/>
              </w:divBdr>
              <w:divsChild>
                <w:div w:id="1241793103">
                  <w:marLeft w:val="0"/>
                  <w:marRight w:val="0"/>
                  <w:marTop w:val="0"/>
                  <w:marBottom w:val="0"/>
                  <w:divBdr>
                    <w:top w:val="none" w:sz="0" w:space="0" w:color="auto"/>
                    <w:left w:val="none" w:sz="0" w:space="0" w:color="auto"/>
                    <w:bottom w:val="none" w:sz="0" w:space="0" w:color="auto"/>
                    <w:right w:val="none" w:sz="0" w:space="0" w:color="auto"/>
                  </w:divBdr>
                  <w:divsChild>
                    <w:div w:id="9895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99097">
          <w:marLeft w:val="0"/>
          <w:marRight w:val="0"/>
          <w:marTop w:val="0"/>
          <w:marBottom w:val="0"/>
          <w:divBdr>
            <w:top w:val="none" w:sz="0" w:space="0" w:color="auto"/>
            <w:left w:val="none" w:sz="0" w:space="0" w:color="auto"/>
            <w:bottom w:val="none" w:sz="0" w:space="0" w:color="auto"/>
            <w:right w:val="none" w:sz="0" w:space="0" w:color="auto"/>
          </w:divBdr>
          <w:divsChild>
            <w:div w:id="173883272">
              <w:marLeft w:val="0"/>
              <w:marRight w:val="0"/>
              <w:marTop w:val="0"/>
              <w:marBottom w:val="0"/>
              <w:divBdr>
                <w:top w:val="none" w:sz="0" w:space="0" w:color="auto"/>
                <w:left w:val="none" w:sz="0" w:space="0" w:color="auto"/>
                <w:bottom w:val="none" w:sz="0" w:space="0" w:color="auto"/>
                <w:right w:val="none" w:sz="0" w:space="0" w:color="auto"/>
              </w:divBdr>
              <w:divsChild>
                <w:div w:id="355694170">
                  <w:marLeft w:val="0"/>
                  <w:marRight w:val="0"/>
                  <w:marTop w:val="0"/>
                  <w:marBottom w:val="0"/>
                  <w:divBdr>
                    <w:top w:val="none" w:sz="0" w:space="0" w:color="auto"/>
                    <w:left w:val="none" w:sz="0" w:space="0" w:color="auto"/>
                    <w:bottom w:val="none" w:sz="0" w:space="0" w:color="auto"/>
                    <w:right w:val="none" w:sz="0" w:space="0" w:color="auto"/>
                  </w:divBdr>
                  <w:divsChild>
                    <w:div w:id="16177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24191">
      <w:bodyDiv w:val="1"/>
      <w:marLeft w:val="0"/>
      <w:marRight w:val="0"/>
      <w:marTop w:val="0"/>
      <w:marBottom w:val="0"/>
      <w:divBdr>
        <w:top w:val="none" w:sz="0" w:space="0" w:color="auto"/>
        <w:left w:val="none" w:sz="0" w:space="0" w:color="auto"/>
        <w:bottom w:val="none" w:sz="0" w:space="0" w:color="auto"/>
        <w:right w:val="none" w:sz="0" w:space="0" w:color="auto"/>
      </w:divBdr>
    </w:div>
    <w:div w:id="779956448">
      <w:bodyDiv w:val="1"/>
      <w:marLeft w:val="0"/>
      <w:marRight w:val="0"/>
      <w:marTop w:val="0"/>
      <w:marBottom w:val="0"/>
      <w:divBdr>
        <w:top w:val="none" w:sz="0" w:space="0" w:color="auto"/>
        <w:left w:val="none" w:sz="0" w:space="0" w:color="auto"/>
        <w:bottom w:val="none" w:sz="0" w:space="0" w:color="auto"/>
        <w:right w:val="none" w:sz="0" w:space="0" w:color="auto"/>
      </w:divBdr>
    </w:div>
    <w:div w:id="1478641180">
      <w:bodyDiv w:val="1"/>
      <w:marLeft w:val="0"/>
      <w:marRight w:val="0"/>
      <w:marTop w:val="0"/>
      <w:marBottom w:val="0"/>
      <w:divBdr>
        <w:top w:val="none" w:sz="0" w:space="0" w:color="auto"/>
        <w:left w:val="none" w:sz="0" w:space="0" w:color="auto"/>
        <w:bottom w:val="none" w:sz="0" w:space="0" w:color="auto"/>
        <w:right w:val="none" w:sz="0" w:space="0" w:color="auto"/>
      </w:divBdr>
      <w:divsChild>
        <w:div w:id="1374111214">
          <w:marLeft w:val="0"/>
          <w:marRight w:val="0"/>
          <w:marTop w:val="0"/>
          <w:marBottom w:val="0"/>
          <w:divBdr>
            <w:top w:val="none" w:sz="0" w:space="0" w:color="auto"/>
            <w:left w:val="none" w:sz="0" w:space="0" w:color="auto"/>
            <w:bottom w:val="none" w:sz="0" w:space="0" w:color="auto"/>
            <w:right w:val="none" w:sz="0" w:space="0" w:color="auto"/>
          </w:divBdr>
          <w:divsChild>
            <w:div w:id="1359502231">
              <w:marLeft w:val="0"/>
              <w:marRight w:val="0"/>
              <w:marTop w:val="0"/>
              <w:marBottom w:val="0"/>
              <w:divBdr>
                <w:top w:val="none" w:sz="0" w:space="0" w:color="auto"/>
                <w:left w:val="none" w:sz="0" w:space="0" w:color="auto"/>
                <w:bottom w:val="none" w:sz="0" w:space="0" w:color="auto"/>
                <w:right w:val="none" w:sz="0" w:space="0" w:color="auto"/>
              </w:divBdr>
              <w:divsChild>
                <w:div w:id="1268078770">
                  <w:marLeft w:val="0"/>
                  <w:marRight w:val="0"/>
                  <w:marTop w:val="0"/>
                  <w:marBottom w:val="0"/>
                  <w:divBdr>
                    <w:top w:val="none" w:sz="0" w:space="0" w:color="auto"/>
                    <w:left w:val="none" w:sz="0" w:space="0" w:color="auto"/>
                    <w:bottom w:val="none" w:sz="0" w:space="0" w:color="auto"/>
                    <w:right w:val="none" w:sz="0" w:space="0" w:color="auto"/>
                  </w:divBdr>
                  <w:divsChild>
                    <w:div w:id="1484471312">
                      <w:marLeft w:val="0"/>
                      <w:marRight w:val="0"/>
                      <w:marTop w:val="0"/>
                      <w:marBottom w:val="0"/>
                      <w:divBdr>
                        <w:top w:val="none" w:sz="0" w:space="0" w:color="auto"/>
                        <w:left w:val="none" w:sz="0" w:space="0" w:color="auto"/>
                        <w:bottom w:val="none" w:sz="0" w:space="0" w:color="auto"/>
                        <w:right w:val="none" w:sz="0" w:space="0" w:color="auto"/>
                      </w:divBdr>
                      <w:divsChild>
                        <w:div w:id="484274940">
                          <w:marLeft w:val="0"/>
                          <w:marRight w:val="0"/>
                          <w:marTop w:val="0"/>
                          <w:marBottom w:val="0"/>
                          <w:divBdr>
                            <w:top w:val="none" w:sz="0" w:space="0" w:color="auto"/>
                            <w:left w:val="none" w:sz="0" w:space="0" w:color="auto"/>
                            <w:bottom w:val="none" w:sz="0" w:space="0" w:color="auto"/>
                            <w:right w:val="none" w:sz="0" w:space="0" w:color="auto"/>
                          </w:divBdr>
                          <w:divsChild>
                            <w:div w:id="859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792149">
      <w:bodyDiv w:val="1"/>
      <w:marLeft w:val="0"/>
      <w:marRight w:val="0"/>
      <w:marTop w:val="0"/>
      <w:marBottom w:val="0"/>
      <w:divBdr>
        <w:top w:val="none" w:sz="0" w:space="0" w:color="auto"/>
        <w:left w:val="none" w:sz="0" w:space="0" w:color="auto"/>
        <w:bottom w:val="none" w:sz="0" w:space="0" w:color="auto"/>
        <w:right w:val="none" w:sz="0" w:space="0" w:color="auto"/>
      </w:divBdr>
      <w:divsChild>
        <w:div w:id="604264730">
          <w:marLeft w:val="0"/>
          <w:marRight w:val="0"/>
          <w:marTop w:val="0"/>
          <w:marBottom w:val="0"/>
          <w:divBdr>
            <w:top w:val="none" w:sz="0" w:space="0" w:color="auto"/>
            <w:left w:val="none" w:sz="0" w:space="0" w:color="auto"/>
            <w:bottom w:val="none" w:sz="0" w:space="0" w:color="auto"/>
            <w:right w:val="none" w:sz="0" w:space="0" w:color="auto"/>
          </w:divBdr>
          <w:divsChild>
            <w:div w:id="897983011">
              <w:marLeft w:val="0"/>
              <w:marRight w:val="0"/>
              <w:marTop w:val="0"/>
              <w:marBottom w:val="0"/>
              <w:divBdr>
                <w:top w:val="none" w:sz="0" w:space="0" w:color="auto"/>
                <w:left w:val="none" w:sz="0" w:space="0" w:color="auto"/>
                <w:bottom w:val="none" w:sz="0" w:space="0" w:color="auto"/>
                <w:right w:val="none" w:sz="0" w:space="0" w:color="auto"/>
              </w:divBdr>
              <w:divsChild>
                <w:div w:id="1537963261">
                  <w:marLeft w:val="0"/>
                  <w:marRight w:val="0"/>
                  <w:marTop w:val="0"/>
                  <w:marBottom w:val="0"/>
                  <w:divBdr>
                    <w:top w:val="none" w:sz="0" w:space="0" w:color="auto"/>
                    <w:left w:val="none" w:sz="0" w:space="0" w:color="auto"/>
                    <w:bottom w:val="none" w:sz="0" w:space="0" w:color="auto"/>
                    <w:right w:val="none" w:sz="0" w:space="0" w:color="auto"/>
                  </w:divBdr>
                  <w:divsChild>
                    <w:div w:id="527569810">
                      <w:marLeft w:val="0"/>
                      <w:marRight w:val="0"/>
                      <w:marTop w:val="0"/>
                      <w:marBottom w:val="0"/>
                      <w:divBdr>
                        <w:top w:val="none" w:sz="0" w:space="0" w:color="auto"/>
                        <w:left w:val="none" w:sz="0" w:space="0" w:color="auto"/>
                        <w:bottom w:val="none" w:sz="0" w:space="0" w:color="auto"/>
                        <w:right w:val="none" w:sz="0" w:space="0" w:color="auto"/>
                      </w:divBdr>
                      <w:divsChild>
                        <w:div w:id="1110969976">
                          <w:marLeft w:val="0"/>
                          <w:marRight w:val="0"/>
                          <w:marTop w:val="0"/>
                          <w:marBottom w:val="0"/>
                          <w:divBdr>
                            <w:top w:val="none" w:sz="0" w:space="0" w:color="auto"/>
                            <w:left w:val="none" w:sz="0" w:space="0" w:color="auto"/>
                            <w:bottom w:val="none" w:sz="0" w:space="0" w:color="auto"/>
                            <w:right w:val="none" w:sz="0" w:space="0" w:color="auto"/>
                          </w:divBdr>
                          <w:divsChild>
                            <w:div w:id="56974267">
                              <w:marLeft w:val="0"/>
                              <w:marRight w:val="0"/>
                              <w:marTop w:val="0"/>
                              <w:marBottom w:val="0"/>
                              <w:divBdr>
                                <w:top w:val="none" w:sz="0" w:space="0" w:color="auto"/>
                                <w:left w:val="none" w:sz="0" w:space="0" w:color="auto"/>
                                <w:bottom w:val="none" w:sz="0" w:space="0" w:color="auto"/>
                                <w:right w:val="none" w:sz="0" w:space="0" w:color="auto"/>
                              </w:divBdr>
                              <w:divsChild>
                                <w:div w:id="12921672">
                                  <w:marLeft w:val="0"/>
                                  <w:marRight w:val="0"/>
                                  <w:marTop w:val="0"/>
                                  <w:marBottom w:val="0"/>
                                  <w:divBdr>
                                    <w:top w:val="none" w:sz="0" w:space="0" w:color="auto"/>
                                    <w:left w:val="none" w:sz="0" w:space="0" w:color="auto"/>
                                    <w:bottom w:val="none" w:sz="0" w:space="0" w:color="auto"/>
                                    <w:right w:val="none" w:sz="0" w:space="0" w:color="auto"/>
                                  </w:divBdr>
                                  <w:divsChild>
                                    <w:div w:id="318340171">
                                      <w:marLeft w:val="0"/>
                                      <w:marRight w:val="0"/>
                                      <w:marTop w:val="0"/>
                                      <w:marBottom w:val="0"/>
                                      <w:divBdr>
                                        <w:top w:val="none" w:sz="0" w:space="0" w:color="auto"/>
                                        <w:left w:val="none" w:sz="0" w:space="0" w:color="auto"/>
                                        <w:bottom w:val="none" w:sz="0" w:space="0" w:color="auto"/>
                                        <w:right w:val="none" w:sz="0" w:space="0" w:color="auto"/>
                                      </w:divBdr>
                                      <w:divsChild>
                                        <w:div w:id="1650552383">
                                          <w:marLeft w:val="0"/>
                                          <w:marRight w:val="0"/>
                                          <w:marTop w:val="0"/>
                                          <w:marBottom w:val="0"/>
                                          <w:divBdr>
                                            <w:top w:val="none" w:sz="0" w:space="0" w:color="auto"/>
                                            <w:left w:val="none" w:sz="0" w:space="0" w:color="auto"/>
                                            <w:bottom w:val="none" w:sz="0" w:space="0" w:color="auto"/>
                                            <w:right w:val="none" w:sz="0" w:space="0" w:color="auto"/>
                                          </w:divBdr>
                                          <w:divsChild>
                                            <w:div w:id="372269732">
                                              <w:marLeft w:val="0"/>
                                              <w:marRight w:val="0"/>
                                              <w:marTop w:val="0"/>
                                              <w:marBottom w:val="0"/>
                                              <w:divBdr>
                                                <w:top w:val="none" w:sz="0" w:space="0" w:color="auto"/>
                                                <w:left w:val="none" w:sz="0" w:space="0" w:color="auto"/>
                                                <w:bottom w:val="none" w:sz="0" w:space="0" w:color="auto"/>
                                                <w:right w:val="none" w:sz="0" w:space="0" w:color="auto"/>
                                              </w:divBdr>
                                              <w:divsChild>
                                                <w:div w:id="1882326077">
                                                  <w:marLeft w:val="0"/>
                                                  <w:marRight w:val="0"/>
                                                  <w:marTop w:val="0"/>
                                                  <w:marBottom w:val="0"/>
                                                  <w:divBdr>
                                                    <w:top w:val="none" w:sz="0" w:space="0" w:color="auto"/>
                                                    <w:left w:val="none" w:sz="0" w:space="0" w:color="auto"/>
                                                    <w:bottom w:val="none" w:sz="0" w:space="0" w:color="auto"/>
                                                    <w:right w:val="none" w:sz="0" w:space="0" w:color="auto"/>
                                                  </w:divBdr>
                                                  <w:divsChild>
                                                    <w:div w:id="1589147582">
                                                      <w:marLeft w:val="0"/>
                                                      <w:marRight w:val="0"/>
                                                      <w:marTop w:val="0"/>
                                                      <w:marBottom w:val="0"/>
                                                      <w:divBdr>
                                                        <w:top w:val="none" w:sz="0" w:space="0" w:color="auto"/>
                                                        <w:left w:val="none" w:sz="0" w:space="0" w:color="auto"/>
                                                        <w:bottom w:val="none" w:sz="0" w:space="0" w:color="auto"/>
                                                        <w:right w:val="none" w:sz="0" w:space="0" w:color="auto"/>
                                                      </w:divBdr>
                                                      <w:divsChild>
                                                        <w:div w:id="5696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81582">
                                              <w:marLeft w:val="0"/>
                                              <w:marRight w:val="0"/>
                                              <w:marTop w:val="0"/>
                                              <w:marBottom w:val="0"/>
                                              <w:divBdr>
                                                <w:top w:val="none" w:sz="0" w:space="0" w:color="auto"/>
                                                <w:left w:val="none" w:sz="0" w:space="0" w:color="auto"/>
                                                <w:bottom w:val="none" w:sz="0" w:space="0" w:color="auto"/>
                                                <w:right w:val="none" w:sz="0" w:space="0" w:color="auto"/>
                                              </w:divBdr>
                                              <w:divsChild>
                                                <w:div w:id="529951297">
                                                  <w:marLeft w:val="0"/>
                                                  <w:marRight w:val="0"/>
                                                  <w:marTop w:val="0"/>
                                                  <w:marBottom w:val="0"/>
                                                  <w:divBdr>
                                                    <w:top w:val="none" w:sz="0" w:space="0" w:color="auto"/>
                                                    <w:left w:val="none" w:sz="0" w:space="0" w:color="auto"/>
                                                    <w:bottom w:val="none" w:sz="0" w:space="0" w:color="auto"/>
                                                    <w:right w:val="none" w:sz="0" w:space="0" w:color="auto"/>
                                                  </w:divBdr>
                                                  <w:divsChild>
                                                    <w:div w:id="383455587">
                                                      <w:marLeft w:val="0"/>
                                                      <w:marRight w:val="0"/>
                                                      <w:marTop w:val="0"/>
                                                      <w:marBottom w:val="0"/>
                                                      <w:divBdr>
                                                        <w:top w:val="none" w:sz="0" w:space="0" w:color="auto"/>
                                                        <w:left w:val="none" w:sz="0" w:space="0" w:color="auto"/>
                                                        <w:bottom w:val="none" w:sz="0" w:space="0" w:color="auto"/>
                                                        <w:right w:val="none" w:sz="0" w:space="0" w:color="auto"/>
                                                      </w:divBdr>
                                                      <w:divsChild>
                                                        <w:div w:id="17507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5028700">
      <w:bodyDiv w:val="1"/>
      <w:marLeft w:val="0"/>
      <w:marRight w:val="0"/>
      <w:marTop w:val="0"/>
      <w:marBottom w:val="0"/>
      <w:divBdr>
        <w:top w:val="none" w:sz="0" w:space="0" w:color="auto"/>
        <w:left w:val="none" w:sz="0" w:space="0" w:color="auto"/>
        <w:bottom w:val="none" w:sz="0" w:space="0" w:color="auto"/>
        <w:right w:val="none" w:sz="0" w:space="0" w:color="auto"/>
      </w:divBdr>
      <w:divsChild>
        <w:div w:id="281882797">
          <w:marLeft w:val="0"/>
          <w:marRight w:val="0"/>
          <w:marTop w:val="0"/>
          <w:marBottom w:val="0"/>
          <w:divBdr>
            <w:top w:val="none" w:sz="0" w:space="0" w:color="auto"/>
            <w:left w:val="none" w:sz="0" w:space="0" w:color="auto"/>
            <w:bottom w:val="none" w:sz="0" w:space="0" w:color="auto"/>
            <w:right w:val="none" w:sz="0" w:space="0" w:color="auto"/>
          </w:divBdr>
          <w:divsChild>
            <w:div w:id="871723533">
              <w:marLeft w:val="0"/>
              <w:marRight w:val="0"/>
              <w:marTop w:val="0"/>
              <w:marBottom w:val="0"/>
              <w:divBdr>
                <w:top w:val="none" w:sz="0" w:space="0" w:color="auto"/>
                <w:left w:val="none" w:sz="0" w:space="0" w:color="auto"/>
                <w:bottom w:val="none" w:sz="0" w:space="0" w:color="auto"/>
                <w:right w:val="none" w:sz="0" w:space="0" w:color="auto"/>
              </w:divBdr>
              <w:divsChild>
                <w:div w:id="1244755274">
                  <w:marLeft w:val="0"/>
                  <w:marRight w:val="0"/>
                  <w:marTop w:val="0"/>
                  <w:marBottom w:val="0"/>
                  <w:divBdr>
                    <w:top w:val="none" w:sz="0" w:space="0" w:color="auto"/>
                    <w:left w:val="none" w:sz="0" w:space="0" w:color="auto"/>
                    <w:bottom w:val="none" w:sz="0" w:space="0" w:color="auto"/>
                    <w:right w:val="none" w:sz="0" w:space="0" w:color="auto"/>
                  </w:divBdr>
                  <w:divsChild>
                    <w:div w:id="1563173185">
                      <w:marLeft w:val="0"/>
                      <w:marRight w:val="0"/>
                      <w:marTop w:val="0"/>
                      <w:marBottom w:val="0"/>
                      <w:divBdr>
                        <w:top w:val="none" w:sz="0" w:space="0" w:color="auto"/>
                        <w:left w:val="none" w:sz="0" w:space="0" w:color="auto"/>
                        <w:bottom w:val="none" w:sz="0" w:space="0" w:color="auto"/>
                        <w:right w:val="none" w:sz="0" w:space="0" w:color="auto"/>
                      </w:divBdr>
                      <w:divsChild>
                        <w:div w:id="642589901">
                          <w:marLeft w:val="0"/>
                          <w:marRight w:val="0"/>
                          <w:marTop w:val="0"/>
                          <w:marBottom w:val="0"/>
                          <w:divBdr>
                            <w:top w:val="none" w:sz="0" w:space="0" w:color="auto"/>
                            <w:left w:val="none" w:sz="0" w:space="0" w:color="auto"/>
                            <w:bottom w:val="none" w:sz="0" w:space="0" w:color="auto"/>
                            <w:right w:val="none" w:sz="0" w:space="0" w:color="auto"/>
                          </w:divBdr>
                          <w:divsChild>
                            <w:div w:id="7682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150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22</Pages>
  <Words>8068</Words>
  <Characters>45993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21</cp:revision>
  <dcterms:created xsi:type="dcterms:W3CDTF">2024-09-04T02:07:00Z</dcterms:created>
  <dcterms:modified xsi:type="dcterms:W3CDTF">2024-11-26T12:12:00Z</dcterms:modified>
</cp:coreProperties>
</file>