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F4007" w14:textId="55A595AD" w:rsidR="003203D9" w:rsidRPr="00050A71" w:rsidRDefault="00050A71" w:rsidP="003203D9">
      <w:pPr>
        <w:spacing w:after="0" w:line="240" w:lineRule="auto"/>
        <w:contextualSpacing/>
        <w:jc w:val="both"/>
        <w:rPr>
          <w:rFonts w:ascii="Arial" w:eastAsiaTheme="majorEastAsia" w:hAnsi="Arial" w:cs="Arial"/>
          <w:spacing w:val="-10"/>
          <w:kern w:val="28"/>
          <w:sz w:val="36"/>
          <w:szCs w:val="36"/>
          <w:u w:val="single"/>
          <w:lang w:val="en-US"/>
          <w14:ligatures w14:val="none"/>
        </w:rPr>
      </w:pPr>
      <w:r w:rsidRPr="00050A71">
        <w:rPr>
          <w:rFonts w:ascii="Arial" w:eastAsiaTheme="majorEastAsia" w:hAnsi="Arial" w:cs="Arial"/>
          <w:spacing w:val="-10"/>
          <w:kern w:val="28"/>
          <w:sz w:val="36"/>
          <w:szCs w:val="36"/>
          <w:u w:val="single"/>
          <w:lang w:val="en-US"/>
          <w14:ligatures w14:val="none"/>
        </w:rPr>
        <w:t>Original Research Article</w:t>
      </w:r>
    </w:p>
    <w:p w14:paraId="62C79FB9" w14:textId="77777777" w:rsidR="0022320A" w:rsidRDefault="0022320A" w:rsidP="003203D9">
      <w:pPr>
        <w:spacing w:after="0" w:line="240" w:lineRule="auto"/>
        <w:jc w:val="right"/>
        <w:rPr>
          <w:rFonts w:ascii="Arial" w:eastAsia="Times New Roman" w:hAnsi="Arial" w:cs="Arial"/>
          <w:b/>
          <w:bCs/>
          <w:iCs/>
          <w:kern w:val="28"/>
          <w:sz w:val="36"/>
          <w:szCs w:val="20"/>
          <w:lang w:val="en-US"/>
          <w14:ligatures w14:val="none"/>
        </w:rPr>
      </w:pPr>
    </w:p>
    <w:p w14:paraId="02BA1919" w14:textId="07258B07" w:rsidR="003203D9" w:rsidRDefault="00061AE9" w:rsidP="003203D9">
      <w:pPr>
        <w:spacing w:after="0" w:line="240" w:lineRule="auto"/>
        <w:jc w:val="right"/>
        <w:rPr>
          <w:rFonts w:ascii="Arial" w:eastAsia="Times New Roman" w:hAnsi="Arial" w:cs="Arial"/>
          <w:b/>
          <w:bCs/>
          <w:iCs/>
          <w:kern w:val="28"/>
          <w:sz w:val="36"/>
          <w:szCs w:val="20"/>
          <w:lang w:val="en-US"/>
          <w14:ligatures w14:val="none"/>
        </w:rPr>
      </w:pPr>
      <w:r w:rsidRPr="00061AE9">
        <w:rPr>
          <w:rFonts w:ascii="Arial" w:hAnsi="Arial" w:cs="Arial"/>
          <w:b/>
          <w:bCs/>
          <w:iCs/>
          <w:sz w:val="36"/>
          <w:szCs w:val="36"/>
        </w:rPr>
        <w:t>Extent of the Constraints Faced by the Smallholder Farmer in Thrissur District, Kerala</w:t>
      </w:r>
      <w:r w:rsidRPr="004875A3">
        <w:rPr>
          <w:rFonts w:ascii="Arial" w:eastAsia="Times New Roman" w:hAnsi="Arial" w:cs="Arial"/>
          <w:b/>
          <w:bCs/>
          <w:iCs/>
          <w:kern w:val="28"/>
          <w:sz w:val="36"/>
          <w:szCs w:val="20"/>
          <w:lang w:val="en-US"/>
          <w14:ligatures w14:val="none"/>
        </w:rPr>
        <w:t xml:space="preserve"> </w:t>
      </w:r>
    </w:p>
    <w:p w14:paraId="3FB8C14A" w14:textId="77777777" w:rsidR="004875A3" w:rsidRPr="003203D9" w:rsidRDefault="004875A3" w:rsidP="003203D9">
      <w:pPr>
        <w:spacing w:after="0" w:line="240" w:lineRule="auto"/>
        <w:jc w:val="right"/>
        <w:rPr>
          <w:rFonts w:ascii="Arial" w:eastAsia="Times New Roman" w:hAnsi="Arial" w:cs="Arial"/>
          <w:b/>
          <w:kern w:val="0"/>
          <w:sz w:val="36"/>
          <w:szCs w:val="20"/>
          <w:lang w:val="en-US"/>
          <w14:ligatures w14:val="none"/>
        </w:rPr>
      </w:pPr>
    </w:p>
    <w:p w14:paraId="23BDD1A6" w14:textId="44394468" w:rsidR="003203D9" w:rsidRPr="003203D9" w:rsidRDefault="003203D9" w:rsidP="003203D9">
      <w:pPr>
        <w:spacing w:after="0" w:line="240" w:lineRule="auto"/>
        <w:jc w:val="right"/>
        <w:rPr>
          <w:rFonts w:ascii="Arial" w:eastAsia="Times New Roman" w:hAnsi="Arial" w:cs="Arial"/>
          <w:i/>
          <w:kern w:val="0"/>
          <w:sz w:val="20"/>
          <w:szCs w:val="20"/>
          <w:lang w:val="en-US"/>
          <w14:ligatures w14:val="none"/>
        </w:rPr>
      </w:pPr>
    </w:p>
    <w:p w14:paraId="44208AD2"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2F7A7900"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0880BF42" w14:textId="77777777" w:rsidR="003203D9" w:rsidRPr="003203D9" w:rsidRDefault="003203D9" w:rsidP="003203D9">
      <w:pPr>
        <w:spacing w:after="0" w:line="240" w:lineRule="auto"/>
        <w:jc w:val="both"/>
        <w:rPr>
          <w:rFonts w:ascii="Arial" w:eastAsia="Times New Roman" w:hAnsi="Arial" w:cs="Arial"/>
          <w:kern w:val="0"/>
          <w:sz w:val="16"/>
          <w:szCs w:val="20"/>
          <w:lang w:val="en-US"/>
          <w14:ligatures w14:val="none"/>
        </w:rPr>
        <w:sectPr w:rsidR="003203D9" w:rsidRPr="003203D9" w:rsidSect="006509F7">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3203D9">
        <w:rPr>
          <w:rFonts w:ascii="Arial" w:eastAsia="Times New Roman" w:hAnsi="Arial" w:cs="Arial"/>
          <w:noProof/>
          <w:kern w:val="0"/>
          <w:sz w:val="16"/>
          <w:szCs w:val="20"/>
          <w:lang w:val="en-US"/>
          <w14:ligatures w14:val="none"/>
        </w:rPr>
        <mc:AlternateContent>
          <mc:Choice Requires="wps">
            <w:drawing>
              <wp:inline distT="0" distB="0" distL="0" distR="0" wp14:anchorId="31DFFB2A" wp14:editId="78B33DC4">
                <wp:extent cx="5303520" cy="635"/>
                <wp:effectExtent l="15240" t="14605" r="15240" b="13970"/>
                <wp:docPr id="15480696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3FC9B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3203D9">
        <w:rPr>
          <w:rFonts w:ascii="Arial" w:eastAsia="Times New Roman" w:hAnsi="Arial" w:cs="Arial"/>
          <w:kern w:val="0"/>
          <w:sz w:val="16"/>
          <w:szCs w:val="20"/>
          <w:lang w:val="en-US"/>
          <w14:ligatures w14:val="none"/>
        </w:rPr>
        <w:t>.</w:t>
      </w:r>
    </w:p>
    <w:p w14:paraId="4E35FAAD"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 xml:space="preserve">ABSTRACT </w:t>
      </w:r>
    </w:p>
    <w:p w14:paraId="07DEA56E"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203D9" w:rsidRPr="003203D9" w14:paraId="01BABE3F" w14:textId="77777777" w:rsidTr="00CF5DD9">
        <w:tc>
          <w:tcPr>
            <w:tcW w:w="9576" w:type="dxa"/>
            <w:shd w:val="clear" w:color="auto" w:fill="F2F2F2"/>
          </w:tcPr>
          <w:p w14:paraId="037D13A1" w14:textId="77777777" w:rsidR="003203D9" w:rsidRPr="003203D9" w:rsidRDefault="003203D9" w:rsidP="003203D9">
            <w:pPr>
              <w:spacing w:after="0" w:line="240" w:lineRule="auto"/>
              <w:jc w:val="both"/>
              <w:rPr>
                <w:rFonts w:ascii="Arial" w:eastAsia="Calibri" w:hAnsi="Arial" w:cs="Arial"/>
                <w:b/>
                <w:kern w:val="0"/>
                <w:sz w:val="20"/>
                <w:lang w:val="en-US"/>
                <w14:ligatures w14:val="none"/>
              </w:rPr>
            </w:pPr>
          </w:p>
          <w:p w14:paraId="7066B079" w14:textId="54D96FE6" w:rsidR="003203D9" w:rsidRPr="003203D9" w:rsidRDefault="003203D9" w:rsidP="003203D9">
            <w:pPr>
              <w:spacing w:after="0" w:line="240" w:lineRule="auto"/>
              <w:jc w:val="both"/>
              <w:rPr>
                <w:rFonts w:ascii="Arial" w:eastAsia="Calibri" w:hAnsi="Arial" w:cs="Arial"/>
                <w:bCs/>
                <w:kern w:val="0"/>
                <w:sz w:val="20"/>
                <w:lang w:val="en-US"/>
                <w14:ligatures w14:val="none"/>
              </w:rPr>
            </w:pPr>
            <w:r w:rsidRPr="003203D9">
              <w:rPr>
                <w:rFonts w:ascii="Arial" w:eastAsia="Calibri" w:hAnsi="Arial" w:cs="Arial"/>
                <w:b/>
                <w:kern w:val="0"/>
                <w:sz w:val="20"/>
                <w:lang w:val="en-US"/>
                <w14:ligatures w14:val="none"/>
              </w:rPr>
              <w:t xml:space="preserve">Aims: </w:t>
            </w:r>
            <w:r w:rsidRPr="003203D9">
              <w:rPr>
                <w:rFonts w:ascii="Arial" w:eastAsia="Calibri" w:hAnsi="Arial" w:cs="Arial"/>
                <w:bCs/>
                <w:kern w:val="0"/>
                <w:sz w:val="20"/>
                <w:lang w:val="en-US"/>
                <w14:ligatures w14:val="none"/>
              </w:rPr>
              <w:t xml:space="preserve">The present study aims to systematically identify, prioritize, and analyze the major constraints faced by </w:t>
            </w:r>
            <w:r w:rsidR="0063331F">
              <w:rPr>
                <w:rFonts w:ascii="Arial" w:eastAsia="Calibri" w:hAnsi="Arial" w:cs="Arial"/>
                <w:bCs/>
                <w:kern w:val="0"/>
                <w:sz w:val="20"/>
                <w:lang w:val="en-US"/>
                <w14:ligatures w14:val="none"/>
              </w:rPr>
              <w:t>smallholder</w:t>
            </w:r>
            <w:r w:rsidRPr="003203D9">
              <w:rPr>
                <w:rFonts w:ascii="Arial" w:eastAsia="Calibri" w:hAnsi="Arial" w:cs="Arial"/>
                <w:bCs/>
                <w:kern w:val="0"/>
                <w:sz w:val="20"/>
                <w:lang w:val="en-US"/>
                <w14:ligatures w14:val="none"/>
              </w:rPr>
              <w:t xml:space="preserve"> farmers in Thrissur District, Kerala. It seeks to assess the relative importance of production, economic, technological, environmental, and institutional barriers that limit the efficiency and sustainability of homestead farming. </w:t>
            </w:r>
          </w:p>
          <w:p w14:paraId="2E8CF982"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714CCB43"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kern w:val="0"/>
                <w:sz w:val="20"/>
                <w:lang w:val="en-US"/>
                <w14:ligatures w14:val="none"/>
              </w:rPr>
              <w:t>Study design:</w:t>
            </w:r>
            <w:r w:rsidRPr="003203D9">
              <w:rPr>
                <w:rFonts w:ascii="Arial" w:eastAsia="Calibri" w:hAnsi="Arial" w:cs="Arial"/>
                <w:kern w:val="0"/>
                <w:sz w:val="20"/>
                <w:lang w:val="en-US"/>
                <w14:ligatures w14:val="none"/>
              </w:rPr>
              <w:t xml:space="preserve">  A descriptive survey research design was adopted to assess and rank the key constraints perceived by homestead farmers using Garrett’s Ranking Technique.</w:t>
            </w:r>
          </w:p>
          <w:p w14:paraId="2A1EBDC8"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78635F9E"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kern w:val="0"/>
                <w:sz w:val="20"/>
                <w:lang w:val="en-US"/>
                <w14:ligatures w14:val="none"/>
              </w:rPr>
              <w:t>Place and Duration of Study:</w:t>
            </w:r>
            <w:r w:rsidRPr="003203D9">
              <w:rPr>
                <w:rFonts w:ascii="Arial" w:eastAsia="Calibri" w:hAnsi="Arial" w:cs="Arial"/>
                <w:kern w:val="0"/>
                <w:sz w:val="20"/>
                <w:lang w:val="en-US"/>
                <w14:ligatures w14:val="none"/>
              </w:rPr>
              <w:t xml:space="preserve"> The study was conducted in Thrissur District, Kerala, covering three Agro-Ecological Units—Chavakkad block (AEU 2), Puzhakkal block (AEU 6), and Ollukkara block (AEU 10). The selected panchayaths were Vadakkekad, Kaiparambu, and Pananchery, and the survey was carried out during the year 2024.</w:t>
            </w:r>
          </w:p>
          <w:p w14:paraId="175838EC"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2E8C676A" w14:textId="61D131C2"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bCs/>
                <w:kern w:val="0"/>
                <w:sz w:val="20"/>
                <w:lang w:val="en-US"/>
                <w14:ligatures w14:val="none"/>
              </w:rPr>
              <w:t>Methodology:</w:t>
            </w:r>
            <w:r w:rsidR="00007E31" w:rsidRPr="00007E31">
              <w:t xml:space="preserve"> </w:t>
            </w:r>
            <w:r w:rsidR="00007E31" w:rsidRPr="00833A44">
              <w:rPr>
                <w:rFonts w:ascii="Arial" w:hAnsi="Arial" w:cs="Arial"/>
                <w:sz w:val="20"/>
                <w:szCs w:val="20"/>
              </w:rPr>
              <w:t xml:space="preserve">The study was conducted in Thrissur District, Kerala 10°55′N latitude and 76°22′E </w:t>
            </w:r>
            <w:r w:rsidR="0063331F" w:rsidRPr="00833A44">
              <w:rPr>
                <w:rFonts w:ascii="Arial" w:hAnsi="Arial" w:cs="Arial"/>
                <w:sz w:val="20"/>
                <w:szCs w:val="20"/>
              </w:rPr>
              <w:t>longitude</w:t>
            </w:r>
            <w:r w:rsidR="0063331F" w:rsidRPr="00833A44">
              <w:rPr>
                <w:sz w:val="20"/>
                <w:szCs w:val="20"/>
              </w:rPr>
              <w:t>.</w:t>
            </w:r>
            <w:r w:rsidR="0063331F" w:rsidRPr="00833A44">
              <w:rPr>
                <w:rFonts w:ascii="Arial" w:eastAsia="Calibri" w:hAnsi="Arial" w:cs="Arial"/>
                <w:kern w:val="0"/>
                <w:sz w:val="20"/>
                <w:szCs w:val="20"/>
                <w14:ligatures w14:val="none"/>
              </w:rPr>
              <w:t xml:space="preserve"> A</w:t>
            </w:r>
            <w:r w:rsidR="00007E31" w:rsidRPr="00007E31">
              <w:rPr>
                <w:rFonts w:ascii="Arial" w:eastAsia="Calibri" w:hAnsi="Arial" w:cs="Arial"/>
                <w:kern w:val="0"/>
                <w:sz w:val="20"/>
                <w14:ligatures w14:val="none"/>
              </w:rPr>
              <w:t xml:space="preserve"> total of 120 homestead farmers were selected through a random sampling technique, ensuring proportional representation from the three panchayaths</w:t>
            </w:r>
            <w:r w:rsidR="00007E31">
              <w:rPr>
                <w:rFonts w:ascii="Arial" w:eastAsia="Calibri" w:hAnsi="Arial" w:cs="Arial"/>
                <w:kern w:val="0"/>
                <w:sz w:val="20"/>
                <w14:ligatures w14:val="none"/>
              </w:rPr>
              <w:t>.</w:t>
            </w:r>
            <w:r w:rsidR="00007E31" w:rsidRPr="00007E31">
              <w:t xml:space="preserve"> </w:t>
            </w:r>
            <w:r w:rsidR="00007E31" w:rsidRPr="00007E31">
              <w:rPr>
                <w:rFonts w:ascii="Arial" w:eastAsia="Calibri" w:hAnsi="Arial" w:cs="Arial"/>
                <w:kern w:val="0"/>
                <w:sz w:val="20"/>
                <w14:ligatures w14:val="none"/>
              </w:rPr>
              <w:t>The sample size was determined considering population heterogeneity and resource constraints, following the standard social science sampling framework</w:t>
            </w:r>
            <w:r w:rsidR="00007E31">
              <w:rPr>
                <w:rFonts w:ascii="Arial" w:eastAsia="Calibri" w:hAnsi="Arial" w:cs="Arial"/>
                <w:kern w:val="0"/>
                <w:sz w:val="20"/>
                <w14:ligatures w14:val="none"/>
              </w:rPr>
              <w:t>.</w:t>
            </w:r>
            <w:r w:rsidRPr="003203D9">
              <w:rPr>
                <w:rFonts w:ascii="Arial" w:eastAsia="Calibri" w:hAnsi="Arial" w:cs="Arial"/>
                <w:kern w:val="0"/>
                <w:sz w:val="20"/>
                <w:lang w:val="en-US"/>
                <w14:ligatures w14:val="none"/>
              </w:rPr>
              <w:t xml:space="preserve"> Data were collected using a semi-structured interview schedule and direct observation.</w:t>
            </w:r>
            <w:r w:rsidR="00D844D8" w:rsidRPr="00270C61">
              <w:rPr>
                <w:rFonts w:ascii="Arial" w:eastAsia="Times New Roman" w:hAnsi="Arial" w:cs="Arial"/>
                <w:kern w:val="0"/>
                <w:sz w:val="20"/>
                <w:szCs w:val="20"/>
                <w14:ligatures w14:val="none"/>
              </w:rPr>
              <w:t xml:space="preserve"> Data were coded and analyzed using Microsoft Excel 2021 and SPSS version 25.0, applying descriptive statistics and Garrett’s Ranking Technique to prioritize constraints.</w:t>
            </w:r>
            <w:r w:rsidRPr="003203D9">
              <w:rPr>
                <w:rFonts w:ascii="Arial" w:eastAsia="Calibri" w:hAnsi="Arial" w:cs="Arial"/>
                <w:kern w:val="0"/>
                <w:sz w:val="20"/>
                <w:lang w:val="en-US"/>
                <w14:ligatures w14:val="none"/>
              </w:rPr>
              <w:t xml:space="preserve"> Eight categories of constraints—financial, market, land, labour, knowledge and adoption, technological and infrastructural, environmental, and institutional access—were analyzed using Garrett’s Ranking Technique by converting rank orders into percent positions and mean scores.</w:t>
            </w:r>
          </w:p>
          <w:p w14:paraId="5B681164"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p w14:paraId="427018E6" w14:textId="77777777" w:rsidR="003203D9" w:rsidRPr="003203D9" w:rsidRDefault="003203D9" w:rsidP="003203D9">
            <w:pPr>
              <w:spacing w:after="240" w:line="240" w:lineRule="auto"/>
              <w:jc w:val="both"/>
              <w:rPr>
                <w:rFonts w:ascii="Arial" w:eastAsia="Calibri" w:hAnsi="Arial" w:cs="Arial"/>
                <w:kern w:val="0"/>
                <w:sz w:val="20"/>
                <w:lang w:val="en-US"/>
                <w14:ligatures w14:val="none"/>
              </w:rPr>
            </w:pPr>
            <w:r w:rsidRPr="003203D9">
              <w:rPr>
                <w:rFonts w:ascii="Arial" w:eastAsia="Calibri" w:hAnsi="Arial" w:cs="Arial"/>
                <w:b/>
                <w:bCs/>
                <w:kern w:val="0"/>
                <w:sz w:val="20"/>
                <w:lang w:val="en-US"/>
                <w14:ligatures w14:val="none"/>
              </w:rPr>
              <w:t>Results:</w:t>
            </w:r>
            <w:r w:rsidRPr="003203D9">
              <w:rPr>
                <w:rFonts w:ascii="Arial" w:eastAsia="Times New Roman" w:hAnsi="Arial" w:cs="Arial"/>
                <w:kern w:val="0"/>
                <w:sz w:val="20"/>
                <w:szCs w:val="20"/>
                <w:lang w:val="en-US"/>
                <w14:ligatures w14:val="none"/>
              </w:rPr>
              <w:t xml:space="preserve"> </w:t>
            </w:r>
            <w:r w:rsidRPr="003203D9">
              <w:rPr>
                <w:rFonts w:ascii="Arial" w:eastAsia="Calibri" w:hAnsi="Arial" w:cs="Arial"/>
                <w:kern w:val="0"/>
                <w:sz w:val="20"/>
                <w:lang w:val="en-US"/>
                <w14:ligatures w14:val="none"/>
              </w:rPr>
              <w:t>Land constraints emerged as the most critical (mean score 65.94), reflecting the challenges of fragmented and limited landholdings. Lack of family interest ranked second (63.94), indicating reduced youth participation in farming. Environmental problems such as pest incidence, erratic rainfall, and declining soil fertility ranked third (61.10). Financial limitations (36.50) and inadequate technology or infrastructure (34.31) were moderately severe, while gaps in knowledge and adoption (33.87), weak institutional access (32.47), and market constraints (31.63) were comparatively less significant. The findings suggest that production-related challenges outweigh marketing barriers in determining the sustainability of homestead farming.</w:t>
            </w:r>
          </w:p>
          <w:p w14:paraId="6177F4C9"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r w:rsidRPr="003203D9">
              <w:rPr>
                <w:rFonts w:ascii="Arial" w:eastAsia="Calibri" w:hAnsi="Arial" w:cs="Arial"/>
                <w:b/>
                <w:bCs/>
                <w:kern w:val="0"/>
                <w:sz w:val="20"/>
                <w:lang w:val="en-US"/>
                <w14:ligatures w14:val="none"/>
              </w:rPr>
              <w:lastRenderedPageBreak/>
              <w:t>Conclusion:</w:t>
            </w:r>
            <w:r w:rsidRPr="003203D9">
              <w:rPr>
                <w:rFonts w:ascii="Arial" w:eastAsia="Calibri" w:hAnsi="Arial" w:cs="Arial"/>
                <w:kern w:val="0"/>
                <w:sz w:val="20"/>
                <w:lang w:val="en-US"/>
                <w14:ligatures w14:val="none"/>
              </w:rPr>
              <w:t xml:space="preserve"> The study concludes that homestead farming in Thrissur District is primarily constrained by land scarcity, declining family participation, and environmental stresses. Enhancing land-use efficiency, promoting youth involvement, and improving access to technology and institutional support are critical to strengthening the economic and ecological sustainability of homestead farming.</w:t>
            </w:r>
          </w:p>
          <w:p w14:paraId="51F6BCED" w14:textId="77777777" w:rsidR="003203D9" w:rsidRPr="003203D9" w:rsidRDefault="003203D9" w:rsidP="003203D9">
            <w:pPr>
              <w:spacing w:after="0" w:line="240" w:lineRule="auto"/>
              <w:jc w:val="both"/>
              <w:rPr>
                <w:rFonts w:ascii="Arial" w:eastAsia="Calibri" w:hAnsi="Arial" w:cs="Arial"/>
                <w:kern w:val="0"/>
                <w:sz w:val="20"/>
                <w:lang w:val="en-US"/>
                <w14:ligatures w14:val="none"/>
              </w:rPr>
            </w:pPr>
          </w:p>
        </w:tc>
      </w:tr>
    </w:tbl>
    <w:p w14:paraId="74212ACF" w14:textId="77777777" w:rsidR="003203D9" w:rsidRPr="003203D9" w:rsidRDefault="003203D9" w:rsidP="003203D9">
      <w:pPr>
        <w:spacing w:after="0" w:line="240" w:lineRule="auto"/>
        <w:jc w:val="both"/>
        <w:rPr>
          <w:rFonts w:ascii="Arial" w:eastAsia="Times New Roman" w:hAnsi="Arial" w:cs="Arial"/>
          <w:i/>
          <w:kern w:val="0"/>
          <w:sz w:val="20"/>
          <w:szCs w:val="20"/>
          <w:lang w:val="en-US"/>
          <w14:ligatures w14:val="none"/>
        </w:rPr>
      </w:pPr>
    </w:p>
    <w:p w14:paraId="377442AF" w14:textId="586F871F" w:rsidR="003203D9" w:rsidRPr="003203D9" w:rsidRDefault="003203D9" w:rsidP="003203D9">
      <w:pPr>
        <w:spacing w:after="240" w:line="240" w:lineRule="auto"/>
        <w:jc w:val="both"/>
        <w:rPr>
          <w:rFonts w:ascii="Arial" w:eastAsia="Times New Roman" w:hAnsi="Arial" w:cs="Arial"/>
          <w:i/>
          <w:kern w:val="0"/>
          <w:sz w:val="20"/>
          <w:szCs w:val="20"/>
          <w14:ligatures w14:val="none"/>
        </w:rPr>
      </w:pPr>
      <w:r w:rsidRPr="003203D9">
        <w:rPr>
          <w:rFonts w:ascii="Arial" w:eastAsia="Times New Roman" w:hAnsi="Arial" w:cs="Arial"/>
          <w:i/>
          <w:kern w:val="0"/>
          <w:sz w:val="20"/>
          <w:szCs w:val="20"/>
          <w:lang w:val="en-US"/>
          <w14:ligatures w14:val="none"/>
        </w:rPr>
        <w:t>Keywords:</w:t>
      </w:r>
      <w:r w:rsidRPr="003203D9">
        <w:rPr>
          <w:rFonts w:ascii="Arial" w:eastAsia="Times New Roman" w:hAnsi="Arial" w:cs="Arial"/>
          <w:b/>
          <w:kern w:val="0"/>
          <w:sz w:val="20"/>
          <w:szCs w:val="24"/>
          <w:lang w:eastAsia="en-AE"/>
          <w14:ligatures w14:val="none"/>
        </w:rPr>
        <w:t xml:space="preserve"> </w:t>
      </w:r>
      <w:r w:rsidRPr="003203D9">
        <w:rPr>
          <w:rFonts w:ascii="Arial" w:eastAsia="Times New Roman" w:hAnsi="Arial" w:cs="Arial"/>
          <w:i/>
          <w:kern w:val="0"/>
          <w:sz w:val="20"/>
          <w:szCs w:val="20"/>
          <w14:ligatures w14:val="none"/>
        </w:rPr>
        <w:t>Homestead farming,</w:t>
      </w:r>
      <w:r w:rsidR="0063331F">
        <w:rPr>
          <w:rFonts w:ascii="Arial" w:eastAsia="Times New Roman" w:hAnsi="Arial" w:cs="Arial"/>
          <w:i/>
          <w:kern w:val="0"/>
          <w:sz w:val="20"/>
          <w:szCs w:val="20"/>
          <w14:ligatures w14:val="none"/>
        </w:rPr>
        <w:t xml:space="preserve"> Small holder farming,</w:t>
      </w:r>
      <w:r w:rsidRPr="003203D9">
        <w:rPr>
          <w:rFonts w:ascii="Arial" w:eastAsia="Times New Roman" w:hAnsi="Arial" w:cs="Arial"/>
          <w:i/>
          <w:kern w:val="0"/>
          <w:sz w:val="20"/>
          <w:szCs w:val="20"/>
          <w14:ligatures w14:val="none"/>
        </w:rPr>
        <w:t xml:space="preserve"> Constraints, Garrett ranking, Land scarcity, Thrissur, Kerala</w:t>
      </w:r>
    </w:p>
    <w:p w14:paraId="022F0B52" w14:textId="77777777" w:rsidR="003203D9" w:rsidRPr="003203D9" w:rsidRDefault="003203D9" w:rsidP="003203D9">
      <w:pPr>
        <w:spacing w:after="0" w:line="240" w:lineRule="auto"/>
        <w:jc w:val="both"/>
        <w:rPr>
          <w:rFonts w:ascii="Arial" w:eastAsia="Times New Roman" w:hAnsi="Arial" w:cs="Arial"/>
          <w:i/>
          <w:kern w:val="0"/>
          <w:sz w:val="20"/>
          <w:szCs w:val="20"/>
          <w:lang w:val="en-US"/>
          <w14:ligatures w14:val="none"/>
        </w:rPr>
      </w:pPr>
    </w:p>
    <w:p w14:paraId="61D1F0CD"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 xml:space="preserve">1. INTRODUCTION </w:t>
      </w:r>
    </w:p>
    <w:p w14:paraId="4E0FC22A" w14:textId="768A54BB" w:rsidR="003203D9" w:rsidRPr="003203D9" w:rsidRDefault="00024792"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024792">
        <w:rPr>
          <w:rFonts w:ascii="Arial" w:eastAsia="Times New Roman" w:hAnsi="Arial" w:cs="Arial"/>
          <w:kern w:val="0"/>
          <w:sz w:val="20"/>
          <w:szCs w:val="20"/>
          <w:lang w:eastAsia="en-AE"/>
          <w14:ligatures w14:val="none"/>
        </w:rPr>
        <w:t>Homestead farming plays a crucial role in ensuring household food and nutritional security in Kerala and other developing regions, where smallholder agriculture dominates the rural landscape (Thomas &amp; Pillai, 2021; Touch et al., 2024).</w:t>
      </w:r>
      <w:r>
        <w:rPr>
          <w:rFonts w:ascii="Arial" w:eastAsia="Times New Roman" w:hAnsi="Arial" w:cs="Arial"/>
          <w:kern w:val="0"/>
          <w:sz w:val="20"/>
          <w:szCs w:val="20"/>
          <w:lang w:eastAsia="en-AE"/>
          <w14:ligatures w14:val="none"/>
        </w:rPr>
        <w:t xml:space="preserve"> </w:t>
      </w:r>
      <w:r w:rsidR="003203D9" w:rsidRPr="003203D9">
        <w:rPr>
          <w:rFonts w:ascii="Arial" w:eastAsia="Times New Roman" w:hAnsi="Arial" w:cs="Arial"/>
          <w:kern w:val="0"/>
          <w:sz w:val="20"/>
          <w:szCs w:val="20"/>
          <w:lang w:eastAsia="en-AE"/>
          <w14:ligatures w14:val="none"/>
        </w:rPr>
        <w:t xml:space="preserve">The system typically integrates crops, livestock, and trees within the household premises, allowing for optimal use of limited resources and contributing to the self-sufficiency of rural communities. </w:t>
      </w:r>
      <w:r w:rsidRPr="00024792">
        <w:rPr>
          <w:rFonts w:ascii="Arial" w:eastAsia="Times New Roman" w:hAnsi="Arial" w:cs="Arial"/>
          <w:kern w:val="0"/>
          <w:sz w:val="20"/>
          <w:szCs w:val="20"/>
          <w:lang w:eastAsia="en-AE"/>
          <w14:ligatures w14:val="none"/>
        </w:rPr>
        <w:t xml:space="preserve">It provides employment opportunities, promotes women’s participation in agriculture, and enhances livelihood resilience through income diversification (George &amp; Nair, 2022; Mathew &amp; Rajesh, 2023; </w:t>
      </w:r>
      <w:r w:rsidR="009774B7" w:rsidRPr="009774B7">
        <w:rPr>
          <w:rFonts w:ascii="Arial" w:eastAsia="Times New Roman" w:hAnsi="Arial" w:cs="Arial"/>
          <w:kern w:val="0"/>
          <w:sz w:val="20"/>
          <w:szCs w:val="20"/>
          <w:lang w:eastAsia="en-AE"/>
          <w14:ligatures w14:val="none"/>
        </w:rPr>
        <w:t>Ramakrishnan</w:t>
      </w:r>
      <w:r w:rsidR="009774B7">
        <w:rPr>
          <w:rFonts w:ascii="Arial" w:eastAsia="Times New Roman" w:hAnsi="Arial" w:cs="Arial"/>
          <w:kern w:val="0"/>
          <w:sz w:val="20"/>
          <w:szCs w:val="20"/>
          <w:lang w:eastAsia="en-AE"/>
          <w14:ligatures w14:val="none"/>
        </w:rPr>
        <w:t xml:space="preserve"> et al.,</w:t>
      </w:r>
      <w:r w:rsidRPr="00024792">
        <w:rPr>
          <w:rFonts w:ascii="Arial" w:eastAsia="Times New Roman" w:hAnsi="Arial" w:cs="Arial"/>
          <w:kern w:val="0"/>
          <w:sz w:val="20"/>
          <w:szCs w:val="20"/>
          <w:lang w:eastAsia="en-AE"/>
          <w14:ligatures w14:val="none"/>
        </w:rPr>
        <w:t xml:space="preserve"> </w:t>
      </w:r>
      <w:r w:rsidR="009774B7">
        <w:rPr>
          <w:rFonts w:ascii="Arial" w:eastAsia="Times New Roman" w:hAnsi="Arial" w:cs="Arial"/>
          <w:kern w:val="0"/>
          <w:sz w:val="20"/>
          <w:szCs w:val="20"/>
          <w:lang w:eastAsia="en-AE"/>
          <w14:ligatures w14:val="none"/>
        </w:rPr>
        <w:t>2024</w:t>
      </w:r>
      <w:r w:rsidRPr="00024792">
        <w:rPr>
          <w:rFonts w:ascii="Arial" w:eastAsia="Times New Roman" w:hAnsi="Arial" w:cs="Arial"/>
          <w:kern w:val="0"/>
          <w:sz w:val="20"/>
          <w:szCs w:val="20"/>
          <w:lang w:eastAsia="en-AE"/>
          <w14:ligatures w14:val="none"/>
        </w:rPr>
        <w:t>).</w:t>
      </w:r>
      <w:r>
        <w:rPr>
          <w:rFonts w:ascii="Arial" w:eastAsia="Times New Roman" w:hAnsi="Arial" w:cs="Arial"/>
          <w:kern w:val="0"/>
          <w:sz w:val="20"/>
          <w:szCs w:val="20"/>
          <w:lang w:eastAsia="en-AE"/>
          <w14:ligatures w14:val="none"/>
        </w:rPr>
        <w:t xml:space="preserve"> </w:t>
      </w:r>
      <w:r w:rsidR="003203D9" w:rsidRPr="003203D9">
        <w:rPr>
          <w:rFonts w:ascii="Arial" w:eastAsia="Times New Roman" w:hAnsi="Arial" w:cs="Arial"/>
          <w:kern w:val="0"/>
          <w:sz w:val="20"/>
          <w:szCs w:val="20"/>
          <w:lang w:eastAsia="en-AE"/>
          <w14:ligatures w14:val="none"/>
        </w:rPr>
        <w:t>According to the Directorate of Agriculture, nearly 75% of Kerala’s rural households maintain some form of homestead farming, highlighting its socio-economic importance in a state characterized by high population density and small landholdings.</w:t>
      </w:r>
    </w:p>
    <w:p w14:paraId="4D989FFF" w14:textId="05C00ADA"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Despite its vital role, the potential of homestead farming has not been fully realized.</w:t>
      </w:r>
      <w:r w:rsidR="009B0EF2">
        <w:rPr>
          <w:rFonts w:ascii="Arial" w:eastAsia="Times New Roman" w:hAnsi="Arial" w:cs="Arial"/>
          <w:kern w:val="0"/>
          <w:sz w:val="20"/>
          <w:szCs w:val="20"/>
          <w:lang w:eastAsia="en-AE"/>
          <w14:ligatures w14:val="none"/>
        </w:rPr>
        <w:t xml:space="preserve"> Smallholder</w:t>
      </w:r>
      <w:r w:rsidR="009B0EF2" w:rsidRPr="009B0EF2">
        <w:rPr>
          <w:rFonts w:ascii="Arial" w:eastAsia="Times New Roman" w:hAnsi="Arial" w:cs="Arial"/>
          <w:kern w:val="0"/>
          <w:sz w:val="20"/>
          <w:szCs w:val="20"/>
          <w:lang w:eastAsia="en-AE"/>
          <w14:ligatures w14:val="none"/>
        </w:rPr>
        <w:t xml:space="preserve"> and homestead farmers often face multiple and interrelated constraints that limit their productivity and sustainability. These include land scarcity, labour shortage, lack of capital, and limited access to institutional support (Balana &amp; Oyeyemi, 2022; Maponya, 2021; Pickson &amp; He, 2021). In the Kerala context, fragmented landholdings, increasing input costs, and declining family participation have further aggravated production challenges (</w:t>
      </w:r>
      <w:proofErr w:type="spellStart"/>
      <w:r w:rsidR="00425C48" w:rsidRPr="00425C48">
        <w:rPr>
          <w:rFonts w:ascii="Arial" w:eastAsia="Times New Roman" w:hAnsi="Arial" w:cs="Arial"/>
          <w:kern w:val="0"/>
          <w:sz w:val="20"/>
          <w:szCs w:val="20"/>
          <w:lang w:eastAsia="en-AE"/>
          <w14:ligatures w14:val="none"/>
        </w:rPr>
        <w:t>Pasula</w:t>
      </w:r>
      <w:proofErr w:type="spellEnd"/>
      <w:r w:rsidR="00425C48" w:rsidRPr="00425C48">
        <w:rPr>
          <w:rFonts w:ascii="Arial" w:eastAsia="Times New Roman" w:hAnsi="Arial" w:cs="Arial"/>
          <w:kern w:val="0"/>
          <w:sz w:val="20"/>
          <w:szCs w:val="20"/>
          <w:lang w:eastAsia="en-AE"/>
          <w14:ligatures w14:val="none"/>
        </w:rPr>
        <w:t xml:space="preserve"> and </w:t>
      </w:r>
      <w:proofErr w:type="spellStart"/>
      <w:r w:rsidR="00425C48" w:rsidRPr="00425C48">
        <w:rPr>
          <w:rFonts w:ascii="Arial" w:eastAsia="Times New Roman" w:hAnsi="Arial" w:cs="Arial"/>
          <w:kern w:val="0"/>
          <w:sz w:val="20"/>
          <w:szCs w:val="20"/>
          <w:lang w:eastAsia="en-AE"/>
          <w14:ligatures w14:val="none"/>
        </w:rPr>
        <w:t>Sreedaya</w:t>
      </w:r>
      <w:proofErr w:type="spellEnd"/>
      <w:r w:rsidR="00425C48" w:rsidRPr="00425C48">
        <w:rPr>
          <w:rFonts w:ascii="Arial" w:eastAsia="Times New Roman" w:hAnsi="Arial" w:cs="Arial"/>
          <w:kern w:val="0"/>
          <w:sz w:val="20"/>
          <w:szCs w:val="20"/>
          <w:lang w:eastAsia="en-AE"/>
          <w14:ligatures w14:val="none"/>
        </w:rPr>
        <w:t>, 2022</w:t>
      </w:r>
      <w:r w:rsidR="009B0EF2" w:rsidRPr="009B0EF2">
        <w:rPr>
          <w:rFonts w:ascii="Arial" w:eastAsia="Times New Roman" w:hAnsi="Arial" w:cs="Arial"/>
          <w:kern w:val="0"/>
          <w:sz w:val="20"/>
          <w:szCs w:val="20"/>
          <w:lang w:eastAsia="en-AE"/>
          <w14:ligatures w14:val="none"/>
        </w:rPr>
        <w:t>; Devi &amp; Joseph, 2023).</w:t>
      </w:r>
      <w:r w:rsidRPr="003203D9">
        <w:rPr>
          <w:rFonts w:ascii="Arial" w:eastAsia="Times New Roman" w:hAnsi="Arial" w:cs="Arial"/>
          <w:kern w:val="0"/>
          <w:sz w:val="20"/>
          <w:szCs w:val="20"/>
          <w:lang w:eastAsia="en-AE"/>
          <w14:ligatures w14:val="none"/>
        </w:rPr>
        <w:t xml:space="preserve"> </w:t>
      </w:r>
      <w:r w:rsidR="009B0EF2" w:rsidRPr="009B0EF2">
        <w:rPr>
          <w:rFonts w:ascii="Arial" w:eastAsia="Times New Roman" w:hAnsi="Arial" w:cs="Arial"/>
          <w:kern w:val="0"/>
          <w:sz w:val="20"/>
          <w:szCs w:val="20"/>
          <w:lang w:eastAsia="en-AE"/>
          <w14:ligatures w14:val="none"/>
        </w:rPr>
        <w:t xml:space="preserve">Across developing regions, similar challenges have been identified in smallholder systems in Africa and Asia, where environmental stress, credit constraints, and weak policy support remain major barriers (Tesfaye et al., 2021; Berhanu et al., 2024; Olabanji &amp; Chitakira, 2025). Despite the abundance of global research, there is a lack of empirical evidence that systematically prioritizes constraints specific to Kerala’s diverse </w:t>
      </w:r>
      <w:r w:rsidR="0063331F">
        <w:rPr>
          <w:rFonts w:ascii="Arial" w:eastAsia="Times New Roman" w:hAnsi="Arial" w:cs="Arial"/>
          <w:kern w:val="0"/>
          <w:sz w:val="20"/>
          <w:szCs w:val="20"/>
          <w:lang w:eastAsia="en-AE"/>
          <w14:ligatures w14:val="none"/>
        </w:rPr>
        <w:t>A</w:t>
      </w:r>
      <w:r w:rsidR="009B0EF2" w:rsidRPr="009B0EF2">
        <w:rPr>
          <w:rFonts w:ascii="Arial" w:eastAsia="Times New Roman" w:hAnsi="Arial" w:cs="Arial"/>
          <w:kern w:val="0"/>
          <w:sz w:val="20"/>
          <w:szCs w:val="20"/>
          <w:lang w:eastAsia="en-AE"/>
          <w14:ligatures w14:val="none"/>
        </w:rPr>
        <w:t>gro-ecological conditions.</w:t>
      </w:r>
      <w:r w:rsidRPr="003203D9">
        <w:rPr>
          <w:rFonts w:ascii="Arial" w:eastAsia="Times New Roman" w:hAnsi="Arial" w:cs="Arial"/>
          <w:kern w:val="0"/>
          <w:sz w:val="20"/>
          <w:szCs w:val="20"/>
          <w:lang w:eastAsia="en-AE"/>
          <w14:ligatures w14:val="none"/>
        </w:rPr>
        <w:t xml:space="preserve"> Rapid urbanization and the shift of younger generations away from agriculture further weaken household participation in homestead activities. These challenges not only reduce productivity but also threaten the long-term sustainability of homestead-based livelihoods in Kerala.</w:t>
      </w:r>
    </w:p>
    <w:p w14:paraId="733ED233" w14:textId="1D47E64A"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 xml:space="preserve">Previous studies (e.g., </w:t>
      </w:r>
      <w:proofErr w:type="spellStart"/>
      <w:r w:rsidR="00425C48" w:rsidRPr="00425C48">
        <w:rPr>
          <w:rFonts w:ascii="Arial" w:eastAsia="Times New Roman" w:hAnsi="Arial" w:cs="Arial"/>
          <w:kern w:val="0"/>
          <w:sz w:val="20"/>
          <w:szCs w:val="20"/>
          <w:lang w:eastAsia="en-AE"/>
          <w14:ligatures w14:val="none"/>
        </w:rPr>
        <w:t>Pasula</w:t>
      </w:r>
      <w:proofErr w:type="spellEnd"/>
      <w:r w:rsidR="00425C48" w:rsidRPr="00425C48">
        <w:rPr>
          <w:rFonts w:ascii="Arial" w:eastAsia="Times New Roman" w:hAnsi="Arial" w:cs="Arial"/>
          <w:kern w:val="0"/>
          <w:sz w:val="20"/>
          <w:szCs w:val="20"/>
          <w:lang w:eastAsia="en-AE"/>
          <w14:ligatures w14:val="none"/>
        </w:rPr>
        <w:t xml:space="preserve"> and </w:t>
      </w:r>
      <w:proofErr w:type="spellStart"/>
      <w:r w:rsidR="00425C48" w:rsidRPr="00425C48">
        <w:rPr>
          <w:rFonts w:ascii="Arial" w:eastAsia="Times New Roman" w:hAnsi="Arial" w:cs="Arial"/>
          <w:kern w:val="0"/>
          <w:sz w:val="20"/>
          <w:szCs w:val="20"/>
          <w:lang w:eastAsia="en-AE"/>
          <w14:ligatures w14:val="none"/>
        </w:rPr>
        <w:t>Sreedaya</w:t>
      </w:r>
      <w:proofErr w:type="spellEnd"/>
      <w:r w:rsidR="00425C48" w:rsidRPr="00425C48">
        <w:rPr>
          <w:rFonts w:ascii="Arial" w:eastAsia="Times New Roman" w:hAnsi="Arial" w:cs="Arial"/>
          <w:kern w:val="0"/>
          <w:sz w:val="20"/>
          <w:szCs w:val="20"/>
          <w:lang w:eastAsia="en-AE"/>
          <w14:ligatures w14:val="none"/>
        </w:rPr>
        <w:t>, 2022</w:t>
      </w:r>
      <w:r w:rsidRPr="003203D9">
        <w:rPr>
          <w:rFonts w:ascii="Arial" w:eastAsia="Times New Roman" w:hAnsi="Arial" w:cs="Arial"/>
          <w:kern w:val="0"/>
          <w:sz w:val="20"/>
          <w:szCs w:val="20"/>
          <w:lang w:eastAsia="en-AE"/>
          <w14:ligatures w14:val="none"/>
        </w:rPr>
        <w:t xml:space="preserve">; Nair et al., 2018; Thomas &amp; George, 2020) have documented the economic and ecological benefits of homestead farming, emphasizing its contribution to dietary diversity and income security. However, there remains a significant research gap in understanding the </w:t>
      </w:r>
      <w:r w:rsidRPr="003203D9">
        <w:rPr>
          <w:rFonts w:ascii="Arial" w:eastAsia="Times New Roman" w:hAnsi="Arial" w:cs="Arial"/>
          <w:i/>
          <w:iCs/>
          <w:kern w:val="0"/>
          <w:sz w:val="20"/>
          <w:szCs w:val="20"/>
          <w:lang w:eastAsia="en-AE"/>
          <w14:ligatures w14:val="none"/>
        </w:rPr>
        <w:t>hierarchy and relative severity</w:t>
      </w:r>
      <w:r w:rsidRPr="003203D9">
        <w:rPr>
          <w:rFonts w:ascii="Arial" w:eastAsia="Times New Roman" w:hAnsi="Arial" w:cs="Arial"/>
          <w:kern w:val="0"/>
          <w:sz w:val="20"/>
          <w:szCs w:val="20"/>
          <w:lang w:eastAsia="en-AE"/>
          <w14:ligatures w14:val="none"/>
        </w:rPr>
        <w:t xml:space="preserve"> of constraints experienced by farmers, particularly within specific </w:t>
      </w:r>
      <w:r w:rsidR="0063331F">
        <w:rPr>
          <w:rFonts w:ascii="Arial" w:eastAsia="Times New Roman" w:hAnsi="Arial" w:cs="Arial"/>
          <w:kern w:val="0"/>
          <w:sz w:val="20"/>
          <w:szCs w:val="20"/>
          <w:lang w:eastAsia="en-AE"/>
          <w14:ligatures w14:val="none"/>
        </w:rPr>
        <w:t>A</w:t>
      </w:r>
      <w:r w:rsidRPr="003203D9">
        <w:rPr>
          <w:rFonts w:ascii="Arial" w:eastAsia="Times New Roman" w:hAnsi="Arial" w:cs="Arial"/>
          <w:kern w:val="0"/>
          <w:sz w:val="20"/>
          <w:szCs w:val="20"/>
          <w:lang w:eastAsia="en-AE"/>
          <w14:ligatures w14:val="none"/>
        </w:rPr>
        <w:t>gro-ecological contexts such as Thrissur District. Most earlier works have treated these problems descriptively rather than quantitatively ranking them based on farmers’ perceptions, limiting the ability of policymakers to prioritize interventions effectively.</w:t>
      </w:r>
    </w:p>
    <w:p w14:paraId="4C12E331" w14:textId="77777777"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 xml:space="preserve">To address this gap, the present study employs Garrett’s Ranking Technique to systematically identify and prioritize the key constraints faced by homestead farmers in Thrissur District. This </w:t>
      </w:r>
      <w:r w:rsidRPr="003203D9">
        <w:rPr>
          <w:rFonts w:ascii="Arial" w:eastAsia="Times New Roman" w:hAnsi="Arial" w:cs="Arial"/>
          <w:kern w:val="0"/>
          <w:sz w:val="20"/>
          <w:szCs w:val="20"/>
          <w:lang w:eastAsia="en-AE"/>
          <w14:ligatures w14:val="none"/>
        </w:rPr>
        <w:lastRenderedPageBreak/>
        <w:t>method enables the conversion of farmers’ subjective rankings into quantitative scores, thus providing an objective framework to determine the relative importance of each constraint.</w:t>
      </w:r>
    </w:p>
    <w:p w14:paraId="0BA2A19A" w14:textId="47128E53"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 xml:space="preserve">The scope of the study extends across three distinct </w:t>
      </w:r>
      <w:r w:rsidR="0063331F">
        <w:rPr>
          <w:rFonts w:ascii="Arial" w:eastAsia="Times New Roman" w:hAnsi="Arial" w:cs="Arial"/>
          <w:kern w:val="0"/>
          <w:sz w:val="20"/>
          <w:szCs w:val="20"/>
          <w:lang w:eastAsia="en-AE"/>
          <w14:ligatures w14:val="none"/>
        </w:rPr>
        <w:t>A</w:t>
      </w:r>
      <w:r w:rsidRPr="003203D9">
        <w:rPr>
          <w:rFonts w:ascii="Arial" w:eastAsia="Times New Roman" w:hAnsi="Arial" w:cs="Arial"/>
          <w:kern w:val="0"/>
          <w:sz w:val="20"/>
          <w:szCs w:val="20"/>
          <w:lang w:eastAsia="en-AE"/>
          <w14:ligatures w14:val="none"/>
        </w:rPr>
        <w:t>gro-ecological units of Thrissur—Chavakkad, Puzhakkal, and Ollukkara—representing variations in soil, topography, and cropping patterns. The study focuses on identifying the most critical constraints that impede productivity and profitability and provides evidence-based recommendations for targeted policy formulation.</w:t>
      </w:r>
    </w:p>
    <w:p w14:paraId="791E3967" w14:textId="77777777" w:rsidR="003203D9" w:rsidRPr="003203D9" w:rsidRDefault="003203D9"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3203D9">
        <w:rPr>
          <w:rFonts w:ascii="Arial" w:eastAsia="Times New Roman" w:hAnsi="Arial" w:cs="Arial"/>
          <w:kern w:val="0"/>
          <w:sz w:val="20"/>
          <w:szCs w:val="20"/>
          <w:lang w:eastAsia="en-AE"/>
          <w14:ligatures w14:val="none"/>
        </w:rPr>
        <w:t>The justification for the study lies in the growing need to revitalize homestead farming in Kerala as a sustainable livelihood option amidst declining agricultural land availability and rising dependence on external food sources. By empirically ranking the constraints, the study aims to guide agricultural planners, extension workers, and local governance institutions to design region-specific interventions that strengthen homestead farming systems and enhance their economic and ecological resilience.</w:t>
      </w:r>
    </w:p>
    <w:p w14:paraId="178D27EB"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 xml:space="preserve">2. material and methods </w:t>
      </w:r>
    </w:p>
    <w:p w14:paraId="1D4133D2"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696DC3C5" w14:textId="77777777" w:rsidR="003203D9" w:rsidRPr="003203D9" w:rsidRDefault="003203D9" w:rsidP="003203D9">
      <w:pPr>
        <w:spacing w:after="0" w:line="240" w:lineRule="auto"/>
        <w:rPr>
          <w:rFonts w:ascii="Arial" w:eastAsia="Times New Roman" w:hAnsi="Arial" w:cs="Arial"/>
          <w:kern w:val="0"/>
          <w:lang w:val="en-US"/>
          <w14:ligatures w14:val="none"/>
        </w:rPr>
      </w:pPr>
      <w:r w:rsidRPr="003203D9">
        <w:rPr>
          <w:rFonts w:ascii="Arial" w:eastAsia="Times New Roman" w:hAnsi="Arial" w:cs="Arial"/>
          <w:b/>
          <w:caps/>
          <w:kern w:val="0"/>
          <w:lang w:val="en-US"/>
          <w14:ligatures w14:val="none"/>
        </w:rPr>
        <w:t xml:space="preserve">2.1 </w:t>
      </w:r>
      <w:r w:rsidRPr="003203D9">
        <w:rPr>
          <w:rFonts w:ascii="Arial" w:eastAsia="Times New Roman" w:hAnsi="Arial" w:cs="Arial"/>
          <w:b/>
          <w:kern w:val="0"/>
          <w:lang w:val="en-US"/>
          <w14:ligatures w14:val="none"/>
        </w:rPr>
        <w:t>Study Area</w:t>
      </w:r>
      <w:r w:rsidRPr="003203D9">
        <w:rPr>
          <w:rFonts w:ascii="Arial" w:eastAsia="Times New Roman" w:hAnsi="Arial" w:cs="Arial"/>
          <w:kern w:val="0"/>
          <w:lang w:val="en-US"/>
          <w14:ligatures w14:val="none"/>
        </w:rPr>
        <w:t xml:space="preserve">   </w:t>
      </w:r>
    </w:p>
    <w:p w14:paraId="32FC5D85" w14:textId="77777777" w:rsidR="003203D9" w:rsidRPr="003203D9" w:rsidRDefault="003203D9" w:rsidP="003203D9">
      <w:pPr>
        <w:spacing w:after="0" w:line="240" w:lineRule="auto"/>
        <w:rPr>
          <w:rFonts w:ascii="Arial" w:eastAsia="Times New Roman" w:hAnsi="Arial" w:cs="Arial"/>
          <w:kern w:val="0"/>
          <w:sz w:val="20"/>
          <w:szCs w:val="20"/>
          <w:lang w:val="en-US"/>
          <w14:ligatures w14:val="none"/>
        </w:rPr>
      </w:pPr>
    </w:p>
    <w:p w14:paraId="169C81F3" w14:textId="432B6629"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The study was conducted in Thrissur District</w:t>
      </w:r>
      <w:r w:rsidR="00016A34">
        <w:rPr>
          <w:rFonts w:ascii="Arial" w:eastAsia="Times New Roman" w:hAnsi="Arial" w:cs="Arial"/>
          <w:kern w:val="0"/>
          <w:sz w:val="20"/>
          <w:szCs w:val="20"/>
          <w14:ligatures w14:val="none"/>
        </w:rPr>
        <w:t xml:space="preserve"> </w:t>
      </w:r>
      <w:r w:rsidR="00016A34" w:rsidRPr="00833A44">
        <w:rPr>
          <w:rFonts w:ascii="Arial" w:hAnsi="Arial" w:cs="Arial"/>
          <w:sz w:val="20"/>
          <w:szCs w:val="20"/>
        </w:rPr>
        <w:t>10°55′N latitude and 76°22′E longitude</w:t>
      </w:r>
      <w:r w:rsidRPr="003203D9">
        <w:rPr>
          <w:rFonts w:ascii="Arial" w:eastAsia="Times New Roman" w:hAnsi="Arial" w:cs="Arial"/>
          <w:kern w:val="0"/>
          <w:sz w:val="20"/>
          <w:szCs w:val="20"/>
          <w14:ligatures w14:val="none"/>
        </w:rPr>
        <w:t xml:space="preserve"> located in the central part of Kerala, India. The district is characterized by diverse Agro-Ecological conditions, ranging from coastal plains to midland lateritic regions. To represent this diversity, three Agro-Ecological Units (AEUs) were selected:</w:t>
      </w:r>
    </w:p>
    <w:p w14:paraId="0D31F776"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50EF157A" w14:textId="77777777" w:rsidR="003203D9" w:rsidRPr="003203D9" w:rsidRDefault="003203D9" w:rsidP="003203D9">
      <w:pPr>
        <w:spacing w:after="0" w:line="240" w:lineRule="auto"/>
        <w:ind w:left="720"/>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Chavakkad block (AEU 2) – Northern coastal plain region,</w:t>
      </w:r>
    </w:p>
    <w:p w14:paraId="7F17B837" w14:textId="77777777" w:rsidR="003203D9" w:rsidRPr="003203D9" w:rsidRDefault="003203D9" w:rsidP="003203D9">
      <w:pPr>
        <w:spacing w:after="0" w:line="240" w:lineRule="auto"/>
        <w:ind w:left="720"/>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Puzhakkal block (AEU 6) – Kole land area, and</w:t>
      </w:r>
    </w:p>
    <w:p w14:paraId="4C032073" w14:textId="77777777" w:rsidR="003203D9" w:rsidRPr="003203D9" w:rsidRDefault="003203D9" w:rsidP="003203D9">
      <w:pPr>
        <w:spacing w:after="0" w:line="240" w:lineRule="auto"/>
        <w:ind w:left="720"/>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Ollukkara block (AEU 10) – Midland laterite zone.</w:t>
      </w:r>
    </w:p>
    <w:p w14:paraId="2F00A908" w14:textId="77777777" w:rsidR="003203D9" w:rsidRPr="003203D9" w:rsidRDefault="003203D9" w:rsidP="003203D9">
      <w:pPr>
        <w:spacing w:after="0" w:line="240" w:lineRule="auto"/>
        <w:ind w:left="720"/>
        <w:jc w:val="both"/>
        <w:rPr>
          <w:rFonts w:ascii="Arial" w:eastAsia="Times New Roman" w:hAnsi="Arial" w:cs="Arial"/>
          <w:kern w:val="0"/>
          <w:sz w:val="20"/>
          <w:szCs w:val="20"/>
          <w14:ligatures w14:val="none"/>
        </w:rPr>
      </w:pPr>
    </w:p>
    <w:p w14:paraId="476155CC"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Within these AEUs, three panchayaths with the highest concentration of homestead farmers were purposively selected in consultation with the Assistant Directors of Agriculture: Vadakkekad (Chavakkad block), Kaiparambu (Puzhakkal block), and Pananchery (Ollukkara block).</w:t>
      </w:r>
    </w:p>
    <w:p w14:paraId="7C254E4B"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3E39959F" w14:textId="77777777" w:rsidR="003203D9" w:rsidRPr="003203D9" w:rsidRDefault="003203D9" w:rsidP="003203D9">
      <w:pPr>
        <w:keepNext/>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noProof/>
          <w:kern w:val="0"/>
          <w:sz w:val="20"/>
          <w:szCs w:val="20"/>
          <w:lang w:val="en-US"/>
          <w14:ligatures w14:val="none"/>
        </w:rPr>
        <w:drawing>
          <wp:inline distT="0" distB="0" distL="0" distR="0" wp14:anchorId="0F557B4C" wp14:editId="5D67C615">
            <wp:extent cx="4336875" cy="2255520"/>
            <wp:effectExtent l="0" t="0" r="6985" b="0"/>
            <wp:docPr id="309471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71779" name="Picture 309471779"/>
                    <pic:cNvPicPr/>
                  </pic:nvPicPr>
                  <pic:blipFill>
                    <a:blip r:embed="rId13">
                      <a:extLst>
                        <a:ext uri="{28A0092B-C50C-407E-A947-70E740481C1C}">
                          <a14:useLocalDpi xmlns:a14="http://schemas.microsoft.com/office/drawing/2010/main" val="0"/>
                        </a:ext>
                      </a:extLst>
                    </a:blip>
                    <a:stretch>
                      <a:fillRect/>
                    </a:stretch>
                  </pic:blipFill>
                  <pic:spPr>
                    <a:xfrm>
                      <a:off x="0" y="0"/>
                      <a:ext cx="4363812" cy="2269529"/>
                    </a:xfrm>
                    <a:prstGeom prst="rect">
                      <a:avLst/>
                    </a:prstGeom>
                  </pic:spPr>
                </pic:pic>
              </a:graphicData>
            </a:graphic>
          </wp:inline>
        </w:drawing>
      </w:r>
    </w:p>
    <w:p w14:paraId="422DD0B3" w14:textId="520E75F9" w:rsidR="003203D9" w:rsidRPr="003203D9" w:rsidRDefault="003203D9" w:rsidP="003203D9">
      <w:pPr>
        <w:spacing w:after="200" w:line="240" w:lineRule="auto"/>
        <w:jc w:val="both"/>
        <w:rPr>
          <w:rFonts w:ascii="Arial" w:eastAsia="Times New Roman" w:hAnsi="Arial" w:cs="Arial"/>
          <w:i/>
          <w:iCs/>
          <w:color w:val="44546A" w:themeColor="text2"/>
          <w:kern w:val="0"/>
          <w:sz w:val="18"/>
          <w:szCs w:val="18"/>
          <w:lang w:val="en-US"/>
          <w14:ligatures w14:val="none"/>
        </w:rPr>
      </w:pPr>
      <w:r w:rsidRPr="003203D9">
        <w:rPr>
          <w:rFonts w:ascii="Arial" w:eastAsia="Times New Roman" w:hAnsi="Arial" w:cs="Arial"/>
          <w:i/>
          <w:iCs/>
          <w:color w:val="44546A" w:themeColor="text2"/>
          <w:kern w:val="0"/>
          <w:sz w:val="18"/>
          <w:szCs w:val="18"/>
          <w:lang w:val="en-US"/>
          <w14:ligatures w14:val="none"/>
        </w:rPr>
        <w:t xml:space="preserve">Figure </w:t>
      </w:r>
      <w:r w:rsidRPr="003203D9">
        <w:rPr>
          <w:rFonts w:ascii="Arial" w:eastAsia="Times New Roman" w:hAnsi="Arial" w:cs="Arial"/>
          <w:i/>
          <w:iCs/>
          <w:color w:val="44546A" w:themeColor="text2"/>
          <w:kern w:val="0"/>
          <w:sz w:val="18"/>
          <w:szCs w:val="18"/>
          <w:lang w:val="en-US"/>
          <w14:ligatures w14:val="none"/>
        </w:rPr>
        <w:fldChar w:fldCharType="begin"/>
      </w:r>
      <w:r w:rsidRPr="003203D9">
        <w:rPr>
          <w:rFonts w:ascii="Arial" w:eastAsia="Times New Roman" w:hAnsi="Arial" w:cs="Arial"/>
          <w:i/>
          <w:iCs/>
          <w:color w:val="44546A" w:themeColor="text2"/>
          <w:kern w:val="0"/>
          <w:sz w:val="18"/>
          <w:szCs w:val="18"/>
          <w:lang w:val="en-US"/>
          <w14:ligatures w14:val="none"/>
        </w:rPr>
        <w:instrText xml:space="preserve"> SEQ Figure \* ARABIC </w:instrText>
      </w:r>
      <w:r w:rsidRPr="003203D9">
        <w:rPr>
          <w:rFonts w:ascii="Arial" w:eastAsia="Times New Roman" w:hAnsi="Arial" w:cs="Arial"/>
          <w:i/>
          <w:iCs/>
          <w:color w:val="44546A" w:themeColor="text2"/>
          <w:kern w:val="0"/>
          <w:sz w:val="18"/>
          <w:szCs w:val="18"/>
          <w:lang w:val="en-US"/>
          <w14:ligatures w14:val="none"/>
        </w:rPr>
        <w:fldChar w:fldCharType="separate"/>
      </w:r>
      <w:r w:rsidR="0054405A">
        <w:rPr>
          <w:rFonts w:ascii="Arial" w:eastAsia="Times New Roman" w:hAnsi="Arial" w:cs="Arial"/>
          <w:i/>
          <w:iCs/>
          <w:noProof/>
          <w:color w:val="44546A" w:themeColor="text2"/>
          <w:kern w:val="0"/>
          <w:sz w:val="18"/>
          <w:szCs w:val="18"/>
          <w:lang w:val="en-US"/>
          <w14:ligatures w14:val="none"/>
        </w:rPr>
        <w:t>1</w:t>
      </w:r>
      <w:r w:rsidRPr="003203D9">
        <w:rPr>
          <w:rFonts w:ascii="Arial" w:eastAsia="Times New Roman" w:hAnsi="Arial" w:cs="Arial"/>
          <w:i/>
          <w:iCs/>
          <w:noProof/>
          <w:color w:val="44546A" w:themeColor="text2"/>
          <w:kern w:val="0"/>
          <w:sz w:val="18"/>
          <w:szCs w:val="18"/>
          <w:lang w:val="en-US"/>
          <w14:ligatures w14:val="none"/>
        </w:rPr>
        <w:fldChar w:fldCharType="end"/>
      </w:r>
      <w:r w:rsidRPr="003203D9">
        <w:rPr>
          <w:rFonts w:ascii="Arial" w:eastAsia="Times New Roman" w:hAnsi="Arial" w:cs="Arial"/>
          <w:i/>
          <w:iCs/>
          <w:color w:val="44546A" w:themeColor="text2"/>
          <w:kern w:val="0"/>
          <w:sz w:val="18"/>
          <w:szCs w:val="18"/>
          <w:lang w:val="en-US"/>
          <w14:ligatures w14:val="none"/>
        </w:rPr>
        <w:t xml:space="preserve"> : Map of Thrissur District showing selected block</w:t>
      </w:r>
    </w:p>
    <w:p w14:paraId="72AC37FE"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53ED0ABA" w14:textId="77777777" w:rsidR="003203D9" w:rsidRPr="003203D9" w:rsidRDefault="003203D9" w:rsidP="003203D9">
      <w:pPr>
        <w:spacing w:after="0" w:line="240" w:lineRule="auto"/>
        <w:jc w:val="both"/>
        <w:rPr>
          <w:rFonts w:ascii="Arial" w:eastAsia="Times New Roman" w:hAnsi="Arial" w:cs="Arial"/>
          <w:b/>
          <w:kern w:val="0"/>
          <w:lang w:val="en-US"/>
          <w14:ligatures w14:val="none"/>
        </w:rPr>
      </w:pPr>
      <w:r w:rsidRPr="003203D9">
        <w:rPr>
          <w:rFonts w:ascii="Arial" w:eastAsia="Times New Roman" w:hAnsi="Arial" w:cs="Arial"/>
          <w:b/>
          <w:kern w:val="0"/>
          <w:lang w:val="en-US"/>
          <w14:ligatures w14:val="none"/>
        </w:rPr>
        <w:lastRenderedPageBreak/>
        <w:t xml:space="preserve">2.2 Sampling Design and Sample Size </w:t>
      </w:r>
    </w:p>
    <w:p w14:paraId="47C15A5C" w14:textId="77777777" w:rsidR="003203D9" w:rsidRPr="003203D9" w:rsidRDefault="003203D9" w:rsidP="003203D9">
      <w:pPr>
        <w:spacing w:after="0" w:line="240" w:lineRule="auto"/>
        <w:jc w:val="both"/>
        <w:rPr>
          <w:rFonts w:ascii="Arial" w:eastAsia="Times New Roman" w:hAnsi="Arial" w:cs="Arial"/>
          <w:b/>
          <w:kern w:val="0"/>
          <w:sz w:val="20"/>
          <w:szCs w:val="20"/>
          <w:lang w:val="en-US"/>
          <w14:ligatures w14:val="none"/>
        </w:rPr>
      </w:pPr>
    </w:p>
    <w:p w14:paraId="5FB45EA0" w14:textId="293AC6F2"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 xml:space="preserve">A multi-stage sampling technique was employed. In the first stage, three blocks were selected purposively. In the second stage, one panchayath from each block was chosen based on the prevalence of homestead farming. </w:t>
      </w:r>
      <w:r w:rsidR="00150BA9" w:rsidRPr="00833A44">
        <w:rPr>
          <w:rFonts w:ascii="Arial" w:eastAsia="Calibri" w:hAnsi="Arial" w:cs="Arial"/>
          <w:kern w:val="0"/>
          <w:sz w:val="20"/>
          <w:szCs w:val="20"/>
          <w14:ligatures w14:val="none"/>
        </w:rPr>
        <w:t>A</w:t>
      </w:r>
      <w:r w:rsidR="00150BA9" w:rsidRPr="00007E31">
        <w:rPr>
          <w:rFonts w:ascii="Arial" w:eastAsia="Calibri" w:hAnsi="Arial" w:cs="Arial"/>
          <w:kern w:val="0"/>
          <w:sz w:val="20"/>
          <w14:ligatures w14:val="none"/>
        </w:rPr>
        <w:t xml:space="preserve"> total of 120 homestead farmers were selected through a random sampling technique, ensuring proportional representation from the three panchayaths</w:t>
      </w:r>
      <w:r w:rsidR="00150BA9" w:rsidRPr="003203D9">
        <w:rPr>
          <w:rFonts w:ascii="Arial" w:eastAsia="Times New Roman" w:hAnsi="Arial" w:cs="Arial"/>
          <w:kern w:val="0"/>
          <w:sz w:val="20"/>
          <w:szCs w:val="20"/>
          <w14:ligatures w14:val="none"/>
        </w:rPr>
        <w:t xml:space="preserve"> </w:t>
      </w:r>
      <w:r w:rsidR="0063331F" w:rsidRPr="003203D9">
        <w:rPr>
          <w:rFonts w:ascii="Arial" w:eastAsia="Times New Roman" w:hAnsi="Arial" w:cs="Arial"/>
          <w:kern w:val="0"/>
          <w:sz w:val="20"/>
          <w:szCs w:val="20"/>
          <w14:ligatures w14:val="none"/>
        </w:rPr>
        <w:t>in</w:t>
      </w:r>
      <w:r w:rsidRPr="003203D9">
        <w:rPr>
          <w:rFonts w:ascii="Arial" w:eastAsia="Times New Roman" w:hAnsi="Arial" w:cs="Arial"/>
          <w:kern w:val="0"/>
          <w:sz w:val="20"/>
          <w:szCs w:val="20"/>
          <w14:ligatures w14:val="none"/>
        </w:rPr>
        <w:t xml:space="preserve"> the final stage</w:t>
      </w:r>
      <w:r w:rsidR="00150BA9">
        <w:rPr>
          <w:rFonts w:ascii="Arial" w:eastAsia="Times New Roman" w:hAnsi="Arial" w:cs="Arial"/>
          <w:kern w:val="0"/>
          <w:sz w:val="20"/>
          <w:szCs w:val="20"/>
          <w14:ligatures w14:val="none"/>
        </w:rPr>
        <w:t>.</w:t>
      </w:r>
    </w:p>
    <w:p w14:paraId="259F0CD9" w14:textId="14F9CD51" w:rsidR="003203D9" w:rsidRPr="003203D9" w:rsidRDefault="00150BA9" w:rsidP="003203D9">
      <w:pPr>
        <w:spacing w:after="0" w:line="240" w:lineRule="auto"/>
        <w:jc w:val="both"/>
        <w:rPr>
          <w:rFonts w:ascii="Arial" w:eastAsia="Times New Roman" w:hAnsi="Arial" w:cs="Arial"/>
          <w:kern w:val="0"/>
          <w:sz w:val="20"/>
          <w:szCs w:val="20"/>
          <w14:ligatures w14:val="none"/>
        </w:rPr>
      </w:pPr>
      <w:r w:rsidRPr="00007E31">
        <w:rPr>
          <w:rFonts w:ascii="Arial" w:eastAsia="Calibri" w:hAnsi="Arial" w:cs="Arial"/>
          <w:kern w:val="0"/>
          <w:sz w:val="20"/>
          <w14:ligatures w14:val="none"/>
        </w:rPr>
        <w:t>The sample size was determined considering population heterogeneity and resource constraints, following the standard social science sampling framework</w:t>
      </w:r>
      <w:r>
        <w:rPr>
          <w:rFonts w:ascii="Arial" w:eastAsia="Times New Roman" w:hAnsi="Arial" w:cs="Arial"/>
          <w:kern w:val="0"/>
          <w:sz w:val="20"/>
          <w:szCs w:val="20"/>
          <w14:ligatures w14:val="none"/>
        </w:rPr>
        <w:t>.</w:t>
      </w:r>
    </w:p>
    <w:p w14:paraId="61BCA9CF"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1DCB6742"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1F450886" w14:textId="77777777" w:rsidR="003203D9" w:rsidRPr="003203D9" w:rsidRDefault="003203D9" w:rsidP="003203D9">
      <w:pPr>
        <w:spacing w:after="0" w:line="240" w:lineRule="auto"/>
        <w:jc w:val="center"/>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Table 1.</w:t>
      </w:r>
      <w:r w:rsidRPr="003203D9">
        <w:rPr>
          <w:rFonts w:ascii="Arial" w:eastAsia="Times New Roman" w:hAnsi="Arial" w:cs="Arial"/>
          <w:kern w:val="0"/>
          <w:lang w:val="en-US"/>
          <w14:ligatures w14:val="none"/>
        </w:rPr>
        <w:t xml:space="preserve"> </w:t>
      </w:r>
      <w:r w:rsidRPr="003203D9">
        <w:rPr>
          <w:rFonts w:ascii="Arial" w:eastAsia="Times New Roman" w:hAnsi="Arial" w:cs="Arial"/>
          <w:b/>
          <w:bCs/>
          <w:kern w:val="0"/>
          <w:lang w:val="en-US"/>
          <w14:ligatures w14:val="none"/>
        </w:rPr>
        <w:t>Distribution of homestead farmer respondents across study locations</w:t>
      </w:r>
    </w:p>
    <w:p w14:paraId="3664C357" w14:textId="77777777" w:rsidR="003203D9" w:rsidRPr="003203D9" w:rsidRDefault="003203D9" w:rsidP="003203D9">
      <w:pPr>
        <w:spacing w:after="0" w:line="240" w:lineRule="auto"/>
        <w:jc w:val="center"/>
        <w:rPr>
          <w:rFonts w:ascii="Arial" w:eastAsia="Times New Roman" w:hAnsi="Arial" w:cs="Arial"/>
          <w:kern w:val="0"/>
          <w:lang w:val="en-US"/>
          <w14:ligatures w14:val="none"/>
        </w:rPr>
      </w:pPr>
    </w:p>
    <w:tbl>
      <w:tblPr>
        <w:tblStyle w:val="PlainTable4"/>
        <w:tblW w:w="5559" w:type="dxa"/>
        <w:tblBorders>
          <w:top w:val="single" w:sz="4" w:space="0" w:color="auto"/>
          <w:bottom w:val="single" w:sz="4" w:space="0" w:color="auto"/>
        </w:tblBorders>
        <w:shd w:val="clear" w:color="auto" w:fill="FFFFFF" w:themeFill="background1"/>
        <w:tblLook w:val="01E0" w:firstRow="1" w:lastRow="1" w:firstColumn="1" w:lastColumn="1" w:noHBand="0" w:noVBand="0"/>
      </w:tblPr>
      <w:tblGrid>
        <w:gridCol w:w="2268"/>
        <w:gridCol w:w="1559"/>
        <w:gridCol w:w="1732"/>
      </w:tblGrid>
      <w:tr w:rsidR="003203D9" w:rsidRPr="003203D9" w14:paraId="053F95D2" w14:textId="77777777" w:rsidTr="00CF5DD9">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shd w:val="clear" w:color="auto" w:fill="FFFFFF" w:themeFill="background1"/>
            <w:hideMark/>
          </w:tcPr>
          <w:p w14:paraId="52A69F18" w14:textId="77777777" w:rsidR="003203D9" w:rsidRPr="003203D9" w:rsidRDefault="003203D9" w:rsidP="003203D9">
            <w:pPr>
              <w:spacing w:after="240"/>
              <w:jc w:val="both"/>
              <w:rPr>
                <w:rFonts w:ascii="Arial" w:hAnsi="Arial" w:cs="Arial"/>
              </w:rPr>
            </w:pPr>
            <w:r w:rsidRPr="003203D9">
              <w:rPr>
                <w:rFonts w:ascii="Arial" w:hAnsi="Arial" w:cs="Arial"/>
              </w:rPr>
              <w:t>Block (AEU)</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bottom w:val="single" w:sz="4" w:space="0" w:color="auto"/>
            </w:tcBorders>
            <w:shd w:val="clear" w:color="auto" w:fill="FFFFFF" w:themeFill="background1"/>
            <w:hideMark/>
          </w:tcPr>
          <w:p w14:paraId="5D32484A" w14:textId="77777777" w:rsidR="003203D9" w:rsidRPr="003203D9" w:rsidRDefault="003203D9" w:rsidP="003203D9">
            <w:pPr>
              <w:spacing w:after="240"/>
              <w:jc w:val="both"/>
              <w:rPr>
                <w:rFonts w:ascii="Arial" w:hAnsi="Arial" w:cs="Arial"/>
              </w:rPr>
            </w:pPr>
            <w:r w:rsidRPr="003203D9">
              <w:rPr>
                <w:rFonts w:ascii="Arial" w:hAnsi="Arial" w:cs="Arial"/>
              </w:rPr>
              <w:t>Panchayath Selected</w:t>
            </w:r>
          </w:p>
        </w:tc>
        <w:tc>
          <w:tcPr>
            <w:cnfStyle w:val="000100000000" w:firstRow="0" w:lastRow="0" w:firstColumn="0" w:lastColumn="1" w:oddVBand="0" w:evenVBand="0" w:oddHBand="0" w:evenHBand="0" w:firstRowFirstColumn="0" w:firstRowLastColumn="0" w:lastRowFirstColumn="0" w:lastRowLastColumn="0"/>
            <w:tcW w:w="1732" w:type="dxa"/>
            <w:tcBorders>
              <w:top w:val="single" w:sz="4" w:space="0" w:color="auto"/>
              <w:bottom w:val="single" w:sz="4" w:space="0" w:color="auto"/>
            </w:tcBorders>
            <w:shd w:val="clear" w:color="auto" w:fill="FFFFFF" w:themeFill="background1"/>
            <w:hideMark/>
          </w:tcPr>
          <w:p w14:paraId="6D0C204A" w14:textId="77777777" w:rsidR="003203D9" w:rsidRPr="003203D9" w:rsidRDefault="003203D9" w:rsidP="003203D9">
            <w:pPr>
              <w:spacing w:after="240"/>
              <w:jc w:val="both"/>
              <w:rPr>
                <w:rFonts w:ascii="Arial" w:hAnsi="Arial" w:cs="Arial"/>
              </w:rPr>
            </w:pPr>
            <w:r w:rsidRPr="003203D9">
              <w:rPr>
                <w:rFonts w:ascii="Arial" w:hAnsi="Arial" w:cs="Arial"/>
              </w:rPr>
              <w:t>Number of Respondents</w:t>
            </w:r>
          </w:p>
        </w:tc>
      </w:tr>
      <w:tr w:rsidR="003203D9" w:rsidRPr="003203D9" w14:paraId="0E1F29C6" w14:textId="77777777" w:rsidTr="00CF5DD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FFFFFF" w:themeFill="background1"/>
            <w:hideMark/>
          </w:tcPr>
          <w:p w14:paraId="73635228" w14:textId="77777777" w:rsidR="003203D9" w:rsidRPr="003203D9" w:rsidRDefault="003203D9" w:rsidP="003203D9">
            <w:pPr>
              <w:spacing w:after="240"/>
              <w:jc w:val="both"/>
              <w:rPr>
                <w:rFonts w:ascii="Arial" w:hAnsi="Arial" w:cs="Arial"/>
              </w:rPr>
            </w:pPr>
            <w:r w:rsidRPr="003203D9">
              <w:rPr>
                <w:rFonts w:ascii="Arial" w:hAnsi="Arial" w:cs="Arial"/>
              </w:rPr>
              <w:t>Chavakkad (AEU 2)</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tcBorders>
            <w:shd w:val="clear" w:color="auto" w:fill="FFFFFF" w:themeFill="background1"/>
            <w:hideMark/>
          </w:tcPr>
          <w:p w14:paraId="4453C390" w14:textId="77777777" w:rsidR="003203D9" w:rsidRPr="003203D9" w:rsidRDefault="003203D9" w:rsidP="003203D9">
            <w:pPr>
              <w:spacing w:after="240"/>
              <w:jc w:val="both"/>
              <w:rPr>
                <w:rFonts w:ascii="Arial" w:hAnsi="Arial" w:cs="Arial"/>
              </w:rPr>
            </w:pPr>
            <w:r w:rsidRPr="003203D9">
              <w:rPr>
                <w:rFonts w:ascii="Arial" w:hAnsi="Arial" w:cs="Arial"/>
              </w:rPr>
              <w:t>Vadakkekad</w:t>
            </w:r>
          </w:p>
        </w:tc>
        <w:tc>
          <w:tcPr>
            <w:cnfStyle w:val="000100000000" w:firstRow="0" w:lastRow="0" w:firstColumn="0" w:lastColumn="1" w:oddVBand="0" w:evenVBand="0" w:oddHBand="0" w:evenHBand="0" w:firstRowFirstColumn="0" w:firstRowLastColumn="0" w:lastRowFirstColumn="0" w:lastRowLastColumn="0"/>
            <w:tcW w:w="1732" w:type="dxa"/>
            <w:tcBorders>
              <w:top w:val="single" w:sz="4" w:space="0" w:color="auto"/>
            </w:tcBorders>
            <w:shd w:val="clear" w:color="auto" w:fill="FFFFFF" w:themeFill="background1"/>
            <w:hideMark/>
          </w:tcPr>
          <w:p w14:paraId="5C824F0A" w14:textId="77777777" w:rsidR="003203D9" w:rsidRPr="003203D9" w:rsidRDefault="003203D9" w:rsidP="003203D9">
            <w:pPr>
              <w:spacing w:after="240"/>
              <w:jc w:val="both"/>
              <w:rPr>
                <w:rFonts w:ascii="Arial" w:hAnsi="Arial" w:cs="Arial"/>
              </w:rPr>
            </w:pPr>
            <w:r w:rsidRPr="003203D9">
              <w:rPr>
                <w:rFonts w:ascii="Arial" w:hAnsi="Arial" w:cs="Arial"/>
              </w:rPr>
              <w:t>40</w:t>
            </w:r>
          </w:p>
        </w:tc>
      </w:tr>
      <w:tr w:rsidR="003203D9" w:rsidRPr="003203D9" w14:paraId="68FB1DD5" w14:textId="77777777" w:rsidTr="00CF5DD9">
        <w:trPr>
          <w:trHeight w:val="46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hideMark/>
          </w:tcPr>
          <w:p w14:paraId="5C923D10" w14:textId="77777777" w:rsidR="003203D9" w:rsidRPr="003203D9" w:rsidRDefault="003203D9" w:rsidP="003203D9">
            <w:pPr>
              <w:spacing w:after="240"/>
              <w:jc w:val="both"/>
              <w:rPr>
                <w:rFonts w:ascii="Arial" w:hAnsi="Arial" w:cs="Arial"/>
              </w:rPr>
            </w:pPr>
            <w:r w:rsidRPr="003203D9">
              <w:rPr>
                <w:rFonts w:ascii="Arial" w:hAnsi="Arial" w:cs="Arial"/>
              </w:rPr>
              <w:t>Puzhakkal (AEU 6)</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hideMark/>
          </w:tcPr>
          <w:p w14:paraId="713D6820" w14:textId="77777777" w:rsidR="003203D9" w:rsidRPr="003203D9" w:rsidRDefault="003203D9" w:rsidP="003203D9">
            <w:pPr>
              <w:spacing w:after="240"/>
              <w:jc w:val="both"/>
              <w:rPr>
                <w:rFonts w:ascii="Arial" w:hAnsi="Arial" w:cs="Arial"/>
              </w:rPr>
            </w:pPr>
            <w:r w:rsidRPr="003203D9">
              <w:rPr>
                <w:rFonts w:ascii="Arial" w:hAnsi="Arial" w:cs="Arial"/>
              </w:rPr>
              <w:t>Kaiparambu</w:t>
            </w:r>
          </w:p>
        </w:tc>
        <w:tc>
          <w:tcPr>
            <w:cnfStyle w:val="000100000000" w:firstRow="0" w:lastRow="0" w:firstColumn="0" w:lastColumn="1" w:oddVBand="0" w:evenVBand="0" w:oddHBand="0" w:evenHBand="0" w:firstRowFirstColumn="0" w:firstRowLastColumn="0" w:lastRowFirstColumn="0" w:lastRowLastColumn="0"/>
            <w:tcW w:w="1732" w:type="dxa"/>
            <w:shd w:val="clear" w:color="auto" w:fill="FFFFFF" w:themeFill="background1"/>
            <w:hideMark/>
          </w:tcPr>
          <w:p w14:paraId="5BD0813E" w14:textId="77777777" w:rsidR="003203D9" w:rsidRPr="003203D9" w:rsidRDefault="003203D9" w:rsidP="003203D9">
            <w:pPr>
              <w:spacing w:after="240"/>
              <w:jc w:val="both"/>
              <w:rPr>
                <w:rFonts w:ascii="Arial" w:hAnsi="Arial" w:cs="Arial"/>
              </w:rPr>
            </w:pPr>
            <w:r w:rsidRPr="003203D9">
              <w:rPr>
                <w:rFonts w:ascii="Arial" w:hAnsi="Arial" w:cs="Arial"/>
              </w:rPr>
              <w:t>40</w:t>
            </w:r>
          </w:p>
        </w:tc>
      </w:tr>
      <w:tr w:rsidR="003203D9" w:rsidRPr="003203D9" w14:paraId="3BAC86D8" w14:textId="77777777" w:rsidTr="00CF5DD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hideMark/>
          </w:tcPr>
          <w:p w14:paraId="04B46D51" w14:textId="77777777" w:rsidR="003203D9" w:rsidRPr="003203D9" w:rsidRDefault="003203D9" w:rsidP="003203D9">
            <w:pPr>
              <w:spacing w:after="240"/>
              <w:jc w:val="both"/>
              <w:rPr>
                <w:rFonts w:ascii="Arial" w:hAnsi="Arial" w:cs="Arial"/>
              </w:rPr>
            </w:pPr>
            <w:r w:rsidRPr="003203D9">
              <w:rPr>
                <w:rFonts w:ascii="Arial" w:hAnsi="Arial" w:cs="Arial"/>
              </w:rPr>
              <w:t>Ollukkara (AEU 10)</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hideMark/>
          </w:tcPr>
          <w:p w14:paraId="18D27659" w14:textId="77777777" w:rsidR="003203D9" w:rsidRPr="003203D9" w:rsidRDefault="003203D9" w:rsidP="003203D9">
            <w:pPr>
              <w:spacing w:after="240"/>
              <w:jc w:val="both"/>
              <w:rPr>
                <w:rFonts w:ascii="Arial" w:hAnsi="Arial" w:cs="Arial"/>
              </w:rPr>
            </w:pPr>
            <w:r w:rsidRPr="003203D9">
              <w:rPr>
                <w:rFonts w:ascii="Arial" w:hAnsi="Arial" w:cs="Arial"/>
              </w:rPr>
              <w:t>Pananchery</w:t>
            </w:r>
          </w:p>
        </w:tc>
        <w:tc>
          <w:tcPr>
            <w:cnfStyle w:val="000100000000" w:firstRow="0" w:lastRow="0" w:firstColumn="0" w:lastColumn="1" w:oddVBand="0" w:evenVBand="0" w:oddHBand="0" w:evenHBand="0" w:firstRowFirstColumn="0" w:firstRowLastColumn="0" w:lastRowFirstColumn="0" w:lastRowLastColumn="0"/>
            <w:tcW w:w="1732" w:type="dxa"/>
            <w:shd w:val="clear" w:color="auto" w:fill="FFFFFF" w:themeFill="background1"/>
            <w:hideMark/>
          </w:tcPr>
          <w:p w14:paraId="5D12F777" w14:textId="77777777" w:rsidR="003203D9" w:rsidRPr="003203D9" w:rsidRDefault="003203D9" w:rsidP="003203D9">
            <w:pPr>
              <w:spacing w:after="240"/>
              <w:jc w:val="both"/>
              <w:rPr>
                <w:rFonts w:ascii="Arial" w:hAnsi="Arial" w:cs="Arial"/>
              </w:rPr>
            </w:pPr>
            <w:r w:rsidRPr="003203D9">
              <w:rPr>
                <w:rFonts w:ascii="Arial" w:hAnsi="Arial" w:cs="Arial"/>
              </w:rPr>
              <w:t>40</w:t>
            </w:r>
          </w:p>
        </w:tc>
      </w:tr>
      <w:tr w:rsidR="003203D9" w:rsidRPr="003203D9" w14:paraId="23473317" w14:textId="77777777" w:rsidTr="00CF5DD9">
        <w:trPr>
          <w:cnfStyle w:val="010000000000" w:firstRow="0" w:lastRow="1"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hideMark/>
          </w:tcPr>
          <w:p w14:paraId="64BDD48C" w14:textId="77777777" w:rsidR="003203D9" w:rsidRPr="003203D9" w:rsidRDefault="003203D9" w:rsidP="003203D9">
            <w:pPr>
              <w:spacing w:after="240"/>
              <w:jc w:val="both"/>
              <w:rPr>
                <w:rFonts w:ascii="Arial" w:hAnsi="Arial" w:cs="Arial"/>
              </w:rPr>
            </w:pPr>
            <w:r w:rsidRPr="003203D9">
              <w:rPr>
                <w:rFonts w:ascii="Arial" w:hAnsi="Arial" w:cs="Arial"/>
              </w:rPr>
              <w:t>Total</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hideMark/>
          </w:tcPr>
          <w:p w14:paraId="618FF505" w14:textId="77777777" w:rsidR="003203D9" w:rsidRPr="003203D9" w:rsidRDefault="003203D9" w:rsidP="003203D9">
            <w:pPr>
              <w:spacing w:after="240"/>
              <w:jc w:val="both"/>
              <w:rPr>
                <w:rFonts w:ascii="Arial" w:hAnsi="Arial" w:cs="Arial"/>
              </w:rPr>
            </w:pPr>
            <w:r w:rsidRPr="003203D9">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1732" w:type="dxa"/>
            <w:shd w:val="clear" w:color="auto" w:fill="FFFFFF" w:themeFill="background1"/>
            <w:hideMark/>
          </w:tcPr>
          <w:p w14:paraId="6AB7ABD0" w14:textId="77777777" w:rsidR="003203D9" w:rsidRPr="003203D9" w:rsidRDefault="003203D9" w:rsidP="003203D9">
            <w:pPr>
              <w:spacing w:after="240"/>
              <w:jc w:val="both"/>
              <w:rPr>
                <w:rFonts w:ascii="Arial" w:hAnsi="Arial" w:cs="Arial"/>
              </w:rPr>
            </w:pPr>
            <w:r w:rsidRPr="003203D9">
              <w:rPr>
                <w:rFonts w:ascii="Arial" w:hAnsi="Arial" w:cs="Arial"/>
              </w:rPr>
              <w:t>120</w:t>
            </w:r>
          </w:p>
        </w:tc>
      </w:tr>
    </w:tbl>
    <w:p w14:paraId="7D7FBBBD" w14:textId="3E44BA9A" w:rsidR="003203D9" w:rsidRPr="003203D9" w:rsidRDefault="003203D9" w:rsidP="003203D9">
      <w:pPr>
        <w:spacing w:after="0" w:line="240" w:lineRule="auto"/>
        <w:jc w:val="both"/>
        <w:rPr>
          <w:rFonts w:ascii="Arial" w:eastAsia="Times New Roman" w:hAnsi="Arial" w:cs="Arial"/>
          <w:i/>
          <w:iCs/>
          <w:kern w:val="0"/>
          <w:sz w:val="20"/>
          <w:szCs w:val="20"/>
          <w:lang w:val="en-US"/>
          <w14:ligatures w14:val="none"/>
        </w:rPr>
      </w:pPr>
      <w:r w:rsidRPr="003203D9">
        <w:rPr>
          <w:rFonts w:ascii="Arial" w:eastAsia="Times New Roman" w:hAnsi="Arial" w:cs="Arial"/>
          <w:i/>
          <w:iCs/>
          <w:kern w:val="0"/>
          <w:sz w:val="20"/>
          <w:szCs w:val="20"/>
          <w:lang w:val="en-US"/>
          <w14:ligatures w14:val="none"/>
        </w:rPr>
        <w:t xml:space="preserve">                                    </w:t>
      </w:r>
      <w:r w:rsidR="0063331F" w:rsidRPr="003203D9">
        <w:rPr>
          <w:rFonts w:ascii="Arial" w:eastAsia="Times New Roman" w:hAnsi="Arial" w:cs="Arial"/>
          <w:i/>
          <w:iCs/>
          <w:kern w:val="0"/>
          <w:sz w:val="20"/>
          <w:szCs w:val="20"/>
          <w:lang w:val="en-US"/>
          <w14:ligatures w14:val="none"/>
        </w:rPr>
        <w:t>Source: Primary</w:t>
      </w:r>
      <w:r w:rsidRPr="003203D9">
        <w:rPr>
          <w:rFonts w:ascii="Arial" w:eastAsia="Times New Roman" w:hAnsi="Arial" w:cs="Arial"/>
          <w:i/>
          <w:iCs/>
          <w:kern w:val="0"/>
          <w:sz w:val="20"/>
          <w:szCs w:val="20"/>
          <w:lang w:val="en-US"/>
          <w14:ligatures w14:val="none"/>
        </w:rPr>
        <w:t xml:space="preserve"> Data</w:t>
      </w:r>
    </w:p>
    <w:p w14:paraId="28523F51"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i/>
          <w:iCs/>
          <w:kern w:val="0"/>
          <w:sz w:val="20"/>
          <w:szCs w:val="20"/>
          <w:lang w:val="en-US"/>
          <w14:ligatures w14:val="none"/>
        </w:rPr>
        <w:t>Note:</w:t>
      </w:r>
      <w:r w:rsidRPr="003203D9">
        <w:rPr>
          <w:rFonts w:ascii="Arial" w:eastAsia="Times New Roman" w:hAnsi="Arial" w:cs="Arial"/>
          <w:kern w:val="0"/>
          <w:sz w:val="20"/>
          <w:szCs w:val="20"/>
          <w:lang w:val="en-US"/>
          <w14:ligatures w14:val="none"/>
        </w:rPr>
        <w:t xml:space="preserve"> Random sampling ensured representation of small, medium, and large homesteads within each panchayath.</w:t>
      </w:r>
    </w:p>
    <w:p w14:paraId="7653D16D"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08963BFC" w14:textId="77777777" w:rsidR="003203D9" w:rsidRPr="003203D9" w:rsidRDefault="003203D9" w:rsidP="003203D9">
      <w:pPr>
        <w:spacing w:after="0" w:line="240" w:lineRule="auto"/>
        <w:jc w:val="both"/>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2.3 Data Collection Procedure</w:t>
      </w:r>
    </w:p>
    <w:p w14:paraId="0687EFEB" w14:textId="77777777" w:rsidR="003203D9" w:rsidRPr="003203D9" w:rsidRDefault="003203D9" w:rsidP="003203D9">
      <w:pPr>
        <w:spacing w:after="0" w:line="240" w:lineRule="auto"/>
        <w:jc w:val="both"/>
        <w:rPr>
          <w:rFonts w:ascii="Arial" w:eastAsia="Times New Roman" w:hAnsi="Arial" w:cs="Arial"/>
          <w:b/>
          <w:bCs/>
          <w:kern w:val="0"/>
          <w:lang w:val="en-US"/>
          <w14:ligatures w14:val="none"/>
        </w:rPr>
      </w:pPr>
    </w:p>
    <w:p w14:paraId="280BB4C8" w14:textId="4F856C09" w:rsidR="003203D9" w:rsidRPr="003203D9" w:rsidRDefault="003203D9" w:rsidP="003203D9">
      <w:pPr>
        <w:spacing w:after="0" w:line="240" w:lineRule="auto"/>
        <w:jc w:val="both"/>
        <w:rPr>
          <w:rFonts w:ascii="Arial" w:eastAsia="Times New Roman" w:hAnsi="Arial" w:cs="Arial"/>
          <w:b/>
          <w:bCs/>
          <w:kern w:val="0"/>
          <w:sz w:val="20"/>
          <w:szCs w:val="20"/>
          <w:lang w:val="en-US"/>
          <w14:ligatures w14:val="none"/>
        </w:rPr>
      </w:pPr>
      <w:r w:rsidRPr="003203D9">
        <w:rPr>
          <w:rFonts w:ascii="Arial" w:eastAsia="Times New Roman" w:hAnsi="Arial" w:cs="Arial"/>
          <w:kern w:val="0"/>
          <w:sz w:val="20"/>
          <w:szCs w:val="20"/>
          <w:lang w:eastAsia="en-AE"/>
          <w14:ligatures w14:val="none"/>
        </w:rPr>
        <w:t xml:space="preserve">Primary data were collected during 2024 using a semi-structured interview schedule and direct field observations. The interview schedule was pre-tested and refined before the final survey. </w:t>
      </w:r>
      <w:r w:rsidR="00270C61" w:rsidRPr="00270C61">
        <w:rPr>
          <w:rFonts w:ascii="Arial" w:eastAsia="Times New Roman" w:hAnsi="Arial" w:cs="Arial"/>
          <w:kern w:val="0"/>
          <w:sz w:val="20"/>
          <w:szCs w:val="20"/>
          <w:lang w:eastAsia="en-AE"/>
          <w14:ligatures w14:val="none"/>
        </w:rPr>
        <w:t xml:space="preserve">In addition to interviews, direct field observations were conducted to validate farmers’ responses. Observations revealed that most homesteads maintained mixed cropping and small livestock components within plots. </w:t>
      </w:r>
      <w:r w:rsidRPr="003203D9">
        <w:rPr>
          <w:rFonts w:ascii="Arial" w:eastAsia="Times New Roman" w:hAnsi="Arial" w:cs="Arial"/>
          <w:kern w:val="0"/>
          <w:sz w:val="20"/>
          <w:szCs w:val="20"/>
          <w:lang w:eastAsia="en-AE"/>
          <w14:ligatures w14:val="none"/>
        </w:rPr>
        <w:t xml:space="preserve">Data were collected on socio-economic characteristics, resource availability, and perceived constraints in homestead </w:t>
      </w:r>
      <w:r w:rsidR="0063331F" w:rsidRPr="003203D9">
        <w:rPr>
          <w:rFonts w:ascii="Arial" w:eastAsia="Times New Roman" w:hAnsi="Arial" w:cs="Arial"/>
          <w:kern w:val="0"/>
          <w:sz w:val="20"/>
          <w:szCs w:val="20"/>
          <w:lang w:eastAsia="en-AE"/>
          <w14:ligatures w14:val="none"/>
        </w:rPr>
        <w:t>farming. Secondary</w:t>
      </w:r>
      <w:r w:rsidRPr="003203D9">
        <w:rPr>
          <w:rFonts w:ascii="Arial" w:eastAsia="Times New Roman" w:hAnsi="Arial" w:cs="Arial"/>
          <w:kern w:val="0"/>
          <w:sz w:val="20"/>
          <w:szCs w:val="20"/>
          <w:lang w:eastAsia="en-AE"/>
          <w14:ligatures w14:val="none"/>
        </w:rPr>
        <w:t xml:space="preserve"> data were sourced from the Department of Agriculture, Government of Kerala, and relevant literature from academic journals and official reports.</w:t>
      </w:r>
    </w:p>
    <w:p w14:paraId="64232F27" w14:textId="77777777" w:rsidR="003203D9" w:rsidRPr="003203D9" w:rsidRDefault="003203D9" w:rsidP="003203D9">
      <w:pPr>
        <w:spacing w:before="100" w:beforeAutospacing="1" w:after="100" w:afterAutospacing="1" w:line="240" w:lineRule="auto"/>
        <w:jc w:val="both"/>
        <w:rPr>
          <w:rFonts w:ascii="Arial" w:eastAsia="Times New Roman" w:hAnsi="Arial" w:cs="Arial"/>
          <w:b/>
          <w:bCs/>
          <w:kern w:val="0"/>
          <w:lang w:val="en-US" w:eastAsia="en-AE"/>
          <w14:ligatures w14:val="none"/>
        </w:rPr>
      </w:pPr>
      <w:r w:rsidRPr="003203D9">
        <w:rPr>
          <w:rFonts w:ascii="Arial" w:eastAsia="Times New Roman" w:hAnsi="Arial" w:cs="Arial"/>
          <w:b/>
          <w:bCs/>
          <w:kern w:val="0"/>
          <w:lang w:val="en-US" w:eastAsia="en-AE"/>
          <w14:ligatures w14:val="none"/>
        </w:rPr>
        <w:t>2.4 Identification of Constraints</w:t>
      </w:r>
    </w:p>
    <w:p w14:paraId="34D4C47C" w14:textId="77777777" w:rsidR="003203D9" w:rsidRPr="003203D9" w:rsidRDefault="003203D9" w:rsidP="003203D9">
      <w:pPr>
        <w:spacing w:before="100" w:beforeAutospacing="1" w:after="100" w:afterAutospacing="1" w:line="240" w:lineRule="auto"/>
        <w:jc w:val="both"/>
        <w:rPr>
          <w:rFonts w:ascii="Arial" w:eastAsia="Times New Roman" w:hAnsi="Arial" w:cs="Arial"/>
          <w:b/>
          <w:bCs/>
          <w:kern w:val="0"/>
          <w:sz w:val="20"/>
          <w:szCs w:val="20"/>
          <w:lang w:eastAsia="en-AE"/>
          <w14:ligatures w14:val="none"/>
        </w:rPr>
      </w:pPr>
      <w:r w:rsidRPr="003203D9">
        <w:rPr>
          <w:rFonts w:ascii="Arial" w:eastAsia="Times New Roman" w:hAnsi="Arial" w:cs="Arial"/>
          <w:kern w:val="0"/>
          <w:sz w:val="20"/>
          <w:szCs w:val="20"/>
          <w14:ligatures w14:val="none"/>
        </w:rPr>
        <w:t>Eight broad categories of constraints were identified from literature and field interactions:</w:t>
      </w:r>
    </w:p>
    <w:p w14:paraId="6182904D"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Financial constraints</w:t>
      </w:r>
    </w:p>
    <w:p w14:paraId="68E6D035"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Market constraints</w:t>
      </w:r>
    </w:p>
    <w:p w14:paraId="79CE7337"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Land constraints</w:t>
      </w:r>
    </w:p>
    <w:p w14:paraId="00270FC0"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Labour constraints</w:t>
      </w:r>
    </w:p>
    <w:p w14:paraId="7593FB82"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Knowledge and adoption constraints</w:t>
      </w:r>
    </w:p>
    <w:p w14:paraId="4924A45C"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Technological and infrastructural constraints</w:t>
      </w:r>
    </w:p>
    <w:p w14:paraId="1DC2487F"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Environmental constraints</w:t>
      </w:r>
    </w:p>
    <w:p w14:paraId="4163F944" w14:textId="77777777" w:rsidR="003203D9" w:rsidRPr="003203D9" w:rsidRDefault="003203D9" w:rsidP="003203D9">
      <w:pPr>
        <w:numPr>
          <w:ilvl w:val="0"/>
          <w:numId w:val="1"/>
        </w:num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Institutional access (including Krishi Bhavan and government support)</w:t>
      </w:r>
    </w:p>
    <w:p w14:paraId="335E8A55" w14:textId="77777777" w:rsidR="003203D9" w:rsidRPr="003203D9" w:rsidRDefault="003203D9" w:rsidP="003203D9">
      <w:pPr>
        <w:spacing w:after="0" w:line="240" w:lineRule="auto"/>
        <w:ind w:left="720"/>
        <w:jc w:val="both"/>
        <w:rPr>
          <w:rFonts w:ascii="Arial" w:eastAsia="Times New Roman" w:hAnsi="Arial" w:cs="Arial"/>
          <w:kern w:val="0"/>
          <w:sz w:val="20"/>
          <w:szCs w:val="20"/>
          <w14:ligatures w14:val="none"/>
        </w:rPr>
      </w:pPr>
    </w:p>
    <w:p w14:paraId="4CEDB68B"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lastRenderedPageBreak/>
        <w:t>Respondents were asked to rank these categories in order of perceived severity.</w:t>
      </w:r>
    </w:p>
    <w:p w14:paraId="5680E044"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29286E84" w14:textId="77777777" w:rsidR="003203D9" w:rsidRPr="003203D9" w:rsidRDefault="003203D9" w:rsidP="003203D9">
      <w:pPr>
        <w:spacing w:after="0" w:line="240" w:lineRule="auto"/>
        <w:jc w:val="both"/>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2.5 Analytical Framework: Garrett’s Ranking Technique</w:t>
      </w:r>
    </w:p>
    <w:p w14:paraId="0F248151" w14:textId="77777777" w:rsidR="003203D9" w:rsidRPr="003203D9" w:rsidRDefault="003203D9" w:rsidP="003203D9">
      <w:pPr>
        <w:spacing w:after="0" w:line="240" w:lineRule="auto"/>
        <w:jc w:val="both"/>
        <w:rPr>
          <w:rFonts w:ascii="Arial" w:eastAsia="Times New Roman" w:hAnsi="Arial" w:cs="Arial"/>
          <w:b/>
          <w:bCs/>
          <w:kern w:val="0"/>
          <w:sz w:val="20"/>
          <w:szCs w:val="20"/>
          <w:lang w:val="en-US"/>
          <w14:ligatures w14:val="none"/>
        </w:rPr>
      </w:pPr>
    </w:p>
    <w:p w14:paraId="0681BF38" w14:textId="1D47C580"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t xml:space="preserve">To </w:t>
      </w:r>
      <w:r w:rsidR="000A42D0">
        <w:rPr>
          <w:rFonts w:ascii="Arial" w:eastAsia="Times New Roman" w:hAnsi="Arial" w:cs="Arial"/>
          <w:kern w:val="0"/>
          <w:sz w:val="20"/>
          <w:szCs w:val="20"/>
          <w:lang w:val="en-US"/>
          <w14:ligatures w14:val="none"/>
        </w:rPr>
        <w:t>systematically prioritize constraints</w:t>
      </w:r>
      <w:r w:rsidRPr="003203D9">
        <w:rPr>
          <w:rFonts w:ascii="Arial" w:eastAsia="Times New Roman" w:hAnsi="Arial" w:cs="Arial"/>
          <w:kern w:val="0"/>
          <w:sz w:val="20"/>
          <w:szCs w:val="20"/>
          <w:lang w:val="en-US"/>
          <w14:ligatures w14:val="none"/>
        </w:rPr>
        <w:t>, Garrett’s Ranking Technique was employed as described by Garrett and Woodworth (1969)</w:t>
      </w:r>
      <w:r w:rsidR="000A42D0" w:rsidRPr="000A42D0">
        <w:rPr>
          <w:rFonts w:ascii="Arial" w:eastAsia="Times New Roman" w:hAnsi="Arial" w:cs="Arial"/>
          <w:kern w:val="0"/>
          <w:sz w:val="20"/>
          <w:szCs w:val="20"/>
          <w14:ligatures w14:val="none"/>
        </w:rPr>
        <w:t xml:space="preserve"> and applied in recent studies (e.g., Singh et al., 2020)</w:t>
      </w:r>
      <w:r w:rsidR="000A42D0">
        <w:rPr>
          <w:rFonts w:ascii="Arial" w:eastAsia="Times New Roman" w:hAnsi="Arial" w:cs="Arial"/>
          <w:kern w:val="0"/>
          <w:sz w:val="20"/>
          <w:szCs w:val="20"/>
          <w14:ligatures w14:val="none"/>
        </w:rPr>
        <w:t xml:space="preserve">. </w:t>
      </w:r>
      <w:r w:rsidRPr="003203D9">
        <w:rPr>
          <w:rFonts w:ascii="Arial" w:eastAsia="Times New Roman" w:hAnsi="Arial" w:cs="Arial"/>
          <w:kern w:val="0"/>
          <w:sz w:val="20"/>
          <w:szCs w:val="20"/>
          <w:lang w:val="en-US"/>
          <w14:ligatures w14:val="none"/>
        </w:rPr>
        <w:t>This technique converts rank orders into quantitative scores to estimate the relative importance of each constraint. The formula used was:</w:t>
      </w:r>
    </w:p>
    <w:p w14:paraId="3A918310"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m:oMathPara>
        <m:oMath>
          <m:r>
            <w:rPr>
              <w:rFonts w:ascii="Cambria Math" w:eastAsia="Times New Roman" w:hAnsi="Cambria Math" w:cs="Arial"/>
              <w:kern w:val="0"/>
              <w:sz w:val="20"/>
              <w:szCs w:val="20"/>
              <w:lang w:val="en-US"/>
              <w14:ligatures w14:val="none"/>
            </w:rPr>
            <m:t>Percent Position=100 ×</m:t>
          </m:r>
          <m:f>
            <m:fPr>
              <m:ctrlPr>
                <w:rPr>
                  <w:rFonts w:ascii="Cambria Math" w:eastAsia="Times New Roman" w:hAnsi="Cambria Math" w:cs="Arial"/>
                  <w:i/>
                  <w:kern w:val="0"/>
                  <w:sz w:val="20"/>
                  <w:szCs w:val="20"/>
                  <w:lang w:val="en-US"/>
                  <w14:ligatures w14:val="none"/>
                </w:rPr>
              </m:ctrlPr>
            </m:fPr>
            <m:num>
              <m:r>
                <w:rPr>
                  <w:rFonts w:ascii="Cambria Math" w:eastAsia="Times New Roman" w:hAnsi="Cambria Math" w:cs="Arial"/>
                  <w:kern w:val="0"/>
                  <w:sz w:val="20"/>
                  <w:szCs w:val="20"/>
                  <w:lang w:val="en-US"/>
                  <w14:ligatures w14:val="none"/>
                </w:rPr>
                <m:t xml:space="preserve"> (Rij-0.5)</m:t>
              </m:r>
            </m:num>
            <m:den>
              <m:r>
                <w:rPr>
                  <w:rFonts w:ascii="Cambria Math" w:eastAsia="Times New Roman" w:hAnsi="Cambria Math" w:cs="Arial"/>
                  <w:kern w:val="0"/>
                  <w:sz w:val="20"/>
                  <w:szCs w:val="20"/>
                  <w:lang w:val="en-US"/>
                  <w14:ligatures w14:val="none"/>
                </w:rPr>
                <m:t>Nj</m:t>
              </m:r>
            </m:den>
          </m:f>
        </m:oMath>
      </m:oMathPara>
    </w:p>
    <w:p w14:paraId="7B5DCDBB"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t>Where:</w:t>
      </w:r>
    </w:p>
    <w:p w14:paraId="58AA85BA"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m:oMath>
        <m:r>
          <w:rPr>
            <w:rFonts w:ascii="Cambria Math" w:eastAsia="Times New Roman" w:hAnsi="Cambria Math" w:cs="Arial"/>
            <w:kern w:val="0"/>
            <w:sz w:val="20"/>
            <w:szCs w:val="20"/>
            <w:lang w:val="en-US"/>
            <w14:ligatures w14:val="none"/>
          </w:rPr>
          <m:t xml:space="preserve">Rij </m:t>
        </m:r>
      </m:oMath>
      <w:r w:rsidRPr="003203D9">
        <w:rPr>
          <w:rFonts w:ascii="Arial" w:eastAsia="Times New Roman" w:hAnsi="Arial" w:cs="Arial"/>
          <w:kern w:val="0"/>
          <w:sz w:val="20"/>
          <w:szCs w:val="20"/>
          <w:lang w:val="en-US"/>
          <w14:ligatures w14:val="none"/>
        </w:rPr>
        <w:t xml:space="preserve">  = rank given for the </w:t>
      </w:r>
      <w:r w:rsidRPr="003203D9">
        <w:rPr>
          <w:rFonts w:ascii="Arial" w:eastAsia="Times New Roman" w:hAnsi="Arial" w:cs="Arial"/>
          <w:i/>
          <w:iCs/>
          <w:kern w:val="0"/>
          <w:sz w:val="20"/>
          <w:szCs w:val="20"/>
          <w:lang w:val="en-US"/>
          <w14:ligatures w14:val="none"/>
        </w:rPr>
        <w:t>i</w:t>
      </w:r>
      <w:r w:rsidRPr="003203D9">
        <w:rPr>
          <w:rFonts w:ascii="Arial" w:eastAsia="Times New Roman" w:hAnsi="Arial" w:cs="Arial"/>
          <w:kern w:val="0"/>
          <w:sz w:val="20"/>
          <w:szCs w:val="20"/>
          <w:lang w:val="en-US"/>
          <w14:ligatures w14:val="none"/>
        </w:rPr>
        <w:t xml:space="preserve">th constraint by the </w:t>
      </w:r>
      <w:r w:rsidRPr="003203D9">
        <w:rPr>
          <w:rFonts w:ascii="Arial" w:eastAsia="Times New Roman" w:hAnsi="Arial" w:cs="Arial"/>
          <w:i/>
          <w:iCs/>
          <w:kern w:val="0"/>
          <w:sz w:val="20"/>
          <w:szCs w:val="20"/>
          <w:lang w:val="en-US"/>
          <w14:ligatures w14:val="none"/>
        </w:rPr>
        <w:t>j</w:t>
      </w:r>
      <w:r w:rsidRPr="003203D9">
        <w:rPr>
          <w:rFonts w:ascii="Arial" w:eastAsia="Times New Roman" w:hAnsi="Arial" w:cs="Arial"/>
          <w:kern w:val="0"/>
          <w:sz w:val="20"/>
          <w:szCs w:val="20"/>
          <w:lang w:val="en-US"/>
          <w14:ligatures w14:val="none"/>
        </w:rPr>
        <w:t>th respondent</w:t>
      </w:r>
    </w:p>
    <w:p w14:paraId="20D92815"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m:oMath>
        <m:r>
          <w:rPr>
            <w:rFonts w:ascii="Cambria Math" w:eastAsia="Times New Roman" w:hAnsi="Cambria Math" w:cs="Arial"/>
            <w:kern w:val="0"/>
            <w:sz w:val="20"/>
            <w:szCs w:val="20"/>
            <w:lang w:val="en-US"/>
            <w14:ligatures w14:val="none"/>
          </w:rPr>
          <m:t>Nj</m:t>
        </m:r>
      </m:oMath>
      <w:r w:rsidRPr="003203D9">
        <w:rPr>
          <w:rFonts w:ascii="Arial" w:eastAsia="Times New Roman" w:hAnsi="Arial" w:cs="Arial"/>
          <w:kern w:val="0"/>
          <w:sz w:val="20"/>
          <w:szCs w:val="20"/>
          <w:lang w:val="en-US"/>
          <w14:ligatures w14:val="none"/>
        </w:rPr>
        <w:t xml:space="preserve">    = total number of constraints ranked by the </w:t>
      </w:r>
      <w:r w:rsidRPr="003203D9">
        <w:rPr>
          <w:rFonts w:ascii="Arial" w:eastAsia="Times New Roman" w:hAnsi="Arial" w:cs="Arial"/>
          <w:i/>
          <w:iCs/>
          <w:kern w:val="0"/>
          <w:sz w:val="20"/>
          <w:szCs w:val="20"/>
          <w:lang w:val="en-US"/>
          <w14:ligatures w14:val="none"/>
        </w:rPr>
        <w:t>j</w:t>
      </w:r>
      <w:r w:rsidRPr="003203D9">
        <w:rPr>
          <w:rFonts w:ascii="Arial" w:eastAsia="Times New Roman" w:hAnsi="Arial" w:cs="Arial"/>
          <w:kern w:val="0"/>
          <w:sz w:val="20"/>
          <w:szCs w:val="20"/>
          <w:lang w:val="en-US"/>
          <w14:ligatures w14:val="none"/>
        </w:rPr>
        <w:t>th respondent.</w:t>
      </w:r>
    </w:p>
    <w:p w14:paraId="45E37C9A"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43300B05" w14:textId="0A967D8E"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kern w:val="0"/>
          <w:sz w:val="20"/>
          <w:szCs w:val="20"/>
          <w:lang w:val="en-US"/>
          <w14:ligatures w14:val="none"/>
        </w:rPr>
        <w:t xml:space="preserve">The percent position was then converted into Garrett scores using the Garrett conversion table. For each constraint, the scores from all respondents were averaged to obtain the mean Garrett score, and the constraints were ranked in descending </w:t>
      </w:r>
      <w:r w:rsidR="0063331F" w:rsidRPr="003203D9">
        <w:rPr>
          <w:rFonts w:ascii="Arial" w:eastAsia="Times New Roman" w:hAnsi="Arial" w:cs="Arial"/>
          <w:kern w:val="0"/>
          <w:sz w:val="20"/>
          <w:szCs w:val="20"/>
          <w:lang w:val="en-US"/>
          <w14:ligatures w14:val="none"/>
        </w:rPr>
        <w:t>order. The</w:t>
      </w:r>
      <w:r w:rsidRPr="003203D9">
        <w:rPr>
          <w:rFonts w:ascii="Arial" w:eastAsia="Times New Roman" w:hAnsi="Arial" w:cs="Arial"/>
          <w:kern w:val="0"/>
          <w:sz w:val="20"/>
          <w:szCs w:val="20"/>
          <w:lang w:val="en-US"/>
          <w14:ligatures w14:val="none"/>
        </w:rPr>
        <w:t xml:space="preserve"> analysis yielded a clear hierarchy of constraints faced by homestead farmers. Land-related issues dominated across all panchayaths, followed by labour and environmental problems, while market issues were least significant.</w:t>
      </w:r>
    </w:p>
    <w:p w14:paraId="252387F3" w14:textId="77777777" w:rsidR="003203D9" w:rsidRPr="003203D9" w:rsidRDefault="003203D9" w:rsidP="003203D9">
      <w:pPr>
        <w:spacing w:after="0" w:line="240" w:lineRule="auto"/>
        <w:rPr>
          <w:rFonts w:ascii="Arial" w:eastAsia="Times New Roman" w:hAnsi="Arial" w:cs="Arial"/>
          <w:kern w:val="0"/>
          <w:sz w:val="20"/>
          <w:szCs w:val="20"/>
          <w:lang w:val="en-US"/>
          <w14:ligatures w14:val="none"/>
        </w:rPr>
      </w:pPr>
    </w:p>
    <w:p w14:paraId="5F23338B" w14:textId="77777777" w:rsidR="003203D9" w:rsidRPr="003203D9" w:rsidRDefault="003203D9" w:rsidP="003203D9">
      <w:pPr>
        <w:spacing w:after="0" w:line="240" w:lineRule="auto"/>
        <w:jc w:val="center"/>
        <w:rPr>
          <w:rFonts w:ascii="Arial" w:eastAsia="Times New Roman" w:hAnsi="Arial" w:cs="Arial"/>
          <w:b/>
          <w:bCs/>
          <w:kern w:val="0"/>
          <w:lang w:val="en-US"/>
          <w14:ligatures w14:val="none"/>
        </w:rPr>
      </w:pPr>
      <w:r w:rsidRPr="003203D9">
        <w:rPr>
          <w:rFonts w:ascii="Arial" w:eastAsia="Times New Roman" w:hAnsi="Arial" w:cs="Arial"/>
          <w:b/>
          <w:bCs/>
          <w:kern w:val="0"/>
          <w:lang w:val="en-US"/>
          <w14:ligatures w14:val="none"/>
        </w:rPr>
        <w:t>Table 2. Mean Garrett Scores and Rank Order of Constraints Faced by Homestead Farmers in Thrissur District</w:t>
      </w:r>
    </w:p>
    <w:p w14:paraId="647D3329" w14:textId="77777777" w:rsidR="003203D9" w:rsidRPr="003203D9" w:rsidRDefault="003203D9" w:rsidP="003203D9">
      <w:pPr>
        <w:spacing w:after="0" w:line="240" w:lineRule="auto"/>
        <w:rPr>
          <w:rFonts w:ascii="Arial" w:eastAsia="Times New Roman" w:hAnsi="Arial" w:cs="Arial"/>
          <w:b/>
          <w:bCs/>
          <w:kern w:val="0"/>
          <w:sz w:val="20"/>
          <w:szCs w:val="20"/>
          <w:lang w:val="en-US"/>
          <w14:ligatures w14:val="none"/>
        </w:rPr>
      </w:pPr>
    </w:p>
    <w:p w14:paraId="322099AA" w14:textId="77777777" w:rsidR="003203D9" w:rsidRPr="003203D9" w:rsidRDefault="003203D9" w:rsidP="003203D9">
      <w:pPr>
        <w:spacing w:after="0" w:line="240" w:lineRule="auto"/>
        <w:rPr>
          <w:rFonts w:ascii="Arial" w:eastAsia="Times New Roman" w:hAnsi="Arial" w:cs="Arial"/>
          <w:b/>
          <w:bCs/>
          <w:kern w:val="0"/>
          <w:sz w:val="20"/>
          <w:szCs w:val="20"/>
          <w:lang w:val="en-US"/>
          <w14:ligatures w14:val="none"/>
        </w:rPr>
      </w:pPr>
    </w:p>
    <w:tbl>
      <w:tblPr>
        <w:tblStyle w:val="PlainTable4"/>
        <w:tblW w:w="0" w:type="auto"/>
        <w:tblBorders>
          <w:bottom w:val="single" w:sz="4" w:space="0" w:color="auto"/>
        </w:tblBorders>
        <w:shd w:val="clear" w:color="auto" w:fill="FFFFFF" w:themeFill="background1"/>
        <w:tblLook w:val="01E0" w:firstRow="1" w:lastRow="1" w:firstColumn="1" w:lastColumn="1" w:noHBand="0" w:noVBand="0"/>
      </w:tblPr>
      <w:tblGrid>
        <w:gridCol w:w="839"/>
        <w:gridCol w:w="3929"/>
        <w:gridCol w:w="2062"/>
        <w:gridCol w:w="706"/>
      </w:tblGrid>
      <w:tr w:rsidR="003203D9" w:rsidRPr="003203D9" w14:paraId="03B7592B" w14:textId="77777777" w:rsidTr="00CF5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27B3EC92" w14:textId="77777777" w:rsidR="003203D9" w:rsidRPr="003203D9" w:rsidRDefault="003203D9" w:rsidP="003203D9">
            <w:pPr>
              <w:spacing w:after="240"/>
              <w:jc w:val="both"/>
              <w:rPr>
                <w:rFonts w:ascii="Arial" w:hAnsi="Arial" w:cs="Arial"/>
              </w:rPr>
            </w:pPr>
            <w:r w:rsidRPr="003203D9">
              <w:rPr>
                <w:rFonts w:ascii="Arial" w:hAnsi="Arial" w:cs="Arial"/>
              </w:rPr>
              <w:t>Sl. No.</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3C876066" w14:textId="77777777" w:rsidR="003203D9" w:rsidRPr="003203D9" w:rsidRDefault="003203D9" w:rsidP="003203D9">
            <w:pPr>
              <w:spacing w:after="240"/>
              <w:jc w:val="both"/>
              <w:rPr>
                <w:rFonts w:ascii="Arial" w:hAnsi="Arial" w:cs="Arial"/>
              </w:rPr>
            </w:pPr>
            <w:r w:rsidRPr="003203D9">
              <w:rPr>
                <w:rFonts w:ascii="Arial" w:hAnsi="Arial" w:cs="Arial"/>
              </w:rPr>
              <w:t>Type of Constraint</w:t>
            </w:r>
          </w:p>
        </w:tc>
        <w:tc>
          <w:tcPr>
            <w:tcW w:w="0" w:type="auto"/>
            <w:tcBorders>
              <w:top w:val="single" w:sz="4" w:space="0" w:color="auto"/>
              <w:bottom w:val="single" w:sz="4" w:space="0" w:color="auto"/>
            </w:tcBorders>
            <w:shd w:val="clear" w:color="auto" w:fill="FFFFFF" w:themeFill="background1"/>
            <w:hideMark/>
          </w:tcPr>
          <w:p w14:paraId="308A0E36" w14:textId="77777777" w:rsidR="003203D9" w:rsidRPr="003203D9" w:rsidRDefault="003203D9" w:rsidP="003203D9">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Mean Garrett Score</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3B4FE956" w14:textId="77777777" w:rsidR="003203D9" w:rsidRPr="003203D9" w:rsidRDefault="003203D9" w:rsidP="003203D9">
            <w:pPr>
              <w:spacing w:after="240"/>
              <w:jc w:val="both"/>
              <w:rPr>
                <w:rFonts w:ascii="Arial" w:hAnsi="Arial" w:cs="Arial"/>
              </w:rPr>
            </w:pPr>
            <w:r w:rsidRPr="003203D9">
              <w:rPr>
                <w:rFonts w:ascii="Arial" w:hAnsi="Arial" w:cs="Arial"/>
              </w:rPr>
              <w:t>Rank</w:t>
            </w:r>
          </w:p>
        </w:tc>
      </w:tr>
      <w:tr w:rsidR="003203D9" w:rsidRPr="003203D9" w14:paraId="51E8F486"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2BE480B1" w14:textId="77777777" w:rsidR="003203D9" w:rsidRPr="003203D9" w:rsidRDefault="003203D9" w:rsidP="003203D9">
            <w:pPr>
              <w:spacing w:after="240"/>
              <w:jc w:val="both"/>
              <w:rPr>
                <w:rFonts w:ascii="Arial" w:hAnsi="Arial" w:cs="Arial"/>
              </w:rPr>
            </w:pPr>
            <w:r w:rsidRPr="003203D9">
              <w:rPr>
                <w:rFonts w:ascii="Arial" w:hAnsi="Arial" w:cs="Arial"/>
              </w:rPr>
              <w:t>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7829D75F" w14:textId="77777777" w:rsidR="003203D9" w:rsidRPr="003203D9" w:rsidRDefault="003203D9" w:rsidP="003203D9">
            <w:pPr>
              <w:spacing w:after="240"/>
              <w:jc w:val="both"/>
              <w:rPr>
                <w:rFonts w:ascii="Arial" w:hAnsi="Arial" w:cs="Arial"/>
              </w:rPr>
            </w:pPr>
            <w:r w:rsidRPr="003203D9">
              <w:rPr>
                <w:rFonts w:ascii="Arial" w:hAnsi="Arial" w:cs="Arial"/>
              </w:rPr>
              <w:t>Land constraints</w:t>
            </w:r>
          </w:p>
        </w:tc>
        <w:tc>
          <w:tcPr>
            <w:tcW w:w="0" w:type="auto"/>
            <w:tcBorders>
              <w:top w:val="single" w:sz="4" w:space="0" w:color="auto"/>
            </w:tcBorders>
            <w:shd w:val="clear" w:color="auto" w:fill="FFFFFF" w:themeFill="background1"/>
            <w:hideMark/>
          </w:tcPr>
          <w:p w14:paraId="783845E1" w14:textId="77777777" w:rsidR="003203D9" w:rsidRPr="003203D9" w:rsidRDefault="003203D9"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D9">
              <w:rPr>
                <w:rFonts w:ascii="Arial" w:hAnsi="Arial" w:cs="Arial"/>
              </w:rPr>
              <w:t>65.94</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21DDB802" w14:textId="77777777" w:rsidR="003203D9" w:rsidRPr="003203D9" w:rsidRDefault="003203D9" w:rsidP="003203D9">
            <w:pPr>
              <w:spacing w:after="240"/>
              <w:jc w:val="both"/>
              <w:rPr>
                <w:rFonts w:ascii="Arial" w:hAnsi="Arial" w:cs="Arial"/>
              </w:rPr>
            </w:pPr>
            <w:r w:rsidRPr="003203D9">
              <w:rPr>
                <w:rFonts w:ascii="Arial" w:hAnsi="Arial" w:cs="Arial"/>
              </w:rPr>
              <w:t>I</w:t>
            </w:r>
          </w:p>
        </w:tc>
      </w:tr>
      <w:tr w:rsidR="003203D9" w:rsidRPr="003203D9" w14:paraId="2D4F81AC" w14:textId="77777777" w:rsidTr="00CF5DD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F9A3AD" w14:textId="77777777" w:rsidR="003203D9" w:rsidRPr="003203D9" w:rsidRDefault="003203D9" w:rsidP="003203D9">
            <w:pPr>
              <w:spacing w:after="240"/>
              <w:jc w:val="both"/>
              <w:rPr>
                <w:rFonts w:ascii="Arial" w:hAnsi="Arial" w:cs="Arial"/>
              </w:rPr>
            </w:pPr>
            <w:r w:rsidRPr="003203D9">
              <w:rPr>
                <w:rFonts w:ascii="Arial" w:hAnsi="Arial" w:cs="Arial"/>
              </w:rPr>
              <w:t>2</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34090C60" w14:textId="77777777" w:rsidR="003203D9" w:rsidRPr="003203D9" w:rsidRDefault="003203D9" w:rsidP="003203D9">
            <w:pPr>
              <w:spacing w:after="240"/>
              <w:jc w:val="both"/>
              <w:rPr>
                <w:rFonts w:ascii="Arial" w:hAnsi="Arial" w:cs="Arial"/>
              </w:rPr>
            </w:pPr>
            <w:r w:rsidRPr="003203D9">
              <w:rPr>
                <w:rFonts w:ascii="Arial" w:hAnsi="Arial" w:cs="Arial"/>
              </w:rPr>
              <w:t>Lack of family interest</w:t>
            </w:r>
          </w:p>
        </w:tc>
        <w:tc>
          <w:tcPr>
            <w:tcW w:w="0" w:type="auto"/>
            <w:shd w:val="clear" w:color="auto" w:fill="FFFFFF" w:themeFill="background1"/>
            <w:hideMark/>
          </w:tcPr>
          <w:p w14:paraId="5A2C8156" w14:textId="77777777" w:rsidR="003203D9" w:rsidRPr="003203D9" w:rsidRDefault="003203D9" w:rsidP="003203D9">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63.94</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786A9E80" w14:textId="77777777" w:rsidR="003203D9" w:rsidRPr="003203D9" w:rsidRDefault="003203D9" w:rsidP="003203D9">
            <w:pPr>
              <w:spacing w:after="240"/>
              <w:jc w:val="both"/>
              <w:rPr>
                <w:rFonts w:ascii="Arial" w:hAnsi="Arial" w:cs="Arial"/>
              </w:rPr>
            </w:pPr>
            <w:r w:rsidRPr="003203D9">
              <w:rPr>
                <w:rFonts w:ascii="Arial" w:hAnsi="Arial" w:cs="Arial"/>
              </w:rPr>
              <w:t>II</w:t>
            </w:r>
          </w:p>
        </w:tc>
      </w:tr>
      <w:tr w:rsidR="003203D9" w:rsidRPr="003203D9" w14:paraId="38BF44C7"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2E6FFC" w14:textId="77777777" w:rsidR="003203D9" w:rsidRPr="003203D9" w:rsidRDefault="003203D9" w:rsidP="003203D9">
            <w:pPr>
              <w:spacing w:after="240"/>
              <w:jc w:val="both"/>
              <w:rPr>
                <w:rFonts w:ascii="Arial" w:hAnsi="Arial" w:cs="Arial"/>
              </w:rPr>
            </w:pPr>
            <w:r w:rsidRPr="003203D9">
              <w:rPr>
                <w:rFonts w:ascii="Arial" w:hAnsi="Arial" w:cs="Arial"/>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368B01D8" w14:textId="77777777" w:rsidR="003203D9" w:rsidRPr="003203D9" w:rsidRDefault="003203D9" w:rsidP="003203D9">
            <w:pPr>
              <w:spacing w:after="240"/>
              <w:jc w:val="both"/>
              <w:rPr>
                <w:rFonts w:ascii="Arial" w:hAnsi="Arial" w:cs="Arial"/>
              </w:rPr>
            </w:pPr>
            <w:r w:rsidRPr="003203D9">
              <w:rPr>
                <w:rFonts w:ascii="Arial" w:hAnsi="Arial" w:cs="Arial"/>
              </w:rPr>
              <w:t>Environmental constraints</w:t>
            </w:r>
          </w:p>
        </w:tc>
        <w:tc>
          <w:tcPr>
            <w:tcW w:w="0" w:type="auto"/>
            <w:shd w:val="clear" w:color="auto" w:fill="FFFFFF" w:themeFill="background1"/>
            <w:hideMark/>
          </w:tcPr>
          <w:p w14:paraId="0DD29982" w14:textId="77777777" w:rsidR="003203D9" w:rsidRPr="003203D9" w:rsidRDefault="003203D9"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D9">
              <w:rPr>
                <w:rFonts w:ascii="Arial" w:hAnsi="Arial" w:cs="Arial"/>
              </w:rPr>
              <w:t>61.10</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6357C221" w14:textId="77777777" w:rsidR="003203D9" w:rsidRPr="003203D9" w:rsidRDefault="003203D9" w:rsidP="003203D9">
            <w:pPr>
              <w:spacing w:after="240"/>
              <w:jc w:val="both"/>
              <w:rPr>
                <w:rFonts w:ascii="Arial" w:hAnsi="Arial" w:cs="Arial"/>
              </w:rPr>
            </w:pPr>
            <w:r w:rsidRPr="003203D9">
              <w:rPr>
                <w:rFonts w:ascii="Arial" w:hAnsi="Arial" w:cs="Arial"/>
              </w:rPr>
              <w:t>III</w:t>
            </w:r>
          </w:p>
        </w:tc>
      </w:tr>
      <w:tr w:rsidR="003203D9" w:rsidRPr="003203D9" w14:paraId="3237A195" w14:textId="77777777" w:rsidTr="00CF5DD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BE6980" w14:textId="77777777" w:rsidR="003203D9" w:rsidRPr="003203D9" w:rsidRDefault="003203D9" w:rsidP="003203D9">
            <w:pPr>
              <w:spacing w:after="240"/>
              <w:jc w:val="both"/>
              <w:rPr>
                <w:rFonts w:ascii="Arial" w:hAnsi="Arial" w:cs="Arial"/>
              </w:rPr>
            </w:pPr>
            <w:r w:rsidRPr="003203D9">
              <w:rPr>
                <w:rFonts w:ascii="Arial" w:hAnsi="Arial" w:cs="Arial"/>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4FE219DB" w14:textId="77777777" w:rsidR="003203D9" w:rsidRPr="003203D9" w:rsidRDefault="003203D9" w:rsidP="003203D9">
            <w:pPr>
              <w:spacing w:after="240"/>
              <w:jc w:val="both"/>
              <w:rPr>
                <w:rFonts w:ascii="Arial" w:hAnsi="Arial" w:cs="Arial"/>
              </w:rPr>
            </w:pPr>
            <w:r w:rsidRPr="003203D9">
              <w:rPr>
                <w:rFonts w:ascii="Arial" w:hAnsi="Arial" w:cs="Arial"/>
              </w:rPr>
              <w:t>Financial constraints</w:t>
            </w:r>
          </w:p>
        </w:tc>
        <w:tc>
          <w:tcPr>
            <w:tcW w:w="0" w:type="auto"/>
            <w:shd w:val="clear" w:color="auto" w:fill="FFFFFF" w:themeFill="background1"/>
            <w:hideMark/>
          </w:tcPr>
          <w:p w14:paraId="3006D5E7" w14:textId="77777777" w:rsidR="003203D9" w:rsidRPr="003203D9" w:rsidRDefault="003203D9" w:rsidP="003203D9">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36.50</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1148D59D" w14:textId="77777777" w:rsidR="003203D9" w:rsidRPr="003203D9" w:rsidRDefault="003203D9" w:rsidP="003203D9">
            <w:pPr>
              <w:spacing w:after="240"/>
              <w:jc w:val="both"/>
              <w:rPr>
                <w:rFonts w:ascii="Arial" w:hAnsi="Arial" w:cs="Arial"/>
              </w:rPr>
            </w:pPr>
            <w:r w:rsidRPr="003203D9">
              <w:rPr>
                <w:rFonts w:ascii="Arial" w:hAnsi="Arial" w:cs="Arial"/>
              </w:rPr>
              <w:t>IV</w:t>
            </w:r>
          </w:p>
        </w:tc>
      </w:tr>
      <w:tr w:rsidR="003203D9" w:rsidRPr="003203D9" w14:paraId="0F704CB5"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3E97CA" w14:textId="77777777" w:rsidR="003203D9" w:rsidRPr="003203D9" w:rsidRDefault="003203D9" w:rsidP="003203D9">
            <w:pPr>
              <w:spacing w:after="240"/>
              <w:jc w:val="both"/>
              <w:rPr>
                <w:rFonts w:ascii="Arial" w:hAnsi="Arial" w:cs="Arial"/>
              </w:rPr>
            </w:pPr>
            <w:r w:rsidRPr="003203D9">
              <w:rPr>
                <w:rFonts w:ascii="Arial" w:hAnsi="Arial" w:cs="Arial"/>
              </w:rPr>
              <w:t>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4B51DEDF" w14:textId="77777777" w:rsidR="003203D9" w:rsidRPr="003203D9" w:rsidRDefault="003203D9" w:rsidP="003203D9">
            <w:pPr>
              <w:spacing w:after="240"/>
              <w:jc w:val="both"/>
              <w:rPr>
                <w:rFonts w:ascii="Arial" w:hAnsi="Arial" w:cs="Arial"/>
              </w:rPr>
            </w:pPr>
            <w:r w:rsidRPr="003203D9">
              <w:rPr>
                <w:rFonts w:ascii="Arial" w:hAnsi="Arial" w:cs="Arial"/>
              </w:rPr>
              <w:t>Technological &amp; infrastructural constraints</w:t>
            </w:r>
          </w:p>
        </w:tc>
        <w:tc>
          <w:tcPr>
            <w:tcW w:w="0" w:type="auto"/>
            <w:shd w:val="clear" w:color="auto" w:fill="FFFFFF" w:themeFill="background1"/>
            <w:hideMark/>
          </w:tcPr>
          <w:p w14:paraId="1EDFFD96" w14:textId="77777777" w:rsidR="003203D9" w:rsidRPr="003203D9" w:rsidRDefault="003203D9"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D9">
              <w:rPr>
                <w:rFonts w:ascii="Arial" w:hAnsi="Arial" w:cs="Arial"/>
              </w:rPr>
              <w:t>34.31</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12101E8A" w14:textId="77777777" w:rsidR="003203D9" w:rsidRPr="003203D9" w:rsidRDefault="003203D9" w:rsidP="003203D9">
            <w:pPr>
              <w:spacing w:after="240"/>
              <w:jc w:val="both"/>
              <w:rPr>
                <w:rFonts w:ascii="Arial" w:hAnsi="Arial" w:cs="Arial"/>
              </w:rPr>
            </w:pPr>
            <w:r w:rsidRPr="003203D9">
              <w:rPr>
                <w:rFonts w:ascii="Arial" w:hAnsi="Arial" w:cs="Arial"/>
              </w:rPr>
              <w:t>V</w:t>
            </w:r>
          </w:p>
        </w:tc>
      </w:tr>
      <w:tr w:rsidR="003203D9" w:rsidRPr="003203D9" w14:paraId="20169611" w14:textId="77777777" w:rsidTr="00CF5DD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3B748C" w14:textId="77777777" w:rsidR="003203D9" w:rsidRPr="003203D9" w:rsidRDefault="003203D9" w:rsidP="003203D9">
            <w:pPr>
              <w:spacing w:after="240"/>
              <w:jc w:val="both"/>
              <w:rPr>
                <w:rFonts w:ascii="Arial" w:hAnsi="Arial" w:cs="Arial"/>
              </w:rPr>
            </w:pPr>
            <w:r w:rsidRPr="003203D9">
              <w:rPr>
                <w:rFonts w:ascii="Arial" w:hAnsi="Arial" w:cs="Arial"/>
              </w:rPr>
              <w:t>6</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1DF312ED" w14:textId="77777777" w:rsidR="003203D9" w:rsidRPr="003203D9" w:rsidRDefault="003203D9" w:rsidP="003203D9">
            <w:pPr>
              <w:spacing w:after="240"/>
              <w:jc w:val="both"/>
              <w:rPr>
                <w:rFonts w:ascii="Arial" w:hAnsi="Arial" w:cs="Arial"/>
              </w:rPr>
            </w:pPr>
            <w:r w:rsidRPr="003203D9">
              <w:rPr>
                <w:rFonts w:ascii="Arial" w:hAnsi="Arial" w:cs="Arial"/>
              </w:rPr>
              <w:t>Knowledge &amp; adoption constraints</w:t>
            </w:r>
          </w:p>
        </w:tc>
        <w:tc>
          <w:tcPr>
            <w:tcW w:w="0" w:type="auto"/>
            <w:shd w:val="clear" w:color="auto" w:fill="FFFFFF" w:themeFill="background1"/>
            <w:hideMark/>
          </w:tcPr>
          <w:p w14:paraId="1129CF70" w14:textId="77777777" w:rsidR="003203D9" w:rsidRPr="003203D9" w:rsidRDefault="003203D9" w:rsidP="003203D9">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33.87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0C07BE27" w14:textId="77777777" w:rsidR="003203D9" w:rsidRPr="003203D9" w:rsidRDefault="003203D9" w:rsidP="003203D9">
            <w:pPr>
              <w:spacing w:after="240"/>
              <w:jc w:val="both"/>
              <w:rPr>
                <w:rFonts w:ascii="Arial" w:hAnsi="Arial" w:cs="Arial"/>
              </w:rPr>
            </w:pPr>
            <w:r w:rsidRPr="003203D9">
              <w:rPr>
                <w:rFonts w:ascii="Arial" w:hAnsi="Arial" w:cs="Arial"/>
              </w:rPr>
              <w:t>VI</w:t>
            </w:r>
          </w:p>
        </w:tc>
      </w:tr>
      <w:tr w:rsidR="003203D9" w:rsidRPr="003203D9" w14:paraId="37F0421C"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87D0FC" w14:textId="77777777" w:rsidR="003203D9" w:rsidRPr="003203D9" w:rsidRDefault="003203D9" w:rsidP="003203D9">
            <w:pPr>
              <w:spacing w:after="240"/>
              <w:jc w:val="both"/>
              <w:rPr>
                <w:rFonts w:ascii="Arial" w:hAnsi="Arial" w:cs="Arial"/>
              </w:rPr>
            </w:pPr>
            <w:r w:rsidRPr="003203D9">
              <w:rPr>
                <w:rFonts w:ascii="Arial" w:hAnsi="Arial" w:cs="Arial"/>
              </w:rPr>
              <w:t>7</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7E691FF8" w14:textId="13E13883" w:rsidR="003203D9" w:rsidRPr="003203D9" w:rsidRDefault="003203D9" w:rsidP="003203D9">
            <w:pPr>
              <w:spacing w:after="240"/>
              <w:jc w:val="both"/>
              <w:rPr>
                <w:rFonts w:ascii="Arial" w:hAnsi="Arial" w:cs="Arial"/>
              </w:rPr>
            </w:pPr>
            <w:r w:rsidRPr="003203D9">
              <w:rPr>
                <w:rFonts w:ascii="Arial" w:hAnsi="Arial" w:cs="Arial"/>
              </w:rPr>
              <w:t>Institutional access (</w:t>
            </w:r>
            <w:r w:rsidR="0063331F" w:rsidRPr="003203D9">
              <w:rPr>
                <w:rFonts w:ascii="Arial" w:hAnsi="Arial" w:cs="Arial"/>
              </w:rPr>
              <w:t xml:space="preserve">Krishi </w:t>
            </w:r>
            <w:r w:rsidR="0063331F">
              <w:rPr>
                <w:rFonts w:ascii="Arial" w:hAnsi="Arial" w:cs="Arial"/>
              </w:rPr>
              <w:t>Bhavan</w:t>
            </w:r>
            <w:r w:rsidRPr="003203D9">
              <w:rPr>
                <w:rFonts w:ascii="Arial" w:hAnsi="Arial" w:cs="Arial"/>
              </w:rPr>
              <w:t>)</w:t>
            </w:r>
          </w:p>
        </w:tc>
        <w:tc>
          <w:tcPr>
            <w:tcW w:w="0" w:type="auto"/>
            <w:shd w:val="clear" w:color="auto" w:fill="FFFFFF" w:themeFill="background1"/>
            <w:hideMark/>
          </w:tcPr>
          <w:p w14:paraId="21FC77CA" w14:textId="77777777" w:rsidR="003203D9" w:rsidRPr="003203D9" w:rsidRDefault="003203D9"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D9">
              <w:rPr>
                <w:rFonts w:ascii="Arial" w:hAnsi="Arial" w:cs="Arial"/>
              </w:rPr>
              <w:t>32.47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6D8C3C40" w14:textId="77777777" w:rsidR="003203D9" w:rsidRPr="003203D9" w:rsidRDefault="003203D9" w:rsidP="003203D9">
            <w:pPr>
              <w:spacing w:after="240"/>
              <w:jc w:val="both"/>
              <w:rPr>
                <w:rFonts w:ascii="Arial" w:hAnsi="Arial" w:cs="Arial"/>
              </w:rPr>
            </w:pPr>
            <w:r w:rsidRPr="003203D9">
              <w:rPr>
                <w:rFonts w:ascii="Arial" w:hAnsi="Arial" w:cs="Arial"/>
              </w:rPr>
              <w:t>VII</w:t>
            </w:r>
          </w:p>
        </w:tc>
      </w:tr>
      <w:tr w:rsidR="003203D9" w:rsidRPr="003203D9" w14:paraId="7048AFC4" w14:textId="77777777" w:rsidTr="00CF5D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250484" w14:textId="77777777" w:rsidR="003203D9" w:rsidRPr="003203D9" w:rsidRDefault="003203D9" w:rsidP="003203D9">
            <w:pPr>
              <w:spacing w:after="240"/>
              <w:jc w:val="both"/>
              <w:rPr>
                <w:rFonts w:ascii="Arial" w:hAnsi="Arial" w:cs="Arial"/>
              </w:rPr>
            </w:pPr>
            <w:r w:rsidRPr="003203D9">
              <w:rPr>
                <w:rFonts w:ascii="Arial" w:hAnsi="Arial" w:cs="Arial"/>
              </w:rPr>
              <w:t>8</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022AF55A" w14:textId="77777777" w:rsidR="003203D9" w:rsidRPr="003203D9" w:rsidRDefault="003203D9" w:rsidP="003203D9">
            <w:pPr>
              <w:spacing w:after="240"/>
              <w:jc w:val="both"/>
              <w:rPr>
                <w:rFonts w:ascii="Arial" w:hAnsi="Arial" w:cs="Arial"/>
              </w:rPr>
            </w:pPr>
            <w:r w:rsidRPr="003203D9">
              <w:rPr>
                <w:rFonts w:ascii="Arial" w:hAnsi="Arial" w:cs="Arial"/>
              </w:rPr>
              <w:t>Market constraints</w:t>
            </w:r>
          </w:p>
        </w:tc>
        <w:tc>
          <w:tcPr>
            <w:tcW w:w="0" w:type="auto"/>
            <w:shd w:val="clear" w:color="auto" w:fill="FFFFFF" w:themeFill="background1"/>
            <w:hideMark/>
          </w:tcPr>
          <w:p w14:paraId="4513366B" w14:textId="77777777" w:rsidR="003203D9" w:rsidRPr="003203D9" w:rsidRDefault="003203D9" w:rsidP="003203D9">
            <w:pPr>
              <w:spacing w:after="240"/>
              <w:jc w:val="both"/>
              <w:cnfStyle w:val="010000000000" w:firstRow="0" w:lastRow="1" w:firstColumn="0" w:lastColumn="0" w:oddVBand="0" w:evenVBand="0" w:oddHBand="0" w:evenHBand="0" w:firstRowFirstColumn="0" w:firstRowLastColumn="0" w:lastRowFirstColumn="0" w:lastRowLastColumn="0"/>
              <w:rPr>
                <w:rFonts w:ascii="Arial" w:hAnsi="Arial" w:cs="Arial"/>
              </w:rPr>
            </w:pPr>
            <w:r w:rsidRPr="003203D9">
              <w:rPr>
                <w:rFonts w:ascii="Arial" w:hAnsi="Arial" w:cs="Arial"/>
              </w:rPr>
              <w:t>31.63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0D1B6D9C" w14:textId="77777777" w:rsidR="003203D9" w:rsidRPr="003203D9" w:rsidRDefault="003203D9" w:rsidP="003203D9">
            <w:pPr>
              <w:spacing w:after="240"/>
              <w:jc w:val="both"/>
              <w:rPr>
                <w:rFonts w:ascii="Arial" w:hAnsi="Arial" w:cs="Arial"/>
              </w:rPr>
            </w:pPr>
            <w:r w:rsidRPr="003203D9">
              <w:rPr>
                <w:rFonts w:ascii="Arial" w:hAnsi="Arial" w:cs="Arial"/>
              </w:rPr>
              <w:t>VIII</w:t>
            </w:r>
          </w:p>
        </w:tc>
      </w:tr>
    </w:tbl>
    <w:p w14:paraId="2F8BF7F4" w14:textId="61EB0612" w:rsidR="003203D9" w:rsidRPr="003203D9" w:rsidRDefault="003203D9" w:rsidP="003203D9">
      <w:pPr>
        <w:spacing w:after="0" w:line="240" w:lineRule="auto"/>
        <w:jc w:val="both"/>
        <w:rPr>
          <w:rFonts w:ascii="Arial" w:eastAsia="Times New Roman" w:hAnsi="Arial" w:cs="Arial"/>
          <w:i/>
          <w:iCs/>
          <w:kern w:val="0"/>
          <w:sz w:val="20"/>
          <w:szCs w:val="20"/>
          <w:lang w:val="en-US"/>
          <w14:ligatures w14:val="none"/>
        </w:rPr>
      </w:pPr>
      <w:r w:rsidRPr="003203D9">
        <w:rPr>
          <w:rFonts w:ascii="Arial" w:eastAsia="Times New Roman" w:hAnsi="Arial" w:cs="Arial"/>
          <w:b/>
          <w:bCs/>
          <w:kern w:val="0"/>
          <w:sz w:val="20"/>
          <w:szCs w:val="20"/>
          <w:lang w:val="en-US"/>
          <w14:ligatures w14:val="none"/>
        </w:rPr>
        <w:t xml:space="preserve"> </w:t>
      </w:r>
      <w:r w:rsidRPr="003203D9">
        <w:rPr>
          <w:rFonts w:ascii="Arial" w:eastAsia="Times New Roman" w:hAnsi="Arial" w:cs="Arial"/>
          <w:i/>
          <w:iCs/>
          <w:kern w:val="0"/>
          <w:sz w:val="20"/>
          <w:szCs w:val="20"/>
          <w:lang w:val="en-US"/>
          <w14:ligatures w14:val="none"/>
        </w:rPr>
        <w:t xml:space="preserve">                                    </w:t>
      </w:r>
      <w:r w:rsidR="0063331F" w:rsidRPr="003203D9">
        <w:rPr>
          <w:rFonts w:ascii="Arial" w:eastAsia="Times New Roman" w:hAnsi="Arial" w:cs="Arial"/>
          <w:i/>
          <w:iCs/>
          <w:kern w:val="0"/>
          <w:sz w:val="20"/>
          <w:szCs w:val="20"/>
          <w:lang w:val="en-US"/>
          <w14:ligatures w14:val="none"/>
        </w:rPr>
        <w:t>Source: Primary</w:t>
      </w:r>
      <w:r w:rsidRPr="003203D9">
        <w:rPr>
          <w:rFonts w:ascii="Arial" w:eastAsia="Times New Roman" w:hAnsi="Arial" w:cs="Arial"/>
          <w:i/>
          <w:iCs/>
          <w:kern w:val="0"/>
          <w:sz w:val="20"/>
          <w:szCs w:val="20"/>
          <w:lang w:val="en-US"/>
          <w14:ligatures w14:val="none"/>
        </w:rPr>
        <w:t xml:space="preserve"> Data</w:t>
      </w:r>
    </w:p>
    <w:p w14:paraId="27B407F6"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imes New Roman" w:hAnsi="Arial" w:cs="Arial"/>
          <w:i/>
          <w:iCs/>
          <w:kern w:val="0"/>
          <w:sz w:val="20"/>
          <w:szCs w:val="20"/>
          <w:lang w:val="en-US"/>
          <w14:ligatures w14:val="none"/>
        </w:rPr>
        <w:t>Note:</w:t>
      </w:r>
      <w:r w:rsidRPr="003203D9">
        <w:rPr>
          <w:rFonts w:ascii="Arial" w:eastAsia="Times New Roman" w:hAnsi="Arial" w:cs="Arial"/>
          <w:kern w:val="0"/>
          <w:sz w:val="20"/>
          <w:szCs w:val="20"/>
          <w:lang w:val="en-US"/>
          <w14:ligatures w14:val="none"/>
        </w:rPr>
        <w:t xml:space="preserve"> Higher mean scores indicate greater severity as perceived by the respondents.</w:t>
      </w:r>
    </w:p>
    <w:p w14:paraId="40A2244F" w14:textId="77777777" w:rsidR="003203D9" w:rsidRDefault="003203D9" w:rsidP="003203D9">
      <w:pPr>
        <w:spacing w:after="0" w:line="240" w:lineRule="auto"/>
        <w:jc w:val="both"/>
        <w:rPr>
          <w:rFonts w:ascii="Arial" w:eastAsia="Times New Roman" w:hAnsi="Arial" w:cs="Arial"/>
          <w:kern w:val="0"/>
          <w:sz w:val="20"/>
          <w:szCs w:val="20"/>
          <w:lang w:val="en-US"/>
          <w14:ligatures w14:val="none"/>
        </w:rPr>
      </w:pPr>
    </w:p>
    <w:p w14:paraId="0A36C577" w14:textId="77777777" w:rsidR="00BA6D10" w:rsidRDefault="00BA6D10" w:rsidP="003203D9">
      <w:pPr>
        <w:spacing w:after="0" w:line="240" w:lineRule="auto"/>
        <w:jc w:val="both"/>
        <w:rPr>
          <w:rFonts w:ascii="Arial" w:eastAsia="Times New Roman" w:hAnsi="Arial" w:cs="Arial"/>
          <w:kern w:val="0"/>
          <w:sz w:val="20"/>
          <w:szCs w:val="20"/>
          <w:lang w:val="en-US"/>
          <w14:ligatures w14:val="none"/>
        </w:rPr>
      </w:pPr>
    </w:p>
    <w:p w14:paraId="6AECDCED" w14:textId="77777777" w:rsidR="00BA6D10" w:rsidRDefault="00BA6D10" w:rsidP="003203D9">
      <w:pPr>
        <w:spacing w:after="0" w:line="240" w:lineRule="auto"/>
        <w:jc w:val="both"/>
        <w:rPr>
          <w:rFonts w:ascii="Arial" w:eastAsia="Times New Roman" w:hAnsi="Arial" w:cs="Arial"/>
          <w:kern w:val="0"/>
          <w:sz w:val="20"/>
          <w:szCs w:val="20"/>
          <w:lang w:val="en-US"/>
          <w14:ligatures w14:val="none"/>
        </w:rPr>
      </w:pPr>
    </w:p>
    <w:p w14:paraId="23DDA0EE" w14:textId="77777777" w:rsidR="00BA6D10" w:rsidRPr="003203D9" w:rsidRDefault="00BA6D10" w:rsidP="003203D9">
      <w:pPr>
        <w:spacing w:after="0" w:line="240" w:lineRule="auto"/>
        <w:jc w:val="both"/>
        <w:rPr>
          <w:rFonts w:ascii="Arial" w:eastAsia="Times New Roman" w:hAnsi="Arial" w:cs="Arial"/>
          <w:kern w:val="0"/>
          <w:sz w:val="20"/>
          <w:szCs w:val="20"/>
          <w:lang w:val="en-US"/>
          <w14:ligatures w14:val="none"/>
        </w:rPr>
      </w:pPr>
    </w:p>
    <w:p w14:paraId="2757D087"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6EE79F1C"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lastRenderedPageBreak/>
        <w:t>3. results and discussion</w:t>
      </w:r>
    </w:p>
    <w:p w14:paraId="46CFEDBB"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31E002D0"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3.1 Overview of Constraints Identified</w:t>
      </w:r>
    </w:p>
    <w:p w14:paraId="79D8C445"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0BEE7BB0" w14:textId="1D8D4C44"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The study identified eight major categories of constraints affecting homestead farming in Thrissur District</w:t>
      </w:r>
      <w:r w:rsidR="0063331F">
        <w:rPr>
          <w:rFonts w:ascii="Arial" w:eastAsia="Times New Roman" w:hAnsi="Arial" w:cs="Arial"/>
          <w:kern w:val="0"/>
          <w:sz w:val="20"/>
          <w:szCs w:val="20"/>
          <w14:ligatures w14:val="none"/>
        </w:rPr>
        <w:t xml:space="preserve">: </w:t>
      </w:r>
      <w:r w:rsidRPr="003203D9">
        <w:rPr>
          <w:rFonts w:ascii="Arial" w:eastAsia="Times New Roman" w:hAnsi="Arial" w:cs="Arial"/>
          <w:kern w:val="0"/>
          <w:sz w:val="20"/>
          <w:szCs w:val="20"/>
          <w14:ligatures w14:val="none"/>
        </w:rPr>
        <w:t xml:space="preserve">land, labour, financial, environmental, technological and infrastructural, knowledge and adoption, institutional access, and market constraints. </w:t>
      </w:r>
      <w:r w:rsidR="00270C61" w:rsidRPr="00270C61">
        <w:rPr>
          <w:rFonts w:ascii="Arial" w:eastAsia="Times New Roman" w:hAnsi="Arial" w:cs="Arial"/>
          <w:kern w:val="0"/>
          <w:sz w:val="20"/>
          <w:szCs w:val="20"/>
          <w14:ligatures w14:val="none"/>
        </w:rPr>
        <w:t xml:space="preserve">Data were coded and analyzed using Microsoft Excel 2021 and SPSS version 25.0, applying descriptive statistics and Garrett’s Ranking Technique to prioritize constraints. </w:t>
      </w:r>
      <w:r w:rsidRPr="003203D9">
        <w:rPr>
          <w:rFonts w:ascii="Arial" w:eastAsia="Times New Roman" w:hAnsi="Arial" w:cs="Arial"/>
          <w:kern w:val="0"/>
          <w:sz w:val="20"/>
          <w:szCs w:val="20"/>
          <w14:ligatures w14:val="none"/>
        </w:rPr>
        <w:t>The perceptions of 120 farmers were analyzed using Garrett’s Ranking Technique to quantify and prioritize these challenges based on their relative severity.</w:t>
      </w:r>
    </w:p>
    <w:p w14:paraId="570BC2B6"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7939ADA9"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3.2 Ranking of Constraints</w:t>
      </w:r>
    </w:p>
    <w:p w14:paraId="34C81BAA"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7BDA188E"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The mean Garrett scores of each constraint category were computed and ranked in descending order to reflect their relative importance (Table 3). The results revealed that land constraints were perceived as the most severe by the majority of respondents, followed by lack of family interest and environmental challenges.</w:t>
      </w:r>
    </w:p>
    <w:p w14:paraId="78ECEA95"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33F03EA8"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22A0757F"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3.3 Land Constraints</w:t>
      </w:r>
    </w:p>
    <w:p w14:paraId="00C8410A" w14:textId="77777777" w:rsidR="003203D9" w:rsidRPr="003203D9" w:rsidRDefault="003203D9" w:rsidP="003203D9">
      <w:pPr>
        <w:spacing w:after="0" w:line="240" w:lineRule="auto"/>
        <w:jc w:val="both"/>
        <w:rPr>
          <w:rFonts w:ascii="Arial" w:eastAsia="Times New Roman" w:hAnsi="Arial" w:cs="Arial"/>
          <w:b/>
          <w:bCs/>
          <w:kern w:val="0"/>
          <w14:ligatures w14:val="none"/>
        </w:rPr>
      </w:pPr>
    </w:p>
    <w:p w14:paraId="1D73BD14" w14:textId="1C2C41FD"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Land-related problems ranked first (mean score 65.94), highlighting the acute issue of land fragmentation and smallholding sizes across the district</w:t>
      </w:r>
      <w:r w:rsidR="00922920">
        <w:rPr>
          <w:rFonts w:ascii="Arial" w:eastAsia="Times New Roman" w:hAnsi="Arial" w:cs="Arial"/>
          <w:kern w:val="0"/>
          <w:sz w:val="20"/>
          <w:szCs w:val="20"/>
          <w14:ligatures w14:val="none"/>
        </w:rPr>
        <w:t>,</w:t>
      </w:r>
      <w:r w:rsidR="0005615C" w:rsidRPr="0005615C">
        <w:rPr>
          <w:rFonts w:ascii="Arial" w:eastAsia="Times New Roman" w:hAnsi="Arial" w:cs="Arial"/>
          <w:kern w:val="0"/>
          <w:sz w:val="20"/>
          <w:szCs w:val="20"/>
          <w14:ligatures w14:val="none"/>
        </w:rPr>
        <w:t xml:space="preserve"> consistent with earlier reports highlighting land fragmentation and limited farm size as major barriers to smallholder productivity (Touch et al., 2024; Maponya, 2021; Tesfaye et al., 2021)</w:t>
      </w:r>
      <w:r w:rsidRPr="0005615C">
        <w:rPr>
          <w:rFonts w:ascii="Arial" w:eastAsia="Times New Roman" w:hAnsi="Arial" w:cs="Arial"/>
          <w:kern w:val="0"/>
          <w:sz w:val="20"/>
          <w:szCs w:val="20"/>
          <w14:ligatures w14:val="none"/>
        </w:rPr>
        <w:t>.</w:t>
      </w:r>
      <w:r w:rsidRPr="003203D9">
        <w:rPr>
          <w:rFonts w:ascii="Arial" w:eastAsia="Times New Roman" w:hAnsi="Arial" w:cs="Arial"/>
          <w:kern w:val="0"/>
          <w:sz w:val="20"/>
          <w:szCs w:val="20"/>
          <w14:ligatures w14:val="none"/>
        </w:rPr>
        <w:t xml:space="preserve"> The average size of homestead plots in the study area was below 0.15 hectares, which limits diversification and intensive cultivation</w:t>
      </w:r>
      <w:r w:rsidR="0005615C" w:rsidRPr="0005615C">
        <w:rPr>
          <w:rFonts w:ascii="Arial" w:eastAsia="Times New Roman" w:hAnsi="Arial" w:cs="Arial"/>
          <w:kern w:val="0"/>
          <w:sz w:val="20"/>
          <w:szCs w:val="20"/>
          <w14:ligatures w14:val="none"/>
        </w:rPr>
        <w:t>.</w:t>
      </w:r>
      <w:r w:rsidR="00922920">
        <w:rPr>
          <w:rFonts w:ascii="Arial" w:eastAsia="Times New Roman" w:hAnsi="Arial" w:cs="Arial"/>
          <w:kern w:val="0"/>
          <w:sz w:val="20"/>
          <w:szCs w:val="20"/>
          <w14:ligatures w14:val="none"/>
        </w:rPr>
        <w:t xml:space="preserve"> </w:t>
      </w:r>
      <w:r w:rsidRPr="003203D9">
        <w:rPr>
          <w:rFonts w:ascii="Arial" w:eastAsia="Times New Roman" w:hAnsi="Arial" w:cs="Arial"/>
          <w:kern w:val="0"/>
          <w:sz w:val="20"/>
          <w:szCs w:val="20"/>
          <w14:ligatures w14:val="none"/>
        </w:rPr>
        <w:t>This finding corroborates the observations of Thomas and George (2020), who reported that diminishing land availability in midland regions of Kerala poses a major challenge to sustainable household-level farming. The scarcity of cultivable space also restricts the adoption of integrated farming systems, which are vital for ensuring continuous income flow and ecological balance.</w:t>
      </w:r>
    </w:p>
    <w:p w14:paraId="7C2974B1"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5D6E9A21"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3.4 Declining Family Participation</w:t>
      </w:r>
    </w:p>
    <w:p w14:paraId="771BD4E7"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01C397DC" w14:textId="3BC7FB78"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Lack of family interest was ranked as the second most severe constraint (mean score 63.94).</w:t>
      </w:r>
      <w:r w:rsidR="00922920" w:rsidRPr="00922920">
        <w:t xml:space="preserve"> </w:t>
      </w:r>
      <w:r w:rsidR="00922920" w:rsidRPr="00922920">
        <w:rPr>
          <w:rFonts w:ascii="Arial" w:eastAsia="Times New Roman" w:hAnsi="Arial" w:cs="Arial"/>
          <w:kern w:val="0"/>
          <w:sz w:val="20"/>
          <w:szCs w:val="20"/>
          <w14:ligatures w14:val="none"/>
        </w:rPr>
        <w:t xml:space="preserve">This aligns with observations by </w:t>
      </w:r>
      <w:proofErr w:type="spellStart"/>
      <w:r w:rsidR="00425C48" w:rsidRPr="00425C48">
        <w:rPr>
          <w:rFonts w:ascii="Arial" w:eastAsia="Times New Roman" w:hAnsi="Arial" w:cs="Arial"/>
          <w:kern w:val="0"/>
          <w:sz w:val="20"/>
          <w:szCs w:val="20"/>
          <w14:ligatures w14:val="none"/>
        </w:rPr>
        <w:t>Pasula</w:t>
      </w:r>
      <w:proofErr w:type="spellEnd"/>
      <w:r w:rsidR="00425C48" w:rsidRPr="00425C48">
        <w:rPr>
          <w:rFonts w:ascii="Arial" w:eastAsia="Times New Roman" w:hAnsi="Arial" w:cs="Arial"/>
          <w:kern w:val="0"/>
          <w:sz w:val="20"/>
          <w:szCs w:val="20"/>
          <w14:ligatures w14:val="none"/>
        </w:rPr>
        <w:t xml:space="preserve"> and </w:t>
      </w:r>
      <w:proofErr w:type="spellStart"/>
      <w:r w:rsidR="00425C48" w:rsidRPr="00425C48">
        <w:rPr>
          <w:rFonts w:ascii="Arial" w:eastAsia="Times New Roman" w:hAnsi="Arial" w:cs="Arial"/>
          <w:kern w:val="0"/>
          <w:sz w:val="20"/>
          <w:szCs w:val="20"/>
          <w14:ligatures w14:val="none"/>
        </w:rPr>
        <w:t>Sreedaya</w:t>
      </w:r>
      <w:proofErr w:type="spellEnd"/>
      <w:r w:rsidR="00425C48" w:rsidRPr="00425C48">
        <w:rPr>
          <w:rFonts w:ascii="Arial" w:eastAsia="Times New Roman" w:hAnsi="Arial" w:cs="Arial"/>
          <w:kern w:val="0"/>
          <w:sz w:val="20"/>
          <w:szCs w:val="20"/>
          <w14:ligatures w14:val="none"/>
        </w:rPr>
        <w:t xml:space="preserve">, </w:t>
      </w:r>
      <w:r w:rsidR="00425C48">
        <w:rPr>
          <w:rFonts w:ascii="Arial" w:eastAsia="Times New Roman" w:hAnsi="Arial" w:cs="Arial"/>
          <w:kern w:val="0"/>
          <w:sz w:val="20"/>
          <w:szCs w:val="20"/>
          <w14:ligatures w14:val="none"/>
        </w:rPr>
        <w:t>(</w:t>
      </w:r>
      <w:r w:rsidR="00425C48" w:rsidRPr="00425C48">
        <w:rPr>
          <w:rFonts w:ascii="Arial" w:eastAsia="Times New Roman" w:hAnsi="Arial" w:cs="Arial"/>
          <w:kern w:val="0"/>
          <w:sz w:val="20"/>
          <w:szCs w:val="20"/>
          <w14:ligatures w14:val="none"/>
        </w:rPr>
        <w:t>2022</w:t>
      </w:r>
      <w:r w:rsidR="00922920" w:rsidRPr="00922920">
        <w:rPr>
          <w:rFonts w:ascii="Arial" w:eastAsia="Times New Roman" w:hAnsi="Arial" w:cs="Arial"/>
          <w:kern w:val="0"/>
          <w:sz w:val="20"/>
          <w:szCs w:val="20"/>
          <w14:ligatures w14:val="none"/>
        </w:rPr>
        <w:t>), who noted declining youth participation and occupational shifts toward non-farm employment in Kerala. Similar trends have been observed in other developing regions where agricultural labour shortages are linked to urban migration and generational disengagement (Pickson &amp; He, 2021; Berhanu et al., 2024).</w:t>
      </w:r>
      <w:r w:rsidRPr="003203D9">
        <w:rPr>
          <w:rFonts w:ascii="Arial" w:eastAsia="Times New Roman" w:hAnsi="Arial" w:cs="Arial"/>
          <w:kern w:val="0"/>
          <w:sz w:val="20"/>
          <w:szCs w:val="20"/>
          <w14:ligatures w14:val="none"/>
        </w:rPr>
        <w:t xml:space="preserve"> Reviving family participation through awareness and incentive programs is therefore crucial for the sustainability of homestead farming.</w:t>
      </w:r>
    </w:p>
    <w:p w14:paraId="47A582CD"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3397CEF0"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3.5 Environmental Constraints</w:t>
      </w:r>
    </w:p>
    <w:p w14:paraId="61EA9D36"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009DFA29" w14:textId="69E9C032"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 xml:space="preserve">Environmental challenges were ranked third (mean score 61.10). Farmers reported frequent pest and disease outbreaks, erratic rainfall patterns, and declining soil fertility as key environmental stressors. These problems are aggravated by climate variability and insufficient access to organic soil enrichment methods. </w:t>
      </w:r>
      <w:r w:rsidR="001A73D0" w:rsidRPr="001A73D0">
        <w:rPr>
          <w:rFonts w:ascii="Arial" w:eastAsia="Times New Roman" w:hAnsi="Arial" w:cs="Arial"/>
          <w:kern w:val="0"/>
          <w:sz w:val="20"/>
          <w:szCs w:val="20"/>
          <w14:ligatures w14:val="none"/>
        </w:rPr>
        <w:t>Comparable studies in South Africa and Ethiopia also found that climatic variability and pest stress significantly affect smallholder performance (Olabanji &amp; Chitakira, 2025; Berhanu et al., 2024</w:t>
      </w:r>
      <w:r w:rsidR="0063331F" w:rsidRPr="001A73D0">
        <w:rPr>
          <w:rFonts w:ascii="Arial" w:eastAsia="Times New Roman" w:hAnsi="Arial" w:cs="Arial"/>
          <w:kern w:val="0"/>
          <w:sz w:val="20"/>
          <w:szCs w:val="20"/>
          <w14:ligatures w14:val="none"/>
        </w:rPr>
        <w:t>).</w:t>
      </w:r>
      <w:r w:rsidR="0063331F" w:rsidRPr="003203D9">
        <w:rPr>
          <w:rFonts w:ascii="Arial" w:eastAsia="Times New Roman" w:hAnsi="Arial" w:cs="Arial"/>
          <w:kern w:val="0"/>
          <w:sz w:val="20"/>
          <w:szCs w:val="20"/>
          <w14:ligatures w14:val="none"/>
        </w:rPr>
        <w:t xml:space="preserve"> According</w:t>
      </w:r>
      <w:r w:rsidRPr="003203D9">
        <w:rPr>
          <w:rFonts w:ascii="Arial" w:eastAsia="Times New Roman" w:hAnsi="Arial" w:cs="Arial"/>
          <w:kern w:val="0"/>
          <w:sz w:val="20"/>
          <w:szCs w:val="20"/>
          <w14:ligatures w14:val="none"/>
        </w:rPr>
        <w:t xml:space="preserve"> to Nair et al. (2018), smallholder farms in Kerala are highly sensitive to microclimatic fluctuations, which directly affect yield </w:t>
      </w:r>
      <w:r w:rsidRPr="003203D9">
        <w:rPr>
          <w:rFonts w:ascii="Arial" w:eastAsia="Times New Roman" w:hAnsi="Arial" w:cs="Arial"/>
          <w:kern w:val="0"/>
          <w:sz w:val="20"/>
          <w:szCs w:val="20"/>
          <w14:ligatures w14:val="none"/>
        </w:rPr>
        <w:lastRenderedPageBreak/>
        <w:t>stability. Hence, building ecological resilience through integrated pest management and soil conservation measures is essential.</w:t>
      </w:r>
    </w:p>
    <w:p w14:paraId="4792ACB1"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60F7EC2D"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3.6 Financial and Technological Constraints</w:t>
      </w:r>
    </w:p>
    <w:p w14:paraId="222C528A"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196749F5" w14:textId="2875D5C9"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Financial constraints ranked fourth (mean score 36.50), indicating limited access to credit and high input costs</w:t>
      </w:r>
      <w:r w:rsidR="001A73D0">
        <w:rPr>
          <w:rFonts w:ascii="Arial" w:eastAsia="Times New Roman" w:hAnsi="Arial" w:cs="Arial"/>
          <w:kern w:val="0"/>
          <w:sz w:val="20"/>
          <w:szCs w:val="20"/>
          <w14:ligatures w14:val="none"/>
        </w:rPr>
        <w:t>,</w:t>
      </w:r>
      <w:r w:rsidRPr="003203D9">
        <w:rPr>
          <w:rFonts w:ascii="Arial" w:eastAsia="Times New Roman" w:hAnsi="Arial" w:cs="Arial"/>
          <w:kern w:val="0"/>
          <w:sz w:val="20"/>
          <w:szCs w:val="20"/>
          <w14:ligatures w14:val="none"/>
        </w:rPr>
        <w:t xml:space="preserve"> </w:t>
      </w:r>
      <w:r w:rsidR="001A73D0" w:rsidRPr="001A73D0">
        <w:rPr>
          <w:rFonts w:ascii="Arial" w:eastAsia="Times New Roman" w:hAnsi="Arial" w:cs="Arial"/>
          <w:kern w:val="0"/>
          <w:sz w:val="20"/>
          <w:szCs w:val="20"/>
          <w14:ligatures w14:val="none"/>
        </w:rPr>
        <w:t>echoing findings from Nigeria and other developing economies where credit inaccessibility hinders farm investment (</w:t>
      </w:r>
      <w:proofErr w:type="spellStart"/>
      <w:r w:rsidR="001A73D0" w:rsidRPr="001A73D0">
        <w:rPr>
          <w:rFonts w:ascii="Arial" w:eastAsia="Times New Roman" w:hAnsi="Arial" w:cs="Arial"/>
          <w:kern w:val="0"/>
          <w:sz w:val="20"/>
          <w:szCs w:val="20"/>
          <w14:ligatures w14:val="none"/>
        </w:rPr>
        <w:t>Balana</w:t>
      </w:r>
      <w:proofErr w:type="spellEnd"/>
      <w:r w:rsidR="001A73D0" w:rsidRPr="001A73D0">
        <w:rPr>
          <w:rFonts w:ascii="Arial" w:eastAsia="Times New Roman" w:hAnsi="Arial" w:cs="Arial"/>
          <w:kern w:val="0"/>
          <w:sz w:val="20"/>
          <w:szCs w:val="20"/>
          <w14:ligatures w14:val="none"/>
        </w:rPr>
        <w:t xml:space="preserve"> &amp; </w:t>
      </w:r>
      <w:proofErr w:type="spellStart"/>
      <w:r w:rsidR="001A73D0" w:rsidRPr="001A73D0">
        <w:rPr>
          <w:rFonts w:ascii="Arial" w:eastAsia="Times New Roman" w:hAnsi="Arial" w:cs="Arial"/>
          <w:kern w:val="0"/>
          <w:sz w:val="20"/>
          <w:szCs w:val="20"/>
          <w14:ligatures w14:val="none"/>
        </w:rPr>
        <w:t>Oyeyemi</w:t>
      </w:r>
      <w:proofErr w:type="spellEnd"/>
      <w:r w:rsidR="001A73D0" w:rsidRPr="001A73D0">
        <w:rPr>
          <w:rFonts w:ascii="Arial" w:eastAsia="Times New Roman" w:hAnsi="Arial" w:cs="Arial"/>
          <w:kern w:val="0"/>
          <w:sz w:val="20"/>
          <w:szCs w:val="20"/>
          <w14:ligatures w14:val="none"/>
        </w:rPr>
        <w:t>, 2022</w:t>
      </w:r>
      <w:r w:rsidR="0063331F" w:rsidRPr="001A73D0">
        <w:rPr>
          <w:rFonts w:ascii="Arial" w:eastAsia="Times New Roman" w:hAnsi="Arial" w:cs="Arial"/>
          <w:kern w:val="0"/>
          <w:sz w:val="20"/>
          <w:szCs w:val="20"/>
          <w14:ligatures w14:val="none"/>
        </w:rPr>
        <w:t>).</w:t>
      </w:r>
      <w:r w:rsidR="0063331F" w:rsidRPr="003203D9">
        <w:rPr>
          <w:rFonts w:ascii="Arial" w:eastAsia="Times New Roman" w:hAnsi="Arial" w:cs="Arial"/>
          <w:kern w:val="0"/>
          <w:sz w:val="20"/>
          <w:szCs w:val="20"/>
          <w14:ligatures w14:val="none"/>
        </w:rPr>
        <w:t xml:space="preserve"> Many</w:t>
      </w:r>
      <w:r w:rsidRPr="003203D9">
        <w:rPr>
          <w:rFonts w:ascii="Arial" w:eastAsia="Times New Roman" w:hAnsi="Arial" w:cs="Arial"/>
          <w:kern w:val="0"/>
          <w:sz w:val="20"/>
          <w:szCs w:val="20"/>
          <w14:ligatures w14:val="none"/>
        </w:rPr>
        <w:t xml:space="preserve"> farmers depended on informal lending sources due to lack of awareness about institutional credit schemes. Technological and infrastructural issues ranked fifth (mean score 34.31), emphasizing the need for better access to low-cost production technologies, small-scale irrigation systems, and improved planting materials. These findings are consistent with Babu et al. (2019), who observed that limited capital and poor access to modern technologies hinder diversification in small-scale farms.</w:t>
      </w:r>
    </w:p>
    <w:p w14:paraId="2A8CFCF8"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7DD17C13"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3.7 Knowledge, Institutional, and Market Constraints</w:t>
      </w:r>
    </w:p>
    <w:p w14:paraId="6891D7C4" w14:textId="77777777" w:rsidR="003203D9" w:rsidRPr="003203D9" w:rsidRDefault="003203D9" w:rsidP="003203D9">
      <w:pPr>
        <w:spacing w:after="0" w:line="240" w:lineRule="auto"/>
        <w:jc w:val="both"/>
        <w:rPr>
          <w:rFonts w:ascii="Arial" w:eastAsia="Times New Roman" w:hAnsi="Arial" w:cs="Arial"/>
          <w:b/>
          <w:bCs/>
          <w:kern w:val="0"/>
          <w:sz w:val="20"/>
          <w:szCs w:val="20"/>
          <w14:ligatures w14:val="none"/>
        </w:rPr>
      </w:pPr>
    </w:p>
    <w:p w14:paraId="3E0F6593"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Knowledge and adoption barriers (mean score 33.87) reflected inadequate awareness of scientific cultivation methods and low participation in training programs. Institutional access constraints (mean score 32.47) indicated limited interaction with Krishi Bhavans and agricultural extension services. Market constraints ranked lowest (mean score 31.63), suggesting that production-side issues are more severe than marketing challenges. However, farmers emphasized the lack of direct marketing facilities and fair price mechanisms for surplus produce.</w:t>
      </w:r>
    </w:p>
    <w:p w14:paraId="6FB89D67"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187B72EE"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52F4C756" w14:textId="54A0DB3A" w:rsidR="003203D9" w:rsidRPr="003203D9" w:rsidRDefault="003203D9" w:rsidP="003203D9">
      <w:pPr>
        <w:spacing w:after="0" w:line="240" w:lineRule="auto"/>
        <w:jc w:val="center"/>
        <w:rPr>
          <w:rFonts w:ascii="Arial" w:eastAsia="Times New Roman" w:hAnsi="Arial" w:cs="Arial"/>
          <w:b/>
          <w:bCs/>
          <w:kern w:val="0"/>
          <w:lang w:val="en-US"/>
          <w14:ligatures w14:val="none"/>
        </w:rPr>
      </w:pPr>
      <w:r w:rsidRPr="003203D9">
        <w:rPr>
          <w:rFonts w:ascii="Arial" w:eastAsiaTheme="majorEastAsia" w:hAnsi="Arial" w:cs="Arial"/>
          <w:b/>
          <w:bCs/>
          <w:kern w:val="0"/>
          <w:lang w:val="en-US"/>
          <w14:ligatures w14:val="none"/>
        </w:rPr>
        <w:t xml:space="preserve">Table </w:t>
      </w:r>
      <w:r w:rsidR="00634BFD">
        <w:rPr>
          <w:rFonts w:ascii="Arial" w:eastAsiaTheme="majorEastAsia" w:hAnsi="Arial" w:cs="Arial"/>
          <w:b/>
          <w:bCs/>
          <w:kern w:val="0"/>
          <w:lang w:val="en-US"/>
          <w14:ligatures w14:val="none"/>
        </w:rPr>
        <w:t>3</w:t>
      </w:r>
      <w:r w:rsidRPr="003203D9">
        <w:rPr>
          <w:rFonts w:ascii="Arial" w:eastAsiaTheme="majorEastAsia" w:hAnsi="Arial" w:cs="Arial"/>
          <w:b/>
          <w:bCs/>
          <w:kern w:val="0"/>
          <w:lang w:val="en-US"/>
          <w14:ligatures w14:val="none"/>
        </w:rPr>
        <w:t>.</w:t>
      </w:r>
      <w:r w:rsidRPr="003203D9">
        <w:rPr>
          <w:rFonts w:ascii="Arial" w:eastAsia="Times New Roman" w:hAnsi="Arial" w:cs="Arial"/>
          <w:b/>
          <w:bCs/>
          <w:kern w:val="0"/>
          <w:lang w:val="en-US"/>
          <w14:ligatures w14:val="none"/>
        </w:rPr>
        <w:t xml:space="preserve"> Mean Garrett Scores of Major Constraints by Panchayath</w:t>
      </w:r>
    </w:p>
    <w:p w14:paraId="139014E6" w14:textId="77777777" w:rsidR="003203D9" w:rsidRPr="003203D9" w:rsidRDefault="003203D9" w:rsidP="003203D9">
      <w:pPr>
        <w:spacing w:after="0" w:line="240" w:lineRule="auto"/>
        <w:jc w:val="center"/>
        <w:rPr>
          <w:rFonts w:ascii="Arial" w:eastAsia="Times New Roman" w:hAnsi="Arial" w:cs="Arial"/>
          <w:b/>
          <w:bCs/>
          <w:kern w:val="0"/>
          <w:lang w:val="en-US"/>
          <w14:ligatures w14:val="none"/>
        </w:rPr>
      </w:pPr>
    </w:p>
    <w:tbl>
      <w:tblPr>
        <w:tblW w:w="0" w:type="auto"/>
        <w:tblCellSpacing w:w="15" w:type="dxa"/>
        <w:tblBorders>
          <w:top w:val="single" w:sz="4" w:space="0" w:color="auto"/>
          <w:bottom w:val="single" w:sz="4" w:space="0" w:color="auto"/>
        </w:tblBorders>
        <w:shd w:val="clear" w:color="auto" w:fill="FFFFFF" w:themeFill="background1"/>
        <w:tblCellMar>
          <w:top w:w="15" w:type="dxa"/>
          <w:left w:w="15" w:type="dxa"/>
          <w:bottom w:w="15" w:type="dxa"/>
          <w:right w:w="15" w:type="dxa"/>
        </w:tblCellMar>
        <w:tblLook w:val="01E0" w:firstRow="1" w:lastRow="1" w:firstColumn="1" w:lastColumn="1" w:noHBand="0" w:noVBand="0"/>
      </w:tblPr>
      <w:tblGrid>
        <w:gridCol w:w="1998"/>
        <w:gridCol w:w="1216"/>
        <w:gridCol w:w="1194"/>
        <w:gridCol w:w="1232"/>
      </w:tblGrid>
      <w:tr w:rsidR="003203D9" w:rsidRPr="003203D9" w14:paraId="6F378D72" w14:textId="77777777" w:rsidTr="00CF5DD9">
        <w:trPr>
          <w:tblHeader/>
          <w:tblCellSpacing w:w="15" w:type="dxa"/>
        </w:trPr>
        <w:tc>
          <w:tcPr>
            <w:tcW w:w="0" w:type="auto"/>
            <w:tcBorders>
              <w:top w:val="single" w:sz="4" w:space="0" w:color="auto"/>
              <w:bottom w:val="single" w:sz="4" w:space="0" w:color="auto"/>
            </w:tcBorders>
            <w:shd w:val="clear" w:color="auto" w:fill="FFFFFF" w:themeFill="background1"/>
            <w:vAlign w:val="center"/>
            <w:hideMark/>
          </w:tcPr>
          <w:p w14:paraId="197E6930" w14:textId="77777777" w:rsidR="003203D9" w:rsidRPr="003203D9" w:rsidRDefault="003203D9" w:rsidP="003203D9">
            <w:pPr>
              <w:spacing w:after="240" w:line="240" w:lineRule="auto"/>
              <w:jc w:val="both"/>
              <w:rPr>
                <w:rFonts w:ascii="Arial" w:eastAsia="Times New Roman" w:hAnsi="Arial" w:cs="Arial"/>
                <w:b/>
                <w:bCs/>
                <w:kern w:val="0"/>
                <w:sz w:val="20"/>
                <w:szCs w:val="20"/>
                <w14:ligatures w14:val="none"/>
              </w:rPr>
            </w:pPr>
            <w:r w:rsidRPr="003203D9">
              <w:rPr>
                <w:rFonts w:ascii="Arial" w:eastAsia="Times New Roman" w:hAnsi="Arial" w:cs="Arial"/>
                <w:b/>
                <w:bCs/>
                <w:kern w:val="0"/>
                <w:sz w:val="20"/>
                <w:szCs w:val="20"/>
                <w14:ligatures w14:val="none"/>
              </w:rPr>
              <w:t>Constraint Category</w:t>
            </w:r>
          </w:p>
        </w:tc>
        <w:tc>
          <w:tcPr>
            <w:tcW w:w="0" w:type="auto"/>
            <w:tcBorders>
              <w:top w:val="single" w:sz="4" w:space="0" w:color="auto"/>
              <w:bottom w:val="single" w:sz="4" w:space="0" w:color="auto"/>
            </w:tcBorders>
            <w:shd w:val="clear" w:color="auto" w:fill="FFFFFF" w:themeFill="background1"/>
            <w:vAlign w:val="center"/>
            <w:hideMark/>
          </w:tcPr>
          <w:p w14:paraId="219621AB" w14:textId="77777777" w:rsidR="003203D9" w:rsidRPr="003203D9" w:rsidRDefault="003203D9" w:rsidP="003203D9">
            <w:pPr>
              <w:spacing w:after="240" w:line="240" w:lineRule="auto"/>
              <w:jc w:val="both"/>
              <w:rPr>
                <w:rFonts w:ascii="Arial" w:eastAsia="Times New Roman" w:hAnsi="Arial" w:cs="Arial"/>
                <w:b/>
                <w:bCs/>
                <w:kern w:val="0"/>
                <w:sz w:val="20"/>
                <w:szCs w:val="20"/>
                <w14:ligatures w14:val="none"/>
              </w:rPr>
            </w:pPr>
            <w:r w:rsidRPr="003203D9">
              <w:rPr>
                <w:rFonts w:ascii="Arial" w:eastAsia="Times New Roman" w:hAnsi="Arial" w:cs="Arial"/>
                <w:b/>
                <w:bCs/>
                <w:kern w:val="0"/>
                <w:sz w:val="20"/>
                <w:szCs w:val="20"/>
                <w14:ligatures w14:val="none"/>
              </w:rPr>
              <w:t>Kaiparambu</w:t>
            </w:r>
          </w:p>
        </w:tc>
        <w:tc>
          <w:tcPr>
            <w:tcW w:w="0" w:type="auto"/>
            <w:tcBorders>
              <w:top w:val="single" w:sz="4" w:space="0" w:color="auto"/>
              <w:bottom w:val="single" w:sz="4" w:space="0" w:color="auto"/>
            </w:tcBorders>
            <w:shd w:val="clear" w:color="auto" w:fill="FFFFFF" w:themeFill="background1"/>
            <w:vAlign w:val="center"/>
            <w:hideMark/>
          </w:tcPr>
          <w:p w14:paraId="17965EB0" w14:textId="77777777" w:rsidR="003203D9" w:rsidRPr="003203D9" w:rsidRDefault="003203D9" w:rsidP="003203D9">
            <w:pPr>
              <w:spacing w:after="240" w:line="240" w:lineRule="auto"/>
              <w:jc w:val="both"/>
              <w:rPr>
                <w:rFonts w:ascii="Arial" w:eastAsia="Times New Roman" w:hAnsi="Arial" w:cs="Arial"/>
                <w:b/>
                <w:bCs/>
                <w:kern w:val="0"/>
                <w:sz w:val="20"/>
                <w:szCs w:val="20"/>
                <w14:ligatures w14:val="none"/>
              </w:rPr>
            </w:pPr>
            <w:r w:rsidRPr="003203D9">
              <w:rPr>
                <w:rFonts w:ascii="Arial" w:eastAsia="Times New Roman" w:hAnsi="Arial" w:cs="Arial"/>
                <w:b/>
                <w:bCs/>
                <w:kern w:val="0"/>
                <w:sz w:val="20"/>
                <w:szCs w:val="20"/>
                <w14:ligatures w14:val="none"/>
              </w:rPr>
              <w:t>Pananchery</w:t>
            </w:r>
          </w:p>
        </w:tc>
        <w:tc>
          <w:tcPr>
            <w:tcW w:w="0" w:type="auto"/>
            <w:tcBorders>
              <w:top w:val="single" w:sz="4" w:space="0" w:color="auto"/>
              <w:bottom w:val="single" w:sz="4" w:space="0" w:color="auto"/>
            </w:tcBorders>
            <w:shd w:val="clear" w:color="auto" w:fill="FFFFFF" w:themeFill="background1"/>
            <w:vAlign w:val="center"/>
            <w:hideMark/>
          </w:tcPr>
          <w:p w14:paraId="7EBB36F0" w14:textId="77777777" w:rsidR="003203D9" w:rsidRPr="003203D9" w:rsidRDefault="003203D9" w:rsidP="003203D9">
            <w:pPr>
              <w:spacing w:after="240" w:line="240" w:lineRule="auto"/>
              <w:jc w:val="both"/>
              <w:rPr>
                <w:rFonts w:ascii="Arial" w:eastAsia="Times New Roman" w:hAnsi="Arial" w:cs="Arial"/>
                <w:b/>
                <w:bCs/>
                <w:kern w:val="0"/>
                <w:sz w:val="20"/>
                <w:szCs w:val="20"/>
                <w14:ligatures w14:val="none"/>
              </w:rPr>
            </w:pPr>
            <w:r w:rsidRPr="003203D9">
              <w:rPr>
                <w:rFonts w:ascii="Arial" w:eastAsia="Times New Roman" w:hAnsi="Arial" w:cs="Arial"/>
                <w:b/>
                <w:bCs/>
                <w:kern w:val="0"/>
                <w:sz w:val="20"/>
                <w:szCs w:val="20"/>
                <w14:ligatures w14:val="none"/>
              </w:rPr>
              <w:t>Vadakkekad</w:t>
            </w:r>
          </w:p>
        </w:tc>
      </w:tr>
      <w:tr w:rsidR="003203D9" w:rsidRPr="003203D9" w14:paraId="23142613" w14:textId="77777777" w:rsidTr="00CF5DD9">
        <w:trPr>
          <w:tblCellSpacing w:w="15" w:type="dxa"/>
        </w:trPr>
        <w:tc>
          <w:tcPr>
            <w:tcW w:w="0" w:type="auto"/>
            <w:shd w:val="clear" w:color="auto" w:fill="FFFFFF" w:themeFill="background1"/>
            <w:vAlign w:val="center"/>
            <w:hideMark/>
          </w:tcPr>
          <w:p w14:paraId="413A3CC9"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Land constraints</w:t>
            </w:r>
          </w:p>
        </w:tc>
        <w:tc>
          <w:tcPr>
            <w:tcW w:w="0" w:type="auto"/>
            <w:shd w:val="clear" w:color="auto" w:fill="FFFFFF" w:themeFill="background1"/>
            <w:vAlign w:val="center"/>
            <w:hideMark/>
          </w:tcPr>
          <w:p w14:paraId="723AB3EC"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67.20</w:t>
            </w:r>
          </w:p>
        </w:tc>
        <w:tc>
          <w:tcPr>
            <w:tcW w:w="0" w:type="auto"/>
            <w:shd w:val="clear" w:color="auto" w:fill="FFFFFF" w:themeFill="background1"/>
            <w:vAlign w:val="center"/>
            <w:hideMark/>
          </w:tcPr>
          <w:p w14:paraId="51155AD2"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65.45</w:t>
            </w:r>
          </w:p>
        </w:tc>
        <w:tc>
          <w:tcPr>
            <w:tcW w:w="0" w:type="auto"/>
            <w:shd w:val="clear" w:color="auto" w:fill="FFFFFF" w:themeFill="background1"/>
            <w:vAlign w:val="center"/>
            <w:hideMark/>
          </w:tcPr>
          <w:p w14:paraId="3B4A0E52"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65.18</w:t>
            </w:r>
          </w:p>
        </w:tc>
      </w:tr>
      <w:tr w:rsidR="003203D9" w:rsidRPr="003203D9" w14:paraId="6D935479" w14:textId="77777777" w:rsidTr="00CF5DD9">
        <w:trPr>
          <w:tblCellSpacing w:w="15" w:type="dxa"/>
        </w:trPr>
        <w:tc>
          <w:tcPr>
            <w:tcW w:w="0" w:type="auto"/>
            <w:shd w:val="clear" w:color="auto" w:fill="FFFFFF" w:themeFill="background1"/>
            <w:vAlign w:val="center"/>
            <w:hideMark/>
          </w:tcPr>
          <w:p w14:paraId="570568EA"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Family interest</w:t>
            </w:r>
          </w:p>
        </w:tc>
        <w:tc>
          <w:tcPr>
            <w:tcW w:w="0" w:type="auto"/>
            <w:shd w:val="clear" w:color="auto" w:fill="FFFFFF" w:themeFill="background1"/>
            <w:vAlign w:val="center"/>
            <w:hideMark/>
          </w:tcPr>
          <w:p w14:paraId="0596B3D3"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64.13</w:t>
            </w:r>
          </w:p>
        </w:tc>
        <w:tc>
          <w:tcPr>
            <w:tcW w:w="0" w:type="auto"/>
            <w:shd w:val="clear" w:color="auto" w:fill="FFFFFF" w:themeFill="background1"/>
            <w:vAlign w:val="center"/>
            <w:hideMark/>
          </w:tcPr>
          <w:p w14:paraId="017D5ED4"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63.42</w:t>
            </w:r>
          </w:p>
        </w:tc>
        <w:tc>
          <w:tcPr>
            <w:tcW w:w="0" w:type="auto"/>
            <w:shd w:val="clear" w:color="auto" w:fill="FFFFFF" w:themeFill="background1"/>
            <w:vAlign w:val="center"/>
            <w:hideMark/>
          </w:tcPr>
          <w:p w14:paraId="41AB8ED5"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63.28</w:t>
            </w:r>
          </w:p>
        </w:tc>
      </w:tr>
      <w:tr w:rsidR="003203D9" w:rsidRPr="003203D9" w14:paraId="434E09EE" w14:textId="77777777" w:rsidTr="00CF5DD9">
        <w:trPr>
          <w:tblCellSpacing w:w="15" w:type="dxa"/>
        </w:trPr>
        <w:tc>
          <w:tcPr>
            <w:tcW w:w="0" w:type="auto"/>
            <w:shd w:val="clear" w:color="auto" w:fill="FFFFFF" w:themeFill="background1"/>
            <w:vAlign w:val="center"/>
            <w:hideMark/>
          </w:tcPr>
          <w:p w14:paraId="481C9C1E"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Environmental</w:t>
            </w:r>
          </w:p>
        </w:tc>
        <w:tc>
          <w:tcPr>
            <w:tcW w:w="0" w:type="auto"/>
            <w:shd w:val="clear" w:color="auto" w:fill="FFFFFF" w:themeFill="background1"/>
            <w:vAlign w:val="center"/>
            <w:hideMark/>
          </w:tcPr>
          <w:p w14:paraId="0C9E15F9"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60.88</w:t>
            </w:r>
          </w:p>
        </w:tc>
        <w:tc>
          <w:tcPr>
            <w:tcW w:w="0" w:type="auto"/>
            <w:shd w:val="clear" w:color="auto" w:fill="FFFFFF" w:themeFill="background1"/>
            <w:vAlign w:val="center"/>
            <w:hideMark/>
          </w:tcPr>
          <w:p w14:paraId="27BDBA97"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61.34</w:t>
            </w:r>
          </w:p>
        </w:tc>
        <w:tc>
          <w:tcPr>
            <w:tcW w:w="0" w:type="auto"/>
            <w:shd w:val="clear" w:color="auto" w:fill="FFFFFF" w:themeFill="background1"/>
            <w:vAlign w:val="center"/>
            <w:hideMark/>
          </w:tcPr>
          <w:p w14:paraId="34ABF11F"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61.09</w:t>
            </w:r>
          </w:p>
        </w:tc>
      </w:tr>
      <w:tr w:rsidR="003203D9" w:rsidRPr="003203D9" w14:paraId="1D96ACF1" w14:textId="77777777" w:rsidTr="00CF5DD9">
        <w:trPr>
          <w:tblCellSpacing w:w="15" w:type="dxa"/>
        </w:trPr>
        <w:tc>
          <w:tcPr>
            <w:tcW w:w="0" w:type="auto"/>
            <w:shd w:val="clear" w:color="auto" w:fill="FFFFFF" w:themeFill="background1"/>
            <w:vAlign w:val="center"/>
            <w:hideMark/>
          </w:tcPr>
          <w:p w14:paraId="23DFB6DF"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Financial</w:t>
            </w:r>
          </w:p>
        </w:tc>
        <w:tc>
          <w:tcPr>
            <w:tcW w:w="0" w:type="auto"/>
            <w:shd w:val="clear" w:color="auto" w:fill="FFFFFF" w:themeFill="background1"/>
            <w:vAlign w:val="center"/>
            <w:hideMark/>
          </w:tcPr>
          <w:p w14:paraId="58774075"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36.85</w:t>
            </w:r>
          </w:p>
        </w:tc>
        <w:tc>
          <w:tcPr>
            <w:tcW w:w="0" w:type="auto"/>
            <w:shd w:val="clear" w:color="auto" w:fill="FFFFFF" w:themeFill="background1"/>
            <w:vAlign w:val="center"/>
            <w:hideMark/>
          </w:tcPr>
          <w:p w14:paraId="71F0B23A"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36.17</w:t>
            </w:r>
          </w:p>
        </w:tc>
        <w:tc>
          <w:tcPr>
            <w:tcW w:w="0" w:type="auto"/>
            <w:shd w:val="clear" w:color="auto" w:fill="FFFFFF" w:themeFill="background1"/>
            <w:vAlign w:val="center"/>
            <w:hideMark/>
          </w:tcPr>
          <w:p w14:paraId="39F24039"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36.48</w:t>
            </w:r>
          </w:p>
        </w:tc>
      </w:tr>
      <w:tr w:rsidR="003203D9" w:rsidRPr="003203D9" w14:paraId="728E6022" w14:textId="77777777" w:rsidTr="00CF5DD9">
        <w:trPr>
          <w:tblCellSpacing w:w="15" w:type="dxa"/>
        </w:trPr>
        <w:tc>
          <w:tcPr>
            <w:tcW w:w="0" w:type="auto"/>
            <w:tcBorders>
              <w:bottom w:val="nil"/>
            </w:tcBorders>
            <w:shd w:val="clear" w:color="auto" w:fill="FFFFFF" w:themeFill="background1"/>
            <w:vAlign w:val="center"/>
            <w:hideMark/>
          </w:tcPr>
          <w:p w14:paraId="3875520C"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Technological</w:t>
            </w:r>
          </w:p>
        </w:tc>
        <w:tc>
          <w:tcPr>
            <w:tcW w:w="0" w:type="auto"/>
            <w:tcBorders>
              <w:bottom w:val="nil"/>
            </w:tcBorders>
            <w:shd w:val="clear" w:color="auto" w:fill="FFFFFF" w:themeFill="background1"/>
            <w:vAlign w:val="center"/>
            <w:hideMark/>
          </w:tcPr>
          <w:p w14:paraId="07D96E8E"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34.47</w:t>
            </w:r>
          </w:p>
        </w:tc>
        <w:tc>
          <w:tcPr>
            <w:tcW w:w="0" w:type="auto"/>
            <w:tcBorders>
              <w:bottom w:val="nil"/>
            </w:tcBorders>
            <w:shd w:val="clear" w:color="auto" w:fill="FFFFFF" w:themeFill="background1"/>
            <w:vAlign w:val="center"/>
            <w:hideMark/>
          </w:tcPr>
          <w:p w14:paraId="3B72E90C"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33.92</w:t>
            </w:r>
          </w:p>
        </w:tc>
        <w:tc>
          <w:tcPr>
            <w:tcW w:w="0" w:type="auto"/>
            <w:tcBorders>
              <w:bottom w:val="nil"/>
            </w:tcBorders>
            <w:shd w:val="clear" w:color="auto" w:fill="FFFFFF" w:themeFill="background1"/>
            <w:vAlign w:val="center"/>
            <w:hideMark/>
          </w:tcPr>
          <w:p w14:paraId="42633253" w14:textId="77777777" w:rsidR="003203D9" w:rsidRPr="003203D9" w:rsidRDefault="003203D9" w:rsidP="003203D9">
            <w:pPr>
              <w:spacing w:after="24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34.53</w:t>
            </w:r>
          </w:p>
        </w:tc>
      </w:tr>
    </w:tbl>
    <w:p w14:paraId="5B0AEB37"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r w:rsidRPr="003203D9">
        <w:rPr>
          <w:rFonts w:ascii="Arial" w:eastAsiaTheme="majorEastAsia" w:hAnsi="Arial" w:cs="Arial"/>
          <w:i/>
          <w:iCs/>
          <w:kern w:val="0"/>
          <w:sz w:val="20"/>
          <w:szCs w:val="20"/>
          <w:lang w:val="en-US"/>
          <w14:ligatures w14:val="none"/>
        </w:rPr>
        <w:t>Note:</w:t>
      </w:r>
      <w:r w:rsidRPr="003203D9">
        <w:rPr>
          <w:rFonts w:ascii="Arial" w:eastAsia="Times New Roman" w:hAnsi="Arial" w:cs="Arial"/>
          <w:kern w:val="0"/>
          <w:sz w:val="20"/>
          <w:szCs w:val="20"/>
          <w:lang w:val="en-US"/>
          <w14:ligatures w14:val="none"/>
        </w:rPr>
        <w:t xml:space="preserve"> Variation among panchayaths was not statistically significant (P = .12), indicating a similar pattern of constraint perception across the district.</w:t>
      </w:r>
    </w:p>
    <w:p w14:paraId="4CEE885A"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75F1C9B2" w14:textId="77777777" w:rsidR="003203D9" w:rsidRPr="003203D9" w:rsidRDefault="003203D9" w:rsidP="003203D9">
      <w:pPr>
        <w:spacing w:after="0" w:line="240" w:lineRule="auto"/>
        <w:jc w:val="both"/>
        <w:rPr>
          <w:rFonts w:ascii="Arial" w:eastAsia="Times New Roman" w:hAnsi="Arial" w:cs="Arial"/>
          <w:b/>
          <w:bCs/>
          <w:kern w:val="0"/>
          <w14:ligatures w14:val="none"/>
        </w:rPr>
      </w:pPr>
      <w:r w:rsidRPr="003203D9">
        <w:rPr>
          <w:rFonts w:ascii="Arial" w:eastAsia="Times New Roman" w:hAnsi="Arial" w:cs="Arial"/>
          <w:b/>
          <w:bCs/>
          <w:kern w:val="0"/>
          <w14:ligatures w14:val="none"/>
        </w:rPr>
        <w:t>3.8 Interpretation and Implications</w:t>
      </w:r>
    </w:p>
    <w:p w14:paraId="57D3AC2C" w14:textId="77777777" w:rsidR="003203D9" w:rsidRPr="003203D9" w:rsidRDefault="003203D9" w:rsidP="003203D9">
      <w:pPr>
        <w:spacing w:after="0" w:line="240" w:lineRule="auto"/>
        <w:jc w:val="both"/>
        <w:rPr>
          <w:rFonts w:ascii="Arial" w:eastAsia="Times New Roman" w:hAnsi="Arial" w:cs="Arial"/>
          <w:b/>
          <w:bCs/>
          <w:kern w:val="0"/>
          <w14:ligatures w14:val="none"/>
        </w:rPr>
      </w:pPr>
    </w:p>
    <w:p w14:paraId="6E80ED39"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The overall analysis indicates that production-related factors—particularly land and family involvement—have a stronger influence on the sustainability of homestead farming than market or institutional constraints. This suggests that development interventions should focus on improving land-use efficiency, promoting intergenerational participation, and enhancing climate resilience. Strengthening extension networks and facilitating access to small-scale finance can address secondary barriers related to technology and inputs.</w:t>
      </w:r>
    </w:p>
    <w:p w14:paraId="63198A5B"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lastRenderedPageBreak/>
        <w:t>These findings align with earlier studies in Kerala that emphasize the multidimensional nature of constraints affecting smallholder systems (Nair et al., 2018; Thomas &amp; George, 2020). By empirically ranking these constraints, the present study provides valuable insights for policymakers to target the most pressing issues and develop location-specific strategies for sustaining homestead farming in Thrissur District.</w:t>
      </w:r>
    </w:p>
    <w:p w14:paraId="65DDBF90"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070AF6D8"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4AAC75CA"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4. Conclusion</w:t>
      </w:r>
    </w:p>
    <w:p w14:paraId="552F9E7F"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1EE05F5B"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The study systematically identified and ranked the major constraints faced by homestead farmers in Thrissur District using Garrett’s Ranking Technique. The results revealed that land constraints were the most critical, followed by lack of family interest and environmental challenges such as erratic rainfall, pest incidence, and declining soil fertility. Financial limitations, technological gaps, and inadequate institutional access were moderately severe, while market-related issues were comparatively less significant.</w:t>
      </w:r>
    </w:p>
    <w:p w14:paraId="20B6EB25" w14:textId="77777777" w:rsidR="003203D9" w:rsidRPr="003203D9" w:rsidRDefault="003203D9" w:rsidP="003203D9">
      <w:pPr>
        <w:spacing w:after="0" w:line="240" w:lineRule="auto"/>
        <w:jc w:val="both"/>
        <w:rPr>
          <w:rFonts w:ascii="Arial" w:eastAsia="Times New Roman" w:hAnsi="Arial" w:cs="Arial"/>
          <w:kern w:val="0"/>
          <w:sz w:val="20"/>
          <w:szCs w:val="20"/>
          <w14:ligatures w14:val="none"/>
        </w:rPr>
      </w:pPr>
    </w:p>
    <w:p w14:paraId="2467B00D" w14:textId="4765EB40" w:rsidR="003203D9" w:rsidRDefault="003203D9" w:rsidP="003203D9">
      <w:pPr>
        <w:spacing w:after="0" w:line="240" w:lineRule="auto"/>
        <w:jc w:val="both"/>
        <w:rPr>
          <w:rFonts w:ascii="Arial" w:eastAsia="Times New Roman" w:hAnsi="Arial" w:cs="Arial"/>
          <w:kern w:val="0"/>
          <w:sz w:val="20"/>
          <w:szCs w:val="20"/>
          <w14:ligatures w14:val="none"/>
        </w:rPr>
      </w:pPr>
      <w:r w:rsidRPr="003203D9">
        <w:rPr>
          <w:rFonts w:ascii="Arial" w:eastAsia="Times New Roman" w:hAnsi="Arial" w:cs="Arial"/>
          <w:kern w:val="0"/>
          <w:sz w:val="20"/>
          <w:szCs w:val="20"/>
          <w14:ligatures w14:val="none"/>
        </w:rPr>
        <w:t xml:space="preserve">Overall, the findings indicate that production-related factors—especially limited landholdings and declining household participation—pose greater challenges to the sustainability of homestead farming than marketing or institutional barriers. To enhance the viability of homestead farming, policy interventions should focus on improving land-use efficiency, encouraging youth and family participation, and strengthening ecological resilience through sustainable farming practices. Improved access to credit, technology, and extension services is also essential for overcoming the secondary constraints </w:t>
      </w:r>
      <w:r w:rsidR="0063331F" w:rsidRPr="003203D9">
        <w:rPr>
          <w:rFonts w:ascii="Arial" w:eastAsia="Times New Roman" w:hAnsi="Arial" w:cs="Arial"/>
          <w:kern w:val="0"/>
          <w:sz w:val="20"/>
          <w:szCs w:val="20"/>
          <w14:ligatures w14:val="none"/>
        </w:rPr>
        <w:t>identified. The</w:t>
      </w:r>
      <w:r w:rsidRPr="003203D9">
        <w:rPr>
          <w:rFonts w:ascii="Arial" w:eastAsia="Times New Roman" w:hAnsi="Arial" w:cs="Arial"/>
          <w:kern w:val="0"/>
          <w:sz w:val="20"/>
          <w:szCs w:val="20"/>
          <w14:ligatures w14:val="none"/>
        </w:rPr>
        <w:t xml:space="preserve"> study provides valuable empirical evidence for policymakers, extension personnel, and local governance institutions to develop targeted, region-specific strategies aimed at revitalizing homestead farming as a sustainable livelihood option in Kerala.</w:t>
      </w:r>
    </w:p>
    <w:p w14:paraId="2BFEE346" w14:textId="6C61B2EB" w:rsidR="00ED3B06" w:rsidRDefault="00ED3B06" w:rsidP="003203D9">
      <w:pPr>
        <w:spacing w:after="0" w:line="240" w:lineRule="auto"/>
        <w:jc w:val="both"/>
        <w:rPr>
          <w:rFonts w:ascii="Arial" w:eastAsia="Times New Roman" w:hAnsi="Arial" w:cs="Arial"/>
          <w:kern w:val="0"/>
          <w:sz w:val="20"/>
          <w:szCs w:val="20"/>
          <w14:ligatures w14:val="none"/>
        </w:rPr>
      </w:pPr>
    </w:p>
    <w:p w14:paraId="38CCE81D" w14:textId="77777777" w:rsidR="00ED3B06" w:rsidRPr="00ED3B06" w:rsidRDefault="00ED3B06" w:rsidP="00ED3B06">
      <w:pPr>
        <w:spacing w:after="0" w:line="240" w:lineRule="auto"/>
        <w:jc w:val="both"/>
        <w:rPr>
          <w:rFonts w:ascii="Arial" w:eastAsia="Times New Roman" w:hAnsi="Arial" w:cs="Arial"/>
          <w:b/>
          <w:kern w:val="0"/>
          <w:sz w:val="20"/>
          <w:szCs w:val="20"/>
          <w14:ligatures w14:val="none"/>
        </w:rPr>
      </w:pPr>
      <w:r w:rsidRPr="00ED3B06">
        <w:rPr>
          <w:rFonts w:ascii="Arial" w:eastAsia="Times New Roman" w:hAnsi="Arial" w:cs="Arial"/>
          <w:b/>
          <w:kern w:val="0"/>
          <w:sz w:val="20"/>
          <w:szCs w:val="20"/>
          <w14:ligatures w14:val="none"/>
        </w:rPr>
        <w:t xml:space="preserve">Consent </w:t>
      </w:r>
    </w:p>
    <w:p w14:paraId="7B19CDF0" w14:textId="27F165B2" w:rsidR="00ED3B06" w:rsidRPr="003203D9" w:rsidRDefault="00ED3B06" w:rsidP="00ED3B06">
      <w:pPr>
        <w:spacing w:after="0" w:line="240" w:lineRule="auto"/>
        <w:jc w:val="both"/>
        <w:rPr>
          <w:rFonts w:ascii="Arial" w:eastAsia="Times New Roman" w:hAnsi="Arial" w:cs="Arial"/>
          <w:kern w:val="0"/>
          <w:sz w:val="20"/>
          <w:szCs w:val="20"/>
          <w14:ligatures w14:val="none"/>
        </w:rPr>
      </w:pPr>
      <w:r w:rsidRPr="00ED3B06">
        <w:rPr>
          <w:rFonts w:ascii="Arial" w:eastAsia="Times New Roman" w:hAnsi="Arial" w:cs="Arial"/>
          <w:kern w:val="0"/>
          <w:sz w:val="20"/>
          <w:szCs w:val="20"/>
          <w14:ligatures w14:val="none"/>
        </w:rPr>
        <w:t>As per international standards or university standards, respondents’ written consent has been collected and preserved by the author(s).</w:t>
      </w:r>
    </w:p>
    <w:p w14:paraId="38D9B2BF"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12AB22EE" w14:textId="77777777" w:rsidR="003203D9" w:rsidRPr="003203D9" w:rsidRDefault="003203D9" w:rsidP="003203D9">
      <w:pPr>
        <w:spacing w:after="0" w:line="240" w:lineRule="auto"/>
        <w:jc w:val="both"/>
        <w:rPr>
          <w:rFonts w:ascii="Arial" w:eastAsia="Times New Roman" w:hAnsi="Arial" w:cs="Arial"/>
          <w:kern w:val="0"/>
          <w:sz w:val="20"/>
          <w:szCs w:val="20"/>
          <w:lang w:val="en-US"/>
          <w14:ligatures w14:val="none"/>
        </w:rPr>
      </w:pPr>
    </w:p>
    <w:p w14:paraId="4A67BA42"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lastRenderedPageBreak/>
        <w:t>disclaimer (ARTIFICIAL INTELLIGENCE)</w:t>
      </w:r>
    </w:p>
    <w:p w14:paraId="08615FDB"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1AA6FAED" w14:textId="77777777" w:rsidR="003203D9" w:rsidRPr="003203D9" w:rsidRDefault="003203D9" w:rsidP="003203D9">
      <w:pPr>
        <w:keepNext/>
        <w:spacing w:after="0" w:line="240" w:lineRule="auto"/>
        <w:jc w:val="both"/>
        <w:rPr>
          <w:rFonts w:ascii="Arial" w:eastAsia="Times New Roman" w:hAnsi="Arial" w:cs="Arial"/>
          <w:bCs/>
          <w:kern w:val="0"/>
          <w:sz w:val="20"/>
          <w:szCs w:val="20"/>
          <w:lang w:val="en-US"/>
          <w14:ligatures w14:val="none"/>
        </w:rPr>
      </w:pPr>
      <w:r w:rsidRPr="003203D9">
        <w:rPr>
          <w:rFonts w:ascii="Arial" w:eastAsia="Times New Roman" w:hAnsi="Arial" w:cs="Arial"/>
          <w:bCs/>
          <w:kern w:val="0"/>
          <w:sz w:val="20"/>
          <w:szCs w:val="20"/>
          <w:lang w:val="en-US"/>
          <w14:ligatures w14:val="none"/>
        </w:rPr>
        <w:t>Author(s) hereby declare that no generative AI technologies such as large language models (ChatGPT, COPILOT, etc.) and text-to-image generators have been used during the writing or editing of manuscripts.</w:t>
      </w:r>
    </w:p>
    <w:p w14:paraId="12F50994" w14:textId="77777777" w:rsidR="003203D9" w:rsidRPr="003203D9" w:rsidRDefault="003203D9" w:rsidP="003203D9">
      <w:pPr>
        <w:keepNext/>
        <w:spacing w:after="0" w:line="240" w:lineRule="auto"/>
        <w:jc w:val="both"/>
        <w:rPr>
          <w:rFonts w:ascii="Arial" w:eastAsia="Times New Roman" w:hAnsi="Arial" w:cs="Arial"/>
          <w:b/>
          <w:bCs/>
          <w:caps/>
          <w:kern w:val="0"/>
          <w:szCs w:val="20"/>
          <w:lang w:val="en-US"/>
          <w14:ligatures w14:val="none"/>
        </w:rPr>
      </w:pPr>
    </w:p>
    <w:p w14:paraId="10CDA9C8" w14:textId="77777777" w:rsidR="00CB0305" w:rsidRDefault="00CB0305" w:rsidP="003203D9">
      <w:pPr>
        <w:keepNext/>
        <w:spacing w:after="0" w:line="240" w:lineRule="auto"/>
        <w:jc w:val="both"/>
        <w:rPr>
          <w:rFonts w:ascii="Arial" w:eastAsia="Times New Roman" w:hAnsi="Arial" w:cs="Arial"/>
          <w:kern w:val="0"/>
          <w:sz w:val="20"/>
          <w:szCs w:val="20"/>
          <w:lang w:val="en-US"/>
          <w14:ligatures w14:val="none"/>
        </w:rPr>
      </w:pPr>
    </w:p>
    <w:p w14:paraId="6794F257" w14:textId="77777777" w:rsidR="00CB0305" w:rsidRPr="00965A1E" w:rsidRDefault="00CB0305" w:rsidP="00CB0305">
      <w:pPr>
        <w:keepNext/>
        <w:spacing w:after="0" w:line="240" w:lineRule="auto"/>
        <w:jc w:val="both"/>
        <w:rPr>
          <w:rFonts w:ascii="Arial" w:eastAsia="Times New Roman" w:hAnsi="Arial" w:cs="Arial"/>
          <w:b/>
          <w:kern w:val="0"/>
          <w:sz w:val="20"/>
          <w:szCs w:val="20"/>
          <w:lang w:val="en-US"/>
          <w14:ligatures w14:val="none"/>
        </w:rPr>
      </w:pPr>
      <w:r w:rsidRPr="00965A1E">
        <w:rPr>
          <w:rFonts w:ascii="Arial" w:eastAsia="Times New Roman" w:hAnsi="Arial" w:cs="Arial"/>
          <w:b/>
          <w:kern w:val="0"/>
          <w:sz w:val="20"/>
          <w:szCs w:val="20"/>
          <w:lang w:val="en-US"/>
          <w14:ligatures w14:val="none"/>
        </w:rPr>
        <w:t>COMPETING INTERESTS DISCLAIMER:</w:t>
      </w:r>
    </w:p>
    <w:p w14:paraId="1B8D4E3D" w14:textId="5821DC0E" w:rsidR="00CB0305" w:rsidRPr="003203D9" w:rsidRDefault="00CB0305" w:rsidP="00CB0305">
      <w:pPr>
        <w:keepNext/>
        <w:spacing w:after="0" w:line="240" w:lineRule="auto"/>
        <w:jc w:val="both"/>
        <w:rPr>
          <w:rFonts w:ascii="Arial" w:eastAsia="Times New Roman" w:hAnsi="Arial" w:cs="Arial"/>
          <w:kern w:val="0"/>
          <w:sz w:val="20"/>
          <w:szCs w:val="20"/>
          <w:lang w:val="en-US"/>
          <w14:ligatures w14:val="none"/>
        </w:rPr>
      </w:pPr>
      <w:r w:rsidRPr="00CB0305">
        <w:rPr>
          <w:rFonts w:ascii="Arial" w:eastAsia="Times New Roman" w:hAnsi="Arial" w:cs="Arial"/>
          <w:kern w:val="0"/>
          <w:sz w:val="20"/>
          <w:szCs w:val="20"/>
          <w:lang w:val="en-US"/>
          <w14:ligatures w14:val="none"/>
        </w:rPr>
        <w:t>Authors have declared that they have no known competing financial interests OR non-financial interests OR personal relationships that could have appeared to influence the work reported in this paper.</w:t>
      </w:r>
    </w:p>
    <w:p w14:paraId="2CE78BF8" w14:textId="77777777" w:rsidR="003203D9" w:rsidRPr="003203D9" w:rsidRDefault="003203D9" w:rsidP="003203D9">
      <w:pPr>
        <w:keepNext/>
        <w:spacing w:after="0" w:line="240" w:lineRule="auto"/>
        <w:jc w:val="both"/>
        <w:rPr>
          <w:rFonts w:ascii="Arial" w:eastAsia="Times New Roman" w:hAnsi="Arial" w:cs="Arial"/>
          <w:kern w:val="0"/>
          <w:sz w:val="20"/>
          <w:szCs w:val="20"/>
          <w:lang w:val="en-US"/>
          <w14:ligatures w14:val="none"/>
        </w:rPr>
      </w:pPr>
    </w:p>
    <w:p w14:paraId="49F17106" w14:textId="77777777" w:rsidR="003203D9" w:rsidRPr="003203D9" w:rsidRDefault="003203D9" w:rsidP="003203D9">
      <w:pPr>
        <w:keepNext/>
        <w:spacing w:after="0" w:line="240" w:lineRule="auto"/>
        <w:jc w:val="both"/>
        <w:rPr>
          <w:rFonts w:ascii="Arial" w:eastAsia="Times New Roman" w:hAnsi="Arial" w:cs="Arial"/>
          <w:kern w:val="0"/>
          <w:sz w:val="20"/>
          <w:szCs w:val="20"/>
          <w:lang w:val="en-US"/>
          <w14:ligatures w14:val="none"/>
        </w:rPr>
      </w:pPr>
    </w:p>
    <w:p w14:paraId="4E89DB68"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19B2F1A9"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r w:rsidRPr="003203D9">
        <w:rPr>
          <w:rFonts w:ascii="Arial" w:eastAsia="Times New Roman" w:hAnsi="Arial" w:cs="Arial"/>
          <w:b/>
          <w:caps/>
          <w:kern w:val="0"/>
          <w:szCs w:val="20"/>
          <w:lang w:val="en-US"/>
          <w14:ligatures w14:val="none"/>
        </w:rPr>
        <w:t>References</w:t>
      </w:r>
    </w:p>
    <w:p w14:paraId="00EDA1D0" w14:textId="77777777" w:rsidR="003203D9" w:rsidRPr="003203D9" w:rsidRDefault="003203D9" w:rsidP="003203D9">
      <w:pPr>
        <w:keepNext/>
        <w:spacing w:after="0" w:line="240" w:lineRule="auto"/>
        <w:jc w:val="both"/>
        <w:rPr>
          <w:rFonts w:ascii="Arial" w:eastAsia="Times New Roman" w:hAnsi="Arial" w:cs="Arial"/>
          <w:b/>
          <w:caps/>
          <w:kern w:val="0"/>
          <w:szCs w:val="20"/>
          <w:lang w:val="en-US"/>
          <w14:ligatures w14:val="none"/>
        </w:rPr>
      </w:pPr>
    </w:p>
    <w:p w14:paraId="37654BA1" w14:textId="77777777" w:rsidR="003203D9" w:rsidRDefault="003203D9" w:rsidP="003203D9">
      <w:pPr>
        <w:keepNext/>
        <w:spacing w:after="0" w:line="240" w:lineRule="auto"/>
        <w:jc w:val="both"/>
        <w:rPr>
          <w:rFonts w:ascii="Arial" w:eastAsia="Times New Roman" w:hAnsi="Arial" w:cs="Arial"/>
          <w:bCs/>
          <w:kern w:val="0"/>
          <w:sz w:val="20"/>
          <w:szCs w:val="20"/>
          <w:lang w:val="en-US"/>
          <w14:ligatures w14:val="none"/>
        </w:rPr>
      </w:pPr>
      <w:r w:rsidRPr="003203D9">
        <w:rPr>
          <w:rFonts w:ascii="Arial" w:eastAsia="Times New Roman" w:hAnsi="Arial" w:cs="Arial"/>
          <w:bCs/>
          <w:kern w:val="0"/>
          <w:sz w:val="20"/>
          <w:szCs w:val="20"/>
          <w:lang w:val="en-US"/>
          <w14:ligatures w14:val="none"/>
        </w:rPr>
        <w:t>Garrett, H. E., &amp; Woodworth, R. S. (1969).</w:t>
      </w:r>
      <w:r w:rsidRPr="003203D9">
        <w:rPr>
          <w:rFonts w:ascii="Arial" w:eastAsia="Times New Roman" w:hAnsi="Arial" w:cs="Arial"/>
          <w:bCs/>
          <w:caps/>
          <w:kern w:val="0"/>
          <w:sz w:val="20"/>
          <w:szCs w:val="20"/>
          <w:lang w:val="en-US"/>
          <w14:ligatures w14:val="none"/>
        </w:rPr>
        <w:t xml:space="preserve"> </w:t>
      </w:r>
      <w:r w:rsidRPr="003203D9">
        <w:rPr>
          <w:rFonts w:ascii="Arial" w:eastAsia="Times New Roman" w:hAnsi="Arial" w:cs="Arial"/>
          <w:bCs/>
          <w:i/>
          <w:iCs/>
          <w:kern w:val="0"/>
          <w:sz w:val="20"/>
          <w:szCs w:val="20"/>
          <w:lang w:val="en-US"/>
          <w14:ligatures w14:val="none"/>
        </w:rPr>
        <w:t>Statistics in Psychology and Education</w:t>
      </w:r>
      <w:r w:rsidRPr="003203D9">
        <w:rPr>
          <w:rFonts w:ascii="Arial" w:eastAsia="Times New Roman" w:hAnsi="Arial" w:cs="Arial"/>
          <w:bCs/>
          <w:kern w:val="0"/>
          <w:sz w:val="20"/>
          <w:szCs w:val="20"/>
          <w:lang w:val="en-US"/>
          <w14:ligatures w14:val="none"/>
        </w:rPr>
        <w:t xml:space="preserve"> (6th ed.). New York: David McKay Company.</w:t>
      </w:r>
    </w:p>
    <w:p w14:paraId="41E6698B" w14:textId="77777777" w:rsidR="00F013F0" w:rsidRDefault="00F013F0" w:rsidP="003203D9">
      <w:pPr>
        <w:keepNext/>
        <w:spacing w:after="0" w:line="240" w:lineRule="auto"/>
        <w:jc w:val="both"/>
        <w:rPr>
          <w:rFonts w:ascii="Arial" w:eastAsia="Times New Roman" w:hAnsi="Arial" w:cs="Arial"/>
          <w:bCs/>
          <w:kern w:val="0"/>
          <w:sz w:val="20"/>
          <w:szCs w:val="20"/>
          <w:lang w:val="en-US"/>
          <w14:ligatures w14:val="none"/>
        </w:rPr>
      </w:pPr>
    </w:p>
    <w:p w14:paraId="2EFD1E98" w14:textId="77777777" w:rsidR="00F013F0" w:rsidRDefault="00F013F0" w:rsidP="00F013F0">
      <w:pPr>
        <w:pStyle w:val="ListParagraph"/>
        <w:ind w:left="0"/>
        <w:rPr>
          <w:rFonts w:ascii="Arial" w:hAnsi="Arial" w:cs="Arial"/>
          <w:color w:val="222222"/>
          <w:sz w:val="20"/>
          <w:szCs w:val="20"/>
          <w:shd w:val="clear" w:color="auto" w:fill="FFFFFF"/>
        </w:rPr>
      </w:pPr>
      <w:r>
        <w:rPr>
          <w:rFonts w:ascii="Arial" w:hAnsi="Arial" w:cs="Arial"/>
          <w:color w:val="222222"/>
          <w:sz w:val="20"/>
          <w:szCs w:val="20"/>
          <w:shd w:val="clear" w:color="auto" w:fill="FFFFFF"/>
        </w:rPr>
        <w:t>Touch, V., Tan, D. K., Cook, B. R., Li Liu, D., Cross, R., Tran, T. A., ... &amp; Cowie, A. (2024). Smallholder farmers’ challenges and opportunities: Implications for agricultural production, environment and food security. </w:t>
      </w:r>
      <w:r>
        <w:rPr>
          <w:rFonts w:ascii="Arial" w:hAnsi="Arial" w:cs="Arial"/>
          <w:i/>
          <w:iCs/>
          <w:color w:val="222222"/>
          <w:sz w:val="20"/>
          <w:szCs w:val="20"/>
          <w:shd w:val="clear" w:color="auto" w:fill="FFFFFF"/>
        </w:rPr>
        <w:t>Journal of Environmental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370</w:t>
      </w:r>
      <w:r>
        <w:rPr>
          <w:rFonts w:ascii="Arial" w:hAnsi="Arial" w:cs="Arial"/>
          <w:color w:val="222222"/>
          <w:sz w:val="20"/>
          <w:szCs w:val="20"/>
          <w:shd w:val="clear" w:color="auto" w:fill="FFFFFF"/>
        </w:rPr>
        <w:t>, 122536.</w:t>
      </w:r>
    </w:p>
    <w:p w14:paraId="7A306B04" w14:textId="77777777" w:rsidR="00F013F0" w:rsidRDefault="00F013F0" w:rsidP="00F013F0">
      <w:pPr>
        <w:pStyle w:val="ListParagraph"/>
        <w:ind w:left="0"/>
        <w:rPr>
          <w:rFonts w:ascii="Arial" w:hAnsi="Arial" w:cs="Arial"/>
          <w:color w:val="222222"/>
          <w:sz w:val="20"/>
          <w:szCs w:val="20"/>
          <w:shd w:val="clear" w:color="auto" w:fill="FFFFFF"/>
        </w:rPr>
      </w:pPr>
    </w:p>
    <w:p w14:paraId="0AA0A925" w14:textId="77777777" w:rsidR="00F013F0" w:rsidRDefault="00F013F0" w:rsidP="00F013F0">
      <w:pPr>
        <w:pStyle w:val="ListParagraph"/>
        <w:ind w:left="0"/>
        <w:rPr>
          <w:rFonts w:ascii="Arial" w:hAnsi="Arial" w:cs="Arial"/>
          <w:color w:val="222222"/>
          <w:sz w:val="20"/>
          <w:szCs w:val="20"/>
          <w:shd w:val="clear" w:color="auto" w:fill="FFFFFF"/>
        </w:rPr>
      </w:pPr>
      <w:r>
        <w:rPr>
          <w:rFonts w:ascii="Arial" w:hAnsi="Arial" w:cs="Arial"/>
          <w:color w:val="222222"/>
          <w:sz w:val="20"/>
          <w:szCs w:val="20"/>
          <w:shd w:val="clear" w:color="auto" w:fill="FFFFFF"/>
        </w:rPr>
        <w:t>Balana, B. B., &amp; Oyeyemi, M. A. (2022). Agricultural credit constraints in smallholder farming in developing countries: Evidence from Nigeria. </w:t>
      </w:r>
      <w:r>
        <w:rPr>
          <w:rFonts w:ascii="Arial" w:hAnsi="Arial" w:cs="Arial"/>
          <w:i/>
          <w:iCs/>
          <w:color w:val="222222"/>
          <w:sz w:val="20"/>
          <w:szCs w:val="20"/>
          <w:shd w:val="clear" w:color="auto" w:fill="FFFFFF"/>
        </w:rPr>
        <w:t>World Development 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 100012.</w:t>
      </w:r>
    </w:p>
    <w:p w14:paraId="54AE2817" w14:textId="77777777" w:rsidR="00F013F0" w:rsidRDefault="00F013F0" w:rsidP="00F013F0">
      <w:pPr>
        <w:pStyle w:val="ListParagraph"/>
        <w:ind w:left="0"/>
        <w:rPr>
          <w:rFonts w:ascii="Arial" w:hAnsi="Arial" w:cs="Arial"/>
          <w:color w:val="222222"/>
          <w:sz w:val="20"/>
          <w:szCs w:val="20"/>
          <w:shd w:val="clear" w:color="auto" w:fill="FFFFFF"/>
        </w:rPr>
      </w:pPr>
    </w:p>
    <w:p w14:paraId="19CA74DD" w14:textId="77777777" w:rsidR="00F013F0" w:rsidRDefault="00F013F0" w:rsidP="00F013F0">
      <w:pPr>
        <w:pStyle w:val="ListParagraph"/>
        <w:ind w:left="0"/>
        <w:rPr>
          <w:rFonts w:ascii="Arial" w:hAnsi="Arial" w:cs="Arial"/>
          <w:color w:val="222222"/>
          <w:sz w:val="20"/>
          <w:szCs w:val="20"/>
          <w:shd w:val="clear" w:color="auto" w:fill="FFFFFF"/>
        </w:rPr>
      </w:pPr>
      <w:r>
        <w:rPr>
          <w:rFonts w:ascii="Arial" w:hAnsi="Arial" w:cs="Arial"/>
          <w:color w:val="222222"/>
          <w:sz w:val="20"/>
          <w:szCs w:val="20"/>
          <w:shd w:val="clear" w:color="auto" w:fill="FFFFFF"/>
        </w:rPr>
        <w:t>Tesfaye, M. Z., Balana, B. B., &amp; Bizimana, J. C. (2021). Assessment of smallholder farmers’ demand for and adoption constraints to small-scale irrigation technologies: Evidence from Ethiopia. </w:t>
      </w:r>
      <w:r>
        <w:rPr>
          <w:rFonts w:ascii="Arial" w:hAnsi="Arial" w:cs="Arial"/>
          <w:i/>
          <w:iCs/>
          <w:color w:val="222222"/>
          <w:sz w:val="20"/>
          <w:szCs w:val="20"/>
          <w:shd w:val="clear" w:color="auto" w:fill="FFFFFF"/>
        </w:rPr>
        <w:t>Agricultural Water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250</w:t>
      </w:r>
      <w:r>
        <w:rPr>
          <w:rFonts w:ascii="Arial" w:hAnsi="Arial" w:cs="Arial"/>
          <w:color w:val="222222"/>
          <w:sz w:val="20"/>
          <w:szCs w:val="20"/>
          <w:shd w:val="clear" w:color="auto" w:fill="FFFFFF"/>
        </w:rPr>
        <w:t>, 106855.</w:t>
      </w:r>
    </w:p>
    <w:p w14:paraId="46DA6DD0" w14:textId="77777777" w:rsidR="00F013F0" w:rsidRDefault="00F013F0" w:rsidP="00F013F0">
      <w:pPr>
        <w:pStyle w:val="ListParagraph"/>
        <w:ind w:left="0"/>
        <w:rPr>
          <w:rFonts w:ascii="Arial" w:hAnsi="Arial" w:cs="Arial"/>
          <w:color w:val="222222"/>
          <w:sz w:val="20"/>
          <w:szCs w:val="20"/>
          <w:shd w:val="clear" w:color="auto" w:fill="FFFFFF"/>
        </w:rPr>
      </w:pPr>
    </w:p>
    <w:p w14:paraId="042CC33B" w14:textId="77777777" w:rsidR="00F013F0" w:rsidRDefault="00F013F0" w:rsidP="00F013F0">
      <w:pPr>
        <w:pStyle w:val="ListParagraph"/>
        <w:ind w:left="0"/>
        <w:rPr>
          <w:rFonts w:ascii="Arial" w:hAnsi="Arial" w:cs="Arial"/>
          <w:color w:val="222222"/>
          <w:sz w:val="20"/>
          <w:szCs w:val="20"/>
          <w:shd w:val="clear" w:color="auto" w:fill="FFFFFF"/>
        </w:rPr>
      </w:pPr>
      <w:r>
        <w:rPr>
          <w:rFonts w:ascii="Arial" w:hAnsi="Arial" w:cs="Arial"/>
          <w:color w:val="222222"/>
          <w:sz w:val="20"/>
          <w:szCs w:val="20"/>
          <w:shd w:val="clear" w:color="auto" w:fill="FFFFFF"/>
        </w:rPr>
        <w:t>Pickson, R. B., &amp; He, G. (2021). Smallholder farmers’ perceptions, adaptation constraints, and determinants of adaptive capacity to climate change in Chengdu. </w:t>
      </w:r>
      <w:r>
        <w:rPr>
          <w:rFonts w:ascii="Arial" w:hAnsi="Arial" w:cs="Arial"/>
          <w:i/>
          <w:iCs/>
          <w:color w:val="222222"/>
          <w:sz w:val="20"/>
          <w:szCs w:val="20"/>
          <w:shd w:val="clear" w:color="auto" w:fill="FFFFFF"/>
        </w:rPr>
        <w:t>Sage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(3), 21582440211032638.</w:t>
      </w:r>
    </w:p>
    <w:p w14:paraId="061D616F" w14:textId="77777777" w:rsidR="00F013F0" w:rsidRDefault="00F013F0" w:rsidP="00F013F0">
      <w:pPr>
        <w:pStyle w:val="ListParagraph"/>
        <w:ind w:left="0"/>
        <w:rPr>
          <w:rFonts w:ascii="Arial" w:hAnsi="Arial" w:cs="Arial"/>
          <w:color w:val="222222"/>
          <w:sz w:val="20"/>
          <w:szCs w:val="20"/>
          <w:shd w:val="clear" w:color="auto" w:fill="FFFFFF"/>
        </w:rPr>
      </w:pPr>
    </w:p>
    <w:p w14:paraId="730DAE3B" w14:textId="77777777" w:rsidR="00F013F0" w:rsidRDefault="00F013F0" w:rsidP="00F013F0">
      <w:pPr>
        <w:pStyle w:val="ListParagraph"/>
        <w:ind w:left="0"/>
        <w:rPr>
          <w:rFonts w:ascii="Arial" w:hAnsi="Arial" w:cs="Arial"/>
          <w:color w:val="222222"/>
          <w:sz w:val="20"/>
          <w:szCs w:val="20"/>
          <w:shd w:val="clear" w:color="auto" w:fill="FFFFFF"/>
        </w:rPr>
      </w:pPr>
      <w:r>
        <w:rPr>
          <w:rFonts w:ascii="Arial" w:hAnsi="Arial" w:cs="Arial"/>
          <w:color w:val="222222"/>
          <w:sz w:val="20"/>
          <w:szCs w:val="20"/>
          <w:shd w:val="clear" w:color="auto" w:fill="FFFFFF"/>
        </w:rPr>
        <w:t>Maponya, P. (2021). Opportunities and constraints faced by smallholder farmers in the Vhembe District, Limpopo Province in South Africa. </w:t>
      </w:r>
      <w:r>
        <w:rPr>
          <w:rFonts w:ascii="Arial" w:hAnsi="Arial" w:cs="Arial"/>
          <w:i/>
          <w:iCs/>
          <w:color w:val="222222"/>
          <w:sz w:val="20"/>
          <w:szCs w:val="20"/>
          <w:shd w:val="clear" w:color="auto" w:fill="FFFFFF"/>
        </w:rPr>
        <w:t>Circular Economy and 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(4), 1387-1400.</w:t>
      </w:r>
    </w:p>
    <w:p w14:paraId="1B99A157" w14:textId="77777777" w:rsidR="00F013F0" w:rsidRDefault="00F013F0" w:rsidP="00F013F0">
      <w:pPr>
        <w:pStyle w:val="ListParagraph"/>
        <w:ind w:left="0"/>
        <w:rPr>
          <w:rFonts w:ascii="Arial" w:hAnsi="Arial" w:cs="Arial"/>
          <w:color w:val="222222"/>
          <w:sz w:val="20"/>
          <w:szCs w:val="20"/>
          <w:shd w:val="clear" w:color="auto" w:fill="FFFFFF"/>
        </w:rPr>
      </w:pPr>
    </w:p>
    <w:p w14:paraId="5F070480" w14:textId="77777777" w:rsidR="00F013F0" w:rsidRDefault="00F013F0" w:rsidP="00F013F0">
      <w:pPr>
        <w:pStyle w:val="ListParagraph"/>
        <w:ind w:left="0"/>
        <w:rPr>
          <w:rFonts w:ascii="Arial" w:hAnsi="Arial" w:cs="Arial"/>
          <w:color w:val="222222"/>
          <w:sz w:val="20"/>
          <w:szCs w:val="20"/>
          <w:shd w:val="clear" w:color="auto" w:fill="FFFFFF"/>
        </w:rPr>
      </w:pPr>
      <w:r>
        <w:rPr>
          <w:rFonts w:ascii="Arial" w:hAnsi="Arial" w:cs="Arial"/>
          <w:color w:val="222222"/>
          <w:sz w:val="20"/>
          <w:szCs w:val="20"/>
          <w:shd w:val="clear" w:color="auto" w:fill="FFFFFF"/>
        </w:rPr>
        <w:t>Olabanji, M. F., &amp; Chitakira, M. (2025). The adoption and scaling of climate-smart agriculture innovation by smallholder farmers in South Africa: A review of institutional mechanisms, policy frameworks and market dynamics. </w:t>
      </w:r>
      <w:r>
        <w:rPr>
          <w:rFonts w:ascii="Arial" w:hAnsi="Arial" w:cs="Arial"/>
          <w:i/>
          <w:iCs/>
          <w:color w:val="222222"/>
          <w:sz w:val="20"/>
          <w:szCs w:val="20"/>
          <w:shd w:val="clear" w:color="auto" w:fill="FFFFFF"/>
        </w:rPr>
        <w:t>World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(2), 51.</w:t>
      </w:r>
    </w:p>
    <w:p w14:paraId="2498D945" w14:textId="77777777" w:rsidR="00F013F0" w:rsidRDefault="00F013F0" w:rsidP="00F013F0">
      <w:pPr>
        <w:pStyle w:val="ListParagraph"/>
        <w:ind w:left="0"/>
        <w:rPr>
          <w:rFonts w:ascii="Arial" w:hAnsi="Arial" w:cs="Arial"/>
          <w:color w:val="222222"/>
          <w:sz w:val="20"/>
          <w:szCs w:val="20"/>
          <w:shd w:val="clear" w:color="auto" w:fill="FFFFFF"/>
        </w:rPr>
      </w:pPr>
    </w:p>
    <w:p w14:paraId="7121589E" w14:textId="1AA99B76" w:rsidR="00F013F0" w:rsidRDefault="00F013F0" w:rsidP="00F013F0">
      <w:pPr>
        <w:pStyle w:val="ListParagraph"/>
        <w:ind w:left="0"/>
        <w:rPr>
          <w:rFonts w:ascii="Arial" w:hAnsi="Arial" w:cs="Arial"/>
          <w:color w:val="222222"/>
          <w:sz w:val="20"/>
          <w:szCs w:val="20"/>
          <w:shd w:val="clear" w:color="auto" w:fill="FFFFFF"/>
        </w:rPr>
      </w:pPr>
      <w:r>
        <w:rPr>
          <w:rFonts w:ascii="Arial" w:hAnsi="Arial" w:cs="Arial"/>
          <w:color w:val="222222"/>
          <w:sz w:val="20"/>
          <w:szCs w:val="20"/>
          <w:shd w:val="clear" w:color="auto" w:fill="FFFFFF"/>
        </w:rPr>
        <w:t>Berhanu, A. A., Ayele, Z. B., Dagnew, D. C., Melese, T., Fenta, A. B., &amp; Kassie, K. E. (2024). Smallholder farmers' vulnerability to climate change and variability: Evidence from three agroecologies in the Upper Blue Nile, Ethiopia. </w:t>
      </w:r>
      <w:r>
        <w:rPr>
          <w:rFonts w:ascii="Arial" w:hAnsi="Arial" w:cs="Arial"/>
          <w:i/>
          <w:iCs/>
          <w:color w:val="222222"/>
          <w:sz w:val="20"/>
          <w:szCs w:val="20"/>
          <w:shd w:val="clear" w:color="auto" w:fill="FFFFFF"/>
        </w:rPr>
        <w:t>Heliyon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(7).</w:t>
      </w:r>
    </w:p>
    <w:p w14:paraId="441339A1" w14:textId="77777777" w:rsidR="003203D9" w:rsidRPr="003203D9" w:rsidRDefault="003203D9" w:rsidP="003203D9">
      <w:pPr>
        <w:keepNext/>
        <w:spacing w:after="0" w:line="240" w:lineRule="auto"/>
        <w:jc w:val="both"/>
        <w:rPr>
          <w:rFonts w:ascii="Arial" w:eastAsia="Times New Roman" w:hAnsi="Arial" w:cs="Arial"/>
          <w:bCs/>
          <w:kern w:val="0"/>
          <w:sz w:val="20"/>
          <w:szCs w:val="20"/>
          <w:lang w:val="en-US"/>
          <w14:ligatures w14:val="none"/>
        </w:rPr>
      </w:pPr>
    </w:p>
    <w:p w14:paraId="0591C2AD" w14:textId="77777777" w:rsidR="00425C48" w:rsidRDefault="00425C48" w:rsidP="003203D9">
      <w:pPr>
        <w:keepNext/>
        <w:spacing w:after="0" w:line="240" w:lineRule="auto"/>
        <w:jc w:val="both"/>
        <w:rPr>
          <w:rFonts w:ascii="Arial" w:eastAsia="Times New Roman" w:hAnsi="Arial" w:cs="Arial"/>
          <w:bCs/>
          <w:kern w:val="0"/>
          <w:sz w:val="20"/>
          <w:szCs w:val="20"/>
          <w:lang w:val="en-US"/>
          <w14:ligatures w14:val="none"/>
        </w:rPr>
      </w:pPr>
    </w:p>
    <w:p w14:paraId="34E38375" w14:textId="08694807" w:rsidR="00425C48" w:rsidRPr="003203D9" w:rsidRDefault="00425C48" w:rsidP="003203D9">
      <w:pPr>
        <w:keepNext/>
        <w:spacing w:after="0" w:line="240" w:lineRule="auto"/>
        <w:jc w:val="both"/>
        <w:rPr>
          <w:rFonts w:ascii="Arial" w:eastAsia="Times New Roman" w:hAnsi="Arial" w:cs="Arial"/>
          <w:bCs/>
          <w:kern w:val="0"/>
          <w:sz w:val="20"/>
          <w:szCs w:val="20"/>
          <w:lang w:val="en-US"/>
          <w14:ligatures w14:val="none"/>
        </w:rPr>
      </w:pPr>
      <w:proofErr w:type="spellStart"/>
      <w:r w:rsidRPr="00425C48">
        <w:rPr>
          <w:rFonts w:ascii="Arial" w:eastAsia="Times New Roman" w:hAnsi="Arial" w:cs="Arial"/>
          <w:bCs/>
          <w:kern w:val="0"/>
          <w:sz w:val="20"/>
          <w:szCs w:val="20"/>
          <w:lang w:val="en-US"/>
          <w14:ligatures w14:val="none"/>
        </w:rPr>
        <w:t>Pasula</w:t>
      </w:r>
      <w:proofErr w:type="spellEnd"/>
      <w:r w:rsidRPr="00425C48">
        <w:rPr>
          <w:rFonts w:ascii="Arial" w:eastAsia="Times New Roman" w:hAnsi="Arial" w:cs="Arial"/>
          <w:bCs/>
          <w:kern w:val="0"/>
          <w:sz w:val="20"/>
          <w:szCs w:val="20"/>
          <w:lang w:val="en-US"/>
          <w14:ligatures w14:val="none"/>
        </w:rPr>
        <w:t xml:space="preserve">, S., &amp; </w:t>
      </w:r>
      <w:proofErr w:type="spellStart"/>
      <w:r w:rsidRPr="00425C48">
        <w:rPr>
          <w:rFonts w:ascii="Arial" w:eastAsia="Times New Roman" w:hAnsi="Arial" w:cs="Arial"/>
          <w:bCs/>
          <w:kern w:val="0"/>
          <w:sz w:val="20"/>
          <w:szCs w:val="20"/>
          <w:lang w:val="en-US"/>
          <w14:ligatures w14:val="none"/>
        </w:rPr>
        <w:t>Sreedaya</w:t>
      </w:r>
      <w:proofErr w:type="spellEnd"/>
      <w:r w:rsidRPr="00425C48">
        <w:rPr>
          <w:rFonts w:ascii="Arial" w:eastAsia="Times New Roman" w:hAnsi="Arial" w:cs="Arial"/>
          <w:bCs/>
          <w:kern w:val="0"/>
          <w:sz w:val="20"/>
          <w:szCs w:val="20"/>
          <w:lang w:val="en-US"/>
          <w14:ligatures w14:val="none"/>
        </w:rPr>
        <w:t>, G. S. (2022). Factors Influencing Youth Participation in Agriculture and Allied Sectors in Kerala and Strategies to Enhance Youth Participation in Agriculture. International Journal of Education and Management Studies, 12(2), 87-90.</w:t>
      </w:r>
    </w:p>
    <w:p w14:paraId="1EBD079B" w14:textId="6DAC0294" w:rsidR="003203D9" w:rsidRDefault="003203D9" w:rsidP="003203D9">
      <w:pPr>
        <w:keepNext/>
        <w:spacing w:after="0" w:line="240" w:lineRule="auto"/>
        <w:jc w:val="both"/>
        <w:rPr>
          <w:rFonts w:ascii="Arial" w:eastAsia="Times New Roman" w:hAnsi="Arial" w:cs="Arial"/>
          <w:bCs/>
          <w:kern w:val="0"/>
          <w:sz w:val="20"/>
          <w:szCs w:val="20"/>
          <w:lang w:val="en-US"/>
          <w14:ligatures w14:val="none"/>
        </w:rPr>
      </w:pPr>
    </w:p>
    <w:p w14:paraId="5569D8D7" w14:textId="1D887EAE" w:rsidR="009774B7" w:rsidRPr="003203D9" w:rsidRDefault="009774B7" w:rsidP="003203D9">
      <w:pPr>
        <w:spacing w:before="100" w:beforeAutospacing="1" w:after="100" w:afterAutospacing="1" w:line="240" w:lineRule="auto"/>
        <w:jc w:val="both"/>
        <w:rPr>
          <w:rFonts w:ascii="Arial" w:eastAsia="Times New Roman" w:hAnsi="Arial" w:cs="Arial"/>
          <w:kern w:val="0"/>
          <w:sz w:val="20"/>
          <w:szCs w:val="20"/>
          <w:lang w:eastAsia="en-AE"/>
          <w14:ligatures w14:val="none"/>
        </w:rPr>
      </w:pPr>
      <w:r w:rsidRPr="009774B7">
        <w:rPr>
          <w:rFonts w:ascii="Arial" w:eastAsia="Times New Roman" w:hAnsi="Arial" w:cs="Arial"/>
          <w:kern w:val="0"/>
          <w:sz w:val="20"/>
          <w:szCs w:val="20"/>
          <w:lang w:eastAsia="en-AE"/>
          <w14:ligatures w14:val="none"/>
        </w:rPr>
        <w:t xml:space="preserve">Ramakrishnan, R., </w:t>
      </w:r>
      <w:proofErr w:type="spellStart"/>
      <w:r w:rsidRPr="009774B7">
        <w:rPr>
          <w:rFonts w:ascii="Arial" w:eastAsia="Times New Roman" w:hAnsi="Arial" w:cs="Arial"/>
          <w:kern w:val="0"/>
          <w:sz w:val="20"/>
          <w:szCs w:val="20"/>
          <w:lang w:eastAsia="en-AE"/>
          <w14:ligatures w14:val="none"/>
        </w:rPr>
        <w:t>Rajendrakumar</w:t>
      </w:r>
      <w:proofErr w:type="spellEnd"/>
      <w:r w:rsidRPr="009774B7">
        <w:rPr>
          <w:rFonts w:ascii="Arial" w:eastAsia="Times New Roman" w:hAnsi="Arial" w:cs="Arial"/>
          <w:kern w:val="0"/>
          <w:sz w:val="20"/>
          <w:szCs w:val="20"/>
          <w:lang w:eastAsia="en-AE"/>
          <w14:ligatures w14:val="none"/>
        </w:rPr>
        <w:t xml:space="preserve">, S., &amp; </w:t>
      </w:r>
      <w:proofErr w:type="spellStart"/>
      <w:r w:rsidRPr="009774B7">
        <w:rPr>
          <w:rFonts w:ascii="Arial" w:eastAsia="Times New Roman" w:hAnsi="Arial" w:cs="Arial"/>
          <w:kern w:val="0"/>
          <w:sz w:val="20"/>
          <w:szCs w:val="20"/>
          <w:lang w:eastAsia="en-AE"/>
          <w14:ligatures w14:val="none"/>
        </w:rPr>
        <w:t>Kothurkar</w:t>
      </w:r>
      <w:proofErr w:type="spellEnd"/>
      <w:r w:rsidRPr="009774B7">
        <w:rPr>
          <w:rFonts w:ascii="Arial" w:eastAsia="Times New Roman" w:hAnsi="Arial" w:cs="Arial"/>
          <w:kern w:val="0"/>
          <w:sz w:val="20"/>
          <w:szCs w:val="20"/>
          <w:lang w:eastAsia="en-AE"/>
          <w14:ligatures w14:val="none"/>
        </w:rPr>
        <w:t xml:space="preserve">, N. K. (2024). Regional sustainability of the </w:t>
      </w:r>
      <w:proofErr w:type="spellStart"/>
      <w:r w:rsidRPr="009774B7">
        <w:rPr>
          <w:rFonts w:ascii="Arial" w:eastAsia="Times New Roman" w:hAnsi="Arial" w:cs="Arial"/>
          <w:kern w:val="0"/>
          <w:sz w:val="20"/>
          <w:szCs w:val="20"/>
          <w:lang w:eastAsia="en-AE"/>
          <w14:ligatures w14:val="none"/>
        </w:rPr>
        <w:t>Kattunayakan</w:t>
      </w:r>
      <w:proofErr w:type="spellEnd"/>
      <w:r w:rsidRPr="009774B7">
        <w:rPr>
          <w:rFonts w:ascii="Arial" w:eastAsia="Times New Roman" w:hAnsi="Arial" w:cs="Arial"/>
          <w:kern w:val="0"/>
          <w:sz w:val="20"/>
          <w:szCs w:val="20"/>
          <w:lang w:eastAsia="en-AE"/>
          <w14:ligatures w14:val="none"/>
        </w:rPr>
        <w:t xml:space="preserve"> tribe in Kerala, India through the enhancement of agricultural, livestock, and livelihood options. Agricultural systems, 217, 103929.</w:t>
      </w:r>
      <w:bookmarkStart w:id="0" w:name="_GoBack"/>
      <w:bookmarkEnd w:id="0"/>
    </w:p>
    <w:p w14:paraId="4E86A2AE" w14:textId="1F413991" w:rsidR="003203D9" w:rsidRPr="003203D9" w:rsidRDefault="003203D9" w:rsidP="00ED0FC3">
      <w:pPr>
        <w:spacing w:before="100" w:beforeAutospacing="1" w:after="100" w:afterAutospacing="1" w:line="240" w:lineRule="auto"/>
        <w:jc w:val="both"/>
        <w:rPr>
          <w:rFonts w:ascii="Arial" w:eastAsia="Times New Roman" w:hAnsi="Arial" w:cs="Arial"/>
          <w:b/>
          <w:kern w:val="0"/>
          <w:sz w:val="20"/>
          <w:szCs w:val="20"/>
          <w:lang w:val="en-US"/>
          <w14:ligatures w14:val="none"/>
        </w:rPr>
        <w:sectPr w:rsidR="003203D9" w:rsidRPr="003203D9" w:rsidSect="006509F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3203D9">
        <w:rPr>
          <w:rFonts w:ascii="Arial" w:eastAsia="Times New Roman" w:hAnsi="Arial" w:cs="Arial"/>
          <w:kern w:val="0"/>
          <w:sz w:val="20"/>
          <w:szCs w:val="20"/>
          <w:lang w:eastAsia="en-AE"/>
          <w14:ligatures w14:val="none"/>
        </w:rPr>
        <w:t xml:space="preserve"> </w:t>
      </w:r>
    </w:p>
    <w:p w14:paraId="1E1BBBAA" w14:textId="77777777" w:rsidR="003203D9" w:rsidRPr="003203D9" w:rsidRDefault="003203D9" w:rsidP="003203D9">
      <w:pPr>
        <w:keepNext/>
        <w:spacing w:after="0" w:line="240" w:lineRule="auto"/>
        <w:jc w:val="both"/>
        <w:rPr>
          <w:rFonts w:ascii="Arial" w:eastAsia="Times New Roman" w:hAnsi="Arial" w:cs="Arial"/>
          <w:caps/>
          <w:kern w:val="0"/>
          <w:szCs w:val="20"/>
          <w:lang w:val="en-US"/>
          <w14:ligatures w14:val="none"/>
        </w:rPr>
      </w:pPr>
    </w:p>
    <w:sectPr w:rsidR="003203D9" w:rsidRPr="003203D9" w:rsidSect="006509F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986EB" w14:textId="77777777" w:rsidR="0006141C" w:rsidRDefault="0006141C">
      <w:pPr>
        <w:spacing w:after="0" w:line="240" w:lineRule="auto"/>
      </w:pPr>
      <w:r>
        <w:separator/>
      </w:r>
    </w:p>
  </w:endnote>
  <w:endnote w:type="continuationSeparator" w:id="0">
    <w:p w14:paraId="1A0025E6" w14:textId="77777777" w:rsidR="0006141C" w:rsidRDefault="0006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2DA0" w14:textId="77777777" w:rsidR="006509F7" w:rsidRDefault="00650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5F5F" w14:textId="77777777" w:rsidR="006509F7" w:rsidRDefault="00650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4534" w14:textId="77777777" w:rsidR="003203D9" w:rsidRDefault="003203D9">
    <w:pPr>
      <w:pStyle w:val="Footer"/>
      <w:rPr>
        <w:rFonts w:ascii="Arial" w:hAnsi="Arial" w:cs="Arial"/>
        <w:sz w:val="16"/>
      </w:rPr>
    </w:pPr>
  </w:p>
  <w:p w14:paraId="39F4DAD2" w14:textId="77777777" w:rsidR="003203D9" w:rsidRDefault="003203D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7B78BE" w14:textId="77777777" w:rsidR="003203D9" w:rsidRDefault="003203D9">
    <w:pPr>
      <w:pStyle w:val="Footer"/>
      <w:rPr>
        <w:rFonts w:ascii="Arial" w:hAnsi="Arial" w:cs="Arial"/>
        <w:sz w:val="16"/>
      </w:rPr>
    </w:pPr>
  </w:p>
  <w:p w14:paraId="78D3CB51" w14:textId="77777777" w:rsidR="003203D9" w:rsidRPr="009E048A" w:rsidRDefault="003203D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40509" w14:textId="77777777" w:rsidR="003203D9" w:rsidRPr="00C37E61" w:rsidRDefault="003203D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AE528" w14:textId="77777777" w:rsidR="0006141C" w:rsidRDefault="0006141C">
      <w:pPr>
        <w:spacing w:after="0" w:line="240" w:lineRule="auto"/>
      </w:pPr>
      <w:r>
        <w:separator/>
      </w:r>
    </w:p>
  </w:footnote>
  <w:footnote w:type="continuationSeparator" w:id="0">
    <w:p w14:paraId="3BB19057" w14:textId="77777777" w:rsidR="0006141C" w:rsidRDefault="0006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A813" w14:textId="41781884" w:rsidR="006509F7" w:rsidRDefault="0006141C">
    <w:pPr>
      <w:pStyle w:val="Header"/>
    </w:pPr>
    <w:r>
      <w:rPr>
        <w:noProof/>
      </w:rPr>
      <w:pict w14:anchorId="5B50A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3"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F376" w14:textId="3F5D2A59" w:rsidR="006509F7" w:rsidRDefault="0006141C">
    <w:pPr>
      <w:pStyle w:val="Header"/>
    </w:pPr>
    <w:r>
      <w:rPr>
        <w:noProof/>
      </w:rPr>
      <w:pict w14:anchorId="71C8C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4"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C089" w14:textId="688DB83B" w:rsidR="003203D9" w:rsidRPr="00296529" w:rsidRDefault="0006141C" w:rsidP="00296529">
    <w:pPr>
      <w:ind w:left="2160"/>
      <w:jc w:val="center"/>
      <w:rPr>
        <w:rFonts w:ascii="Times New Roman" w:eastAsia="Calibri" w:hAnsi="Times New Roman"/>
        <w:i/>
        <w:sz w:val="18"/>
      </w:rPr>
    </w:pPr>
    <w:r>
      <w:rPr>
        <w:noProof/>
      </w:rPr>
      <w:pict w14:anchorId="373E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2"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3210042" w14:textId="77777777" w:rsidR="003203D9" w:rsidRPr="00296529" w:rsidRDefault="003203D9"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413ACEA" w14:textId="77777777" w:rsidR="003203D9" w:rsidRPr="00296529" w:rsidRDefault="003203D9" w:rsidP="00296529">
    <w:pPr>
      <w:jc w:val="center"/>
      <w:rPr>
        <w:rFonts w:ascii="Times New Roman" w:eastAsia="Calibri" w:hAnsi="Times New Roman"/>
        <w:i/>
        <w:sz w:val="18"/>
      </w:rPr>
    </w:pPr>
    <w:r>
      <w:rPr>
        <w:rFonts w:ascii="Times New Roman" w:eastAsia="Calibri" w:hAnsi="Times New Roman"/>
        <w:i/>
        <w:sz w:val="18"/>
      </w:rPr>
      <w:t>.</w:t>
    </w:r>
  </w:p>
  <w:p w14:paraId="51DD4949" w14:textId="77777777" w:rsidR="003203D9" w:rsidRPr="00296529" w:rsidRDefault="003203D9"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31516786" w14:textId="77777777" w:rsidR="003203D9" w:rsidRDefault="003203D9"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AFD545A" w14:textId="77777777" w:rsidR="003203D9" w:rsidRDefault="003203D9" w:rsidP="00296529">
    <w:pPr>
      <w:tabs>
        <w:tab w:val="left" w:pos="2145"/>
      </w:tabs>
      <w:rPr>
        <w:rFonts w:ascii="Times New Roman" w:eastAsia="Calibri" w:hAnsi="Times New Roman"/>
        <w:i/>
        <w:sz w:val="18"/>
      </w:rPr>
    </w:pPr>
    <w:r>
      <w:rPr>
        <w:rFonts w:ascii="Times New Roman" w:eastAsia="Calibri" w:hAnsi="Times New Roman"/>
        <w:i/>
        <w:sz w:val="18"/>
      </w:rPr>
      <w:tab/>
      <w:t>.</w:t>
    </w:r>
  </w:p>
  <w:p w14:paraId="0399BDEA" w14:textId="77777777" w:rsidR="003203D9" w:rsidRDefault="003203D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96FA" w14:textId="260C485B" w:rsidR="006509F7" w:rsidRDefault="0006141C">
    <w:pPr>
      <w:pStyle w:val="Header"/>
    </w:pPr>
    <w:r>
      <w:rPr>
        <w:noProof/>
      </w:rPr>
      <w:pict w14:anchorId="5511C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6"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944DC" w14:textId="245148EF" w:rsidR="006509F7" w:rsidRDefault="0006141C">
    <w:pPr>
      <w:pStyle w:val="Header"/>
    </w:pPr>
    <w:r>
      <w:rPr>
        <w:noProof/>
      </w:rPr>
      <w:pict w14:anchorId="72619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7"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0A9B" w14:textId="29814503" w:rsidR="006509F7" w:rsidRDefault="0006141C">
    <w:pPr>
      <w:pStyle w:val="Header"/>
    </w:pPr>
    <w:r>
      <w:rPr>
        <w:noProof/>
      </w:rPr>
      <w:pict w14:anchorId="4FDB4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36565"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E69A3"/>
    <w:multiLevelType w:val="multilevel"/>
    <w:tmpl w:val="D08C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MzNrEwMDE1NbNQ0lEKTi0uzszPAykwrgUACILkpywAAAA="/>
  </w:docVars>
  <w:rsids>
    <w:rsidRoot w:val="003203D9"/>
    <w:rsid w:val="00007E31"/>
    <w:rsid w:val="00014D4A"/>
    <w:rsid w:val="00016A34"/>
    <w:rsid w:val="00024792"/>
    <w:rsid w:val="00050A71"/>
    <w:rsid w:val="0005615C"/>
    <w:rsid w:val="0006141C"/>
    <w:rsid w:val="00061AE9"/>
    <w:rsid w:val="0009317B"/>
    <w:rsid w:val="000A42D0"/>
    <w:rsid w:val="000B505D"/>
    <w:rsid w:val="000E2AA2"/>
    <w:rsid w:val="00150BA9"/>
    <w:rsid w:val="001A73D0"/>
    <w:rsid w:val="001C6391"/>
    <w:rsid w:val="001F592D"/>
    <w:rsid w:val="0022320A"/>
    <w:rsid w:val="00270C61"/>
    <w:rsid w:val="003203D9"/>
    <w:rsid w:val="0040637A"/>
    <w:rsid w:val="00414A89"/>
    <w:rsid w:val="00425C48"/>
    <w:rsid w:val="004875A3"/>
    <w:rsid w:val="0054405A"/>
    <w:rsid w:val="00572828"/>
    <w:rsid w:val="0063331F"/>
    <w:rsid w:val="00634BFD"/>
    <w:rsid w:val="006509F7"/>
    <w:rsid w:val="006B1510"/>
    <w:rsid w:val="00743629"/>
    <w:rsid w:val="007C78FC"/>
    <w:rsid w:val="00833A44"/>
    <w:rsid w:val="00851520"/>
    <w:rsid w:val="00897414"/>
    <w:rsid w:val="00922920"/>
    <w:rsid w:val="00965A1E"/>
    <w:rsid w:val="009774B7"/>
    <w:rsid w:val="009B0EF2"/>
    <w:rsid w:val="00B1293A"/>
    <w:rsid w:val="00B32615"/>
    <w:rsid w:val="00BA6D10"/>
    <w:rsid w:val="00BC0E1F"/>
    <w:rsid w:val="00C7694F"/>
    <w:rsid w:val="00CB0305"/>
    <w:rsid w:val="00D62A42"/>
    <w:rsid w:val="00D844D8"/>
    <w:rsid w:val="00E05BDC"/>
    <w:rsid w:val="00ED0FC3"/>
    <w:rsid w:val="00ED3B06"/>
    <w:rsid w:val="00F013F0"/>
    <w:rsid w:val="00FF741D"/>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39CC31"/>
  <w15:chartTrackingRefBased/>
  <w15:docId w15:val="{C8644216-1D4F-4378-9E87-7C076287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3D9"/>
    <w:rPr>
      <w:rFonts w:eastAsiaTheme="majorEastAsia" w:cstheme="majorBidi"/>
      <w:color w:val="272727" w:themeColor="text1" w:themeTint="D8"/>
    </w:rPr>
  </w:style>
  <w:style w:type="paragraph" w:styleId="Title">
    <w:name w:val="Title"/>
    <w:basedOn w:val="Normal"/>
    <w:next w:val="Normal"/>
    <w:link w:val="TitleChar"/>
    <w:uiPriority w:val="10"/>
    <w:qFormat/>
    <w:rsid w:val="00320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3D9"/>
    <w:pPr>
      <w:spacing w:before="160"/>
      <w:jc w:val="center"/>
    </w:pPr>
    <w:rPr>
      <w:i/>
      <w:iCs/>
      <w:color w:val="404040" w:themeColor="text1" w:themeTint="BF"/>
    </w:rPr>
  </w:style>
  <w:style w:type="character" w:customStyle="1" w:styleId="QuoteChar">
    <w:name w:val="Quote Char"/>
    <w:basedOn w:val="DefaultParagraphFont"/>
    <w:link w:val="Quote"/>
    <w:uiPriority w:val="29"/>
    <w:rsid w:val="003203D9"/>
    <w:rPr>
      <w:i/>
      <w:iCs/>
      <w:color w:val="404040" w:themeColor="text1" w:themeTint="BF"/>
    </w:rPr>
  </w:style>
  <w:style w:type="paragraph" w:styleId="ListParagraph">
    <w:name w:val="List Paragraph"/>
    <w:basedOn w:val="Normal"/>
    <w:uiPriority w:val="34"/>
    <w:qFormat/>
    <w:rsid w:val="003203D9"/>
    <w:pPr>
      <w:ind w:left="720"/>
      <w:contextualSpacing/>
    </w:pPr>
  </w:style>
  <w:style w:type="character" w:styleId="IntenseEmphasis">
    <w:name w:val="Intense Emphasis"/>
    <w:basedOn w:val="DefaultParagraphFont"/>
    <w:uiPriority w:val="21"/>
    <w:qFormat/>
    <w:rsid w:val="003203D9"/>
    <w:rPr>
      <w:i/>
      <w:iCs/>
      <w:color w:val="2F5496" w:themeColor="accent1" w:themeShade="BF"/>
    </w:rPr>
  </w:style>
  <w:style w:type="paragraph" w:styleId="IntenseQuote">
    <w:name w:val="Intense Quote"/>
    <w:basedOn w:val="Normal"/>
    <w:next w:val="Normal"/>
    <w:link w:val="IntenseQuoteChar"/>
    <w:uiPriority w:val="30"/>
    <w:qFormat/>
    <w:rsid w:val="00320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3D9"/>
    <w:rPr>
      <w:i/>
      <w:iCs/>
      <w:color w:val="2F5496" w:themeColor="accent1" w:themeShade="BF"/>
    </w:rPr>
  </w:style>
  <w:style w:type="character" w:styleId="IntenseReference">
    <w:name w:val="Intense Reference"/>
    <w:basedOn w:val="DefaultParagraphFont"/>
    <w:uiPriority w:val="32"/>
    <w:qFormat/>
    <w:rsid w:val="003203D9"/>
    <w:rPr>
      <w:b/>
      <w:bCs/>
      <w:smallCaps/>
      <w:color w:val="2F5496" w:themeColor="accent1" w:themeShade="BF"/>
      <w:spacing w:val="5"/>
    </w:rPr>
  </w:style>
  <w:style w:type="paragraph" w:styleId="Footer">
    <w:name w:val="footer"/>
    <w:basedOn w:val="Normal"/>
    <w:link w:val="FooterChar"/>
    <w:uiPriority w:val="99"/>
    <w:unhideWhenUsed/>
    <w:rsid w:val="00320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3D9"/>
  </w:style>
  <w:style w:type="paragraph" w:styleId="Header">
    <w:name w:val="header"/>
    <w:basedOn w:val="Normal"/>
    <w:link w:val="HeaderChar"/>
    <w:uiPriority w:val="99"/>
    <w:unhideWhenUsed/>
    <w:rsid w:val="0032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3D9"/>
  </w:style>
  <w:style w:type="table" w:styleId="PlainTable4">
    <w:name w:val="Plain Table 4"/>
    <w:basedOn w:val="TableNormal"/>
    <w:uiPriority w:val="44"/>
    <w:rsid w:val="003203D9"/>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3203D9"/>
  </w:style>
  <w:style w:type="character" w:styleId="Hyperlink">
    <w:name w:val="Hyperlink"/>
    <w:basedOn w:val="DefaultParagraphFont"/>
    <w:uiPriority w:val="99"/>
    <w:unhideWhenUsed/>
    <w:rsid w:val="001F592D"/>
    <w:rPr>
      <w:color w:val="0563C1" w:themeColor="hyperlink"/>
      <w:u w:val="single"/>
    </w:rPr>
  </w:style>
  <w:style w:type="character" w:styleId="UnresolvedMention">
    <w:name w:val="Unresolved Mention"/>
    <w:basedOn w:val="DefaultParagraphFont"/>
    <w:uiPriority w:val="99"/>
    <w:semiHidden/>
    <w:unhideWhenUsed/>
    <w:rsid w:val="001F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dc:creator>
  <cp:keywords/>
  <dc:description/>
  <cp:lastModifiedBy>SDI 1020</cp:lastModifiedBy>
  <cp:revision>42</cp:revision>
  <cp:lastPrinted>2025-10-24T16:26:00Z</cp:lastPrinted>
  <dcterms:created xsi:type="dcterms:W3CDTF">2025-10-24T16:23:00Z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1eed5e7a-c205-4d81-b855-679626492966</vt:lpwstr>
  </property>
</Properties>
</file>