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8F656" w14:textId="77777777" w:rsidR="00754C9A" w:rsidRDefault="00754C9A" w:rsidP="00441B6F">
      <w:pPr>
        <w:pStyle w:val="Title"/>
        <w:spacing w:after="0"/>
        <w:jc w:val="both"/>
        <w:rPr>
          <w:rFonts w:ascii="Arial" w:hAnsi="Arial" w:cs="Arial"/>
        </w:rPr>
      </w:pPr>
    </w:p>
    <w:p w14:paraId="6EDEFF0E" w14:textId="4BAE35CE" w:rsidR="00163BC4" w:rsidRPr="00163BC4" w:rsidRDefault="00480CDA" w:rsidP="00441B6F">
      <w:pPr>
        <w:pStyle w:val="Author"/>
        <w:spacing w:line="240" w:lineRule="auto"/>
        <w:rPr>
          <w:rFonts w:ascii="Arial" w:hAnsi="Arial" w:cs="Arial"/>
          <w:bCs/>
          <w:iCs/>
          <w:kern w:val="28"/>
          <w:sz w:val="36"/>
        </w:rPr>
      </w:pPr>
      <w:bookmarkStart w:id="0" w:name="_Hlk203511637"/>
      <w:r w:rsidRPr="00480CDA">
        <w:rPr>
          <w:rFonts w:ascii="Arial" w:hAnsi="Arial" w:cs="Arial"/>
          <w:bCs/>
          <w:iCs/>
          <w:kern w:val="28"/>
          <w:sz w:val="36"/>
          <w:lang w:val="en-SG"/>
        </w:rPr>
        <w:t xml:space="preserve">Decarbonizing </w:t>
      </w:r>
      <w:r w:rsidR="008D2ABD">
        <w:rPr>
          <w:rFonts w:ascii="Arial" w:hAnsi="Arial" w:cs="Arial"/>
          <w:bCs/>
          <w:iCs/>
          <w:kern w:val="28"/>
          <w:sz w:val="36"/>
          <w:lang w:val="en-SG"/>
        </w:rPr>
        <w:t xml:space="preserve">Through </w:t>
      </w:r>
      <w:r w:rsidRPr="00480CDA">
        <w:rPr>
          <w:rFonts w:ascii="Arial" w:hAnsi="Arial" w:cs="Arial"/>
          <w:bCs/>
          <w:iCs/>
          <w:kern w:val="28"/>
          <w:sz w:val="36"/>
          <w:lang w:val="en-SG"/>
        </w:rPr>
        <w:t xml:space="preserve">Building Thermal Insulation - Coconut Fiber Impact </w:t>
      </w:r>
      <w:bookmarkEnd w:id="0"/>
    </w:p>
    <w:p w14:paraId="7BEBB6AA" w14:textId="77777777" w:rsidR="00A258C3" w:rsidRPr="00790ADA" w:rsidRDefault="00A258C3" w:rsidP="00441B6F">
      <w:pPr>
        <w:pStyle w:val="Author"/>
        <w:spacing w:line="240" w:lineRule="auto"/>
        <w:jc w:val="both"/>
        <w:rPr>
          <w:rFonts w:ascii="Arial" w:hAnsi="Arial" w:cs="Arial"/>
          <w:sz w:val="36"/>
        </w:rPr>
      </w:pPr>
    </w:p>
    <w:p w14:paraId="468253BB" w14:textId="69E032D0" w:rsidR="00633614" w:rsidRDefault="00633614" w:rsidP="00441B6F">
      <w:pPr>
        <w:pStyle w:val="Affiliation"/>
        <w:spacing w:after="0" w:line="240" w:lineRule="auto"/>
        <w:rPr>
          <w:rFonts w:ascii="Arial" w:hAnsi="Arial" w:cs="Arial"/>
          <w:i/>
        </w:rPr>
      </w:pPr>
    </w:p>
    <w:p w14:paraId="10D31743" w14:textId="77777777" w:rsidR="00790ADA" w:rsidRDefault="00790ADA" w:rsidP="00441B6F">
      <w:pPr>
        <w:pStyle w:val="Affiliation"/>
        <w:spacing w:after="0" w:line="240" w:lineRule="auto"/>
        <w:jc w:val="both"/>
        <w:rPr>
          <w:rFonts w:ascii="Arial" w:hAnsi="Arial" w:cs="Arial"/>
        </w:rPr>
      </w:pPr>
    </w:p>
    <w:p w14:paraId="0D300F27" w14:textId="77777777" w:rsidR="002C57D2" w:rsidRPr="00FB3A86" w:rsidRDefault="002C57D2" w:rsidP="00441B6F">
      <w:pPr>
        <w:pStyle w:val="Affiliation"/>
        <w:spacing w:after="0" w:line="240" w:lineRule="auto"/>
        <w:jc w:val="both"/>
        <w:rPr>
          <w:rFonts w:ascii="Arial" w:hAnsi="Arial" w:cs="Arial"/>
        </w:rPr>
      </w:pPr>
    </w:p>
    <w:p w14:paraId="07C20C49" w14:textId="287484C8" w:rsidR="00B01FCD" w:rsidRPr="00FB3A86" w:rsidRDefault="00463F1D"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4FC64011" wp14:editId="760B3EC8">
                <wp:extent cx="5303520" cy="635"/>
                <wp:effectExtent l="13335" t="17780" r="17145" b="10795"/>
                <wp:docPr id="1998477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0793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5DFA14" w14:textId="5E819A4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4F95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0BA5B53" w14:textId="77777777" w:rsidTr="001E44FE">
        <w:tc>
          <w:tcPr>
            <w:tcW w:w="9576" w:type="dxa"/>
            <w:shd w:val="clear" w:color="auto" w:fill="F2F2F2"/>
          </w:tcPr>
          <w:p w14:paraId="2B468DC8" w14:textId="70565B73" w:rsidR="00463F1D" w:rsidRPr="008D2ABD" w:rsidRDefault="00463F1D" w:rsidP="008D2ABD">
            <w:pPr>
              <w:pStyle w:val="Body"/>
              <w:rPr>
                <w:rFonts w:ascii="Arial" w:eastAsia="Calibri" w:hAnsi="Arial" w:cs="Arial"/>
                <w:szCs w:val="22"/>
                <w:lang w:val="en-TT"/>
              </w:rPr>
            </w:pPr>
            <w:r w:rsidRPr="00463F1D">
              <w:rPr>
                <w:rFonts w:ascii="Arial" w:eastAsia="Calibri" w:hAnsi="Arial" w:cs="Arial"/>
                <w:szCs w:val="22"/>
                <w:lang w:val="en-SG"/>
              </w:rPr>
              <w:t>One of the major global issues threatening the survival of mankind is the effects of global warming exacerbated by the increasing production of carbon dioxide emissions.</w:t>
            </w:r>
            <w:r w:rsidR="008D2ABD" w:rsidRPr="008D2ABD">
              <w:rPr>
                <w:rFonts w:asciiTheme="minorHAnsi" w:eastAsiaTheme="minorHAnsi" w:hAnsiTheme="minorHAnsi" w:cstheme="minorBidi"/>
                <w:kern w:val="2"/>
                <w:sz w:val="22"/>
                <w:szCs w:val="22"/>
                <w14:ligatures w14:val="standardContextual"/>
              </w:rPr>
              <w:t xml:space="preserve"> </w:t>
            </w:r>
            <w:r w:rsidRPr="00463F1D">
              <w:rPr>
                <w:rFonts w:ascii="Arial" w:eastAsia="Calibri" w:hAnsi="Arial" w:cs="Arial"/>
                <w:szCs w:val="22"/>
                <w:lang w:val="en-SG"/>
              </w:rPr>
              <w:t xml:space="preserve">The global atmospheric </w:t>
            </w:r>
            <w:r w:rsidR="007A5D7B" w:rsidRPr="007A5D7B">
              <w:rPr>
                <w:rFonts w:ascii="Arial" w:eastAsia="Calibri" w:hAnsi="Arial" w:cs="Arial"/>
                <w:szCs w:val="22"/>
                <w:highlight w:val="yellow"/>
                <w:lang w:val="en-SG"/>
              </w:rPr>
              <w:t>carbon dioxide (</w:t>
            </w:r>
            <w:r w:rsidRPr="007A5D7B">
              <w:rPr>
                <w:rFonts w:ascii="Arial" w:eastAsia="Calibri" w:hAnsi="Arial" w:cs="Arial"/>
                <w:szCs w:val="22"/>
                <w:highlight w:val="yellow"/>
                <w:lang w:val="en-SG"/>
              </w:rPr>
              <w:t>CO</w:t>
            </w:r>
            <w:r w:rsidRPr="007A5D7B">
              <w:rPr>
                <w:rFonts w:ascii="Cambria Math" w:eastAsia="Calibri" w:hAnsi="Cambria Math" w:cs="Cambria Math"/>
                <w:szCs w:val="22"/>
                <w:highlight w:val="yellow"/>
                <w:lang w:val="en-SG"/>
              </w:rPr>
              <w:t>₂</w:t>
            </w:r>
            <w:r w:rsidR="007A5D7B" w:rsidRPr="007A5D7B">
              <w:rPr>
                <w:rFonts w:ascii="Cambria Math" w:eastAsia="Calibri" w:hAnsi="Cambria Math" w:cs="Cambria Math"/>
                <w:szCs w:val="22"/>
                <w:highlight w:val="yellow"/>
                <w:lang w:val="en-SG"/>
              </w:rPr>
              <w:t>)</w:t>
            </w:r>
            <w:r w:rsidRPr="00463F1D">
              <w:rPr>
                <w:rFonts w:ascii="Arial" w:eastAsia="Calibri" w:hAnsi="Arial" w:cs="Arial"/>
                <w:szCs w:val="22"/>
                <w:lang w:val="en-SG"/>
              </w:rPr>
              <w:t xml:space="preserve"> concentration has increased by 50 per cent since pre-industrial times, rising from 277 ppm in 1750 to 416 ppm in June 2023. In the US, this end-use sector accounted for more than 36% of </w:t>
            </w:r>
            <w:bookmarkStart w:id="1" w:name="_Hlk181378303"/>
            <w:r w:rsidRPr="00463F1D">
              <w:rPr>
                <w:rFonts w:ascii="Arial" w:eastAsia="Calibri" w:hAnsi="Arial" w:cs="Arial"/>
                <w:szCs w:val="22"/>
                <w:lang w:val="en-SG"/>
              </w:rPr>
              <w:t>CO</w:t>
            </w:r>
            <w:r w:rsidRPr="00463F1D">
              <w:rPr>
                <w:rFonts w:ascii="Arial" w:eastAsia="Calibri" w:hAnsi="Arial" w:cs="Arial"/>
                <w:szCs w:val="22"/>
                <w:vertAlign w:val="subscript"/>
                <w:lang w:val="en-SG"/>
              </w:rPr>
              <w:t>2</w:t>
            </w:r>
            <w:bookmarkEnd w:id="1"/>
            <w:r w:rsidRPr="00463F1D">
              <w:rPr>
                <w:rFonts w:ascii="Arial" w:eastAsia="Calibri" w:hAnsi="Arial" w:cs="Arial"/>
                <w:szCs w:val="22"/>
                <w:lang w:val="en-SG"/>
              </w:rPr>
              <w:t xml:space="preserve"> emissions from the combustion of fossil fuel in 2020 for meeting energy demands related to heating and cooling. In Trinidad and Tobago, the electricity usage by the residential and commercial sector accounts for 40% of the power generated of which more than 50% is used for air-conditioning. </w:t>
            </w:r>
            <w:r w:rsidR="00BC4B1E" w:rsidRPr="008D2ABD">
              <w:rPr>
                <w:rFonts w:ascii="Arial" w:eastAsia="Calibri" w:hAnsi="Arial" w:cs="Arial"/>
                <w:szCs w:val="22"/>
                <w:highlight w:val="yellow"/>
              </w:rPr>
              <w:t xml:space="preserve">This research investigates the potential reduction in atmospheric carbon dioxide </w:t>
            </w:r>
            <w:r w:rsidR="00BC4B1E">
              <w:rPr>
                <w:rFonts w:ascii="Arial" w:eastAsia="Calibri" w:hAnsi="Arial" w:cs="Arial"/>
                <w:szCs w:val="22"/>
                <w:highlight w:val="yellow"/>
              </w:rPr>
              <w:t>using</w:t>
            </w:r>
            <w:r w:rsidR="00BC4B1E" w:rsidRPr="008D2ABD">
              <w:rPr>
                <w:rFonts w:ascii="Arial" w:eastAsia="Calibri" w:hAnsi="Arial" w:cs="Arial"/>
                <w:szCs w:val="22"/>
                <w:highlight w:val="yellow"/>
              </w:rPr>
              <w:t xml:space="preserve"> coconut </w:t>
            </w:r>
            <w:proofErr w:type="spellStart"/>
            <w:r w:rsidR="00BC4B1E" w:rsidRPr="008D2ABD">
              <w:rPr>
                <w:rFonts w:ascii="Arial" w:eastAsia="Calibri" w:hAnsi="Arial" w:cs="Arial"/>
                <w:szCs w:val="22"/>
                <w:highlight w:val="yellow"/>
              </w:rPr>
              <w:t>fibre</w:t>
            </w:r>
            <w:proofErr w:type="spellEnd"/>
            <w:r w:rsidR="00BC4B1E" w:rsidRPr="008D2ABD">
              <w:rPr>
                <w:rFonts w:ascii="Arial" w:eastAsia="Calibri" w:hAnsi="Arial" w:cs="Arial"/>
                <w:szCs w:val="22"/>
                <w:highlight w:val="yellow"/>
              </w:rPr>
              <w:t xml:space="preserve"> as a building thermal insulation via its carbon sequestration properties.</w:t>
            </w:r>
            <w:r w:rsidR="00965872" w:rsidRPr="00965872">
              <w:rPr>
                <w:rFonts w:ascii="Arial" w:hAnsi="Arial" w:cs="Arial"/>
                <w:bCs/>
              </w:rPr>
              <w:t xml:space="preserve"> </w:t>
            </w:r>
            <w:r w:rsidR="00965872">
              <w:rPr>
                <w:rFonts w:ascii="Arial" w:hAnsi="Arial" w:cs="Arial"/>
                <w:bCs/>
              </w:rPr>
              <w:t xml:space="preserve">Thermal conductivity measurements were conducted </w:t>
            </w:r>
            <w:r w:rsidR="00965872" w:rsidRPr="00965872">
              <w:rPr>
                <w:rFonts w:ascii="Arial" w:eastAsia="Calibri" w:hAnsi="Arial" w:cs="Arial"/>
                <w:bCs/>
                <w:szCs w:val="22"/>
                <w:highlight w:val="yellow"/>
              </w:rPr>
              <w:t xml:space="preserve">in accordance with ASTM C-518-04, </w:t>
            </w:r>
            <w:r w:rsidR="00965872" w:rsidRPr="00965872">
              <w:rPr>
                <w:rFonts w:ascii="Arial" w:eastAsia="Calibri" w:hAnsi="Arial" w:cs="Arial" w:hint="eastAsia"/>
                <w:bCs/>
                <w:szCs w:val="22"/>
                <w:highlight w:val="yellow"/>
              </w:rPr>
              <w:t>s</w:t>
            </w:r>
            <w:r w:rsidR="00965872" w:rsidRPr="00965872">
              <w:rPr>
                <w:rFonts w:ascii="Arial" w:eastAsia="Calibri" w:hAnsi="Arial" w:cs="Arial"/>
                <w:bCs/>
                <w:szCs w:val="22"/>
                <w:highlight w:val="yellow"/>
              </w:rPr>
              <w:t xml:space="preserve">tandard </w:t>
            </w:r>
            <w:r w:rsidR="00965872" w:rsidRPr="00965872">
              <w:rPr>
                <w:rFonts w:ascii="Arial" w:eastAsia="Calibri" w:hAnsi="Arial" w:cs="Arial" w:hint="eastAsia"/>
                <w:bCs/>
                <w:szCs w:val="22"/>
                <w:highlight w:val="yellow"/>
              </w:rPr>
              <w:t>t</w:t>
            </w:r>
            <w:r w:rsidR="00965872" w:rsidRPr="00965872">
              <w:rPr>
                <w:rFonts w:ascii="Arial" w:eastAsia="Calibri" w:hAnsi="Arial" w:cs="Arial"/>
                <w:bCs/>
                <w:szCs w:val="22"/>
                <w:highlight w:val="yellow"/>
              </w:rPr>
              <w:t xml:space="preserve">est </w:t>
            </w:r>
            <w:r w:rsidR="00965872" w:rsidRPr="00965872">
              <w:rPr>
                <w:rFonts w:ascii="Arial" w:eastAsia="Calibri" w:hAnsi="Arial" w:cs="Arial" w:hint="eastAsia"/>
                <w:bCs/>
                <w:szCs w:val="22"/>
                <w:highlight w:val="yellow"/>
              </w:rPr>
              <w:t>m</w:t>
            </w:r>
            <w:r w:rsidR="00965872" w:rsidRPr="00965872">
              <w:rPr>
                <w:rFonts w:ascii="Arial" w:eastAsia="Calibri" w:hAnsi="Arial" w:cs="Arial"/>
                <w:bCs/>
                <w:szCs w:val="22"/>
                <w:highlight w:val="yellow"/>
              </w:rPr>
              <w:t xml:space="preserve">ethod for </w:t>
            </w:r>
            <w:r w:rsidR="00965872" w:rsidRPr="00965872">
              <w:rPr>
                <w:rFonts w:ascii="Arial" w:eastAsia="Calibri" w:hAnsi="Arial" w:cs="Arial" w:hint="eastAsia"/>
                <w:bCs/>
                <w:szCs w:val="22"/>
                <w:highlight w:val="yellow"/>
              </w:rPr>
              <w:t>s</w:t>
            </w:r>
            <w:r w:rsidR="00965872" w:rsidRPr="00965872">
              <w:rPr>
                <w:rFonts w:ascii="Arial" w:eastAsia="Calibri" w:hAnsi="Arial" w:cs="Arial"/>
                <w:bCs/>
                <w:szCs w:val="22"/>
                <w:highlight w:val="yellow"/>
              </w:rPr>
              <w:t>teady-</w:t>
            </w:r>
            <w:r w:rsidR="00965872" w:rsidRPr="00965872">
              <w:rPr>
                <w:rFonts w:ascii="Arial" w:eastAsia="Calibri" w:hAnsi="Arial" w:cs="Arial" w:hint="eastAsia"/>
                <w:bCs/>
                <w:szCs w:val="22"/>
                <w:highlight w:val="yellow"/>
              </w:rPr>
              <w:t>s</w:t>
            </w:r>
            <w:r w:rsidR="00965872" w:rsidRPr="00965872">
              <w:rPr>
                <w:rFonts w:ascii="Arial" w:eastAsia="Calibri" w:hAnsi="Arial" w:cs="Arial"/>
                <w:bCs/>
                <w:szCs w:val="22"/>
                <w:highlight w:val="yellow"/>
              </w:rPr>
              <w:t xml:space="preserve">tate </w:t>
            </w:r>
            <w:r w:rsidR="00965872" w:rsidRPr="00965872">
              <w:rPr>
                <w:rFonts w:ascii="Arial" w:eastAsia="Calibri" w:hAnsi="Arial" w:cs="Arial" w:hint="eastAsia"/>
                <w:bCs/>
                <w:szCs w:val="22"/>
                <w:highlight w:val="yellow"/>
              </w:rPr>
              <w:t>t</w:t>
            </w:r>
            <w:r w:rsidR="00965872" w:rsidRPr="00965872">
              <w:rPr>
                <w:rFonts w:ascii="Arial" w:eastAsia="Calibri" w:hAnsi="Arial" w:cs="Arial"/>
                <w:bCs/>
                <w:szCs w:val="22"/>
                <w:highlight w:val="yellow"/>
              </w:rPr>
              <w:t xml:space="preserve">hermal </w:t>
            </w:r>
            <w:r w:rsidR="00965872" w:rsidRPr="00965872">
              <w:rPr>
                <w:rFonts w:ascii="Arial" w:eastAsia="Calibri" w:hAnsi="Arial" w:cs="Arial" w:hint="eastAsia"/>
                <w:bCs/>
                <w:szCs w:val="22"/>
                <w:highlight w:val="yellow"/>
              </w:rPr>
              <w:t>t</w:t>
            </w:r>
            <w:r w:rsidR="00965872" w:rsidRPr="00965872">
              <w:rPr>
                <w:rFonts w:ascii="Arial" w:eastAsia="Calibri" w:hAnsi="Arial" w:cs="Arial"/>
                <w:bCs/>
                <w:szCs w:val="22"/>
                <w:highlight w:val="yellow"/>
              </w:rPr>
              <w:t xml:space="preserve">ransmission </w:t>
            </w:r>
            <w:r w:rsidR="00965872" w:rsidRPr="00965872">
              <w:rPr>
                <w:rFonts w:ascii="Arial" w:eastAsia="Calibri" w:hAnsi="Arial" w:cs="Arial" w:hint="eastAsia"/>
                <w:bCs/>
                <w:szCs w:val="22"/>
                <w:highlight w:val="yellow"/>
              </w:rPr>
              <w:t>p</w:t>
            </w:r>
            <w:r w:rsidR="00965872" w:rsidRPr="00965872">
              <w:rPr>
                <w:rFonts w:ascii="Arial" w:eastAsia="Calibri" w:hAnsi="Arial" w:cs="Arial"/>
                <w:bCs/>
                <w:szCs w:val="22"/>
                <w:highlight w:val="yellow"/>
              </w:rPr>
              <w:t xml:space="preserve">roperties by </w:t>
            </w:r>
            <w:r w:rsidR="00965872" w:rsidRPr="00965872">
              <w:rPr>
                <w:rFonts w:ascii="Arial" w:eastAsia="Calibri" w:hAnsi="Arial" w:cs="Arial" w:hint="eastAsia"/>
                <w:bCs/>
                <w:szCs w:val="22"/>
                <w:highlight w:val="yellow"/>
              </w:rPr>
              <w:t>m</w:t>
            </w:r>
            <w:r w:rsidR="00965872" w:rsidRPr="00965872">
              <w:rPr>
                <w:rFonts w:ascii="Arial" w:eastAsia="Calibri" w:hAnsi="Arial" w:cs="Arial"/>
                <w:bCs/>
                <w:szCs w:val="22"/>
                <w:highlight w:val="yellow"/>
              </w:rPr>
              <w:t xml:space="preserve">eans of the </w:t>
            </w:r>
            <w:r w:rsidR="00965872" w:rsidRPr="00965872">
              <w:rPr>
                <w:rFonts w:ascii="Arial" w:eastAsia="Calibri" w:hAnsi="Arial" w:cs="Arial" w:hint="eastAsia"/>
                <w:bCs/>
                <w:szCs w:val="22"/>
                <w:highlight w:val="yellow"/>
              </w:rPr>
              <w:t>h</w:t>
            </w:r>
            <w:r w:rsidR="00965872" w:rsidRPr="00965872">
              <w:rPr>
                <w:rFonts w:ascii="Arial" w:eastAsia="Calibri" w:hAnsi="Arial" w:cs="Arial"/>
                <w:bCs/>
                <w:szCs w:val="22"/>
                <w:highlight w:val="yellow"/>
              </w:rPr>
              <w:t xml:space="preserve">eat </w:t>
            </w:r>
            <w:r w:rsidR="00965872" w:rsidRPr="00965872">
              <w:rPr>
                <w:rFonts w:ascii="Arial" w:eastAsia="Calibri" w:hAnsi="Arial" w:cs="Arial" w:hint="eastAsia"/>
                <w:bCs/>
                <w:szCs w:val="22"/>
                <w:highlight w:val="yellow"/>
              </w:rPr>
              <w:t>f</w:t>
            </w:r>
            <w:r w:rsidR="00965872" w:rsidRPr="00965872">
              <w:rPr>
                <w:rFonts w:ascii="Arial" w:eastAsia="Calibri" w:hAnsi="Arial" w:cs="Arial"/>
                <w:bCs/>
                <w:szCs w:val="22"/>
                <w:highlight w:val="yellow"/>
              </w:rPr>
              <w:t xml:space="preserve">low </w:t>
            </w:r>
            <w:r w:rsidR="00965872" w:rsidRPr="00965872">
              <w:rPr>
                <w:rFonts w:ascii="Arial" w:eastAsia="Calibri" w:hAnsi="Arial" w:cs="Arial" w:hint="eastAsia"/>
                <w:bCs/>
                <w:szCs w:val="22"/>
                <w:highlight w:val="yellow"/>
              </w:rPr>
              <w:t>m</w:t>
            </w:r>
            <w:r w:rsidR="00965872" w:rsidRPr="00965872">
              <w:rPr>
                <w:rFonts w:ascii="Arial" w:eastAsia="Calibri" w:hAnsi="Arial" w:cs="Arial"/>
                <w:bCs/>
                <w:szCs w:val="22"/>
                <w:highlight w:val="yellow"/>
              </w:rPr>
              <w:t xml:space="preserve">eter </w:t>
            </w:r>
            <w:r w:rsidR="00965872" w:rsidRPr="00965872">
              <w:rPr>
                <w:rFonts w:ascii="Arial" w:eastAsia="Calibri" w:hAnsi="Arial" w:cs="Arial" w:hint="eastAsia"/>
                <w:bCs/>
                <w:szCs w:val="22"/>
                <w:highlight w:val="yellow"/>
              </w:rPr>
              <w:t>a</w:t>
            </w:r>
            <w:r w:rsidR="00965872" w:rsidRPr="00965872">
              <w:rPr>
                <w:rFonts w:ascii="Arial" w:eastAsia="Calibri" w:hAnsi="Arial" w:cs="Arial"/>
                <w:bCs/>
                <w:szCs w:val="22"/>
                <w:highlight w:val="yellow"/>
              </w:rPr>
              <w:t xml:space="preserve">pparatus. Coconut Fiber test specimens, 254 mm square, and </w:t>
            </w:r>
            <w:proofErr w:type="gramStart"/>
            <w:r w:rsidR="00965872" w:rsidRPr="00965872">
              <w:rPr>
                <w:rFonts w:ascii="Arial" w:eastAsia="Calibri" w:hAnsi="Arial" w:cs="Arial"/>
                <w:bCs/>
                <w:szCs w:val="22"/>
                <w:highlight w:val="yellow"/>
              </w:rPr>
              <w:t>of  thickness</w:t>
            </w:r>
            <w:proofErr w:type="gramEnd"/>
            <w:r w:rsidR="00965872" w:rsidRPr="00965872">
              <w:rPr>
                <w:rFonts w:ascii="Arial" w:eastAsia="Calibri" w:hAnsi="Arial" w:cs="Arial"/>
                <w:bCs/>
                <w:szCs w:val="22"/>
                <w:highlight w:val="yellow"/>
              </w:rPr>
              <w:t>, 25.4, 38 and 50.4 mm, respectively, were made.</w:t>
            </w:r>
            <w:r w:rsidR="00965872" w:rsidRPr="00965872">
              <w:rPr>
                <w:rFonts w:ascii="Arial" w:hAnsi="Arial" w:cs="Arial"/>
                <w:bCs/>
                <w:highlight w:val="yellow"/>
              </w:rPr>
              <w:t xml:space="preserve"> Experiments were conducted at mean test temperatures of 15.6</w:t>
            </w:r>
            <w:r w:rsidR="00965872" w:rsidRPr="00965872">
              <w:rPr>
                <w:rFonts w:ascii="Arial" w:hAnsi="Arial" w:cs="Arial"/>
                <w:bCs/>
                <w:highlight w:val="yellow"/>
                <w:vertAlign w:val="superscript"/>
              </w:rPr>
              <w:t>o</w:t>
            </w:r>
            <w:r w:rsidR="00965872" w:rsidRPr="00965872">
              <w:rPr>
                <w:rFonts w:ascii="Arial" w:hAnsi="Arial" w:cs="Arial"/>
                <w:bCs/>
                <w:highlight w:val="yellow"/>
              </w:rPr>
              <w:t>C and 21.8</w:t>
            </w:r>
            <w:r w:rsidR="00965872" w:rsidRPr="00965872">
              <w:rPr>
                <w:rFonts w:ascii="Arial" w:hAnsi="Arial" w:cs="Arial"/>
                <w:bCs/>
                <w:highlight w:val="yellow"/>
                <w:vertAlign w:val="superscript"/>
              </w:rPr>
              <w:t>o</w:t>
            </w:r>
            <w:r w:rsidR="00965872" w:rsidRPr="00965872">
              <w:rPr>
                <w:rFonts w:ascii="Arial" w:hAnsi="Arial" w:cs="Arial"/>
                <w:bCs/>
                <w:highlight w:val="yellow"/>
              </w:rPr>
              <w:t>C, for the density range 40kg/m</w:t>
            </w:r>
            <w:r w:rsidR="00965872" w:rsidRPr="00965872">
              <w:rPr>
                <w:rFonts w:ascii="Arial" w:hAnsi="Arial" w:cs="Arial"/>
                <w:bCs/>
                <w:highlight w:val="yellow"/>
                <w:vertAlign w:val="superscript"/>
              </w:rPr>
              <w:t>3</w:t>
            </w:r>
            <w:r w:rsidR="00965872" w:rsidRPr="00965872">
              <w:rPr>
                <w:rFonts w:ascii="Arial" w:hAnsi="Arial" w:cs="Arial"/>
                <w:bCs/>
                <w:highlight w:val="yellow"/>
              </w:rPr>
              <w:t xml:space="preserve"> to 90 kg/m</w:t>
            </w:r>
            <w:r w:rsidR="00965872" w:rsidRPr="00965872">
              <w:rPr>
                <w:rFonts w:ascii="Arial" w:hAnsi="Arial" w:cs="Arial"/>
                <w:bCs/>
                <w:highlight w:val="yellow"/>
                <w:vertAlign w:val="superscript"/>
              </w:rPr>
              <w:t>3</w:t>
            </w:r>
            <w:r w:rsidR="00965872">
              <w:rPr>
                <w:rFonts w:ascii="Arial" w:hAnsi="Arial" w:cs="Arial"/>
                <w:bCs/>
              </w:rPr>
              <w:t xml:space="preserve">.  </w:t>
            </w:r>
            <w:r w:rsidRPr="00965872">
              <w:rPr>
                <w:rFonts w:ascii="Arial" w:eastAsia="Calibri" w:hAnsi="Arial" w:cs="Arial"/>
                <w:szCs w:val="22"/>
                <w:lang w:val="en-SG"/>
              </w:rPr>
              <w:t>For</w:t>
            </w:r>
            <w:r w:rsidRPr="00463F1D">
              <w:rPr>
                <w:rFonts w:ascii="Arial" w:eastAsia="Calibri" w:hAnsi="Arial" w:cs="Arial"/>
                <w:szCs w:val="22"/>
                <w:lang w:val="en-SG"/>
              </w:rPr>
              <w:t xml:space="preserve"> presently used building thermal insulation the environmental payback period shows that insulation materials are environmentally efficient, if they are used for between seven to ten years. This time is required to achieve an equivalent carbon environmental neutrality between production </w:t>
            </w:r>
            <w:r w:rsidR="007A5D7B" w:rsidRPr="007A5D7B">
              <w:rPr>
                <w:rFonts w:ascii="Arial" w:eastAsia="Calibri" w:hAnsi="Arial" w:cs="Arial"/>
                <w:szCs w:val="22"/>
                <w:highlight w:val="yellow"/>
              </w:rPr>
              <w:t>carbon dioxide equivalents (CO</w:t>
            </w:r>
            <w:r w:rsidR="007A5D7B" w:rsidRPr="007A5D7B">
              <w:rPr>
                <w:rFonts w:ascii="Arial" w:eastAsia="Calibri" w:hAnsi="Arial" w:cs="Arial"/>
                <w:szCs w:val="22"/>
                <w:highlight w:val="yellow"/>
                <w:vertAlign w:val="subscript"/>
              </w:rPr>
              <w:t>2</w:t>
            </w:r>
            <w:r w:rsidR="007A5D7B" w:rsidRPr="007A5D7B">
              <w:rPr>
                <w:rFonts w:ascii="Arial" w:eastAsia="Calibri" w:hAnsi="Arial" w:cs="Arial" w:hint="eastAsia"/>
                <w:szCs w:val="22"/>
                <w:highlight w:val="yellow"/>
              </w:rPr>
              <w:t>e</w:t>
            </w:r>
            <w:r w:rsidR="007A5D7B" w:rsidRPr="007A5D7B">
              <w:rPr>
                <w:rFonts w:ascii="Arial" w:eastAsia="Calibri" w:hAnsi="Arial" w:cs="Arial"/>
                <w:szCs w:val="22"/>
                <w:highlight w:val="yellow"/>
              </w:rPr>
              <w:t>)</w:t>
            </w:r>
            <w:r w:rsidRPr="00463F1D">
              <w:rPr>
                <w:rFonts w:ascii="Arial" w:eastAsia="Calibri" w:hAnsi="Arial" w:cs="Arial"/>
                <w:szCs w:val="22"/>
                <w:lang w:val="en-SG"/>
              </w:rPr>
              <w:t xml:space="preserve"> and saved </w:t>
            </w:r>
            <w:r w:rsidR="007A5D7B" w:rsidRPr="007A5D7B">
              <w:rPr>
                <w:rFonts w:ascii="Arial" w:eastAsia="Calibri" w:hAnsi="Arial" w:cs="Arial"/>
                <w:szCs w:val="22"/>
                <w:highlight w:val="yellow"/>
              </w:rPr>
              <w:t>CO</w:t>
            </w:r>
            <w:r w:rsidR="007A5D7B" w:rsidRPr="007A5D7B">
              <w:rPr>
                <w:rFonts w:ascii="Arial" w:eastAsia="Calibri" w:hAnsi="Arial" w:cs="Arial"/>
                <w:szCs w:val="22"/>
                <w:highlight w:val="yellow"/>
                <w:vertAlign w:val="subscript"/>
              </w:rPr>
              <w:t>2</w:t>
            </w:r>
            <w:r w:rsidR="007A5D7B" w:rsidRPr="007A5D7B">
              <w:rPr>
                <w:rFonts w:ascii="Arial" w:eastAsia="Calibri" w:hAnsi="Arial" w:cs="Arial" w:hint="eastAsia"/>
                <w:szCs w:val="22"/>
                <w:highlight w:val="yellow"/>
              </w:rPr>
              <w:t>e</w:t>
            </w:r>
            <w:r w:rsidRPr="00463F1D">
              <w:rPr>
                <w:rFonts w:ascii="Arial" w:eastAsia="Calibri" w:hAnsi="Arial" w:cs="Arial"/>
                <w:szCs w:val="22"/>
                <w:lang w:val="en-SG"/>
              </w:rPr>
              <w:t xml:space="preserve">. Research on coconut </w:t>
            </w:r>
            <w:proofErr w:type="spellStart"/>
            <w:r w:rsidRPr="00463F1D">
              <w:rPr>
                <w:rFonts w:ascii="Arial" w:eastAsia="Calibri" w:hAnsi="Arial" w:cs="Arial"/>
                <w:szCs w:val="22"/>
                <w:lang w:val="en-SG"/>
              </w:rPr>
              <w:t>fiber</w:t>
            </w:r>
            <w:proofErr w:type="spellEnd"/>
            <w:r w:rsidRPr="00463F1D">
              <w:rPr>
                <w:rFonts w:ascii="Arial" w:eastAsia="Calibri" w:hAnsi="Arial" w:cs="Arial"/>
                <w:szCs w:val="22"/>
                <w:lang w:val="en-SG"/>
              </w:rPr>
              <w:t xml:space="preserve"> indicates that it meets the criteria for use as building thermal insulation. The analysis for coconut </w:t>
            </w:r>
            <w:proofErr w:type="spellStart"/>
            <w:r w:rsidRPr="00463F1D">
              <w:rPr>
                <w:rFonts w:ascii="Arial" w:eastAsia="Calibri" w:hAnsi="Arial" w:cs="Arial"/>
                <w:szCs w:val="22"/>
                <w:lang w:val="en-SG"/>
              </w:rPr>
              <w:t>fiber</w:t>
            </w:r>
            <w:proofErr w:type="spellEnd"/>
            <w:r w:rsidRPr="00463F1D">
              <w:rPr>
                <w:rFonts w:ascii="Arial" w:eastAsia="Calibri" w:hAnsi="Arial" w:cs="Arial"/>
                <w:szCs w:val="22"/>
                <w:lang w:val="en-SG"/>
              </w:rPr>
              <w:t xml:space="preserve"> batt insulation shows carbon sequestration and with building insulation application will continue to decrease the carbon footprint </w:t>
            </w:r>
            <w:r w:rsidR="00BC4B1E" w:rsidRPr="00463F1D">
              <w:rPr>
                <w:rFonts w:ascii="Arial" w:eastAsia="Calibri" w:hAnsi="Arial" w:cs="Arial"/>
                <w:szCs w:val="22"/>
                <w:lang w:val="en-SG"/>
              </w:rPr>
              <w:t>through</w:t>
            </w:r>
            <w:r w:rsidRPr="00463F1D">
              <w:rPr>
                <w:rFonts w:ascii="Arial" w:eastAsia="Calibri" w:hAnsi="Arial" w:cs="Arial"/>
                <w:szCs w:val="22"/>
                <w:lang w:val="en-SG"/>
              </w:rPr>
              <w:t xml:space="preserve"> energy savings. </w:t>
            </w:r>
            <w:r w:rsidR="00EF7116" w:rsidRPr="00EF7116">
              <w:rPr>
                <w:rFonts w:ascii="Arial" w:eastAsia="Calibri" w:hAnsi="Arial" w:cs="Arial"/>
                <w:bCs/>
                <w:szCs w:val="22"/>
                <w:highlight w:val="yellow"/>
              </w:rPr>
              <w:t>Coconut palm as a monoculture crop provides 51.14 t/hectare per year of above ground carbon stock.  This translates to 188.6 Tons of CO</w:t>
            </w:r>
            <w:r w:rsidR="00EF7116" w:rsidRPr="00EF7116">
              <w:rPr>
                <w:rFonts w:ascii="Arial" w:eastAsia="Calibri" w:hAnsi="Arial" w:cs="Arial"/>
                <w:bCs/>
                <w:szCs w:val="22"/>
                <w:highlight w:val="yellow"/>
                <w:vertAlign w:val="subscript"/>
              </w:rPr>
              <w:t>2</w:t>
            </w:r>
            <w:r w:rsidR="00EF7116" w:rsidRPr="00EF7116">
              <w:rPr>
                <w:rFonts w:ascii="Arial" w:eastAsia="Calibri" w:hAnsi="Arial" w:cs="Arial"/>
                <w:bCs/>
                <w:szCs w:val="22"/>
                <w:highlight w:val="yellow"/>
              </w:rPr>
              <w:t xml:space="preserve">e per hectare. </w:t>
            </w:r>
            <w:r w:rsidRPr="00EF7116">
              <w:rPr>
                <w:rFonts w:ascii="Arial" w:eastAsia="Calibri" w:hAnsi="Arial" w:cs="Arial"/>
                <w:szCs w:val="22"/>
                <w:highlight w:val="yellow"/>
                <w:lang w:val="en-SG"/>
              </w:rPr>
              <w:t xml:space="preserve"> </w:t>
            </w:r>
            <w:r w:rsidR="00EF7116" w:rsidRPr="00EF7116">
              <w:rPr>
                <w:rFonts w:ascii="Arial" w:eastAsia="Calibri" w:hAnsi="Arial" w:cs="Arial"/>
                <w:bCs/>
                <w:szCs w:val="22"/>
                <w:highlight w:val="yellow"/>
              </w:rPr>
              <w:t>The results indicate that at the installation stage for a 1 m</w:t>
            </w:r>
            <w:r w:rsidR="00EF7116" w:rsidRPr="00EF7116">
              <w:rPr>
                <w:rFonts w:ascii="Arial" w:eastAsia="Calibri" w:hAnsi="Arial" w:cs="Arial"/>
                <w:bCs/>
                <w:szCs w:val="22"/>
                <w:highlight w:val="yellow"/>
                <w:vertAlign w:val="superscript"/>
              </w:rPr>
              <w:t>2</w:t>
            </w:r>
            <w:r w:rsidR="00EF7116" w:rsidRPr="00EF7116">
              <w:rPr>
                <w:rFonts w:ascii="Arial" w:eastAsia="Calibri" w:hAnsi="Arial" w:cs="Arial"/>
                <w:bCs/>
                <w:szCs w:val="22"/>
                <w:highlight w:val="yellow"/>
              </w:rPr>
              <w:t xml:space="preserve"> area, fiberglass insulation batt has +5 kg CO</w:t>
            </w:r>
            <w:r w:rsidR="00EF7116" w:rsidRPr="00EF7116">
              <w:rPr>
                <w:rFonts w:ascii="Arial" w:eastAsia="Calibri" w:hAnsi="Arial" w:cs="Arial"/>
                <w:bCs/>
                <w:szCs w:val="22"/>
                <w:highlight w:val="yellow"/>
                <w:vertAlign w:val="subscript"/>
              </w:rPr>
              <w:t>2</w:t>
            </w:r>
            <w:r w:rsidR="00EF7116" w:rsidRPr="00EF7116">
              <w:rPr>
                <w:rFonts w:ascii="Arial" w:eastAsia="Calibri" w:hAnsi="Arial" w:cs="Arial"/>
                <w:bCs/>
                <w:szCs w:val="22"/>
                <w:highlight w:val="yellow"/>
              </w:rPr>
              <w:t>e compared to carbon sequestration of 16.1 and 18.6 kg CO</w:t>
            </w:r>
            <w:r w:rsidR="00EF7116" w:rsidRPr="00EF7116">
              <w:rPr>
                <w:rFonts w:ascii="Arial" w:eastAsia="Calibri" w:hAnsi="Arial" w:cs="Arial"/>
                <w:bCs/>
                <w:szCs w:val="22"/>
                <w:highlight w:val="yellow"/>
                <w:vertAlign w:val="subscript"/>
              </w:rPr>
              <w:t>2</w:t>
            </w:r>
            <w:r w:rsidR="00EF7116" w:rsidRPr="00EF7116">
              <w:rPr>
                <w:rFonts w:ascii="Arial" w:eastAsia="Calibri" w:hAnsi="Arial" w:cs="Arial"/>
                <w:bCs/>
                <w:szCs w:val="22"/>
                <w:highlight w:val="yellow"/>
              </w:rPr>
              <w:t>e of coconut fiber insulation for RSI 2.29 and RSI 2.64, respectively.</w:t>
            </w:r>
            <w:r w:rsidR="00EF7116" w:rsidRPr="00EF7116">
              <w:rPr>
                <w:rFonts w:ascii="Arial" w:eastAsia="Calibri" w:hAnsi="Arial" w:cs="Arial"/>
                <w:bCs/>
                <w:szCs w:val="22"/>
              </w:rPr>
              <w:t xml:space="preserve">  </w:t>
            </w:r>
            <w:r w:rsidRPr="00463F1D">
              <w:rPr>
                <w:rFonts w:ascii="Arial" w:eastAsia="Calibri" w:hAnsi="Arial" w:cs="Arial"/>
                <w:szCs w:val="22"/>
                <w:lang w:val="en-SG"/>
              </w:rPr>
              <w:t>In the case of Trinidad and Tobago, where building insulation is grossly inadequate, if any at all, effective insulation has the potential to reduce the electrical demand for cooling in the residential and commercial sector by 35 to 50%. This translates to 7 to 10 % reduction in the overall electrical demand which is in line with the Kyoto Protocol and Paris Agreement where it was agreed to reduce the overall carbon emissions by 15% by 2030.</w:t>
            </w:r>
            <w:r w:rsidRPr="00463F1D">
              <w:rPr>
                <w:rFonts w:ascii="Arial" w:eastAsia="Calibri" w:hAnsi="Arial" w:cs="Arial"/>
                <w:szCs w:val="22"/>
                <w:lang w:val="en-GB"/>
              </w:rPr>
              <w:t xml:space="preserve"> </w:t>
            </w:r>
            <w:r w:rsidR="00EF7116">
              <w:rPr>
                <w:rFonts w:ascii="Arial" w:eastAsia="Calibri" w:hAnsi="Arial" w:cs="Arial"/>
                <w:szCs w:val="22"/>
                <w:lang w:val="en-GB"/>
              </w:rPr>
              <w:t xml:space="preserve"> </w:t>
            </w:r>
          </w:p>
          <w:p w14:paraId="14920444" w14:textId="3A8B2B49" w:rsidR="00505F06" w:rsidRPr="00BA1B01" w:rsidRDefault="00505F06" w:rsidP="00441B6F">
            <w:pPr>
              <w:pStyle w:val="Body"/>
              <w:spacing w:after="0"/>
              <w:rPr>
                <w:rFonts w:ascii="Arial" w:eastAsia="Calibri" w:hAnsi="Arial" w:cs="Arial"/>
                <w:szCs w:val="22"/>
              </w:rPr>
            </w:pPr>
          </w:p>
        </w:tc>
      </w:tr>
    </w:tbl>
    <w:p w14:paraId="484E68F3" w14:textId="77777777" w:rsidR="00636EB2" w:rsidRDefault="00636EB2" w:rsidP="00441B6F">
      <w:pPr>
        <w:pStyle w:val="Body"/>
        <w:spacing w:after="0"/>
        <w:rPr>
          <w:rFonts w:ascii="Arial" w:hAnsi="Arial" w:cs="Arial"/>
          <w:i/>
        </w:rPr>
      </w:pPr>
    </w:p>
    <w:p w14:paraId="79A95500" w14:textId="75E241EF" w:rsidR="00505F06" w:rsidRPr="00A24E7E" w:rsidRDefault="00A24E7E" w:rsidP="00441B6F">
      <w:pPr>
        <w:pStyle w:val="Body"/>
        <w:spacing w:after="0"/>
        <w:rPr>
          <w:rFonts w:ascii="Arial" w:hAnsi="Arial" w:cs="Arial"/>
          <w:i/>
        </w:rPr>
      </w:pPr>
      <w:r>
        <w:rPr>
          <w:rFonts w:ascii="Arial" w:hAnsi="Arial" w:cs="Arial"/>
          <w:i/>
        </w:rPr>
        <w:t xml:space="preserve">Keywords: </w:t>
      </w:r>
      <w:r w:rsidR="00463F1D" w:rsidRPr="00463F1D">
        <w:rPr>
          <w:rFonts w:ascii="Arial" w:hAnsi="Arial" w:cs="Arial"/>
          <w:i/>
          <w:lang w:val="en-SG"/>
        </w:rPr>
        <w:t>Decarbonizing, thermal insulation, carbon reduction, carbon sequestration, carbon emissions.</w:t>
      </w:r>
    </w:p>
    <w:p w14:paraId="702ED596" w14:textId="12C3FF7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C4CD9B" w14:textId="77777777" w:rsidR="00790ADA" w:rsidRPr="00FB3A86" w:rsidRDefault="00790ADA" w:rsidP="00441B6F">
      <w:pPr>
        <w:pStyle w:val="AbstHead"/>
        <w:spacing w:after="0"/>
        <w:jc w:val="both"/>
        <w:rPr>
          <w:rFonts w:ascii="Arial" w:hAnsi="Arial" w:cs="Arial"/>
        </w:rPr>
      </w:pPr>
    </w:p>
    <w:p w14:paraId="3069F00B" w14:textId="22CBDE46" w:rsidR="000C7E4E" w:rsidRPr="00D84AC3" w:rsidRDefault="000C7E4E" w:rsidP="000C7E4E">
      <w:pPr>
        <w:pStyle w:val="Body"/>
        <w:rPr>
          <w:rFonts w:ascii="Arial" w:hAnsi="Arial" w:cs="Arial"/>
        </w:rPr>
      </w:pPr>
      <w:r w:rsidRPr="000C7E4E">
        <w:rPr>
          <w:rFonts w:ascii="Arial" w:hAnsi="Arial" w:cs="Arial"/>
        </w:rPr>
        <w:t xml:space="preserve">Global warming refers to the increase in the earth’s average atmospheric temperature with respect to pre-industrial average global temperature. In this context, the earth’s global average temperature has been increasing mainly due to the increase in the percentage of greenhouse gases in the atmosphere. This trend can be envisaged as a natural phenomenon as the human population increases. However, with the industrial revolution, in the last hundred years due to the increasing demand for energy, the rate of increase has been exacerbated. The major contributor to global warming effects is caused by the high level of carbon dioxide in the atmosphere [1]. The greenhouse gas effect of carbon dioxide is caused by the ability of </w:t>
      </w:r>
      <w:r w:rsidRPr="000C7E4E">
        <w:rPr>
          <w:rFonts w:ascii="Arial" w:hAnsi="Arial" w:cs="Arial"/>
        </w:rPr>
        <w:lastRenderedPageBreak/>
        <w:t>CO</w:t>
      </w:r>
      <w:r w:rsidRPr="000C7E4E">
        <w:rPr>
          <w:rFonts w:ascii="Arial" w:hAnsi="Arial" w:cs="Arial"/>
          <w:vertAlign w:val="subscript"/>
        </w:rPr>
        <w:t>2</w:t>
      </w:r>
      <w:r w:rsidRPr="000C7E4E">
        <w:rPr>
          <w:rFonts w:ascii="Arial" w:hAnsi="Arial" w:cs="Arial"/>
        </w:rPr>
        <w:t xml:space="preserve"> to absorb inferred re-radiation from the earth surface within the range wavelengths 2,000 and 15,000 nanometers [2]. Approximately </w:t>
      </w:r>
      <w:r w:rsidR="007A5D7B" w:rsidRPr="000C7E4E">
        <w:rPr>
          <w:rFonts w:ascii="Arial" w:hAnsi="Arial" w:cs="Arial"/>
        </w:rPr>
        <w:t>half of</w:t>
      </w:r>
      <w:r w:rsidRPr="000C7E4E">
        <w:rPr>
          <w:rFonts w:ascii="Arial" w:hAnsi="Arial" w:cs="Arial"/>
        </w:rPr>
        <w:t xml:space="preserve"> this thermal energy escapes out into space, and the next half of it is trapped in the earth’s atmosphere as heat, contributing to the ‘greenhouse effect’. However, CO</w:t>
      </w:r>
      <w:r w:rsidRPr="000C7E4E">
        <w:rPr>
          <w:rFonts w:ascii="Arial" w:hAnsi="Arial" w:cs="Arial"/>
          <w:vertAlign w:val="subscript"/>
        </w:rPr>
        <w:t>2</w:t>
      </w:r>
      <w:r w:rsidRPr="000C7E4E">
        <w:rPr>
          <w:rFonts w:ascii="Arial" w:hAnsi="Arial" w:cs="Arial"/>
        </w:rPr>
        <w:t xml:space="preserve"> presence in the atmospheric air is a necessary component to maintain a habitat conducive to living. Without the presence of CO</w:t>
      </w:r>
      <w:r w:rsidRPr="000C7E4E">
        <w:rPr>
          <w:rFonts w:ascii="Arial" w:hAnsi="Arial" w:cs="Arial"/>
          <w:vertAlign w:val="subscript"/>
        </w:rPr>
        <w:t>2</w:t>
      </w:r>
      <w:r w:rsidRPr="000C7E4E">
        <w:rPr>
          <w:rFonts w:ascii="Arial" w:hAnsi="Arial" w:cs="Arial"/>
        </w:rPr>
        <w:t>, the earth’s average temperature will be about −18°C [3], since nitrogen and oxygen, the main components of atmospheric air, are transparent to thermal radiation. Before the industrial revolution, atmosphere CO</w:t>
      </w:r>
      <w:r w:rsidRPr="000C7E4E">
        <w:rPr>
          <w:rFonts w:ascii="Arial" w:hAnsi="Arial" w:cs="Arial"/>
          <w:vertAlign w:val="subscript"/>
        </w:rPr>
        <w:t>2</w:t>
      </w:r>
      <w:r w:rsidRPr="000C7E4E">
        <w:rPr>
          <w:rFonts w:ascii="Arial" w:hAnsi="Arial" w:cs="Arial"/>
        </w:rPr>
        <w:t xml:space="preserve"> levels hovered around 280 ppm [4] and the energy balance between the thermal energy re-radiated back into space from the earth surface and the thermal energy constricted within the earth atmosphere maintained an average earth temperature of </w:t>
      </w:r>
      <w:r w:rsidRPr="007A5D7B">
        <w:rPr>
          <w:rFonts w:ascii="Arial" w:hAnsi="Arial" w:cs="Arial"/>
          <w:highlight w:val="yellow"/>
        </w:rPr>
        <w:t>13.9</w:t>
      </w:r>
      <w:r w:rsidR="007A5D7B" w:rsidRPr="007A5D7B">
        <w:rPr>
          <w:rFonts w:ascii="Arial" w:hAnsi="Arial" w:cs="Arial"/>
          <w:highlight w:val="yellow"/>
          <w:vertAlign w:val="superscript"/>
        </w:rPr>
        <w:t>o</w:t>
      </w:r>
      <w:r w:rsidRPr="007A5D7B">
        <w:rPr>
          <w:rFonts w:ascii="Arial" w:hAnsi="Arial" w:cs="Arial"/>
          <w:highlight w:val="yellow"/>
        </w:rPr>
        <w:t>C [3].</w:t>
      </w:r>
      <w:r w:rsidRPr="000C7E4E">
        <w:rPr>
          <w:rFonts w:ascii="Arial" w:hAnsi="Arial" w:cs="Arial"/>
        </w:rPr>
        <w:t xml:space="preserve">  CO</w:t>
      </w:r>
      <w:r w:rsidRPr="000C7E4E">
        <w:rPr>
          <w:rFonts w:ascii="Arial" w:hAnsi="Arial" w:cs="Arial"/>
          <w:vertAlign w:val="subscript"/>
        </w:rPr>
        <w:t>2</w:t>
      </w:r>
      <w:r w:rsidRPr="000C7E4E">
        <w:rPr>
          <w:rFonts w:ascii="Arial" w:hAnsi="Arial" w:cs="Arial"/>
        </w:rPr>
        <w:t xml:space="preserve"> behaves like a control valve for regulating thermal radiation leaving the earth’s atmosphere. This is a very delicate energy balance and carbon dioxide plays a significant role in providing for the relatively high temperature on Earth. Following the industrial revolution, the increase in atmospheric carbon dioxide concentration is mainly because of the burning of fossil fuels such as coal, oil and natural gas to sustain the high energy demand of modern day living [5]. </w:t>
      </w:r>
    </w:p>
    <w:p w14:paraId="1FEC2A5C" w14:textId="10BC7DA2" w:rsidR="000C7E4E" w:rsidRPr="00D84AC3" w:rsidRDefault="000C7E4E" w:rsidP="000C7E4E">
      <w:pPr>
        <w:pStyle w:val="Body"/>
        <w:rPr>
          <w:rFonts w:ascii="Arial" w:hAnsi="Arial" w:cs="Arial"/>
        </w:rPr>
      </w:pPr>
      <w:r w:rsidRPr="000C7E4E">
        <w:rPr>
          <w:rFonts w:ascii="Arial" w:hAnsi="Arial" w:cs="Arial"/>
        </w:rPr>
        <w:t>The current average global atmospheric CO</w:t>
      </w:r>
      <w:r w:rsidRPr="000C7E4E">
        <w:rPr>
          <w:rFonts w:ascii="Arial" w:hAnsi="Arial" w:cs="Arial"/>
          <w:vertAlign w:val="subscript"/>
        </w:rPr>
        <w:t>2</w:t>
      </w:r>
      <w:r w:rsidRPr="000C7E4E">
        <w:rPr>
          <w:rFonts w:ascii="Arial" w:hAnsi="Arial" w:cs="Arial"/>
        </w:rPr>
        <w:t xml:space="preserve"> concentration as of August 2024 from the Mauna Loa Observatory in Hawaii is 423.14 ppm. This showed an increase of 4.31</w:t>
      </w:r>
      <w:r w:rsidR="007A5D7B">
        <w:rPr>
          <w:rFonts w:ascii="Arial" w:hAnsi="Arial" w:cs="Arial"/>
        </w:rPr>
        <w:t xml:space="preserve"> </w:t>
      </w:r>
      <w:r w:rsidRPr="000C7E4E">
        <w:rPr>
          <w:rFonts w:ascii="Arial" w:hAnsi="Arial" w:cs="Arial"/>
        </w:rPr>
        <w:t>ppm increase over the one-year period from August 2023 [6]. The exponential increase in CO</w:t>
      </w:r>
      <w:r w:rsidRPr="000C7E4E">
        <w:rPr>
          <w:rFonts w:ascii="Arial" w:hAnsi="Arial" w:cs="Arial"/>
          <w:vertAlign w:val="subscript"/>
        </w:rPr>
        <w:t>2</w:t>
      </w:r>
      <w:r w:rsidRPr="000C7E4E">
        <w:rPr>
          <w:rFonts w:ascii="Arial" w:hAnsi="Arial" w:cs="Arial"/>
        </w:rPr>
        <w:t xml:space="preserve"> emissions over the last decade led to the 10 most recent years being the warmest years on record.  According to NASA's Goddard Institute for Space Studies (GISS), Earth’s average surface temperature in 2023 was the warmest on record since recordkeeping began in 1880 [7]. Overall, Earth average temperature was about 1.36</w:t>
      </w:r>
      <w:r w:rsidR="007A5D7B" w:rsidRPr="007A5D7B">
        <w:rPr>
          <w:rFonts w:ascii="Arial" w:hAnsi="Arial" w:cs="Arial"/>
          <w:vertAlign w:val="superscript"/>
        </w:rPr>
        <w:t>o</w:t>
      </w:r>
      <w:r w:rsidR="007A5D7B">
        <w:rPr>
          <w:rFonts w:ascii="Arial" w:hAnsi="Arial" w:cs="Arial"/>
        </w:rPr>
        <w:t>C</w:t>
      </w:r>
      <w:r w:rsidRPr="000C7E4E">
        <w:rPr>
          <w:rFonts w:ascii="Arial" w:hAnsi="Arial" w:cs="Arial"/>
        </w:rPr>
        <w:t xml:space="preserve"> warmer in 2023 compared to the preindustrial average in the late 19th-century (1850-1900) [8]. The increase in global temperature has a direct correlation with the increase in atmospheric CO</w:t>
      </w:r>
      <w:r w:rsidRPr="000C7E4E">
        <w:rPr>
          <w:rFonts w:ascii="Arial" w:hAnsi="Arial" w:cs="Arial"/>
          <w:vertAlign w:val="subscript"/>
        </w:rPr>
        <w:t>2</w:t>
      </w:r>
      <w:r w:rsidRPr="000C7E4E">
        <w:rPr>
          <w:rFonts w:ascii="Arial" w:hAnsi="Arial" w:cs="Arial"/>
        </w:rPr>
        <w:t xml:space="preserve"> concentrations. The effects of the increase in global warming have manifested in several different scenarios. Global sea level has risen about 0.2 meters since reliable record-keeping began in 1880 [9]. Higher temperatures have accelerated the rate at which the ice in the arctic and glaciers are melting. This increase in sea water from melting ice and the expansion of water as it warms is causing sea level to rise [9]. This has affected small island states and low coastal regions globally, with some areas now under water. In the Caribbean region more intense hurricanes and more frequent storms are being experienced. These changes have been linked to the effects of global warming. Globally, heat waves are becoming more extreme and longer [10]. The extreme heat has extended and intensified wildfire across several developed countries to the extent that the systems in place are unable to cope [11]. Precipitation patterns across the globe are changing with some regions experiencing drought conditions and other areas extreme rainfall, resulting in severe flooding. Millions more people worldwide are experiencing hunger and food shortages due to extreme weather events [12]. </w:t>
      </w:r>
    </w:p>
    <w:p w14:paraId="18DE6FDA" w14:textId="0A6C4365" w:rsidR="00790ADA" w:rsidRPr="00FB3A86" w:rsidRDefault="000C7E4E" w:rsidP="009C4C9C">
      <w:pPr>
        <w:pStyle w:val="Body"/>
        <w:rPr>
          <w:rFonts w:ascii="Arial" w:hAnsi="Arial" w:cs="Arial"/>
        </w:rPr>
      </w:pPr>
      <w:r w:rsidRPr="000C7E4E">
        <w:rPr>
          <w:rFonts w:ascii="Arial" w:hAnsi="Arial" w:cs="Arial"/>
        </w:rPr>
        <w:t>Presently, there is a huge gap between what is needed for lowering the CO</w:t>
      </w:r>
      <w:r w:rsidRPr="000C7E4E">
        <w:rPr>
          <w:rFonts w:ascii="Arial" w:hAnsi="Arial" w:cs="Arial"/>
          <w:vertAlign w:val="subscript"/>
        </w:rPr>
        <w:t>2</w:t>
      </w:r>
      <w:r w:rsidRPr="000C7E4E">
        <w:rPr>
          <w:rFonts w:ascii="Arial" w:hAnsi="Arial" w:cs="Arial"/>
        </w:rPr>
        <w:t xml:space="preserve"> levels and what is happening.  To date, no country has achieved the targets pledged at the </w:t>
      </w:r>
      <w:r w:rsidRPr="007A5D7B">
        <w:rPr>
          <w:rFonts w:ascii="Arial" w:hAnsi="Arial" w:cs="Arial"/>
          <w:highlight w:val="yellow"/>
        </w:rPr>
        <w:t>Paris Su</w:t>
      </w:r>
      <w:r w:rsidR="007A5D7B" w:rsidRPr="007A5D7B">
        <w:rPr>
          <w:rFonts w:ascii="Arial" w:hAnsi="Arial" w:cs="Arial"/>
          <w:highlight w:val="yellow"/>
        </w:rPr>
        <w:t>m</w:t>
      </w:r>
      <w:r w:rsidRPr="007A5D7B">
        <w:rPr>
          <w:rFonts w:ascii="Arial" w:hAnsi="Arial" w:cs="Arial"/>
          <w:highlight w:val="yellow"/>
        </w:rPr>
        <w:t>mit [13]</w:t>
      </w:r>
      <w:r w:rsidRPr="000C7E4E">
        <w:rPr>
          <w:rFonts w:ascii="Arial" w:hAnsi="Arial" w:cs="Arial"/>
        </w:rPr>
        <w:t>.  We are heading in the wrong direction. Under the current scenario, a 3°C increase in world average temperature would result in cities like Miami, Shanghai, Osaka or Rio de Janeiro sinking underwater. Added to that, to escape the flood approximately 275 million people would need to relocate worldwide [14].</w:t>
      </w:r>
      <w:r w:rsidR="00D84AC3">
        <w:rPr>
          <w:rFonts w:ascii="Arial" w:hAnsi="Arial" w:cs="Arial"/>
        </w:rPr>
        <w:t xml:space="preserve">  </w:t>
      </w:r>
      <w:r w:rsidRPr="000C7E4E">
        <w:rPr>
          <w:rFonts w:ascii="Arial" w:hAnsi="Arial" w:cs="Arial"/>
        </w:rPr>
        <w:t xml:space="preserve">At the </w:t>
      </w:r>
      <w:r w:rsidR="007A5D7B" w:rsidRPr="007A5D7B">
        <w:rPr>
          <w:rFonts w:ascii="Arial" w:hAnsi="Arial" w:cs="Arial"/>
          <w:highlight w:val="yellow"/>
        </w:rPr>
        <w:t>28th </w:t>
      </w:r>
      <w:hyperlink r:id="rId10" w:history="1">
        <w:r w:rsidR="007A5D7B" w:rsidRPr="007A5D7B">
          <w:rPr>
            <w:rStyle w:val="Hyperlink"/>
            <w:rFonts w:ascii="Arial" w:hAnsi="Arial" w:cs="Arial"/>
            <w:color w:val="auto"/>
            <w:highlight w:val="yellow"/>
            <w:u w:val="none"/>
          </w:rPr>
          <w:t>Conference of the Parties</w:t>
        </w:r>
      </w:hyperlink>
      <w:r w:rsidR="007A5D7B" w:rsidRPr="007A5D7B">
        <w:rPr>
          <w:rFonts w:ascii="Arial" w:hAnsi="Arial" w:cs="Arial"/>
          <w:highlight w:val="yellow"/>
        </w:rPr>
        <w:t> to the </w:t>
      </w:r>
      <w:hyperlink r:id="rId11" w:history="1">
        <w:r w:rsidR="007A5D7B" w:rsidRPr="007A5D7B">
          <w:rPr>
            <w:rStyle w:val="Hyperlink"/>
            <w:rFonts w:ascii="Arial" w:hAnsi="Arial" w:cs="Arial"/>
            <w:color w:val="auto"/>
            <w:highlight w:val="yellow"/>
            <w:u w:val="none"/>
          </w:rPr>
          <w:t>United Nations Framework Convention on Climate Change</w:t>
        </w:r>
      </w:hyperlink>
      <w:r w:rsidR="007A5D7B" w:rsidRPr="007A5D7B">
        <w:rPr>
          <w:rFonts w:ascii="Arial" w:hAnsi="Arial" w:cs="Arial"/>
          <w:highlight w:val="yellow"/>
        </w:rPr>
        <w:t xml:space="preserve"> (</w:t>
      </w:r>
      <w:hyperlink r:id="rId12" w:history="1">
        <w:r w:rsidRPr="007A5D7B">
          <w:rPr>
            <w:rStyle w:val="Hyperlink"/>
            <w:rFonts w:ascii="Arial" w:hAnsi="Arial" w:cs="Arial"/>
            <w:color w:val="auto"/>
            <w:highlight w:val="yellow"/>
            <w:u w:val="none"/>
          </w:rPr>
          <w:t>COP 28</w:t>
        </w:r>
      </w:hyperlink>
      <w:r w:rsidR="007A5D7B" w:rsidRPr="007A5D7B">
        <w:rPr>
          <w:highlight w:val="yellow"/>
        </w:rPr>
        <w:t>)</w:t>
      </w:r>
      <w:r w:rsidRPr="007A5D7B">
        <w:rPr>
          <w:rFonts w:ascii="Arial" w:hAnsi="Arial" w:cs="Arial"/>
          <w:highlight w:val="yellow"/>
        </w:rPr>
        <w:t> meeting</w:t>
      </w:r>
      <w:r w:rsidRPr="007A5D7B">
        <w:rPr>
          <w:rFonts w:ascii="Arial" w:hAnsi="Arial" w:cs="Arial"/>
        </w:rPr>
        <w:t xml:space="preserve"> it was acknowledged </w:t>
      </w:r>
      <w:r w:rsidRPr="000C7E4E">
        <w:rPr>
          <w:rFonts w:ascii="Arial" w:hAnsi="Arial" w:cs="Arial"/>
        </w:rPr>
        <w:t>that progress was too slow by all stakeholders in meeting the efforts to address climate change under the </w:t>
      </w:r>
      <w:hyperlink r:id="rId13" w:history="1">
        <w:r w:rsidRPr="000C7E4E">
          <w:rPr>
            <w:rStyle w:val="Hyperlink"/>
            <w:rFonts w:ascii="Arial" w:hAnsi="Arial" w:cs="Arial"/>
            <w:color w:val="auto"/>
            <w:u w:val="none"/>
          </w:rPr>
          <w:t>Paris Agreement</w:t>
        </w:r>
      </w:hyperlink>
      <w:r w:rsidRPr="000C7E4E">
        <w:rPr>
          <w:rFonts w:ascii="Arial" w:hAnsi="Arial" w:cs="Arial"/>
        </w:rPr>
        <w:t xml:space="preserve"> across all areas of climate action, especially, from reducing greenhouse gas emissions [15].  Governments were called upon to accelerate action across all areas by 2030 to deal with climate change issues and quicken </w:t>
      </w:r>
      <w:hyperlink r:id="rId14" w:history="1">
        <w:r w:rsidRPr="000C7E4E">
          <w:rPr>
            <w:rStyle w:val="Hyperlink"/>
            <w:rFonts w:ascii="Arial" w:hAnsi="Arial" w:cs="Arial"/>
            <w:color w:val="auto"/>
            <w:u w:val="none"/>
          </w:rPr>
          <w:t>transitioning away from using hydrocarbon fuels</w:t>
        </w:r>
      </w:hyperlink>
      <w:r w:rsidRPr="000C7E4E">
        <w:rPr>
          <w:rFonts w:ascii="Arial" w:hAnsi="Arial" w:cs="Arial"/>
        </w:rPr>
        <w:t> to renewables such as wind and solar power in their next round of climate commitments</w:t>
      </w:r>
      <w:r w:rsidR="00D84AC3">
        <w:rPr>
          <w:rFonts w:ascii="Arial" w:hAnsi="Arial" w:cs="Arial"/>
        </w:rPr>
        <w:t xml:space="preserve"> [15]</w:t>
      </w:r>
      <w:r w:rsidRPr="000C7E4E">
        <w:rPr>
          <w:rFonts w:ascii="Arial" w:hAnsi="Arial" w:cs="Arial"/>
        </w:rPr>
        <w:t>.</w:t>
      </w:r>
      <w:r w:rsidR="00D84AC3">
        <w:rPr>
          <w:rFonts w:ascii="Arial" w:hAnsi="Arial" w:cs="Arial"/>
        </w:rPr>
        <w:t xml:space="preserve"> </w:t>
      </w:r>
      <w:r w:rsidR="00D84AC3" w:rsidRPr="003A5481">
        <w:rPr>
          <w:rFonts w:ascii="Arial" w:hAnsi="Arial" w:cs="Arial"/>
          <w:highlight w:val="yellow"/>
        </w:rPr>
        <w:t xml:space="preserve">This research investigates the carbon sequestration ability and carbon reduction potential by using naturally occurring biodegradable materials as building thermal insulation. The </w:t>
      </w:r>
      <w:r w:rsidR="003A5481" w:rsidRPr="003A5481">
        <w:rPr>
          <w:rFonts w:ascii="Arial" w:hAnsi="Arial" w:cs="Arial"/>
          <w:highlight w:val="yellow"/>
        </w:rPr>
        <w:t>investigation</w:t>
      </w:r>
      <w:r w:rsidR="00D84AC3" w:rsidRPr="003A5481">
        <w:rPr>
          <w:rFonts w:ascii="Arial" w:hAnsi="Arial" w:cs="Arial"/>
          <w:highlight w:val="yellow"/>
        </w:rPr>
        <w:t xml:space="preserve"> focuses on coconut fiber and looks at the carbon reduction and carbon sequestration ability during the plant growth phase, insulation production phase and energy savings </w:t>
      </w:r>
      <w:r w:rsidR="003A5481" w:rsidRPr="003A5481">
        <w:rPr>
          <w:rFonts w:ascii="Arial" w:hAnsi="Arial" w:cs="Arial"/>
          <w:highlight w:val="yellow"/>
        </w:rPr>
        <w:t>during</w:t>
      </w:r>
      <w:r w:rsidR="00D84AC3" w:rsidRPr="003A5481">
        <w:rPr>
          <w:rFonts w:ascii="Arial" w:hAnsi="Arial" w:cs="Arial"/>
          <w:highlight w:val="yellow"/>
        </w:rPr>
        <w:t xml:space="preserve"> the application</w:t>
      </w:r>
      <w:r w:rsidR="003A5481" w:rsidRPr="003A5481">
        <w:rPr>
          <w:rFonts w:ascii="Arial" w:hAnsi="Arial" w:cs="Arial"/>
          <w:highlight w:val="yellow"/>
        </w:rPr>
        <w:t>.</w:t>
      </w:r>
    </w:p>
    <w:p w14:paraId="2875C5C1" w14:textId="2E2AA68D" w:rsidR="007F7B32" w:rsidRDefault="00902823" w:rsidP="00441B6F">
      <w:pPr>
        <w:pStyle w:val="AbstHead"/>
        <w:spacing w:after="0"/>
        <w:jc w:val="both"/>
        <w:rPr>
          <w:rFonts w:ascii="Arial" w:hAnsi="Arial" w:cs="Arial"/>
        </w:rPr>
      </w:pPr>
      <w:r>
        <w:rPr>
          <w:rFonts w:ascii="Arial" w:hAnsi="Arial" w:cs="Arial"/>
        </w:rPr>
        <w:t xml:space="preserve">2. </w:t>
      </w:r>
      <w:r w:rsidR="003A5481" w:rsidRPr="003A5481">
        <w:rPr>
          <w:rFonts w:ascii="Arial" w:hAnsi="Arial" w:cs="Arial"/>
        </w:rPr>
        <w:t xml:space="preserve">Literature review </w:t>
      </w:r>
    </w:p>
    <w:p w14:paraId="4930427F" w14:textId="77777777" w:rsidR="00790ADA" w:rsidRPr="00FB3A86" w:rsidRDefault="00790ADA" w:rsidP="00441B6F">
      <w:pPr>
        <w:pStyle w:val="AbstHead"/>
        <w:spacing w:after="0"/>
        <w:jc w:val="both"/>
        <w:rPr>
          <w:rFonts w:ascii="Arial" w:hAnsi="Arial" w:cs="Arial"/>
        </w:rPr>
      </w:pPr>
    </w:p>
    <w:p w14:paraId="7D7314A3" w14:textId="75AE4E55" w:rsidR="00170B36" w:rsidRPr="00170B36" w:rsidRDefault="00170B36" w:rsidP="00170B36">
      <w:pPr>
        <w:pStyle w:val="Body"/>
        <w:rPr>
          <w:rFonts w:ascii="Arial" w:hAnsi="Arial" w:cs="Arial"/>
        </w:rPr>
      </w:pPr>
      <w:r w:rsidRPr="00170B36">
        <w:rPr>
          <w:rFonts w:ascii="Arial" w:hAnsi="Arial" w:cs="Arial"/>
        </w:rPr>
        <w:t xml:space="preserve">Making a significant impact on the reduction of carbon emissions requires an understanding of the contributing factors. Starting with countries yearly contribution, China, The United States of America and India top the list as the top emitters of greenhouse gas [16]. Trinidad and Tobago is a small island state with a </w:t>
      </w:r>
      <w:r w:rsidR="005972FD" w:rsidRPr="005972FD">
        <w:rPr>
          <w:rFonts w:ascii="Arial" w:hAnsi="Arial" w:cs="Arial"/>
          <w:highlight w:val="yellow"/>
        </w:rPr>
        <w:t>carbon dioxide equivalents (CO</w:t>
      </w:r>
      <w:r w:rsidR="005972FD" w:rsidRPr="005972FD">
        <w:rPr>
          <w:rFonts w:ascii="Arial" w:hAnsi="Arial" w:cs="Arial"/>
          <w:highlight w:val="yellow"/>
          <w:vertAlign w:val="subscript"/>
        </w:rPr>
        <w:t>2</w:t>
      </w:r>
      <w:r w:rsidR="005972FD" w:rsidRPr="005972FD">
        <w:rPr>
          <w:rFonts w:ascii="Arial" w:hAnsi="Arial" w:cs="Arial" w:hint="eastAsia"/>
          <w:highlight w:val="yellow"/>
        </w:rPr>
        <w:t>e</w:t>
      </w:r>
      <w:r w:rsidR="005972FD" w:rsidRPr="005972FD">
        <w:rPr>
          <w:rFonts w:ascii="Arial" w:hAnsi="Arial" w:cs="Arial"/>
          <w:highlight w:val="yellow"/>
        </w:rPr>
        <w:t>)</w:t>
      </w:r>
      <w:r w:rsidRPr="00170B36">
        <w:rPr>
          <w:rFonts w:ascii="Arial" w:hAnsi="Arial" w:cs="Arial"/>
        </w:rPr>
        <w:t xml:space="preserve"> emissions per capita equivalent to 19.64 tons per person based on a </w:t>
      </w:r>
      <w:hyperlink r:id="rId15" w:history="1">
        <w:r w:rsidRPr="00170B36">
          <w:rPr>
            <w:rStyle w:val="Hyperlink"/>
            <w:rFonts w:ascii="Arial" w:hAnsi="Arial" w:cs="Arial"/>
            <w:color w:val="auto"/>
            <w:u w:val="none"/>
          </w:rPr>
          <w:t>population of 1,495,921, in 2022</w:t>
        </w:r>
      </w:hyperlink>
      <w:r w:rsidRPr="00170B36">
        <w:rPr>
          <w:rFonts w:ascii="Arial" w:hAnsi="Arial" w:cs="Arial"/>
        </w:rPr>
        <w:t xml:space="preserve"> [17]. On this basis, this small island ranks among the top emitters, however, the contribution is 0.08% of the global emission. </w:t>
      </w:r>
      <w:bookmarkStart w:id="2" w:name="_Hlk175738649"/>
    </w:p>
    <w:p w14:paraId="42EBAC8C" w14:textId="77777777" w:rsidR="00170B36" w:rsidRPr="00170B36" w:rsidRDefault="00170B36" w:rsidP="00170B36">
      <w:pPr>
        <w:pStyle w:val="Body"/>
        <w:rPr>
          <w:rFonts w:ascii="Arial" w:hAnsi="Arial" w:cs="Arial"/>
          <w:b/>
        </w:rPr>
      </w:pPr>
      <w:r w:rsidRPr="00170B36">
        <w:rPr>
          <w:rFonts w:ascii="Arial" w:hAnsi="Arial" w:cs="Arial"/>
          <w:b/>
        </w:rPr>
        <w:t xml:space="preserve">2.1 Energy Consumption </w:t>
      </w:r>
    </w:p>
    <w:bookmarkEnd w:id="2"/>
    <w:p w14:paraId="66475019" w14:textId="77777777" w:rsidR="00170B36" w:rsidRPr="00170B36" w:rsidRDefault="00170B36" w:rsidP="00170B36">
      <w:pPr>
        <w:pStyle w:val="Body"/>
        <w:rPr>
          <w:rFonts w:ascii="Arial" w:hAnsi="Arial" w:cs="Arial"/>
        </w:rPr>
      </w:pPr>
      <w:r w:rsidRPr="00170B36">
        <w:rPr>
          <w:rFonts w:ascii="Arial" w:hAnsi="Arial" w:cs="Arial"/>
        </w:rPr>
        <w:t xml:space="preserve">Energy consumption per capita in a country is related to quality of life and enhanced standard of living. Hydrocarbon based fossil fuel is still the main source of energy, especially for industrialized countries. Coal, natural gas and oil account for over 80% of the energy requirements [18].  The power generation and industrial sectors consume the most fuel. The residential, transportation, and commercial sectors are also significant energy consumers [19]. However, energy usage is not evenly spread across each sector. </w:t>
      </w:r>
    </w:p>
    <w:p w14:paraId="0CC0C14C" w14:textId="73DA6AFB" w:rsidR="00170B36" w:rsidRPr="00170B36" w:rsidRDefault="00170B36" w:rsidP="00170B36">
      <w:pPr>
        <w:pStyle w:val="Body"/>
        <w:rPr>
          <w:rFonts w:ascii="Arial" w:hAnsi="Arial" w:cs="Arial"/>
        </w:rPr>
      </w:pPr>
      <w:r w:rsidRPr="00170B36">
        <w:rPr>
          <w:rFonts w:ascii="Arial" w:hAnsi="Arial" w:cs="Arial"/>
        </w:rPr>
        <w:lastRenderedPageBreak/>
        <w:t>In the US, the transportation sector consumes hydrocarbon-based fuels directly in internal combustion engines and accounts for close to 36% of the fuel used. The combined residential and commercial sector utilizes between 36 to 40 % of the fuel [20].  A similar pattern of energy consumption is observed in the UK, India and China [21, 22, 23]. Also, a similar pattern of energy consumption is observed in the small island state of Trinidad and Tobago [24]. This comparison shows that the general trend of energy consumption is similar, regardless of the country’s size or a being major contributor or a minor contributor to global CO</w:t>
      </w:r>
      <w:r w:rsidRPr="00170B36">
        <w:rPr>
          <w:rFonts w:ascii="Arial" w:hAnsi="Arial" w:cs="Arial"/>
          <w:vertAlign w:val="subscript"/>
        </w:rPr>
        <w:t>2</w:t>
      </w:r>
      <w:r w:rsidRPr="00170B36">
        <w:rPr>
          <w:rFonts w:ascii="Arial" w:hAnsi="Arial" w:cs="Arial"/>
        </w:rPr>
        <w:t xml:space="preserve"> emissions. Carbon dioxide emissions are byproducts of electric power generation since fossil fuel is consumed to generate most of the electricity for use by the four major energy consuming sectors, or “end-use” sectors.</w:t>
      </w:r>
    </w:p>
    <w:p w14:paraId="59C42579" w14:textId="77777777" w:rsidR="00170B36" w:rsidRPr="00170B36" w:rsidRDefault="00170B36" w:rsidP="00170B36">
      <w:pPr>
        <w:pStyle w:val="Body"/>
        <w:rPr>
          <w:rFonts w:ascii="Arial" w:hAnsi="Arial" w:cs="Arial"/>
          <w:b/>
        </w:rPr>
      </w:pPr>
      <w:bookmarkStart w:id="3" w:name="_Hlk175219567"/>
      <w:r w:rsidRPr="00170B36">
        <w:rPr>
          <w:rFonts w:ascii="Arial" w:hAnsi="Arial" w:cs="Arial"/>
          <w:b/>
        </w:rPr>
        <w:t>2.2 Electric Power CO</w:t>
      </w:r>
      <w:r w:rsidRPr="00170B36">
        <w:rPr>
          <w:rFonts w:ascii="Arial" w:hAnsi="Arial" w:cs="Arial"/>
          <w:b/>
          <w:vertAlign w:val="subscript"/>
        </w:rPr>
        <w:t>2</w:t>
      </w:r>
      <w:r w:rsidRPr="00170B36">
        <w:rPr>
          <w:rFonts w:ascii="Arial" w:hAnsi="Arial" w:cs="Arial"/>
          <w:b/>
        </w:rPr>
        <w:t xml:space="preserve"> Contribution </w:t>
      </w:r>
    </w:p>
    <w:bookmarkEnd w:id="3"/>
    <w:p w14:paraId="54DE7AE2" w14:textId="77777777" w:rsidR="00170B36" w:rsidRPr="00170B36" w:rsidRDefault="00170B36" w:rsidP="00170B36">
      <w:pPr>
        <w:pStyle w:val="Body"/>
        <w:rPr>
          <w:rFonts w:ascii="Arial" w:hAnsi="Arial" w:cs="Arial"/>
        </w:rPr>
      </w:pPr>
      <w:r w:rsidRPr="00170B36">
        <w:rPr>
          <w:rFonts w:ascii="Arial" w:hAnsi="Arial" w:cs="Arial"/>
        </w:rPr>
        <w:t>Electric power consumption is directly related to CO</w:t>
      </w:r>
      <w:r w:rsidRPr="00170B36">
        <w:rPr>
          <w:rFonts w:ascii="Arial" w:hAnsi="Arial" w:cs="Arial"/>
          <w:vertAlign w:val="subscript"/>
        </w:rPr>
        <w:t>2</w:t>
      </w:r>
      <w:r w:rsidRPr="00170B36">
        <w:rPr>
          <w:rFonts w:ascii="Arial" w:hAnsi="Arial" w:cs="Arial"/>
        </w:rPr>
        <w:t xml:space="preserve"> emissions since more than 80% of the world’s electricity is generated from burning fossil fuel. In Trinidad and Tobago, almost all our electricity is generated from natural gas [25]. The average carbon intensity of electricity generated from fossil fuel is 475 gCO</w:t>
      </w:r>
      <w:r w:rsidRPr="00170B36">
        <w:rPr>
          <w:rFonts w:ascii="Arial" w:hAnsi="Arial" w:cs="Arial"/>
          <w:vertAlign w:val="subscript"/>
        </w:rPr>
        <w:t>2</w:t>
      </w:r>
      <w:r w:rsidRPr="00170B36">
        <w:rPr>
          <w:rFonts w:ascii="Arial" w:hAnsi="Arial" w:cs="Arial"/>
        </w:rPr>
        <w:t>/kWh [26].  Therefore, electric power consumption is synonymous with CO</w:t>
      </w:r>
      <w:r w:rsidRPr="00170B36">
        <w:rPr>
          <w:rFonts w:ascii="Arial" w:hAnsi="Arial" w:cs="Arial"/>
          <w:vertAlign w:val="subscript"/>
        </w:rPr>
        <w:t>2</w:t>
      </w:r>
      <w:r w:rsidRPr="00170B36">
        <w:rPr>
          <w:rFonts w:ascii="Arial" w:hAnsi="Arial" w:cs="Arial"/>
        </w:rPr>
        <w:t xml:space="preserve">e emissions. </w:t>
      </w:r>
      <w:bookmarkStart w:id="4" w:name="_Hlk174964232"/>
      <w:r w:rsidRPr="00170B36">
        <w:rPr>
          <w:rFonts w:ascii="Arial" w:hAnsi="Arial" w:cs="Arial"/>
        </w:rPr>
        <w:t xml:space="preserve">This trend where the residential and commercial sector consumes close to 40 % of the electricity in a country holds for the big carbon emitters and smaller contributors. </w:t>
      </w:r>
      <w:bookmarkEnd w:id="4"/>
      <w:r w:rsidRPr="00170B36">
        <w:rPr>
          <w:rFonts w:ascii="Arial" w:hAnsi="Arial" w:cs="Arial"/>
        </w:rPr>
        <w:t>Correlating electric energy consumption with CO</w:t>
      </w:r>
      <w:r w:rsidRPr="00170B36">
        <w:rPr>
          <w:rFonts w:ascii="Arial" w:hAnsi="Arial" w:cs="Arial"/>
          <w:vertAlign w:val="subscript"/>
        </w:rPr>
        <w:t>2</w:t>
      </w:r>
      <w:r w:rsidRPr="00170B36">
        <w:rPr>
          <w:rFonts w:ascii="Arial" w:hAnsi="Arial" w:cs="Arial"/>
        </w:rPr>
        <w:t xml:space="preserve"> generation translates to the commercial and domestic sector accounting for between 35 to 40% of the CO</w:t>
      </w:r>
      <w:r w:rsidRPr="00170B36">
        <w:rPr>
          <w:rFonts w:ascii="Arial" w:hAnsi="Arial" w:cs="Arial"/>
          <w:vertAlign w:val="subscript"/>
        </w:rPr>
        <w:t>2</w:t>
      </w:r>
      <w:r w:rsidRPr="00170B36">
        <w:rPr>
          <w:rFonts w:ascii="Arial" w:hAnsi="Arial" w:cs="Arial"/>
        </w:rPr>
        <w:t xml:space="preserve"> emissions.</w:t>
      </w:r>
    </w:p>
    <w:p w14:paraId="761D0777" w14:textId="77777777" w:rsidR="00170B36" w:rsidRPr="00170B36" w:rsidRDefault="00170B36" w:rsidP="00170B36">
      <w:pPr>
        <w:pStyle w:val="Body"/>
        <w:rPr>
          <w:rFonts w:ascii="Arial" w:hAnsi="Arial" w:cs="Arial"/>
          <w:b/>
        </w:rPr>
      </w:pPr>
      <w:bookmarkStart w:id="5" w:name="_Hlk175558158"/>
      <w:r w:rsidRPr="00170B36">
        <w:rPr>
          <w:rFonts w:ascii="Arial" w:hAnsi="Arial" w:cs="Arial"/>
          <w:b/>
        </w:rPr>
        <w:t xml:space="preserve">2.3 Domestic and Commercial Power Consumption </w:t>
      </w:r>
    </w:p>
    <w:bookmarkEnd w:id="5"/>
    <w:p w14:paraId="6BB3A1C7" w14:textId="37CD294E" w:rsidR="00170B36" w:rsidRPr="00170B36" w:rsidRDefault="0084339B" w:rsidP="00170B36">
      <w:pPr>
        <w:pStyle w:val="Body"/>
        <w:rPr>
          <w:rFonts w:ascii="Arial" w:hAnsi="Arial" w:cs="Arial"/>
          <w:bCs/>
        </w:rPr>
      </w:pPr>
      <w:r>
        <w:rPr>
          <w:rFonts w:ascii="Arial" w:hAnsi="Arial" w:cs="Arial"/>
          <w:bCs/>
        </w:rPr>
        <w:t>“</w:t>
      </w:r>
      <w:r w:rsidR="00170B36" w:rsidRPr="00170B36">
        <w:rPr>
          <w:rFonts w:ascii="Arial" w:hAnsi="Arial" w:cs="Arial"/>
          <w:bCs/>
        </w:rPr>
        <w:t>The domestic and commercial power consumption is heavily skewed towards most of the power being consumed for space conditioning. Space conditioning for heating in the winter months and cooling in the summer months for temperate regions and for tropical regions, like Trinidad and Tobago, cooling throughout the year, accounts for up to 50% of the energy bill</w:t>
      </w:r>
      <w:r>
        <w:rPr>
          <w:rFonts w:ascii="Arial" w:hAnsi="Arial" w:cs="Arial"/>
          <w:bCs/>
        </w:rPr>
        <w:t>”</w:t>
      </w:r>
      <w:r w:rsidR="00170B36" w:rsidRPr="00170B36">
        <w:rPr>
          <w:rFonts w:ascii="Arial" w:hAnsi="Arial" w:cs="Arial"/>
          <w:bCs/>
        </w:rPr>
        <w:t xml:space="preserve"> [27]. </w:t>
      </w:r>
      <w:proofErr w:type="gramStart"/>
      <w:r>
        <w:rPr>
          <w:rFonts w:ascii="Arial" w:hAnsi="Arial" w:cs="Arial"/>
          <w:bCs/>
        </w:rPr>
        <w:t>“</w:t>
      </w:r>
      <w:r w:rsidR="00170B36" w:rsidRPr="00170B36">
        <w:rPr>
          <w:rFonts w:ascii="Arial" w:hAnsi="Arial" w:cs="Arial"/>
          <w:bCs/>
        </w:rPr>
        <w:t xml:space="preserve"> A</w:t>
      </w:r>
      <w:proofErr w:type="gramEnd"/>
      <w:r w:rsidR="00170B36" w:rsidRPr="00170B36">
        <w:rPr>
          <w:rFonts w:ascii="Arial" w:hAnsi="Arial" w:cs="Arial"/>
          <w:bCs/>
        </w:rPr>
        <w:t xml:space="preserve"> breakdown of the residential power consumption in the US shows that space conditioning accounts for over 40%</w:t>
      </w:r>
      <w:r>
        <w:rPr>
          <w:rFonts w:ascii="Arial" w:hAnsi="Arial" w:cs="Arial"/>
          <w:bCs/>
        </w:rPr>
        <w:t>”</w:t>
      </w:r>
      <w:r w:rsidR="00170B36" w:rsidRPr="00170B36">
        <w:rPr>
          <w:rFonts w:ascii="Arial" w:hAnsi="Arial" w:cs="Arial"/>
          <w:bCs/>
        </w:rPr>
        <w:t xml:space="preserve"> [28]. </w:t>
      </w:r>
      <w:r>
        <w:rPr>
          <w:rFonts w:ascii="Arial" w:hAnsi="Arial" w:cs="Arial"/>
          <w:bCs/>
        </w:rPr>
        <w:t>“</w:t>
      </w:r>
      <w:r w:rsidR="00170B36" w:rsidRPr="00170B36">
        <w:rPr>
          <w:rFonts w:ascii="Arial" w:hAnsi="Arial" w:cs="Arial"/>
          <w:bCs/>
        </w:rPr>
        <w:t>The Arizona State University, Energy Centre report noted that According to the U.S. Department of Energy, heating and cooling your home accounts for nearly 50% of yearly energy costs and with effective thermal insulation, this can be reduced by up to 50%</w:t>
      </w:r>
      <w:r>
        <w:rPr>
          <w:rFonts w:ascii="Arial" w:hAnsi="Arial" w:cs="Arial"/>
          <w:bCs/>
        </w:rPr>
        <w:t>”</w:t>
      </w:r>
      <w:r w:rsidR="00170B36" w:rsidRPr="00170B36">
        <w:rPr>
          <w:rFonts w:ascii="Arial" w:hAnsi="Arial" w:cs="Arial"/>
          <w:bCs/>
        </w:rPr>
        <w:t xml:space="preserve"> [29]. </w:t>
      </w:r>
      <w:bookmarkStart w:id="6" w:name="_Hlk175243601"/>
    </w:p>
    <w:p w14:paraId="65523E7C" w14:textId="77777777" w:rsidR="00170B36" w:rsidRPr="00170B36" w:rsidRDefault="00170B36" w:rsidP="00170B36">
      <w:pPr>
        <w:pStyle w:val="Body"/>
        <w:rPr>
          <w:rFonts w:ascii="Arial" w:hAnsi="Arial" w:cs="Arial"/>
          <w:b/>
        </w:rPr>
      </w:pPr>
      <w:r w:rsidRPr="00170B36">
        <w:rPr>
          <w:rFonts w:ascii="Arial" w:hAnsi="Arial" w:cs="Arial"/>
          <w:b/>
        </w:rPr>
        <w:t xml:space="preserve">2.4 Thermal Insulation Benefits  </w:t>
      </w:r>
    </w:p>
    <w:bookmarkEnd w:id="6"/>
    <w:p w14:paraId="2A76D569" w14:textId="48114C1A" w:rsidR="00170B36" w:rsidRPr="00170B36" w:rsidRDefault="0084339B" w:rsidP="00170B36">
      <w:pPr>
        <w:pStyle w:val="Body"/>
        <w:rPr>
          <w:rFonts w:ascii="Arial" w:hAnsi="Arial" w:cs="Arial"/>
          <w:bCs/>
        </w:rPr>
      </w:pPr>
      <w:r>
        <w:rPr>
          <w:rFonts w:ascii="Arial" w:hAnsi="Arial" w:cs="Arial"/>
          <w:bCs/>
        </w:rPr>
        <w:t>“</w:t>
      </w:r>
      <w:r w:rsidR="00170B36" w:rsidRPr="00170B36">
        <w:rPr>
          <w:rFonts w:ascii="Arial" w:hAnsi="Arial" w:cs="Arial"/>
          <w:bCs/>
        </w:rPr>
        <w:t>Thermal insulation is a proven technique of reducing the thermal loads in buildings. This passive method has been effectively used for decades and in some countries is mandatory for buildings meeting standard practice. According to a study presented by the US building industry trade association, around 9 in 10 American houses are poorly insulated</w:t>
      </w:r>
      <w:r>
        <w:rPr>
          <w:rFonts w:ascii="Arial" w:hAnsi="Arial" w:cs="Arial"/>
          <w:bCs/>
        </w:rPr>
        <w:t>”</w:t>
      </w:r>
      <w:r w:rsidR="00170B36" w:rsidRPr="00170B36">
        <w:rPr>
          <w:rFonts w:ascii="Arial" w:hAnsi="Arial" w:cs="Arial"/>
          <w:bCs/>
        </w:rPr>
        <w:t xml:space="preserve"> [30]. </w:t>
      </w:r>
      <w:r>
        <w:rPr>
          <w:rFonts w:ascii="Arial" w:hAnsi="Arial" w:cs="Arial"/>
          <w:bCs/>
        </w:rPr>
        <w:t>“</w:t>
      </w:r>
      <w:r w:rsidR="00170B36" w:rsidRPr="00170B36">
        <w:rPr>
          <w:rFonts w:ascii="Arial" w:hAnsi="Arial" w:cs="Arial"/>
          <w:bCs/>
        </w:rPr>
        <w:t>The North American Insulation Manufacturer Association (NAIMA) revealed that a high number of households struggle to keep their energy expenses low throughout the year [30]. According to the U.S. Department of Energy, heating and cooling your home accounts for nearly 50% of yearly energy costs. Adding the appropriate insulation based on factors such as climate, size, and condition of the home can save homeowners an average of 15% on their electricity bills</w:t>
      </w:r>
      <w:r>
        <w:rPr>
          <w:rFonts w:ascii="Arial" w:hAnsi="Arial" w:cs="Arial"/>
          <w:bCs/>
        </w:rPr>
        <w:t>”</w:t>
      </w:r>
      <w:r w:rsidR="00170B36" w:rsidRPr="00170B36">
        <w:rPr>
          <w:rFonts w:ascii="Arial" w:hAnsi="Arial" w:cs="Arial"/>
          <w:bCs/>
        </w:rPr>
        <w:t xml:space="preserve"> [31].  </w:t>
      </w:r>
      <w:r>
        <w:rPr>
          <w:rFonts w:ascii="Arial" w:hAnsi="Arial" w:cs="Arial"/>
          <w:bCs/>
        </w:rPr>
        <w:t>“</w:t>
      </w:r>
      <w:r w:rsidR="00170B36" w:rsidRPr="00170B36">
        <w:rPr>
          <w:rFonts w:ascii="Arial" w:hAnsi="Arial" w:cs="Arial"/>
          <w:bCs/>
        </w:rPr>
        <w:t>In Trinidad and Tobago, as with most tropical nations, buildings have little, and in many cases no thermal insulation, hence, the percentage savings in energy can be much higher.  Proper insulation is vital to save money and be energy efficient which translates to reducing CO</w:t>
      </w:r>
      <w:r w:rsidR="00170B36" w:rsidRPr="00170B36">
        <w:rPr>
          <w:rFonts w:ascii="Arial" w:hAnsi="Arial" w:cs="Arial"/>
          <w:bCs/>
          <w:vertAlign w:val="subscript"/>
        </w:rPr>
        <w:t>2</w:t>
      </w:r>
      <w:r w:rsidR="00170B36" w:rsidRPr="00170B36">
        <w:rPr>
          <w:rFonts w:ascii="Arial" w:hAnsi="Arial" w:cs="Arial"/>
          <w:bCs/>
        </w:rPr>
        <w:t>e emissions. As the leading authority in the world for setting standards for the built environment, ASHRAE noted that approximately 40% of the CO</w:t>
      </w:r>
      <w:r w:rsidR="00170B36" w:rsidRPr="00170B36">
        <w:rPr>
          <w:rFonts w:ascii="Arial" w:hAnsi="Arial" w:cs="Arial"/>
          <w:bCs/>
          <w:vertAlign w:val="subscript"/>
        </w:rPr>
        <w:t>2</w:t>
      </w:r>
      <w:r w:rsidR="00170B36" w:rsidRPr="00170B36">
        <w:rPr>
          <w:rFonts w:ascii="Arial" w:hAnsi="Arial" w:cs="Arial"/>
          <w:bCs/>
        </w:rPr>
        <w:t xml:space="preserve"> generated in the world is associated with the built environment</w:t>
      </w:r>
      <w:r>
        <w:rPr>
          <w:rFonts w:ascii="Arial" w:hAnsi="Arial" w:cs="Arial"/>
          <w:bCs/>
        </w:rPr>
        <w:t>”</w:t>
      </w:r>
      <w:r w:rsidR="00170B36" w:rsidRPr="00170B36">
        <w:rPr>
          <w:rFonts w:ascii="Arial" w:hAnsi="Arial" w:cs="Arial"/>
          <w:bCs/>
        </w:rPr>
        <w:t xml:space="preserve"> [32]. </w:t>
      </w:r>
      <w:r>
        <w:rPr>
          <w:rFonts w:ascii="Arial" w:hAnsi="Arial" w:cs="Arial"/>
          <w:bCs/>
        </w:rPr>
        <w:t>“</w:t>
      </w:r>
      <w:r w:rsidR="00170B36" w:rsidRPr="00170B36">
        <w:rPr>
          <w:rFonts w:ascii="Arial" w:hAnsi="Arial" w:cs="Arial"/>
          <w:bCs/>
        </w:rPr>
        <w:t>This adds up, since the built environment consumes about 40% of the electricity generated.</w:t>
      </w:r>
      <w:r w:rsidR="00170B36" w:rsidRPr="00170B36">
        <w:rPr>
          <w:rFonts w:ascii="Arial" w:hAnsi="Arial" w:cs="Arial"/>
        </w:rPr>
        <w:t xml:space="preserve"> </w:t>
      </w:r>
      <w:r w:rsidR="00170B36" w:rsidRPr="00170B36">
        <w:rPr>
          <w:rFonts w:ascii="Arial" w:hAnsi="Arial" w:cs="Arial"/>
          <w:bCs/>
        </w:rPr>
        <w:t>In 2009, the National Insulation Association (NIA), in collaboration with the US Department of Energy estimated that $4.8 billion in energy savings and a reduction of 43 million metric tons of CO</w:t>
      </w:r>
      <w:r w:rsidR="00170B36" w:rsidRPr="00170B36">
        <w:rPr>
          <w:rFonts w:ascii="Arial" w:hAnsi="Arial" w:cs="Arial"/>
          <w:bCs/>
          <w:vertAlign w:val="subscript"/>
        </w:rPr>
        <w:t>2</w:t>
      </w:r>
      <w:r w:rsidR="00170B36" w:rsidRPr="00170B36">
        <w:rPr>
          <w:rFonts w:ascii="Arial" w:hAnsi="Arial" w:cs="Arial"/>
          <w:bCs/>
        </w:rPr>
        <w:t xml:space="preserve"> emissions was possible through increased use of insulation</w:t>
      </w:r>
      <w:r>
        <w:rPr>
          <w:rFonts w:ascii="Arial" w:hAnsi="Arial" w:cs="Arial"/>
          <w:bCs/>
        </w:rPr>
        <w:t>”</w:t>
      </w:r>
      <w:r w:rsidR="00170B36" w:rsidRPr="00170B36">
        <w:rPr>
          <w:rFonts w:ascii="Arial" w:hAnsi="Arial" w:cs="Arial"/>
          <w:bCs/>
        </w:rPr>
        <w:t xml:space="preserve"> [33].</w:t>
      </w:r>
      <w:r w:rsidR="00170B36" w:rsidRPr="00170B36">
        <w:rPr>
          <w:rFonts w:ascii="Arial" w:hAnsi="Arial" w:cs="Arial"/>
        </w:rPr>
        <w:t xml:space="preserve"> </w:t>
      </w:r>
      <w:r w:rsidR="00170B36" w:rsidRPr="00170B36">
        <w:rPr>
          <w:rFonts w:ascii="Arial" w:hAnsi="Arial" w:cs="Arial"/>
          <w:bCs/>
        </w:rPr>
        <w:t>However, the idea that proper thermal insulation is the game changer is only half of the story.  The other side of the coin shows that the cradle to gate analysis of these commonly used building thermal insulation has a large carbon footprint.  These industries are heavy energy consumers.</w:t>
      </w:r>
    </w:p>
    <w:p w14:paraId="2BE5E30E" w14:textId="77777777" w:rsidR="00170B36" w:rsidRPr="00170B36" w:rsidRDefault="00170B36" w:rsidP="00170B36">
      <w:pPr>
        <w:pStyle w:val="Body"/>
        <w:rPr>
          <w:rFonts w:ascii="Arial" w:hAnsi="Arial" w:cs="Arial"/>
          <w:b/>
          <w:bCs/>
        </w:rPr>
      </w:pPr>
      <w:bookmarkStart w:id="7" w:name="_Hlk175504575"/>
      <w:r w:rsidRPr="00170B36">
        <w:rPr>
          <w:rFonts w:ascii="Arial" w:hAnsi="Arial" w:cs="Arial"/>
          <w:b/>
          <w:bCs/>
        </w:rPr>
        <w:t>2.5 Thermal Insulation Carbon Footprint</w:t>
      </w:r>
    </w:p>
    <w:bookmarkEnd w:id="7"/>
    <w:p w14:paraId="2D44559F" w14:textId="10EFC308" w:rsidR="00170B36" w:rsidRDefault="00170B36" w:rsidP="00170B36">
      <w:pPr>
        <w:pStyle w:val="Body"/>
        <w:rPr>
          <w:rFonts w:ascii="Arial" w:hAnsi="Arial" w:cs="Arial"/>
          <w:lang w:val="en-TT"/>
        </w:rPr>
      </w:pPr>
      <w:r w:rsidRPr="00170B36">
        <w:rPr>
          <w:rFonts w:ascii="Arial" w:hAnsi="Arial" w:cs="Arial"/>
        </w:rPr>
        <w:t>The United States Environmental Protection Agency report EPA 430-F-21-007 5/21/22 U.S., highlighted the fiberglass insulation industry as having high carbon intensities [34]</w:t>
      </w:r>
      <w:r w:rsidRPr="00170B36">
        <w:rPr>
          <w:rFonts w:ascii="Arial" w:hAnsi="Arial" w:cs="Arial"/>
          <w:b/>
          <w:bCs/>
        </w:rPr>
        <w:t xml:space="preserve">.  </w:t>
      </w:r>
      <w:r w:rsidRPr="00170B36">
        <w:rPr>
          <w:rFonts w:ascii="Arial" w:hAnsi="Arial" w:cs="Arial"/>
        </w:rPr>
        <w:t xml:space="preserve">In 2019, a survey of 23 fiberglass insulation plants reported to the U.S. Environmental Protection Agency (EPA) direct emissions of 1,213,287 million metric tons of </w:t>
      </w:r>
      <w:r w:rsidRPr="005972FD">
        <w:rPr>
          <w:rFonts w:ascii="Arial" w:hAnsi="Arial" w:cs="Arial"/>
          <w:highlight w:val="yellow"/>
        </w:rPr>
        <w:t>CO</w:t>
      </w:r>
      <w:r w:rsidRPr="005972FD">
        <w:rPr>
          <w:rFonts w:ascii="Arial" w:hAnsi="Arial" w:cs="Arial"/>
          <w:highlight w:val="yellow"/>
          <w:vertAlign w:val="subscript"/>
        </w:rPr>
        <w:t>2</w:t>
      </w:r>
      <w:r w:rsidRPr="005972FD">
        <w:rPr>
          <w:rFonts w:ascii="Arial" w:hAnsi="Arial" w:cs="Arial"/>
          <w:highlight w:val="yellow"/>
        </w:rPr>
        <w:t>e</w:t>
      </w:r>
      <w:r w:rsidRPr="00170B36">
        <w:rPr>
          <w:rFonts w:ascii="Arial" w:hAnsi="Arial" w:cs="Arial"/>
        </w:rPr>
        <w:t xml:space="preserve">. </w:t>
      </w:r>
      <w:r w:rsidR="0084339B">
        <w:rPr>
          <w:rFonts w:ascii="Arial" w:hAnsi="Arial" w:cs="Arial"/>
        </w:rPr>
        <w:t>“</w:t>
      </w:r>
      <w:r w:rsidRPr="00170B36">
        <w:rPr>
          <w:rFonts w:ascii="Arial" w:hAnsi="Arial" w:cs="Arial"/>
        </w:rPr>
        <w:t xml:space="preserve">Emissions from these fiberglass insulation manufacturers that were surveyed represented about 53% of total direct emissions from this industry [34]. Therefore, the actual number is almost twice this amount.  In terms of carbon footprint, commercial insulation has a high balance sheet with an average of 1500 kg </w:t>
      </w:r>
      <w:r w:rsidRPr="005972FD">
        <w:rPr>
          <w:rFonts w:ascii="Arial" w:hAnsi="Arial" w:cs="Arial"/>
          <w:highlight w:val="yellow"/>
        </w:rPr>
        <w:t>CO</w:t>
      </w:r>
      <w:r w:rsidRPr="005972FD">
        <w:rPr>
          <w:rFonts w:ascii="Arial" w:hAnsi="Arial" w:cs="Arial"/>
          <w:highlight w:val="yellow"/>
          <w:vertAlign w:val="subscript"/>
        </w:rPr>
        <w:t>2</w:t>
      </w:r>
      <w:r w:rsidRPr="005972FD">
        <w:rPr>
          <w:rFonts w:ascii="Arial" w:hAnsi="Arial" w:cs="Arial"/>
          <w:highlight w:val="yellow"/>
        </w:rPr>
        <w:t>e</w:t>
      </w:r>
      <w:r w:rsidRPr="00170B36">
        <w:rPr>
          <w:rFonts w:ascii="Arial" w:hAnsi="Arial" w:cs="Arial"/>
        </w:rPr>
        <w:t xml:space="preserve"> emission per ton of product for fiberglass</w:t>
      </w:r>
      <w:r w:rsidR="0084339B">
        <w:rPr>
          <w:rFonts w:ascii="Arial" w:hAnsi="Arial" w:cs="Arial"/>
        </w:rPr>
        <w:t>”</w:t>
      </w:r>
      <w:r w:rsidRPr="00170B36">
        <w:rPr>
          <w:rFonts w:ascii="Arial" w:hAnsi="Arial" w:cs="Arial"/>
        </w:rPr>
        <w:t xml:space="preserve"> [35]. The study by Kunic in </w:t>
      </w:r>
      <w:r w:rsidRPr="00170B36">
        <w:rPr>
          <w:rFonts w:ascii="Arial" w:hAnsi="Arial" w:cs="Arial"/>
          <w:lang w:val="en-TT"/>
        </w:rPr>
        <w:t xml:space="preserve">2017 reported the comparative carbon footprint of commonly used thermal insulation materials in building envelopes as illustrated in Figure 1 </w:t>
      </w:r>
      <w:r w:rsidRPr="00170B36">
        <w:rPr>
          <w:rFonts w:ascii="Arial" w:hAnsi="Arial" w:cs="Arial"/>
        </w:rPr>
        <w:t>[35]</w:t>
      </w:r>
      <w:r w:rsidRPr="00170B36">
        <w:rPr>
          <w:rFonts w:ascii="Arial" w:hAnsi="Arial" w:cs="Arial"/>
          <w:lang w:val="en-TT"/>
        </w:rPr>
        <w:t>.</w:t>
      </w:r>
    </w:p>
    <w:p w14:paraId="63687E7F" w14:textId="59CA9BAA" w:rsidR="00791AA0" w:rsidRDefault="00F16C7E" w:rsidP="003D2B25">
      <w:pPr>
        <w:pStyle w:val="Body"/>
        <w:jc w:val="center"/>
        <w:rPr>
          <w:rFonts w:ascii="Arial" w:hAnsi="Arial" w:cs="Arial"/>
          <w:lang w:val="en-TT"/>
        </w:rPr>
      </w:pPr>
      <w:r w:rsidRPr="00F16C7E">
        <w:rPr>
          <w:rFonts w:ascii="Arial" w:hAnsi="Arial" w:cs="Arial"/>
          <w:noProof/>
          <w:lang w:val="en-TT"/>
        </w:rPr>
        <w:lastRenderedPageBreak/>
        <w:drawing>
          <wp:inline distT="0" distB="0" distL="0" distR="0" wp14:anchorId="4CC2C031" wp14:editId="4D7C2D05">
            <wp:extent cx="5002306" cy="3509951"/>
            <wp:effectExtent l="0" t="0" r="8255" b="0"/>
            <wp:docPr id="1388366769" name="Picture 1" descr="A graph with green bar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66769" name="Picture 1" descr="A graph with green bars and white text&#10;&#10;AI-generated content may be incorrect."/>
                    <pic:cNvPicPr/>
                  </pic:nvPicPr>
                  <pic:blipFill>
                    <a:blip r:embed="rId16"/>
                    <a:stretch>
                      <a:fillRect/>
                    </a:stretch>
                  </pic:blipFill>
                  <pic:spPr>
                    <a:xfrm>
                      <a:off x="0" y="0"/>
                      <a:ext cx="5015339" cy="3519096"/>
                    </a:xfrm>
                    <a:prstGeom prst="rect">
                      <a:avLst/>
                    </a:prstGeom>
                  </pic:spPr>
                </pic:pic>
              </a:graphicData>
            </a:graphic>
          </wp:inline>
        </w:drawing>
      </w:r>
    </w:p>
    <w:p w14:paraId="34B5D60F" w14:textId="77777777" w:rsidR="00A71F16" w:rsidRPr="00A71F16" w:rsidRDefault="00A71F16" w:rsidP="00A71F16">
      <w:pPr>
        <w:pStyle w:val="Body"/>
        <w:rPr>
          <w:rFonts w:ascii="Arial" w:hAnsi="Arial" w:cs="Arial"/>
          <w:b/>
          <w:bCs/>
          <w:lang w:val="en-TT"/>
        </w:rPr>
      </w:pPr>
      <w:r w:rsidRPr="00A71F16">
        <w:rPr>
          <w:rFonts w:ascii="Arial" w:hAnsi="Arial" w:cs="Arial"/>
          <w:b/>
          <w:bCs/>
          <w:lang w:val="en-TT"/>
        </w:rPr>
        <w:t xml:space="preserve">Fig. 1. Carbon footprint of different thermal insulation materials per kilogramme mass of the selected material, presented as an illustration of inappropriate presentation of environment impact of thermal insulations </w:t>
      </w:r>
      <w:r w:rsidRPr="00A71F16">
        <w:rPr>
          <w:rFonts w:ascii="Arial" w:hAnsi="Arial" w:cs="Arial"/>
          <w:b/>
          <w:bCs/>
        </w:rPr>
        <w:t>[35].</w:t>
      </w:r>
    </w:p>
    <w:p w14:paraId="78666202" w14:textId="14524E80" w:rsidR="00A71F16" w:rsidRPr="00A71F16" w:rsidRDefault="00A71F16" w:rsidP="00A71F16">
      <w:pPr>
        <w:pStyle w:val="Body"/>
        <w:rPr>
          <w:rFonts w:ascii="Arial" w:hAnsi="Arial" w:cs="Arial"/>
        </w:rPr>
      </w:pPr>
      <w:r w:rsidRPr="00A71F16">
        <w:rPr>
          <w:rFonts w:ascii="Arial" w:hAnsi="Arial" w:cs="Arial"/>
        </w:rPr>
        <w:t xml:space="preserve">In the 2020 study, </w:t>
      </w:r>
      <w:proofErr w:type="spellStart"/>
      <w:r w:rsidRPr="005972FD">
        <w:rPr>
          <w:rFonts w:ascii="Arial" w:hAnsi="Arial" w:cs="Arial"/>
          <w:highlight w:val="yellow"/>
        </w:rPr>
        <w:t>Llantoy</w:t>
      </w:r>
      <w:bookmarkStart w:id="8" w:name="_Hlk180958530"/>
      <w:proofErr w:type="spellEnd"/>
      <w:r w:rsidR="005972FD" w:rsidRPr="005972FD">
        <w:rPr>
          <w:rFonts w:ascii="Arial" w:hAnsi="Arial" w:cs="Arial"/>
          <w:highlight w:val="yellow"/>
        </w:rPr>
        <w:t xml:space="preserve"> et al.</w:t>
      </w:r>
      <w:r w:rsidRPr="005972FD">
        <w:rPr>
          <w:rFonts w:ascii="Arial" w:hAnsi="Arial" w:cs="Arial"/>
          <w:highlight w:val="yellow"/>
        </w:rPr>
        <w:t xml:space="preserve"> [36]</w:t>
      </w:r>
      <w:bookmarkEnd w:id="8"/>
      <w:r w:rsidRPr="00A71F16">
        <w:rPr>
          <w:rFonts w:ascii="Arial" w:hAnsi="Arial" w:cs="Arial"/>
        </w:rPr>
        <w:t xml:space="preserve"> developed a comparative life cycle assessment (LCA) of different insulation materials (polyurethane, extruded polystyrene, and mineral wool) to analyze the environmental profile of each insulation material type in the Mediterranean continental climate [36</w:t>
      </w:r>
      <w:r w:rsidR="000F3710">
        <w:rPr>
          <w:rFonts w:ascii="Arial" w:hAnsi="Arial" w:cs="Arial"/>
        </w:rPr>
        <w:t>, 37</w:t>
      </w:r>
      <w:r w:rsidRPr="00A71F16">
        <w:rPr>
          <w:rFonts w:ascii="Arial" w:hAnsi="Arial" w:cs="Arial"/>
        </w:rPr>
        <w:t xml:space="preserve">]. </w:t>
      </w:r>
      <w:r w:rsidR="0084339B">
        <w:rPr>
          <w:rFonts w:ascii="Arial" w:hAnsi="Arial" w:cs="Arial"/>
        </w:rPr>
        <w:t>“</w:t>
      </w:r>
      <w:r w:rsidRPr="00A71F16">
        <w:rPr>
          <w:rFonts w:ascii="Arial" w:hAnsi="Arial" w:cs="Arial"/>
        </w:rPr>
        <w:t>Significantly, all three insulation materials demonstrated a net positive benefit over a fifty-year life span due to the reduced heating requirements of the building. Results showed that the highest environmental impact was associated with the polystyrene insulation material and the best environmental performance was for the mineral wool</w:t>
      </w:r>
      <w:r w:rsidR="0084339B">
        <w:rPr>
          <w:rFonts w:ascii="Arial" w:hAnsi="Arial" w:cs="Arial"/>
        </w:rPr>
        <w:t>”</w:t>
      </w:r>
      <w:r w:rsidRPr="00A71F16">
        <w:rPr>
          <w:rFonts w:ascii="Arial" w:hAnsi="Arial" w:cs="Arial"/>
        </w:rPr>
        <w:t xml:space="preserve"> [36]. Moreover, regarding the consumption, polyurethane and mineral wool had similar thermal performance during the whole year. Furthermore, </w:t>
      </w:r>
      <w:bookmarkStart w:id="9" w:name="_Hlk181377974"/>
      <w:r w:rsidRPr="00A71F16">
        <w:rPr>
          <w:rFonts w:ascii="Arial" w:hAnsi="Arial" w:cs="Arial"/>
        </w:rPr>
        <w:t xml:space="preserve">the environmental payback period shows that insulation material </w:t>
      </w:r>
      <w:proofErr w:type="gramStart"/>
      <w:r w:rsidRPr="00A71F16">
        <w:rPr>
          <w:rFonts w:ascii="Arial" w:hAnsi="Arial" w:cs="Arial"/>
        </w:rPr>
        <w:t>are</w:t>
      </w:r>
      <w:proofErr w:type="gramEnd"/>
      <w:r w:rsidRPr="00A71F16">
        <w:rPr>
          <w:rFonts w:ascii="Arial" w:hAnsi="Arial" w:cs="Arial"/>
        </w:rPr>
        <w:t xml:space="preserve"> environmentally efficient, if they are used for at least 7 years </w:t>
      </w:r>
      <w:bookmarkEnd w:id="9"/>
      <w:r w:rsidRPr="00A71F16">
        <w:rPr>
          <w:rFonts w:ascii="Arial" w:hAnsi="Arial" w:cs="Arial"/>
        </w:rPr>
        <w:t>(for mineral wool), 10 years (polyurethane), and 12 years (extruded polystyrene)</w:t>
      </w:r>
      <w:r w:rsidRPr="00A71F16">
        <w:rPr>
          <w:rFonts w:ascii="Arial" w:hAnsi="Arial" w:cs="Arial"/>
          <w:vertAlign w:val="superscript"/>
        </w:rPr>
        <w:t xml:space="preserve"> </w:t>
      </w:r>
      <w:r w:rsidRPr="00A71F16">
        <w:rPr>
          <w:rFonts w:ascii="Arial" w:hAnsi="Arial" w:cs="Arial"/>
        </w:rPr>
        <w:t xml:space="preserve">[36]. Only then can net savings in the CO2e be achieved. </w:t>
      </w:r>
    </w:p>
    <w:p w14:paraId="0ACAE9DB" w14:textId="77777777" w:rsidR="00A71F16" w:rsidRPr="00A71F16" w:rsidRDefault="00A71F16" w:rsidP="00A71F16">
      <w:pPr>
        <w:pStyle w:val="Body"/>
        <w:rPr>
          <w:rFonts w:ascii="Arial" w:hAnsi="Arial" w:cs="Arial"/>
          <w:b/>
          <w:bCs/>
        </w:rPr>
      </w:pPr>
      <w:r w:rsidRPr="00A71F16">
        <w:rPr>
          <w:rFonts w:ascii="Arial" w:hAnsi="Arial" w:cs="Arial"/>
          <w:b/>
          <w:bCs/>
        </w:rPr>
        <w:t xml:space="preserve">2.6 Natural Fiber Thermal Insulation </w:t>
      </w:r>
    </w:p>
    <w:p w14:paraId="257A253E" w14:textId="28607292" w:rsidR="00A71F16" w:rsidRPr="00A71F16" w:rsidRDefault="00A71F16" w:rsidP="00A71F16">
      <w:pPr>
        <w:pStyle w:val="Body"/>
        <w:rPr>
          <w:rFonts w:ascii="Arial" w:hAnsi="Arial" w:cs="Arial"/>
        </w:rPr>
      </w:pPr>
      <w:r w:rsidRPr="00A71F16">
        <w:rPr>
          <w:rFonts w:ascii="Arial" w:hAnsi="Arial" w:cs="Arial"/>
        </w:rPr>
        <w:t>Reducing carbon emissions alone cannot alleviate the crisis that the world is presently in. What is needed is deep decarbonizing. Together with reducing emissions, creating carbon sinks that would remove existing carbon from the atmosphere is needed and carbon sequestration. Deep decarbonization is the only realistic way forward on climate change that can practically help countries towards meeting the target of 2.5</w:t>
      </w:r>
      <w:r w:rsidRPr="00A71F16">
        <w:rPr>
          <w:rFonts w:ascii="Arial" w:hAnsi="Arial" w:cs="Arial"/>
          <w:vertAlign w:val="superscript"/>
        </w:rPr>
        <w:t>o</w:t>
      </w:r>
      <w:r w:rsidRPr="00A71F16">
        <w:rPr>
          <w:rFonts w:ascii="Arial" w:hAnsi="Arial" w:cs="Arial"/>
        </w:rPr>
        <w:t>C by 2030 [3</w:t>
      </w:r>
      <w:r w:rsidR="000F3710">
        <w:rPr>
          <w:rFonts w:ascii="Arial" w:hAnsi="Arial" w:cs="Arial"/>
        </w:rPr>
        <w:t>8</w:t>
      </w:r>
      <w:r w:rsidRPr="00A71F16">
        <w:rPr>
          <w:rFonts w:ascii="Arial" w:hAnsi="Arial" w:cs="Arial"/>
        </w:rPr>
        <w:t>].  Nature provides the largest carbon sink and carbon sequestration in the forests and ocean.  In this context, researchers are looking at nature for the answer with respect to natural fibers that can serve as building thermal insulation. Straw bale insulation has been used for decades as a building method where straw bales act as exterior walls. The R-value of straw bale insulation is over R-30 ft</w:t>
      </w:r>
      <w:r w:rsidRPr="00A71F16">
        <w:rPr>
          <w:rFonts w:ascii="Arial" w:hAnsi="Arial" w:cs="Arial"/>
          <w:vertAlign w:val="superscript"/>
        </w:rPr>
        <w:t>2</w:t>
      </w:r>
      <w:r w:rsidRPr="00A71F16">
        <w:rPr>
          <w:rFonts w:ascii="Arial" w:hAnsi="Arial" w:cs="Arial"/>
        </w:rPr>
        <w:t>·°</w:t>
      </w:r>
      <w:proofErr w:type="spellStart"/>
      <w:r w:rsidRPr="00A71F16">
        <w:rPr>
          <w:rFonts w:ascii="Arial" w:hAnsi="Arial" w:cs="Arial"/>
        </w:rPr>
        <w:t>F·h</w:t>
      </w:r>
      <w:proofErr w:type="spellEnd"/>
      <w:r w:rsidRPr="00A71F16">
        <w:rPr>
          <w:rFonts w:ascii="Arial" w:hAnsi="Arial" w:cs="Arial"/>
        </w:rPr>
        <w:t>/BTU [3</w:t>
      </w:r>
      <w:r w:rsidR="000F3710">
        <w:rPr>
          <w:rFonts w:ascii="Arial" w:hAnsi="Arial" w:cs="Arial"/>
        </w:rPr>
        <w:t>9</w:t>
      </w:r>
      <w:r w:rsidRPr="00A71F16">
        <w:rPr>
          <w:rFonts w:ascii="Arial" w:hAnsi="Arial" w:cs="Arial"/>
        </w:rPr>
        <w:t>]. When laid flat and stacked like bricks in a ‘running bond’ pattern, R-30 straw-bale wall is 686mm (27") thick. Stacked on edge, with straw parallel to the plane of the wall, an R-30 insulation level is achieved in about 25% less width of 457mm (18"). This is several times the value of typical insulated wood wall [3</w:t>
      </w:r>
      <w:r w:rsidR="000F3710">
        <w:rPr>
          <w:rFonts w:ascii="Arial" w:hAnsi="Arial" w:cs="Arial"/>
        </w:rPr>
        <w:t>9</w:t>
      </w:r>
      <w:r w:rsidRPr="00A71F16">
        <w:rPr>
          <w:rFonts w:ascii="Arial" w:hAnsi="Arial" w:cs="Arial"/>
        </w:rPr>
        <w:t xml:space="preserve">]. The cost of construction with straw-bales is comparable or less than other thick-walled construction systems. In many houses, the bales also provide the structural component of the exterior walls, thereby eliminating the need for wood framing and fiberglass insulation.  Since the 1980s, straw bale construction has increased steadily. There are now strawbale houses in over 50 countries and every US state, with over 1000 in California, including residential and commercial buildings [38]. However, it is not practical or feasible to use Straw Bale to retrofit existing buildings and build modern homes in densely populated cities. </w:t>
      </w:r>
    </w:p>
    <w:p w14:paraId="5208D738" w14:textId="26C45A4D" w:rsidR="00790ADA" w:rsidRPr="00FB3A86" w:rsidRDefault="00A71F16" w:rsidP="00A71F16">
      <w:pPr>
        <w:pStyle w:val="Body"/>
        <w:rPr>
          <w:rFonts w:ascii="Arial" w:hAnsi="Arial" w:cs="Arial"/>
        </w:rPr>
      </w:pPr>
      <w:r w:rsidRPr="00A71F16">
        <w:rPr>
          <w:rFonts w:ascii="Arial" w:hAnsi="Arial" w:cs="Arial"/>
        </w:rPr>
        <w:t>In 2021, the School of Natural Building (</w:t>
      </w:r>
      <w:proofErr w:type="spellStart"/>
      <w:r w:rsidRPr="00A71F16">
        <w:rPr>
          <w:rFonts w:ascii="Arial" w:hAnsi="Arial" w:cs="Arial"/>
        </w:rPr>
        <w:t>SNaB</w:t>
      </w:r>
      <w:proofErr w:type="spellEnd"/>
      <w:r w:rsidRPr="00A71F16">
        <w:rPr>
          <w:rFonts w:ascii="Arial" w:hAnsi="Arial" w:cs="Arial"/>
        </w:rPr>
        <w:t>) UK, announced the publication of an Environmental Product Declaration (EPD) for Straw as Insulation Material in the UK [</w:t>
      </w:r>
      <w:r w:rsidR="000F3710">
        <w:rPr>
          <w:rFonts w:ascii="Arial" w:hAnsi="Arial" w:cs="Arial"/>
        </w:rPr>
        <w:t>40</w:t>
      </w:r>
      <w:r w:rsidRPr="00A71F16">
        <w:rPr>
          <w:rFonts w:ascii="Arial" w:hAnsi="Arial" w:cs="Arial"/>
        </w:rPr>
        <w:t xml:space="preserve">]. For the first time this gives an accurate assessment of the environmental impact of straw production in the UK. The focus on straw as building thermal insulation by the developed countries in the temperate region was mainly due to availability. These studies show the current research and direction of building thermal insulation is towards natural materials.  An effective carbon reducing biodegradable thermal insulation </w:t>
      </w:r>
      <w:r w:rsidRPr="00A71F16">
        <w:rPr>
          <w:rFonts w:ascii="Arial" w:hAnsi="Arial" w:cs="Arial"/>
        </w:rPr>
        <w:lastRenderedPageBreak/>
        <w:t xml:space="preserve">requires three important ingredients for deep decarbonization.  Carbon sink during the fiber formation stage, carbon sequestration during the application stage and carbon reduction during the usage stage.  The apparent thermal conductivity of the fibrous thermal insulation material varies with density, increases with mean temperature and has the characteristic hooked shape graph of thermal conductivity with density. For a material to be suitable for use as thermal insulation in buildings, the apparent thermal conductivity at the optimum density should be within the range 0.02 to 0.08 </w:t>
      </w:r>
      <w:r w:rsidRPr="008B4359">
        <w:rPr>
          <w:rFonts w:ascii="Arial" w:hAnsi="Arial" w:cs="Arial"/>
          <w:highlight w:val="yellow"/>
        </w:rPr>
        <w:t>W/</w:t>
      </w:r>
      <w:r w:rsidR="008B4359" w:rsidRPr="008B4359">
        <w:rPr>
          <w:rFonts w:ascii="Arial" w:hAnsi="Arial" w:cs="Arial"/>
          <w:highlight w:val="yellow"/>
        </w:rPr>
        <w:t>(</w:t>
      </w:r>
      <w:proofErr w:type="spellStart"/>
      <w:r w:rsidRPr="008B4359">
        <w:rPr>
          <w:rFonts w:ascii="Arial" w:hAnsi="Arial" w:cs="Arial"/>
          <w:highlight w:val="yellow"/>
        </w:rPr>
        <w:t>mK</w:t>
      </w:r>
      <w:proofErr w:type="spellEnd"/>
      <w:r w:rsidR="008B4359" w:rsidRPr="008B4359">
        <w:rPr>
          <w:rFonts w:ascii="Arial" w:hAnsi="Arial" w:cs="Arial"/>
          <w:highlight w:val="yellow"/>
        </w:rPr>
        <w:t>)</w:t>
      </w:r>
      <w:r w:rsidRPr="00A71F16">
        <w:rPr>
          <w:rFonts w:ascii="Arial" w:hAnsi="Arial" w:cs="Arial"/>
        </w:rPr>
        <w:t xml:space="preserve"> [4</w:t>
      </w:r>
      <w:r w:rsidR="000F3710">
        <w:rPr>
          <w:rFonts w:ascii="Arial" w:hAnsi="Arial" w:cs="Arial"/>
        </w:rPr>
        <w:t>1</w:t>
      </w:r>
      <w:r w:rsidRPr="00A71F16">
        <w:rPr>
          <w:rFonts w:ascii="Arial" w:hAnsi="Arial" w:cs="Arial"/>
        </w:rPr>
        <w:t>].</w:t>
      </w:r>
    </w:p>
    <w:p w14:paraId="38355D74" w14:textId="2A517C6D" w:rsidR="00902823" w:rsidRDefault="00000F8F" w:rsidP="00441B6F">
      <w:pPr>
        <w:pStyle w:val="Head1"/>
        <w:spacing w:after="0"/>
        <w:jc w:val="both"/>
        <w:rPr>
          <w:rFonts w:ascii="Arial" w:hAnsi="Arial" w:cs="Arial"/>
        </w:rPr>
      </w:pPr>
      <w:bookmarkStart w:id="10" w:name="_Hlk214297171"/>
      <w:r>
        <w:rPr>
          <w:rFonts w:ascii="Arial" w:hAnsi="Arial" w:cs="Arial"/>
        </w:rPr>
        <w:t>3</w:t>
      </w:r>
      <w:r w:rsidR="00902823">
        <w:rPr>
          <w:rFonts w:ascii="Arial" w:hAnsi="Arial" w:cs="Arial"/>
        </w:rPr>
        <w:t xml:space="preserve">. </w:t>
      </w:r>
      <w:r w:rsidR="003A5481" w:rsidRPr="003A5481">
        <w:rPr>
          <w:rFonts w:ascii="Arial" w:hAnsi="Arial" w:cs="Arial"/>
        </w:rPr>
        <w:t xml:space="preserve">material and methods </w:t>
      </w:r>
    </w:p>
    <w:bookmarkEnd w:id="10"/>
    <w:p w14:paraId="724F0A5F" w14:textId="77777777" w:rsidR="00790ADA" w:rsidRPr="00FB3A86" w:rsidRDefault="00790ADA" w:rsidP="00441B6F">
      <w:pPr>
        <w:pStyle w:val="Head1"/>
        <w:spacing w:after="0"/>
        <w:jc w:val="both"/>
        <w:rPr>
          <w:rFonts w:ascii="Arial" w:hAnsi="Arial" w:cs="Arial"/>
        </w:rPr>
      </w:pPr>
    </w:p>
    <w:p w14:paraId="673E205D" w14:textId="77777777" w:rsidR="00A71F16" w:rsidRPr="00A71F16" w:rsidRDefault="00A71F16" w:rsidP="00A71F16">
      <w:pPr>
        <w:pStyle w:val="Body"/>
        <w:rPr>
          <w:rFonts w:ascii="Arial" w:hAnsi="Arial" w:cs="Arial"/>
          <w:bCs/>
        </w:rPr>
      </w:pPr>
      <w:r w:rsidRPr="00A71F16">
        <w:rPr>
          <w:rFonts w:ascii="Arial" w:hAnsi="Arial" w:cs="Arial"/>
          <w:bCs/>
        </w:rPr>
        <w:t>The most compelling factor for building thermal insulation is the thermal conductivity of the material.  The recent trend in potential biodegradable thermal insulation paved the way for engineering investigation on available fibrous material. In this regard, coconut fiber, a naturally occurring biodegradable material available in Trinidad and Tobago and tropical regions was investigated. Experimentation was conducted to first determine the density above which the fibrous batt would not settle under gravity.  This parameter determined the minimum density of material so that it would not settle under gravity when used as thermal insulation. Figure 2 shows the specimen holder constructed from 25.5mm thick rigid polystyrene.  Specimens of size 51 mm thick and 254 mm square of the various density were made and allowed to condition in the lab for a period of one week. The density of the specimens was varied by using different masses of fiber (fig. 3). The settling of the samples was determined by measuring the drop in thickness of the specimen at the center. Ten specimens were prepared, and the findings statically analyzed. The results showed the minimum density above which the material would not settle under gravity was 40kg/m</w:t>
      </w:r>
      <w:r w:rsidRPr="00A71F16">
        <w:rPr>
          <w:rFonts w:ascii="Arial" w:hAnsi="Arial" w:cs="Arial"/>
          <w:bCs/>
          <w:vertAlign w:val="superscript"/>
        </w:rPr>
        <w:t>3</w:t>
      </w:r>
      <w:r w:rsidRPr="00A71F16">
        <w:rPr>
          <w:rFonts w:ascii="Arial" w:hAnsi="Arial" w:cs="Arial"/>
          <w:bCs/>
        </w:rPr>
        <w:t>.</w:t>
      </w:r>
    </w:p>
    <w:p w14:paraId="7C84276F" w14:textId="6DEFDE9F" w:rsidR="00A71F16" w:rsidRDefault="00A71F16" w:rsidP="00A71F16">
      <w:pPr>
        <w:pStyle w:val="Body"/>
        <w:spacing w:after="0"/>
        <w:jc w:val="center"/>
        <w:rPr>
          <w:rFonts w:ascii="Arial" w:hAnsi="Arial" w:cs="Arial"/>
        </w:rPr>
      </w:pPr>
      <w:r>
        <w:rPr>
          <w:bCs/>
          <w:noProof/>
          <w:sz w:val="24"/>
          <w:szCs w:val="24"/>
        </w:rPr>
        <w:drawing>
          <wp:inline distT="0" distB="0" distL="0" distR="0" wp14:anchorId="263C7971" wp14:editId="790BAB4E">
            <wp:extent cx="3058160" cy="1697087"/>
            <wp:effectExtent l="0" t="0" r="0" b="0"/>
            <wp:docPr id="360052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1532" cy="1704508"/>
                    </a:xfrm>
                    <a:prstGeom prst="rect">
                      <a:avLst/>
                    </a:prstGeom>
                    <a:noFill/>
                  </pic:spPr>
                </pic:pic>
              </a:graphicData>
            </a:graphic>
          </wp:inline>
        </w:drawing>
      </w:r>
    </w:p>
    <w:p w14:paraId="3052E8D7" w14:textId="77777777" w:rsidR="00A71F16" w:rsidRPr="00A71F16" w:rsidRDefault="00A71F16" w:rsidP="00A71F16">
      <w:pPr>
        <w:pStyle w:val="Body"/>
        <w:jc w:val="center"/>
        <w:rPr>
          <w:rFonts w:ascii="Arial" w:hAnsi="Arial" w:cs="Arial"/>
          <w:b/>
        </w:rPr>
      </w:pPr>
      <w:r w:rsidRPr="00A71F16">
        <w:rPr>
          <w:rFonts w:ascii="Arial" w:hAnsi="Arial" w:cs="Arial"/>
          <w:b/>
        </w:rPr>
        <w:t xml:space="preserve">Fig. 2. Specimen Holder </w:t>
      </w:r>
    </w:p>
    <w:p w14:paraId="18B803D5" w14:textId="1D6267E5" w:rsidR="00A71F16" w:rsidRDefault="00A71F16" w:rsidP="00A71F16">
      <w:pPr>
        <w:pStyle w:val="Body"/>
        <w:spacing w:after="0"/>
        <w:jc w:val="center"/>
        <w:rPr>
          <w:rFonts w:ascii="Arial" w:hAnsi="Arial" w:cs="Arial"/>
        </w:rPr>
      </w:pPr>
      <w:r>
        <w:rPr>
          <w:bCs/>
          <w:noProof/>
          <w:sz w:val="24"/>
          <w:szCs w:val="24"/>
        </w:rPr>
        <w:drawing>
          <wp:inline distT="0" distB="0" distL="0" distR="0" wp14:anchorId="6338888B" wp14:editId="0ADB19DC">
            <wp:extent cx="2773680" cy="2021191"/>
            <wp:effectExtent l="0" t="0" r="7620" b="0"/>
            <wp:docPr id="31700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7918" cy="2024279"/>
                    </a:xfrm>
                    <a:prstGeom prst="rect">
                      <a:avLst/>
                    </a:prstGeom>
                    <a:noFill/>
                  </pic:spPr>
                </pic:pic>
              </a:graphicData>
            </a:graphic>
          </wp:inline>
        </w:drawing>
      </w:r>
    </w:p>
    <w:p w14:paraId="02E72D2F" w14:textId="77777777" w:rsidR="00A71F16" w:rsidRPr="00A71F16" w:rsidRDefault="00A71F16" w:rsidP="00A71F16">
      <w:pPr>
        <w:pStyle w:val="Body"/>
        <w:jc w:val="center"/>
        <w:rPr>
          <w:rFonts w:ascii="Arial" w:hAnsi="Arial" w:cs="Arial"/>
          <w:b/>
        </w:rPr>
      </w:pPr>
      <w:r w:rsidRPr="00A71F16">
        <w:rPr>
          <w:rFonts w:ascii="Arial" w:hAnsi="Arial" w:cs="Arial"/>
          <w:b/>
        </w:rPr>
        <w:t xml:space="preserve">Fig. 3. Coconut Fiber </w:t>
      </w:r>
    </w:p>
    <w:p w14:paraId="42E24B5A" w14:textId="77777777" w:rsidR="00A71F16" w:rsidRPr="00A71F16" w:rsidRDefault="00A71F16" w:rsidP="00A71F16">
      <w:pPr>
        <w:pStyle w:val="Body"/>
        <w:spacing w:after="0"/>
        <w:jc w:val="center"/>
        <w:rPr>
          <w:rFonts w:ascii="Arial" w:hAnsi="Arial" w:cs="Arial"/>
          <w:b/>
        </w:rPr>
      </w:pPr>
    </w:p>
    <w:p w14:paraId="72863A08" w14:textId="77777777" w:rsidR="00C55D96" w:rsidRDefault="00C55D96" w:rsidP="00A71F16">
      <w:pPr>
        <w:pStyle w:val="Body"/>
        <w:rPr>
          <w:rFonts w:ascii="Arial" w:hAnsi="Arial" w:cs="Arial"/>
          <w:b/>
        </w:rPr>
      </w:pPr>
    </w:p>
    <w:p w14:paraId="2331FCFC" w14:textId="590366A9" w:rsidR="00A71F16" w:rsidRPr="00A71F16" w:rsidRDefault="00A71F16" w:rsidP="00A71F16">
      <w:pPr>
        <w:pStyle w:val="Body"/>
        <w:rPr>
          <w:rFonts w:ascii="Arial" w:hAnsi="Arial" w:cs="Arial"/>
          <w:b/>
        </w:rPr>
      </w:pPr>
      <w:r w:rsidRPr="00A71F16">
        <w:rPr>
          <w:rFonts w:ascii="Arial" w:hAnsi="Arial" w:cs="Arial"/>
          <w:b/>
        </w:rPr>
        <w:t xml:space="preserve">3.1 Coconut Fiber Thermal Conductivity </w:t>
      </w:r>
    </w:p>
    <w:p w14:paraId="4FC318D3" w14:textId="50EB64C1" w:rsidR="00A71F16" w:rsidRPr="00A71F16" w:rsidRDefault="00A71F16" w:rsidP="00A71F16">
      <w:pPr>
        <w:pStyle w:val="Body"/>
        <w:rPr>
          <w:rFonts w:ascii="Arial" w:hAnsi="Arial" w:cs="Arial"/>
          <w:bCs/>
        </w:rPr>
      </w:pPr>
      <w:r w:rsidRPr="00A71F16">
        <w:rPr>
          <w:rFonts w:ascii="Arial" w:hAnsi="Arial" w:cs="Arial"/>
          <w:bCs/>
        </w:rPr>
        <w:t>The next stage was to experimentally investigate the thermal conductivity to determine the suitability as building thermal insulation. Coconut Fiber test specimens, 254 mm square, and of varying thickness, 25.4, 38 and 50.4 mm, respectively, were made.  Results from the settling test determined the minimum test density.</w:t>
      </w:r>
      <w:r w:rsidRPr="00A71F16">
        <w:rPr>
          <w:rFonts w:ascii="Arial" w:hAnsi="Arial" w:cs="Arial"/>
        </w:rPr>
        <w:t xml:space="preserve"> </w:t>
      </w:r>
      <w:r w:rsidRPr="00A71F16">
        <w:rPr>
          <w:rFonts w:ascii="Arial" w:hAnsi="Arial" w:cs="Arial"/>
          <w:bCs/>
        </w:rPr>
        <w:t xml:space="preserve">Steady state Thermal conductivity measurements were conducted using the </w:t>
      </w:r>
      <w:bookmarkStart w:id="11" w:name="_Hlk175842330"/>
      <w:proofErr w:type="spellStart"/>
      <w:r w:rsidRPr="00A71F16">
        <w:rPr>
          <w:rFonts w:ascii="Arial" w:hAnsi="Arial" w:cs="Arial"/>
          <w:bCs/>
        </w:rPr>
        <w:t>LaserComp</w:t>
      </w:r>
      <w:proofErr w:type="spellEnd"/>
      <w:r w:rsidRPr="00A71F16">
        <w:rPr>
          <w:rFonts w:ascii="Arial" w:hAnsi="Arial" w:cs="Arial"/>
          <w:bCs/>
        </w:rPr>
        <w:t xml:space="preserve"> FOX 304. This apparatus measured thermal conductivity under </w:t>
      </w:r>
      <w:bookmarkEnd w:id="11"/>
      <w:r w:rsidRPr="00A71F16">
        <w:rPr>
          <w:rFonts w:ascii="Arial" w:hAnsi="Arial" w:cs="Arial"/>
          <w:bCs/>
        </w:rPr>
        <w:t xml:space="preserve">steady state conditions (Fig. 4). The equipment was designed to operate in accordance with ASTM C-518-04, </w:t>
      </w:r>
      <w:r w:rsidR="008B4359" w:rsidRPr="008B4359">
        <w:rPr>
          <w:rFonts w:ascii="Arial" w:hAnsi="Arial" w:cs="Arial" w:hint="eastAsia"/>
          <w:bCs/>
          <w:highlight w:val="yellow"/>
        </w:rPr>
        <w:t>s</w:t>
      </w:r>
      <w:r w:rsidR="008B4359" w:rsidRPr="008B4359">
        <w:rPr>
          <w:rFonts w:ascii="Arial" w:hAnsi="Arial" w:cs="Arial"/>
          <w:bCs/>
          <w:highlight w:val="yellow"/>
        </w:rPr>
        <w:t xml:space="preserve">tandard </w:t>
      </w:r>
      <w:r w:rsidR="008B4359" w:rsidRPr="008B4359">
        <w:rPr>
          <w:rFonts w:ascii="Arial" w:hAnsi="Arial" w:cs="Arial" w:hint="eastAsia"/>
          <w:bCs/>
          <w:highlight w:val="yellow"/>
        </w:rPr>
        <w:t>t</w:t>
      </w:r>
      <w:r w:rsidR="008B4359" w:rsidRPr="008B4359">
        <w:rPr>
          <w:rFonts w:ascii="Arial" w:hAnsi="Arial" w:cs="Arial"/>
          <w:bCs/>
          <w:highlight w:val="yellow"/>
        </w:rPr>
        <w:t xml:space="preserve">est </w:t>
      </w:r>
      <w:r w:rsidR="008B4359" w:rsidRPr="008B4359">
        <w:rPr>
          <w:rFonts w:ascii="Arial" w:hAnsi="Arial" w:cs="Arial" w:hint="eastAsia"/>
          <w:bCs/>
          <w:highlight w:val="yellow"/>
        </w:rPr>
        <w:t>m</w:t>
      </w:r>
      <w:r w:rsidR="008B4359" w:rsidRPr="008B4359">
        <w:rPr>
          <w:rFonts w:ascii="Arial" w:hAnsi="Arial" w:cs="Arial"/>
          <w:bCs/>
          <w:highlight w:val="yellow"/>
        </w:rPr>
        <w:t xml:space="preserve">ethod for </w:t>
      </w:r>
      <w:r w:rsidR="008B4359" w:rsidRPr="008B4359">
        <w:rPr>
          <w:rFonts w:ascii="Arial" w:hAnsi="Arial" w:cs="Arial" w:hint="eastAsia"/>
          <w:bCs/>
          <w:highlight w:val="yellow"/>
        </w:rPr>
        <w:t>s</w:t>
      </w:r>
      <w:r w:rsidR="008B4359" w:rsidRPr="008B4359">
        <w:rPr>
          <w:rFonts w:ascii="Arial" w:hAnsi="Arial" w:cs="Arial"/>
          <w:bCs/>
          <w:highlight w:val="yellow"/>
        </w:rPr>
        <w:t>teady-</w:t>
      </w:r>
      <w:r w:rsidR="008B4359" w:rsidRPr="008B4359">
        <w:rPr>
          <w:rFonts w:ascii="Arial" w:hAnsi="Arial" w:cs="Arial" w:hint="eastAsia"/>
          <w:bCs/>
          <w:highlight w:val="yellow"/>
        </w:rPr>
        <w:t>s</w:t>
      </w:r>
      <w:r w:rsidR="008B4359" w:rsidRPr="008B4359">
        <w:rPr>
          <w:rFonts w:ascii="Arial" w:hAnsi="Arial" w:cs="Arial"/>
          <w:bCs/>
          <w:highlight w:val="yellow"/>
        </w:rPr>
        <w:t xml:space="preserve">tate </w:t>
      </w:r>
      <w:r w:rsidR="008B4359" w:rsidRPr="008B4359">
        <w:rPr>
          <w:rFonts w:ascii="Arial" w:hAnsi="Arial" w:cs="Arial" w:hint="eastAsia"/>
          <w:bCs/>
          <w:highlight w:val="yellow"/>
        </w:rPr>
        <w:t>t</w:t>
      </w:r>
      <w:r w:rsidR="008B4359" w:rsidRPr="008B4359">
        <w:rPr>
          <w:rFonts w:ascii="Arial" w:hAnsi="Arial" w:cs="Arial"/>
          <w:bCs/>
          <w:highlight w:val="yellow"/>
        </w:rPr>
        <w:t xml:space="preserve">hermal </w:t>
      </w:r>
      <w:r w:rsidR="008B4359" w:rsidRPr="008B4359">
        <w:rPr>
          <w:rFonts w:ascii="Arial" w:hAnsi="Arial" w:cs="Arial" w:hint="eastAsia"/>
          <w:bCs/>
          <w:highlight w:val="yellow"/>
        </w:rPr>
        <w:t>t</w:t>
      </w:r>
      <w:r w:rsidR="008B4359" w:rsidRPr="008B4359">
        <w:rPr>
          <w:rFonts w:ascii="Arial" w:hAnsi="Arial" w:cs="Arial"/>
          <w:bCs/>
          <w:highlight w:val="yellow"/>
        </w:rPr>
        <w:t xml:space="preserve">ransmission </w:t>
      </w:r>
      <w:r w:rsidR="008B4359" w:rsidRPr="008B4359">
        <w:rPr>
          <w:rFonts w:ascii="Arial" w:hAnsi="Arial" w:cs="Arial" w:hint="eastAsia"/>
          <w:bCs/>
          <w:highlight w:val="yellow"/>
        </w:rPr>
        <w:t>p</w:t>
      </w:r>
      <w:r w:rsidR="008B4359" w:rsidRPr="008B4359">
        <w:rPr>
          <w:rFonts w:ascii="Arial" w:hAnsi="Arial" w:cs="Arial"/>
          <w:bCs/>
          <w:highlight w:val="yellow"/>
        </w:rPr>
        <w:t xml:space="preserve">roperties by </w:t>
      </w:r>
      <w:r w:rsidR="008B4359" w:rsidRPr="008B4359">
        <w:rPr>
          <w:rFonts w:ascii="Arial" w:hAnsi="Arial" w:cs="Arial" w:hint="eastAsia"/>
          <w:bCs/>
          <w:highlight w:val="yellow"/>
        </w:rPr>
        <w:t>m</w:t>
      </w:r>
      <w:r w:rsidR="008B4359" w:rsidRPr="008B4359">
        <w:rPr>
          <w:rFonts w:ascii="Arial" w:hAnsi="Arial" w:cs="Arial"/>
          <w:bCs/>
          <w:highlight w:val="yellow"/>
        </w:rPr>
        <w:t xml:space="preserve">eans of the </w:t>
      </w:r>
      <w:r w:rsidR="008B4359" w:rsidRPr="008B4359">
        <w:rPr>
          <w:rFonts w:ascii="Arial" w:hAnsi="Arial" w:cs="Arial" w:hint="eastAsia"/>
          <w:bCs/>
          <w:highlight w:val="yellow"/>
        </w:rPr>
        <w:t>h</w:t>
      </w:r>
      <w:r w:rsidR="008B4359" w:rsidRPr="008B4359">
        <w:rPr>
          <w:rFonts w:ascii="Arial" w:hAnsi="Arial" w:cs="Arial"/>
          <w:bCs/>
          <w:highlight w:val="yellow"/>
        </w:rPr>
        <w:t xml:space="preserve">eat </w:t>
      </w:r>
      <w:r w:rsidR="008B4359" w:rsidRPr="008B4359">
        <w:rPr>
          <w:rFonts w:ascii="Arial" w:hAnsi="Arial" w:cs="Arial" w:hint="eastAsia"/>
          <w:bCs/>
          <w:highlight w:val="yellow"/>
        </w:rPr>
        <w:t>f</w:t>
      </w:r>
      <w:r w:rsidR="008B4359" w:rsidRPr="008B4359">
        <w:rPr>
          <w:rFonts w:ascii="Arial" w:hAnsi="Arial" w:cs="Arial"/>
          <w:bCs/>
          <w:highlight w:val="yellow"/>
        </w:rPr>
        <w:t xml:space="preserve">low </w:t>
      </w:r>
      <w:r w:rsidR="008B4359" w:rsidRPr="008B4359">
        <w:rPr>
          <w:rFonts w:ascii="Arial" w:hAnsi="Arial" w:cs="Arial" w:hint="eastAsia"/>
          <w:bCs/>
          <w:highlight w:val="yellow"/>
        </w:rPr>
        <w:t>m</w:t>
      </w:r>
      <w:r w:rsidR="008B4359" w:rsidRPr="008B4359">
        <w:rPr>
          <w:rFonts w:ascii="Arial" w:hAnsi="Arial" w:cs="Arial"/>
          <w:bCs/>
          <w:highlight w:val="yellow"/>
        </w:rPr>
        <w:t xml:space="preserve">eter </w:t>
      </w:r>
      <w:r w:rsidR="008B4359" w:rsidRPr="008B4359">
        <w:rPr>
          <w:rFonts w:ascii="Arial" w:hAnsi="Arial" w:cs="Arial" w:hint="eastAsia"/>
          <w:bCs/>
          <w:highlight w:val="yellow"/>
        </w:rPr>
        <w:t>a</w:t>
      </w:r>
      <w:r w:rsidR="008B4359" w:rsidRPr="008B4359">
        <w:rPr>
          <w:rFonts w:ascii="Arial" w:hAnsi="Arial" w:cs="Arial"/>
          <w:bCs/>
          <w:highlight w:val="yellow"/>
        </w:rPr>
        <w:t>pparatus.</w:t>
      </w:r>
      <w:r w:rsidRPr="00A71F16">
        <w:rPr>
          <w:rFonts w:ascii="Arial" w:hAnsi="Arial" w:cs="Arial"/>
          <w:bCs/>
        </w:rPr>
        <w:t xml:space="preserve">  Before testing, the </w:t>
      </w:r>
      <w:r w:rsidRPr="00A71F16">
        <w:rPr>
          <w:rFonts w:ascii="Arial" w:hAnsi="Arial" w:cs="Arial"/>
          <w:bCs/>
        </w:rPr>
        <w:lastRenderedPageBreak/>
        <w:t>FOX 304 was calibrated with Standard Reference Material, NIST SRM 1450b, from the National Institute of Standards and Technology. A 20</w:t>
      </w:r>
      <w:r w:rsidRPr="00A71F16">
        <w:rPr>
          <w:rFonts w:ascii="Arial" w:hAnsi="Arial" w:cs="Arial"/>
          <w:bCs/>
          <w:vertAlign w:val="superscript"/>
        </w:rPr>
        <w:t>o</w:t>
      </w:r>
      <w:r w:rsidRPr="00A71F16">
        <w:rPr>
          <w:rFonts w:ascii="Arial" w:hAnsi="Arial" w:cs="Arial"/>
          <w:bCs/>
        </w:rPr>
        <w:t xml:space="preserve">C temperature difference between the plates was used with upward heat flow.  The signal output from the FOX 304 was connected to a computer that continuously monitored and recorded the experimental progress. </w:t>
      </w:r>
    </w:p>
    <w:p w14:paraId="0E25E0CF" w14:textId="0EC3310F" w:rsidR="00A71F16" w:rsidRDefault="00A71F16" w:rsidP="00A71F16">
      <w:pPr>
        <w:pStyle w:val="Body"/>
        <w:spacing w:after="0"/>
        <w:jc w:val="center"/>
        <w:rPr>
          <w:rFonts w:ascii="Arial" w:hAnsi="Arial" w:cs="Arial"/>
        </w:rPr>
      </w:pPr>
      <w:r>
        <w:rPr>
          <w:rFonts w:ascii="Arial" w:hAnsi="Arial" w:cs="Arial"/>
          <w:noProof/>
        </w:rPr>
        <w:drawing>
          <wp:inline distT="0" distB="0" distL="0" distR="0" wp14:anchorId="3E6D32F1" wp14:editId="2E29A59D">
            <wp:extent cx="3255645" cy="1664335"/>
            <wp:effectExtent l="0" t="0" r="1905" b="0"/>
            <wp:docPr id="689946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55645" cy="1664335"/>
                    </a:xfrm>
                    <a:prstGeom prst="rect">
                      <a:avLst/>
                    </a:prstGeom>
                    <a:noFill/>
                  </pic:spPr>
                </pic:pic>
              </a:graphicData>
            </a:graphic>
          </wp:inline>
        </w:drawing>
      </w:r>
    </w:p>
    <w:p w14:paraId="017EAD63" w14:textId="41EBDB70" w:rsidR="00A71F16" w:rsidRPr="00A71F16" w:rsidRDefault="00A71F16" w:rsidP="00A71F16">
      <w:pPr>
        <w:pStyle w:val="Body"/>
        <w:spacing w:after="0"/>
        <w:jc w:val="center"/>
        <w:rPr>
          <w:rFonts w:ascii="Arial" w:hAnsi="Arial" w:cs="Arial"/>
          <w:b/>
        </w:rPr>
      </w:pPr>
      <w:r w:rsidRPr="00A71F16">
        <w:rPr>
          <w:rFonts w:ascii="Arial" w:hAnsi="Arial" w:cs="Arial"/>
          <w:b/>
        </w:rPr>
        <w:t xml:space="preserve">Fig. 4. </w:t>
      </w:r>
      <w:proofErr w:type="spellStart"/>
      <w:r w:rsidRPr="00A71F16">
        <w:rPr>
          <w:rFonts w:ascii="Arial" w:hAnsi="Arial" w:cs="Arial"/>
          <w:b/>
        </w:rPr>
        <w:t>LaserComp</w:t>
      </w:r>
      <w:proofErr w:type="spellEnd"/>
      <w:r w:rsidRPr="00A71F16">
        <w:rPr>
          <w:rFonts w:ascii="Arial" w:hAnsi="Arial" w:cs="Arial"/>
          <w:b/>
        </w:rPr>
        <w:t xml:space="preserve"> FOX 304</w:t>
      </w:r>
    </w:p>
    <w:p w14:paraId="65CB76D1" w14:textId="77777777" w:rsidR="00A71F16" w:rsidRDefault="00A71F16" w:rsidP="00441B6F">
      <w:pPr>
        <w:pStyle w:val="Body"/>
        <w:spacing w:after="0"/>
        <w:rPr>
          <w:rFonts w:ascii="Arial" w:hAnsi="Arial" w:cs="Arial"/>
        </w:rPr>
      </w:pPr>
    </w:p>
    <w:p w14:paraId="647E4D2D" w14:textId="77777777" w:rsidR="00C55D96" w:rsidRDefault="00A71F16" w:rsidP="00441B6F">
      <w:pPr>
        <w:pStyle w:val="Body"/>
        <w:spacing w:after="0"/>
        <w:rPr>
          <w:rFonts w:ascii="Arial" w:hAnsi="Arial" w:cs="Arial"/>
          <w:bCs/>
        </w:rPr>
      </w:pPr>
      <w:r w:rsidRPr="00A71F16">
        <w:rPr>
          <w:rFonts w:ascii="Arial" w:hAnsi="Arial" w:cs="Arial"/>
          <w:bCs/>
        </w:rPr>
        <w:t>The test equipment was designed to operate in the range 0.005 W/</w:t>
      </w:r>
      <w:proofErr w:type="spellStart"/>
      <w:proofErr w:type="gramStart"/>
      <w:r w:rsidRPr="00A71F16">
        <w:rPr>
          <w:rFonts w:ascii="Arial" w:hAnsi="Arial" w:cs="Arial"/>
          <w:bCs/>
        </w:rPr>
        <w:t>m.K</w:t>
      </w:r>
      <w:proofErr w:type="spellEnd"/>
      <w:proofErr w:type="gramEnd"/>
      <w:r w:rsidRPr="00A71F16">
        <w:rPr>
          <w:rFonts w:ascii="Arial" w:hAnsi="Arial" w:cs="Arial"/>
          <w:bCs/>
        </w:rPr>
        <w:t xml:space="preserve"> to 0.35 </w:t>
      </w:r>
      <w:r w:rsidRPr="008B4359">
        <w:rPr>
          <w:rFonts w:ascii="Arial" w:hAnsi="Arial" w:cs="Arial"/>
          <w:bCs/>
          <w:highlight w:val="yellow"/>
        </w:rPr>
        <w:t>W/</w:t>
      </w:r>
      <w:r w:rsidR="008B4359" w:rsidRPr="008B4359">
        <w:rPr>
          <w:rFonts w:ascii="Arial" w:hAnsi="Arial" w:cs="Arial"/>
          <w:bCs/>
          <w:highlight w:val="yellow"/>
        </w:rPr>
        <w:t>(</w:t>
      </w:r>
      <w:proofErr w:type="spellStart"/>
      <w:r w:rsidRPr="008B4359">
        <w:rPr>
          <w:rFonts w:ascii="Arial" w:hAnsi="Arial" w:cs="Arial"/>
          <w:bCs/>
          <w:highlight w:val="yellow"/>
        </w:rPr>
        <w:t>mK</w:t>
      </w:r>
      <w:proofErr w:type="spellEnd"/>
      <w:r w:rsidR="008B4359" w:rsidRPr="008B4359">
        <w:rPr>
          <w:rFonts w:ascii="Arial" w:hAnsi="Arial" w:cs="Arial"/>
          <w:bCs/>
          <w:highlight w:val="yellow"/>
        </w:rPr>
        <w:t>)</w:t>
      </w:r>
      <w:r w:rsidRPr="00A71F16">
        <w:rPr>
          <w:rFonts w:ascii="Arial" w:hAnsi="Arial" w:cs="Arial"/>
          <w:bCs/>
        </w:rPr>
        <w:t xml:space="preserve"> with ± 0.2% repeatability and ± 0.5% reproducibility. An independent refrigeration system with a circulating pump provided the cooling water for the FOX. Thermal conductivity measurements were performed at mean temperatures of 15.6</w:t>
      </w:r>
      <w:r w:rsidRPr="00A71F16">
        <w:rPr>
          <w:rFonts w:ascii="Arial" w:hAnsi="Arial" w:cs="Arial"/>
          <w:bCs/>
          <w:vertAlign w:val="superscript"/>
        </w:rPr>
        <w:t>o</w:t>
      </w:r>
      <w:r w:rsidRPr="00A71F16">
        <w:rPr>
          <w:rFonts w:ascii="Arial" w:hAnsi="Arial" w:cs="Arial"/>
          <w:bCs/>
        </w:rPr>
        <w:t>C and 21.8</w:t>
      </w:r>
      <w:r w:rsidRPr="00A71F16">
        <w:rPr>
          <w:rFonts w:ascii="Arial" w:hAnsi="Arial" w:cs="Arial"/>
          <w:bCs/>
          <w:vertAlign w:val="superscript"/>
        </w:rPr>
        <w:t>o</w:t>
      </w:r>
      <w:r w:rsidRPr="00A71F16">
        <w:rPr>
          <w:rFonts w:ascii="Arial" w:hAnsi="Arial" w:cs="Arial"/>
          <w:bCs/>
        </w:rPr>
        <w:t>C with a delta T of 20</w:t>
      </w:r>
      <w:r w:rsidRPr="00A71F16">
        <w:rPr>
          <w:rFonts w:ascii="Arial" w:hAnsi="Arial" w:cs="Arial"/>
          <w:bCs/>
          <w:vertAlign w:val="superscript"/>
        </w:rPr>
        <w:t>o</w:t>
      </w:r>
      <w:r w:rsidRPr="00A71F16">
        <w:rPr>
          <w:rFonts w:ascii="Arial" w:hAnsi="Arial" w:cs="Arial"/>
          <w:bCs/>
        </w:rPr>
        <w:t xml:space="preserve">C in each case. </w:t>
      </w:r>
    </w:p>
    <w:p w14:paraId="0C377BCE" w14:textId="77777777" w:rsidR="00C55D96" w:rsidRDefault="00C55D96" w:rsidP="00441B6F">
      <w:pPr>
        <w:pStyle w:val="Body"/>
        <w:spacing w:after="0"/>
        <w:rPr>
          <w:rFonts w:ascii="Arial" w:hAnsi="Arial" w:cs="Arial"/>
          <w:bCs/>
        </w:rPr>
      </w:pPr>
    </w:p>
    <w:p w14:paraId="37BD6744" w14:textId="0E51AE85" w:rsidR="00C55D96" w:rsidRDefault="00C55D96" w:rsidP="00C55D96">
      <w:pPr>
        <w:pStyle w:val="Head1"/>
        <w:spacing w:after="0"/>
        <w:jc w:val="both"/>
        <w:rPr>
          <w:rFonts w:ascii="Arial" w:hAnsi="Arial" w:cs="Arial"/>
        </w:rPr>
      </w:pPr>
      <w:r>
        <w:rPr>
          <w:rFonts w:ascii="Arial" w:hAnsi="Arial" w:cs="Arial"/>
        </w:rPr>
        <w:t>4. results and discussion</w:t>
      </w:r>
    </w:p>
    <w:p w14:paraId="2A5F3ECF" w14:textId="77777777" w:rsidR="00C55D96" w:rsidRDefault="00C55D96" w:rsidP="00441B6F">
      <w:pPr>
        <w:pStyle w:val="Body"/>
        <w:spacing w:after="0"/>
        <w:rPr>
          <w:rFonts w:ascii="Arial" w:hAnsi="Arial" w:cs="Arial"/>
          <w:bCs/>
        </w:rPr>
      </w:pPr>
    </w:p>
    <w:p w14:paraId="7D0E8E62" w14:textId="316CB379" w:rsidR="00A71F16" w:rsidRDefault="00A71F16" w:rsidP="00441B6F">
      <w:pPr>
        <w:pStyle w:val="Body"/>
        <w:spacing w:after="0"/>
        <w:rPr>
          <w:rFonts w:ascii="Arial" w:hAnsi="Arial" w:cs="Arial"/>
          <w:bCs/>
        </w:rPr>
      </w:pPr>
      <w:r w:rsidRPr="00A71F16">
        <w:rPr>
          <w:rFonts w:ascii="Arial" w:hAnsi="Arial" w:cs="Arial"/>
          <w:bCs/>
        </w:rPr>
        <w:t>Five tests were conducted for each fiber density and the mean thermal conductivity calculated and the results are presented on Table 1.</w:t>
      </w:r>
      <w:r w:rsidR="00965872">
        <w:rPr>
          <w:rFonts w:ascii="Arial" w:hAnsi="Arial" w:cs="Arial"/>
          <w:bCs/>
        </w:rPr>
        <w:t xml:space="preserve">  </w:t>
      </w:r>
      <w:r w:rsidR="00965872" w:rsidRPr="00965872">
        <w:rPr>
          <w:rFonts w:ascii="Arial" w:hAnsi="Arial" w:cs="Arial"/>
          <w:bCs/>
          <w:highlight w:val="yellow"/>
        </w:rPr>
        <w:t>Experiments were conducted at mean test temperatures of 15.6</w:t>
      </w:r>
      <w:r w:rsidR="00965872" w:rsidRPr="00965872">
        <w:rPr>
          <w:rFonts w:ascii="Arial" w:hAnsi="Arial" w:cs="Arial"/>
          <w:bCs/>
          <w:highlight w:val="yellow"/>
          <w:vertAlign w:val="superscript"/>
        </w:rPr>
        <w:t>o</w:t>
      </w:r>
      <w:r w:rsidR="00965872" w:rsidRPr="00965872">
        <w:rPr>
          <w:rFonts w:ascii="Arial" w:hAnsi="Arial" w:cs="Arial"/>
          <w:bCs/>
          <w:highlight w:val="yellow"/>
        </w:rPr>
        <w:t>C and 21.8</w:t>
      </w:r>
      <w:r w:rsidR="00965872" w:rsidRPr="00965872">
        <w:rPr>
          <w:rFonts w:ascii="Arial" w:hAnsi="Arial" w:cs="Arial"/>
          <w:bCs/>
          <w:highlight w:val="yellow"/>
          <w:vertAlign w:val="superscript"/>
        </w:rPr>
        <w:t>o</w:t>
      </w:r>
      <w:r w:rsidR="00965872" w:rsidRPr="00965872">
        <w:rPr>
          <w:rFonts w:ascii="Arial" w:hAnsi="Arial" w:cs="Arial"/>
          <w:bCs/>
          <w:highlight w:val="yellow"/>
        </w:rPr>
        <w:t>C, for the density range 40kg/m</w:t>
      </w:r>
      <w:r w:rsidR="00965872" w:rsidRPr="00965872">
        <w:rPr>
          <w:rFonts w:ascii="Arial" w:hAnsi="Arial" w:cs="Arial"/>
          <w:bCs/>
          <w:highlight w:val="yellow"/>
          <w:vertAlign w:val="superscript"/>
        </w:rPr>
        <w:t>3</w:t>
      </w:r>
      <w:r w:rsidR="00965872" w:rsidRPr="00965872">
        <w:rPr>
          <w:rFonts w:ascii="Arial" w:hAnsi="Arial" w:cs="Arial"/>
          <w:bCs/>
          <w:highlight w:val="yellow"/>
        </w:rPr>
        <w:t xml:space="preserve"> to 90 kg/m</w:t>
      </w:r>
      <w:r w:rsidR="00965872" w:rsidRPr="00965872">
        <w:rPr>
          <w:rFonts w:ascii="Arial" w:hAnsi="Arial" w:cs="Arial"/>
          <w:bCs/>
          <w:highlight w:val="yellow"/>
          <w:vertAlign w:val="superscript"/>
        </w:rPr>
        <w:t>3</w:t>
      </w:r>
      <w:r w:rsidR="00965872" w:rsidRPr="00965872">
        <w:rPr>
          <w:rFonts w:ascii="Arial" w:hAnsi="Arial" w:cs="Arial"/>
          <w:bCs/>
          <w:highlight w:val="yellow"/>
        </w:rPr>
        <w:t>. The temperature difference between the hot and cold plates was maintained at 20</w:t>
      </w:r>
      <w:r w:rsidR="00965872" w:rsidRPr="00965872">
        <w:rPr>
          <w:rFonts w:ascii="Arial" w:hAnsi="Arial" w:cs="Arial"/>
          <w:bCs/>
          <w:highlight w:val="yellow"/>
          <w:vertAlign w:val="superscript"/>
        </w:rPr>
        <w:t>o</w:t>
      </w:r>
      <w:r w:rsidR="00965872" w:rsidRPr="00965872">
        <w:rPr>
          <w:rFonts w:ascii="Arial" w:hAnsi="Arial" w:cs="Arial"/>
          <w:bCs/>
          <w:highlight w:val="yellow"/>
        </w:rPr>
        <w:t>C.</w:t>
      </w:r>
      <w:r w:rsidR="00965872">
        <w:rPr>
          <w:rFonts w:ascii="Arial" w:hAnsi="Arial" w:cs="Arial"/>
          <w:bCs/>
        </w:rPr>
        <w:t xml:space="preserve">  </w:t>
      </w:r>
      <w:r w:rsidRPr="00A71F16">
        <w:rPr>
          <w:rFonts w:ascii="Arial" w:hAnsi="Arial" w:cs="Arial"/>
          <w:bCs/>
        </w:rPr>
        <w:t>The test results showed that the thermal conductivity increased as the mean test temperature increased. The experimental results showed that coconut fiber has a minimum apparent thermal conductivity of 0.048 W/</w:t>
      </w:r>
      <w:proofErr w:type="spellStart"/>
      <w:proofErr w:type="gramStart"/>
      <w:r w:rsidRPr="00A71F16">
        <w:rPr>
          <w:rFonts w:ascii="Arial" w:hAnsi="Arial" w:cs="Arial"/>
          <w:bCs/>
        </w:rPr>
        <w:t>m.K</w:t>
      </w:r>
      <w:proofErr w:type="spellEnd"/>
      <w:proofErr w:type="gramEnd"/>
      <w:r w:rsidRPr="00A71F16">
        <w:rPr>
          <w:rFonts w:ascii="Arial" w:hAnsi="Arial" w:cs="Arial"/>
          <w:bCs/>
        </w:rPr>
        <w:t xml:space="preserve"> at a density of 80 kg/m</w:t>
      </w:r>
      <w:r w:rsidRPr="00A71F16">
        <w:rPr>
          <w:rFonts w:ascii="Arial" w:hAnsi="Arial" w:cs="Arial"/>
          <w:bCs/>
          <w:vertAlign w:val="superscript"/>
        </w:rPr>
        <w:t>3</w:t>
      </w:r>
      <w:r w:rsidRPr="00A71F16">
        <w:rPr>
          <w:rFonts w:ascii="Arial" w:hAnsi="Arial" w:cs="Arial"/>
          <w:bCs/>
        </w:rPr>
        <w:t xml:space="preserve">. </w:t>
      </w:r>
      <w:bookmarkStart w:id="12" w:name="_Hlk214304606"/>
      <w:r w:rsidRPr="00A71F16">
        <w:rPr>
          <w:rFonts w:ascii="Arial" w:hAnsi="Arial" w:cs="Arial"/>
          <w:bCs/>
        </w:rPr>
        <w:t>These thermal conductivity values are within the range for use as building thermal insulation</w:t>
      </w:r>
      <w:bookmarkEnd w:id="12"/>
      <w:r w:rsidRPr="00A71F16">
        <w:rPr>
          <w:rFonts w:ascii="Arial" w:hAnsi="Arial" w:cs="Arial"/>
          <w:bCs/>
        </w:rPr>
        <w:t>. Therefore, use of coconut fiber as building thermal insulation can reduces the CO</w:t>
      </w:r>
      <w:r w:rsidRPr="00A71F16">
        <w:rPr>
          <w:rFonts w:ascii="Arial" w:hAnsi="Arial" w:cs="Arial"/>
          <w:bCs/>
          <w:vertAlign w:val="subscript"/>
        </w:rPr>
        <w:t>2</w:t>
      </w:r>
      <w:r w:rsidRPr="00A71F16">
        <w:rPr>
          <w:rFonts w:ascii="Arial" w:hAnsi="Arial" w:cs="Arial"/>
          <w:bCs/>
        </w:rPr>
        <w:t xml:space="preserve">e emissions by reducing energy needed for space conditioning. </w:t>
      </w:r>
    </w:p>
    <w:p w14:paraId="164AE41B" w14:textId="77777777" w:rsidR="00A71F16" w:rsidRDefault="00A71F16" w:rsidP="00441B6F">
      <w:pPr>
        <w:pStyle w:val="Body"/>
        <w:spacing w:after="0"/>
        <w:rPr>
          <w:rFonts w:ascii="Arial" w:hAnsi="Arial" w:cs="Arial"/>
          <w:bCs/>
        </w:rPr>
      </w:pPr>
    </w:p>
    <w:p w14:paraId="57A19A2C" w14:textId="14DF6C9D" w:rsidR="00A71F16" w:rsidRPr="00271E5D" w:rsidRDefault="00A71F16" w:rsidP="00271E5D">
      <w:pPr>
        <w:pStyle w:val="Body"/>
        <w:jc w:val="center"/>
        <w:rPr>
          <w:rFonts w:ascii="Arial" w:hAnsi="Arial" w:cs="Arial"/>
          <w:b/>
          <w:bCs/>
        </w:rPr>
      </w:pPr>
      <w:r w:rsidRPr="00A71F16">
        <w:rPr>
          <w:rFonts w:ascii="Arial" w:hAnsi="Arial" w:cs="Arial"/>
          <w:b/>
          <w:bCs/>
        </w:rPr>
        <w:t>Table 1</w:t>
      </w:r>
      <w:r w:rsidRPr="00271E5D">
        <w:rPr>
          <w:rFonts w:ascii="Arial" w:hAnsi="Arial" w:cs="Arial"/>
          <w:b/>
          <w:bCs/>
        </w:rPr>
        <w:t xml:space="preserve">. </w:t>
      </w:r>
      <w:r w:rsidRPr="00A71F16">
        <w:rPr>
          <w:rFonts w:ascii="Arial" w:hAnsi="Arial" w:cs="Arial"/>
          <w:b/>
          <w:bCs/>
        </w:rPr>
        <w:t>Thermal conductivity test results</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038"/>
        <w:gridCol w:w="2126"/>
      </w:tblGrid>
      <w:tr w:rsidR="00A71F16" w:rsidRPr="00A71F16" w14:paraId="1B0C0262" w14:textId="77777777" w:rsidTr="0094713A">
        <w:trPr>
          <w:trHeight w:val="230"/>
          <w:jc w:val="center"/>
        </w:trPr>
        <w:tc>
          <w:tcPr>
            <w:tcW w:w="1501" w:type="dxa"/>
            <w:vMerge w:val="restart"/>
          </w:tcPr>
          <w:p w14:paraId="4486E4D3" w14:textId="77777777" w:rsidR="00A71F16" w:rsidRPr="00A71F16" w:rsidRDefault="00A71F16" w:rsidP="00A71F16">
            <w:pPr>
              <w:pStyle w:val="Body"/>
              <w:rPr>
                <w:rFonts w:ascii="Arial" w:hAnsi="Arial" w:cs="Arial"/>
                <w:b/>
                <w:bCs/>
              </w:rPr>
            </w:pPr>
            <w:bookmarkStart w:id="13" w:name="_Hlk163319191"/>
            <w:r w:rsidRPr="00A71F16">
              <w:rPr>
                <w:rFonts w:ascii="Arial" w:hAnsi="Arial" w:cs="Arial"/>
                <w:b/>
                <w:bCs/>
              </w:rPr>
              <w:t>Density</w:t>
            </w:r>
          </w:p>
          <w:p w14:paraId="06054D78" w14:textId="77777777" w:rsidR="00A71F16" w:rsidRPr="00A71F16" w:rsidRDefault="00A71F16" w:rsidP="00A71F16">
            <w:pPr>
              <w:pStyle w:val="Body"/>
              <w:rPr>
                <w:rFonts w:ascii="Arial" w:hAnsi="Arial" w:cs="Arial"/>
                <w:b/>
                <w:bCs/>
              </w:rPr>
            </w:pPr>
            <w:r w:rsidRPr="00A71F16">
              <w:rPr>
                <w:rFonts w:ascii="Arial" w:hAnsi="Arial" w:cs="Arial"/>
                <w:b/>
                <w:bCs/>
              </w:rPr>
              <w:t>(kg/m</w:t>
            </w:r>
            <w:r w:rsidRPr="00A71F16">
              <w:rPr>
                <w:rFonts w:ascii="Arial" w:hAnsi="Arial" w:cs="Arial"/>
                <w:b/>
                <w:bCs/>
                <w:vertAlign w:val="superscript"/>
              </w:rPr>
              <w:t>3</w:t>
            </w:r>
            <w:r w:rsidRPr="00A71F16">
              <w:rPr>
                <w:rFonts w:ascii="Arial" w:hAnsi="Arial" w:cs="Arial"/>
                <w:b/>
                <w:bCs/>
              </w:rPr>
              <w:t>)</w:t>
            </w:r>
          </w:p>
        </w:tc>
        <w:tc>
          <w:tcPr>
            <w:tcW w:w="4164" w:type="dxa"/>
            <w:gridSpan w:val="2"/>
          </w:tcPr>
          <w:p w14:paraId="1479ADC4" w14:textId="0ABAE8F3" w:rsidR="00A71F16" w:rsidRPr="00A71F16" w:rsidRDefault="00A71F16" w:rsidP="00A71F16">
            <w:pPr>
              <w:pStyle w:val="Body"/>
              <w:rPr>
                <w:rFonts w:ascii="Arial" w:hAnsi="Arial" w:cs="Arial"/>
                <w:b/>
                <w:bCs/>
              </w:rPr>
            </w:pPr>
            <w:r w:rsidRPr="00A71F16">
              <w:rPr>
                <w:rFonts w:ascii="Arial" w:hAnsi="Arial" w:cs="Arial"/>
                <w:b/>
                <w:bCs/>
              </w:rPr>
              <w:t>Thermal conductivity (W/</w:t>
            </w:r>
            <w:r w:rsidR="0094713A">
              <w:rPr>
                <w:rFonts w:ascii="Arial" w:hAnsi="Arial" w:cs="Arial"/>
                <w:b/>
                <w:bCs/>
              </w:rPr>
              <w:t>(</w:t>
            </w:r>
            <w:proofErr w:type="spellStart"/>
            <w:r w:rsidRPr="00A71F16">
              <w:rPr>
                <w:rFonts w:ascii="Arial" w:hAnsi="Arial" w:cs="Arial"/>
                <w:b/>
                <w:bCs/>
              </w:rPr>
              <w:t>mK</w:t>
            </w:r>
            <w:proofErr w:type="spellEnd"/>
            <w:r w:rsidR="0094713A">
              <w:rPr>
                <w:rFonts w:ascii="Arial" w:hAnsi="Arial" w:cs="Arial"/>
                <w:b/>
                <w:bCs/>
              </w:rPr>
              <w:t>)</w:t>
            </w:r>
            <w:r w:rsidRPr="00A71F16">
              <w:rPr>
                <w:rFonts w:ascii="Arial" w:hAnsi="Arial" w:cs="Arial"/>
                <w:b/>
                <w:bCs/>
              </w:rPr>
              <w:t>)</w:t>
            </w:r>
          </w:p>
        </w:tc>
      </w:tr>
      <w:tr w:rsidR="00A71F16" w:rsidRPr="00A71F16" w14:paraId="7601A28E" w14:textId="77777777" w:rsidTr="0094713A">
        <w:trPr>
          <w:trHeight w:val="251"/>
          <w:jc w:val="center"/>
        </w:trPr>
        <w:tc>
          <w:tcPr>
            <w:tcW w:w="1501" w:type="dxa"/>
            <w:vMerge/>
          </w:tcPr>
          <w:p w14:paraId="36C43CB3" w14:textId="77777777" w:rsidR="00A71F16" w:rsidRPr="00A71F16" w:rsidRDefault="00A71F16" w:rsidP="0094713A">
            <w:pPr>
              <w:pStyle w:val="Body"/>
              <w:spacing w:after="0"/>
              <w:rPr>
                <w:rFonts w:ascii="Arial" w:hAnsi="Arial" w:cs="Arial"/>
                <w:b/>
                <w:bCs/>
              </w:rPr>
            </w:pPr>
          </w:p>
        </w:tc>
        <w:tc>
          <w:tcPr>
            <w:tcW w:w="2038" w:type="dxa"/>
          </w:tcPr>
          <w:p w14:paraId="2159635D" w14:textId="7EA8506E" w:rsidR="00A71F16" w:rsidRPr="00A71F16" w:rsidRDefault="0094713A" w:rsidP="0094713A">
            <w:pPr>
              <w:pStyle w:val="Body"/>
              <w:spacing w:after="0"/>
              <w:jc w:val="center"/>
              <w:rPr>
                <w:rFonts w:ascii="Arial" w:hAnsi="Arial" w:cs="Arial"/>
                <w:b/>
                <w:bCs/>
              </w:rPr>
            </w:pPr>
            <w:r>
              <w:rPr>
                <w:rFonts w:ascii="Arial" w:hAnsi="Arial" w:cs="Arial"/>
                <w:b/>
                <w:bCs/>
              </w:rPr>
              <w:t xml:space="preserve">Mean Temperature </w:t>
            </w:r>
            <w:r w:rsidR="00A71F16" w:rsidRPr="00A71F16">
              <w:rPr>
                <w:rFonts w:ascii="Arial" w:hAnsi="Arial" w:cs="Arial"/>
                <w:b/>
                <w:bCs/>
              </w:rPr>
              <w:t>15.6 ˚C</w:t>
            </w:r>
          </w:p>
        </w:tc>
        <w:tc>
          <w:tcPr>
            <w:tcW w:w="2126" w:type="dxa"/>
          </w:tcPr>
          <w:p w14:paraId="7D45B36F" w14:textId="15583FBC" w:rsidR="00A71F16" w:rsidRPr="00A71F16" w:rsidRDefault="0094713A" w:rsidP="0094713A">
            <w:pPr>
              <w:pStyle w:val="Body"/>
              <w:spacing w:after="0"/>
              <w:jc w:val="center"/>
              <w:rPr>
                <w:rFonts w:ascii="Arial" w:hAnsi="Arial" w:cs="Arial"/>
                <w:b/>
                <w:bCs/>
              </w:rPr>
            </w:pPr>
            <w:r w:rsidRPr="0094713A">
              <w:rPr>
                <w:rFonts w:ascii="Arial" w:hAnsi="Arial" w:cs="Arial"/>
                <w:b/>
                <w:bCs/>
              </w:rPr>
              <w:t xml:space="preserve">Mean Temperature </w:t>
            </w:r>
            <w:r w:rsidR="00A71F16" w:rsidRPr="00A71F16">
              <w:rPr>
                <w:rFonts w:ascii="Arial" w:hAnsi="Arial" w:cs="Arial"/>
                <w:b/>
                <w:bCs/>
              </w:rPr>
              <w:t>21.8 ˚C</w:t>
            </w:r>
          </w:p>
        </w:tc>
      </w:tr>
      <w:tr w:rsidR="00A71F16" w:rsidRPr="00A71F16" w14:paraId="4BB5D3E4" w14:textId="77777777" w:rsidTr="0094713A">
        <w:trPr>
          <w:trHeight w:val="301"/>
          <w:jc w:val="center"/>
        </w:trPr>
        <w:tc>
          <w:tcPr>
            <w:tcW w:w="1501" w:type="dxa"/>
          </w:tcPr>
          <w:p w14:paraId="37C61DE5" w14:textId="77777777" w:rsidR="00A71F16" w:rsidRPr="00A71F16" w:rsidRDefault="00A71F16" w:rsidP="00A71F16">
            <w:pPr>
              <w:pStyle w:val="Body"/>
              <w:rPr>
                <w:rFonts w:ascii="Arial" w:hAnsi="Arial" w:cs="Arial"/>
                <w:bCs/>
              </w:rPr>
            </w:pPr>
            <w:r w:rsidRPr="00A71F16">
              <w:rPr>
                <w:rFonts w:ascii="Arial" w:hAnsi="Arial" w:cs="Arial"/>
                <w:bCs/>
              </w:rPr>
              <w:t xml:space="preserve">40 </w:t>
            </w:r>
          </w:p>
        </w:tc>
        <w:tc>
          <w:tcPr>
            <w:tcW w:w="2038" w:type="dxa"/>
          </w:tcPr>
          <w:p w14:paraId="46759ADB" w14:textId="77777777" w:rsidR="00A71F16" w:rsidRPr="00A71F16" w:rsidRDefault="00A71F16" w:rsidP="00A71F16">
            <w:pPr>
              <w:pStyle w:val="Body"/>
              <w:rPr>
                <w:rFonts w:ascii="Arial" w:hAnsi="Arial" w:cs="Arial"/>
                <w:bCs/>
              </w:rPr>
            </w:pPr>
            <w:r w:rsidRPr="00A71F16">
              <w:rPr>
                <w:rFonts w:ascii="Arial" w:hAnsi="Arial" w:cs="Arial"/>
                <w:bCs/>
              </w:rPr>
              <w:t xml:space="preserve">0.056241 </w:t>
            </w:r>
          </w:p>
        </w:tc>
        <w:tc>
          <w:tcPr>
            <w:tcW w:w="2126" w:type="dxa"/>
          </w:tcPr>
          <w:p w14:paraId="28C29409" w14:textId="77777777" w:rsidR="00A71F16" w:rsidRPr="00A71F16" w:rsidRDefault="00A71F16" w:rsidP="00A71F16">
            <w:pPr>
              <w:pStyle w:val="Body"/>
              <w:rPr>
                <w:rFonts w:ascii="Arial" w:hAnsi="Arial" w:cs="Arial"/>
                <w:bCs/>
              </w:rPr>
            </w:pPr>
            <w:r w:rsidRPr="00A71F16">
              <w:rPr>
                <w:rFonts w:ascii="Arial" w:hAnsi="Arial" w:cs="Arial"/>
                <w:bCs/>
              </w:rPr>
              <w:t xml:space="preserve">0.057581 </w:t>
            </w:r>
          </w:p>
        </w:tc>
      </w:tr>
      <w:tr w:rsidR="00A71F16" w:rsidRPr="00A71F16" w14:paraId="0C83E922" w14:textId="77777777" w:rsidTr="0094713A">
        <w:trPr>
          <w:trHeight w:val="301"/>
          <w:jc w:val="center"/>
        </w:trPr>
        <w:tc>
          <w:tcPr>
            <w:tcW w:w="1501" w:type="dxa"/>
          </w:tcPr>
          <w:p w14:paraId="198EBBA1" w14:textId="77777777" w:rsidR="00A71F16" w:rsidRPr="00A71F16" w:rsidRDefault="00A71F16" w:rsidP="00A71F16">
            <w:pPr>
              <w:pStyle w:val="Body"/>
              <w:rPr>
                <w:rFonts w:ascii="Arial" w:hAnsi="Arial" w:cs="Arial"/>
                <w:bCs/>
              </w:rPr>
            </w:pPr>
            <w:r w:rsidRPr="00A71F16">
              <w:rPr>
                <w:rFonts w:ascii="Arial" w:hAnsi="Arial" w:cs="Arial"/>
                <w:bCs/>
              </w:rPr>
              <w:t xml:space="preserve">50 </w:t>
            </w:r>
          </w:p>
        </w:tc>
        <w:tc>
          <w:tcPr>
            <w:tcW w:w="2038" w:type="dxa"/>
          </w:tcPr>
          <w:p w14:paraId="13C0D540" w14:textId="77777777" w:rsidR="00A71F16" w:rsidRPr="00A71F16" w:rsidRDefault="00A71F16" w:rsidP="00A71F16">
            <w:pPr>
              <w:pStyle w:val="Body"/>
              <w:rPr>
                <w:rFonts w:ascii="Arial" w:hAnsi="Arial" w:cs="Arial"/>
                <w:bCs/>
              </w:rPr>
            </w:pPr>
            <w:r w:rsidRPr="00A71F16">
              <w:rPr>
                <w:rFonts w:ascii="Arial" w:hAnsi="Arial" w:cs="Arial"/>
                <w:bCs/>
              </w:rPr>
              <w:t xml:space="preserve">0.050986 </w:t>
            </w:r>
          </w:p>
        </w:tc>
        <w:tc>
          <w:tcPr>
            <w:tcW w:w="2126" w:type="dxa"/>
          </w:tcPr>
          <w:p w14:paraId="67C1AFD8" w14:textId="77777777" w:rsidR="00A71F16" w:rsidRPr="00A71F16" w:rsidRDefault="00A71F16" w:rsidP="00A71F16">
            <w:pPr>
              <w:pStyle w:val="Body"/>
              <w:rPr>
                <w:rFonts w:ascii="Arial" w:hAnsi="Arial" w:cs="Arial"/>
                <w:bCs/>
              </w:rPr>
            </w:pPr>
            <w:r w:rsidRPr="00A71F16">
              <w:rPr>
                <w:rFonts w:ascii="Arial" w:hAnsi="Arial" w:cs="Arial"/>
                <w:bCs/>
              </w:rPr>
              <w:t xml:space="preserve">0.051836 </w:t>
            </w:r>
          </w:p>
        </w:tc>
      </w:tr>
      <w:tr w:rsidR="00A71F16" w:rsidRPr="00A71F16" w14:paraId="2628E80E" w14:textId="77777777" w:rsidTr="0094713A">
        <w:trPr>
          <w:trHeight w:val="301"/>
          <w:jc w:val="center"/>
        </w:trPr>
        <w:tc>
          <w:tcPr>
            <w:tcW w:w="1501" w:type="dxa"/>
          </w:tcPr>
          <w:p w14:paraId="3B9373E6" w14:textId="77777777" w:rsidR="00A71F16" w:rsidRPr="00A71F16" w:rsidRDefault="00A71F16" w:rsidP="00A71F16">
            <w:pPr>
              <w:pStyle w:val="Body"/>
              <w:rPr>
                <w:rFonts w:ascii="Arial" w:hAnsi="Arial" w:cs="Arial"/>
                <w:bCs/>
              </w:rPr>
            </w:pPr>
            <w:r w:rsidRPr="00A71F16">
              <w:rPr>
                <w:rFonts w:ascii="Arial" w:hAnsi="Arial" w:cs="Arial"/>
                <w:bCs/>
              </w:rPr>
              <w:t xml:space="preserve">60 </w:t>
            </w:r>
          </w:p>
        </w:tc>
        <w:tc>
          <w:tcPr>
            <w:tcW w:w="2038" w:type="dxa"/>
          </w:tcPr>
          <w:p w14:paraId="22D22163" w14:textId="77777777" w:rsidR="00A71F16" w:rsidRPr="00A71F16" w:rsidRDefault="00A71F16" w:rsidP="00A71F16">
            <w:pPr>
              <w:pStyle w:val="Body"/>
              <w:rPr>
                <w:rFonts w:ascii="Arial" w:hAnsi="Arial" w:cs="Arial"/>
                <w:bCs/>
              </w:rPr>
            </w:pPr>
            <w:r w:rsidRPr="00A71F16">
              <w:rPr>
                <w:rFonts w:ascii="Arial" w:hAnsi="Arial" w:cs="Arial"/>
                <w:bCs/>
              </w:rPr>
              <w:t xml:space="preserve">0.050513 </w:t>
            </w:r>
          </w:p>
        </w:tc>
        <w:tc>
          <w:tcPr>
            <w:tcW w:w="2126" w:type="dxa"/>
          </w:tcPr>
          <w:p w14:paraId="72579CD7" w14:textId="77777777" w:rsidR="00A71F16" w:rsidRPr="00A71F16" w:rsidRDefault="00A71F16" w:rsidP="00A71F16">
            <w:pPr>
              <w:pStyle w:val="Body"/>
              <w:rPr>
                <w:rFonts w:ascii="Arial" w:hAnsi="Arial" w:cs="Arial"/>
                <w:bCs/>
              </w:rPr>
            </w:pPr>
            <w:r w:rsidRPr="00A71F16">
              <w:rPr>
                <w:rFonts w:ascii="Arial" w:hAnsi="Arial" w:cs="Arial"/>
                <w:bCs/>
              </w:rPr>
              <w:t>0.049698</w:t>
            </w:r>
          </w:p>
        </w:tc>
      </w:tr>
      <w:tr w:rsidR="00A71F16" w:rsidRPr="00A71F16" w14:paraId="23A8DCD9" w14:textId="77777777" w:rsidTr="0094713A">
        <w:trPr>
          <w:trHeight w:val="307"/>
          <w:jc w:val="center"/>
        </w:trPr>
        <w:tc>
          <w:tcPr>
            <w:tcW w:w="1501" w:type="dxa"/>
          </w:tcPr>
          <w:p w14:paraId="0A5B35FC" w14:textId="77777777" w:rsidR="00A71F16" w:rsidRPr="00A71F16" w:rsidRDefault="00A71F16" w:rsidP="00A71F16">
            <w:pPr>
              <w:pStyle w:val="Body"/>
              <w:rPr>
                <w:rFonts w:ascii="Arial" w:hAnsi="Arial" w:cs="Arial"/>
                <w:bCs/>
              </w:rPr>
            </w:pPr>
            <w:r w:rsidRPr="00A71F16">
              <w:rPr>
                <w:rFonts w:ascii="Arial" w:hAnsi="Arial" w:cs="Arial"/>
                <w:bCs/>
              </w:rPr>
              <w:t xml:space="preserve">70 </w:t>
            </w:r>
          </w:p>
        </w:tc>
        <w:tc>
          <w:tcPr>
            <w:tcW w:w="2038" w:type="dxa"/>
          </w:tcPr>
          <w:p w14:paraId="6832B04E" w14:textId="77777777" w:rsidR="00A71F16" w:rsidRPr="00A71F16" w:rsidRDefault="00A71F16" w:rsidP="00A71F16">
            <w:pPr>
              <w:pStyle w:val="Body"/>
              <w:rPr>
                <w:rFonts w:ascii="Arial" w:hAnsi="Arial" w:cs="Arial"/>
                <w:bCs/>
              </w:rPr>
            </w:pPr>
            <w:r w:rsidRPr="00A71F16">
              <w:rPr>
                <w:rFonts w:ascii="Arial" w:hAnsi="Arial" w:cs="Arial"/>
                <w:bCs/>
              </w:rPr>
              <w:t xml:space="preserve">0.048913 </w:t>
            </w:r>
          </w:p>
        </w:tc>
        <w:tc>
          <w:tcPr>
            <w:tcW w:w="2126" w:type="dxa"/>
          </w:tcPr>
          <w:p w14:paraId="7BA27D2B" w14:textId="77777777" w:rsidR="00A71F16" w:rsidRPr="00A71F16" w:rsidRDefault="00A71F16" w:rsidP="00A71F16">
            <w:pPr>
              <w:pStyle w:val="Body"/>
              <w:rPr>
                <w:rFonts w:ascii="Arial" w:hAnsi="Arial" w:cs="Arial"/>
                <w:bCs/>
              </w:rPr>
            </w:pPr>
            <w:r w:rsidRPr="00A71F16">
              <w:rPr>
                <w:rFonts w:ascii="Arial" w:hAnsi="Arial" w:cs="Arial"/>
                <w:bCs/>
              </w:rPr>
              <w:t xml:space="preserve">0.048841 </w:t>
            </w:r>
          </w:p>
        </w:tc>
      </w:tr>
      <w:tr w:rsidR="00A71F16" w:rsidRPr="00A71F16" w14:paraId="72A93154" w14:textId="77777777" w:rsidTr="0094713A">
        <w:trPr>
          <w:trHeight w:val="301"/>
          <w:jc w:val="center"/>
        </w:trPr>
        <w:tc>
          <w:tcPr>
            <w:tcW w:w="1501" w:type="dxa"/>
          </w:tcPr>
          <w:p w14:paraId="202D3EFC" w14:textId="77777777" w:rsidR="00A71F16" w:rsidRPr="00A71F16" w:rsidRDefault="00A71F16" w:rsidP="00A71F16">
            <w:pPr>
              <w:pStyle w:val="Body"/>
              <w:rPr>
                <w:rFonts w:ascii="Arial" w:hAnsi="Arial" w:cs="Arial"/>
                <w:bCs/>
              </w:rPr>
            </w:pPr>
            <w:r w:rsidRPr="00A71F16">
              <w:rPr>
                <w:rFonts w:ascii="Arial" w:hAnsi="Arial" w:cs="Arial"/>
                <w:bCs/>
              </w:rPr>
              <w:t xml:space="preserve">80 </w:t>
            </w:r>
          </w:p>
        </w:tc>
        <w:tc>
          <w:tcPr>
            <w:tcW w:w="2038" w:type="dxa"/>
          </w:tcPr>
          <w:p w14:paraId="02D60E56" w14:textId="77777777" w:rsidR="00A71F16" w:rsidRPr="00A71F16" w:rsidRDefault="00A71F16" w:rsidP="00A71F16">
            <w:pPr>
              <w:pStyle w:val="Body"/>
              <w:rPr>
                <w:rFonts w:ascii="Arial" w:hAnsi="Arial" w:cs="Arial"/>
                <w:bCs/>
              </w:rPr>
            </w:pPr>
            <w:r w:rsidRPr="00A71F16">
              <w:rPr>
                <w:rFonts w:ascii="Arial" w:hAnsi="Arial" w:cs="Arial"/>
                <w:bCs/>
              </w:rPr>
              <w:t xml:space="preserve">0.047997 </w:t>
            </w:r>
          </w:p>
        </w:tc>
        <w:tc>
          <w:tcPr>
            <w:tcW w:w="2126" w:type="dxa"/>
          </w:tcPr>
          <w:p w14:paraId="68F0A2FA" w14:textId="77777777" w:rsidR="00A71F16" w:rsidRPr="00A71F16" w:rsidRDefault="00A71F16" w:rsidP="00A71F16">
            <w:pPr>
              <w:pStyle w:val="Body"/>
              <w:rPr>
                <w:rFonts w:ascii="Arial" w:hAnsi="Arial" w:cs="Arial"/>
                <w:bCs/>
              </w:rPr>
            </w:pPr>
            <w:r w:rsidRPr="00A71F16">
              <w:rPr>
                <w:rFonts w:ascii="Arial" w:hAnsi="Arial" w:cs="Arial"/>
                <w:bCs/>
              </w:rPr>
              <w:t xml:space="preserve">0.048862 </w:t>
            </w:r>
          </w:p>
        </w:tc>
      </w:tr>
      <w:tr w:rsidR="00A71F16" w:rsidRPr="00A71F16" w14:paraId="6D36038A" w14:textId="77777777" w:rsidTr="0094713A">
        <w:trPr>
          <w:trHeight w:val="301"/>
          <w:jc w:val="center"/>
        </w:trPr>
        <w:tc>
          <w:tcPr>
            <w:tcW w:w="1501" w:type="dxa"/>
          </w:tcPr>
          <w:p w14:paraId="5FD6528F" w14:textId="77777777" w:rsidR="00A71F16" w:rsidRPr="00A71F16" w:rsidRDefault="00A71F16" w:rsidP="00A71F16">
            <w:pPr>
              <w:pStyle w:val="Body"/>
              <w:rPr>
                <w:rFonts w:ascii="Arial" w:hAnsi="Arial" w:cs="Arial"/>
                <w:bCs/>
              </w:rPr>
            </w:pPr>
            <w:r w:rsidRPr="00A71F16">
              <w:rPr>
                <w:rFonts w:ascii="Arial" w:hAnsi="Arial" w:cs="Arial"/>
                <w:bCs/>
              </w:rPr>
              <w:t xml:space="preserve">90 </w:t>
            </w:r>
          </w:p>
        </w:tc>
        <w:tc>
          <w:tcPr>
            <w:tcW w:w="2038" w:type="dxa"/>
          </w:tcPr>
          <w:p w14:paraId="3C2A1948" w14:textId="77777777" w:rsidR="00A71F16" w:rsidRPr="00A71F16" w:rsidRDefault="00A71F16" w:rsidP="00A71F16">
            <w:pPr>
              <w:pStyle w:val="Body"/>
              <w:rPr>
                <w:rFonts w:ascii="Arial" w:hAnsi="Arial" w:cs="Arial"/>
                <w:bCs/>
              </w:rPr>
            </w:pPr>
            <w:r w:rsidRPr="00A71F16">
              <w:rPr>
                <w:rFonts w:ascii="Arial" w:hAnsi="Arial" w:cs="Arial"/>
                <w:bCs/>
              </w:rPr>
              <w:t xml:space="preserve">0.048693 </w:t>
            </w:r>
          </w:p>
        </w:tc>
        <w:tc>
          <w:tcPr>
            <w:tcW w:w="2126" w:type="dxa"/>
          </w:tcPr>
          <w:p w14:paraId="3618B71F" w14:textId="77777777" w:rsidR="00A71F16" w:rsidRPr="00A71F16" w:rsidRDefault="00A71F16" w:rsidP="00A71F16">
            <w:pPr>
              <w:pStyle w:val="Body"/>
              <w:rPr>
                <w:rFonts w:ascii="Arial" w:hAnsi="Arial" w:cs="Arial"/>
                <w:bCs/>
              </w:rPr>
            </w:pPr>
            <w:r w:rsidRPr="00A71F16">
              <w:rPr>
                <w:rFonts w:ascii="Arial" w:hAnsi="Arial" w:cs="Arial"/>
                <w:bCs/>
              </w:rPr>
              <w:t xml:space="preserve">0.050093 </w:t>
            </w:r>
          </w:p>
        </w:tc>
      </w:tr>
      <w:bookmarkEnd w:id="13"/>
    </w:tbl>
    <w:p w14:paraId="07DC778A" w14:textId="77777777" w:rsidR="00A71F16" w:rsidRDefault="00A71F16" w:rsidP="00441B6F">
      <w:pPr>
        <w:pStyle w:val="Body"/>
        <w:spacing w:after="0"/>
        <w:rPr>
          <w:rFonts w:ascii="Arial" w:hAnsi="Arial" w:cs="Arial"/>
          <w:bCs/>
        </w:rPr>
      </w:pPr>
    </w:p>
    <w:p w14:paraId="19807457" w14:textId="1AFDBD32" w:rsidR="00271E5D" w:rsidRPr="00271E5D" w:rsidRDefault="003D2B25" w:rsidP="00271E5D">
      <w:pPr>
        <w:pStyle w:val="Body"/>
        <w:rPr>
          <w:rFonts w:ascii="Arial" w:hAnsi="Arial" w:cs="Arial"/>
          <w:b/>
        </w:rPr>
      </w:pPr>
      <w:r>
        <w:rPr>
          <w:rFonts w:ascii="Arial" w:hAnsi="Arial" w:cs="Arial"/>
          <w:b/>
        </w:rPr>
        <w:t>4</w:t>
      </w:r>
      <w:r w:rsidR="00271E5D" w:rsidRPr="00271E5D">
        <w:rPr>
          <w:rFonts w:ascii="Arial" w:hAnsi="Arial" w:cs="Arial"/>
          <w:b/>
        </w:rPr>
        <w:t>.</w:t>
      </w:r>
      <w:r>
        <w:rPr>
          <w:rFonts w:ascii="Arial" w:hAnsi="Arial" w:cs="Arial"/>
          <w:b/>
        </w:rPr>
        <w:t>1</w:t>
      </w:r>
      <w:r w:rsidR="00271E5D" w:rsidRPr="00271E5D">
        <w:rPr>
          <w:rFonts w:ascii="Arial" w:hAnsi="Arial" w:cs="Arial"/>
          <w:b/>
        </w:rPr>
        <w:t xml:space="preserve"> Coconut Palm Carbon Sequestration</w:t>
      </w:r>
    </w:p>
    <w:p w14:paraId="3140C2E6" w14:textId="715D9A10" w:rsidR="00271E5D" w:rsidRPr="00271E5D" w:rsidRDefault="001E386C" w:rsidP="00271E5D">
      <w:pPr>
        <w:pStyle w:val="Body"/>
        <w:rPr>
          <w:rFonts w:ascii="Arial" w:hAnsi="Arial" w:cs="Arial"/>
          <w:bCs/>
        </w:rPr>
      </w:pPr>
      <w:r>
        <w:rPr>
          <w:rFonts w:ascii="Arial" w:hAnsi="Arial" w:cs="Arial"/>
          <w:bCs/>
        </w:rPr>
        <w:t>“</w:t>
      </w:r>
      <w:r w:rsidR="00271E5D" w:rsidRPr="00271E5D">
        <w:rPr>
          <w:rFonts w:ascii="Arial" w:hAnsi="Arial" w:cs="Arial"/>
          <w:bCs/>
        </w:rPr>
        <w:t>Carbon sequestration takes place in plants when they photosynthesize CO</w:t>
      </w:r>
      <w:r w:rsidR="00271E5D" w:rsidRPr="00271E5D">
        <w:rPr>
          <w:rFonts w:ascii="Arial" w:hAnsi="Arial" w:cs="Arial"/>
          <w:bCs/>
          <w:vertAlign w:val="subscript"/>
        </w:rPr>
        <w:t>2</w:t>
      </w:r>
      <w:r w:rsidR="00271E5D" w:rsidRPr="00271E5D">
        <w:rPr>
          <w:rFonts w:ascii="Arial" w:hAnsi="Arial" w:cs="Arial"/>
          <w:bCs/>
        </w:rPr>
        <w:t xml:space="preserve"> from the atmosphere into biomass, which means that it accumulates into carbon sinks. The amount of carbon stored is equal to 50% of the dry biomass</w:t>
      </w:r>
      <w:r>
        <w:rPr>
          <w:rFonts w:ascii="Arial" w:hAnsi="Arial" w:cs="Arial"/>
          <w:bCs/>
        </w:rPr>
        <w:t>”</w:t>
      </w:r>
      <w:r w:rsidR="00271E5D" w:rsidRPr="00271E5D">
        <w:rPr>
          <w:rFonts w:ascii="Arial" w:hAnsi="Arial" w:cs="Arial"/>
          <w:bCs/>
        </w:rPr>
        <w:t xml:space="preserve"> [4</w:t>
      </w:r>
      <w:r w:rsidR="000F3710">
        <w:rPr>
          <w:rFonts w:ascii="Arial" w:hAnsi="Arial" w:cs="Arial"/>
          <w:bCs/>
        </w:rPr>
        <w:t>2</w:t>
      </w:r>
      <w:r w:rsidR="00271E5D" w:rsidRPr="00271E5D">
        <w:rPr>
          <w:rFonts w:ascii="Arial" w:hAnsi="Arial" w:cs="Arial"/>
          <w:bCs/>
        </w:rPr>
        <w:t xml:space="preserve">].  </w:t>
      </w:r>
      <w:r>
        <w:rPr>
          <w:rFonts w:ascii="Arial" w:hAnsi="Arial" w:cs="Arial"/>
          <w:bCs/>
        </w:rPr>
        <w:t>“</w:t>
      </w:r>
      <w:r w:rsidR="00271E5D" w:rsidRPr="00271E5D">
        <w:rPr>
          <w:rFonts w:ascii="Arial" w:hAnsi="Arial" w:cs="Arial"/>
          <w:bCs/>
        </w:rPr>
        <w:t>Carbon dioxide has an atomic mass of 44. Therefore, the sequestration of one kilogram (kg) of carbon will effectively remove 3.67 kg of CO</w:t>
      </w:r>
      <w:r w:rsidR="00271E5D" w:rsidRPr="00271E5D">
        <w:rPr>
          <w:rFonts w:ascii="Arial" w:hAnsi="Arial" w:cs="Arial"/>
          <w:bCs/>
          <w:vertAlign w:val="subscript"/>
        </w:rPr>
        <w:t>2</w:t>
      </w:r>
      <w:r w:rsidR="00271E5D" w:rsidRPr="00271E5D">
        <w:rPr>
          <w:rFonts w:ascii="Arial" w:hAnsi="Arial" w:cs="Arial"/>
          <w:bCs/>
        </w:rPr>
        <w:t>.  Coconut palm as a monoculture crop provides 51.14 t/hectare per year of above ground carbon stock</w:t>
      </w:r>
      <w:r>
        <w:rPr>
          <w:rFonts w:ascii="Arial" w:hAnsi="Arial" w:cs="Arial"/>
          <w:bCs/>
        </w:rPr>
        <w:t>”</w:t>
      </w:r>
      <w:r w:rsidR="00271E5D" w:rsidRPr="00271E5D">
        <w:rPr>
          <w:rFonts w:ascii="Arial" w:hAnsi="Arial" w:cs="Arial"/>
          <w:bCs/>
        </w:rPr>
        <w:t xml:space="preserve"> [42].  </w:t>
      </w:r>
      <w:r>
        <w:rPr>
          <w:rFonts w:ascii="Arial" w:hAnsi="Arial" w:cs="Arial"/>
          <w:bCs/>
        </w:rPr>
        <w:t>“</w:t>
      </w:r>
      <w:r w:rsidR="00271E5D" w:rsidRPr="00271E5D">
        <w:rPr>
          <w:rFonts w:ascii="Arial" w:hAnsi="Arial" w:cs="Arial"/>
          <w:bCs/>
        </w:rPr>
        <w:t>This translates to 188.6 Tons of CO</w:t>
      </w:r>
      <w:r w:rsidR="00271E5D" w:rsidRPr="00271E5D">
        <w:rPr>
          <w:rFonts w:ascii="Arial" w:hAnsi="Arial" w:cs="Arial"/>
          <w:bCs/>
          <w:vertAlign w:val="subscript"/>
        </w:rPr>
        <w:t>2</w:t>
      </w:r>
      <w:r w:rsidR="00271E5D" w:rsidRPr="00271E5D">
        <w:rPr>
          <w:rFonts w:ascii="Arial" w:hAnsi="Arial" w:cs="Arial"/>
          <w:bCs/>
        </w:rPr>
        <w:t>e per hectare. Coconut palm is not a perennial crop and therefore coconut cultivation mimics a forest that would be acting as a carbon sink</w:t>
      </w:r>
      <w:r>
        <w:rPr>
          <w:rFonts w:ascii="Arial" w:hAnsi="Arial" w:cs="Arial"/>
          <w:bCs/>
        </w:rPr>
        <w:t>”</w:t>
      </w:r>
      <w:r w:rsidR="00271E5D" w:rsidRPr="00271E5D">
        <w:rPr>
          <w:rFonts w:ascii="Arial" w:hAnsi="Arial" w:cs="Arial"/>
          <w:bCs/>
        </w:rPr>
        <w:t xml:space="preserve"> [4</w:t>
      </w:r>
      <w:r w:rsidR="000F3710">
        <w:rPr>
          <w:rFonts w:ascii="Arial" w:hAnsi="Arial" w:cs="Arial"/>
          <w:bCs/>
        </w:rPr>
        <w:t>3</w:t>
      </w:r>
      <w:r w:rsidR="00271E5D" w:rsidRPr="00271E5D">
        <w:rPr>
          <w:rFonts w:ascii="Arial" w:hAnsi="Arial" w:cs="Arial"/>
          <w:bCs/>
        </w:rPr>
        <w:t>].</w:t>
      </w:r>
    </w:p>
    <w:p w14:paraId="1C81C999" w14:textId="6B23AA6A" w:rsidR="00271E5D" w:rsidRPr="00271E5D" w:rsidRDefault="003D2B25" w:rsidP="00271E5D">
      <w:pPr>
        <w:pStyle w:val="Body"/>
        <w:rPr>
          <w:rFonts w:ascii="Arial" w:hAnsi="Arial" w:cs="Arial"/>
          <w:b/>
        </w:rPr>
      </w:pPr>
      <w:r>
        <w:rPr>
          <w:rFonts w:ascii="Arial" w:hAnsi="Arial" w:cs="Arial"/>
          <w:b/>
        </w:rPr>
        <w:lastRenderedPageBreak/>
        <w:t>4</w:t>
      </w:r>
      <w:r w:rsidR="00271E5D" w:rsidRPr="00271E5D">
        <w:rPr>
          <w:rFonts w:ascii="Arial" w:hAnsi="Arial" w:cs="Arial"/>
          <w:b/>
        </w:rPr>
        <w:t>.</w:t>
      </w:r>
      <w:r>
        <w:rPr>
          <w:rFonts w:ascii="Arial" w:hAnsi="Arial" w:cs="Arial"/>
          <w:b/>
        </w:rPr>
        <w:t>2</w:t>
      </w:r>
      <w:r w:rsidR="00271E5D" w:rsidRPr="00271E5D">
        <w:rPr>
          <w:rFonts w:ascii="Arial" w:hAnsi="Arial" w:cs="Arial"/>
          <w:b/>
        </w:rPr>
        <w:t xml:space="preserve"> Fiber </w:t>
      </w:r>
      <w:bookmarkStart w:id="14" w:name="_Hlk175658182"/>
      <w:r w:rsidR="00271E5D" w:rsidRPr="00271E5D">
        <w:rPr>
          <w:rFonts w:ascii="Arial" w:hAnsi="Arial" w:cs="Arial"/>
          <w:b/>
        </w:rPr>
        <w:t xml:space="preserve">Diameter </w:t>
      </w:r>
      <w:bookmarkEnd w:id="14"/>
    </w:p>
    <w:p w14:paraId="6DA7E2CC" w14:textId="2FDE9A20" w:rsidR="00271E5D" w:rsidRPr="00271E5D" w:rsidRDefault="00271E5D" w:rsidP="00271E5D">
      <w:pPr>
        <w:pStyle w:val="Body"/>
        <w:rPr>
          <w:rFonts w:ascii="Arial" w:hAnsi="Arial" w:cs="Arial"/>
          <w:bCs/>
        </w:rPr>
      </w:pPr>
      <w:r w:rsidRPr="00271E5D">
        <w:rPr>
          <w:rFonts w:ascii="Arial" w:hAnsi="Arial" w:cs="Arial"/>
          <w:bCs/>
          <w:iCs/>
        </w:rPr>
        <w:t>Coconut fiber or coir is derived from the fibrous husk of the coconut.  Coconut fibers are the strongest natural fibers with a tensile strength of 21.51 MPa [4</w:t>
      </w:r>
      <w:r w:rsidR="000F3710">
        <w:rPr>
          <w:rFonts w:ascii="Arial" w:hAnsi="Arial" w:cs="Arial"/>
          <w:bCs/>
          <w:iCs/>
        </w:rPr>
        <w:t>4</w:t>
      </w:r>
      <w:r w:rsidRPr="00271E5D">
        <w:rPr>
          <w:rFonts w:ascii="Arial" w:hAnsi="Arial" w:cs="Arial"/>
          <w:bCs/>
          <w:iCs/>
        </w:rPr>
        <w:t>].  It has proven to be highly moisture resistant and when used as reinforcement in concrete mixture with 3% of coconut fibers, the tensile capacity of the concrete was 15 percent greater than the reference concrete after 28 days of curing [4</w:t>
      </w:r>
      <w:r w:rsidR="000F3710">
        <w:rPr>
          <w:rFonts w:ascii="Arial" w:hAnsi="Arial" w:cs="Arial"/>
          <w:bCs/>
          <w:iCs/>
        </w:rPr>
        <w:t>4</w:t>
      </w:r>
      <w:r w:rsidRPr="00271E5D">
        <w:rPr>
          <w:rFonts w:ascii="Arial" w:hAnsi="Arial" w:cs="Arial"/>
          <w:bCs/>
          <w:iCs/>
        </w:rPr>
        <w:t>]. Two independent sets of measurements were conducted to determine the mean fiber diameter of coir. In the laboratory, fiber diameter measurements were conducted on 100 randomly selected samples using the ONO SOOKI GS-322 linear gauge sensor. The instrument read up to 10</w:t>
      </w:r>
      <w:r w:rsidRPr="00271E5D">
        <w:rPr>
          <w:rFonts w:ascii="Arial" w:hAnsi="Arial" w:cs="Arial"/>
          <w:bCs/>
          <w:iCs/>
          <w:vertAlign w:val="superscript"/>
        </w:rPr>
        <w:t>-3</w:t>
      </w:r>
      <w:r w:rsidRPr="00271E5D">
        <w:rPr>
          <w:rFonts w:ascii="Arial" w:hAnsi="Arial" w:cs="Arial"/>
          <w:bCs/>
          <w:iCs/>
        </w:rPr>
        <w:t xml:space="preserve"> mm with an accuracy of </w:t>
      </w:r>
      <w:bookmarkStart w:id="15" w:name="_Hlk175604037"/>
      <w:r w:rsidRPr="00271E5D">
        <w:rPr>
          <w:rFonts w:ascii="Arial" w:hAnsi="Arial" w:cs="Arial"/>
          <w:bCs/>
          <w:iCs/>
        </w:rPr>
        <w:t>±</w:t>
      </w:r>
      <w:bookmarkEnd w:id="15"/>
      <w:r w:rsidRPr="00271E5D">
        <w:rPr>
          <w:rFonts w:ascii="Arial" w:hAnsi="Arial" w:cs="Arial"/>
          <w:bCs/>
          <w:iCs/>
        </w:rPr>
        <w:t xml:space="preserve">0.0005mm.  </w:t>
      </w:r>
      <w:bookmarkStart w:id="16" w:name="_Hlk175603551"/>
      <w:r w:rsidRPr="00271E5D">
        <w:rPr>
          <w:rFonts w:ascii="Arial" w:hAnsi="Arial" w:cs="Arial"/>
          <w:bCs/>
          <w:iCs/>
        </w:rPr>
        <w:t>The results showed a fiber diameter range between 0.104mm to 0.502mm with a mean fiber diameter of 0.262 mm and standard deviation of 9.04 X 10</w:t>
      </w:r>
      <w:r w:rsidRPr="00271E5D">
        <w:rPr>
          <w:rFonts w:ascii="Arial" w:hAnsi="Arial" w:cs="Arial"/>
          <w:bCs/>
          <w:iCs/>
          <w:vertAlign w:val="superscript"/>
        </w:rPr>
        <w:t>-2</w:t>
      </w:r>
      <w:r w:rsidRPr="00271E5D">
        <w:rPr>
          <w:rFonts w:ascii="Arial" w:hAnsi="Arial" w:cs="Arial"/>
          <w:bCs/>
          <w:iCs/>
        </w:rPr>
        <w:t xml:space="preserve">. </w:t>
      </w:r>
      <w:bookmarkEnd w:id="16"/>
      <w:r w:rsidRPr="00271E5D">
        <w:rPr>
          <w:rFonts w:ascii="Arial" w:hAnsi="Arial" w:cs="Arial"/>
          <w:bCs/>
          <w:iCs/>
        </w:rPr>
        <w:t>The Caribbean Industrial Research Institute (CARIRI) was contracted to measure the fiber diameter of coir. The specimen was randomly divided into 4 batches and twenty-five samples were randomly selected from each batch. Fiber diameter measurements were recorded using the Nikon V-12 Profile Projector at a magnification of ten. This instrument provided readings up to 0.0001mm with an accuracy of ±0.00005mm.  The results showed a fiber diameter range between 0.0925mm to 0.5790mm with a mean fiber diameter of 0.2744 mm and standard deviation of 1.26 x 10</w:t>
      </w:r>
      <w:r w:rsidRPr="00271E5D">
        <w:rPr>
          <w:rFonts w:ascii="Arial" w:hAnsi="Arial" w:cs="Arial"/>
          <w:bCs/>
          <w:iCs/>
          <w:vertAlign w:val="superscript"/>
        </w:rPr>
        <w:t>-1</w:t>
      </w:r>
      <w:r w:rsidRPr="00271E5D">
        <w:rPr>
          <w:rFonts w:ascii="Arial" w:hAnsi="Arial" w:cs="Arial"/>
          <w:bCs/>
          <w:iCs/>
        </w:rPr>
        <w:t>.  Combining the data from the two independent sets of measurements showed a mean fiber diameter of 0.267mm.</w:t>
      </w:r>
      <w:r w:rsidRPr="00271E5D">
        <w:rPr>
          <w:rFonts w:ascii="Arial" w:hAnsi="Arial" w:cs="Arial"/>
          <w:bCs/>
        </w:rPr>
        <w:t xml:space="preserve"> The results show that the fiber diameter of coir is relatively large in comparison to the commonly used fiberglass thermal insulation average fiber diameters of 10 to 17 </w:t>
      </w:r>
      <w:proofErr w:type="spellStart"/>
      <w:r w:rsidRPr="00271E5D">
        <w:rPr>
          <w:rFonts w:ascii="Arial" w:hAnsi="Arial" w:cs="Arial"/>
          <w:bCs/>
        </w:rPr>
        <w:t>μm</w:t>
      </w:r>
      <w:proofErr w:type="spellEnd"/>
      <w:r w:rsidRPr="00271E5D">
        <w:rPr>
          <w:rFonts w:ascii="Arial" w:hAnsi="Arial" w:cs="Arial"/>
          <w:bCs/>
        </w:rPr>
        <w:t xml:space="preserve"> [4</w:t>
      </w:r>
      <w:r w:rsidR="000F3710">
        <w:rPr>
          <w:rFonts w:ascii="Arial" w:hAnsi="Arial" w:cs="Arial"/>
          <w:bCs/>
        </w:rPr>
        <w:t>5</w:t>
      </w:r>
      <w:r w:rsidRPr="00271E5D">
        <w:rPr>
          <w:rFonts w:ascii="Arial" w:hAnsi="Arial" w:cs="Arial"/>
          <w:bCs/>
        </w:rPr>
        <w:t>]. In this case the coconut fiber strand is considered as large diameter and opaque fiber to thermal radiation.</w:t>
      </w:r>
      <w:bookmarkStart w:id="17" w:name="_Hlk181045951"/>
    </w:p>
    <w:p w14:paraId="5CB497B4" w14:textId="09F4C869" w:rsidR="00271E5D" w:rsidRPr="00271E5D" w:rsidRDefault="003D2B25" w:rsidP="00271E5D">
      <w:pPr>
        <w:pStyle w:val="Body"/>
        <w:rPr>
          <w:rFonts w:ascii="Arial" w:hAnsi="Arial" w:cs="Arial"/>
          <w:b/>
          <w:iCs/>
        </w:rPr>
      </w:pPr>
      <w:r>
        <w:rPr>
          <w:rFonts w:ascii="Arial" w:hAnsi="Arial" w:cs="Arial"/>
          <w:b/>
          <w:iCs/>
        </w:rPr>
        <w:t>4</w:t>
      </w:r>
      <w:r w:rsidR="00271E5D" w:rsidRPr="00271E5D">
        <w:rPr>
          <w:rFonts w:ascii="Arial" w:hAnsi="Arial" w:cs="Arial"/>
          <w:b/>
          <w:iCs/>
        </w:rPr>
        <w:t>.</w:t>
      </w:r>
      <w:r>
        <w:rPr>
          <w:rFonts w:ascii="Arial" w:hAnsi="Arial" w:cs="Arial"/>
          <w:b/>
          <w:iCs/>
        </w:rPr>
        <w:t>3</w:t>
      </w:r>
      <w:r w:rsidR="00271E5D" w:rsidRPr="00271E5D">
        <w:rPr>
          <w:rFonts w:ascii="Arial" w:hAnsi="Arial" w:cs="Arial"/>
          <w:b/>
          <w:iCs/>
        </w:rPr>
        <w:t xml:space="preserve"> Solid Fiber Density </w:t>
      </w:r>
    </w:p>
    <w:bookmarkEnd w:id="17"/>
    <w:p w14:paraId="172CCE4D" w14:textId="77777777" w:rsidR="00271E5D" w:rsidRPr="00271E5D" w:rsidRDefault="00271E5D" w:rsidP="00271E5D">
      <w:pPr>
        <w:pStyle w:val="Body"/>
        <w:rPr>
          <w:rFonts w:ascii="Arial" w:hAnsi="Arial" w:cs="Arial"/>
          <w:bCs/>
          <w:iCs/>
        </w:rPr>
      </w:pPr>
      <w:r w:rsidRPr="00271E5D">
        <w:rPr>
          <w:rFonts w:ascii="Arial" w:hAnsi="Arial" w:cs="Arial"/>
          <w:bCs/>
          <w:iCs/>
        </w:rPr>
        <w:t>The solid fiber density of the coir strands was determined from specific gravity tests in accordance with ASTM D-792 with water as the medium for immersion.  The specific gravity was determined using equation (1)</w:t>
      </w:r>
    </w:p>
    <w:p w14:paraId="0748F168" w14:textId="47320009" w:rsidR="00271E5D" w:rsidRPr="00271E5D" w:rsidRDefault="00271E5D" w:rsidP="00271E5D">
      <w:pPr>
        <w:pStyle w:val="Body"/>
        <w:rPr>
          <w:rFonts w:ascii="Arial" w:hAnsi="Arial" w:cs="Arial"/>
          <w:bCs/>
          <w:iCs/>
        </w:rPr>
      </w:pPr>
      <w:r w:rsidRPr="00271E5D">
        <w:rPr>
          <w:rFonts w:ascii="Arial" w:hAnsi="Arial" w:cs="Arial"/>
          <w:bCs/>
          <w:iCs/>
        </w:rPr>
        <w:tab/>
      </w:r>
      <m:oMath>
        <m:r>
          <m:rPr>
            <m:sty m:val="p"/>
          </m:rPr>
          <w:rPr>
            <w:rFonts w:ascii="Cambria Math" w:hAnsi="Cambria Math" w:cs="Arial"/>
            <w:lang w:val="en-TT"/>
          </w:rPr>
          <m:t>Specific Gravity=</m:t>
        </m:r>
        <m:f>
          <m:fPr>
            <m:ctrlPr>
              <w:rPr>
                <w:rFonts w:ascii="Cambria Math" w:hAnsi="Cambria Math" w:cs="Arial"/>
                <w:bCs/>
                <w:iCs/>
                <w:lang w:val="en-TT"/>
              </w:rPr>
            </m:ctrlPr>
          </m:fPr>
          <m:num>
            <m:r>
              <m:rPr>
                <m:sty m:val="p"/>
              </m:rPr>
              <w:rPr>
                <w:rFonts w:ascii="Cambria Math" w:hAnsi="Cambria Math" w:cs="Arial"/>
                <w:lang w:val="en-TT"/>
              </w:rPr>
              <m:t>Mass in air</m:t>
            </m:r>
          </m:num>
          <m:den>
            <m:r>
              <m:rPr>
                <m:sty m:val="p"/>
              </m:rPr>
              <w:rPr>
                <w:rFonts w:ascii="Cambria Math" w:hAnsi="Cambria Math" w:cs="Arial"/>
                <w:lang w:val="en-TT"/>
              </w:rPr>
              <m:t>Mass in air -  Mass in water</m:t>
            </m:r>
          </m:den>
        </m:f>
      </m:oMath>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t>(1)</w:t>
      </w:r>
    </w:p>
    <w:p w14:paraId="07B05BCD" w14:textId="4D665DBB" w:rsidR="00271E5D" w:rsidRPr="00271E5D" w:rsidRDefault="00271E5D" w:rsidP="00271E5D">
      <w:pPr>
        <w:pStyle w:val="Body"/>
        <w:rPr>
          <w:rFonts w:ascii="Arial" w:hAnsi="Arial" w:cs="Arial"/>
          <w:bCs/>
          <w:iCs/>
        </w:rPr>
      </w:pPr>
      <w:r w:rsidRPr="00271E5D">
        <w:rPr>
          <w:rFonts w:ascii="Arial" w:hAnsi="Arial" w:cs="Arial"/>
          <w:bCs/>
          <w:iCs/>
        </w:rPr>
        <w:t>The coir density was calculated from equation (2)</w:t>
      </w:r>
    </w:p>
    <w:p w14:paraId="0C183E1E" w14:textId="7DC121C7" w:rsidR="00271E5D" w:rsidRPr="00271E5D" w:rsidRDefault="00271E5D" w:rsidP="00271E5D">
      <w:pPr>
        <w:pStyle w:val="Body"/>
        <w:rPr>
          <w:rFonts w:ascii="Arial" w:hAnsi="Arial" w:cs="Arial"/>
          <w:bCs/>
          <w:iCs/>
        </w:rPr>
      </w:pPr>
      <w:r w:rsidRPr="00271E5D">
        <w:rPr>
          <w:rFonts w:ascii="Arial" w:hAnsi="Arial" w:cs="Arial"/>
          <w:bCs/>
          <w:iCs/>
        </w:rPr>
        <w:t>Density = Specific Gravity x 997.6 kg/m</w:t>
      </w:r>
      <w:r w:rsidRPr="00271E5D">
        <w:rPr>
          <w:rFonts w:ascii="Arial" w:hAnsi="Arial" w:cs="Arial"/>
          <w:bCs/>
          <w:iCs/>
          <w:vertAlign w:val="superscript"/>
        </w:rPr>
        <w:t>3</w:t>
      </w:r>
      <w:r w:rsidRPr="00271E5D">
        <w:rPr>
          <w:rFonts w:ascii="Arial" w:hAnsi="Arial" w:cs="Arial"/>
          <w:bCs/>
          <w:iCs/>
        </w:rPr>
        <w:t xml:space="preserve">, </w:t>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r>
      <w:r w:rsidRPr="00271E5D">
        <w:rPr>
          <w:rFonts w:ascii="Arial" w:hAnsi="Arial" w:cs="Arial"/>
          <w:bCs/>
          <w:iCs/>
        </w:rPr>
        <w:tab/>
        <w:t>(2)</w:t>
      </w:r>
    </w:p>
    <w:p w14:paraId="26F95101" w14:textId="31F25389" w:rsidR="00271E5D" w:rsidRPr="00271E5D" w:rsidRDefault="00271E5D" w:rsidP="00271E5D">
      <w:pPr>
        <w:pStyle w:val="Body"/>
        <w:rPr>
          <w:rFonts w:ascii="Arial" w:hAnsi="Arial" w:cs="Arial"/>
          <w:bCs/>
          <w:iCs/>
        </w:rPr>
      </w:pPr>
      <w:r w:rsidRPr="00271E5D">
        <w:rPr>
          <w:rFonts w:ascii="Arial" w:hAnsi="Arial" w:cs="Arial"/>
          <w:bCs/>
          <w:iCs/>
        </w:rPr>
        <w:t>where the density of water at 24</w:t>
      </w:r>
      <w:r w:rsidRPr="00271E5D">
        <w:rPr>
          <w:rFonts w:ascii="Arial" w:hAnsi="Arial" w:cs="Arial"/>
          <w:bCs/>
          <w:iCs/>
          <w:vertAlign w:val="superscript"/>
        </w:rPr>
        <w:t>o</w:t>
      </w:r>
      <w:r w:rsidRPr="00271E5D">
        <w:rPr>
          <w:rFonts w:ascii="Arial" w:hAnsi="Arial" w:cs="Arial"/>
          <w:bCs/>
          <w:iCs/>
        </w:rPr>
        <w:t>C is 997.6 kg/m</w:t>
      </w:r>
      <w:r w:rsidRPr="00271E5D">
        <w:rPr>
          <w:rFonts w:ascii="Arial" w:hAnsi="Arial" w:cs="Arial"/>
          <w:bCs/>
          <w:iCs/>
          <w:vertAlign w:val="superscript"/>
        </w:rPr>
        <w:t>3</w:t>
      </w:r>
      <w:r w:rsidRPr="00271E5D">
        <w:rPr>
          <w:rFonts w:ascii="Arial" w:hAnsi="Arial" w:cs="Arial"/>
          <w:bCs/>
          <w:iCs/>
        </w:rPr>
        <w:t>. The apparatus used the SARTORIUS electronic scale that displayed readings up to 10</w:t>
      </w:r>
      <w:r w:rsidRPr="00271E5D">
        <w:rPr>
          <w:rFonts w:ascii="Arial" w:hAnsi="Arial" w:cs="Arial"/>
          <w:bCs/>
          <w:iCs/>
          <w:vertAlign w:val="superscript"/>
        </w:rPr>
        <w:t>-2</w:t>
      </w:r>
      <w:r w:rsidRPr="00271E5D">
        <w:rPr>
          <w:rFonts w:ascii="Arial" w:hAnsi="Arial" w:cs="Arial"/>
          <w:bCs/>
          <w:iCs/>
        </w:rPr>
        <w:t>g with an accuracy of ±0.005g.  The buoyancy tests were conducted for ten randomly selected coir specimens from which the average solid fiber density was calculated to be 756 kg/m</w:t>
      </w:r>
      <w:r w:rsidRPr="00271E5D">
        <w:rPr>
          <w:rFonts w:ascii="Arial" w:hAnsi="Arial" w:cs="Arial"/>
          <w:bCs/>
          <w:iCs/>
          <w:vertAlign w:val="superscript"/>
        </w:rPr>
        <w:t>3</w:t>
      </w:r>
      <w:r w:rsidRPr="00271E5D">
        <w:rPr>
          <w:rFonts w:ascii="Arial" w:hAnsi="Arial" w:cs="Arial"/>
          <w:bCs/>
          <w:iCs/>
        </w:rPr>
        <w:t xml:space="preserve"> with a standard deviation of 36.5.</w:t>
      </w:r>
      <w:r w:rsidRPr="00271E5D">
        <w:rPr>
          <w:rFonts w:ascii="Arial" w:hAnsi="Arial" w:cs="Arial"/>
          <w:bCs/>
        </w:rPr>
        <w:t xml:space="preserve"> </w:t>
      </w:r>
      <w:r w:rsidRPr="00271E5D">
        <w:rPr>
          <w:rFonts w:ascii="Arial" w:hAnsi="Arial" w:cs="Arial"/>
          <w:bCs/>
          <w:iCs/>
        </w:rPr>
        <w:t>The density of wood in temperate regions varies from about 300 to 900 kg/m</w:t>
      </w:r>
      <w:r w:rsidRPr="00271E5D">
        <w:rPr>
          <w:rFonts w:ascii="Arial" w:hAnsi="Arial" w:cs="Arial"/>
          <w:bCs/>
          <w:iCs/>
          <w:vertAlign w:val="superscript"/>
        </w:rPr>
        <w:t>3</w:t>
      </w:r>
      <w:r w:rsidRPr="00271E5D">
        <w:rPr>
          <w:rFonts w:ascii="Arial" w:hAnsi="Arial" w:cs="Arial"/>
          <w:bCs/>
          <w:iCs/>
        </w:rPr>
        <w:t>, and the range worldwide is approximately from 200 to 1200 kg/m</w:t>
      </w:r>
      <w:r w:rsidRPr="00271E5D">
        <w:rPr>
          <w:rFonts w:ascii="Arial" w:hAnsi="Arial" w:cs="Arial"/>
          <w:bCs/>
          <w:iCs/>
          <w:vertAlign w:val="superscript"/>
        </w:rPr>
        <w:t>3</w:t>
      </w:r>
      <w:r w:rsidRPr="00271E5D">
        <w:rPr>
          <w:rFonts w:ascii="Arial" w:hAnsi="Arial" w:cs="Arial"/>
          <w:bCs/>
          <w:iCs/>
        </w:rPr>
        <w:t xml:space="preserve"> [4</w:t>
      </w:r>
      <w:r w:rsidR="000F3710">
        <w:rPr>
          <w:rFonts w:ascii="Arial" w:hAnsi="Arial" w:cs="Arial"/>
          <w:bCs/>
          <w:iCs/>
        </w:rPr>
        <w:t>6</w:t>
      </w:r>
      <w:r w:rsidRPr="00271E5D">
        <w:rPr>
          <w:rFonts w:ascii="Arial" w:hAnsi="Arial" w:cs="Arial"/>
          <w:bCs/>
          <w:iCs/>
        </w:rPr>
        <w:t>]. This indicates that the coir has a density comparable to hardwood. Therefore, the lignin content and corresponding carbon sequestration in coconut fiber can be considered as 50% of the biomass material</w:t>
      </w:r>
    </w:p>
    <w:p w14:paraId="45A54AF6" w14:textId="52EF1DAE" w:rsidR="00271E5D" w:rsidRPr="00271E5D" w:rsidRDefault="003D2B25" w:rsidP="00271E5D">
      <w:pPr>
        <w:pStyle w:val="Body"/>
        <w:rPr>
          <w:rFonts w:ascii="Arial" w:hAnsi="Arial" w:cs="Arial"/>
          <w:b/>
        </w:rPr>
      </w:pPr>
      <w:r>
        <w:rPr>
          <w:rFonts w:ascii="Arial" w:hAnsi="Arial" w:cs="Arial"/>
          <w:b/>
        </w:rPr>
        <w:t>4</w:t>
      </w:r>
      <w:r w:rsidR="00271E5D" w:rsidRPr="00271E5D">
        <w:rPr>
          <w:rFonts w:ascii="Arial" w:hAnsi="Arial" w:cs="Arial"/>
          <w:b/>
        </w:rPr>
        <w:t>.</w:t>
      </w:r>
      <w:r>
        <w:rPr>
          <w:rFonts w:ascii="Arial" w:hAnsi="Arial" w:cs="Arial"/>
          <w:b/>
        </w:rPr>
        <w:t>4</w:t>
      </w:r>
      <w:r w:rsidR="00271E5D" w:rsidRPr="00271E5D">
        <w:rPr>
          <w:rFonts w:ascii="Arial" w:hAnsi="Arial" w:cs="Arial"/>
          <w:b/>
        </w:rPr>
        <w:t xml:space="preserve"> Comparative Carbon Footprint </w:t>
      </w:r>
    </w:p>
    <w:p w14:paraId="49206705" w14:textId="501F8B27" w:rsidR="00A71F16" w:rsidRDefault="00271E5D" w:rsidP="00271E5D">
      <w:pPr>
        <w:pStyle w:val="Body"/>
        <w:rPr>
          <w:rFonts w:ascii="Arial" w:hAnsi="Arial" w:cs="Arial"/>
          <w:bCs/>
        </w:rPr>
      </w:pPr>
      <w:r w:rsidRPr="00271E5D">
        <w:rPr>
          <w:rFonts w:ascii="Arial" w:hAnsi="Arial" w:cs="Arial"/>
          <w:bCs/>
        </w:rPr>
        <w:t xml:space="preserve">Fiberglass batt insulation accounts for 70% of the insulations used in residential and commercial buildings. Global demand for fiberglass insulation is forecasted to rise 3.0% per year to $11.1 billion in 2024, and in </w:t>
      </w:r>
      <w:bookmarkStart w:id="18" w:name="_Hlk163071325"/>
      <w:r w:rsidRPr="00271E5D">
        <w:rPr>
          <w:rFonts w:ascii="Arial" w:hAnsi="Arial" w:cs="Arial"/>
          <w:bCs/>
        </w:rPr>
        <w:t>volume terms will total 5.6 million metric tons [4</w:t>
      </w:r>
      <w:r w:rsidR="000F3710">
        <w:rPr>
          <w:rFonts w:ascii="Arial" w:hAnsi="Arial" w:cs="Arial"/>
          <w:bCs/>
        </w:rPr>
        <w:t>7</w:t>
      </w:r>
      <w:r w:rsidRPr="00271E5D">
        <w:rPr>
          <w:rFonts w:ascii="Arial" w:hAnsi="Arial" w:cs="Arial"/>
          <w:bCs/>
        </w:rPr>
        <w:t>]. Going forward, demand for fiberglass insulation products will be driven by the global changes in climatic conditions fueled by global warming.</w:t>
      </w:r>
      <w:bookmarkEnd w:id="18"/>
      <w:r w:rsidRPr="00271E5D">
        <w:rPr>
          <w:rFonts w:ascii="Arial" w:hAnsi="Arial" w:cs="Arial"/>
          <w:bCs/>
        </w:rPr>
        <w:t xml:space="preserve">  Fiberglass batt insulation of thickness 100 mm (4 inch) is widely used as wall insulation in buildings. The International Energy Conservation Code (IECC) Residential Provisions for 100 mm thick insulation walls, recommended the energy star ratings as R13-R15 ft</w:t>
      </w:r>
      <w:r w:rsidRPr="00271E5D">
        <w:rPr>
          <w:rFonts w:ascii="Arial" w:hAnsi="Arial" w:cs="Arial"/>
          <w:bCs/>
          <w:vertAlign w:val="superscript"/>
        </w:rPr>
        <w:t>2</w:t>
      </w:r>
      <w:r w:rsidRPr="00271E5D">
        <w:rPr>
          <w:rFonts w:ascii="Arial" w:hAnsi="Arial" w:cs="Arial"/>
          <w:bCs/>
        </w:rPr>
        <w:t>.</w:t>
      </w:r>
      <w:r w:rsidRPr="00271E5D">
        <w:rPr>
          <w:rFonts w:ascii="Arial" w:hAnsi="Arial" w:cs="Arial"/>
          <w:bCs/>
          <w:vertAlign w:val="superscript"/>
        </w:rPr>
        <w:t>o</w:t>
      </w:r>
      <w:r w:rsidRPr="00271E5D">
        <w:rPr>
          <w:rFonts w:ascii="Arial" w:hAnsi="Arial" w:cs="Arial"/>
          <w:bCs/>
        </w:rPr>
        <w:t xml:space="preserve">F. </w:t>
      </w:r>
      <w:proofErr w:type="spellStart"/>
      <w:r w:rsidRPr="00271E5D">
        <w:rPr>
          <w:rFonts w:ascii="Arial" w:hAnsi="Arial" w:cs="Arial"/>
          <w:bCs/>
        </w:rPr>
        <w:t>hr</w:t>
      </w:r>
      <w:proofErr w:type="spellEnd"/>
      <w:r w:rsidRPr="00271E5D">
        <w:rPr>
          <w:rFonts w:ascii="Arial" w:hAnsi="Arial" w:cs="Arial"/>
          <w:bCs/>
        </w:rPr>
        <w:t>/BTU or in SI units RSI 2.29-2.64 m</w:t>
      </w:r>
      <w:r w:rsidRPr="00271E5D">
        <w:rPr>
          <w:rFonts w:ascii="Arial" w:hAnsi="Arial" w:cs="Arial"/>
          <w:bCs/>
          <w:vertAlign w:val="superscript"/>
        </w:rPr>
        <w:t>2</w:t>
      </w:r>
      <w:r w:rsidRPr="00271E5D">
        <w:rPr>
          <w:rFonts w:ascii="Arial" w:hAnsi="Arial" w:cs="Arial"/>
          <w:bCs/>
        </w:rPr>
        <w:t>.K/W [4</w:t>
      </w:r>
      <w:r w:rsidR="000F3710">
        <w:rPr>
          <w:rFonts w:ascii="Arial" w:hAnsi="Arial" w:cs="Arial"/>
          <w:bCs/>
        </w:rPr>
        <w:t>8</w:t>
      </w:r>
      <w:r w:rsidRPr="00271E5D">
        <w:rPr>
          <w:rFonts w:ascii="Arial" w:hAnsi="Arial" w:cs="Arial"/>
          <w:bCs/>
        </w:rPr>
        <w:t>].  For comparison, 100mm fiberglass batt insulation was chosen to assess the insulating potential of coconut fiber batt insulation at the optimum density.  Producing 1 ton of glass fibers results in a carbon footprint of approximately 1.7 - 2.2 tons CO</w:t>
      </w:r>
      <w:r w:rsidRPr="00271E5D">
        <w:rPr>
          <w:rFonts w:ascii="Arial" w:hAnsi="Arial" w:cs="Arial"/>
          <w:bCs/>
          <w:vertAlign w:val="subscript"/>
        </w:rPr>
        <w:t>2</w:t>
      </w:r>
      <w:r w:rsidRPr="00271E5D">
        <w:rPr>
          <w:rFonts w:ascii="Arial" w:hAnsi="Arial" w:cs="Arial"/>
          <w:bCs/>
        </w:rPr>
        <w:t>e [4</w:t>
      </w:r>
      <w:r w:rsidR="000F3710">
        <w:rPr>
          <w:rFonts w:ascii="Arial" w:hAnsi="Arial" w:cs="Arial"/>
          <w:bCs/>
        </w:rPr>
        <w:t>9</w:t>
      </w:r>
      <w:r w:rsidRPr="00271E5D">
        <w:rPr>
          <w:rFonts w:ascii="Arial" w:hAnsi="Arial" w:cs="Arial"/>
          <w:bCs/>
        </w:rPr>
        <w:t>].  Thermal insulation for RSI 2.29 (R13) and RSI 2.64 (R15) and the CO</w:t>
      </w:r>
      <w:r w:rsidRPr="00271E5D">
        <w:rPr>
          <w:rFonts w:ascii="Arial" w:hAnsi="Arial" w:cs="Arial"/>
          <w:bCs/>
          <w:vertAlign w:val="subscript"/>
        </w:rPr>
        <w:t>2</w:t>
      </w:r>
      <w:r w:rsidRPr="00271E5D">
        <w:rPr>
          <w:rFonts w:ascii="Arial" w:hAnsi="Arial" w:cs="Arial"/>
          <w:bCs/>
        </w:rPr>
        <w:t>e impact on the environment for 100 mm (4 inch) thick wall was chosen for calculation and the data shown on Tables 2 and 3.</w:t>
      </w:r>
    </w:p>
    <w:p w14:paraId="20FD2FA8" w14:textId="77777777" w:rsidR="009B3564" w:rsidRDefault="009B3564" w:rsidP="00271E5D">
      <w:pPr>
        <w:pStyle w:val="Body"/>
        <w:rPr>
          <w:rFonts w:ascii="Arial" w:hAnsi="Arial" w:cs="Arial"/>
          <w:bCs/>
        </w:rPr>
      </w:pPr>
    </w:p>
    <w:p w14:paraId="0E0DEA62" w14:textId="77777777" w:rsidR="009B3564" w:rsidRDefault="009B3564" w:rsidP="00271E5D">
      <w:pPr>
        <w:pStyle w:val="Body"/>
        <w:rPr>
          <w:rFonts w:ascii="Arial" w:hAnsi="Arial" w:cs="Arial"/>
          <w:bCs/>
        </w:rPr>
      </w:pPr>
    </w:p>
    <w:p w14:paraId="661AD797" w14:textId="517C87CB" w:rsidR="00271E5D" w:rsidRPr="00271E5D" w:rsidRDefault="00271E5D" w:rsidP="00271E5D">
      <w:pPr>
        <w:pStyle w:val="Body"/>
        <w:jc w:val="center"/>
        <w:rPr>
          <w:rFonts w:ascii="Arial" w:hAnsi="Arial" w:cs="Arial"/>
          <w:b/>
          <w:bCs/>
        </w:rPr>
      </w:pPr>
      <w:r w:rsidRPr="00271E5D">
        <w:rPr>
          <w:rFonts w:ascii="Arial" w:hAnsi="Arial" w:cs="Arial"/>
          <w:b/>
          <w:bCs/>
        </w:rPr>
        <w:t>Table 2. Energy Star Rating for 1 m</w:t>
      </w:r>
      <w:r w:rsidRPr="00271E5D">
        <w:rPr>
          <w:rFonts w:ascii="Arial" w:hAnsi="Arial" w:cs="Arial"/>
          <w:b/>
          <w:bCs/>
          <w:vertAlign w:val="superscript"/>
        </w:rPr>
        <w:t>2</w:t>
      </w:r>
      <w:r w:rsidRPr="00271E5D">
        <w:rPr>
          <w:rFonts w:ascii="Arial" w:hAnsi="Arial" w:cs="Arial"/>
          <w:b/>
          <w:bCs/>
        </w:rPr>
        <w:t xml:space="preserve"> batt insulation – RSI 2.29 (R13)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3"/>
        <w:gridCol w:w="1503"/>
        <w:gridCol w:w="1503"/>
      </w:tblGrid>
      <w:tr w:rsidR="00271E5D" w:rsidRPr="00271E5D" w14:paraId="224F3CDC" w14:textId="77777777" w:rsidTr="00591755">
        <w:tc>
          <w:tcPr>
            <w:tcW w:w="1502" w:type="dxa"/>
          </w:tcPr>
          <w:p w14:paraId="434F1789" w14:textId="77777777" w:rsidR="00271E5D" w:rsidRPr="00271E5D" w:rsidRDefault="00271E5D" w:rsidP="00271E5D">
            <w:pPr>
              <w:pStyle w:val="Body"/>
              <w:rPr>
                <w:rFonts w:ascii="Arial" w:hAnsi="Arial" w:cs="Arial"/>
                <w:bCs/>
              </w:rPr>
            </w:pPr>
            <w:r w:rsidRPr="00271E5D">
              <w:rPr>
                <w:rFonts w:ascii="Arial" w:hAnsi="Arial" w:cs="Arial"/>
                <w:bCs/>
              </w:rPr>
              <w:t>Material</w:t>
            </w:r>
          </w:p>
        </w:tc>
        <w:tc>
          <w:tcPr>
            <w:tcW w:w="1502" w:type="dxa"/>
          </w:tcPr>
          <w:p w14:paraId="4C46B065" w14:textId="77777777" w:rsidR="00271E5D" w:rsidRPr="00271E5D" w:rsidRDefault="00271E5D" w:rsidP="00271E5D">
            <w:pPr>
              <w:pStyle w:val="Body"/>
              <w:rPr>
                <w:rFonts w:ascii="Arial" w:hAnsi="Arial" w:cs="Arial"/>
                <w:bCs/>
              </w:rPr>
            </w:pPr>
            <w:r w:rsidRPr="00271E5D">
              <w:rPr>
                <w:rFonts w:ascii="Arial" w:hAnsi="Arial" w:cs="Arial"/>
                <w:bCs/>
              </w:rPr>
              <w:t>Thickness</w:t>
            </w:r>
          </w:p>
          <w:p w14:paraId="4EE9F36C" w14:textId="77777777" w:rsidR="00271E5D" w:rsidRPr="00271E5D" w:rsidRDefault="00271E5D" w:rsidP="00271E5D">
            <w:pPr>
              <w:pStyle w:val="Body"/>
              <w:rPr>
                <w:rFonts w:ascii="Arial" w:hAnsi="Arial" w:cs="Arial"/>
                <w:bCs/>
              </w:rPr>
            </w:pPr>
            <w:r w:rsidRPr="00271E5D">
              <w:rPr>
                <w:rFonts w:ascii="Arial" w:hAnsi="Arial" w:cs="Arial"/>
                <w:bCs/>
              </w:rPr>
              <w:t>(mm)</w:t>
            </w:r>
          </w:p>
        </w:tc>
        <w:tc>
          <w:tcPr>
            <w:tcW w:w="1503" w:type="dxa"/>
          </w:tcPr>
          <w:p w14:paraId="002C632F" w14:textId="77777777" w:rsidR="00271E5D" w:rsidRPr="00271E5D" w:rsidRDefault="00271E5D" w:rsidP="00271E5D">
            <w:pPr>
              <w:pStyle w:val="Body"/>
              <w:rPr>
                <w:rFonts w:ascii="Arial" w:hAnsi="Arial" w:cs="Arial"/>
                <w:bCs/>
              </w:rPr>
            </w:pPr>
            <w:r w:rsidRPr="00271E5D">
              <w:rPr>
                <w:rFonts w:ascii="Arial" w:hAnsi="Arial" w:cs="Arial"/>
                <w:bCs/>
              </w:rPr>
              <w:t>Thermal conductivity</w:t>
            </w:r>
          </w:p>
          <w:p w14:paraId="41E5B999" w14:textId="7E273BB5" w:rsidR="00271E5D" w:rsidRPr="00271E5D" w:rsidRDefault="00271E5D" w:rsidP="00271E5D">
            <w:pPr>
              <w:pStyle w:val="Body"/>
              <w:rPr>
                <w:rFonts w:ascii="Arial" w:hAnsi="Arial" w:cs="Arial"/>
                <w:bCs/>
              </w:rPr>
            </w:pPr>
            <w:r w:rsidRPr="00271E5D">
              <w:rPr>
                <w:rFonts w:ascii="Arial" w:hAnsi="Arial" w:cs="Arial"/>
                <w:bCs/>
              </w:rPr>
              <w:lastRenderedPageBreak/>
              <w:t>(W/</w:t>
            </w:r>
            <w:r w:rsidR="0094713A">
              <w:rPr>
                <w:rFonts w:ascii="Arial" w:hAnsi="Arial" w:cs="Arial"/>
                <w:bCs/>
              </w:rPr>
              <w:t>(</w:t>
            </w:r>
            <w:proofErr w:type="spellStart"/>
            <w:r w:rsidRPr="00271E5D">
              <w:rPr>
                <w:rFonts w:ascii="Arial" w:hAnsi="Arial" w:cs="Arial"/>
                <w:bCs/>
              </w:rPr>
              <w:t>mK</w:t>
            </w:r>
            <w:proofErr w:type="spellEnd"/>
            <w:r w:rsidR="0094713A">
              <w:rPr>
                <w:rFonts w:ascii="Arial" w:hAnsi="Arial" w:cs="Arial"/>
                <w:bCs/>
              </w:rPr>
              <w:t>)</w:t>
            </w:r>
            <w:r w:rsidRPr="00271E5D">
              <w:rPr>
                <w:rFonts w:ascii="Arial" w:hAnsi="Arial" w:cs="Arial"/>
                <w:bCs/>
              </w:rPr>
              <w:t>)</w:t>
            </w:r>
          </w:p>
        </w:tc>
        <w:tc>
          <w:tcPr>
            <w:tcW w:w="1503" w:type="dxa"/>
          </w:tcPr>
          <w:p w14:paraId="250DECEA" w14:textId="77777777" w:rsidR="00271E5D" w:rsidRPr="00271E5D" w:rsidRDefault="00271E5D" w:rsidP="00271E5D">
            <w:pPr>
              <w:pStyle w:val="Body"/>
              <w:rPr>
                <w:rFonts w:ascii="Arial" w:hAnsi="Arial" w:cs="Arial"/>
                <w:bCs/>
              </w:rPr>
            </w:pPr>
            <w:r w:rsidRPr="00271E5D">
              <w:rPr>
                <w:rFonts w:ascii="Arial" w:hAnsi="Arial" w:cs="Arial"/>
                <w:bCs/>
              </w:rPr>
              <w:lastRenderedPageBreak/>
              <w:t>Density</w:t>
            </w:r>
          </w:p>
          <w:p w14:paraId="22469611" w14:textId="77777777" w:rsidR="00271E5D" w:rsidRPr="00271E5D" w:rsidRDefault="00271E5D" w:rsidP="00271E5D">
            <w:pPr>
              <w:pStyle w:val="Body"/>
              <w:rPr>
                <w:rFonts w:ascii="Arial" w:hAnsi="Arial" w:cs="Arial"/>
                <w:bCs/>
              </w:rPr>
            </w:pPr>
            <w:r w:rsidRPr="00271E5D">
              <w:rPr>
                <w:rFonts w:ascii="Arial" w:hAnsi="Arial" w:cs="Arial"/>
                <w:bCs/>
              </w:rPr>
              <w:t>(kg/m</w:t>
            </w:r>
            <w:r w:rsidRPr="00271E5D">
              <w:rPr>
                <w:rFonts w:ascii="Arial" w:hAnsi="Arial" w:cs="Arial"/>
                <w:bCs/>
                <w:vertAlign w:val="superscript"/>
              </w:rPr>
              <w:t>3</w:t>
            </w:r>
            <w:r w:rsidRPr="00271E5D">
              <w:rPr>
                <w:rFonts w:ascii="Arial" w:hAnsi="Arial" w:cs="Arial"/>
                <w:bCs/>
              </w:rPr>
              <w:t>)</w:t>
            </w:r>
          </w:p>
        </w:tc>
        <w:tc>
          <w:tcPr>
            <w:tcW w:w="1503" w:type="dxa"/>
          </w:tcPr>
          <w:p w14:paraId="08F7C17A" w14:textId="77777777" w:rsidR="00271E5D" w:rsidRPr="00271E5D" w:rsidRDefault="00271E5D" w:rsidP="00271E5D">
            <w:pPr>
              <w:pStyle w:val="Body"/>
              <w:rPr>
                <w:rFonts w:ascii="Arial" w:hAnsi="Arial" w:cs="Arial"/>
                <w:bCs/>
              </w:rPr>
            </w:pPr>
            <w:r w:rsidRPr="00271E5D">
              <w:rPr>
                <w:rFonts w:ascii="Arial" w:hAnsi="Arial" w:cs="Arial"/>
                <w:bCs/>
              </w:rPr>
              <w:t>Fiber Mass</w:t>
            </w:r>
          </w:p>
          <w:p w14:paraId="23C61ABF" w14:textId="77777777" w:rsidR="00271E5D" w:rsidRPr="00271E5D" w:rsidRDefault="00271E5D" w:rsidP="00271E5D">
            <w:pPr>
              <w:pStyle w:val="Body"/>
              <w:rPr>
                <w:rFonts w:ascii="Arial" w:hAnsi="Arial" w:cs="Arial"/>
                <w:bCs/>
              </w:rPr>
            </w:pPr>
            <w:r w:rsidRPr="00271E5D">
              <w:rPr>
                <w:rFonts w:ascii="Arial" w:hAnsi="Arial" w:cs="Arial"/>
                <w:bCs/>
              </w:rPr>
              <w:t>(kg)</w:t>
            </w:r>
          </w:p>
        </w:tc>
        <w:tc>
          <w:tcPr>
            <w:tcW w:w="1503" w:type="dxa"/>
          </w:tcPr>
          <w:p w14:paraId="01FCD86C" w14:textId="77777777" w:rsidR="00271E5D" w:rsidRPr="00271E5D" w:rsidRDefault="00271E5D" w:rsidP="00271E5D">
            <w:pPr>
              <w:pStyle w:val="Body"/>
              <w:rPr>
                <w:rFonts w:ascii="Arial" w:hAnsi="Arial" w:cs="Arial"/>
                <w:bCs/>
              </w:rPr>
            </w:pPr>
            <w:r w:rsidRPr="00271E5D">
              <w:rPr>
                <w:rFonts w:ascii="Arial" w:hAnsi="Arial" w:cs="Arial"/>
                <w:bCs/>
              </w:rPr>
              <w:t>CO</w:t>
            </w:r>
            <w:r w:rsidRPr="00271E5D">
              <w:rPr>
                <w:rFonts w:ascii="Arial" w:hAnsi="Arial" w:cs="Arial"/>
                <w:bCs/>
                <w:vertAlign w:val="subscript"/>
              </w:rPr>
              <w:t>2</w:t>
            </w:r>
            <w:r w:rsidRPr="00271E5D">
              <w:rPr>
                <w:rFonts w:ascii="Arial" w:hAnsi="Arial" w:cs="Arial"/>
                <w:bCs/>
              </w:rPr>
              <w:t>e</w:t>
            </w:r>
          </w:p>
          <w:p w14:paraId="5C076234" w14:textId="07649D2F" w:rsidR="00271E5D" w:rsidRPr="00271E5D" w:rsidRDefault="00271E5D" w:rsidP="00271E5D">
            <w:pPr>
              <w:pStyle w:val="Body"/>
              <w:rPr>
                <w:rFonts w:ascii="Arial" w:hAnsi="Arial" w:cs="Arial"/>
                <w:bCs/>
              </w:rPr>
            </w:pPr>
            <w:r w:rsidRPr="00271E5D">
              <w:rPr>
                <w:rFonts w:ascii="Arial" w:hAnsi="Arial" w:cs="Arial"/>
                <w:bCs/>
              </w:rPr>
              <w:t>(kg)</w:t>
            </w:r>
          </w:p>
        </w:tc>
      </w:tr>
      <w:tr w:rsidR="00271E5D" w:rsidRPr="00271E5D" w14:paraId="3B3F347E" w14:textId="77777777" w:rsidTr="00591755">
        <w:tc>
          <w:tcPr>
            <w:tcW w:w="1502" w:type="dxa"/>
          </w:tcPr>
          <w:p w14:paraId="54DE97D7" w14:textId="77777777" w:rsidR="00271E5D" w:rsidRPr="00271E5D" w:rsidRDefault="00271E5D" w:rsidP="00271E5D">
            <w:pPr>
              <w:pStyle w:val="Body"/>
              <w:rPr>
                <w:rFonts w:ascii="Arial" w:hAnsi="Arial" w:cs="Arial"/>
                <w:bCs/>
              </w:rPr>
            </w:pPr>
            <w:r w:rsidRPr="00271E5D">
              <w:rPr>
                <w:rFonts w:ascii="Arial" w:hAnsi="Arial" w:cs="Arial"/>
                <w:bCs/>
              </w:rPr>
              <w:t>Fiberglass</w:t>
            </w:r>
          </w:p>
        </w:tc>
        <w:tc>
          <w:tcPr>
            <w:tcW w:w="1502" w:type="dxa"/>
          </w:tcPr>
          <w:p w14:paraId="7A73FDBA" w14:textId="77777777" w:rsidR="00271E5D" w:rsidRPr="00271E5D" w:rsidRDefault="00271E5D" w:rsidP="00271E5D">
            <w:pPr>
              <w:pStyle w:val="Body"/>
              <w:rPr>
                <w:rFonts w:ascii="Arial" w:hAnsi="Arial" w:cs="Arial"/>
                <w:bCs/>
              </w:rPr>
            </w:pPr>
            <w:r w:rsidRPr="00271E5D">
              <w:rPr>
                <w:rFonts w:ascii="Arial" w:hAnsi="Arial" w:cs="Arial"/>
                <w:bCs/>
              </w:rPr>
              <w:t>87.2</w:t>
            </w:r>
          </w:p>
        </w:tc>
        <w:tc>
          <w:tcPr>
            <w:tcW w:w="1503" w:type="dxa"/>
          </w:tcPr>
          <w:p w14:paraId="4ED9B49E" w14:textId="77777777" w:rsidR="00271E5D" w:rsidRPr="00271E5D" w:rsidRDefault="00271E5D" w:rsidP="00271E5D">
            <w:pPr>
              <w:pStyle w:val="Body"/>
              <w:rPr>
                <w:rFonts w:ascii="Arial" w:hAnsi="Arial" w:cs="Arial"/>
                <w:bCs/>
              </w:rPr>
            </w:pPr>
            <w:r w:rsidRPr="00271E5D">
              <w:rPr>
                <w:rFonts w:ascii="Arial" w:hAnsi="Arial" w:cs="Arial"/>
                <w:bCs/>
              </w:rPr>
              <w:t>0.038</w:t>
            </w:r>
          </w:p>
        </w:tc>
        <w:tc>
          <w:tcPr>
            <w:tcW w:w="1503" w:type="dxa"/>
          </w:tcPr>
          <w:p w14:paraId="10F2E88B" w14:textId="77777777" w:rsidR="00271E5D" w:rsidRPr="00271E5D" w:rsidRDefault="00271E5D" w:rsidP="00271E5D">
            <w:pPr>
              <w:pStyle w:val="Body"/>
              <w:rPr>
                <w:rFonts w:ascii="Arial" w:hAnsi="Arial" w:cs="Arial"/>
                <w:bCs/>
              </w:rPr>
            </w:pPr>
            <w:r w:rsidRPr="00271E5D">
              <w:rPr>
                <w:rFonts w:ascii="Arial" w:hAnsi="Arial" w:cs="Arial"/>
                <w:bCs/>
              </w:rPr>
              <w:t>22.6 (NIST data)</w:t>
            </w:r>
          </w:p>
        </w:tc>
        <w:tc>
          <w:tcPr>
            <w:tcW w:w="1503" w:type="dxa"/>
          </w:tcPr>
          <w:p w14:paraId="51CFD97D" w14:textId="77777777" w:rsidR="00271E5D" w:rsidRPr="00271E5D" w:rsidRDefault="00271E5D" w:rsidP="00271E5D">
            <w:pPr>
              <w:pStyle w:val="Body"/>
              <w:rPr>
                <w:rFonts w:ascii="Arial" w:hAnsi="Arial" w:cs="Arial"/>
                <w:bCs/>
              </w:rPr>
            </w:pPr>
            <w:r w:rsidRPr="00271E5D">
              <w:rPr>
                <w:rFonts w:ascii="Arial" w:hAnsi="Arial" w:cs="Arial"/>
                <w:bCs/>
              </w:rPr>
              <w:t>2.26</w:t>
            </w:r>
          </w:p>
        </w:tc>
        <w:tc>
          <w:tcPr>
            <w:tcW w:w="1503" w:type="dxa"/>
          </w:tcPr>
          <w:p w14:paraId="2DD764B5" w14:textId="77777777" w:rsidR="00271E5D" w:rsidRPr="00271E5D" w:rsidRDefault="00271E5D" w:rsidP="00271E5D">
            <w:pPr>
              <w:pStyle w:val="Body"/>
              <w:rPr>
                <w:rFonts w:ascii="Arial" w:hAnsi="Arial" w:cs="Arial"/>
                <w:bCs/>
              </w:rPr>
            </w:pPr>
            <w:r w:rsidRPr="00271E5D">
              <w:rPr>
                <w:rFonts w:ascii="Arial" w:hAnsi="Arial" w:cs="Arial"/>
                <w:bCs/>
              </w:rPr>
              <w:t>+ 5</w:t>
            </w:r>
          </w:p>
        </w:tc>
      </w:tr>
      <w:tr w:rsidR="00271E5D" w:rsidRPr="00271E5D" w14:paraId="1E1457E3" w14:textId="77777777" w:rsidTr="00591755">
        <w:tc>
          <w:tcPr>
            <w:tcW w:w="1502" w:type="dxa"/>
          </w:tcPr>
          <w:p w14:paraId="02CD9D38" w14:textId="77777777" w:rsidR="00271E5D" w:rsidRPr="00271E5D" w:rsidRDefault="00271E5D" w:rsidP="00271E5D">
            <w:pPr>
              <w:pStyle w:val="Body"/>
              <w:rPr>
                <w:rFonts w:ascii="Arial" w:hAnsi="Arial" w:cs="Arial"/>
                <w:bCs/>
              </w:rPr>
            </w:pPr>
            <w:r w:rsidRPr="00271E5D">
              <w:rPr>
                <w:rFonts w:ascii="Arial" w:hAnsi="Arial" w:cs="Arial"/>
                <w:bCs/>
              </w:rPr>
              <w:t>Coconut fiber</w:t>
            </w:r>
          </w:p>
        </w:tc>
        <w:tc>
          <w:tcPr>
            <w:tcW w:w="1502" w:type="dxa"/>
          </w:tcPr>
          <w:p w14:paraId="25151FD9" w14:textId="77777777" w:rsidR="00271E5D" w:rsidRPr="00271E5D" w:rsidRDefault="00271E5D" w:rsidP="00271E5D">
            <w:pPr>
              <w:pStyle w:val="Body"/>
              <w:rPr>
                <w:rFonts w:ascii="Arial" w:hAnsi="Arial" w:cs="Arial"/>
                <w:bCs/>
              </w:rPr>
            </w:pPr>
            <w:r w:rsidRPr="00271E5D">
              <w:rPr>
                <w:rFonts w:ascii="Arial" w:hAnsi="Arial" w:cs="Arial"/>
                <w:bCs/>
              </w:rPr>
              <w:t>110</w:t>
            </w:r>
          </w:p>
        </w:tc>
        <w:tc>
          <w:tcPr>
            <w:tcW w:w="1503" w:type="dxa"/>
          </w:tcPr>
          <w:p w14:paraId="36738BA5" w14:textId="77777777" w:rsidR="00271E5D" w:rsidRPr="00271E5D" w:rsidRDefault="00271E5D" w:rsidP="00271E5D">
            <w:pPr>
              <w:pStyle w:val="Body"/>
              <w:rPr>
                <w:rFonts w:ascii="Arial" w:hAnsi="Arial" w:cs="Arial"/>
                <w:bCs/>
              </w:rPr>
            </w:pPr>
            <w:r w:rsidRPr="00271E5D">
              <w:rPr>
                <w:rFonts w:ascii="Arial" w:hAnsi="Arial" w:cs="Arial"/>
                <w:bCs/>
              </w:rPr>
              <w:t>0.048</w:t>
            </w:r>
          </w:p>
        </w:tc>
        <w:tc>
          <w:tcPr>
            <w:tcW w:w="1503" w:type="dxa"/>
          </w:tcPr>
          <w:p w14:paraId="09C1122F" w14:textId="77777777" w:rsidR="00271E5D" w:rsidRPr="00271E5D" w:rsidRDefault="00271E5D" w:rsidP="00271E5D">
            <w:pPr>
              <w:pStyle w:val="Body"/>
              <w:rPr>
                <w:rFonts w:ascii="Arial" w:hAnsi="Arial" w:cs="Arial"/>
                <w:bCs/>
              </w:rPr>
            </w:pPr>
            <w:r w:rsidRPr="00271E5D">
              <w:rPr>
                <w:rFonts w:ascii="Arial" w:hAnsi="Arial" w:cs="Arial"/>
                <w:bCs/>
              </w:rPr>
              <w:t>80</w:t>
            </w:r>
          </w:p>
        </w:tc>
        <w:tc>
          <w:tcPr>
            <w:tcW w:w="1503" w:type="dxa"/>
          </w:tcPr>
          <w:p w14:paraId="4EE3555D" w14:textId="77777777" w:rsidR="00271E5D" w:rsidRPr="00271E5D" w:rsidRDefault="00271E5D" w:rsidP="00271E5D">
            <w:pPr>
              <w:pStyle w:val="Body"/>
              <w:rPr>
                <w:rFonts w:ascii="Arial" w:hAnsi="Arial" w:cs="Arial"/>
                <w:bCs/>
              </w:rPr>
            </w:pPr>
            <w:r w:rsidRPr="00271E5D">
              <w:rPr>
                <w:rFonts w:ascii="Arial" w:hAnsi="Arial" w:cs="Arial"/>
                <w:bCs/>
              </w:rPr>
              <w:t>8.8</w:t>
            </w:r>
          </w:p>
        </w:tc>
        <w:tc>
          <w:tcPr>
            <w:tcW w:w="1503" w:type="dxa"/>
          </w:tcPr>
          <w:p w14:paraId="024EA4C9" w14:textId="77777777" w:rsidR="00271E5D" w:rsidRPr="00271E5D" w:rsidRDefault="00271E5D" w:rsidP="00271E5D">
            <w:pPr>
              <w:pStyle w:val="Body"/>
              <w:rPr>
                <w:rFonts w:ascii="Arial" w:hAnsi="Arial" w:cs="Arial"/>
                <w:bCs/>
              </w:rPr>
            </w:pPr>
            <w:r w:rsidRPr="00271E5D">
              <w:rPr>
                <w:rFonts w:ascii="Arial" w:hAnsi="Arial" w:cs="Arial"/>
                <w:bCs/>
              </w:rPr>
              <w:t>- 16.1</w:t>
            </w:r>
          </w:p>
        </w:tc>
      </w:tr>
    </w:tbl>
    <w:p w14:paraId="441F55D7" w14:textId="77777777" w:rsidR="00271E5D" w:rsidRDefault="00271E5D" w:rsidP="00271E5D">
      <w:pPr>
        <w:pStyle w:val="Body"/>
        <w:rPr>
          <w:rFonts w:ascii="Arial" w:hAnsi="Arial" w:cs="Arial"/>
          <w:bCs/>
        </w:rPr>
      </w:pPr>
    </w:p>
    <w:p w14:paraId="5ED17196" w14:textId="248A9CFE" w:rsidR="00271E5D" w:rsidRPr="00271E5D" w:rsidRDefault="00271E5D" w:rsidP="00271E5D">
      <w:pPr>
        <w:pStyle w:val="Body"/>
        <w:jc w:val="center"/>
        <w:rPr>
          <w:rFonts w:ascii="Arial" w:hAnsi="Arial" w:cs="Arial"/>
          <w:b/>
          <w:bCs/>
        </w:rPr>
      </w:pPr>
      <w:r w:rsidRPr="00271E5D">
        <w:rPr>
          <w:rFonts w:ascii="Arial" w:hAnsi="Arial" w:cs="Arial"/>
          <w:b/>
          <w:bCs/>
        </w:rPr>
        <w:t>Table 3. Energy Star Rating for 1 m</w:t>
      </w:r>
      <w:r w:rsidRPr="00271E5D">
        <w:rPr>
          <w:rFonts w:ascii="Arial" w:hAnsi="Arial" w:cs="Arial"/>
          <w:b/>
          <w:bCs/>
          <w:vertAlign w:val="superscript"/>
        </w:rPr>
        <w:t>2</w:t>
      </w:r>
      <w:r w:rsidRPr="00271E5D">
        <w:rPr>
          <w:rFonts w:ascii="Arial" w:hAnsi="Arial" w:cs="Arial"/>
          <w:b/>
          <w:bCs/>
        </w:rPr>
        <w:t xml:space="preserve"> batt insulation – RSI 2.64 (R15)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3"/>
        <w:gridCol w:w="1503"/>
        <w:gridCol w:w="1503"/>
      </w:tblGrid>
      <w:tr w:rsidR="00271E5D" w:rsidRPr="00271E5D" w14:paraId="30CD5661" w14:textId="77777777" w:rsidTr="00591755">
        <w:tc>
          <w:tcPr>
            <w:tcW w:w="1502" w:type="dxa"/>
          </w:tcPr>
          <w:p w14:paraId="23FF79FC" w14:textId="77777777" w:rsidR="00271E5D" w:rsidRPr="00271E5D" w:rsidRDefault="00271E5D" w:rsidP="00271E5D">
            <w:pPr>
              <w:pStyle w:val="Body"/>
              <w:rPr>
                <w:rFonts w:ascii="Arial" w:hAnsi="Arial" w:cs="Arial"/>
                <w:bCs/>
              </w:rPr>
            </w:pPr>
            <w:r w:rsidRPr="00271E5D">
              <w:rPr>
                <w:rFonts w:ascii="Arial" w:hAnsi="Arial" w:cs="Arial"/>
                <w:bCs/>
              </w:rPr>
              <w:t>Material</w:t>
            </w:r>
          </w:p>
        </w:tc>
        <w:tc>
          <w:tcPr>
            <w:tcW w:w="1502" w:type="dxa"/>
          </w:tcPr>
          <w:p w14:paraId="1AF78101" w14:textId="77777777" w:rsidR="00271E5D" w:rsidRPr="00271E5D" w:rsidRDefault="00271E5D" w:rsidP="00271E5D">
            <w:pPr>
              <w:pStyle w:val="Body"/>
              <w:rPr>
                <w:rFonts w:ascii="Arial" w:hAnsi="Arial" w:cs="Arial"/>
                <w:bCs/>
              </w:rPr>
            </w:pPr>
            <w:r w:rsidRPr="00271E5D">
              <w:rPr>
                <w:rFonts w:ascii="Arial" w:hAnsi="Arial" w:cs="Arial"/>
                <w:bCs/>
              </w:rPr>
              <w:t>Thickness</w:t>
            </w:r>
          </w:p>
          <w:p w14:paraId="241CCFA4" w14:textId="77777777" w:rsidR="00271E5D" w:rsidRPr="00271E5D" w:rsidRDefault="00271E5D" w:rsidP="00271E5D">
            <w:pPr>
              <w:pStyle w:val="Body"/>
              <w:rPr>
                <w:rFonts w:ascii="Arial" w:hAnsi="Arial" w:cs="Arial"/>
                <w:bCs/>
              </w:rPr>
            </w:pPr>
            <w:r w:rsidRPr="00271E5D">
              <w:rPr>
                <w:rFonts w:ascii="Arial" w:hAnsi="Arial" w:cs="Arial"/>
                <w:bCs/>
              </w:rPr>
              <w:t>(mm)</w:t>
            </w:r>
          </w:p>
        </w:tc>
        <w:tc>
          <w:tcPr>
            <w:tcW w:w="1503" w:type="dxa"/>
          </w:tcPr>
          <w:p w14:paraId="00569CFA" w14:textId="77777777" w:rsidR="00271E5D" w:rsidRPr="00271E5D" w:rsidRDefault="00271E5D" w:rsidP="00271E5D">
            <w:pPr>
              <w:pStyle w:val="Body"/>
              <w:rPr>
                <w:rFonts w:ascii="Arial" w:hAnsi="Arial" w:cs="Arial"/>
                <w:bCs/>
              </w:rPr>
            </w:pPr>
            <w:r w:rsidRPr="00271E5D">
              <w:rPr>
                <w:rFonts w:ascii="Arial" w:hAnsi="Arial" w:cs="Arial"/>
                <w:bCs/>
              </w:rPr>
              <w:t>Thermal conductivity</w:t>
            </w:r>
          </w:p>
          <w:p w14:paraId="15D0C07F" w14:textId="506D0599" w:rsidR="00271E5D" w:rsidRPr="00271E5D" w:rsidRDefault="00271E5D" w:rsidP="00271E5D">
            <w:pPr>
              <w:pStyle w:val="Body"/>
              <w:rPr>
                <w:rFonts w:ascii="Arial" w:hAnsi="Arial" w:cs="Arial"/>
                <w:bCs/>
              </w:rPr>
            </w:pPr>
            <w:r w:rsidRPr="00271E5D">
              <w:rPr>
                <w:rFonts w:ascii="Arial" w:hAnsi="Arial" w:cs="Arial"/>
                <w:bCs/>
              </w:rPr>
              <w:t>(W/</w:t>
            </w:r>
            <w:r w:rsidR="0094713A">
              <w:rPr>
                <w:rFonts w:ascii="Arial" w:hAnsi="Arial" w:cs="Arial"/>
                <w:bCs/>
              </w:rPr>
              <w:t>(</w:t>
            </w:r>
            <w:proofErr w:type="spellStart"/>
            <w:r w:rsidRPr="00271E5D">
              <w:rPr>
                <w:rFonts w:ascii="Arial" w:hAnsi="Arial" w:cs="Arial"/>
                <w:bCs/>
              </w:rPr>
              <w:t>mK</w:t>
            </w:r>
            <w:proofErr w:type="spellEnd"/>
            <w:r w:rsidR="0094713A">
              <w:rPr>
                <w:rFonts w:ascii="Arial" w:hAnsi="Arial" w:cs="Arial"/>
                <w:bCs/>
              </w:rPr>
              <w:t>)</w:t>
            </w:r>
            <w:r w:rsidRPr="00271E5D">
              <w:rPr>
                <w:rFonts w:ascii="Arial" w:hAnsi="Arial" w:cs="Arial"/>
                <w:bCs/>
              </w:rPr>
              <w:t>)</w:t>
            </w:r>
          </w:p>
        </w:tc>
        <w:tc>
          <w:tcPr>
            <w:tcW w:w="1503" w:type="dxa"/>
          </w:tcPr>
          <w:p w14:paraId="047578EC" w14:textId="77777777" w:rsidR="00271E5D" w:rsidRPr="00271E5D" w:rsidRDefault="00271E5D" w:rsidP="00271E5D">
            <w:pPr>
              <w:pStyle w:val="Body"/>
              <w:rPr>
                <w:rFonts w:ascii="Arial" w:hAnsi="Arial" w:cs="Arial"/>
                <w:bCs/>
              </w:rPr>
            </w:pPr>
            <w:r w:rsidRPr="00271E5D">
              <w:rPr>
                <w:rFonts w:ascii="Arial" w:hAnsi="Arial" w:cs="Arial"/>
                <w:bCs/>
              </w:rPr>
              <w:t>Density</w:t>
            </w:r>
          </w:p>
          <w:p w14:paraId="29AC9ABB" w14:textId="77777777" w:rsidR="00271E5D" w:rsidRPr="00271E5D" w:rsidRDefault="00271E5D" w:rsidP="00271E5D">
            <w:pPr>
              <w:pStyle w:val="Body"/>
              <w:rPr>
                <w:rFonts w:ascii="Arial" w:hAnsi="Arial" w:cs="Arial"/>
                <w:bCs/>
              </w:rPr>
            </w:pPr>
            <w:r w:rsidRPr="00271E5D">
              <w:rPr>
                <w:rFonts w:ascii="Arial" w:hAnsi="Arial" w:cs="Arial"/>
                <w:bCs/>
              </w:rPr>
              <w:t>(kg/m</w:t>
            </w:r>
            <w:r w:rsidRPr="00271E5D">
              <w:rPr>
                <w:rFonts w:ascii="Arial" w:hAnsi="Arial" w:cs="Arial"/>
                <w:bCs/>
                <w:vertAlign w:val="superscript"/>
              </w:rPr>
              <w:t>3</w:t>
            </w:r>
            <w:r w:rsidRPr="00271E5D">
              <w:rPr>
                <w:rFonts w:ascii="Arial" w:hAnsi="Arial" w:cs="Arial"/>
                <w:bCs/>
              </w:rPr>
              <w:t>)</w:t>
            </w:r>
          </w:p>
        </w:tc>
        <w:tc>
          <w:tcPr>
            <w:tcW w:w="1503" w:type="dxa"/>
          </w:tcPr>
          <w:p w14:paraId="5DB8CF48" w14:textId="77777777" w:rsidR="00271E5D" w:rsidRPr="00271E5D" w:rsidRDefault="00271E5D" w:rsidP="00271E5D">
            <w:pPr>
              <w:pStyle w:val="Body"/>
              <w:rPr>
                <w:rFonts w:ascii="Arial" w:hAnsi="Arial" w:cs="Arial"/>
                <w:bCs/>
              </w:rPr>
            </w:pPr>
            <w:r w:rsidRPr="00271E5D">
              <w:rPr>
                <w:rFonts w:ascii="Arial" w:hAnsi="Arial" w:cs="Arial"/>
                <w:bCs/>
              </w:rPr>
              <w:t>Fiber Mass</w:t>
            </w:r>
          </w:p>
          <w:p w14:paraId="15F4D6EC" w14:textId="77777777" w:rsidR="00271E5D" w:rsidRPr="00271E5D" w:rsidRDefault="00271E5D" w:rsidP="00271E5D">
            <w:pPr>
              <w:pStyle w:val="Body"/>
              <w:rPr>
                <w:rFonts w:ascii="Arial" w:hAnsi="Arial" w:cs="Arial"/>
                <w:bCs/>
              </w:rPr>
            </w:pPr>
            <w:r w:rsidRPr="00271E5D">
              <w:rPr>
                <w:rFonts w:ascii="Arial" w:hAnsi="Arial" w:cs="Arial"/>
                <w:bCs/>
              </w:rPr>
              <w:t>(kg)</w:t>
            </w:r>
          </w:p>
        </w:tc>
        <w:tc>
          <w:tcPr>
            <w:tcW w:w="1503" w:type="dxa"/>
          </w:tcPr>
          <w:p w14:paraId="6CE5E66F" w14:textId="77777777" w:rsidR="00271E5D" w:rsidRPr="00271E5D" w:rsidRDefault="00271E5D" w:rsidP="00271E5D">
            <w:pPr>
              <w:pStyle w:val="Body"/>
              <w:rPr>
                <w:rFonts w:ascii="Arial" w:hAnsi="Arial" w:cs="Arial"/>
                <w:bCs/>
              </w:rPr>
            </w:pPr>
            <w:r w:rsidRPr="00271E5D">
              <w:rPr>
                <w:rFonts w:ascii="Arial" w:hAnsi="Arial" w:cs="Arial"/>
                <w:bCs/>
              </w:rPr>
              <w:t>CO</w:t>
            </w:r>
            <w:r w:rsidRPr="00271E5D">
              <w:rPr>
                <w:rFonts w:ascii="Arial" w:hAnsi="Arial" w:cs="Arial"/>
                <w:bCs/>
                <w:vertAlign w:val="subscript"/>
              </w:rPr>
              <w:t>2</w:t>
            </w:r>
            <w:r w:rsidRPr="00271E5D">
              <w:rPr>
                <w:rFonts w:ascii="Arial" w:hAnsi="Arial" w:cs="Arial"/>
                <w:bCs/>
              </w:rPr>
              <w:t>e</w:t>
            </w:r>
          </w:p>
          <w:p w14:paraId="4AC63433" w14:textId="423D4DAB" w:rsidR="00271E5D" w:rsidRPr="00271E5D" w:rsidRDefault="00271E5D" w:rsidP="00271E5D">
            <w:pPr>
              <w:pStyle w:val="Body"/>
              <w:rPr>
                <w:rFonts w:ascii="Arial" w:hAnsi="Arial" w:cs="Arial"/>
                <w:bCs/>
              </w:rPr>
            </w:pPr>
            <w:r w:rsidRPr="00271E5D">
              <w:rPr>
                <w:rFonts w:ascii="Arial" w:hAnsi="Arial" w:cs="Arial"/>
                <w:bCs/>
              </w:rPr>
              <w:t>(kg)</w:t>
            </w:r>
          </w:p>
        </w:tc>
      </w:tr>
      <w:tr w:rsidR="00271E5D" w:rsidRPr="00271E5D" w14:paraId="0F582D6C" w14:textId="77777777" w:rsidTr="00591755">
        <w:tc>
          <w:tcPr>
            <w:tcW w:w="1502" w:type="dxa"/>
          </w:tcPr>
          <w:p w14:paraId="50779683" w14:textId="77777777" w:rsidR="00271E5D" w:rsidRPr="00271E5D" w:rsidRDefault="00271E5D" w:rsidP="00271E5D">
            <w:pPr>
              <w:pStyle w:val="Body"/>
              <w:rPr>
                <w:rFonts w:ascii="Arial" w:hAnsi="Arial" w:cs="Arial"/>
                <w:bCs/>
              </w:rPr>
            </w:pPr>
            <w:r w:rsidRPr="00271E5D">
              <w:rPr>
                <w:rFonts w:ascii="Arial" w:hAnsi="Arial" w:cs="Arial"/>
                <w:bCs/>
              </w:rPr>
              <w:t>Fiberglass</w:t>
            </w:r>
          </w:p>
        </w:tc>
        <w:tc>
          <w:tcPr>
            <w:tcW w:w="1502" w:type="dxa"/>
          </w:tcPr>
          <w:p w14:paraId="16D6002D" w14:textId="77777777" w:rsidR="00271E5D" w:rsidRPr="00271E5D" w:rsidRDefault="00271E5D" w:rsidP="00271E5D">
            <w:pPr>
              <w:pStyle w:val="Body"/>
              <w:rPr>
                <w:rFonts w:ascii="Arial" w:hAnsi="Arial" w:cs="Arial"/>
                <w:bCs/>
              </w:rPr>
            </w:pPr>
            <w:r w:rsidRPr="00271E5D">
              <w:rPr>
                <w:rFonts w:ascii="Arial" w:hAnsi="Arial" w:cs="Arial"/>
                <w:bCs/>
              </w:rPr>
              <w:t>100</w:t>
            </w:r>
          </w:p>
        </w:tc>
        <w:tc>
          <w:tcPr>
            <w:tcW w:w="1503" w:type="dxa"/>
          </w:tcPr>
          <w:p w14:paraId="2AD176FF" w14:textId="77777777" w:rsidR="00271E5D" w:rsidRPr="00271E5D" w:rsidRDefault="00271E5D" w:rsidP="00271E5D">
            <w:pPr>
              <w:pStyle w:val="Body"/>
              <w:rPr>
                <w:rFonts w:ascii="Arial" w:hAnsi="Arial" w:cs="Arial"/>
                <w:bCs/>
              </w:rPr>
            </w:pPr>
            <w:r w:rsidRPr="00271E5D">
              <w:rPr>
                <w:rFonts w:ascii="Arial" w:hAnsi="Arial" w:cs="Arial"/>
                <w:bCs/>
              </w:rPr>
              <w:t>0.038</w:t>
            </w:r>
          </w:p>
        </w:tc>
        <w:tc>
          <w:tcPr>
            <w:tcW w:w="1503" w:type="dxa"/>
          </w:tcPr>
          <w:p w14:paraId="40CED467" w14:textId="77777777" w:rsidR="00271E5D" w:rsidRPr="00271E5D" w:rsidRDefault="00271E5D" w:rsidP="00271E5D">
            <w:pPr>
              <w:pStyle w:val="Body"/>
              <w:rPr>
                <w:rFonts w:ascii="Arial" w:hAnsi="Arial" w:cs="Arial"/>
                <w:bCs/>
              </w:rPr>
            </w:pPr>
            <w:r w:rsidRPr="00271E5D">
              <w:rPr>
                <w:rFonts w:ascii="Arial" w:hAnsi="Arial" w:cs="Arial"/>
                <w:bCs/>
              </w:rPr>
              <w:t>22.6 (NIST data)</w:t>
            </w:r>
          </w:p>
        </w:tc>
        <w:tc>
          <w:tcPr>
            <w:tcW w:w="1503" w:type="dxa"/>
          </w:tcPr>
          <w:p w14:paraId="59B73CFF" w14:textId="77777777" w:rsidR="00271E5D" w:rsidRPr="00271E5D" w:rsidRDefault="00271E5D" w:rsidP="00271E5D">
            <w:pPr>
              <w:pStyle w:val="Body"/>
              <w:rPr>
                <w:rFonts w:ascii="Arial" w:hAnsi="Arial" w:cs="Arial"/>
                <w:bCs/>
              </w:rPr>
            </w:pPr>
            <w:r w:rsidRPr="00271E5D">
              <w:rPr>
                <w:rFonts w:ascii="Arial" w:hAnsi="Arial" w:cs="Arial"/>
                <w:bCs/>
              </w:rPr>
              <w:t>2.26</w:t>
            </w:r>
          </w:p>
        </w:tc>
        <w:tc>
          <w:tcPr>
            <w:tcW w:w="1503" w:type="dxa"/>
          </w:tcPr>
          <w:p w14:paraId="65ABEAB6" w14:textId="77777777" w:rsidR="00271E5D" w:rsidRPr="00271E5D" w:rsidRDefault="00271E5D" w:rsidP="00271E5D">
            <w:pPr>
              <w:pStyle w:val="Body"/>
              <w:rPr>
                <w:rFonts w:ascii="Arial" w:hAnsi="Arial" w:cs="Arial"/>
                <w:bCs/>
              </w:rPr>
            </w:pPr>
            <w:r w:rsidRPr="00271E5D">
              <w:rPr>
                <w:rFonts w:ascii="Arial" w:hAnsi="Arial" w:cs="Arial"/>
                <w:bCs/>
              </w:rPr>
              <w:t>+ 5</w:t>
            </w:r>
          </w:p>
        </w:tc>
      </w:tr>
      <w:tr w:rsidR="00271E5D" w:rsidRPr="00271E5D" w14:paraId="5416A4D5" w14:textId="77777777" w:rsidTr="00591755">
        <w:tc>
          <w:tcPr>
            <w:tcW w:w="1502" w:type="dxa"/>
          </w:tcPr>
          <w:p w14:paraId="44D351E4" w14:textId="77777777" w:rsidR="00271E5D" w:rsidRPr="00271E5D" w:rsidRDefault="00271E5D" w:rsidP="00271E5D">
            <w:pPr>
              <w:pStyle w:val="Body"/>
              <w:rPr>
                <w:rFonts w:ascii="Arial" w:hAnsi="Arial" w:cs="Arial"/>
                <w:bCs/>
              </w:rPr>
            </w:pPr>
            <w:r w:rsidRPr="00271E5D">
              <w:rPr>
                <w:rFonts w:ascii="Arial" w:hAnsi="Arial" w:cs="Arial"/>
                <w:bCs/>
              </w:rPr>
              <w:t>Coconut fiber</w:t>
            </w:r>
          </w:p>
        </w:tc>
        <w:tc>
          <w:tcPr>
            <w:tcW w:w="1502" w:type="dxa"/>
          </w:tcPr>
          <w:p w14:paraId="79F96081" w14:textId="77777777" w:rsidR="00271E5D" w:rsidRPr="00271E5D" w:rsidRDefault="00271E5D" w:rsidP="00271E5D">
            <w:pPr>
              <w:pStyle w:val="Body"/>
              <w:rPr>
                <w:rFonts w:ascii="Arial" w:hAnsi="Arial" w:cs="Arial"/>
                <w:bCs/>
              </w:rPr>
            </w:pPr>
            <w:r w:rsidRPr="00271E5D">
              <w:rPr>
                <w:rFonts w:ascii="Arial" w:hAnsi="Arial" w:cs="Arial"/>
                <w:bCs/>
              </w:rPr>
              <w:t>127</w:t>
            </w:r>
          </w:p>
        </w:tc>
        <w:tc>
          <w:tcPr>
            <w:tcW w:w="1503" w:type="dxa"/>
          </w:tcPr>
          <w:p w14:paraId="6EF83C68" w14:textId="77777777" w:rsidR="00271E5D" w:rsidRPr="00271E5D" w:rsidRDefault="00271E5D" w:rsidP="00271E5D">
            <w:pPr>
              <w:pStyle w:val="Body"/>
              <w:rPr>
                <w:rFonts w:ascii="Arial" w:hAnsi="Arial" w:cs="Arial"/>
                <w:bCs/>
              </w:rPr>
            </w:pPr>
            <w:r w:rsidRPr="00271E5D">
              <w:rPr>
                <w:rFonts w:ascii="Arial" w:hAnsi="Arial" w:cs="Arial"/>
                <w:bCs/>
              </w:rPr>
              <w:t>0.048</w:t>
            </w:r>
          </w:p>
        </w:tc>
        <w:tc>
          <w:tcPr>
            <w:tcW w:w="1503" w:type="dxa"/>
          </w:tcPr>
          <w:p w14:paraId="44325240" w14:textId="77777777" w:rsidR="00271E5D" w:rsidRPr="00271E5D" w:rsidRDefault="00271E5D" w:rsidP="00271E5D">
            <w:pPr>
              <w:pStyle w:val="Body"/>
              <w:rPr>
                <w:rFonts w:ascii="Arial" w:hAnsi="Arial" w:cs="Arial"/>
                <w:bCs/>
              </w:rPr>
            </w:pPr>
            <w:r w:rsidRPr="00271E5D">
              <w:rPr>
                <w:rFonts w:ascii="Arial" w:hAnsi="Arial" w:cs="Arial"/>
                <w:bCs/>
              </w:rPr>
              <w:t>80</w:t>
            </w:r>
          </w:p>
        </w:tc>
        <w:tc>
          <w:tcPr>
            <w:tcW w:w="1503" w:type="dxa"/>
          </w:tcPr>
          <w:p w14:paraId="598A2D73" w14:textId="77777777" w:rsidR="00271E5D" w:rsidRPr="00271E5D" w:rsidRDefault="00271E5D" w:rsidP="00271E5D">
            <w:pPr>
              <w:pStyle w:val="Body"/>
              <w:rPr>
                <w:rFonts w:ascii="Arial" w:hAnsi="Arial" w:cs="Arial"/>
                <w:bCs/>
              </w:rPr>
            </w:pPr>
            <w:r w:rsidRPr="00271E5D">
              <w:rPr>
                <w:rFonts w:ascii="Arial" w:hAnsi="Arial" w:cs="Arial"/>
                <w:bCs/>
              </w:rPr>
              <w:t>10.16</w:t>
            </w:r>
          </w:p>
        </w:tc>
        <w:tc>
          <w:tcPr>
            <w:tcW w:w="1503" w:type="dxa"/>
          </w:tcPr>
          <w:p w14:paraId="24FE8A91" w14:textId="77777777" w:rsidR="00271E5D" w:rsidRPr="00271E5D" w:rsidRDefault="00271E5D" w:rsidP="00271E5D">
            <w:pPr>
              <w:pStyle w:val="Body"/>
              <w:rPr>
                <w:rFonts w:ascii="Arial" w:hAnsi="Arial" w:cs="Arial"/>
                <w:bCs/>
              </w:rPr>
            </w:pPr>
            <w:r w:rsidRPr="00271E5D">
              <w:rPr>
                <w:rFonts w:ascii="Arial" w:hAnsi="Arial" w:cs="Arial"/>
                <w:bCs/>
              </w:rPr>
              <w:t>- 18.6</w:t>
            </w:r>
          </w:p>
        </w:tc>
      </w:tr>
    </w:tbl>
    <w:p w14:paraId="0AEF493F" w14:textId="77777777" w:rsidR="00271E5D" w:rsidRDefault="00271E5D" w:rsidP="00271E5D">
      <w:pPr>
        <w:pStyle w:val="Body"/>
        <w:rPr>
          <w:rFonts w:ascii="Arial" w:hAnsi="Arial" w:cs="Arial"/>
          <w:bCs/>
        </w:rPr>
      </w:pPr>
    </w:p>
    <w:p w14:paraId="03421116" w14:textId="4CD93936" w:rsidR="00271E5D" w:rsidRPr="00271E5D" w:rsidRDefault="00271E5D" w:rsidP="00271E5D">
      <w:pPr>
        <w:pStyle w:val="Body"/>
        <w:rPr>
          <w:rFonts w:ascii="Arial" w:hAnsi="Arial" w:cs="Arial"/>
          <w:bCs/>
        </w:rPr>
      </w:pPr>
      <w:r w:rsidRPr="00271E5D">
        <w:rPr>
          <w:rFonts w:ascii="Arial" w:hAnsi="Arial" w:cs="Arial"/>
          <w:bCs/>
        </w:rPr>
        <w:t>The results indicate that at the installation stage for a 1 m</w:t>
      </w:r>
      <w:r w:rsidRPr="00271E5D">
        <w:rPr>
          <w:rFonts w:ascii="Arial" w:hAnsi="Arial" w:cs="Arial"/>
          <w:bCs/>
          <w:vertAlign w:val="superscript"/>
        </w:rPr>
        <w:t>2</w:t>
      </w:r>
      <w:r w:rsidRPr="00271E5D">
        <w:rPr>
          <w:rFonts w:ascii="Arial" w:hAnsi="Arial" w:cs="Arial"/>
          <w:bCs/>
        </w:rPr>
        <w:t xml:space="preserve"> area, fiberglass insulation batt has </w:t>
      </w:r>
      <w:r w:rsidR="003C2A64" w:rsidRPr="003C2A64">
        <w:rPr>
          <w:rFonts w:ascii="Arial" w:hAnsi="Arial" w:cs="Arial"/>
          <w:bCs/>
          <w:highlight w:val="yellow"/>
        </w:rPr>
        <w:t>produces</w:t>
      </w:r>
      <w:r w:rsidR="003C2A64">
        <w:rPr>
          <w:rFonts w:ascii="Arial" w:hAnsi="Arial" w:cs="Arial"/>
          <w:bCs/>
        </w:rPr>
        <w:t xml:space="preserve"> </w:t>
      </w:r>
      <w:r w:rsidRPr="00271E5D">
        <w:rPr>
          <w:rFonts w:ascii="Arial" w:hAnsi="Arial" w:cs="Arial"/>
          <w:bCs/>
        </w:rPr>
        <w:t>5 kg CO</w:t>
      </w:r>
      <w:r w:rsidRPr="00271E5D">
        <w:rPr>
          <w:rFonts w:ascii="Arial" w:hAnsi="Arial" w:cs="Arial"/>
          <w:bCs/>
          <w:vertAlign w:val="subscript"/>
        </w:rPr>
        <w:t>2</w:t>
      </w:r>
      <w:r w:rsidRPr="00271E5D">
        <w:rPr>
          <w:rFonts w:ascii="Arial" w:hAnsi="Arial" w:cs="Arial"/>
          <w:bCs/>
        </w:rPr>
        <w:t xml:space="preserve">e compared to carbon </w:t>
      </w:r>
      <w:r w:rsidRPr="003C2A64">
        <w:rPr>
          <w:rFonts w:ascii="Arial" w:hAnsi="Arial" w:cs="Arial"/>
          <w:bCs/>
          <w:highlight w:val="yellow"/>
        </w:rPr>
        <w:t>sequestration</w:t>
      </w:r>
      <w:r w:rsidRPr="00271E5D">
        <w:rPr>
          <w:rFonts w:ascii="Arial" w:hAnsi="Arial" w:cs="Arial"/>
          <w:bCs/>
        </w:rPr>
        <w:t xml:space="preserve"> of 16.1 and 18.6 kg CO</w:t>
      </w:r>
      <w:r w:rsidRPr="00271E5D">
        <w:rPr>
          <w:rFonts w:ascii="Arial" w:hAnsi="Arial" w:cs="Arial"/>
          <w:bCs/>
          <w:vertAlign w:val="subscript"/>
        </w:rPr>
        <w:t>2</w:t>
      </w:r>
      <w:r w:rsidRPr="00271E5D">
        <w:rPr>
          <w:rFonts w:ascii="Arial" w:hAnsi="Arial" w:cs="Arial"/>
          <w:bCs/>
        </w:rPr>
        <w:t xml:space="preserve">e of coconut fiber insulation for RSI 2.29 and RSI 2.64, respectively.  This shows that the coconut fiber insulation batt has significant sequestrated carbon stored in the material.  However, for the respective RSI 2.29 and RSI 2.64, the coconut fiber batt is 10mm and 27mm thicker than the fiberglass batt. After installation, both the fiberglass and coconut fiber thermal insulation with the equivalent R-value have the potential of providing the same energy savings. The Carbon payback from energy savings for fiberglass is about 7 years [36] compared to the carbon payback for coconut fiber insulation is zero. The disadvantage of using coconut fiber batt insulation is the weight. For the equivalent energy star RSI 2.29 and RSI 2.64 values, the mass of the coconut fiber batt is 3.9 and 4.5 times, respectively, when compared to fiberglass. </w:t>
      </w:r>
    </w:p>
    <w:p w14:paraId="18963CCE" w14:textId="77777777" w:rsidR="00271E5D" w:rsidRPr="00271E5D" w:rsidRDefault="00271E5D" w:rsidP="00271E5D">
      <w:pPr>
        <w:pStyle w:val="Body"/>
        <w:rPr>
          <w:rFonts w:ascii="Arial" w:hAnsi="Arial" w:cs="Arial"/>
          <w:bCs/>
        </w:rPr>
      </w:pPr>
      <w:r w:rsidRPr="00271E5D">
        <w:rPr>
          <w:rFonts w:ascii="Arial" w:hAnsi="Arial" w:cs="Arial"/>
          <w:bCs/>
        </w:rPr>
        <w:t>On a national level in Trinidad and Tobago, the commercial and residential sector consumes 40% of the power generated.  Space conditioning accounts for between 35 to 50% of the building’s energy use. In Trinidad and Tobago, like in most tropical countries, buildings have little to no thermal insulation. Literature speaks to insulation can save up to 50% in the space conditioning power consumption. Therefore, with effective thermal insulation, an overall reduction in energy demand of 7 to 10% can be achieved.  Substituting fiberglass insulation with coconut fiber insulation would translate into sequestrated CO</w:t>
      </w:r>
      <w:r w:rsidRPr="00271E5D">
        <w:rPr>
          <w:rFonts w:ascii="Arial" w:hAnsi="Arial" w:cs="Arial"/>
          <w:bCs/>
          <w:vertAlign w:val="subscript"/>
        </w:rPr>
        <w:t>2</w:t>
      </w:r>
      <w:r w:rsidRPr="00271E5D">
        <w:rPr>
          <w:rFonts w:ascii="Arial" w:hAnsi="Arial" w:cs="Arial"/>
          <w:bCs/>
        </w:rPr>
        <w:t>e of millions of tons. For coco</w:t>
      </w:r>
      <w:bookmarkStart w:id="19" w:name="_GoBack"/>
      <w:bookmarkEnd w:id="19"/>
      <w:r w:rsidRPr="00271E5D">
        <w:rPr>
          <w:rFonts w:ascii="Arial" w:hAnsi="Arial" w:cs="Arial"/>
          <w:bCs/>
        </w:rPr>
        <w:t>nut fiber insulation the CO</w:t>
      </w:r>
      <w:r w:rsidRPr="00271E5D">
        <w:rPr>
          <w:rFonts w:ascii="Arial" w:hAnsi="Arial" w:cs="Arial"/>
          <w:bCs/>
          <w:vertAlign w:val="subscript"/>
        </w:rPr>
        <w:t>2</w:t>
      </w:r>
      <w:r w:rsidRPr="00271E5D">
        <w:rPr>
          <w:rFonts w:ascii="Arial" w:hAnsi="Arial" w:cs="Arial"/>
          <w:bCs/>
        </w:rPr>
        <w:t xml:space="preserve">e produced is negative in the formation stage of coir since this involves the growing of plants which is a carbon sink. </w:t>
      </w:r>
    </w:p>
    <w:p w14:paraId="3D309E72" w14:textId="717577D2" w:rsidR="00271E5D" w:rsidRPr="006F055B" w:rsidRDefault="003D2B25" w:rsidP="00271E5D">
      <w:pPr>
        <w:pStyle w:val="Body"/>
        <w:rPr>
          <w:rFonts w:ascii="Arial" w:hAnsi="Arial" w:cs="Arial"/>
          <w:b/>
          <w:bCs/>
          <w:iCs/>
          <w:sz w:val="22"/>
          <w:szCs w:val="22"/>
          <w:highlight w:val="yellow"/>
        </w:rPr>
      </w:pPr>
      <w:r w:rsidRPr="006F055B">
        <w:rPr>
          <w:rFonts w:ascii="Arial" w:hAnsi="Arial" w:cs="Arial"/>
          <w:b/>
          <w:bCs/>
          <w:iCs/>
          <w:sz w:val="22"/>
          <w:szCs w:val="22"/>
          <w:highlight w:val="yellow"/>
        </w:rPr>
        <w:t>5</w:t>
      </w:r>
      <w:r w:rsidR="00271E5D" w:rsidRPr="006F055B">
        <w:rPr>
          <w:rFonts w:ascii="Arial" w:hAnsi="Arial" w:cs="Arial"/>
          <w:b/>
          <w:bCs/>
          <w:iCs/>
          <w:sz w:val="22"/>
          <w:szCs w:val="22"/>
          <w:highlight w:val="yellow"/>
        </w:rPr>
        <w:t xml:space="preserve">. </w:t>
      </w:r>
      <w:r w:rsidRPr="006F055B">
        <w:rPr>
          <w:rFonts w:ascii="Arial" w:hAnsi="Arial" w:cs="Arial"/>
          <w:b/>
          <w:bCs/>
          <w:iCs/>
          <w:sz w:val="22"/>
          <w:szCs w:val="22"/>
          <w:highlight w:val="yellow"/>
        </w:rPr>
        <w:t xml:space="preserve">CONCLUSIONS </w:t>
      </w:r>
    </w:p>
    <w:p w14:paraId="3CBA9E1B" w14:textId="39D4E8A8" w:rsidR="003D2B25" w:rsidRPr="00271E5D" w:rsidRDefault="00FE1975" w:rsidP="003D2B25">
      <w:pPr>
        <w:pStyle w:val="Body"/>
        <w:rPr>
          <w:rFonts w:ascii="Arial" w:hAnsi="Arial" w:cs="Arial"/>
          <w:bCs/>
          <w:lang w:val="en-TT"/>
        </w:rPr>
      </w:pPr>
      <w:r w:rsidRPr="006F055B">
        <w:rPr>
          <w:rFonts w:ascii="Arial" w:hAnsi="Arial" w:cs="Arial"/>
          <w:bCs/>
          <w:highlight w:val="yellow"/>
        </w:rPr>
        <w:t>The results show that coconut fiber can be used as</w:t>
      </w:r>
      <w:r w:rsidR="003D2B25" w:rsidRPr="006F055B">
        <w:rPr>
          <w:rFonts w:ascii="Arial" w:hAnsi="Arial" w:cs="Arial"/>
          <w:bCs/>
          <w:highlight w:val="yellow"/>
        </w:rPr>
        <w:t xml:space="preserve"> a sustainable biodegradable thermal insulation that would be a carbon sink during fiber creation stage</w:t>
      </w:r>
      <w:r w:rsidRPr="006F055B">
        <w:rPr>
          <w:rFonts w:ascii="Arial" w:hAnsi="Arial" w:cs="Arial"/>
          <w:bCs/>
          <w:highlight w:val="yellow"/>
        </w:rPr>
        <w:t xml:space="preserve"> (plant growth)</w:t>
      </w:r>
      <w:r w:rsidR="003D2B25" w:rsidRPr="006F055B">
        <w:rPr>
          <w:rFonts w:ascii="Arial" w:hAnsi="Arial" w:cs="Arial"/>
          <w:bCs/>
          <w:highlight w:val="yellow"/>
        </w:rPr>
        <w:t xml:space="preserve">, carbon sequestration at the insulation batt application stage, and direct reduction in energy consumption during usage. </w:t>
      </w:r>
      <w:r w:rsidRPr="006F055B">
        <w:rPr>
          <w:rFonts w:ascii="Arial" w:hAnsi="Arial" w:cs="Arial"/>
          <w:bCs/>
          <w:highlight w:val="yellow"/>
        </w:rPr>
        <w:t xml:space="preserve">At the optimum density, the thermal conductivity of coconut fiber batt insulation </w:t>
      </w:r>
      <w:r w:rsidR="006F055B" w:rsidRPr="006F055B">
        <w:rPr>
          <w:rFonts w:ascii="Arial" w:hAnsi="Arial" w:cs="Arial"/>
          <w:bCs/>
          <w:highlight w:val="yellow"/>
        </w:rPr>
        <w:t>is</w:t>
      </w:r>
      <w:r w:rsidRPr="006F055B">
        <w:rPr>
          <w:rFonts w:ascii="Arial" w:hAnsi="Arial" w:cs="Arial"/>
          <w:bCs/>
          <w:highlight w:val="yellow"/>
        </w:rPr>
        <w:t xml:space="preserve"> within the range for use as building thermal insulation</w:t>
      </w:r>
      <w:r w:rsidR="003D2B25" w:rsidRPr="006F055B">
        <w:rPr>
          <w:rFonts w:ascii="Arial" w:hAnsi="Arial" w:cs="Arial"/>
          <w:bCs/>
          <w:highlight w:val="yellow"/>
        </w:rPr>
        <w:t xml:space="preserve">. The results show that at the optimum density </w:t>
      </w:r>
      <w:r w:rsidRPr="006F055B">
        <w:rPr>
          <w:rFonts w:ascii="Arial" w:hAnsi="Arial" w:cs="Arial"/>
          <w:bCs/>
          <w:highlight w:val="yellow"/>
        </w:rPr>
        <w:t>a</w:t>
      </w:r>
      <w:r w:rsidR="003D2B25" w:rsidRPr="006F055B">
        <w:rPr>
          <w:rFonts w:ascii="Arial" w:hAnsi="Arial" w:cs="Arial"/>
          <w:bCs/>
          <w:highlight w:val="yellow"/>
        </w:rPr>
        <w:t xml:space="preserve"> marginally thicker</w:t>
      </w:r>
      <w:r w:rsidRPr="006F055B">
        <w:rPr>
          <w:rFonts w:ascii="Arial" w:hAnsi="Arial" w:cs="Arial"/>
          <w:bCs/>
          <w:highlight w:val="yellow"/>
        </w:rPr>
        <w:t xml:space="preserve"> </w:t>
      </w:r>
      <w:r w:rsidR="003D2B25" w:rsidRPr="006F055B">
        <w:rPr>
          <w:rFonts w:ascii="Arial" w:hAnsi="Arial" w:cs="Arial"/>
          <w:bCs/>
          <w:highlight w:val="yellow"/>
        </w:rPr>
        <w:t>coconut fiber insulation batt exhibit similar R-values</w:t>
      </w:r>
      <w:r w:rsidRPr="006F055B">
        <w:rPr>
          <w:rFonts w:ascii="Arial" w:hAnsi="Arial" w:cs="Arial"/>
          <w:bCs/>
          <w:highlight w:val="yellow"/>
        </w:rPr>
        <w:t xml:space="preserve"> as conventional insulation</w:t>
      </w:r>
      <w:r w:rsidR="003D2B25" w:rsidRPr="006F055B">
        <w:rPr>
          <w:rFonts w:ascii="Arial" w:hAnsi="Arial" w:cs="Arial"/>
          <w:bCs/>
          <w:highlight w:val="yellow"/>
        </w:rPr>
        <w:t>.</w:t>
      </w:r>
      <w:r w:rsidR="00CC0C1E" w:rsidRPr="006F055B">
        <w:rPr>
          <w:rFonts w:ascii="Arial" w:hAnsi="Arial" w:cs="Arial"/>
          <w:bCs/>
          <w:highlight w:val="yellow"/>
        </w:rPr>
        <w:t xml:space="preserve"> The results indicate that at the installation stage for a 1 m</w:t>
      </w:r>
      <w:r w:rsidR="00CC0C1E" w:rsidRPr="006F055B">
        <w:rPr>
          <w:rFonts w:ascii="Arial" w:hAnsi="Arial" w:cs="Arial"/>
          <w:bCs/>
          <w:highlight w:val="yellow"/>
          <w:vertAlign w:val="superscript"/>
        </w:rPr>
        <w:t>2</w:t>
      </w:r>
      <w:r w:rsidR="00CC0C1E" w:rsidRPr="006F055B">
        <w:rPr>
          <w:rFonts w:ascii="Arial" w:hAnsi="Arial" w:cs="Arial"/>
          <w:bCs/>
          <w:highlight w:val="yellow"/>
        </w:rPr>
        <w:t xml:space="preserve"> area, fiberglass insulation batt has produces 5 kg CO</w:t>
      </w:r>
      <w:r w:rsidR="00CC0C1E" w:rsidRPr="006F055B">
        <w:rPr>
          <w:rFonts w:ascii="Arial" w:hAnsi="Arial" w:cs="Arial"/>
          <w:bCs/>
          <w:highlight w:val="yellow"/>
          <w:vertAlign w:val="subscript"/>
        </w:rPr>
        <w:t>2</w:t>
      </w:r>
      <w:r w:rsidR="00CC0C1E" w:rsidRPr="006F055B">
        <w:rPr>
          <w:rFonts w:ascii="Arial" w:hAnsi="Arial" w:cs="Arial"/>
          <w:bCs/>
          <w:highlight w:val="yellow"/>
        </w:rPr>
        <w:t>e compared to carbon sequestration of 16.1 and 18.6 kg CO</w:t>
      </w:r>
      <w:r w:rsidR="00CC0C1E" w:rsidRPr="006F055B">
        <w:rPr>
          <w:rFonts w:ascii="Arial" w:hAnsi="Arial" w:cs="Arial"/>
          <w:bCs/>
          <w:highlight w:val="yellow"/>
          <w:vertAlign w:val="subscript"/>
        </w:rPr>
        <w:t>2</w:t>
      </w:r>
      <w:r w:rsidR="00CC0C1E" w:rsidRPr="006F055B">
        <w:rPr>
          <w:rFonts w:ascii="Arial" w:hAnsi="Arial" w:cs="Arial"/>
          <w:bCs/>
          <w:highlight w:val="yellow"/>
        </w:rPr>
        <w:t>e of coconut fiber insulation for RSI 2.29 and RSI 2.64, respectively.</w:t>
      </w:r>
      <w:r w:rsidR="003D2B25" w:rsidRPr="006F055B">
        <w:rPr>
          <w:rFonts w:ascii="Arial" w:hAnsi="Arial" w:cs="Arial"/>
          <w:bCs/>
          <w:highlight w:val="yellow"/>
        </w:rPr>
        <w:t xml:space="preserve"> </w:t>
      </w:r>
      <w:r w:rsidR="00CC0C1E" w:rsidRPr="006F055B">
        <w:rPr>
          <w:rFonts w:ascii="Arial" w:hAnsi="Arial" w:cs="Arial"/>
          <w:bCs/>
          <w:highlight w:val="yellow"/>
        </w:rPr>
        <w:t>C</w:t>
      </w:r>
      <w:r w:rsidR="003D2B25" w:rsidRPr="006F055B">
        <w:rPr>
          <w:rFonts w:ascii="Arial" w:hAnsi="Arial" w:cs="Arial"/>
          <w:bCs/>
          <w:highlight w:val="yellow"/>
        </w:rPr>
        <w:t>oconut fiber batt can directly replace insulations that have CO</w:t>
      </w:r>
      <w:r w:rsidR="003D2B25" w:rsidRPr="006F055B">
        <w:rPr>
          <w:rFonts w:ascii="Arial" w:hAnsi="Arial" w:cs="Arial"/>
          <w:bCs/>
          <w:highlight w:val="yellow"/>
          <w:vertAlign w:val="subscript"/>
        </w:rPr>
        <w:t>2</w:t>
      </w:r>
      <w:r w:rsidR="003D2B25" w:rsidRPr="006F055B">
        <w:rPr>
          <w:rFonts w:ascii="Arial" w:hAnsi="Arial" w:cs="Arial"/>
          <w:bCs/>
          <w:highlight w:val="yellow"/>
        </w:rPr>
        <w:t>e emission during production and provide the equivalent Energy Star rated R-values at comparable thickness.</w:t>
      </w:r>
      <w:r w:rsidR="003D2B25" w:rsidRPr="006F055B">
        <w:rPr>
          <w:rFonts w:ascii="Arial" w:hAnsi="Arial" w:cs="Arial"/>
          <w:bCs/>
          <w:highlight w:val="yellow"/>
          <w:lang w:val="en-TT"/>
        </w:rPr>
        <w:t xml:space="preserve"> </w:t>
      </w:r>
      <w:r w:rsidR="006F055B">
        <w:rPr>
          <w:rFonts w:ascii="Arial" w:hAnsi="Arial" w:cs="Arial"/>
          <w:bCs/>
          <w:highlight w:val="yellow"/>
        </w:rPr>
        <w:t>W</w:t>
      </w:r>
      <w:r w:rsidR="006F055B" w:rsidRPr="006F055B">
        <w:rPr>
          <w:rFonts w:ascii="Arial" w:hAnsi="Arial" w:cs="Arial"/>
          <w:bCs/>
          <w:highlight w:val="yellow"/>
        </w:rPr>
        <w:t xml:space="preserve">ith effective thermal insulation, an overall reduction in energy demand of 7 to 10% can be achieved.  </w:t>
      </w:r>
      <w:r w:rsidR="003D2B25" w:rsidRPr="006F055B">
        <w:rPr>
          <w:rFonts w:ascii="Arial" w:hAnsi="Arial" w:cs="Arial"/>
          <w:bCs/>
          <w:highlight w:val="yellow"/>
          <w:lang w:val="en-TT"/>
        </w:rPr>
        <w:t>This is in coherence with the International Energy Agency (IEA) that noted some 75% of the emissions reductions necessary to meet net-zero emissions are dependent on technologies which have not yet reached commercial maturity [</w:t>
      </w:r>
      <w:r w:rsidR="00AD78D0">
        <w:rPr>
          <w:rFonts w:ascii="Arial" w:hAnsi="Arial" w:cs="Arial"/>
          <w:bCs/>
          <w:highlight w:val="yellow"/>
          <w:lang w:val="en-TT"/>
        </w:rPr>
        <w:t>50</w:t>
      </w:r>
      <w:r w:rsidR="003D2B25" w:rsidRPr="006F055B">
        <w:rPr>
          <w:rFonts w:ascii="Arial" w:hAnsi="Arial" w:cs="Arial"/>
          <w:bCs/>
          <w:highlight w:val="yellow"/>
          <w:lang w:val="en-TT"/>
        </w:rPr>
        <w:t>]. This opinion was echoed at the COP 28 meeting in Dubai.</w:t>
      </w:r>
    </w:p>
    <w:p w14:paraId="2E584862" w14:textId="77777777" w:rsidR="003D2B25" w:rsidRDefault="003D2B25" w:rsidP="00271E5D">
      <w:pPr>
        <w:pStyle w:val="Body"/>
        <w:rPr>
          <w:rFonts w:ascii="Arial" w:hAnsi="Arial" w:cs="Arial"/>
          <w:b/>
          <w:bCs/>
          <w:iCs/>
          <w:sz w:val="22"/>
          <w:szCs w:val="22"/>
        </w:rPr>
      </w:pPr>
    </w:p>
    <w:p w14:paraId="3C19D190" w14:textId="41FA809F" w:rsidR="003D2B25" w:rsidRPr="00271E5D" w:rsidRDefault="00CC0C1E" w:rsidP="00271E5D">
      <w:pPr>
        <w:pStyle w:val="Body"/>
        <w:rPr>
          <w:rFonts w:ascii="Arial" w:hAnsi="Arial" w:cs="Arial"/>
          <w:b/>
          <w:bCs/>
          <w:iCs/>
          <w:sz w:val="22"/>
          <w:szCs w:val="22"/>
        </w:rPr>
      </w:pPr>
      <w:r>
        <w:rPr>
          <w:rFonts w:ascii="Arial" w:hAnsi="Arial" w:cs="Arial"/>
          <w:b/>
          <w:bCs/>
          <w:iCs/>
          <w:sz w:val="22"/>
          <w:szCs w:val="22"/>
        </w:rPr>
        <w:t>6</w:t>
      </w:r>
      <w:r w:rsidR="003D2B25" w:rsidRPr="003D2B25">
        <w:rPr>
          <w:rFonts w:ascii="Arial" w:hAnsi="Arial" w:cs="Arial"/>
          <w:b/>
          <w:bCs/>
          <w:iCs/>
          <w:sz w:val="22"/>
          <w:szCs w:val="22"/>
        </w:rPr>
        <w:t>. FUTURE WORK</w:t>
      </w:r>
    </w:p>
    <w:p w14:paraId="363747D3" w14:textId="5B3288DC" w:rsidR="00271E5D" w:rsidRDefault="00271E5D" w:rsidP="00271E5D">
      <w:pPr>
        <w:pStyle w:val="Body"/>
        <w:rPr>
          <w:rFonts w:ascii="Arial" w:hAnsi="Arial" w:cs="Arial"/>
          <w:bCs/>
          <w:iCs/>
        </w:rPr>
      </w:pPr>
      <w:r w:rsidRPr="00271E5D">
        <w:rPr>
          <w:rFonts w:ascii="Arial" w:hAnsi="Arial" w:cs="Arial"/>
          <w:bCs/>
          <w:iCs/>
        </w:rPr>
        <w:lastRenderedPageBreak/>
        <w:t>Reducing the carbon footprint of buildings has increased the demand for green building insulating materials from renewable resources. From the thermal conductivity aspect, coconut fiber has the potential for use as building thermal insulation. However, reaction to fire of natural fibers is a factor limiting the use as insulating materials in construction. Like cellulose insulation, the high cellulose content makes coconut fiber particularly prone to catch fire through external ignition. Therefore, the flammability aspect of coconut fiber for use as building thermal insulation must be investigated.  An appropriate flammability suppressant has to be use and the material should meet standards applicable to the industry. In this study, the flammability of coir was not undertaken and is an important aspect that must be done for future development for use as building thermal insulation.</w:t>
      </w:r>
      <w:r>
        <w:rPr>
          <w:rFonts w:ascii="Arial" w:hAnsi="Arial" w:cs="Arial"/>
          <w:bCs/>
          <w:iCs/>
        </w:rPr>
        <w:t xml:space="preserve">  </w:t>
      </w:r>
      <w:r w:rsidRPr="00271E5D">
        <w:rPr>
          <w:rFonts w:ascii="Arial" w:hAnsi="Arial" w:cs="Arial"/>
          <w:bCs/>
          <w:iCs/>
        </w:rPr>
        <w:t>Being a natural fiber, the coir is susceptible to insect attack, in particular ants and beetles, that can damage the insulating material.  Future studies need to include appropriate insect repellent.</w:t>
      </w:r>
    </w:p>
    <w:p w14:paraId="28C8ECBF" w14:textId="77777777" w:rsidR="006D1A7B" w:rsidRPr="006D1A7B" w:rsidRDefault="006D1A7B" w:rsidP="006D1A7B">
      <w:pPr>
        <w:pStyle w:val="Body"/>
        <w:rPr>
          <w:rFonts w:ascii="Arial" w:hAnsi="Arial" w:cs="Arial"/>
          <w:bCs/>
          <w:iCs/>
        </w:rPr>
      </w:pPr>
      <w:r w:rsidRPr="006D1A7B">
        <w:rPr>
          <w:rFonts w:ascii="Arial" w:hAnsi="Arial" w:cs="Arial"/>
          <w:bCs/>
          <w:iCs/>
        </w:rPr>
        <w:t>Disclaimer (Artificial intelligence)</w:t>
      </w:r>
    </w:p>
    <w:p w14:paraId="3F2F195A" w14:textId="77777777" w:rsidR="006D1A7B" w:rsidRPr="006D1A7B" w:rsidRDefault="006D1A7B" w:rsidP="006D1A7B">
      <w:pPr>
        <w:pStyle w:val="Body"/>
        <w:rPr>
          <w:rFonts w:ascii="Arial" w:hAnsi="Arial" w:cs="Arial"/>
          <w:bCs/>
          <w:iCs/>
        </w:rPr>
      </w:pPr>
      <w:r w:rsidRPr="006D1A7B">
        <w:rPr>
          <w:rFonts w:ascii="Arial" w:hAnsi="Arial" w:cs="Arial"/>
          <w:bCs/>
          <w:iCs/>
        </w:rPr>
        <w:t xml:space="preserve">Option 1: </w:t>
      </w:r>
    </w:p>
    <w:p w14:paraId="0CEC73DB" w14:textId="77777777" w:rsidR="006D1A7B" w:rsidRPr="006D1A7B" w:rsidRDefault="006D1A7B" w:rsidP="006D1A7B">
      <w:pPr>
        <w:pStyle w:val="Body"/>
        <w:rPr>
          <w:rFonts w:ascii="Arial" w:hAnsi="Arial" w:cs="Arial"/>
          <w:bCs/>
          <w:iCs/>
        </w:rPr>
      </w:pPr>
      <w:r w:rsidRPr="006D1A7B">
        <w:rPr>
          <w:rFonts w:ascii="Arial" w:hAnsi="Arial" w:cs="Arial"/>
          <w:bCs/>
          <w:iCs/>
        </w:rPr>
        <w:t>Author(s) hereby declare that NO generative AI technologies such as Large Language Models (</w:t>
      </w:r>
      <w:proofErr w:type="spellStart"/>
      <w:r w:rsidRPr="006D1A7B">
        <w:rPr>
          <w:rFonts w:ascii="Arial" w:hAnsi="Arial" w:cs="Arial"/>
          <w:bCs/>
          <w:iCs/>
        </w:rPr>
        <w:t>ChatGPT</w:t>
      </w:r>
      <w:proofErr w:type="spellEnd"/>
      <w:r w:rsidRPr="006D1A7B">
        <w:rPr>
          <w:rFonts w:ascii="Arial" w:hAnsi="Arial" w:cs="Arial"/>
          <w:bCs/>
          <w:iCs/>
        </w:rPr>
        <w:t xml:space="preserve">, COPILOT, etc.) and text-to-image generators have been used during the writing or editing of this manuscript. </w:t>
      </w:r>
    </w:p>
    <w:p w14:paraId="66254A16" w14:textId="77777777" w:rsidR="006D1A7B" w:rsidRPr="006D1A7B" w:rsidRDefault="006D1A7B" w:rsidP="006D1A7B">
      <w:pPr>
        <w:pStyle w:val="Body"/>
        <w:rPr>
          <w:rFonts w:ascii="Arial" w:hAnsi="Arial" w:cs="Arial"/>
          <w:bCs/>
          <w:iCs/>
        </w:rPr>
      </w:pPr>
      <w:r w:rsidRPr="006D1A7B">
        <w:rPr>
          <w:rFonts w:ascii="Arial" w:hAnsi="Arial" w:cs="Arial"/>
          <w:bCs/>
          <w:iCs/>
        </w:rPr>
        <w:t xml:space="preserve">Option 2: </w:t>
      </w:r>
    </w:p>
    <w:p w14:paraId="3F980A4E" w14:textId="77777777" w:rsidR="006D1A7B" w:rsidRPr="006D1A7B" w:rsidRDefault="006D1A7B" w:rsidP="006D1A7B">
      <w:pPr>
        <w:pStyle w:val="Body"/>
        <w:rPr>
          <w:rFonts w:ascii="Arial" w:hAnsi="Arial" w:cs="Arial"/>
          <w:bCs/>
          <w:iCs/>
        </w:rPr>
      </w:pPr>
      <w:r w:rsidRPr="006D1A7B">
        <w:rPr>
          <w:rFonts w:ascii="Arial" w:hAnsi="Arial" w:cs="Arial"/>
          <w:bCs/>
          <w:i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D023C8" w14:textId="77777777" w:rsidR="006D1A7B" w:rsidRPr="006D1A7B" w:rsidRDefault="006D1A7B" w:rsidP="006D1A7B">
      <w:pPr>
        <w:pStyle w:val="Body"/>
        <w:rPr>
          <w:rFonts w:ascii="Arial" w:hAnsi="Arial" w:cs="Arial"/>
          <w:bCs/>
          <w:iCs/>
        </w:rPr>
      </w:pPr>
      <w:r w:rsidRPr="006D1A7B">
        <w:rPr>
          <w:rFonts w:ascii="Arial" w:hAnsi="Arial" w:cs="Arial"/>
          <w:bCs/>
          <w:iCs/>
        </w:rPr>
        <w:t>Details of the AI usage are given below:</w:t>
      </w:r>
    </w:p>
    <w:p w14:paraId="39F99A81" w14:textId="77777777" w:rsidR="006D1A7B" w:rsidRPr="006D1A7B" w:rsidRDefault="006D1A7B" w:rsidP="006D1A7B">
      <w:pPr>
        <w:pStyle w:val="Body"/>
        <w:rPr>
          <w:rFonts w:ascii="Arial" w:hAnsi="Arial" w:cs="Arial"/>
          <w:bCs/>
          <w:iCs/>
        </w:rPr>
      </w:pPr>
      <w:r w:rsidRPr="006D1A7B">
        <w:rPr>
          <w:rFonts w:ascii="Arial" w:hAnsi="Arial" w:cs="Arial"/>
          <w:bCs/>
          <w:iCs/>
        </w:rPr>
        <w:t>1.</w:t>
      </w:r>
    </w:p>
    <w:p w14:paraId="37A92174" w14:textId="77777777" w:rsidR="006D1A7B" w:rsidRPr="006D1A7B" w:rsidRDefault="006D1A7B" w:rsidP="006D1A7B">
      <w:pPr>
        <w:pStyle w:val="Body"/>
        <w:rPr>
          <w:rFonts w:ascii="Arial" w:hAnsi="Arial" w:cs="Arial"/>
          <w:bCs/>
          <w:iCs/>
        </w:rPr>
      </w:pPr>
      <w:r w:rsidRPr="006D1A7B">
        <w:rPr>
          <w:rFonts w:ascii="Arial" w:hAnsi="Arial" w:cs="Arial"/>
          <w:bCs/>
          <w:iCs/>
        </w:rPr>
        <w:t>2.</w:t>
      </w:r>
    </w:p>
    <w:p w14:paraId="3CB93D6F" w14:textId="6E7529C4" w:rsidR="006D1A7B" w:rsidRPr="00271E5D" w:rsidRDefault="006D1A7B" w:rsidP="006D1A7B">
      <w:pPr>
        <w:pStyle w:val="Body"/>
        <w:rPr>
          <w:rFonts w:ascii="Arial" w:hAnsi="Arial" w:cs="Arial"/>
          <w:bCs/>
          <w:iCs/>
        </w:rPr>
      </w:pPr>
      <w:r w:rsidRPr="006D1A7B">
        <w:rPr>
          <w:rFonts w:ascii="Arial" w:hAnsi="Arial" w:cs="Arial"/>
          <w:bCs/>
          <w:iCs/>
        </w:rPr>
        <w:t>3.</w:t>
      </w:r>
    </w:p>
    <w:p w14:paraId="09BA916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5689ED1" w14:textId="77777777" w:rsidR="00860000" w:rsidRPr="00786D36" w:rsidRDefault="00860000" w:rsidP="00441B6F">
      <w:pPr>
        <w:pStyle w:val="ReferHead"/>
        <w:spacing w:after="0"/>
        <w:jc w:val="both"/>
        <w:rPr>
          <w:rFonts w:ascii="Arial" w:hAnsi="Arial" w:cs="Arial"/>
        </w:rPr>
      </w:pPr>
    </w:p>
    <w:p w14:paraId="29A18A93" w14:textId="661032DD" w:rsidR="00860000" w:rsidRDefault="00E66E10" w:rsidP="00441B6F">
      <w:pPr>
        <w:pStyle w:val="ReferHead"/>
        <w:spacing w:after="0"/>
        <w:jc w:val="both"/>
        <w:rPr>
          <w:rFonts w:ascii="Arial" w:hAnsi="Arial" w:cs="Arial"/>
          <w:b w:val="0"/>
          <w:caps w:val="0"/>
          <w:sz w:val="20"/>
        </w:rPr>
      </w:pPr>
      <w:r w:rsidRPr="00271E5D">
        <w:rPr>
          <w:rFonts w:ascii="Arial" w:hAnsi="Arial" w:cs="Arial"/>
          <w:b w:val="0"/>
          <w:caps w:val="0"/>
          <w:sz w:val="20"/>
        </w:rPr>
        <w:t xml:space="preserve"> “Authors have declared that no competing interests exist.”.</w:t>
      </w:r>
    </w:p>
    <w:p w14:paraId="167C28DF" w14:textId="5ED37A09" w:rsidR="003C51BC" w:rsidRDefault="003C51BC" w:rsidP="00441B6F">
      <w:pPr>
        <w:pStyle w:val="ReferHead"/>
        <w:spacing w:after="0"/>
        <w:jc w:val="both"/>
        <w:rPr>
          <w:rFonts w:ascii="Arial" w:hAnsi="Arial" w:cs="Arial"/>
          <w:b w:val="0"/>
          <w:caps w:val="0"/>
          <w:sz w:val="20"/>
        </w:rPr>
      </w:pPr>
    </w:p>
    <w:p w14:paraId="71FD8F85" w14:textId="77777777" w:rsidR="003C51BC" w:rsidRPr="00271E5D" w:rsidRDefault="003C51BC" w:rsidP="00441B6F">
      <w:pPr>
        <w:pStyle w:val="ReferHead"/>
        <w:spacing w:after="0"/>
        <w:jc w:val="both"/>
        <w:rPr>
          <w:rFonts w:ascii="Arial" w:hAnsi="Arial" w:cs="Arial"/>
          <w:b w:val="0"/>
          <w:caps w:val="0"/>
          <w:sz w:val="20"/>
        </w:rPr>
      </w:pPr>
    </w:p>
    <w:p w14:paraId="354DEA4B" w14:textId="77777777" w:rsidR="00371FB6" w:rsidRDefault="00371FB6" w:rsidP="00441B6F">
      <w:pPr>
        <w:pStyle w:val="ReferHead"/>
        <w:spacing w:after="0"/>
        <w:jc w:val="both"/>
        <w:rPr>
          <w:rFonts w:ascii="Arial" w:hAnsi="Arial" w:cs="Arial"/>
          <w:b w:val="0"/>
          <w:caps w:val="0"/>
          <w:sz w:val="20"/>
        </w:rPr>
      </w:pPr>
    </w:p>
    <w:p w14:paraId="0921FE44"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82420F6" w14:textId="77777777" w:rsidR="00371FB6" w:rsidRPr="006444F6" w:rsidRDefault="00371FB6" w:rsidP="00441B6F">
      <w:pPr>
        <w:pStyle w:val="ReferHead"/>
        <w:spacing w:after="0"/>
        <w:jc w:val="both"/>
        <w:rPr>
          <w:rFonts w:ascii="Arial" w:hAnsi="Arial" w:cs="Arial"/>
          <w:bCs/>
        </w:rPr>
      </w:pPr>
    </w:p>
    <w:p w14:paraId="1D11684B" w14:textId="0386B131" w:rsidR="00371FB6" w:rsidRPr="006444F6" w:rsidRDefault="00371FB6" w:rsidP="00441B6F">
      <w:pPr>
        <w:pStyle w:val="ReferHead"/>
        <w:spacing w:after="0"/>
        <w:jc w:val="both"/>
        <w:rPr>
          <w:rFonts w:ascii="Arial" w:hAnsi="Arial" w:cs="Arial"/>
          <w:b w:val="0"/>
          <w:caps w:val="0"/>
          <w:sz w:val="20"/>
        </w:rPr>
      </w:pPr>
      <w:r w:rsidRPr="006444F6">
        <w:rPr>
          <w:rFonts w:ascii="Arial" w:hAnsi="Arial" w:cs="Arial"/>
          <w:b w:val="0"/>
          <w:caps w:val="0"/>
          <w:sz w:val="20"/>
        </w:rPr>
        <w:t>‘</w:t>
      </w:r>
      <w:r w:rsidR="006444F6">
        <w:rPr>
          <w:rFonts w:ascii="Arial" w:hAnsi="Arial" w:cs="Arial"/>
          <w:b w:val="0"/>
          <w:caps w:val="0"/>
          <w:sz w:val="20"/>
        </w:rPr>
        <w:t>Krishpersad Manohar</w:t>
      </w:r>
      <w:r w:rsidRPr="006444F6">
        <w:rPr>
          <w:rFonts w:ascii="Arial" w:hAnsi="Arial" w:cs="Arial"/>
          <w:b w:val="0"/>
          <w:caps w:val="0"/>
          <w:sz w:val="20"/>
        </w:rPr>
        <w:t>’ designed the study</w:t>
      </w:r>
      <w:r w:rsidR="006444F6">
        <w:rPr>
          <w:rFonts w:ascii="Arial" w:hAnsi="Arial" w:cs="Arial"/>
          <w:b w:val="0"/>
          <w:caps w:val="0"/>
          <w:sz w:val="20"/>
        </w:rPr>
        <w:t xml:space="preserve"> and conducted the experimental investigation. ‘Kris Manohar and Kiran Tota-Maharaj’</w:t>
      </w:r>
      <w:r w:rsidRPr="006444F6">
        <w:rPr>
          <w:rFonts w:ascii="Arial" w:hAnsi="Arial" w:cs="Arial"/>
          <w:b w:val="0"/>
          <w:caps w:val="0"/>
          <w:sz w:val="20"/>
        </w:rPr>
        <w:t xml:space="preserve"> performed the analysis, </w:t>
      </w:r>
      <w:r w:rsidR="006444F6">
        <w:rPr>
          <w:rFonts w:ascii="Arial" w:hAnsi="Arial" w:cs="Arial"/>
          <w:b w:val="0"/>
          <w:caps w:val="0"/>
          <w:sz w:val="20"/>
        </w:rPr>
        <w:t xml:space="preserve">managed the literature review, </w:t>
      </w:r>
      <w:r w:rsidRPr="006444F6">
        <w:rPr>
          <w:rFonts w:ascii="Arial" w:hAnsi="Arial" w:cs="Arial"/>
          <w:b w:val="0"/>
          <w:caps w:val="0"/>
          <w:sz w:val="20"/>
        </w:rPr>
        <w:t>wrote the protocol, and</w:t>
      </w:r>
      <w:r w:rsidR="001A29D8" w:rsidRPr="006444F6">
        <w:rPr>
          <w:rFonts w:ascii="Arial" w:hAnsi="Arial" w:cs="Arial"/>
          <w:b w:val="0"/>
          <w:caps w:val="0"/>
          <w:sz w:val="20"/>
        </w:rPr>
        <w:t xml:space="preserve"> </w:t>
      </w:r>
      <w:r w:rsidRPr="006444F6">
        <w:rPr>
          <w:rFonts w:ascii="Arial" w:hAnsi="Arial" w:cs="Arial"/>
          <w:b w:val="0"/>
          <w:caps w:val="0"/>
          <w:sz w:val="20"/>
        </w:rPr>
        <w:t xml:space="preserve">wrote the first draft of the manuscript. </w:t>
      </w:r>
      <w:r w:rsidR="006444F6">
        <w:rPr>
          <w:rFonts w:ascii="Arial" w:hAnsi="Arial" w:cs="Arial"/>
          <w:b w:val="0"/>
          <w:caps w:val="0"/>
          <w:sz w:val="20"/>
        </w:rPr>
        <w:t>‘</w:t>
      </w:r>
      <w:proofErr w:type="spellStart"/>
      <w:r w:rsidR="006444F6">
        <w:rPr>
          <w:rFonts w:ascii="Arial" w:hAnsi="Arial" w:cs="Arial"/>
          <w:b w:val="0"/>
          <w:caps w:val="0"/>
          <w:sz w:val="20"/>
        </w:rPr>
        <w:t>Renique</w:t>
      </w:r>
      <w:proofErr w:type="spellEnd"/>
      <w:r w:rsidR="006444F6">
        <w:rPr>
          <w:rFonts w:ascii="Arial" w:hAnsi="Arial" w:cs="Arial"/>
          <w:b w:val="0"/>
          <w:caps w:val="0"/>
          <w:sz w:val="20"/>
        </w:rPr>
        <w:t xml:space="preserve"> Murray’ edited and reviewed the manuscript for publication.</w:t>
      </w:r>
      <w:r w:rsidRPr="006444F6">
        <w:rPr>
          <w:rFonts w:ascii="Arial" w:hAnsi="Arial" w:cs="Arial"/>
          <w:b w:val="0"/>
          <w:caps w:val="0"/>
          <w:sz w:val="20"/>
        </w:rPr>
        <w:t xml:space="preserve"> All authors read and approved the final manuscript.</w:t>
      </w:r>
      <w:r w:rsidR="001A29D8" w:rsidRPr="006444F6">
        <w:rPr>
          <w:rFonts w:ascii="Arial" w:hAnsi="Arial" w:cs="Arial"/>
          <w:b w:val="0"/>
          <w:caps w:val="0"/>
          <w:sz w:val="20"/>
        </w:rPr>
        <w:t>”</w:t>
      </w:r>
    </w:p>
    <w:p w14:paraId="7E62D085" w14:textId="77777777" w:rsidR="00860000" w:rsidRDefault="00860000" w:rsidP="00441B6F">
      <w:pPr>
        <w:pStyle w:val="ReferHead"/>
        <w:spacing w:after="0"/>
        <w:jc w:val="both"/>
        <w:rPr>
          <w:rFonts w:ascii="Arial" w:hAnsi="Arial" w:cs="Arial"/>
        </w:rPr>
      </w:pPr>
    </w:p>
    <w:p w14:paraId="2FE671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8B1D58" w14:textId="77777777" w:rsidR="00790ADA" w:rsidRPr="00FB3A86" w:rsidRDefault="00790ADA" w:rsidP="00441B6F">
      <w:pPr>
        <w:pStyle w:val="ReferHead"/>
        <w:spacing w:after="0"/>
        <w:jc w:val="both"/>
        <w:rPr>
          <w:rFonts w:ascii="Arial" w:hAnsi="Arial" w:cs="Arial"/>
        </w:rPr>
      </w:pPr>
    </w:p>
    <w:p w14:paraId="12F60FF1" w14:textId="77777777" w:rsidR="009C4C9C" w:rsidRPr="009C4C9C" w:rsidRDefault="009C4C9C" w:rsidP="00517CCA">
      <w:pPr>
        <w:pStyle w:val="Body"/>
        <w:ind w:left="720" w:hanging="720"/>
        <w:rPr>
          <w:lang w:val="en-TT"/>
        </w:rPr>
      </w:pPr>
      <w:r w:rsidRPr="009C4C9C">
        <w:rPr>
          <w:lang w:val="en-TT"/>
        </w:rPr>
        <w:t>[1]</w:t>
      </w:r>
      <w:r w:rsidRPr="009C4C9C">
        <w:rPr>
          <w:lang w:val="en-TT"/>
        </w:rPr>
        <w:tab/>
        <w:t>Than, Carbon Dioxide Now More. "50% Higher Than Pre-Industrial Levels." National Oceanic and Atmospheric Administration—US Department of Commerce (2022).</w:t>
      </w:r>
    </w:p>
    <w:p w14:paraId="04CE5125" w14:textId="77777777" w:rsidR="009C4C9C" w:rsidRPr="009C4C9C" w:rsidRDefault="009C4C9C" w:rsidP="009C4C9C">
      <w:pPr>
        <w:pStyle w:val="Body"/>
        <w:rPr>
          <w:lang w:val="en-TT"/>
        </w:rPr>
      </w:pPr>
      <w:r w:rsidRPr="009C4C9C">
        <w:rPr>
          <w:lang w:val="en-TT"/>
        </w:rPr>
        <w:t>[2</w:t>
      </w:r>
      <w:proofErr w:type="gramStart"/>
      <w:r w:rsidRPr="009C4C9C">
        <w:rPr>
          <w:lang w:val="en-TT"/>
        </w:rPr>
        <w:t xml:space="preserve">]  </w:t>
      </w:r>
      <w:r w:rsidRPr="009C4C9C">
        <w:rPr>
          <w:lang w:val="en-TT"/>
        </w:rPr>
        <w:tab/>
      </w:r>
      <w:proofErr w:type="gramEnd"/>
      <w:r w:rsidRPr="009C4C9C">
        <w:rPr>
          <w:lang w:val="en-TT"/>
        </w:rPr>
        <w:t>Fecht, S. How Exactly Does Carbon Dioxide Cause Global Warming? Columbia Climate School. 2021.</w:t>
      </w:r>
    </w:p>
    <w:p w14:paraId="7A0B9B94" w14:textId="35712AB7" w:rsidR="009C4C9C" w:rsidRPr="009C4C9C" w:rsidRDefault="009C4C9C" w:rsidP="009C4C9C">
      <w:pPr>
        <w:pStyle w:val="Body"/>
        <w:rPr>
          <w:lang w:val="en-TT"/>
        </w:rPr>
      </w:pPr>
      <w:r w:rsidRPr="009C4C9C">
        <w:rPr>
          <w:lang w:val="en-TT"/>
        </w:rPr>
        <w:t xml:space="preserve">[3] </w:t>
      </w:r>
      <w:r w:rsidRPr="009C4C9C">
        <w:rPr>
          <w:lang w:val="en-TT"/>
        </w:rPr>
        <w:tab/>
        <w:t>May, A. "The Earth without Greenhouse Gases.".</w:t>
      </w:r>
    </w:p>
    <w:p w14:paraId="2A5C843D" w14:textId="1132BBA7" w:rsidR="009C4C9C" w:rsidRPr="009C4C9C" w:rsidRDefault="009C4C9C" w:rsidP="009C4C9C">
      <w:pPr>
        <w:pStyle w:val="Body"/>
        <w:rPr>
          <w:lang w:val="en-TT"/>
        </w:rPr>
      </w:pPr>
      <w:r w:rsidRPr="009C4C9C">
        <w:rPr>
          <w:lang w:val="en-TT"/>
        </w:rPr>
        <w:t xml:space="preserve">[4] </w:t>
      </w:r>
      <w:r w:rsidRPr="009C4C9C">
        <w:rPr>
          <w:lang w:val="en-TT"/>
        </w:rPr>
        <w:tab/>
        <w:t>Lindsey, R. "Climate change: atmospheric carbon dioxide." (2020).</w:t>
      </w:r>
    </w:p>
    <w:p w14:paraId="3A49DB39" w14:textId="0FC086B8" w:rsidR="009C4C9C" w:rsidRPr="009C4C9C" w:rsidRDefault="009C4C9C" w:rsidP="009C4C9C">
      <w:pPr>
        <w:pStyle w:val="Body"/>
        <w:rPr>
          <w:lang w:val="en-TT"/>
        </w:rPr>
      </w:pPr>
      <w:r w:rsidRPr="009C4C9C">
        <w:rPr>
          <w:lang w:val="en-TT"/>
        </w:rPr>
        <w:t xml:space="preserve">[5] </w:t>
      </w:r>
      <w:r w:rsidRPr="009C4C9C">
        <w:rPr>
          <w:lang w:val="en-TT"/>
        </w:rPr>
        <w:tab/>
        <w:t>Jackson, R. Into the Clear Blue Sky: The Path to Restoring Our Atmosphere. Simon and Schuster, 2024.</w:t>
      </w:r>
    </w:p>
    <w:p w14:paraId="3E6BE2FD" w14:textId="3BF31C3F" w:rsidR="009C4C9C" w:rsidRPr="009C4C9C" w:rsidRDefault="009C4C9C" w:rsidP="00517CCA">
      <w:pPr>
        <w:pStyle w:val="Body"/>
        <w:ind w:left="720" w:hanging="720"/>
        <w:rPr>
          <w:lang w:val="en-TT"/>
        </w:rPr>
      </w:pPr>
      <w:r w:rsidRPr="009C4C9C">
        <w:rPr>
          <w:lang w:val="en-TT"/>
        </w:rPr>
        <w:t xml:space="preserve">[6] </w:t>
      </w:r>
      <w:r w:rsidRPr="009C4C9C">
        <w:rPr>
          <w:lang w:val="en-TT"/>
        </w:rPr>
        <w:tab/>
        <w:t>Watson, R</w:t>
      </w:r>
      <w:r w:rsidR="00517CCA">
        <w:rPr>
          <w:lang w:val="en-TT"/>
        </w:rPr>
        <w:t>.</w:t>
      </w:r>
      <w:r w:rsidRPr="009C4C9C">
        <w:rPr>
          <w:lang w:val="en-TT"/>
        </w:rPr>
        <w:t xml:space="preserve"> T., Rodhe,</w:t>
      </w:r>
      <w:r w:rsidR="00517CCA">
        <w:rPr>
          <w:lang w:val="en-TT"/>
        </w:rPr>
        <w:t xml:space="preserve"> H., </w:t>
      </w:r>
      <w:r w:rsidRPr="009C4C9C">
        <w:rPr>
          <w:lang w:val="en-TT"/>
        </w:rPr>
        <w:t>Oeschger,</w:t>
      </w:r>
      <w:r w:rsidR="00517CCA">
        <w:rPr>
          <w:lang w:val="en-TT"/>
        </w:rPr>
        <w:t xml:space="preserve"> H.,</w:t>
      </w:r>
      <w:r w:rsidRPr="009C4C9C">
        <w:rPr>
          <w:lang w:val="en-TT"/>
        </w:rPr>
        <w:t xml:space="preserve"> </w:t>
      </w:r>
      <w:r w:rsidR="00517CCA">
        <w:rPr>
          <w:lang w:val="en-TT"/>
        </w:rPr>
        <w:t>&amp;</w:t>
      </w:r>
      <w:r w:rsidRPr="009C4C9C">
        <w:rPr>
          <w:lang w:val="en-TT"/>
        </w:rPr>
        <w:t xml:space="preserve"> Siegenthaler</w:t>
      </w:r>
      <w:r w:rsidR="00517CCA">
        <w:rPr>
          <w:lang w:val="en-TT"/>
        </w:rPr>
        <w:t>, U. (1990)</w:t>
      </w:r>
      <w:r w:rsidRPr="009C4C9C">
        <w:rPr>
          <w:lang w:val="en-TT"/>
        </w:rPr>
        <w:t>. "Greenhouse gases and aerosols." In Climate change: the IPCC scientific assessment, pp. 1-40. Cambridge University Press.</w:t>
      </w:r>
    </w:p>
    <w:p w14:paraId="4BEFD01D" w14:textId="790657BA" w:rsidR="009C4C9C" w:rsidRPr="009C4C9C" w:rsidRDefault="009C4C9C" w:rsidP="00517CCA">
      <w:pPr>
        <w:pStyle w:val="Body"/>
        <w:ind w:left="720" w:hanging="720"/>
        <w:rPr>
          <w:lang w:val="en-TT"/>
        </w:rPr>
      </w:pPr>
      <w:r w:rsidRPr="009C4C9C">
        <w:rPr>
          <w:lang w:val="en-TT"/>
        </w:rPr>
        <w:lastRenderedPageBreak/>
        <w:t xml:space="preserve">[7] </w:t>
      </w:r>
      <w:r w:rsidRPr="009C4C9C">
        <w:rPr>
          <w:lang w:val="en-TT"/>
        </w:rPr>
        <w:tab/>
      </w:r>
      <w:proofErr w:type="spellStart"/>
      <w:r w:rsidRPr="009C4C9C">
        <w:rPr>
          <w:lang w:val="en-TT"/>
        </w:rPr>
        <w:t>Misonne</w:t>
      </w:r>
      <w:proofErr w:type="spellEnd"/>
      <w:r w:rsidRPr="009C4C9C">
        <w:rPr>
          <w:lang w:val="en-TT"/>
        </w:rPr>
        <w:t>, D</w:t>
      </w:r>
      <w:r w:rsidR="00517CCA">
        <w:rPr>
          <w:lang w:val="en-TT"/>
        </w:rPr>
        <w:t>.</w:t>
      </w:r>
      <w:r w:rsidRPr="009C4C9C">
        <w:rPr>
          <w:lang w:val="en-TT"/>
        </w:rPr>
        <w:t>,</w:t>
      </w:r>
      <w:r w:rsidR="00517CCA">
        <w:rPr>
          <w:lang w:val="en-TT"/>
        </w:rPr>
        <w:t xml:space="preserve"> </w:t>
      </w:r>
      <w:r w:rsidRPr="009C4C9C">
        <w:rPr>
          <w:lang w:val="en-TT"/>
        </w:rPr>
        <w:t>Torre-Schaub,</w:t>
      </w:r>
      <w:r w:rsidR="00517CCA">
        <w:rPr>
          <w:lang w:val="en-TT"/>
        </w:rPr>
        <w:t xml:space="preserve"> M.,</w:t>
      </w:r>
      <w:r w:rsidRPr="009C4C9C">
        <w:rPr>
          <w:lang w:val="en-TT"/>
        </w:rPr>
        <w:t xml:space="preserve"> </w:t>
      </w:r>
      <w:r w:rsidR="00517CCA">
        <w:rPr>
          <w:lang w:val="en-TT"/>
        </w:rPr>
        <w:t>&amp;</w:t>
      </w:r>
      <w:r w:rsidRPr="009C4C9C">
        <w:rPr>
          <w:lang w:val="en-TT"/>
        </w:rPr>
        <w:t xml:space="preserve"> Adam</w:t>
      </w:r>
      <w:r w:rsidR="00517CCA">
        <w:rPr>
          <w:lang w:val="en-TT"/>
        </w:rPr>
        <w:t>, A</w:t>
      </w:r>
      <w:r w:rsidRPr="009C4C9C">
        <w:rPr>
          <w:lang w:val="en-TT"/>
        </w:rPr>
        <w:t>.</w:t>
      </w:r>
      <w:r w:rsidR="00517CCA">
        <w:rPr>
          <w:lang w:val="en-TT"/>
        </w:rPr>
        <w:t xml:space="preserve"> (2004).</w:t>
      </w:r>
      <w:r w:rsidRPr="009C4C9C">
        <w:rPr>
          <w:lang w:val="en-TT"/>
        </w:rPr>
        <w:t xml:space="preserve"> "Chronique sur la justice </w:t>
      </w:r>
      <w:proofErr w:type="spellStart"/>
      <w:r w:rsidRPr="009C4C9C">
        <w:rPr>
          <w:lang w:val="en-TT"/>
        </w:rPr>
        <w:t>climatique</w:t>
      </w:r>
      <w:proofErr w:type="spellEnd"/>
      <w:r w:rsidRPr="009C4C9C">
        <w:rPr>
          <w:lang w:val="en-TT"/>
        </w:rPr>
        <w:t xml:space="preserve"> </w:t>
      </w:r>
      <w:proofErr w:type="spellStart"/>
      <w:r w:rsidRPr="009C4C9C">
        <w:rPr>
          <w:lang w:val="en-TT"/>
        </w:rPr>
        <w:t>en</w:t>
      </w:r>
      <w:proofErr w:type="spellEnd"/>
      <w:r w:rsidRPr="009C4C9C">
        <w:rPr>
          <w:lang w:val="en-TT"/>
        </w:rPr>
        <w:t xml:space="preserve"> Europe (2023)." Revue </w:t>
      </w:r>
      <w:proofErr w:type="spellStart"/>
      <w:r w:rsidRPr="009C4C9C">
        <w:rPr>
          <w:lang w:val="en-TT"/>
        </w:rPr>
        <w:t>trimestrielle</w:t>
      </w:r>
      <w:proofErr w:type="spellEnd"/>
      <w:r w:rsidRPr="009C4C9C">
        <w:rPr>
          <w:lang w:val="en-TT"/>
        </w:rPr>
        <w:t xml:space="preserve"> des droits de </w:t>
      </w:r>
      <w:proofErr w:type="spellStart"/>
      <w:r w:rsidRPr="009C4C9C">
        <w:rPr>
          <w:lang w:val="en-TT"/>
        </w:rPr>
        <w:t>l'Homme</w:t>
      </w:r>
      <w:proofErr w:type="spellEnd"/>
      <w:r w:rsidRPr="009C4C9C">
        <w:rPr>
          <w:lang w:val="en-TT"/>
        </w:rPr>
        <w:t> 138, no. 2: 429-476.</w:t>
      </w:r>
    </w:p>
    <w:p w14:paraId="4A0FB7F5" w14:textId="2A3CD259" w:rsidR="009C4C9C" w:rsidRPr="009C4C9C" w:rsidRDefault="009C4C9C" w:rsidP="00517CCA">
      <w:pPr>
        <w:pStyle w:val="Body"/>
        <w:ind w:left="720" w:hanging="720"/>
        <w:rPr>
          <w:lang w:val="en-TT"/>
        </w:rPr>
      </w:pPr>
      <w:r w:rsidRPr="009C4C9C">
        <w:rPr>
          <w:lang w:val="en-TT"/>
        </w:rPr>
        <w:t xml:space="preserve">[8] </w:t>
      </w:r>
      <w:r w:rsidRPr="009C4C9C">
        <w:rPr>
          <w:lang w:val="en-TT"/>
        </w:rPr>
        <w:tab/>
        <w:t>Sharma, S</w:t>
      </w:r>
      <w:r w:rsidR="00517CCA">
        <w:rPr>
          <w:lang w:val="en-TT"/>
        </w:rPr>
        <w:t>.</w:t>
      </w:r>
      <w:r w:rsidRPr="009C4C9C">
        <w:rPr>
          <w:lang w:val="en-TT"/>
        </w:rPr>
        <w:t xml:space="preserve"> P.</w:t>
      </w:r>
      <w:r w:rsidR="00517CCA">
        <w:rPr>
          <w:lang w:val="en-TT"/>
        </w:rPr>
        <w:t xml:space="preserve"> (2024).</w:t>
      </w:r>
      <w:r w:rsidRPr="009C4C9C">
        <w:rPr>
          <w:lang w:val="en-TT"/>
        </w:rPr>
        <w:t> Impact of Spaceflight on Earth’s Atmosphere: Climate, Ozone, and the Upper Atmosphere. No. NASA/TM-20240013276. National Aeronautics and Space Administration.</w:t>
      </w:r>
    </w:p>
    <w:p w14:paraId="58112086" w14:textId="2E66354C" w:rsidR="009C4C9C" w:rsidRPr="009C4C9C" w:rsidRDefault="009C4C9C" w:rsidP="00517CCA">
      <w:pPr>
        <w:pStyle w:val="Body"/>
        <w:ind w:left="720" w:hanging="720"/>
        <w:rPr>
          <w:lang w:val="en-TT"/>
        </w:rPr>
      </w:pPr>
      <w:r w:rsidRPr="009C4C9C">
        <w:rPr>
          <w:lang w:val="en-TT"/>
        </w:rPr>
        <w:t xml:space="preserve">[9] </w:t>
      </w:r>
      <w:r w:rsidRPr="009C4C9C">
        <w:rPr>
          <w:lang w:val="en-TT"/>
        </w:rPr>
        <w:tab/>
        <w:t>Hancock, L.</w:t>
      </w:r>
      <w:r w:rsidR="00517CCA">
        <w:rPr>
          <w:lang w:val="en-TT"/>
        </w:rPr>
        <w:t xml:space="preserve"> (2023).</w:t>
      </w:r>
      <w:r w:rsidRPr="009C4C9C">
        <w:rPr>
          <w:lang w:val="en-TT"/>
        </w:rPr>
        <w:t xml:space="preserve"> "Why are glaciers and sea ice melting." World Wildlife Fund. https://www. </w:t>
      </w:r>
      <w:proofErr w:type="spellStart"/>
      <w:r w:rsidRPr="009C4C9C">
        <w:rPr>
          <w:lang w:val="en-TT"/>
        </w:rPr>
        <w:t>worldwildlife</w:t>
      </w:r>
      <w:proofErr w:type="spellEnd"/>
      <w:r w:rsidRPr="009C4C9C">
        <w:rPr>
          <w:lang w:val="en-TT"/>
        </w:rPr>
        <w:t>. org/pages/why-are-glaciers-and-sea-</w:t>
      </w:r>
      <w:proofErr w:type="spellStart"/>
      <w:r w:rsidRPr="009C4C9C">
        <w:rPr>
          <w:lang w:val="en-TT"/>
        </w:rPr>
        <w:t>icemelting</w:t>
      </w:r>
      <w:proofErr w:type="spellEnd"/>
      <w:proofErr w:type="gramStart"/>
      <w:r w:rsidRPr="009C4C9C">
        <w:rPr>
          <w:lang w:val="en-TT"/>
        </w:rPr>
        <w:t>#:~</w:t>
      </w:r>
      <w:proofErr w:type="gramEnd"/>
      <w:r w:rsidRPr="009C4C9C">
        <w:rPr>
          <w:lang w:val="en-TT"/>
        </w:rPr>
        <w:t>: text= What% 20are% 20the% 20effects% 20of, storms% 20like% 20hurricanes 2.</w:t>
      </w:r>
    </w:p>
    <w:p w14:paraId="24198B73" w14:textId="65DBC321" w:rsidR="009C4C9C" w:rsidRPr="009C4C9C" w:rsidRDefault="009C4C9C" w:rsidP="00517CCA">
      <w:pPr>
        <w:pStyle w:val="Body"/>
        <w:ind w:left="720" w:hanging="720"/>
        <w:rPr>
          <w:lang w:val="en-TT"/>
        </w:rPr>
      </w:pPr>
      <w:r w:rsidRPr="009C4C9C">
        <w:rPr>
          <w:lang w:val="en-TT"/>
        </w:rPr>
        <w:t>[10]</w:t>
      </w:r>
      <w:r w:rsidRPr="009C4C9C">
        <w:rPr>
          <w:lang w:val="en-TT"/>
        </w:rPr>
        <w:tab/>
        <w:t>Oliver-Smith, A.</w:t>
      </w:r>
      <w:r w:rsidR="00517CCA">
        <w:rPr>
          <w:lang w:val="en-TT"/>
        </w:rPr>
        <w:t xml:space="preserve"> (2020).</w:t>
      </w:r>
      <w:r w:rsidRPr="009C4C9C">
        <w:rPr>
          <w:lang w:val="en-TT"/>
        </w:rPr>
        <w:t xml:space="preserve"> "Hurricanes, climate change, and the social construction of risk." International Journal of Mass Emergencies &amp; Disasters 38, no. 1: 1-12.</w:t>
      </w:r>
    </w:p>
    <w:p w14:paraId="03077B4B" w14:textId="4C320500" w:rsidR="009C4C9C" w:rsidRPr="009C4C9C" w:rsidRDefault="009C4C9C" w:rsidP="00517CCA">
      <w:pPr>
        <w:pStyle w:val="Body"/>
        <w:ind w:left="720" w:hanging="720"/>
        <w:rPr>
          <w:lang w:val="en-TT"/>
        </w:rPr>
      </w:pPr>
      <w:r w:rsidRPr="009C4C9C">
        <w:rPr>
          <w:lang w:val="en-TT"/>
        </w:rPr>
        <w:t xml:space="preserve">[11] </w:t>
      </w:r>
      <w:r w:rsidRPr="009C4C9C">
        <w:rPr>
          <w:lang w:val="en-TT"/>
        </w:rPr>
        <w:tab/>
        <w:t>Bolan, S</w:t>
      </w:r>
      <w:r w:rsidR="00517CCA">
        <w:rPr>
          <w:lang w:val="en-TT"/>
        </w:rPr>
        <w:t>.</w:t>
      </w:r>
      <w:r w:rsidRPr="009C4C9C">
        <w:rPr>
          <w:lang w:val="en-TT"/>
        </w:rPr>
        <w:t>, Padhye,</w:t>
      </w:r>
      <w:r w:rsidR="00517CCA">
        <w:rPr>
          <w:lang w:val="en-TT"/>
        </w:rPr>
        <w:t xml:space="preserve"> L. P., </w:t>
      </w:r>
      <w:proofErr w:type="spellStart"/>
      <w:r w:rsidRPr="009C4C9C">
        <w:rPr>
          <w:lang w:val="en-TT"/>
        </w:rPr>
        <w:t>Jasemizad</w:t>
      </w:r>
      <w:proofErr w:type="spellEnd"/>
      <w:r w:rsidRPr="009C4C9C">
        <w:rPr>
          <w:lang w:val="en-TT"/>
        </w:rPr>
        <w:t>,</w:t>
      </w:r>
      <w:r w:rsidR="00517CCA">
        <w:rPr>
          <w:lang w:val="en-TT"/>
        </w:rPr>
        <w:t xml:space="preserve"> T.,</w:t>
      </w:r>
      <w:r w:rsidRPr="009C4C9C">
        <w:rPr>
          <w:lang w:val="en-TT"/>
        </w:rPr>
        <w:t xml:space="preserve"> </w:t>
      </w:r>
      <w:proofErr w:type="spellStart"/>
      <w:r w:rsidRPr="009C4C9C">
        <w:rPr>
          <w:lang w:val="en-TT"/>
        </w:rPr>
        <w:t>Govarthanan</w:t>
      </w:r>
      <w:proofErr w:type="spellEnd"/>
      <w:r w:rsidRPr="009C4C9C">
        <w:rPr>
          <w:lang w:val="en-TT"/>
        </w:rPr>
        <w:t>,</w:t>
      </w:r>
      <w:r w:rsidR="00517CCA">
        <w:rPr>
          <w:lang w:val="en-TT"/>
        </w:rPr>
        <w:t xml:space="preserve"> M.,</w:t>
      </w:r>
      <w:r w:rsidRPr="009C4C9C">
        <w:rPr>
          <w:lang w:val="en-TT"/>
        </w:rPr>
        <w:t xml:space="preserve"> Karmegam,</w:t>
      </w:r>
      <w:r w:rsidR="00517CCA">
        <w:rPr>
          <w:lang w:val="en-TT"/>
        </w:rPr>
        <w:t xml:space="preserve"> N.,</w:t>
      </w:r>
      <w:r w:rsidRPr="009C4C9C">
        <w:rPr>
          <w:lang w:val="en-TT"/>
        </w:rPr>
        <w:t xml:space="preserve"> Wijesekara,</w:t>
      </w:r>
      <w:r w:rsidR="00684CC4">
        <w:rPr>
          <w:lang w:val="en-TT"/>
        </w:rPr>
        <w:t xml:space="preserve"> H., &amp;</w:t>
      </w:r>
      <w:r w:rsidRPr="009C4C9C">
        <w:rPr>
          <w:lang w:val="en-TT"/>
        </w:rPr>
        <w:t xml:space="preserve"> </w:t>
      </w:r>
      <w:proofErr w:type="spellStart"/>
      <w:r w:rsidRPr="009C4C9C">
        <w:rPr>
          <w:lang w:val="en-TT"/>
        </w:rPr>
        <w:t>Amarasiri</w:t>
      </w:r>
      <w:proofErr w:type="spellEnd"/>
      <w:r w:rsidR="00684CC4">
        <w:rPr>
          <w:lang w:val="en-TT"/>
        </w:rPr>
        <w:t>, D. (2024).</w:t>
      </w:r>
      <w:r w:rsidRPr="009C4C9C">
        <w:rPr>
          <w:lang w:val="en-TT"/>
        </w:rPr>
        <w:t xml:space="preserve"> "Impacts of climate change on the fate of contaminants through extreme weather events." Science of The Total Environment 909: 168388.</w:t>
      </w:r>
    </w:p>
    <w:p w14:paraId="5111AEC8" w14:textId="22B3813E" w:rsidR="009C4C9C" w:rsidRPr="009C4C9C" w:rsidRDefault="009C4C9C" w:rsidP="00684CC4">
      <w:pPr>
        <w:pStyle w:val="Body"/>
        <w:ind w:left="720" w:hanging="720"/>
        <w:rPr>
          <w:lang w:val="en-TT"/>
        </w:rPr>
      </w:pPr>
      <w:r w:rsidRPr="009C4C9C">
        <w:rPr>
          <w:lang w:val="en-TT"/>
        </w:rPr>
        <w:t xml:space="preserve">[12] </w:t>
      </w:r>
      <w:r w:rsidRPr="009C4C9C">
        <w:rPr>
          <w:lang w:val="en-TT"/>
        </w:rPr>
        <w:tab/>
      </w:r>
      <w:proofErr w:type="spellStart"/>
      <w:r w:rsidRPr="009C4C9C">
        <w:rPr>
          <w:lang w:val="en-TT"/>
        </w:rPr>
        <w:t>Mirzabaev</w:t>
      </w:r>
      <w:proofErr w:type="spellEnd"/>
      <w:r w:rsidRPr="009C4C9C">
        <w:rPr>
          <w:lang w:val="en-TT"/>
        </w:rPr>
        <w:t>, A</w:t>
      </w:r>
      <w:r w:rsidR="00684CC4">
        <w:rPr>
          <w:lang w:val="en-TT"/>
        </w:rPr>
        <w:t>.</w:t>
      </w:r>
      <w:r w:rsidRPr="009C4C9C">
        <w:rPr>
          <w:lang w:val="en-TT"/>
        </w:rPr>
        <w:t>, Kerr,</w:t>
      </w:r>
      <w:r w:rsidR="00684CC4">
        <w:rPr>
          <w:lang w:val="en-TT"/>
        </w:rPr>
        <w:t xml:space="preserve"> R. B.,</w:t>
      </w:r>
      <w:r w:rsidRPr="009C4C9C">
        <w:rPr>
          <w:lang w:val="en-TT"/>
        </w:rPr>
        <w:t xml:space="preserve"> Hasegawa,</w:t>
      </w:r>
      <w:r w:rsidR="00684CC4">
        <w:rPr>
          <w:lang w:val="en-TT"/>
        </w:rPr>
        <w:t xml:space="preserve"> T.,</w:t>
      </w:r>
      <w:r w:rsidRPr="009C4C9C">
        <w:rPr>
          <w:lang w:val="en-TT"/>
        </w:rPr>
        <w:t xml:space="preserve"> Pradhan,</w:t>
      </w:r>
      <w:r w:rsidR="00684CC4">
        <w:rPr>
          <w:lang w:val="en-TT"/>
        </w:rPr>
        <w:t xml:space="preserve"> P.,</w:t>
      </w:r>
      <w:r w:rsidRPr="009C4C9C">
        <w:rPr>
          <w:lang w:val="en-TT"/>
        </w:rPr>
        <w:t xml:space="preserve"> Wreford,</w:t>
      </w:r>
      <w:r w:rsidR="00684CC4">
        <w:rPr>
          <w:lang w:val="en-TT"/>
        </w:rPr>
        <w:t xml:space="preserve"> A.,</w:t>
      </w:r>
      <w:r w:rsidRPr="009C4C9C">
        <w:rPr>
          <w:lang w:val="en-TT"/>
        </w:rPr>
        <w:t xml:space="preserve"> Tirado von der </w:t>
      </w:r>
      <w:proofErr w:type="spellStart"/>
      <w:r w:rsidRPr="009C4C9C">
        <w:rPr>
          <w:lang w:val="en-TT"/>
        </w:rPr>
        <w:t>Pahlen</w:t>
      </w:r>
      <w:proofErr w:type="spellEnd"/>
      <w:r w:rsidRPr="009C4C9C">
        <w:rPr>
          <w:lang w:val="en-TT"/>
        </w:rPr>
        <w:t>,</w:t>
      </w:r>
      <w:r w:rsidR="00684CC4">
        <w:rPr>
          <w:lang w:val="en-TT"/>
        </w:rPr>
        <w:t xml:space="preserve"> M. C.,</w:t>
      </w:r>
      <w:r w:rsidRPr="009C4C9C">
        <w:rPr>
          <w:lang w:val="en-TT"/>
        </w:rPr>
        <w:t xml:space="preserve"> </w:t>
      </w:r>
      <w:proofErr w:type="gramStart"/>
      <w:r w:rsidR="00684CC4">
        <w:rPr>
          <w:lang w:val="en-TT"/>
        </w:rPr>
        <w:t>&amp;</w:t>
      </w:r>
      <w:r w:rsidRPr="009C4C9C">
        <w:rPr>
          <w:lang w:val="en-TT"/>
        </w:rPr>
        <w:t xml:space="preserve">  Gurney</w:t>
      </w:r>
      <w:proofErr w:type="gramEnd"/>
      <w:r w:rsidRPr="009C4C9C">
        <w:rPr>
          <w:lang w:val="en-TT"/>
        </w:rPr>
        <w:t>-Smith</w:t>
      </w:r>
      <w:r w:rsidR="00684CC4">
        <w:rPr>
          <w:lang w:val="en-TT"/>
        </w:rPr>
        <w:t>, H. (2023).</w:t>
      </w:r>
      <w:r w:rsidRPr="009C4C9C">
        <w:rPr>
          <w:lang w:val="en-TT"/>
        </w:rPr>
        <w:t xml:space="preserve"> "Severe climate change risks to food security and nutrition." Climate Risk Management 39: 100473.</w:t>
      </w:r>
    </w:p>
    <w:p w14:paraId="2E6B13E3" w14:textId="32921B82" w:rsidR="009C4C9C" w:rsidRPr="009C4C9C" w:rsidRDefault="009C4C9C" w:rsidP="009C4C9C">
      <w:pPr>
        <w:pStyle w:val="Body"/>
        <w:rPr>
          <w:lang w:val="en-TT"/>
        </w:rPr>
      </w:pPr>
      <w:r w:rsidRPr="009C4C9C">
        <w:rPr>
          <w:lang w:val="en-TT"/>
        </w:rPr>
        <w:t xml:space="preserve">[13] </w:t>
      </w:r>
      <w:r w:rsidRPr="009C4C9C">
        <w:rPr>
          <w:lang w:val="en-TT"/>
        </w:rPr>
        <w:tab/>
        <w:t>Kilburn, T.</w:t>
      </w:r>
      <w:r w:rsidR="00684CC4">
        <w:rPr>
          <w:lang w:val="en-TT"/>
        </w:rPr>
        <w:t xml:space="preserve"> (2024)</w:t>
      </w:r>
      <w:r w:rsidRPr="009C4C9C">
        <w:rPr>
          <w:lang w:val="en-TT"/>
        </w:rPr>
        <w:t xml:space="preserve"> "Prizewinning Dissertation."</w:t>
      </w:r>
    </w:p>
    <w:p w14:paraId="5CE6C527" w14:textId="042F83A1" w:rsidR="009C4C9C" w:rsidRPr="009C4C9C" w:rsidRDefault="009C4C9C" w:rsidP="00684CC4">
      <w:pPr>
        <w:pStyle w:val="Body"/>
        <w:ind w:left="720" w:hanging="720"/>
        <w:rPr>
          <w:lang w:val="en-TT"/>
        </w:rPr>
      </w:pPr>
      <w:r w:rsidRPr="009C4C9C">
        <w:rPr>
          <w:lang w:val="en-TT"/>
        </w:rPr>
        <w:t xml:space="preserve">[14] </w:t>
      </w:r>
      <w:r w:rsidRPr="009C4C9C">
        <w:rPr>
          <w:lang w:val="en-TT"/>
        </w:rPr>
        <w:tab/>
        <w:t>Bhaskaran, S</w:t>
      </w:r>
      <w:r w:rsidR="00684CC4">
        <w:rPr>
          <w:lang w:val="en-TT"/>
        </w:rPr>
        <w:t>.</w:t>
      </w:r>
      <w:r w:rsidRPr="009C4C9C">
        <w:rPr>
          <w:lang w:val="en-TT"/>
        </w:rPr>
        <w:t>, Berg,</w:t>
      </w:r>
      <w:r w:rsidR="00684CC4">
        <w:rPr>
          <w:lang w:val="en-TT"/>
        </w:rPr>
        <w:t xml:space="preserve"> V., </w:t>
      </w:r>
      <w:r w:rsidRPr="009C4C9C">
        <w:rPr>
          <w:lang w:val="en-TT"/>
        </w:rPr>
        <w:t>Bhatia,</w:t>
      </w:r>
      <w:r w:rsidR="00684CC4">
        <w:rPr>
          <w:lang w:val="en-TT"/>
        </w:rPr>
        <w:t xml:space="preserve"> S.,</w:t>
      </w:r>
      <w:r w:rsidRPr="009C4C9C">
        <w:rPr>
          <w:lang w:val="en-TT"/>
        </w:rPr>
        <w:t xml:space="preserve"> Kumar,</w:t>
      </w:r>
      <w:r w:rsidR="00684CC4">
        <w:rPr>
          <w:lang w:val="en-TT"/>
        </w:rPr>
        <w:t xml:space="preserve"> J.,</w:t>
      </w:r>
      <w:r w:rsidRPr="009C4C9C">
        <w:rPr>
          <w:lang w:val="en-TT"/>
        </w:rPr>
        <w:t xml:space="preserve"> </w:t>
      </w:r>
      <w:r w:rsidR="00684CC4">
        <w:rPr>
          <w:lang w:val="en-TT"/>
        </w:rPr>
        <w:t>&amp;</w:t>
      </w:r>
      <w:r w:rsidRPr="009C4C9C">
        <w:rPr>
          <w:lang w:val="en-TT"/>
        </w:rPr>
        <w:t xml:space="preserve"> Collins</w:t>
      </w:r>
      <w:r w:rsidR="00684CC4">
        <w:rPr>
          <w:lang w:val="en-TT"/>
        </w:rPr>
        <w:t>, A. (2023)</w:t>
      </w:r>
      <w:r w:rsidRPr="009C4C9C">
        <w:rPr>
          <w:lang w:val="en-TT"/>
        </w:rPr>
        <w:t>. "Integrated Urban Decarbonization Planning Tool for Global Cities." In Advancements in Urban Environmental Studies: Application of Geospatial Technology and Artificial Intelligence in Urban Studies, pp. 201-231. Cham: Springer International Publishing.</w:t>
      </w:r>
    </w:p>
    <w:p w14:paraId="1C265345" w14:textId="71389C3E" w:rsidR="009C4C9C" w:rsidRPr="009C4C9C" w:rsidRDefault="009C4C9C" w:rsidP="009C4C9C">
      <w:pPr>
        <w:pStyle w:val="Body"/>
        <w:rPr>
          <w:lang w:val="en-TT"/>
        </w:rPr>
      </w:pPr>
      <w:r w:rsidRPr="009C4C9C">
        <w:rPr>
          <w:lang w:val="en-TT"/>
        </w:rPr>
        <w:t xml:space="preserve">[15] </w:t>
      </w:r>
      <w:r w:rsidRPr="009C4C9C">
        <w:rPr>
          <w:lang w:val="en-TT"/>
        </w:rPr>
        <w:tab/>
        <w:t>UNFCCC.</w:t>
      </w:r>
      <w:r w:rsidR="00684CC4">
        <w:rPr>
          <w:lang w:val="en-TT"/>
        </w:rPr>
        <w:t xml:space="preserve"> (2023)</w:t>
      </w:r>
      <w:r w:rsidRPr="009C4C9C">
        <w:rPr>
          <w:lang w:val="en-TT"/>
        </w:rPr>
        <w:t xml:space="preserve"> "COP 28: what was achieved and what happens </w:t>
      </w:r>
      <w:proofErr w:type="gramStart"/>
      <w:r w:rsidRPr="009C4C9C">
        <w:rPr>
          <w:lang w:val="en-TT"/>
        </w:rPr>
        <w:t>next?.</w:t>
      </w:r>
      <w:proofErr w:type="gramEnd"/>
      <w:r w:rsidRPr="009C4C9C">
        <w:rPr>
          <w:lang w:val="en-TT"/>
        </w:rPr>
        <w:t>" UNFCCC.</w:t>
      </w:r>
    </w:p>
    <w:p w14:paraId="05553957" w14:textId="5DCC1B6F" w:rsidR="009C4C9C" w:rsidRPr="009C4C9C" w:rsidRDefault="009C4C9C" w:rsidP="00684CC4">
      <w:pPr>
        <w:pStyle w:val="Body"/>
        <w:ind w:left="720" w:hanging="720"/>
        <w:rPr>
          <w:lang w:val="en-TT"/>
        </w:rPr>
      </w:pPr>
      <w:r w:rsidRPr="009C4C9C">
        <w:rPr>
          <w:lang w:val="en-TT"/>
        </w:rPr>
        <w:t xml:space="preserve">[16] </w:t>
      </w:r>
      <w:r w:rsidRPr="009C4C9C">
        <w:rPr>
          <w:lang w:val="en-TT"/>
        </w:rPr>
        <w:tab/>
        <w:t>Popova, I.</w:t>
      </w:r>
      <w:r w:rsidR="00684CC4">
        <w:rPr>
          <w:lang w:val="en-TT"/>
        </w:rPr>
        <w:t xml:space="preserve"> (2023).</w:t>
      </w:r>
      <w:r w:rsidRPr="009C4C9C">
        <w:rPr>
          <w:lang w:val="en-TT"/>
        </w:rPr>
        <w:t xml:space="preserve"> "Key low-carbon development policies and instruments in Brazil." VESTNIK MEZHDUNARODNYKH ORGANIZATSII-INTERNATIONAL ORGANISATIONS RESEARCH JOURNAL 18.</w:t>
      </w:r>
    </w:p>
    <w:p w14:paraId="318565B8" w14:textId="04B028B7" w:rsidR="009C4C9C" w:rsidRPr="009C4C9C" w:rsidRDefault="009C4C9C" w:rsidP="00684CC4">
      <w:pPr>
        <w:pStyle w:val="Body"/>
        <w:ind w:left="720" w:hanging="720"/>
        <w:rPr>
          <w:lang w:val="en-TT"/>
        </w:rPr>
      </w:pPr>
      <w:r w:rsidRPr="009C4C9C">
        <w:rPr>
          <w:lang w:val="en-TT"/>
        </w:rPr>
        <w:t xml:space="preserve">[17] </w:t>
      </w:r>
      <w:r w:rsidRPr="009C4C9C">
        <w:rPr>
          <w:lang w:val="en-TT"/>
        </w:rPr>
        <w:tab/>
        <w:t>Martin del Campo, F</w:t>
      </w:r>
      <w:r w:rsidR="00684CC4">
        <w:rPr>
          <w:lang w:val="en-TT"/>
        </w:rPr>
        <w:t>.</w:t>
      </w:r>
      <w:r w:rsidRPr="009C4C9C">
        <w:rPr>
          <w:lang w:val="en-TT"/>
        </w:rPr>
        <w:t>, Singh,</w:t>
      </w:r>
      <w:r w:rsidR="00684CC4">
        <w:rPr>
          <w:lang w:val="en-TT"/>
        </w:rPr>
        <w:t xml:space="preserve"> S. J.,</w:t>
      </w:r>
      <w:r w:rsidRPr="009C4C9C">
        <w:rPr>
          <w:lang w:val="en-TT"/>
        </w:rPr>
        <w:t xml:space="preserve"> </w:t>
      </w:r>
      <w:r w:rsidR="00684CC4">
        <w:rPr>
          <w:lang w:val="en-TT"/>
        </w:rPr>
        <w:t>&amp;</w:t>
      </w:r>
      <w:r w:rsidRPr="009C4C9C">
        <w:rPr>
          <w:lang w:val="en-TT"/>
        </w:rPr>
        <w:t xml:space="preserve"> </w:t>
      </w:r>
      <w:proofErr w:type="spellStart"/>
      <w:r w:rsidRPr="009C4C9C">
        <w:rPr>
          <w:lang w:val="en-TT"/>
        </w:rPr>
        <w:t>Mijts</w:t>
      </w:r>
      <w:proofErr w:type="spellEnd"/>
      <w:r w:rsidR="00684CC4">
        <w:rPr>
          <w:lang w:val="en-TT"/>
        </w:rPr>
        <w:t>, E</w:t>
      </w:r>
      <w:r w:rsidRPr="009C4C9C">
        <w:rPr>
          <w:lang w:val="en-TT"/>
        </w:rPr>
        <w:t>.</w:t>
      </w:r>
      <w:r w:rsidR="00684CC4">
        <w:rPr>
          <w:lang w:val="en-TT"/>
        </w:rPr>
        <w:t xml:space="preserve"> (2023).</w:t>
      </w:r>
      <w:r w:rsidRPr="009C4C9C">
        <w:rPr>
          <w:lang w:val="en-TT"/>
        </w:rPr>
        <w:t xml:space="preserve"> "The resource (in) sufficiency of the Caribbean: </w:t>
      </w:r>
      <w:proofErr w:type="spellStart"/>
      <w:r w:rsidRPr="009C4C9C">
        <w:rPr>
          <w:lang w:val="en-TT"/>
        </w:rPr>
        <w:t>analyzing</w:t>
      </w:r>
      <w:proofErr w:type="spellEnd"/>
      <w:r w:rsidRPr="009C4C9C">
        <w:rPr>
          <w:lang w:val="en-TT"/>
        </w:rPr>
        <w:t xml:space="preserve"> socio-metabolic risks (SMR) of water, energy, and food." Frontiers in Climate 5: 1085740.</w:t>
      </w:r>
    </w:p>
    <w:p w14:paraId="659C16A3" w14:textId="311B0076" w:rsidR="009C4C9C" w:rsidRPr="009C4C9C" w:rsidRDefault="009C4C9C" w:rsidP="009C4C9C">
      <w:pPr>
        <w:pStyle w:val="Body"/>
        <w:rPr>
          <w:lang w:val="en-TT"/>
        </w:rPr>
      </w:pPr>
      <w:r w:rsidRPr="009C4C9C">
        <w:rPr>
          <w:lang w:val="en-TT"/>
        </w:rPr>
        <w:t xml:space="preserve">[18] </w:t>
      </w:r>
      <w:r w:rsidRPr="009C4C9C">
        <w:rPr>
          <w:lang w:val="en-TT"/>
        </w:rPr>
        <w:tab/>
        <w:t xml:space="preserve">Ritchie, </w:t>
      </w:r>
      <w:r w:rsidR="00684CC4">
        <w:rPr>
          <w:lang w:val="en-TT"/>
        </w:rPr>
        <w:t>H.</w:t>
      </w:r>
      <w:r w:rsidRPr="009C4C9C">
        <w:rPr>
          <w:lang w:val="en-TT"/>
        </w:rPr>
        <w:t xml:space="preserve">, </w:t>
      </w:r>
      <w:r w:rsidR="00684CC4">
        <w:rPr>
          <w:lang w:val="en-TT"/>
        </w:rPr>
        <w:t>&amp;</w:t>
      </w:r>
      <w:r w:rsidRPr="009C4C9C">
        <w:rPr>
          <w:lang w:val="en-TT"/>
        </w:rPr>
        <w:t xml:space="preserve"> Rosado</w:t>
      </w:r>
      <w:r w:rsidR="00684CC4">
        <w:rPr>
          <w:lang w:val="en-TT"/>
        </w:rPr>
        <w:t>, P</w:t>
      </w:r>
      <w:r w:rsidRPr="009C4C9C">
        <w:rPr>
          <w:lang w:val="en-TT"/>
        </w:rPr>
        <w:t>.</w:t>
      </w:r>
      <w:r w:rsidR="00684CC4">
        <w:rPr>
          <w:lang w:val="en-TT"/>
        </w:rPr>
        <w:t xml:space="preserve"> (2017).</w:t>
      </w:r>
      <w:r w:rsidRPr="009C4C9C">
        <w:rPr>
          <w:lang w:val="en-TT"/>
        </w:rPr>
        <w:t xml:space="preserve"> "Fossil fuels." Our world in data.</w:t>
      </w:r>
    </w:p>
    <w:p w14:paraId="301D6067" w14:textId="0B6AE2B7" w:rsidR="009C4C9C" w:rsidRPr="009C4C9C" w:rsidRDefault="009C4C9C" w:rsidP="00684CC4">
      <w:pPr>
        <w:pStyle w:val="Body"/>
        <w:ind w:left="720" w:hanging="720"/>
        <w:rPr>
          <w:lang w:val="en-TT"/>
        </w:rPr>
      </w:pPr>
      <w:r w:rsidRPr="009C4C9C">
        <w:rPr>
          <w:lang w:val="en-TT"/>
        </w:rPr>
        <w:t xml:space="preserve">[19] </w:t>
      </w:r>
      <w:r w:rsidRPr="009C4C9C">
        <w:rPr>
          <w:lang w:val="en-TT"/>
        </w:rPr>
        <w:tab/>
        <w:t>Bawaneh, K</w:t>
      </w:r>
      <w:r w:rsidR="00684CC4">
        <w:rPr>
          <w:lang w:val="en-TT"/>
        </w:rPr>
        <w:t>.</w:t>
      </w:r>
      <w:r w:rsidRPr="009C4C9C">
        <w:rPr>
          <w:lang w:val="en-TT"/>
        </w:rPr>
        <w:t>, Das,</w:t>
      </w:r>
      <w:r w:rsidR="00684CC4">
        <w:rPr>
          <w:lang w:val="en-TT"/>
        </w:rPr>
        <w:t xml:space="preserve"> S.,</w:t>
      </w:r>
      <w:r w:rsidRPr="009C4C9C">
        <w:rPr>
          <w:lang w:val="en-TT"/>
        </w:rPr>
        <w:t xml:space="preserve"> </w:t>
      </w:r>
      <w:r w:rsidR="00684CC4">
        <w:rPr>
          <w:lang w:val="en-TT"/>
        </w:rPr>
        <w:t>&amp;</w:t>
      </w:r>
      <w:r w:rsidRPr="009C4C9C">
        <w:rPr>
          <w:lang w:val="en-TT"/>
        </w:rPr>
        <w:t xml:space="preserve"> </w:t>
      </w:r>
      <w:proofErr w:type="spellStart"/>
      <w:r w:rsidRPr="009C4C9C">
        <w:rPr>
          <w:lang w:val="en-TT"/>
        </w:rPr>
        <w:t>Rasheduzzaman</w:t>
      </w:r>
      <w:proofErr w:type="spellEnd"/>
      <w:r w:rsidR="0074584D">
        <w:rPr>
          <w:lang w:val="en-TT"/>
        </w:rPr>
        <w:t>, M</w:t>
      </w:r>
      <w:r w:rsidRPr="009C4C9C">
        <w:rPr>
          <w:lang w:val="en-TT"/>
        </w:rPr>
        <w:t>.</w:t>
      </w:r>
      <w:r w:rsidR="0074584D">
        <w:rPr>
          <w:lang w:val="en-TT"/>
        </w:rPr>
        <w:t xml:space="preserve"> 2024).</w:t>
      </w:r>
      <w:r w:rsidRPr="009C4C9C">
        <w:rPr>
          <w:lang w:val="en-TT"/>
        </w:rPr>
        <w:t xml:space="preserve"> "Energy consumption analysis and characterization of the residential sector in the US towards sustainable development." Energies 17, no. 11: 2789.</w:t>
      </w:r>
    </w:p>
    <w:p w14:paraId="72082C8D" w14:textId="23DFFE3E" w:rsidR="009C4C9C" w:rsidRPr="009C4C9C" w:rsidRDefault="009C4C9C" w:rsidP="0074584D">
      <w:pPr>
        <w:pStyle w:val="Body"/>
        <w:ind w:left="720" w:hanging="720"/>
        <w:rPr>
          <w:lang w:val="en-TT"/>
        </w:rPr>
      </w:pPr>
      <w:r w:rsidRPr="009C4C9C">
        <w:rPr>
          <w:lang w:val="en-TT"/>
        </w:rPr>
        <w:t xml:space="preserve">[20] </w:t>
      </w:r>
      <w:r w:rsidRPr="009C4C9C">
        <w:rPr>
          <w:lang w:val="en-TT"/>
        </w:rPr>
        <w:tab/>
      </w:r>
      <w:proofErr w:type="spellStart"/>
      <w:r w:rsidRPr="009C4C9C">
        <w:rPr>
          <w:lang w:val="en-TT"/>
        </w:rPr>
        <w:t>Kalghatgi</w:t>
      </w:r>
      <w:proofErr w:type="spellEnd"/>
      <w:r w:rsidRPr="009C4C9C">
        <w:rPr>
          <w:lang w:val="en-TT"/>
        </w:rPr>
        <w:t>, G.</w:t>
      </w:r>
      <w:r w:rsidR="0074584D">
        <w:rPr>
          <w:lang w:val="en-TT"/>
        </w:rPr>
        <w:t xml:space="preserve"> (2022).</w:t>
      </w:r>
      <w:r w:rsidRPr="009C4C9C">
        <w:rPr>
          <w:lang w:val="en-TT"/>
        </w:rPr>
        <w:t xml:space="preserve"> "Is it the end of combustion and engine combustion research? Should it </w:t>
      </w:r>
      <w:proofErr w:type="gramStart"/>
      <w:r w:rsidRPr="009C4C9C">
        <w:rPr>
          <w:lang w:val="en-TT"/>
        </w:rPr>
        <w:t>be?.</w:t>
      </w:r>
      <w:proofErr w:type="gramEnd"/>
      <w:r w:rsidRPr="009C4C9C">
        <w:rPr>
          <w:lang w:val="en-TT"/>
        </w:rPr>
        <w:t>" Transportation Engineering 10: 100142.</w:t>
      </w:r>
    </w:p>
    <w:p w14:paraId="3EA214F5" w14:textId="136529CB" w:rsidR="009C4C9C" w:rsidRPr="009C4C9C" w:rsidRDefault="009C4C9C" w:rsidP="0074584D">
      <w:pPr>
        <w:pStyle w:val="Body"/>
        <w:ind w:left="720" w:hanging="720"/>
        <w:rPr>
          <w:lang w:val="en-TT"/>
        </w:rPr>
      </w:pPr>
      <w:r w:rsidRPr="009C4C9C">
        <w:rPr>
          <w:lang w:val="en-TT"/>
        </w:rPr>
        <w:t xml:space="preserve">[21] </w:t>
      </w:r>
      <w:r w:rsidRPr="009C4C9C">
        <w:rPr>
          <w:lang w:val="en-TT"/>
        </w:rPr>
        <w:tab/>
        <w:t>Doiphode, G</w:t>
      </w:r>
      <w:r w:rsidR="00FA6598">
        <w:rPr>
          <w:lang w:val="en-TT"/>
        </w:rPr>
        <w:t>.</w:t>
      </w:r>
      <w:r w:rsidRPr="009C4C9C">
        <w:rPr>
          <w:lang w:val="en-TT"/>
        </w:rPr>
        <w:t>, Najafi,</w:t>
      </w:r>
      <w:r w:rsidR="00FA6598">
        <w:rPr>
          <w:lang w:val="en-TT"/>
        </w:rPr>
        <w:t xml:space="preserve"> H.,</w:t>
      </w:r>
      <w:r w:rsidRPr="009C4C9C">
        <w:rPr>
          <w:lang w:val="en-TT"/>
        </w:rPr>
        <w:t xml:space="preserve"> </w:t>
      </w:r>
      <w:r w:rsidR="00FA6598">
        <w:rPr>
          <w:lang w:val="en-TT"/>
        </w:rPr>
        <w:t>&amp;</w:t>
      </w:r>
      <w:r w:rsidRPr="009C4C9C">
        <w:rPr>
          <w:lang w:val="en-TT"/>
        </w:rPr>
        <w:t xml:space="preserve"> Migliori</w:t>
      </w:r>
      <w:r w:rsidR="00FA6598">
        <w:rPr>
          <w:lang w:val="en-TT"/>
        </w:rPr>
        <w:t>, M</w:t>
      </w:r>
      <w:r w:rsidRPr="009C4C9C">
        <w:rPr>
          <w:lang w:val="en-TT"/>
        </w:rPr>
        <w:t>.</w:t>
      </w:r>
      <w:r w:rsidR="00FA6598">
        <w:rPr>
          <w:lang w:val="en-TT"/>
        </w:rPr>
        <w:t xml:space="preserve"> (2021).</w:t>
      </w:r>
      <w:r w:rsidRPr="009C4C9C">
        <w:rPr>
          <w:lang w:val="en-TT"/>
        </w:rPr>
        <w:t xml:space="preserve"> "Energy efficiency improvement in K-12 schools: a case study in Florida." Journal of Engineering for Sustainable Buildings and Cities 2, no. 1: 011001.</w:t>
      </w:r>
    </w:p>
    <w:p w14:paraId="6B0ADF08" w14:textId="03DE4F56" w:rsidR="009C4C9C" w:rsidRPr="009C4C9C" w:rsidRDefault="009C4C9C" w:rsidP="00FA6598">
      <w:pPr>
        <w:pStyle w:val="Body"/>
        <w:ind w:left="720" w:hanging="720"/>
        <w:rPr>
          <w:lang w:val="en-TT"/>
        </w:rPr>
      </w:pPr>
      <w:r w:rsidRPr="009C4C9C">
        <w:rPr>
          <w:lang w:val="en-TT"/>
        </w:rPr>
        <w:t xml:space="preserve">[22] </w:t>
      </w:r>
      <w:r w:rsidRPr="009C4C9C">
        <w:rPr>
          <w:lang w:val="en-TT"/>
        </w:rPr>
        <w:tab/>
        <w:t>Al-Kuwari, O</w:t>
      </w:r>
      <w:r w:rsidR="00FA6598">
        <w:rPr>
          <w:lang w:val="en-TT"/>
        </w:rPr>
        <w:t>.</w:t>
      </w:r>
      <w:r w:rsidRPr="009C4C9C">
        <w:rPr>
          <w:lang w:val="en-TT"/>
        </w:rPr>
        <w:t xml:space="preserve"> H.</w:t>
      </w:r>
      <w:r w:rsidR="00FA6598">
        <w:rPr>
          <w:lang w:val="en-TT"/>
        </w:rPr>
        <w:t xml:space="preserve"> (2022).</w:t>
      </w:r>
      <w:r w:rsidRPr="009C4C9C">
        <w:rPr>
          <w:lang w:val="en-TT"/>
        </w:rPr>
        <w:t xml:space="preserve"> "LNG’s Role in a Decarbonising Energy System: Lessons from the United Kingdom." In The Palgrave Handbook of Natural Gas and Global Energy Transitions, pp. 141-171. Cham: Springer International Publishing. </w:t>
      </w:r>
    </w:p>
    <w:p w14:paraId="1B1B228E" w14:textId="754B4D8F" w:rsidR="009C4C9C" w:rsidRPr="009C4C9C" w:rsidRDefault="009C4C9C" w:rsidP="009C4C9C">
      <w:pPr>
        <w:pStyle w:val="Body"/>
        <w:rPr>
          <w:lang w:val="en-TT"/>
        </w:rPr>
      </w:pPr>
      <w:r w:rsidRPr="009C4C9C">
        <w:rPr>
          <w:lang w:val="en-TT"/>
        </w:rPr>
        <w:t xml:space="preserve">[23] </w:t>
      </w:r>
      <w:r w:rsidRPr="009C4C9C">
        <w:rPr>
          <w:lang w:val="en-TT"/>
        </w:rPr>
        <w:tab/>
        <w:t>Jaganmohan,</w:t>
      </w:r>
      <w:r w:rsidR="00FA6598">
        <w:rPr>
          <w:lang w:val="en-TT"/>
        </w:rPr>
        <w:t xml:space="preserve"> M. (2024).</w:t>
      </w:r>
      <w:r w:rsidRPr="009C4C9C">
        <w:rPr>
          <w:lang w:val="en-TT"/>
        </w:rPr>
        <w:t xml:space="preserve"> “Share of electricity consumption in India FY 2023, by sector,” Statista, Apr 17</w:t>
      </w:r>
      <w:r w:rsidR="00FA6598">
        <w:rPr>
          <w:lang w:val="en-TT"/>
        </w:rPr>
        <w:t>.</w:t>
      </w:r>
    </w:p>
    <w:p w14:paraId="7B0963BF" w14:textId="1DEAD666" w:rsidR="009C4C9C" w:rsidRPr="009C4C9C" w:rsidRDefault="009C4C9C" w:rsidP="00FA6598">
      <w:pPr>
        <w:pStyle w:val="Body"/>
        <w:ind w:left="720" w:hanging="720"/>
        <w:rPr>
          <w:lang w:val="en-TT"/>
        </w:rPr>
      </w:pPr>
      <w:r w:rsidRPr="009C4C9C">
        <w:rPr>
          <w:lang w:val="en-TT"/>
        </w:rPr>
        <w:t xml:space="preserve">[24] </w:t>
      </w:r>
      <w:r w:rsidRPr="009C4C9C">
        <w:rPr>
          <w:lang w:val="en-TT"/>
        </w:rPr>
        <w:tab/>
        <w:t>Zheng, J</w:t>
      </w:r>
      <w:r w:rsidR="00FA6598">
        <w:rPr>
          <w:lang w:val="en-TT"/>
        </w:rPr>
        <w:t>.</w:t>
      </w:r>
      <w:r w:rsidRPr="009C4C9C">
        <w:rPr>
          <w:lang w:val="en-TT"/>
        </w:rPr>
        <w:t>, Feng,</w:t>
      </w:r>
      <w:r w:rsidR="00FA6598">
        <w:rPr>
          <w:lang w:val="en-TT"/>
        </w:rPr>
        <w:t xml:space="preserve"> G., </w:t>
      </w:r>
      <w:r w:rsidRPr="009C4C9C">
        <w:rPr>
          <w:lang w:val="en-TT"/>
        </w:rPr>
        <w:t>Ren,</w:t>
      </w:r>
      <w:r w:rsidR="00FA6598">
        <w:rPr>
          <w:lang w:val="en-TT"/>
        </w:rPr>
        <w:t xml:space="preserve"> Z.,</w:t>
      </w:r>
      <w:r w:rsidRPr="009C4C9C">
        <w:rPr>
          <w:lang w:val="en-TT"/>
        </w:rPr>
        <w:t xml:space="preserve"> Qi,</w:t>
      </w:r>
      <w:r w:rsidR="00FA6598">
        <w:rPr>
          <w:lang w:val="en-TT"/>
        </w:rPr>
        <w:t xml:space="preserve"> N.,</w:t>
      </w:r>
      <w:r w:rsidRPr="009C4C9C">
        <w:rPr>
          <w:lang w:val="en-TT"/>
        </w:rPr>
        <w:t xml:space="preserve"> Coffman,</w:t>
      </w:r>
      <w:r w:rsidR="00FA6598">
        <w:rPr>
          <w:lang w:val="en-TT"/>
        </w:rPr>
        <w:t xml:space="preserve"> D. M.,</w:t>
      </w:r>
      <w:r w:rsidRPr="009C4C9C">
        <w:rPr>
          <w:lang w:val="en-TT"/>
        </w:rPr>
        <w:t xml:space="preserve"> Zhou,</w:t>
      </w:r>
      <w:r w:rsidR="00FA6598">
        <w:rPr>
          <w:lang w:val="en-TT"/>
        </w:rPr>
        <w:t xml:space="preserve"> Y.,</w:t>
      </w:r>
      <w:r w:rsidRPr="009C4C9C">
        <w:rPr>
          <w:lang w:val="en-TT"/>
        </w:rPr>
        <w:t xml:space="preserve"> </w:t>
      </w:r>
      <w:r w:rsidR="00FA6598">
        <w:rPr>
          <w:lang w:val="en-TT"/>
        </w:rPr>
        <w:t>&amp;</w:t>
      </w:r>
      <w:r w:rsidRPr="009C4C9C">
        <w:rPr>
          <w:lang w:val="en-TT"/>
        </w:rPr>
        <w:t xml:space="preserve"> Wang</w:t>
      </w:r>
      <w:r w:rsidR="00FA6598">
        <w:rPr>
          <w:lang w:val="en-TT"/>
        </w:rPr>
        <w:t>, S</w:t>
      </w:r>
      <w:r w:rsidRPr="009C4C9C">
        <w:rPr>
          <w:lang w:val="en-TT"/>
        </w:rPr>
        <w:t>.</w:t>
      </w:r>
      <w:r w:rsidR="00FA6598">
        <w:rPr>
          <w:lang w:val="en-TT"/>
        </w:rPr>
        <w:t xml:space="preserve"> (2022).</w:t>
      </w:r>
      <w:r w:rsidRPr="009C4C9C">
        <w:rPr>
          <w:lang w:val="en-TT"/>
        </w:rPr>
        <w:t xml:space="preserve"> "China's energy consumption and economic activity at the regional level." Energy 259: 124948.</w:t>
      </w:r>
    </w:p>
    <w:p w14:paraId="32447F23" w14:textId="586428D3" w:rsidR="009C4C9C" w:rsidRPr="009C4C9C" w:rsidRDefault="009C4C9C" w:rsidP="009C4C9C">
      <w:pPr>
        <w:pStyle w:val="Body"/>
        <w:rPr>
          <w:lang w:val="en-TT"/>
        </w:rPr>
      </w:pPr>
      <w:r w:rsidRPr="009C4C9C">
        <w:rPr>
          <w:lang w:val="en-TT"/>
        </w:rPr>
        <w:t xml:space="preserve">[25] </w:t>
      </w:r>
      <w:r w:rsidRPr="009C4C9C">
        <w:rPr>
          <w:lang w:val="en-TT"/>
        </w:rPr>
        <w:tab/>
        <w:t>Data, Electricity Sector.</w:t>
      </w:r>
      <w:r w:rsidR="00FA6598">
        <w:rPr>
          <w:lang w:val="en-TT"/>
        </w:rPr>
        <w:t xml:space="preserve"> (2015).</w:t>
      </w:r>
      <w:r w:rsidRPr="009C4C9C">
        <w:rPr>
          <w:lang w:val="en-TT"/>
        </w:rPr>
        <w:t xml:space="preserve"> "Energy Snapshot Trinidad and Tobago." Population 1: 1.</w:t>
      </w:r>
    </w:p>
    <w:p w14:paraId="08CE3929" w14:textId="23845793" w:rsidR="009C4C9C" w:rsidRPr="009C4C9C" w:rsidRDefault="009C4C9C" w:rsidP="00FA6598">
      <w:pPr>
        <w:pStyle w:val="Body"/>
        <w:ind w:left="720" w:hanging="720"/>
        <w:rPr>
          <w:lang w:val="en-TT"/>
        </w:rPr>
      </w:pPr>
      <w:r w:rsidRPr="009C4C9C">
        <w:rPr>
          <w:lang w:val="en-TT"/>
        </w:rPr>
        <w:t xml:space="preserve">[26] </w:t>
      </w:r>
      <w:r w:rsidRPr="009C4C9C">
        <w:rPr>
          <w:lang w:val="en-TT"/>
        </w:rPr>
        <w:tab/>
        <w:t>Energy, Global.</w:t>
      </w:r>
      <w:r w:rsidR="00FA6598">
        <w:rPr>
          <w:lang w:val="en-TT"/>
        </w:rPr>
        <w:t xml:space="preserve"> (2019).</w:t>
      </w:r>
      <w:r w:rsidRPr="009C4C9C">
        <w:rPr>
          <w:lang w:val="en-TT"/>
        </w:rPr>
        <w:t xml:space="preserve"> "CO2 Status Report 2019." IEA, Paris https://www. </w:t>
      </w:r>
      <w:proofErr w:type="spellStart"/>
      <w:r w:rsidRPr="009C4C9C">
        <w:rPr>
          <w:lang w:val="en-TT"/>
        </w:rPr>
        <w:t>iea</w:t>
      </w:r>
      <w:proofErr w:type="spellEnd"/>
      <w:r w:rsidRPr="009C4C9C">
        <w:rPr>
          <w:lang w:val="en-TT"/>
        </w:rPr>
        <w:t>. org/reports/global-energy-co2-status-report-2019.</w:t>
      </w:r>
    </w:p>
    <w:p w14:paraId="6A738C65" w14:textId="31B95B72" w:rsidR="009C4C9C" w:rsidRPr="009C4C9C" w:rsidRDefault="009C4C9C" w:rsidP="00FA6598">
      <w:pPr>
        <w:pStyle w:val="Body"/>
        <w:ind w:left="720" w:hanging="720"/>
        <w:rPr>
          <w:lang w:val="en-TT"/>
        </w:rPr>
      </w:pPr>
      <w:r w:rsidRPr="009C4C9C">
        <w:rPr>
          <w:lang w:val="en-TT"/>
        </w:rPr>
        <w:lastRenderedPageBreak/>
        <w:t xml:space="preserve">[27] </w:t>
      </w:r>
      <w:r w:rsidRPr="009C4C9C">
        <w:rPr>
          <w:lang w:val="en-TT"/>
        </w:rPr>
        <w:tab/>
        <w:t>Khan, K</w:t>
      </w:r>
      <w:r w:rsidR="00FA6598">
        <w:rPr>
          <w:lang w:val="en-TT"/>
        </w:rPr>
        <w:t>.</w:t>
      </w:r>
      <w:r w:rsidRPr="009C4C9C">
        <w:rPr>
          <w:lang w:val="en-TT"/>
        </w:rPr>
        <w:t xml:space="preserve">, </w:t>
      </w:r>
      <w:proofErr w:type="spellStart"/>
      <w:r w:rsidRPr="009C4C9C">
        <w:rPr>
          <w:lang w:val="en-TT"/>
        </w:rPr>
        <w:t>Assiu</w:t>
      </w:r>
      <w:proofErr w:type="spellEnd"/>
      <w:r w:rsidRPr="009C4C9C">
        <w:rPr>
          <w:lang w:val="en-TT"/>
        </w:rPr>
        <w:t>,</w:t>
      </w:r>
      <w:r w:rsidR="00FA6598">
        <w:rPr>
          <w:lang w:val="en-TT"/>
        </w:rPr>
        <w:t xml:space="preserve"> R.,</w:t>
      </w:r>
      <w:r w:rsidRPr="009C4C9C">
        <w:rPr>
          <w:lang w:val="en-TT"/>
        </w:rPr>
        <w:t xml:space="preserve"> Tripathi,</w:t>
      </w:r>
      <w:r w:rsidR="00FA6598">
        <w:rPr>
          <w:lang w:val="en-TT"/>
        </w:rPr>
        <w:t xml:space="preserve"> V.,</w:t>
      </w:r>
      <w:r w:rsidRPr="009C4C9C">
        <w:rPr>
          <w:lang w:val="en-TT"/>
        </w:rPr>
        <w:t xml:space="preserve"> Mohammed,</w:t>
      </w:r>
      <w:r w:rsidR="00FA6598">
        <w:rPr>
          <w:lang w:val="en-TT"/>
        </w:rPr>
        <w:t xml:space="preserve"> A.,</w:t>
      </w:r>
      <w:r w:rsidRPr="009C4C9C">
        <w:rPr>
          <w:lang w:val="en-TT"/>
        </w:rPr>
        <w:t xml:space="preserve"> Ali,</w:t>
      </w:r>
      <w:r w:rsidR="00FA6598">
        <w:rPr>
          <w:lang w:val="en-TT"/>
        </w:rPr>
        <w:t xml:space="preserve"> A.,</w:t>
      </w:r>
      <w:r w:rsidRPr="009C4C9C">
        <w:rPr>
          <w:lang w:val="en-TT"/>
        </w:rPr>
        <w:t xml:space="preserve"> </w:t>
      </w:r>
      <w:proofErr w:type="spellStart"/>
      <w:r w:rsidRPr="009C4C9C">
        <w:rPr>
          <w:lang w:val="en-TT"/>
        </w:rPr>
        <w:t>Mohess</w:t>
      </w:r>
      <w:proofErr w:type="spellEnd"/>
      <w:r w:rsidRPr="009C4C9C">
        <w:rPr>
          <w:lang w:val="en-TT"/>
        </w:rPr>
        <w:t xml:space="preserve">, </w:t>
      </w:r>
      <w:r w:rsidR="00FA6598">
        <w:rPr>
          <w:lang w:val="en-TT"/>
        </w:rPr>
        <w:t xml:space="preserve">A., </w:t>
      </w:r>
      <w:r w:rsidRPr="009C4C9C">
        <w:rPr>
          <w:lang w:val="en-TT"/>
        </w:rPr>
        <w:t>Mahabir,</w:t>
      </w:r>
      <w:r w:rsidR="00FA6598">
        <w:rPr>
          <w:lang w:val="en-TT"/>
        </w:rPr>
        <w:t xml:space="preserve"> A.,</w:t>
      </w:r>
      <w:r w:rsidRPr="009C4C9C">
        <w:rPr>
          <w:lang w:val="en-TT"/>
        </w:rPr>
        <w:t xml:space="preserve"> </w:t>
      </w:r>
      <w:r w:rsidR="00FA6598">
        <w:rPr>
          <w:lang w:val="en-TT"/>
        </w:rPr>
        <w:t>&amp;</w:t>
      </w:r>
      <w:r w:rsidRPr="009C4C9C">
        <w:rPr>
          <w:lang w:val="en-TT"/>
        </w:rPr>
        <w:t xml:space="preserve"> Agard</w:t>
      </w:r>
      <w:r w:rsidR="00FA6598">
        <w:rPr>
          <w:lang w:val="en-TT"/>
        </w:rPr>
        <w:t>, J</w:t>
      </w:r>
      <w:r w:rsidRPr="009C4C9C">
        <w:rPr>
          <w:lang w:val="en-TT"/>
        </w:rPr>
        <w:t>.</w:t>
      </w:r>
      <w:r w:rsidR="00FA6598">
        <w:rPr>
          <w:lang w:val="en-TT"/>
        </w:rPr>
        <w:t xml:space="preserve"> (2023).</w:t>
      </w:r>
      <w:r w:rsidRPr="009C4C9C">
        <w:rPr>
          <w:lang w:val="en-TT"/>
        </w:rPr>
        <w:t xml:space="preserve"> "Heat-Related Climate Change Impacts on a Small Island Developing State (SIDS): A Case Study of Trinidad, WI." The Impact of Climate Change on Vulnerable Populations: 185. </w:t>
      </w:r>
    </w:p>
    <w:p w14:paraId="6DDDE8DD" w14:textId="6AFCD726" w:rsidR="009C4C9C" w:rsidRPr="009C4C9C" w:rsidRDefault="009C4C9C" w:rsidP="00FA6598">
      <w:pPr>
        <w:pStyle w:val="Body"/>
        <w:ind w:left="720" w:hanging="720"/>
        <w:rPr>
          <w:lang w:val="en-TT"/>
        </w:rPr>
      </w:pPr>
      <w:r w:rsidRPr="009C4C9C">
        <w:rPr>
          <w:lang w:val="en-TT"/>
        </w:rPr>
        <w:t xml:space="preserve">[28] </w:t>
      </w:r>
      <w:r w:rsidRPr="009C4C9C">
        <w:rPr>
          <w:lang w:val="en-TT"/>
        </w:rPr>
        <w:tab/>
        <w:t>Jaber, J</w:t>
      </w:r>
      <w:r w:rsidR="00FA6598">
        <w:rPr>
          <w:lang w:val="en-TT"/>
        </w:rPr>
        <w:t>.</w:t>
      </w:r>
      <w:r w:rsidRPr="009C4C9C">
        <w:rPr>
          <w:lang w:val="en-TT"/>
        </w:rPr>
        <w:t xml:space="preserve"> O.</w:t>
      </w:r>
      <w:r w:rsidR="00FA6598">
        <w:rPr>
          <w:lang w:val="en-TT"/>
        </w:rPr>
        <w:t xml:space="preserve"> (2002).</w:t>
      </w:r>
      <w:r w:rsidRPr="009C4C9C">
        <w:rPr>
          <w:lang w:val="en-TT"/>
        </w:rPr>
        <w:t xml:space="preserve"> "Prospects of energy savings in residential space heating." Energy and Buildings 34, no. 4: 311-319.</w:t>
      </w:r>
    </w:p>
    <w:p w14:paraId="753B4EE2" w14:textId="63673EE8" w:rsidR="009C4C9C" w:rsidRPr="009C4C9C" w:rsidRDefault="009C4C9C" w:rsidP="00FA6598">
      <w:pPr>
        <w:pStyle w:val="Body"/>
        <w:ind w:left="720" w:hanging="720"/>
        <w:rPr>
          <w:lang w:val="en-TT"/>
        </w:rPr>
      </w:pPr>
      <w:r w:rsidRPr="009C4C9C">
        <w:rPr>
          <w:lang w:val="en-TT"/>
        </w:rPr>
        <w:t xml:space="preserve">[29] </w:t>
      </w:r>
      <w:r w:rsidRPr="009C4C9C">
        <w:rPr>
          <w:lang w:val="en-TT"/>
        </w:rPr>
        <w:tab/>
        <w:t>Jones Jr, A</w:t>
      </w:r>
      <w:r w:rsidR="00FA6598">
        <w:rPr>
          <w:lang w:val="en-TT"/>
        </w:rPr>
        <w:t>.</w:t>
      </w:r>
      <w:r w:rsidRPr="009C4C9C">
        <w:rPr>
          <w:lang w:val="en-TT"/>
        </w:rPr>
        <w:t xml:space="preserve"> J.</w:t>
      </w:r>
      <w:r w:rsidR="00FA6598">
        <w:rPr>
          <w:lang w:val="en-TT"/>
        </w:rPr>
        <w:t xml:space="preserve"> (2024).</w:t>
      </w:r>
      <w:r w:rsidRPr="009C4C9C">
        <w:rPr>
          <w:lang w:val="en-TT"/>
        </w:rPr>
        <w:t xml:space="preserve"> "Climate change and the impact on energy insecurity in the residential sector: A place-based analysis into the consumption and energy insecurity heterogeneities within Arizona." PhD diss., Carnegie Mellon University</w:t>
      </w:r>
      <w:r w:rsidR="00FA6598">
        <w:rPr>
          <w:lang w:val="en-TT"/>
        </w:rPr>
        <w:t>.</w:t>
      </w:r>
      <w:r w:rsidRPr="009C4C9C">
        <w:rPr>
          <w:lang w:val="en-TT"/>
        </w:rPr>
        <w:t xml:space="preserve"> </w:t>
      </w:r>
    </w:p>
    <w:p w14:paraId="7F4E23D1" w14:textId="26306239" w:rsidR="009C4C9C" w:rsidRPr="009C4C9C" w:rsidRDefault="009C4C9C" w:rsidP="009C4C9C">
      <w:pPr>
        <w:pStyle w:val="Body"/>
        <w:rPr>
          <w:lang w:val="en-TT"/>
        </w:rPr>
      </w:pPr>
      <w:r w:rsidRPr="009C4C9C">
        <w:rPr>
          <w:lang w:val="en-TT"/>
        </w:rPr>
        <w:t xml:space="preserve">[30] </w:t>
      </w:r>
      <w:r w:rsidRPr="009C4C9C">
        <w:rPr>
          <w:lang w:val="en-TT"/>
        </w:rPr>
        <w:tab/>
        <w:t>Moe, K.</w:t>
      </w:r>
      <w:r w:rsidR="00FA6598">
        <w:rPr>
          <w:lang w:val="en-TT"/>
        </w:rPr>
        <w:t xml:space="preserve"> (2012).</w:t>
      </w:r>
      <w:r w:rsidRPr="009C4C9C">
        <w:rPr>
          <w:lang w:val="en-TT"/>
        </w:rPr>
        <w:t xml:space="preserve"> "Insulating North America." Construction History: 87-106.</w:t>
      </w:r>
    </w:p>
    <w:p w14:paraId="73C10288" w14:textId="55AA3C5F" w:rsidR="009C4C9C" w:rsidRPr="009C4C9C" w:rsidRDefault="009C4C9C" w:rsidP="00FA6598">
      <w:pPr>
        <w:pStyle w:val="Body"/>
        <w:ind w:left="720" w:hanging="720"/>
        <w:rPr>
          <w:lang w:val="en-TT"/>
        </w:rPr>
      </w:pPr>
      <w:r w:rsidRPr="009C4C9C">
        <w:rPr>
          <w:lang w:val="en-TT"/>
        </w:rPr>
        <w:t xml:space="preserve">[31] </w:t>
      </w:r>
      <w:r w:rsidRPr="009C4C9C">
        <w:rPr>
          <w:lang w:val="en-TT"/>
        </w:rPr>
        <w:tab/>
        <w:t>Gorshkov, A</w:t>
      </w:r>
      <w:r w:rsidR="00FA6598">
        <w:rPr>
          <w:lang w:val="en-TT"/>
        </w:rPr>
        <w:t>.</w:t>
      </w:r>
      <w:r w:rsidRPr="009C4C9C">
        <w:rPr>
          <w:lang w:val="en-TT"/>
        </w:rPr>
        <w:t xml:space="preserve">, </w:t>
      </w:r>
      <w:proofErr w:type="spellStart"/>
      <w:r w:rsidRPr="009C4C9C">
        <w:rPr>
          <w:lang w:val="en-TT"/>
        </w:rPr>
        <w:t>Vatin</w:t>
      </w:r>
      <w:proofErr w:type="spellEnd"/>
      <w:r w:rsidRPr="009C4C9C">
        <w:rPr>
          <w:lang w:val="en-TT"/>
        </w:rPr>
        <w:t>,</w:t>
      </w:r>
      <w:r w:rsidR="00FA6598">
        <w:rPr>
          <w:lang w:val="en-TT"/>
        </w:rPr>
        <w:t xml:space="preserve"> N.,</w:t>
      </w:r>
      <w:r w:rsidRPr="009C4C9C">
        <w:rPr>
          <w:lang w:val="en-TT"/>
        </w:rPr>
        <w:t xml:space="preserve"> </w:t>
      </w:r>
      <w:proofErr w:type="spellStart"/>
      <w:r w:rsidRPr="009C4C9C">
        <w:rPr>
          <w:lang w:val="en-TT"/>
        </w:rPr>
        <w:t>Nemova</w:t>
      </w:r>
      <w:proofErr w:type="spellEnd"/>
      <w:r w:rsidRPr="009C4C9C">
        <w:rPr>
          <w:lang w:val="en-TT"/>
        </w:rPr>
        <w:t>,</w:t>
      </w:r>
      <w:r w:rsidR="00FA6598">
        <w:rPr>
          <w:lang w:val="en-TT"/>
        </w:rPr>
        <w:t xml:space="preserve"> D.,</w:t>
      </w:r>
      <w:r w:rsidRPr="009C4C9C">
        <w:rPr>
          <w:lang w:val="en-TT"/>
        </w:rPr>
        <w:t xml:space="preserve"> </w:t>
      </w:r>
      <w:proofErr w:type="spellStart"/>
      <w:r w:rsidRPr="009C4C9C">
        <w:rPr>
          <w:lang w:val="en-TT"/>
        </w:rPr>
        <w:t>Shabaldin</w:t>
      </w:r>
      <w:proofErr w:type="spellEnd"/>
      <w:r w:rsidRPr="009C4C9C">
        <w:rPr>
          <w:lang w:val="en-TT"/>
        </w:rPr>
        <w:t>,</w:t>
      </w:r>
      <w:r w:rsidR="00FA6598">
        <w:rPr>
          <w:lang w:val="en-TT"/>
        </w:rPr>
        <w:t xml:space="preserve"> A.,</w:t>
      </w:r>
      <w:r w:rsidRPr="009C4C9C">
        <w:rPr>
          <w:lang w:val="en-TT"/>
        </w:rPr>
        <w:t xml:space="preserve"> Melnikova,</w:t>
      </w:r>
      <w:r w:rsidR="00793B30">
        <w:rPr>
          <w:lang w:val="en-TT"/>
        </w:rPr>
        <w:t xml:space="preserve"> L.,</w:t>
      </w:r>
      <w:r w:rsidRPr="009C4C9C">
        <w:rPr>
          <w:lang w:val="en-TT"/>
        </w:rPr>
        <w:t xml:space="preserve"> </w:t>
      </w:r>
      <w:r w:rsidR="00793B30">
        <w:rPr>
          <w:lang w:val="en-TT"/>
        </w:rPr>
        <w:t>&amp;</w:t>
      </w:r>
      <w:r w:rsidRPr="009C4C9C">
        <w:rPr>
          <w:lang w:val="en-TT"/>
        </w:rPr>
        <w:t xml:space="preserve"> Kirill</w:t>
      </w:r>
      <w:r w:rsidR="00793B30">
        <w:rPr>
          <w:lang w:val="en-TT"/>
        </w:rPr>
        <w:t>, P</w:t>
      </w:r>
      <w:r w:rsidRPr="009C4C9C">
        <w:rPr>
          <w:lang w:val="en-TT"/>
        </w:rPr>
        <w:t>.</w:t>
      </w:r>
      <w:r w:rsidR="00793B30">
        <w:rPr>
          <w:lang w:val="en-TT"/>
        </w:rPr>
        <w:t xml:space="preserve"> (2015).</w:t>
      </w:r>
      <w:r w:rsidRPr="009C4C9C">
        <w:rPr>
          <w:lang w:val="en-TT"/>
        </w:rPr>
        <w:t xml:space="preserve"> "Using life-cycle analysis to assess energy savings delivered by building insulation." Procedia Engineering 117: 1080-1089.</w:t>
      </w:r>
    </w:p>
    <w:p w14:paraId="4E8B141D" w14:textId="08B0B83B" w:rsidR="009C4C9C" w:rsidRPr="009C4C9C" w:rsidRDefault="009C4C9C" w:rsidP="009C4C9C">
      <w:pPr>
        <w:pStyle w:val="Body"/>
        <w:rPr>
          <w:lang w:val="en-TT"/>
        </w:rPr>
      </w:pPr>
      <w:r w:rsidRPr="009C4C9C">
        <w:rPr>
          <w:lang w:val="en-TT"/>
        </w:rPr>
        <w:t xml:space="preserve">[32] </w:t>
      </w:r>
      <w:r w:rsidRPr="009C4C9C">
        <w:rPr>
          <w:lang w:val="en-TT"/>
        </w:rPr>
        <w:tab/>
        <w:t>Hammerling, S.</w:t>
      </w:r>
      <w:r w:rsidR="00793B30">
        <w:rPr>
          <w:lang w:val="en-TT"/>
        </w:rPr>
        <w:t xml:space="preserve"> (2024).</w:t>
      </w:r>
      <w:r w:rsidRPr="009C4C9C">
        <w:rPr>
          <w:lang w:val="en-TT"/>
        </w:rPr>
        <w:t xml:space="preserve"> "2023-2024: ASHRAE Research Report." ASHRAE Journal 66, no. 10 (2024).</w:t>
      </w:r>
    </w:p>
    <w:p w14:paraId="488F8E5A" w14:textId="2B7A4015" w:rsidR="009C4C9C" w:rsidRPr="009C4C9C" w:rsidRDefault="009C4C9C" w:rsidP="009C4C9C">
      <w:pPr>
        <w:pStyle w:val="Body"/>
        <w:rPr>
          <w:lang w:val="en-TT"/>
        </w:rPr>
      </w:pPr>
      <w:r w:rsidRPr="009C4C9C">
        <w:rPr>
          <w:lang w:val="en-TT"/>
        </w:rPr>
        <w:t xml:space="preserve">[33] </w:t>
      </w:r>
      <w:r w:rsidRPr="009C4C9C">
        <w:rPr>
          <w:lang w:val="en-TT"/>
        </w:rPr>
        <w:tab/>
        <w:t>Resort, S.</w:t>
      </w:r>
      <w:r w:rsidR="00793B30">
        <w:rPr>
          <w:lang w:val="en-TT"/>
        </w:rPr>
        <w:t xml:space="preserve"> (2017).</w:t>
      </w:r>
      <w:r w:rsidRPr="009C4C9C">
        <w:rPr>
          <w:lang w:val="en-TT"/>
        </w:rPr>
        <w:t xml:space="preserve"> "Save the </w:t>
      </w:r>
      <w:proofErr w:type="gramStart"/>
      <w:r w:rsidRPr="009C4C9C">
        <w:rPr>
          <w:lang w:val="en-TT"/>
        </w:rPr>
        <w:t>Date!.</w:t>
      </w:r>
      <w:proofErr w:type="gramEnd"/>
      <w:r w:rsidRPr="009C4C9C">
        <w:rPr>
          <w:lang w:val="en-TT"/>
        </w:rPr>
        <w:t>" Omni.</w:t>
      </w:r>
    </w:p>
    <w:p w14:paraId="4654E92A" w14:textId="3599B9BC" w:rsidR="009C4C9C" w:rsidRPr="009C4C9C" w:rsidRDefault="009C4C9C" w:rsidP="00793B30">
      <w:pPr>
        <w:pStyle w:val="Body"/>
        <w:ind w:left="720" w:hanging="720"/>
        <w:rPr>
          <w:lang w:val="en-TT"/>
        </w:rPr>
      </w:pPr>
      <w:r w:rsidRPr="009C4C9C">
        <w:rPr>
          <w:lang w:val="en-TT"/>
        </w:rPr>
        <w:t xml:space="preserve">[34] </w:t>
      </w:r>
      <w:r w:rsidRPr="009C4C9C">
        <w:rPr>
          <w:lang w:val="en-TT"/>
        </w:rPr>
        <w:tab/>
      </w:r>
      <w:proofErr w:type="spellStart"/>
      <w:r w:rsidRPr="009C4C9C">
        <w:rPr>
          <w:lang w:val="en-TT"/>
        </w:rPr>
        <w:t>Gursel</w:t>
      </w:r>
      <w:proofErr w:type="spellEnd"/>
      <w:r w:rsidRPr="009C4C9C">
        <w:rPr>
          <w:lang w:val="en-TT"/>
        </w:rPr>
        <w:t>, A</w:t>
      </w:r>
      <w:r w:rsidR="00793B30">
        <w:rPr>
          <w:lang w:val="en-TT"/>
        </w:rPr>
        <w:t>.</w:t>
      </w:r>
      <w:r w:rsidRPr="009C4C9C">
        <w:rPr>
          <w:lang w:val="en-TT"/>
        </w:rPr>
        <w:t xml:space="preserve"> P</w:t>
      </w:r>
      <w:r w:rsidR="00793B30">
        <w:rPr>
          <w:lang w:val="en-TT"/>
        </w:rPr>
        <w:t>.</w:t>
      </w:r>
      <w:r w:rsidRPr="009C4C9C">
        <w:rPr>
          <w:lang w:val="en-TT"/>
        </w:rPr>
        <w:t>, Shehabi,</w:t>
      </w:r>
      <w:r w:rsidR="00793B30">
        <w:rPr>
          <w:lang w:val="en-TT"/>
        </w:rPr>
        <w:t xml:space="preserve"> A.,</w:t>
      </w:r>
      <w:r w:rsidRPr="009C4C9C">
        <w:rPr>
          <w:lang w:val="en-TT"/>
        </w:rPr>
        <w:t xml:space="preserve"> </w:t>
      </w:r>
      <w:r w:rsidR="00793B30">
        <w:rPr>
          <w:lang w:val="en-TT"/>
        </w:rPr>
        <w:t>&amp;</w:t>
      </w:r>
      <w:r w:rsidRPr="009C4C9C">
        <w:rPr>
          <w:lang w:val="en-TT"/>
        </w:rPr>
        <w:t xml:space="preserve"> Horvath</w:t>
      </w:r>
      <w:r w:rsidR="00793B30">
        <w:rPr>
          <w:lang w:val="en-TT"/>
        </w:rPr>
        <w:t>, A</w:t>
      </w:r>
      <w:r w:rsidRPr="009C4C9C">
        <w:rPr>
          <w:lang w:val="en-TT"/>
        </w:rPr>
        <w:t>.</w:t>
      </w:r>
      <w:r w:rsidR="00793B30">
        <w:rPr>
          <w:lang w:val="en-TT"/>
        </w:rPr>
        <w:t xml:space="preserve"> (2023).</w:t>
      </w:r>
      <w:r w:rsidRPr="009C4C9C">
        <w:rPr>
          <w:lang w:val="en-TT"/>
        </w:rPr>
        <w:t xml:space="preserve"> "Embodied energy and greenhouse gas emission trends from major construction materials of US office buildings constructed after the mid-1940s." Building and Environment 234: 110196.</w:t>
      </w:r>
    </w:p>
    <w:p w14:paraId="4281BB43" w14:textId="5D3A251A" w:rsidR="009C4C9C" w:rsidRPr="009C4C9C" w:rsidRDefault="009C4C9C" w:rsidP="00793B30">
      <w:pPr>
        <w:pStyle w:val="Body"/>
        <w:ind w:left="720" w:hanging="720"/>
        <w:rPr>
          <w:lang w:val="en-TT"/>
        </w:rPr>
      </w:pPr>
      <w:r w:rsidRPr="009C4C9C">
        <w:rPr>
          <w:lang w:val="en-TT"/>
        </w:rPr>
        <w:t xml:space="preserve">[35] </w:t>
      </w:r>
      <w:r w:rsidRPr="009C4C9C">
        <w:rPr>
          <w:lang w:val="en-TT"/>
        </w:rPr>
        <w:tab/>
      </w:r>
      <w:proofErr w:type="spellStart"/>
      <w:r w:rsidRPr="009C4C9C">
        <w:rPr>
          <w:lang w:val="en-TT"/>
        </w:rPr>
        <w:t>Kunič</w:t>
      </w:r>
      <w:proofErr w:type="spellEnd"/>
      <w:r w:rsidRPr="009C4C9C">
        <w:rPr>
          <w:lang w:val="en-TT"/>
        </w:rPr>
        <w:t>, R.</w:t>
      </w:r>
      <w:r w:rsidR="00793B30">
        <w:rPr>
          <w:lang w:val="en-TT"/>
        </w:rPr>
        <w:t xml:space="preserve"> (2017).</w:t>
      </w:r>
      <w:r w:rsidRPr="009C4C9C">
        <w:rPr>
          <w:lang w:val="en-TT"/>
        </w:rPr>
        <w:t xml:space="preserve"> "Carbon footprint of thermal insulation materials in building envelopes." Energy Efficiency 10, no. 6: 1511-1528.</w:t>
      </w:r>
    </w:p>
    <w:p w14:paraId="05F9CC5D" w14:textId="2A62F537" w:rsidR="009C4C9C" w:rsidRDefault="009C4C9C" w:rsidP="00793B30">
      <w:pPr>
        <w:pStyle w:val="Body"/>
        <w:ind w:left="720" w:hanging="720"/>
        <w:rPr>
          <w:lang w:val="en-TT"/>
        </w:rPr>
      </w:pPr>
      <w:r w:rsidRPr="009C4C9C">
        <w:rPr>
          <w:lang w:val="en-TT"/>
        </w:rPr>
        <w:t xml:space="preserve">[36] </w:t>
      </w:r>
      <w:r w:rsidRPr="009C4C9C">
        <w:rPr>
          <w:lang w:val="en-TT"/>
        </w:rPr>
        <w:tab/>
      </w:r>
      <w:proofErr w:type="spellStart"/>
      <w:r w:rsidRPr="009C4C9C">
        <w:rPr>
          <w:lang w:val="en-TT"/>
        </w:rPr>
        <w:t>Llantoy</w:t>
      </w:r>
      <w:proofErr w:type="spellEnd"/>
      <w:r w:rsidRPr="009C4C9C">
        <w:rPr>
          <w:lang w:val="en-TT"/>
        </w:rPr>
        <w:t>, N</w:t>
      </w:r>
      <w:r w:rsidR="00793B30">
        <w:rPr>
          <w:lang w:val="en-TT"/>
        </w:rPr>
        <w:t>.</w:t>
      </w:r>
      <w:r w:rsidRPr="009C4C9C">
        <w:rPr>
          <w:lang w:val="en-TT"/>
        </w:rPr>
        <w:t>,</w:t>
      </w:r>
      <w:r w:rsidR="00793B30">
        <w:rPr>
          <w:lang w:val="en-TT"/>
        </w:rPr>
        <w:t xml:space="preserve"> </w:t>
      </w:r>
      <w:proofErr w:type="spellStart"/>
      <w:r w:rsidRPr="009C4C9C">
        <w:rPr>
          <w:lang w:val="en-TT"/>
        </w:rPr>
        <w:t>Chàfer</w:t>
      </w:r>
      <w:proofErr w:type="spellEnd"/>
      <w:r w:rsidRPr="009C4C9C">
        <w:rPr>
          <w:lang w:val="en-TT"/>
        </w:rPr>
        <w:t>,</w:t>
      </w:r>
      <w:r w:rsidR="00793B30">
        <w:rPr>
          <w:lang w:val="en-TT"/>
        </w:rPr>
        <w:t xml:space="preserve"> M.,</w:t>
      </w:r>
      <w:r w:rsidRPr="009C4C9C">
        <w:rPr>
          <w:lang w:val="en-TT"/>
        </w:rPr>
        <w:t xml:space="preserve"> </w:t>
      </w:r>
      <w:r w:rsidR="00793B30">
        <w:rPr>
          <w:lang w:val="en-TT"/>
        </w:rPr>
        <w:t>&amp;</w:t>
      </w:r>
      <w:r w:rsidRPr="009C4C9C">
        <w:rPr>
          <w:lang w:val="en-TT"/>
        </w:rPr>
        <w:t xml:space="preserve"> Cabeza</w:t>
      </w:r>
      <w:r w:rsidR="00793B30">
        <w:rPr>
          <w:lang w:val="en-TT"/>
        </w:rPr>
        <w:t>, L. F</w:t>
      </w:r>
      <w:r w:rsidRPr="009C4C9C">
        <w:rPr>
          <w:lang w:val="en-TT"/>
        </w:rPr>
        <w:t>.</w:t>
      </w:r>
      <w:r w:rsidR="00793B30">
        <w:rPr>
          <w:lang w:val="en-TT"/>
        </w:rPr>
        <w:t xml:space="preserve"> (2020).</w:t>
      </w:r>
      <w:r w:rsidRPr="009C4C9C">
        <w:rPr>
          <w:lang w:val="en-TT"/>
        </w:rPr>
        <w:t xml:space="preserve"> "A comparative life cycle assessment (LCA) of different insulation materials for buildings in the continental Mediterranean climate." Energy and Buildings 225: 110323.</w:t>
      </w:r>
    </w:p>
    <w:p w14:paraId="63A1D6E2" w14:textId="1109DE9E" w:rsidR="000F3710" w:rsidRPr="009C4C9C" w:rsidRDefault="000F3710" w:rsidP="00793B30">
      <w:pPr>
        <w:pStyle w:val="Body"/>
        <w:ind w:left="720" w:hanging="720"/>
        <w:rPr>
          <w:lang w:val="en-TT"/>
        </w:rPr>
      </w:pPr>
      <w:r>
        <w:rPr>
          <w:lang w:val="en-TT"/>
        </w:rPr>
        <w:t>[37]</w:t>
      </w:r>
      <w:r>
        <w:rPr>
          <w:lang w:val="en-TT"/>
        </w:rPr>
        <w:tab/>
      </w:r>
      <w:r w:rsidRPr="000F3710">
        <w:t>Rodrigues</w:t>
      </w:r>
      <w:r>
        <w:t>,</w:t>
      </w:r>
      <w:r w:rsidRPr="000F3710">
        <w:t xml:space="preserve"> C</w:t>
      </w:r>
      <w:r>
        <w:t>.</w:t>
      </w:r>
      <w:r w:rsidRPr="000F3710">
        <w:t>, Rodrigues</w:t>
      </w:r>
      <w:r>
        <w:t>,</w:t>
      </w:r>
      <w:r w:rsidRPr="000F3710">
        <w:t xml:space="preserve"> E</w:t>
      </w:r>
      <w:r>
        <w:t>.</w:t>
      </w:r>
      <w:r w:rsidRPr="000F3710">
        <w:t>, Fernandes</w:t>
      </w:r>
      <w:r>
        <w:t>,</w:t>
      </w:r>
      <w:r w:rsidRPr="000F3710">
        <w:t xml:space="preserve"> M</w:t>
      </w:r>
      <w:r>
        <w:t xml:space="preserve">. </w:t>
      </w:r>
      <w:r w:rsidRPr="000F3710">
        <w:t>S</w:t>
      </w:r>
      <w:r>
        <w:t>.</w:t>
      </w:r>
      <w:r w:rsidRPr="000F3710">
        <w:t>,</w:t>
      </w:r>
      <w:r>
        <w:t xml:space="preserve"> &amp;</w:t>
      </w:r>
      <w:r w:rsidRPr="000F3710">
        <w:t xml:space="preserve"> Tadeu</w:t>
      </w:r>
      <w:r>
        <w:t>,</w:t>
      </w:r>
      <w:r w:rsidRPr="000F3710">
        <w:t xml:space="preserve"> S.</w:t>
      </w:r>
      <w:r>
        <w:t xml:space="preserve"> (2024).</w:t>
      </w:r>
      <w:r w:rsidRPr="000F3710">
        <w:t xml:space="preserve"> </w:t>
      </w:r>
      <w:r>
        <w:t>“</w:t>
      </w:r>
      <w:r w:rsidRPr="000F3710">
        <w:t>Prospective life cycle approach to buildings' adaptation for future climate and decarbonization scenarios.</w:t>
      </w:r>
      <w:r>
        <w:t>”</w:t>
      </w:r>
      <w:r w:rsidRPr="000F3710">
        <w:t xml:space="preserve"> Applied Energy. Oct </w:t>
      </w:r>
      <w:proofErr w:type="gramStart"/>
      <w:r w:rsidRPr="000F3710">
        <w:t>15;372:123867</w:t>
      </w:r>
      <w:proofErr w:type="gramEnd"/>
    </w:p>
    <w:p w14:paraId="5B21C926" w14:textId="4111AD2A" w:rsidR="009C4C9C" w:rsidRPr="009C4C9C" w:rsidRDefault="009C4C9C" w:rsidP="009C4C9C">
      <w:pPr>
        <w:pStyle w:val="Body"/>
        <w:rPr>
          <w:lang w:val="en-TT"/>
        </w:rPr>
      </w:pPr>
      <w:r w:rsidRPr="009C4C9C">
        <w:rPr>
          <w:lang w:val="en-TT"/>
        </w:rPr>
        <w:t>[3</w:t>
      </w:r>
      <w:r w:rsidR="000F3710">
        <w:rPr>
          <w:lang w:val="en-TT"/>
        </w:rPr>
        <w:t>8</w:t>
      </w:r>
      <w:r w:rsidRPr="009C4C9C">
        <w:rPr>
          <w:lang w:val="en-TT"/>
        </w:rPr>
        <w:t xml:space="preserve">] </w:t>
      </w:r>
      <w:r w:rsidRPr="009C4C9C">
        <w:rPr>
          <w:lang w:val="en-TT"/>
        </w:rPr>
        <w:tab/>
        <w:t>Victor, D.</w:t>
      </w:r>
      <w:r w:rsidR="00793B30">
        <w:rPr>
          <w:lang w:val="en-TT"/>
        </w:rPr>
        <w:t xml:space="preserve"> (2020).</w:t>
      </w:r>
      <w:r w:rsidRPr="009C4C9C">
        <w:rPr>
          <w:lang w:val="en-TT"/>
        </w:rPr>
        <w:t xml:space="preserve"> "Deep decarbonization: A realistic way forward on climate change." Yale E360 28.</w:t>
      </w:r>
    </w:p>
    <w:p w14:paraId="3A2EADF1" w14:textId="6D85DE77" w:rsidR="009C4C9C" w:rsidRPr="009C4C9C" w:rsidRDefault="009C4C9C" w:rsidP="00793B30">
      <w:pPr>
        <w:pStyle w:val="Body"/>
        <w:ind w:left="720" w:hanging="720"/>
        <w:rPr>
          <w:lang w:val="en-TT"/>
        </w:rPr>
      </w:pPr>
      <w:r w:rsidRPr="009C4C9C">
        <w:rPr>
          <w:lang w:val="en-TT"/>
        </w:rPr>
        <w:t>[3</w:t>
      </w:r>
      <w:r w:rsidR="000F3710">
        <w:rPr>
          <w:lang w:val="en-TT"/>
        </w:rPr>
        <w:t>9</w:t>
      </w:r>
      <w:r w:rsidRPr="009C4C9C">
        <w:rPr>
          <w:lang w:val="en-TT"/>
        </w:rPr>
        <w:t xml:space="preserve">] </w:t>
      </w:r>
      <w:r w:rsidRPr="009C4C9C">
        <w:rPr>
          <w:lang w:val="en-TT"/>
        </w:rPr>
        <w:tab/>
        <w:t>Platt, S</w:t>
      </w:r>
      <w:r w:rsidR="00793B30">
        <w:rPr>
          <w:lang w:val="en-TT"/>
        </w:rPr>
        <w:t>.</w:t>
      </w:r>
      <w:r w:rsidRPr="009C4C9C">
        <w:rPr>
          <w:lang w:val="en-TT"/>
        </w:rPr>
        <w:t>, Maskell,</w:t>
      </w:r>
      <w:r w:rsidR="00793B30">
        <w:rPr>
          <w:lang w:val="en-TT"/>
        </w:rPr>
        <w:t xml:space="preserve"> D., </w:t>
      </w:r>
      <w:r w:rsidRPr="009C4C9C">
        <w:rPr>
          <w:lang w:val="en-TT"/>
        </w:rPr>
        <w:t>Walker,</w:t>
      </w:r>
      <w:r w:rsidR="00793B30">
        <w:rPr>
          <w:lang w:val="en-TT"/>
        </w:rPr>
        <w:t xml:space="preserve"> P.,</w:t>
      </w:r>
      <w:r w:rsidRPr="009C4C9C">
        <w:rPr>
          <w:lang w:val="en-TT"/>
        </w:rPr>
        <w:t xml:space="preserve"> </w:t>
      </w:r>
      <w:r w:rsidR="00793B30">
        <w:rPr>
          <w:lang w:val="en-TT"/>
        </w:rPr>
        <w:t>&amp;</w:t>
      </w:r>
      <w:r w:rsidRPr="009C4C9C">
        <w:rPr>
          <w:lang w:val="en-TT"/>
        </w:rPr>
        <w:t xml:space="preserve"> </w:t>
      </w:r>
      <w:proofErr w:type="spellStart"/>
      <w:r w:rsidRPr="009C4C9C">
        <w:rPr>
          <w:lang w:val="en-TT"/>
        </w:rPr>
        <w:t>Laborel-Préneron</w:t>
      </w:r>
      <w:proofErr w:type="spellEnd"/>
      <w:r w:rsidR="00793B30">
        <w:rPr>
          <w:lang w:val="en-TT"/>
        </w:rPr>
        <w:t>, A</w:t>
      </w:r>
      <w:r w:rsidRPr="009C4C9C">
        <w:rPr>
          <w:lang w:val="en-TT"/>
        </w:rPr>
        <w:t>.</w:t>
      </w:r>
      <w:r w:rsidR="00793B30">
        <w:rPr>
          <w:lang w:val="en-TT"/>
        </w:rPr>
        <w:t xml:space="preserve"> (2020).</w:t>
      </w:r>
      <w:r w:rsidRPr="009C4C9C">
        <w:rPr>
          <w:lang w:val="en-TT"/>
        </w:rPr>
        <w:t xml:space="preserve"> "Manufacture and characterisation of prototype straw bale insulation products." Construction and Building Materials 262: 120035.</w:t>
      </w:r>
    </w:p>
    <w:p w14:paraId="2BD3C90C" w14:textId="2A838E7F" w:rsidR="009C4C9C" w:rsidRPr="009C4C9C" w:rsidRDefault="009C4C9C" w:rsidP="00793B30">
      <w:pPr>
        <w:pStyle w:val="Body"/>
        <w:ind w:left="720" w:hanging="720"/>
        <w:rPr>
          <w:lang w:val="en-TT"/>
        </w:rPr>
      </w:pPr>
      <w:r w:rsidRPr="009C4C9C">
        <w:rPr>
          <w:lang w:val="en-TT"/>
        </w:rPr>
        <w:t>[</w:t>
      </w:r>
      <w:r w:rsidR="000F3710">
        <w:rPr>
          <w:lang w:val="en-TT"/>
        </w:rPr>
        <w:t>40</w:t>
      </w:r>
      <w:r w:rsidRPr="009C4C9C">
        <w:rPr>
          <w:lang w:val="en-TT"/>
        </w:rPr>
        <w:t xml:space="preserve">] </w:t>
      </w:r>
      <w:r w:rsidRPr="009C4C9C">
        <w:rPr>
          <w:lang w:val="en-TT"/>
        </w:rPr>
        <w:tab/>
        <w:t>Cosentino, L</w:t>
      </w:r>
      <w:r w:rsidR="00793B30">
        <w:rPr>
          <w:lang w:val="en-TT"/>
        </w:rPr>
        <w:t>.</w:t>
      </w:r>
      <w:r w:rsidRPr="009C4C9C">
        <w:rPr>
          <w:lang w:val="en-TT"/>
        </w:rPr>
        <w:t>, Fernandes,</w:t>
      </w:r>
      <w:r w:rsidR="00793B30">
        <w:rPr>
          <w:lang w:val="en-TT"/>
        </w:rPr>
        <w:t xml:space="preserve"> J.,</w:t>
      </w:r>
      <w:r w:rsidRPr="009C4C9C">
        <w:rPr>
          <w:lang w:val="en-TT"/>
        </w:rPr>
        <w:t xml:space="preserve"> </w:t>
      </w:r>
      <w:r w:rsidR="00793B30">
        <w:rPr>
          <w:lang w:val="en-TT"/>
        </w:rPr>
        <w:t>&amp;</w:t>
      </w:r>
      <w:r w:rsidRPr="009C4C9C">
        <w:rPr>
          <w:lang w:val="en-TT"/>
        </w:rPr>
        <w:t xml:space="preserve"> Mateus</w:t>
      </w:r>
      <w:r w:rsidR="00793B30">
        <w:rPr>
          <w:lang w:val="en-TT"/>
        </w:rPr>
        <w:t>, R</w:t>
      </w:r>
      <w:r w:rsidRPr="009C4C9C">
        <w:rPr>
          <w:lang w:val="en-TT"/>
        </w:rPr>
        <w:t>.</w:t>
      </w:r>
      <w:r w:rsidR="00793B30">
        <w:rPr>
          <w:lang w:val="en-TT"/>
        </w:rPr>
        <w:t xml:space="preserve"> (2023).</w:t>
      </w:r>
      <w:r w:rsidRPr="009C4C9C">
        <w:rPr>
          <w:lang w:val="en-TT"/>
        </w:rPr>
        <w:t xml:space="preserve"> "A review of natural bio-based insulation materials." Energies 16, no. 12: 4676.</w:t>
      </w:r>
    </w:p>
    <w:p w14:paraId="76D4AAAC" w14:textId="6C551DE7" w:rsidR="009C4C9C" w:rsidRPr="009C4C9C" w:rsidRDefault="009C4C9C" w:rsidP="00793B30">
      <w:pPr>
        <w:pStyle w:val="Body"/>
        <w:ind w:left="720" w:hanging="720"/>
        <w:rPr>
          <w:lang w:val="en-TT"/>
        </w:rPr>
      </w:pPr>
      <w:r w:rsidRPr="009C4C9C">
        <w:rPr>
          <w:lang w:val="en-TT"/>
        </w:rPr>
        <w:t>[4</w:t>
      </w:r>
      <w:r w:rsidR="000F3710">
        <w:rPr>
          <w:lang w:val="en-TT"/>
        </w:rPr>
        <w:t>1</w:t>
      </w:r>
      <w:r w:rsidRPr="009C4C9C">
        <w:rPr>
          <w:lang w:val="en-TT"/>
        </w:rPr>
        <w:t xml:space="preserve">] </w:t>
      </w:r>
      <w:r w:rsidRPr="009C4C9C">
        <w:rPr>
          <w:lang w:val="en-TT"/>
        </w:rPr>
        <w:tab/>
        <w:t>Pásztory, Z.</w:t>
      </w:r>
      <w:r w:rsidR="00793B30">
        <w:rPr>
          <w:lang w:val="en-TT"/>
        </w:rPr>
        <w:t xml:space="preserve"> (2021).</w:t>
      </w:r>
      <w:r w:rsidRPr="009C4C9C">
        <w:rPr>
          <w:lang w:val="en-TT"/>
        </w:rPr>
        <w:t xml:space="preserve"> "An overview of factors influencing thermal conductivity of building insulation materials." Journal of Building Engineering 44: 102604.</w:t>
      </w:r>
    </w:p>
    <w:p w14:paraId="57A4761A" w14:textId="24CCB588" w:rsidR="009C4C9C" w:rsidRPr="009C4C9C" w:rsidRDefault="009C4C9C" w:rsidP="00793B30">
      <w:pPr>
        <w:pStyle w:val="Body"/>
        <w:ind w:left="720" w:hanging="720"/>
        <w:rPr>
          <w:lang w:val="en-TT"/>
        </w:rPr>
      </w:pPr>
      <w:r w:rsidRPr="009C4C9C">
        <w:rPr>
          <w:lang w:val="en-TT"/>
        </w:rPr>
        <w:t>[4</w:t>
      </w:r>
      <w:r w:rsidR="000F3710">
        <w:rPr>
          <w:lang w:val="en-TT"/>
        </w:rPr>
        <w:t>2</w:t>
      </w:r>
      <w:r w:rsidRPr="009C4C9C">
        <w:rPr>
          <w:lang w:val="en-TT"/>
        </w:rPr>
        <w:t xml:space="preserve">] </w:t>
      </w:r>
      <w:r w:rsidRPr="009C4C9C">
        <w:rPr>
          <w:lang w:val="en-TT"/>
        </w:rPr>
        <w:tab/>
        <w:t>Namitha, V. V., Raj,</w:t>
      </w:r>
      <w:r w:rsidR="00793B30">
        <w:rPr>
          <w:lang w:val="en-TT"/>
        </w:rPr>
        <w:t xml:space="preserve"> S. K.,</w:t>
      </w:r>
      <w:r w:rsidRPr="009C4C9C">
        <w:rPr>
          <w:lang w:val="en-TT"/>
        </w:rPr>
        <w:t xml:space="preserve"> </w:t>
      </w:r>
      <w:r w:rsidR="00793B30">
        <w:rPr>
          <w:lang w:val="en-TT"/>
        </w:rPr>
        <w:t>&amp;</w:t>
      </w:r>
      <w:r w:rsidRPr="009C4C9C">
        <w:rPr>
          <w:lang w:val="en-TT"/>
        </w:rPr>
        <w:t xml:space="preserve"> </w:t>
      </w:r>
      <w:proofErr w:type="spellStart"/>
      <w:r w:rsidRPr="009C4C9C">
        <w:rPr>
          <w:lang w:val="en-TT"/>
        </w:rPr>
        <w:t>Prathapan</w:t>
      </w:r>
      <w:proofErr w:type="spellEnd"/>
      <w:r w:rsidR="00793B30">
        <w:rPr>
          <w:lang w:val="en-TT"/>
        </w:rPr>
        <w:t>, K</w:t>
      </w:r>
      <w:r w:rsidRPr="009C4C9C">
        <w:rPr>
          <w:lang w:val="en-TT"/>
        </w:rPr>
        <w:t>.</w:t>
      </w:r>
      <w:r w:rsidR="00793B30">
        <w:rPr>
          <w:lang w:val="en-TT"/>
        </w:rPr>
        <w:t xml:space="preserve"> (2025).</w:t>
      </w:r>
      <w:r w:rsidRPr="009C4C9C">
        <w:rPr>
          <w:lang w:val="en-TT"/>
        </w:rPr>
        <w:t xml:space="preserve"> "Carbon Sequestration Potential in Coconut based Cropping System: A Review." Agricultural Reviews 46, no. 1.</w:t>
      </w:r>
    </w:p>
    <w:p w14:paraId="5B53B9C1" w14:textId="35848940" w:rsidR="009C4C9C" w:rsidRPr="009C4C9C" w:rsidRDefault="009C4C9C" w:rsidP="00793B30">
      <w:pPr>
        <w:pStyle w:val="Body"/>
        <w:ind w:left="720" w:hanging="720"/>
        <w:rPr>
          <w:lang w:val="en-TT"/>
        </w:rPr>
      </w:pPr>
      <w:r w:rsidRPr="009C4C9C">
        <w:rPr>
          <w:lang w:val="en-TT"/>
        </w:rPr>
        <w:t>[4</w:t>
      </w:r>
      <w:r w:rsidR="000F3710">
        <w:rPr>
          <w:lang w:val="en-TT"/>
        </w:rPr>
        <w:t>3</w:t>
      </w:r>
      <w:r w:rsidRPr="009C4C9C">
        <w:rPr>
          <w:lang w:val="en-TT"/>
        </w:rPr>
        <w:t xml:space="preserve">] </w:t>
      </w:r>
      <w:r w:rsidRPr="009C4C9C">
        <w:rPr>
          <w:lang w:val="en-TT"/>
        </w:rPr>
        <w:tab/>
        <w:t xml:space="preserve">Bhagya, H. P., </w:t>
      </w:r>
      <w:proofErr w:type="spellStart"/>
      <w:r w:rsidRPr="009C4C9C">
        <w:rPr>
          <w:lang w:val="en-TT"/>
        </w:rPr>
        <w:t>Maheswarappa</w:t>
      </w:r>
      <w:proofErr w:type="spellEnd"/>
      <w:r w:rsidRPr="009C4C9C">
        <w:rPr>
          <w:lang w:val="en-TT"/>
        </w:rPr>
        <w:t>,</w:t>
      </w:r>
      <w:r w:rsidR="00793B30">
        <w:rPr>
          <w:lang w:val="en-TT"/>
        </w:rPr>
        <w:t xml:space="preserve"> H. P.,</w:t>
      </w:r>
      <w:r w:rsidRPr="009C4C9C">
        <w:rPr>
          <w:lang w:val="en-TT"/>
        </w:rPr>
        <w:t xml:space="preserve"> </w:t>
      </w:r>
      <w:r w:rsidR="00793B30">
        <w:rPr>
          <w:lang w:val="en-TT"/>
        </w:rPr>
        <w:t>&amp;</w:t>
      </w:r>
      <w:r w:rsidRPr="009C4C9C">
        <w:rPr>
          <w:lang w:val="en-TT"/>
        </w:rPr>
        <w:t xml:space="preserve"> Bhat</w:t>
      </w:r>
      <w:r w:rsidR="00793B30">
        <w:rPr>
          <w:lang w:val="en-TT"/>
        </w:rPr>
        <w:t>, R</w:t>
      </w:r>
      <w:r w:rsidRPr="009C4C9C">
        <w:rPr>
          <w:lang w:val="en-TT"/>
        </w:rPr>
        <w:t>.</w:t>
      </w:r>
      <w:r w:rsidR="00793B30">
        <w:rPr>
          <w:lang w:val="en-TT"/>
        </w:rPr>
        <w:t xml:space="preserve"> (2017).</w:t>
      </w:r>
      <w:r w:rsidRPr="009C4C9C">
        <w:rPr>
          <w:lang w:val="en-TT"/>
        </w:rPr>
        <w:t xml:space="preserve"> "Carbon sequestration potential in coconut-based cropping systems." Indian Journal of Horticulture 74, no. 1: 1-5.</w:t>
      </w:r>
    </w:p>
    <w:p w14:paraId="360A1A0C" w14:textId="27B21511" w:rsidR="009C4C9C" w:rsidRPr="009C4C9C" w:rsidRDefault="009C4C9C" w:rsidP="00793B30">
      <w:pPr>
        <w:pStyle w:val="Body"/>
        <w:ind w:left="720" w:hanging="720"/>
        <w:rPr>
          <w:lang w:val="en-TT"/>
        </w:rPr>
      </w:pPr>
      <w:r w:rsidRPr="009C4C9C">
        <w:rPr>
          <w:lang w:val="en-TT"/>
        </w:rPr>
        <w:t>[4</w:t>
      </w:r>
      <w:r w:rsidR="000F3710">
        <w:rPr>
          <w:lang w:val="en-TT"/>
        </w:rPr>
        <w:t>4</w:t>
      </w:r>
      <w:r w:rsidRPr="009C4C9C">
        <w:rPr>
          <w:lang w:val="en-TT"/>
        </w:rPr>
        <w:t xml:space="preserve">] </w:t>
      </w:r>
      <w:r w:rsidRPr="009C4C9C">
        <w:rPr>
          <w:lang w:val="en-TT"/>
        </w:rPr>
        <w:tab/>
        <w:t>Ahmad, J</w:t>
      </w:r>
      <w:r w:rsidR="00793B30">
        <w:rPr>
          <w:lang w:val="en-TT"/>
        </w:rPr>
        <w:t>.</w:t>
      </w:r>
      <w:r w:rsidRPr="009C4C9C">
        <w:rPr>
          <w:lang w:val="en-TT"/>
        </w:rPr>
        <w:t>, Majdi,</w:t>
      </w:r>
      <w:r w:rsidR="00793B30">
        <w:rPr>
          <w:lang w:val="en-TT"/>
        </w:rPr>
        <w:t xml:space="preserve"> A.,</w:t>
      </w:r>
      <w:r w:rsidRPr="009C4C9C">
        <w:rPr>
          <w:lang w:val="en-TT"/>
        </w:rPr>
        <w:t xml:space="preserve"> Al-Fakih,</w:t>
      </w:r>
      <w:r w:rsidR="00793B30">
        <w:rPr>
          <w:lang w:val="en-TT"/>
        </w:rPr>
        <w:t xml:space="preserve"> A.,</w:t>
      </w:r>
      <w:r w:rsidRPr="009C4C9C">
        <w:rPr>
          <w:lang w:val="en-TT"/>
        </w:rPr>
        <w:t xml:space="preserve"> </w:t>
      </w:r>
      <w:proofErr w:type="spellStart"/>
      <w:r w:rsidRPr="009C4C9C">
        <w:rPr>
          <w:lang w:val="en-TT"/>
        </w:rPr>
        <w:t>Deifalla</w:t>
      </w:r>
      <w:proofErr w:type="spellEnd"/>
      <w:r w:rsidRPr="009C4C9C">
        <w:rPr>
          <w:lang w:val="en-TT"/>
        </w:rPr>
        <w:t>,</w:t>
      </w:r>
      <w:r w:rsidR="00793B30">
        <w:rPr>
          <w:lang w:val="en-TT"/>
        </w:rPr>
        <w:t xml:space="preserve"> A. F.,</w:t>
      </w:r>
      <w:r w:rsidRPr="009C4C9C">
        <w:rPr>
          <w:lang w:val="en-TT"/>
        </w:rPr>
        <w:t xml:space="preserve"> Althoey,</w:t>
      </w:r>
      <w:r w:rsidR="00793B30">
        <w:rPr>
          <w:lang w:val="en-TT"/>
        </w:rPr>
        <w:t xml:space="preserve"> F.,</w:t>
      </w:r>
      <w:r w:rsidRPr="009C4C9C">
        <w:rPr>
          <w:lang w:val="en-TT"/>
        </w:rPr>
        <w:t xml:space="preserve"> El Ouni,</w:t>
      </w:r>
      <w:r w:rsidR="00793B30">
        <w:rPr>
          <w:lang w:val="en-TT"/>
        </w:rPr>
        <w:t xml:space="preserve"> M. H.,</w:t>
      </w:r>
      <w:r w:rsidRPr="009C4C9C">
        <w:rPr>
          <w:lang w:val="en-TT"/>
        </w:rPr>
        <w:t xml:space="preserve"> </w:t>
      </w:r>
      <w:r w:rsidR="00793B30">
        <w:rPr>
          <w:lang w:val="en-TT"/>
        </w:rPr>
        <w:t>&amp;</w:t>
      </w:r>
      <w:r w:rsidRPr="009C4C9C">
        <w:rPr>
          <w:lang w:val="en-TT"/>
        </w:rPr>
        <w:t xml:space="preserve"> El-</w:t>
      </w:r>
      <w:proofErr w:type="spellStart"/>
      <w:r w:rsidRPr="009C4C9C">
        <w:rPr>
          <w:lang w:val="en-TT"/>
        </w:rPr>
        <w:t>Shorbagy</w:t>
      </w:r>
      <w:proofErr w:type="spellEnd"/>
      <w:r w:rsidR="00084FEA">
        <w:rPr>
          <w:lang w:val="en-TT"/>
        </w:rPr>
        <w:t>, M. A</w:t>
      </w:r>
      <w:r w:rsidRPr="009C4C9C">
        <w:rPr>
          <w:lang w:val="en-TT"/>
        </w:rPr>
        <w:t>.</w:t>
      </w:r>
      <w:r w:rsidR="00084FEA">
        <w:rPr>
          <w:lang w:val="en-TT"/>
        </w:rPr>
        <w:t xml:space="preserve"> (2022)</w:t>
      </w:r>
      <w:r w:rsidRPr="009C4C9C">
        <w:rPr>
          <w:lang w:val="en-TT"/>
        </w:rPr>
        <w:t xml:space="preserve"> "Mechanical and durability performance of coconut </w:t>
      </w:r>
      <w:proofErr w:type="spellStart"/>
      <w:r w:rsidRPr="009C4C9C">
        <w:rPr>
          <w:lang w:val="en-TT"/>
        </w:rPr>
        <w:t>fiber</w:t>
      </w:r>
      <w:proofErr w:type="spellEnd"/>
      <w:r w:rsidRPr="009C4C9C">
        <w:rPr>
          <w:lang w:val="en-TT"/>
        </w:rPr>
        <w:t xml:space="preserve"> reinforced concrete: a state-of-the-art review." Materials 15, no. 10: 3601.</w:t>
      </w:r>
    </w:p>
    <w:p w14:paraId="3C961EA5" w14:textId="7CA01882" w:rsidR="009C4C9C" w:rsidRPr="009C4C9C" w:rsidRDefault="009C4C9C" w:rsidP="00084FEA">
      <w:pPr>
        <w:pStyle w:val="Body"/>
        <w:ind w:left="720" w:hanging="720"/>
        <w:rPr>
          <w:lang w:val="en-TT"/>
        </w:rPr>
      </w:pPr>
      <w:r w:rsidRPr="009C4C9C">
        <w:rPr>
          <w:lang w:val="en-TT"/>
        </w:rPr>
        <w:t>[4</w:t>
      </w:r>
      <w:r w:rsidR="000F3710">
        <w:rPr>
          <w:lang w:val="en-TT"/>
        </w:rPr>
        <w:t>5</w:t>
      </w:r>
      <w:r w:rsidRPr="009C4C9C">
        <w:rPr>
          <w:lang w:val="en-TT"/>
        </w:rPr>
        <w:t xml:space="preserve">] </w:t>
      </w:r>
      <w:r w:rsidRPr="009C4C9C">
        <w:rPr>
          <w:lang w:val="en-TT"/>
        </w:rPr>
        <w:tab/>
        <w:t>Thomason, J. L.</w:t>
      </w:r>
      <w:r w:rsidR="00084FEA">
        <w:rPr>
          <w:lang w:val="en-TT"/>
        </w:rPr>
        <w:t xml:space="preserve"> (2008).</w:t>
      </w:r>
      <w:r w:rsidRPr="009C4C9C">
        <w:rPr>
          <w:lang w:val="en-TT"/>
        </w:rPr>
        <w:t xml:space="preserve"> "The influence of fibre length, diameter and concentration on the modulus of glass fibre reinforced polyamide 6, 6." Composites Part A: Applied Science and Manufacturing 39, no. 11: 1732-1738.</w:t>
      </w:r>
    </w:p>
    <w:p w14:paraId="66226313" w14:textId="68CEC6CE" w:rsidR="009C4C9C" w:rsidRPr="009C4C9C" w:rsidRDefault="009C4C9C" w:rsidP="00084FEA">
      <w:pPr>
        <w:pStyle w:val="Body"/>
        <w:ind w:left="720" w:hanging="720"/>
        <w:rPr>
          <w:lang w:val="en-TT"/>
        </w:rPr>
      </w:pPr>
      <w:r w:rsidRPr="009C4C9C">
        <w:rPr>
          <w:lang w:val="en-TT"/>
        </w:rPr>
        <w:t>[4</w:t>
      </w:r>
      <w:r w:rsidR="000F3710">
        <w:rPr>
          <w:lang w:val="en-TT"/>
        </w:rPr>
        <w:t>6</w:t>
      </w:r>
      <w:r w:rsidRPr="009C4C9C">
        <w:rPr>
          <w:lang w:val="en-TT"/>
        </w:rPr>
        <w:t xml:space="preserve">] </w:t>
      </w:r>
      <w:r w:rsidRPr="009C4C9C">
        <w:rPr>
          <w:lang w:val="en-TT"/>
        </w:rPr>
        <w:tab/>
        <w:t>Asmara, Y</w:t>
      </w:r>
      <w:r w:rsidR="00084FEA">
        <w:rPr>
          <w:lang w:val="en-TT"/>
        </w:rPr>
        <w:t>.</w:t>
      </w:r>
      <w:r w:rsidRPr="009C4C9C">
        <w:rPr>
          <w:lang w:val="en-TT"/>
        </w:rPr>
        <w:t xml:space="preserve"> P.</w:t>
      </w:r>
      <w:r w:rsidR="00084FEA">
        <w:rPr>
          <w:lang w:val="en-TT"/>
        </w:rPr>
        <w:t xml:space="preserve"> (2025).</w:t>
      </w:r>
      <w:r w:rsidRPr="009C4C9C">
        <w:rPr>
          <w:lang w:val="en-TT"/>
        </w:rPr>
        <w:t> Green Engineering Materials: Innovations and Applications for Sustainable Construction. CRC Press.</w:t>
      </w:r>
    </w:p>
    <w:p w14:paraId="503FC683" w14:textId="182E4E74" w:rsidR="009C4C9C" w:rsidRPr="009C4C9C" w:rsidRDefault="009C4C9C" w:rsidP="00084FEA">
      <w:pPr>
        <w:pStyle w:val="Body"/>
        <w:ind w:left="720" w:hanging="720"/>
        <w:rPr>
          <w:lang w:val="en-TT"/>
        </w:rPr>
      </w:pPr>
      <w:r w:rsidRPr="009C4C9C">
        <w:rPr>
          <w:lang w:val="en-TT"/>
        </w:rPr>
        <w:lastRenderedPageBreak/>
        <w:t>[4</w:t>
      </w:r>
      <w:r w:rsidR="000F3710">
        <w:rPr>
          <w:lang w:val="en-TT"/>
        </w:rPr>
        <w:t>7</w:t>
      </w:r>
      <w:r w:rsidRPr="009C4C9C">
        <w:rPr>
          <w:lang w:val="en-TT"/>
        </w:rPr>
        <w:t xml:space="preserve">] </w:t>
      </w:r>
      <w:r w:rsidRPr="009C4C9C">
        <w:rPr>
          <w:lang w:val="en-TT"/>
        </w:rPr>
        <w:tab/>
        <w:t>Market-Growth, Gaming, and Forecasts Trends.</w:t>
      </w:r>
      <w:r w:rsidR="00084FEA">
        <w:rPr>
          <w:lang w:val="en-TT"/>
        </w:rPr>
        <w:t xml:space="preserve"> (2020).</w:t>
      </w:r>
      <w:r w:rsidRPr="009C4C9C">
        <w:rPr>
          <w:lang w:val="en-TT"/>
        </w:rPr>
        <w:t xml:space="preserve"> "Available on https://www. </w:t>
      </w:r>
      <w:proofErr w:type="spellStart"/>
      <w:r w:rsidRPr="009C4C9C">
        <w:rPr>
          <w:lang w:val="en-TT"/>
        </w:rPr>
        <w:t>mordorintelligence</w:t>
      </w:r>
      <w:proofErr w:type="spellEnd"/>
      <w:r w:rsidRPr="009C4C9C">
        <w:rPr>
          <w:lang w:val="en-TT"/>
        </w:rPr>
        <w:t>. com/industry-reports/global-games-market.".</w:t>
      </w:r>
    </w:p>
    <w:p w14:paraId="39AF7E09" w14:textId="07F092A0" w:rsidR="009C4C9C" w:rsidRPr="009C4C9C" w:rsidRDefault="009C4C9C" w:rsidP="00084FEA">
      <w:pPr>
        <w:pStyle w:val="Body"/>
        <w:ind w:left="720" w:hanging="720"/>
        <w:rPr>
          <w:lang w:val="en-TT"/>
        </w:rPr>
      </w:pPr>
      <w:r w:rsidRPr="009C4C9C">
        <w:rPr>
          <w:lang w:val="en-TT"/>
        </w:rPr>
        <w:t>[4</w:t>
      </w:r>
      <w:r w:rsidR="000F3710">
        <w:rPr>
          <w:lang w:val="en-TT"/>
        </w:rPr>
        <w:t>8</w:t>
      </w:r>
      <w:r w:rsidRPr="009C4C9C">
        <w:rPr>
          <w:lang w:val="en-TT"/>
        </w:rPr>
        <w:t xml:space="preserve">] </w:t>
      </w:r>
      <w:r w:rsidRPr="009C4C9C">
        <w:rPr>
          <w:lang w:val="en-TT"/>
        </w:rPr>
        <w:tab/>
        <w:t>International Code Council</w:t>
      </w:r>
      <w:r w:rsidR="00084FEA">
        <w:rPr>
          <w:lang w:val="en-TT"/>
        </w:rPr>
        <w:t>. (2000).</w:t>
      </w:r>
      <w:r w:rsidRPr="009C4C9C">
        <w:rPr>
          <w:lang w:val="en-TT"/>
        </w:rPr>
        <w:t xml:space="preserve"> Building Officials, Code Administrators International, International Conference of Building Officials, and Southern Building Code Congress International. International energy conservation code. International Code Council.</w:t>
      </w:r>
    </w:p>
    <w:p w14:paraId="1C82EF12" w14:textId="18155580" w:rsidR="009C4C9C" w:rsidRPr="009C4C9C" w:rsidRDefault="009C4C9C" w:rsidP="00084FEA">
      <w:pPr>
        <w:pStyle w:val="Body"/>
        <w:ind w:left="720" w:hanging="720"/>
        <w:rPr>
          <w:lang w:val="en-TT"/>
        </w:rPr>
      </w:pPr>
      <w:r w:rsidRPr="009C4C9C">
        <w:rPr>
          <w:lang w:val="en-TT"/>
        </w:rPr>
        <w:t>[4</w:t>
      </w:r>
      <w:r w:rsidR="000F3710">
        <w:rPr>
          <w:lang w:val="en-TT"/>
        </w:rPr>
        <w:t>9</w:t>
      </w:r>
      <w:r w:rsidRPr="009C4C9C">
        <w:rPr>
          <w:lang w:val="en-TT"/>
        </w:rPr>
        <w:t xml:space="preserve">] </w:t>
      </w:r>
      <w:r w:rsidRPr="009C4C9C">
        <w:rPr>
          <w:lang w:val="en-TT"/>
        </w:rPr>
        <w:tab/>
        <w:t>Umair, S.</w:t>
      </w:r>
      <w:r w:rsidR="00084FEA">
        <w:rPr>
          <w:lang w:val="en-TT"/>
        </w:rPr>
        <w:t xml:space="preserve"> (2006).</w:t>
      </w:r>
      <w:r w:rsidRPr="009C4C9C">
        <w:rPr>
          <w:lang w:val="en-TT"/>
        </w:rPr>
        <w:t xml:space="preserve"> "Environmental Impacts of Fiber Composite Materials: Study on Life Cycle Assessment of Materials Used </w:t>
      </w:r>
      <w:proofErr w:type="spellStart"/>
      <w:r w:rsidRPr="009C4C9C">
        <w:rPr>
          <w:lang w:val="en-TT"/>
        </w:rPr>
        <w:t>forShip</w:t>
      </w:r>
      <w:proofErr w:type="spellEnd"/>
      <w:r w:rsidRPr="009C4C9C">
        <w:rPr>
          <w:lang w:val="en-TT"/>
        </w:rPr>
        <w:t xml:space="preserve"> Superstructure.".</w:t>
      </w:r>
    </w:p>
    <w:p w14:paraId="49BBA762" w14:textId="5D35606F" w:rsidR="008B459E" w:rsidRPr="002854FF" w:rsidRDefault="009C4C9C" w:rsidP="002854FF">
      <w:pPr>
        <w:pStyle w:val="Body"/>
        <w:ind w:left="720" w:hanging="720"/>
        <w:rPr>
          <w:lang w:val="en-TT"/>
        </w:rPr>
      </w:pPr>
      <w:r w:rsidRPr="009C4C9C">
        <w:rPr>
          <w:lang w:val="en-TT"/>
        </w:rPr>
        <w:t>[</w:t>
      </w:r>
      <w:r w:rsidR="000F3710">
        <w:rPr>
          <w:lang w:val="en-TT"/>
        </w:rPr>
        <w:t>50</w:t>
      </w:r>
      <w:r w:rsidRPr="009C4C9C">
        <w:rPr>
          <w:lang w:val="en-TT"/>
        </w:rPr>
        <w:t xml:space="preserve">] </w:t>
      </w:r>
      <w:r w:rsidRPr="009C4C9C">
        <w:rPr>
          <w:lang w:val="en-TT"/>
        </w:rPr>
        <w:tab/>
        <w:t>Alves, M</w:t>
      </w:r>
      <w:r w:rsidR="00084FEA">
        <w:rPr>
          <w:lang w:val="en-TT"/>
        </w:rPr>
        <w:t>.</w:t>
      </w:r>
      <w:r w:rsidRPr="009C4C9C">
        <w:rPr>
          <w:lang w:val="en-TT"/>
        </w:rPr>
        <w:t xml:space="preserve"> I</w:t>
      </w:r>
      <w:r w:rsidR="00084FEA">
        <w:rPr>
          <w:lang w:val="en-TT"/>
        </w:rPr>
        <w:t>.</w:t>
      </w:r>
      <w:r w:rsidRPr="009C4C9C">
        <w:rPr>
          <w:lang w:val="en-TT"/>
        </w:rPr>
        <w:t xml:space="preserve"> G</w:t>
      </w:r>
      <w:r w:rsidR="00084FEA">
        <w:rPr>
          <w:lang w:val="en-TT"/>
        </w:rPr>
        <w:t>.</w:t>
      </w:r>
      <w:r w:rsidRPr="009C4C9C">
        <w:rPr>
          <w:lang w:val="en-TT"/>
        </w:rPr>
        <w:t xml:space="preserve"> H.</w:t>
      </w:r>
      <w:r w:rsidR="00084FEA">
        <w:rPr>
          <w:lang w:val="en-TT"/>
        </w:rPr>
        <w:t xml:space="preserve"> (2023).</w:t>
      </w:r>
      <w:r w:rsidRPr="009C4C9C">
        <w:rPr>
          <w:lang w:val="en-TT"/>
        </w:rPr>
        <w:t xml:space="preserve"> "Comparative Cost Analysis of Different CO2 Capturing Storage and Transport Modes in Portugal." Master's thesis, </w:t>
      </w:r>
      <w:proofErr w:type="spellStart"/>
      <w:r w:rsidRPr="009C4C9C">
        <w:rPr>
          <w:lang w:val="en-TT"/>
        </w:rPr>
        <w:t>Universidade</w:t>
      </w:r>
      <w:proofErr w:type="spellEnd"/>
      <w:r w:rsidRPr="009C4C9C">
        <w:rPr>
          <w:lang w:val="en-TT"/>
        </w:rPr>
        <w:t xml:space="preserve"> NOVA de </w:t>
      </w:r>
      <w:proofErr w:type="spellStart"/>
      <w:r w:rsidRPr="009C4C9C">
        <w:rPr>
          <w:lang w:val="en-TT"/>
        </w:rPr>
        <w:t>Lisboa</w:t>
      </w:r>
      <w:proofErr w:type="spellEnd"/>
      <w:r w:rsidRPr="009C4C9C">
        <w:rPr>
          <w:lang w:val="en-TT"/>
        </w:rPr>
        <w:t xml:space="preserve"> (Portugal).</w:t>
      </w:r>
    </w:p>
    <w:sectPr w:rsidR="008B459E" w:rsidRPr="002854FF" w:rsidSect="00412475">
      <w:footerReference w:type="default" r:id="rId2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8DD08" w14:textId="77777777" w:rsidR="00A06B04" w:rsidRDefault="00A06B04" w:rsidP="00C37E61">
      <w:r>
        <w:separator/>
      </w:r>
    </w:p>
  </w:endnote>
  <w:endnote w:type="continuationSeparator" w:id="0">
    <w:p w14:paraId="372927A4" w14:textId="77777777" w:rsidR="00A06B04" w:rsidRDefault="00A06B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A87B" w14:textId="77777777" w:rsidR="009E048A" w:rsidRDefault="009E048A">
    <w:pPr>
      <w:pStyle w:val="Footer"/>
      <w:rPr>
        <w:rFonts w:ascii="Arial" w:hAnsi="Arial" w:cs="Arial"/>
        <w:sz w:val="16"/>
      </w:rPr>
    </w:pPr>
  </w:p>
  <w:p w14:paraId="3B4145A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18D02C" w14:textId="77777777" w:rsidR="009E048A" w:rsidRDefault="009E048A">
    <w:pPr>
      <w:pStyle w:val="Footer"/>
      <w:rPr>
        <w:rFonts w:ascii="Arial" w:hAnsi="Arial" w:cs="Arial"/>
        <w:sz w:val="16"/>
      </w:rPr>
    </w:pPr>
  </w:p>
  <w:p w14:paraId="1CF6FD4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87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AF61E" w14:textId="77777777" w:rsidR="00A06B04" w:rsidRDefault="00A06B04" w:rsidP="00C37E61">
      <w:r>
        <w:separator/>
      </w:r>
    </w:p>
  </w:footnote>
  <w:footnote w:type="continuationSeparator" w:id="0">
    <w:p w14:paraId="34D2A8FC" w14:textId="77777777" w:rsidR="00A06B04" w:rsidRDefault="00A06B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1A19" w14:textId="77777777" w:rsidR="00296529" w:rsidRPr="00296529" w:rsidRDefault="00296529" w:rsidP="00296529">
    <w:pPr>
      <w:ind w:left="2160"/>
      <w:jc w:val="center"/>
      <w:rPr>
        <w:rFonts w:ascii="Times New Roman" w:eastAsia="Calibri" w:hAnsi="Times New Roman"/>
        <w:i/>
        <w:sz w:val="18"/>
        <w:szCs w:val="22"/>
      </w:rPr>
    </w:pPr>
  </w:p>
  <w:p w14:paraId="72B704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2AFC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358B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47D0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0797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6B8D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NjIyNTY1MjE3tDBQ0lEKTi0uzszPAykwrAUA7Dev8CwAAAA="/>
  </w:docVars>
  <w:rsids>
    <w:rsidRoot w:val="00AA6219"/>
    <w:rsid w:val="00000F8F"/>
    <w:rsid w:val="00030174"/>
    <w:rsid w:val="0004579C"/>
    <w:rsid w:val="00084FEA"/>
    <w:rsid w:val="000A47FA"/>
    <w:rsid w:val="000A65D3"/>
    <w:rsid w:val="000B1E33"/>
    <w:rsid w:val="000C7E4E"/>
    <w:rsid w:val="000D689F"/>
    <w:rsid w:val="000E7B7B"/>
    <w:rsid w:val="000E7D62"/>
    <w:rsid w:val="000F3710"/>
    <w:rsid w:val="00103357"/>
    <w:rsid w:val="001117BA"/>
    <w:rsid w:val="0011718C"/>
    <w:rsid w:val="001203B0"/>
    <w:rsid w:val="00123C9F"/>
    <w:rsid w:val="00126190"/>
    <w:rsid w:val="00130F17"/>
    <w:rsid w:val="001320BF"/>
    <w:rsid w:val="00163BC4"/>
    <w:rsid w:val="00170B36"/>
    <w:rsid w:val="00191062"/>
    <w:rsid w:val="00192B72"/>
    <w:rsid w:val="001A29D8"/>
    <w:rsid w:val="001A5CAA"/>
    <w:rsid w:val="001B0427"/>
    <w:rsid w:val="001D3A51"/>
    <w:rsid w:val="001E10D2"/>
    <w:rsid w:val="001E25B4"/>
    <w:rsid w:val="001E386C"/>
    <w:rsid w:val="001E44FE"/>
    <w:rsid w:val="00200595"/>
    <w:rsid w:val="00204835"/>
    <w:rsid w:val="00231920"/>
    <w:rsid w:val="0023195C"/>
    <w:rsid w:val="0024282C"/>
    <w:rsid w:val="002460DC"/>
    <w:rsid w:val="00250985"/>
    <w:rsid w:val="002556F6"/>
    <w:rsid w:val="00271E5D"/>
    <w:rsid w:val="00283105"/>
    <w:rsid w:val="00284C4C"/>
    <w:rsid w:val="002854FF"/>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5481"/>
    <w:rsid w:val="003A7E18"/>
    <w:rsid w:val="003C2A64"/>
    <w:rsid w:val="003C4C86"/>
    <w:rsid w:val="003C51BC"/>
    <w:rsid w:val="003C6258"/>
    <w:rsid w:val="003D2B25"/>
    <w:rsid w:val="003E2904"/>
    <w:rsid w:val="00401927"/>
    <w:rsid w:val="0041027F"/>
    <w:rsid w:val="00412475"/>
    <w:rsid w:val="00423789"/>
    <w:rsid w:val="00440F43"/>
    <w:rsid w:val="00441B6F"/>
    <w:rsid w:val="00446221"/>
    <w:rsid w:val="00450E62"/>
    <w:rsid w:val="004539DB"/>
    <w:rsid w:val="00463F1D"/>
    <w:rsid w:val="00471A80"/>
    <w:rsid w:val="00480CDA"/>
    <w:rsid w:val="00484E9C"/>
    <w:rsid w:val="004C36E6"/>
    <w:rsid w:val="004D305E"/>
    <w:rsid w:val="004D4277"/>
    <w:rsid w:val="00502516"/>
    <w:rsid w:val="00505F06"/>
    <w:rsid w:val="00506828"/>
    <w:rsid w:val="00517CCA"/>
    <w:rsid w:val="0053056E"/>
    <w:rsid w:val="0053682E"/>
    <w:rsid w:val="00554FDA"/>
    <w:rsid w:val="005634BC"/>
    <w:rsid w:val="00587076"/>
    <w:rsid w:val="005972FD"/>
    <w:rsid w:val="005A330E"/>
    <w:rsid w:val="005C784C"/>
    <w:rsid w:val="005D17F6"/>
    <w:rsid w:val="005E5539"/>
    <w:rsid w:val="00602BF5"/>
    <w:rsid w:val="00617FDD"/>
    <w:rsid w:val="0062779C"/>
    <w:rsid w:val="00633614"/>
    <w:rsid w:val="00633F68"/>
    <w:rsid w:val="00636EB2"/>
    <w:rsid w:val="006375B8"/>
    <w:rsid w:val="006444F6"/>
    <w:rsid w:val="0066510A"/>
    <w:rsid w:val="00673F9F"/>
    <w:rsid w:val="00684CC4"/>
    <w:rsid w:val="00686953"/>
    <w:rsid w:val="00687DEA"/>
    <w:rsid w:val="00687E67"/>
    <w:rsid w:val="006967F7"/>
    <w:rsid w:val="006A250C"/>
    <w:rsid w:val="006B21D3"/>
    <w:rsid w:val="006B57D0"/>
    <w:rsid w:val="006D1A7B"/>
    <w:rsid w:val="006D30FF"/>
    <w:rsid w:val="006D6940"/>
    <w:rsid w:val="006F055B"/>
    <w:rsid w:val="006F11EC"/>
    <w:rsid w:val="0070082C"/>
    <w:rsid w:val="00721E32"/>
    <w:rsid w:val="007369E6"/>
    <w:rsid w:val="0074584D"/>
    <w:rsid w:val="00746E59"/>
    <w:rsid w:val="00754C9A"/>
    <w:rsid w:val="0075599A"/>
    <w:rsid w:val="00761D52"/>
    <w:rsid w:val="0077749E"/>
    <w:rsid w:val="00790ADA"/>
    <w:rsid w:val="00791AA0"/>
    <w:rsid w:val="00793B30"/>
    <w:rsid w:val="007A5D7B"/>
    <w:rsid w:val="007D2288"/>
    <w:rsid w:val="007E088F"/>
    <w:rsid w:val="007F7B32"/>
    <w:rsid w:val="00804BC2"/>
    <w:rsid w:val="0081431A"/>
    <w:rsid w:val="0083216F"/>
    <w:rsid w:val="0084339B"/>
    <w:rsid w:val="00860000"/>
    <w:rsid w:val="00863BD3"/>
    <w:rsid w:val="008641ED"/>
    <w:rsid w:val="00866D66"/>
    <w:rsid w:val="008671C6"/>
    <w:rsid w:val="00875803"/>
    <w:rsid w:val="008B4359"/>
    <w:rsid w:val="008B459E"/>
    <w:rsid w:val="008D2ABD"/>
    <w:rsid w:val="008E13AE"/>
    <w:rsid w:val="008E1506"/>
    <w:rsid w:val="008E710C"/>
    <w:rsid w:val="008F69D6"/>
    <w:rsid w:val="00902823"/>
    <w:rsid w:val="00915CA6"/>
    <w:rsid w:val="00927834"/>
    <w:rsid w:val="0094713A"/>
    <w:rsid w:val="009500A6"/>
    <w:rsid w:val="00957C18"/>
    <w:rsid w:val="00965872"/>
    <w:rsid w:val="009659BA"/>
    <w:rsid w:val="00983040"/>
    <w:rsid w:val="009B3564"/>
    <w:rsid w:val="009B3FB9"/>
    <w:rsid w:val="009C2465"/>
    <w:rsid w:val="009C4C9C"/>
    <w:rsid w:val="009D35A0"/>
    <w:rsid w:val="009D7EB7"/>
    <w:rsid w:val="009E048A"/>
    <w:rsid w:val="009E08E9"/>
    <w:rsid w:val="009E3DB9"/>
    <w:rsid w:val="009E6E35"/>
    <w:rsid w:val="009F0EDA"/>
    <w:rsid w:val="00A03B96"/>
    <w:rsid w:val="00A05B19"/>
    <w:rsid w:val="00A06B04"/>
    <w:rsid w:val="00A1134E"/>
    <w:rsid w:val="00A24E7E"/>
    <w:rsid w:val="00A258C3"/>
    <w:rsid w:val="00A347C0"/>
    <w:rsid w:val="00A51431"/>
    <w:rsid w:val="00A539AD"/>
    <w:rsid w:val="00A71F16"/>
    <w:rsid w:val="00A94063"/>
    <w:rsid w:val="00AA6219"/>
    <w:rsid w:val="00AA74E0"/>
    <w:rsid w:val="00AB3889"/>
    <w:rsid w:val="00AB703F"/>
    <w:rsid w:val="00AC6BB8"/>
    <w:rsid w:val="00AD78D0"/>
    <w:rsid w:val="00AE008F"/>
    <w:rsid w:val="00B01FCD"/>
    <w:rsid w:val="00B1776C"/>
    <w:rsid w:val="00B52583"/>
    <w:rsid w:val="00B52896"/>
    <w:rsid w:val="00B5314C"/>
    <w:rsid w:val="00B95236"/>
    <w:rsid w:val="00B96BD9"/>
    <w:rsid w:val="00BA1B01"/>
    <w:rsid w:val="00BA2641"/>
    <w:rsid w:val="00BB37AA"/>
    <w:rsid w:val="00BC4B1E"/>
    <w:rsid w:val="00BC53A0"/>
    <w:rsid w:val="00BD1659"/>
    <w:rsid w:val="00BE62AD"/>
    <w:rsid w:val="00BF121F"/>
    <w:rsid w:val="00BF1F80"/>
    <w:rsid w:val="00C166EF"/>
    <w:rsid w:val="00C17EB0"/>
    <w:rsid w:val="00C27F5F"/>
    <w:rsid w:val="00C30A0F"/>
    <w:rsid w:val="00C37E61"/>
    <w:rsid w:val="00C55D96"/>
    <w:rsid w:val="00C70F1B"/>
    <w:rsid w:val="00C71A47"/>
    <w:rsid w:val="00C7464C"/>
    <w:rsid w:val="00C85588"/>
    <w:rsid w:val="00CB7648"/>
    <w:rsid w:val="00CC0C1E"/>
    <w:rsid w:val="00CD6755"/>
    <w:rsid w:val="00CD6856"/>
    <w:rsid w:val="00CE0089"/>
    <w:rsid w:val="00CE793C"/>
    <w:rsid w:val="00CF193C"/>
    <w:rsid w:val="00D173F1"/>
    <w:rsid w:val="00D74CB0"/>
    <w:rsid w:val="00D7590D"/>
    <w:rsid w:val="00D8295D"/>
    <w:rsid w:val="00D84AC3"/>
    <w:rsid w:val="00DC2A65"/>
    <w:rsid w:val="00DE15F0"/>
    <w:rsid w:val="00DE5663"/>
    <w:rsid w:val="00DE78AA"/>
    <w:rsid w:val="00E053D0"/>
    <w:rsid w:val="00E15994"/>
    <w:rsid w:val="00E3114E"/>
    <w:rsid w:val="00E31A70"/>
    <w:rsid w:val="00E35B02"/>
    <w:rsid w:val="00E65F4A"/>
    <w:rsid w:val="00E66496"/>
    <w:rsid w:val="00E66B35"/>
    <w:rsid w:val="00E66E10"/>
    <w:rsid w:val="00E769F6"/>
    <w:rsid w:val="00E8407C"/>
    <w:rsid w:val="00E84F3C"/>
    <w:rsid w:val="00EA012C"/>
    <w:rsid w:val="00EC6A55"/>
    <w:rsid w:val="00ED0288"/>
    <w:rsid w:val="00EE17BD"/>
    <w:rsid w:val="00EE52CB"/>
    <w:rsid w:val="00EF581D"/>
    <w:rsid w:val="00EF7116"/>
    <w:rsid w:val="00EF7FD8"/>
    <w:rsid w:val="00F06F59"/>
    <w:rsid w:val="00F16C7E"/>
    <w:rsid w:val="00F17988"/>
    <w:rsid w:val="00F469F0"/>
    <w:rsid w:val="00F53273"/>
    <w:rsid w:val="00F755E4"/>
    <w:rsid w:val="00F77D02"/>
    <w:rsid w:val="00FA6598"/>
    <w:rsid w:val="00FB3A86"/>
    <w:rsid w:val="00FD36C8"/>
    <w:rsid w:val="00FE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209C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fccc.int/process-and-meetings/the-paris-agreemen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fccc.int/process-and-meetings/conferences/un-climate-change-conference-united-arab-emirates-nov/dec-2023/about-cop-2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United+Nations+Framework+Convention+on+Climate+Change&amp;rlz=1C1GCEU_enTT1073TT1073&amp;oq=meaning+of+cop+28&amp;gs_lcrp=EgZjaHJvbWUqCAgBEAAYFhgeMgkIABBFGDkYgAQyCAgBEAAYFhgeMggIAhAAGBYYHjIICAMQABgWGB4yDQgEEAAYhgMYgAQYigUyDQgFEAAYhgMYgAQYigUyBwgGEAAY7wUyCggHEAAYgAQYogTSAQg5ODA2ajBqN6gCALACAA&amp;sourceid=chrome&amp;ie=UTF-8&amp;mstk=AUtExfCvcPx9KeeAJ4QvMs8KirktN7TjpCH8YpIMSbxAHLEkVLr2zwaH4dvxsuDbZ04sDk7t-DkakJv4EBC3bpr_zA4rWmr_iauwJhQ-bby7vAlo6aj5Z6kM_kCDbVaqyFZiN36TeXxnAWFa2Lh2K2SnixcYIUvYE6jtT-0EVBwq8_OtYnw&amp;csui=3&amp;ved=2ahUKEwj93deCyvmQAxU9jbAFHVxbEMAQgK4QegQIAhAF" TargetMode="External"/><Relationship Id="rId5" Type="http://schemas.openxmlformats.org/officeDocument/2006/relationships/webSettings" Target="webSettings.xml"/><Relationship Id="rId15" Type="http://schemas.openxmlformats.org/officeDocument/2006/relationships/hyperlink" Target="https://www.worldometers.info/world-population/trinidad-and-tobago-population/" TargetMode="External"/><Relationship Id="rId10" Type="http://schemas.openxmlformats.org/officeDocument/2006/relationships/hyperlink" Target="https://www.google.com/search?q=Conference+of+the+Parties&amp;rlz=1C1GCEU_enTT1073TT1073&amp;oq=meaning+of+cop+28&amp;gs_lcrp=EgZjaHJvbWUqCAgBEAAYFhgeMgkIABBFGDkYgAQyCAgBEAAYFhgeMggIAhAAGBYYHjIICAMQABgWGB4yDQgEEAAYhgMYgAQYigUyDQgFEAAYhgMYgAQYigUyBwgGEAAY7wUyCggHEAAYgAQYogTSAQg5ODA2ajBqN6gCALACAA&amp;sourceid=chrome&amp;ie=UTF-8&amp;mstk=AUtExfCvcPx9KeeAJ4QvMs8KirktN7TjpCH8YpIMSbxAHLEkVLr2zwaH4dvxsuDbZ04sDk7t-DkakJv4EBC3bpr_zA4rWmr_iauwJhQ-bby7vAlo6aj5Z6kM_kCDbVaqyFZiN36TeXxnAWFa2Lh2K2SnixcYIUvYE6jtT-0EVBwq8_OtYnw&amp;csui=3&amp;ved=2ahUKEwj93deCyvmQAxU9jbAFHVxbEMAQgK4QegQIAhA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nfccc.int/news/cop28-agreement-signals-beginning-of-the-end-of-the-fossil-fuel-er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EC10-D082-44C0-92A1-5E8FB3F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577</TotalTime>
  <Pages>12</Pages>
  <Words>6453</Words>
  <Characters>37710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37</cp:revision>
  <cp:lastPrinted>1999-07-06T11:00:00Z</cp:lastPrinted>
  <dcterms:created xsi:type="dcterms:W3CDTF">2025-11-10T18:34:00Z</dcterms:created>
  <dcterms:modified xsi:type="dcterms:W3CDTF">2025-11-19T13:26:00Z</dcterms:modified>
</cp:coreProperties>
</file>