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A95D0" w14:textId="04C22176" w:rsidR="00D74A16" w:rsidRDefault="009E27B0" w:rsidP="00D74A16">
      <w:pPr>
        <w:spacing w:before="240" w:line="276" w:lineRule="auto"/>
        <w:jc w:val="center"/>
        <w:rPr>
          <w:rFonts w:ascii="Times New Roman" w:hAnsi="Times New Roman" w:cs="Times New Roman"/>
          <w:b/>
          <w:sz w:val="28"/>
          <w:szCs w:val="28"/>
          <w:lang w:val="en-US"/>
        </w:rPr>
      </w:pPr>
      <w:bookmarkStart w:id="0" w:name="_GoBack"/>
      <w:bookmarkEnd w:id="0"/>
      <w:r w:rsidRPr="00D74A16">
        <w:rPr>
          <w:rFonts w:ascii="Times New Roman" w:hAnsi="Times New Roman" w:cs="Times New Roman"/>
          <w:b/>
          <w:sz w:val="28"/>
          <w:szCs w:val="28"/>
          <w:lang w:val="en-US"/>
        </w:rPr>
        <w:t xml:space="preserve">Assessment of cold storage potential in the Senegalese fishing industry: analysis of the use of equipment and refrigerants in a </w:t>
      </w:r>
      <w:r w:rsidR="0023678B" w:rsidRPr="00D74A16">
        <w:rPr>
          <w:rFonts w:ascii="Times New Roman" w:hAnsi="Times New Roman" w:cs="Times New Roman"/>
          <w:b/>
          <w:sz w:val="28"/>
          <w:szCs w:val="28"/>
          <w:lang w:val="en-US"/>
        </w:rPr>
        <w:t>context of</w:t>
      </w:r>
      <w:r w:rsidRPr="00D74A16">
        <w:rPr>
          <w:rFonts w:ascii="Times New Roman" w:hAnsi="Times New Roman" w:cs="Times New Roman"/>
          <w:b/>
          <w:sz w:val="28"/>
          <w:szCs w:val="28"/>
          <w:lang w:val="en-US"/>
        </w:rPr>
        <w:t xml:space="preserve"> climate and environmental challenges</w:t>
      </w:r>
    </w:p>
    <w:p w14:paraId="4D8EB300" w14:textId="77777777" w:rsidR="006F710A" w:rsidRDefault="006F710A" w:rsidP="00A75C4E">
      <w:pPr>
        <w:tabs>
          <w:tab w:val="left" w:pos="5535"/>
        </w:tabs>
        <w:spacing w:line="276" w:lineRule="auto"/>
        <w:jc w:val="both"/>
        <w:rPr>
          <w:rFonts w:ascii="Times New Roman" w:hAnsi="Times New Roman" w:cs="Times New Roman"/>
          <w:b/>
          <w:bCs/>
          <w:sz w:val="24"/>
          <w:szCs w:val="24"/>
          <w:lang w:val="en-US"/>
        </w:rPr>
      </w:pPr>
    </w:p>
    <w:p w14:paraId="214D1284" w14:textId="7A7AA166" w:rsidR="00A25AF9" w:rsidRPr="00D74A16" w:rsidRDefault="00A25AF9" w:rsidP="00A75C4E">
      <w:pPr>
        <w:tabs>
          <w:tab w:val="left" w:pos="5535"/>
        </w:tabs>
        <w:spacing w:line="276" w:lineRule="auto"/>
        <w:jc w:val="both"/>
        <w:rPr>
          <w:rFonts w:ascii="Times New Roman" w:hAnsi="Times New Roman" w:cs="Times New Roman"/>
          <w:b/>
          <w:bCs/>
          <w:sz w:val="24"/>
          <w:szCs w:val="24"/>
          <w:lang w:val="en-US"/>
        </w:rPr>
      </w:pPr>
      <w:r w:rsidRPr="00D74A16">
        <w:rPr>
          <w:rFonts w:ascii="Times New Roman" w:hAnsi="Times New Roman" w:cs="Times New Roman"/>
          <w:b/>
          <w:bCs/>
          <w:sz w:val="24"/>
          <w:szCs w:val="24"/>
          <w:lang w:val="en-US"/>
        </w:rPr>
        <w:t>Abstract</w:t>
      </w:r>
    </w:p>
    <w:p w14:paraId="7428949E" w14:textId="3AEA0BBD" w:rsidR="00485A09" w:rsidRPr="00485A09" w:rsidRDefault="00485A09" w:rsidP="00485A09">
      <w:pPr>
        <w:spacing w:line="276" w:lineRule="auto"/>
        <w:jc w:val="both"/>
        <w:rPr>
          <w:rFonts w:ascii="Times New Roman" w:hAnsi="Times New Roman" w:cs="Times New Roman"/>
          <w:color w:val="EE0000"/>
          <w:sz w:val="24"/>
          <w:szCs w:val="24"/>
          <w:lang w:val="en-US"/>
        </w:rPr>
      </w:pPr>
      <w:r w:rsidRPr="00A457F4">
        <w:rPr>
          <w:rFonts w:ascii="Times New Roman" w:hAnsi="Times New Roman" w:cs="Times New Roman"/>
          <w:color w:val="EE0000"/>
          <w:sz w:val="24"/>
          <w:szCs w:val="24"/>
          <w:lang w:val="en-US"/>
        </w:rPr>
        <w:t xml:space="preserve">This study evaluates the cold storage capabilities of the Senegalese fishing industry, where over 90% of processed products are exported in frozen form. Based on a survey of 77 industrial units across four regions (Dakar, </w:t>
      </w:r>
      <w:proofErr w:type="spellStart"/>
      <w:r w:rsidRPr="00A457F4">
        <w:rPr>
          <w:rFonts w:ascii="Times New Roman" w:hAnsi="Times New Roman" w:cs="Times New Roman"/>
          <w:color w:val="EE0000"/>
          <w:sz w:val="24"/>
          <w:szCs w:val="24"/>
          <w:lang w:val="en-US"/>
        </w:rPr>
        <w:t>Thiès</w:t>
      </w:r>
      <w:proofErr w:type="spellEnd"/>
      <w:r w:rsidRPr="00A457F4">
        <w:rPr>
          <w:rFonts w:ascii="Times New Roman" w:hAnsi="Times New Roman" w:cs="Times New Roman"/>
          <w:color w:val="EE0000"/>
          <w:sz w:val="24"/>
          <w:szCs w:val="24"/>
          <w:lang w:val="en-US"/>
        </w:rPr>
        <w:t xml:space="preserve">, Saint-Louis, and </w:t>
      </w:r>
      <w:proofErr w:type="spellStart"/>
      <w:r w:rsidRPr="00A457F4">
        <w:rPr>
          <w:rFonts w:ascii="Times New Roman" w:hAnsi="Times New Roman" w:cs="Times New Roman"/>
          <w:color w:val="EE0000"/>
          <w:sz w:val="24"/>
          <w:szCs w:val="24"/>
          <w:lang w:val="en-US"/>
        </w:rPr>
        <w:t>Ziguinchor</w:t>
      </w:r>
      <w:proofErr w:type="spellEnd"/>
      <w:r w:rsidRPr="00A457F4">
        <w:rPr>
          <w:rFonts w:ascii="Times New Roman" w:hAnsi="Times New Roman" w:cs="Times New Roman"/>
          <w:color w:val="EE0000"/>
          <w:sz w:val="24"/>
          <w:szCs w:val="24"/>
          <w:lang w:val="en-US"/>
        </w:rPr>
        <w:t>), representing 62.6% of the national total, the study aims to assess freezing and refrigeration capacities, identify refrigerants in use, inventory refrigeration equipment (cold rooms, tunnels, containers, ice factories), and evaluate the overall condition of facilities.</w:t>
      </w:r>
      <w:r w:rsidRPr="00485A09">
        <w:rPr>
          <w:rFonts w:ascii="Times New Roman" w:hAnsi="Times New Roman" w:cs="Times New Roman"/>
          <w:color w:val="EE0000"/>
          <w:sz w:val="24"/>
          <w:szCs w:val="24"/>
          <w:lang w:val="en-US"/>
        </w:rPr>
        <w:t xml:space="preserve"> </w:t>
      </w:r>
      <w:r w:rsidRPr="00A457F4">
        <w:rPr>
          <w:rFonts w:ascii="Times New Roman" w:hAnsi="Times New Roman" w:cs="Times New Roman"/>
          <w:color w:val="EE0000"/>
          <w:sz w:val="24"/>
          <w:szCs w:val="24"/>
          <w:lang w:val="en-US"/>
        </w:rPr>
        <w:t>The findings indicate a strong presence of local enterprises (67.5%), predominantly young (5–15 years old) and focused on negative refrigeration. Negative cold rooms account for the largest installed capacity (38,971.5 m³). R-404A is the most widely used refrigerant, representing 81.4% of total consumption, despite its significant environmental impact. The average operating temperatures are -34.97°C for freezing and -20.93°C for storage, with storage durations extending up to 365 days. Africa is the primary export market (35%), followed by Europe, Asia, and the United States.</w:t>
      </w:r>
      <w:r w:rsidRPr="00485A09">
        <w:rPr>
          <w:rFonts w:ascii="Times New Roman" w:hAnsi="Times New Roman" w:cs="Times New Roman"/>
          <w:color w:val="EE0000"/>
          <w:sz w:val="24"/>
          <w:szCs w:val="24"/>
          <w:lang w:val="en-US"/>
        </w:rPr>
        <w:t xml:space="preserve"> </w:t>
      </w:r>
      <w:r w:rsidRPr="00A457F4">
        <w:rPr>
          <w:rFonts w:ascii="Times New Roman" w:hAnsi="Times New Roman" w:cs="Times New Roman"/>
          <w:color w:val="EE0000"/>
          <w:sz w:val="24"/>
          <w:szCs w:val="24"/>
          <w:lang w:val="en-US"/>
        </w:rPr>
        <w:t>However, several challenges hinder sector performance, including high electricity costs (cited by 22.4% of respondents), frequent power outages, equipment corrosion, lack of leak detection systems, and a shortage of skilled personnel in hygiene and industrial refrigeration. While 64% of the equipment is deemed to be in good condition, maintenance is irregular.</w:t>
      </w:r>
      <w:r w:rsidRPr="00485A09">
        <w:rPr>
          <w:rFonts w:ascii="Times New Roman" w:hAnsi="Times New Roman" w:cs="Times New Roman"/>
          <w:color w:val="EE0000"/>
          <w:sz w:val="24"/>
          <w:szCs w:val="24"/>
          <w:lang w:val="en-US"/>
        </w:rPr>
        <w:t xml:space="preserve"> </w:t>
      </w:r>
      <w:r w:rsidRPr="00A457F4">
        <w:rPr>
          <w:rFonts w:ascii="Times New Roman" w:hAnsi="Times New Roman" w:cs="Times New Roman"/>
          <w:color w:val="EE0000"/>
          <w:sz w:val="24"/>
          <w:szCs w:val="24"/>
          <w:lang w:val="en-US"/>
        </w:rPr>
        <w:t>Given these constraints, the sustainable modernization of the cold chain is critical. The study underscores the need for enhanced technical training, a strategic energy transition, and stricter regulations on refrigerants to sustainably improve the competitiveness of the Senegalese fisheries sector.</w:t>
      </w:r>
    </w:p>
    <w:p w14:paraId="53C12477" w14:textId="2CB9ED08" w:rsidR="00EC7298" w:rsidRPr="009E27B0"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AF3753">
        <w:rPr>
          <w:rFonts w:ascii="Times New Roman" w:eastAsia="Times New Roman" w:hAnsi="Times New Roman" w:cs="Times New Roman"/>
          <w:b/>
          <w:bCs/>
          <w:sz w:val="24"/>
          <w:szCs w:val="24"/>
          <w:lang w:val="en-US" w:eastAsia="fr-FR"/>
        </w:rPr>
        <w:t>Keywords:</w:t>
      </w:r>
      <w:r w:rsidR="00EC7298" w:rsidRPr="009E27B0">
        <w:rPr>
          <w:rFonts w:ascii="Times New Roman" w:eastAsia="Times New Roman" w:hAnsi="Times New Roman" w:cs="Times New Roman"/>
          <w:sz w:val="24"/>
          <w:szCs w:val="24"/>
          <w:lang w:val="en-US" w:eastAsia="fr-FR"/>
        </w:rPr>
        <w:t xml:space="preserve"> potential, conservation, refrigeration, Senegalese fishing industry</w:t>
      </w:r>
    </w:p>
    <w:p w14:paraId="33A0C04C" w14:textId="77777777" w:rsidR="00EC7298" w:rsidRPr="009E27B0" w:rsidRDefault="00EC7298" w:rsidP="003A1689">
      <w:pPr>
        <w:pStyle w:val="Heading1"/>
        <w:spacing w:before="0" w:line="276" w:lineRule="auto"/>
        <w:ind w:left="708"/>
        <w:jc w:val="both"/>
        <w:rPr>
          <w:rFonts w:eastAsia="Times New Roman"/>
          <w:lang w:val="en-US" w:eastAsia="fr-FR"/>
        </w:rPr>
      </w:pPr>
      <w:r w:rsidRPr="009E27B0">
        <w:rPr>
          <w:rFonts w:eastAsia="Times New Roman"/>
          <w:lang w:val="en-US" w:eastAsia="fr-FR"/>
        </w:rPr>
        <w:t>1. Introduction</w:t>
      </w:r>
    </w:p>
    <w:p w14:paraId="38FDFFFF" w14:textId="77777777" w:rsidR="00EC7298" w:rsidRPr="009E27B0" w:rsidRDefault="00A75C4E" w:rsidP="003A1689">
      <w:pPr>
        <w:spacing w:after="0"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F27325" w:rsidRPr="009E27B0">
        <w:rPr>
          <w:rFonts w:ascii="Times New Roman" w:eastAsia="Times New Roman" w:hAnsi="Times New Roman" w:cs="Times New Roman"/>
          <w:sz w:val="24"/>
          <w:szCs w:val="24"/>
          <w:lang w:val="en-US" w:eastAsia="fr-FR"/>
        </w:rPr>
        <w:t xml:space="preserve">            </w:t>
      </w:r>
      <w:r w:rsidR="00EC7298" w:rsidRPr="009E27B0">
        <w:rPr>
          <w:rFonts w:ascii="Times New Roman" w:eastAsia="Times New Roman" w:hAnsi="Times New Roman" w:cs="Times New Roman"/>
          <w:sz w:val="24"/>
          <w:szCs w:val="24"/>
          <w:lang w:val="en-US" w:eastAsia="fr-FR"/>
        </w:rPr>
        <w:t>The Senegalese fishing sector is an essential pillar of the national economy, food security, and employment. It contributes approximately 3.2% of GDP, accounts for between 10% and 12% of the country's exports, and generates more than 120,000 jobs, 30% of which are held by women, in both fishing and processing activities (Ndiaye, 2021). The country has around 30,300 artisanal maritime units and 82,000 fishermen, operating along a coastline of more than 700 km, an exclusive economic zone (EEZ) of 200 nautical miles, and a dense hydrographic network (FAO, 2017).</w:t>
      </w:r>
    </w:p>
    <w:p w14:paraId="1ECDC70B" w14:textId="39692906" w:rsidR="009E27B0" w:rsidRDefault="00BC05BF" w:rsidP="009E27B0">
      <w:pPr>
        <w:pStyle w:val="NormalWeb"/>
        <w:spacing w:before="0" w:beforeAutospacing="0" w:after="0" w:afterAutospacing="0" w:line="276" w:lineRule="auto"/>
        <w:jc w:val="both"/>
        <w:rPr>
          <w:lang w:val="en-US"/>
        </w:rPr>
      </w:pPr>
      <w:r w:rsidRPr="009E27B0">
        <w:rPr>
          <w:lang w:val="en-US"/>
        </w:rPr>
        <w:t xml:space="preserve">        </w:t>
      </w:r>
      <w:r w:rsidR="00EC7298" w:rsidRPr="009E27B0">
        <w:rPr>
          <w:lang w:val="en-US"/>
        </w:rPr>
        <w:t>Artisanal processing</w:t>
      </w:r>
      <w:r w:rsidR="009E27B0">
        <w:rPr>
          <w:lang w:val="en-US"/>
        </w:rPr>
        <w:t xml:space="preserve"> </w:t>
      </w:r>
      <w:r w:rsidR="00EC7298" w:rsidRPr="009E27B0">
        <w:rPr>
          <w:lang w:val="en-US"/>
        </w:rPr>
        <w:t>mainly smoking, drying, and salting</w:t>
      </w:r>
      <w:r w:rsidR="0023678B">
        <w:rPr>
          <w:lang w:val="en-US"/>
        </w:rPr>
        <w:t xml:space="preserve"> </w:t>
      </w:r>
      <w:r w:rsidR="00EC7298" w:rsidRPr="009E27B0">
        <w:rPr>
          <w:lang w:val="en-US"/>
        </w:rPr>
        <w:t>accounted for approximately 57,000 tons in 2019 (DITP, 2019), primarily to meet domestic demand in areas where access to fresh fish is limited (Ndiaye, 2019). However, this sector continues to face challenges such as inefficient traditional techniques, precarious working conditions, high health risks, and significant post-harvest losses (</w:t>
      </w:r>
      <w:proofErr w:type="spellStart"/>
      <w:r w:rsidR="00EC7298" w:rsidRPr="009E27B0">
        <w:rPr>
          <w:lang w:val="en-US"/>
        </w:rPr>
        <w:t>Dème</w:t>
      </w:r>
      <w:proofErr w:type="spellEnd"/>
      <w:r w:rsidR="00EC7298" w:rsidRPr="009E27B0">
        <w:rPr>
          <w:lang w:val="en-US"/>
        </w:rPr>
        <w:t xml:space="preserve">, 2021). Faced with these challenges, the government and </w:t>
      </w:r>
      <w:r w:rsidR="00EC7298" w:rsidRPr="009E27B0">
        <w:rPr>
          <w:lang w:val="en-US"/>
        </w:rPr>
        <w:lastRenderedPageBreak/>
        <w:t>its partners have supported the development of industrial processing, based largely on the use of the cold chain and mainly geared towards export (FAO, 2017).</w:t>
      </w:r>
    </w:p>
    <w:p w14:paraId="41FCDAE0" w14:textId="5C949ED9" w:rsidR="009E27B0" w:rsidRDefault="00EC7298" w:rsidP="009E27B0">
      <w:pPr>
        <w:pStyle w:val="NormalWeb"/>
        <w:spacing w:before="0" w:beforeAutospacing="0" w:after="0" w:afterAutospacing="0" w:line="276" w:lineRule="auto"/>
        <w:ind w:firstLine="708"/>
        <w:jc w:val="both"/>
        <w:rPr>
          <w:lang w:val="en-US"/>
        </w:rPr>
      </w:pPr>
      <w:r w:rsidRPr="009E27B0">
        <w:rPr>
          <w:lang w:val="en-US"/>
        </w:rPr>
        <w:t xml:space="preserve">Today, more than 90% of industrially processed fishery products are exported in frozen form, making the sector heavily dependent on refrigeration technologies (FAO, 2017). However, this dependence comes with structural </w:t>
      </w:r>
      <w:r w:rsidR="009E27B0" w:rsidRPr="009E27B0">
        <w:rPr>
          <w:lang w:val="en-US"/>
        </w:rPr>
        <w:t>constraints:</w:t>
      </w:r>
      <w:r w:rsidRPr="009E27B0">
        <w:rPr>
          <w:lang w:val="en-US"/>
        </w:rPr>
        <w:t xml:space="preserve"> high electricity costs, outdated equipment, lack of regular modernization, and often limited energy performance (USAID, 2017). In addition, the depletion of fishery resources, exacerbated by overfishing</w:t>
      </w:r>
      <w:r w:rsidR="00912D4E">
        <w:rPr>
          <w:lang w:val="en-US"/>
        </w:rPr>
        <w:t xml:space="preserve"> </w:t>
      </w:r>
      <w:r w:rsidRPr="009E27B0">
        <w:rPr>
          <w:lang w:val="en-US"/>
        </w:rPr>
        <w:t>particularly by foreign fleets</w:t>
      </w:r>
      <w:r w:rsidR="00912D4E">
        <w:rPr>
          <w:lang w:val="en-US"/>
        </w:rPr>
        <w:t xml:space="preserve"> </w:t>
      </w:r>
      <w:r w:rsidRPr="009E27B0">
        <w:rPr>
          <w:lang w:val="en-US"/>
        </w:rPr>
        <w:t>reduces the availability of products, negatively affecting the livelihoods of local communities (Environmental Justice Foundation, 2025).</w:t>
      </w:r>
    </w:p>
    <w:p w14:paraId="548E48EF" w14:textId="77777777" w:rsidR="009E27B0" w:rsidRDefault="00BC05BF" w:rsidP="009E27B0">
      <w:pPr>
        <w:pStyle w:val="NormalWeb"/>
        <w:spacing w:before="0" w:beforeAutospacing="0" w:after="0" w:afterAutospacing="0" w:line="276" w:lineRule="auto"/>
        <w:ind w:firstLine="708"/>
        <w:jc w:val="both"/>
        <w:rPr>
          <w:lang w:val="en-US"/>
        </w:rPr>
      </w:pPr>
      <w:r w:rsidRPr="009E27B0">
        <w:rPr>
          <w:lang w:val="en-US"/>
        </w:rPr>
        <w:t>To date, there has been no comprehensive assessment of the refrigeration capacity of Senegalese fisheries establishments, nor has there been any analysis of storage volumes, the diversity of refrigerants used, temperature performance, or the associated technical challenges.</w:t>
      </w:r>
    </w:p>
    <w:p w14:paraId="3ED16796" w14:textId="4C9EDE85" w:rsidR="006C126B" w:rsidRPr="009E27B0" w:rsidRDefault="00BC05BF" w:rsidP="00912D4E">
      <w:pPr>
        <w:pStyle w:val="NormalWeb"/>
        <w:spacing w:before="0" w:beforeAutospacing="0" w:line="276" w:lineRule="auto"/>
        <w:ind w:firstLine="708"/>
        <w:jc w:val="both"/>
        <w:rPr>
          <w:lang w:val="en-US"/>
        </w:rPr>
      </w:pPr>
      <w:r w:rsidRPr="009E27B0">
        <w:rPr>
          <w:lang w:val="en-US"/>
        </w:rPr>
        <w:t>This study therefore aims to fill this gap. It examines freezing and refrigeration capacities, storage volumes, types of fluids used, and the main technical constraints. The objective is to formulate recommendations to promote sustainable modernization, strengthen product safety, and promote responsible environmental management of the cold chain in the national fishing industry.</w:t>
      </w:r>
    </w:p>
    <w:p w14:paraId="027FBA2A" w14:textId="77777777" w:rsidR="00BC05BF" w:rsidRPr="009E27B0" w:rsidRDefault="00BC05BF" w:rsidP="00F27325">
      <w:pPr>
        <w:pStyle w:val="Heading1"/>
        <w:spacing w:after="240" w:line="276" w:lineRule="auto"/>
        <w:ind w:left="708"/>
        <w:jc w:val="both"/>
        <w:rPr>
          <w:lang w:val="en-US"/>
        </w:rPr>
      </w:pPr>
      <w:r w:rsidRPr="009E27B0">
        <w:rPr>
          <w:lang w:val="en-US"/>
        </w:rPr>
        <w:t>2. Materials and methods</w:t>
      </w:r>
    </w:p>
    <w:p w14:paraId="79159A79" w14:textId="77777777" w:rsidR="00BC05BF" w:rsidRPr="009E27B0" w:rsidRDefault="00BC05BF" w:rsidP="00F27325">
      <w:pPr>
        <w:pStyle w:val="Heading2"/>
        <w:spacing w:after="240" w:line="276" w:lineRule="auto"/>
        <w:ind w:left="708"/>
        <w:jc w:val="both"/>
        <w:rPr>
          <w:lang w:val="en-US"/>
        </w:rPr>
      </w:pPr>
      <w:r w:rsidRPr="009E27B0">
        <w:rPr>
          <w:lang w:val="en-US"/>
        </w:rPr>
        <w:t>2.1 Sampling of industries surveyed</w:t>
      </w:r>
    </w:p>
    <w:p w14:paraId="4CD3FD29" w14:textId="0F6828F1" w:rsidR="00BC05BF" w:rsidRPr="009E27B0" w:rsidRDefault="00BC05BF" w:rsidP="00A75C4E">
      <w:pPr>
        <w:pStyle w:val="NormalWeb"/>
        <w:spacing w:before="0" w:beforeAutospacing="0" w:line="276" w:lineRule="auto"/>
        <w:jc w:val="both"/>
        <w:rPr>
          <w:lang w:val="en-US"/>
        </w:rPr>
      </w:pPr>
      <w:r w:rsidRPr="009E27B0">
        <w:rPr>
          <w:lang w:val="en-US"/>
        </w:rPr>
        <w:t xml:space="preserve">The study was conducted among 77 fishing industries, including both production units and cold storage facilities, spread across four strategic regions of </w:t>
      </w:r>
      <w:r w:rsidR="009E27B0" w:rsidRPr="009E27B0">
        <w:rPr>
          <w:lang w:val="en-US"/>
        </w:rPr>
        <w:t>Senegal:</w:t>
      </w:r>
      <w:r w:rsidRPr="009E27B0">
        <w:rPr>
          <w:lang w:val="en-US"/>
        </w:rPr>
        <w:t xml:space="preserve"> Dakar, </w:t>
      </w:r>
      <w:proofErr w:type="spellStart"/>
      <w:r w:rsidRPr="009E27B0">
        <w:rPr>
          <w:lang w:val="en-US"/>
        </w:rPr>
        <w:t>Thiès</w:t>
      </w:r>
      <w:proofErr w:type="spellEnd"/>
      <w:r w:rsidRPr="009E27B0">
        <w:rPr>
          <w:lang w:val="en-US"/>
        </w:rPr>
        <w:t xml:space="preserve">, </w:t>
      </w:r>
      <w:proofErr w:type="spellStart"/>
      <w:r w:rsidRPr="009E27B0">
        <w:rPr>
          <w:lang w:val="en-US"/>
        </w:rPr>
        <w:t>Ziguinchor</w:t>
      </w:r>
      <w:proofErr w:type="spellEnd"/>
      <w:r w:rsidRPr="009E27B0">
        <w:rPr>
          <w:lang w:val="en-US"/>
        </w:rPr>
        <w:t xml:space="preserve">, and Saint-Louis. The distribution of survey sites is detailed as </w:t>
      </w:r>
      <w:r w:rsidR="009E27B0" w:rsidRPr="009E27B0">
        <w:rPr>
          <w:lang w:val="en-US"/>
        </w:rPr>
        <w:t>follows:</w:t>
      </w:r>
      <w:r w:rsidRPr="009E27B0">
        <w:rPr>
          <w:lang w:val="en-US"/>
        </w:rPr>
        <w:t xml:space="preserve"> Dakar, with 57 units, or 74.02% of the </w:t>
      </w:r>
      <w:r w:rsidR="009E27B0" w:rsidRPr="009E27B0">
        <w:rPr>
          <w:lang w:val="en-US"/>
        </w:rPr>
        <w:t>sample;</w:t>
      </w:r>
      <w:r w:rsidRPr="009E27B0">
        <w:rPr>
          <w:lang w:val="en-US"/>
        </w:rPr>
        <w:t xml:space="preserve"> </w:t>
      </w:r>
      <w:proofErr w:type="spellStart"/>
      <w:r w:rsidRPr="009E27B0">
        <w:rPr>
          <w:lang w:val="en-US"/>
        </w:rPr>
        <w:t>Thiès</w:t>
      </w:r>
      <w:proofErr w:type="spellEnd"/>
      <w:r w:rsidRPr="009E27B0">
        <w:rPr>
          <w:lang w:val="en-US"/>
        </w:rPr>
        <w:t>, with 9 industries (11.68</w:t>
      </w:r>
      <w:r w:rsidR="00372CB6" w:rsidRPr="009E27B0">
        <w:rPr>
          <w:lang w:val="en-US"/>
        </w:rPr>
        <w:t>%);</w:t>
      </w:r>
      <w:r w:rsidRPr="009E27B0">
        <w:rPr>
          <w:lang w:val="en-US"/>
        </w:rPr>
        <w:t xml:space="preserve"> </w:t>
      </w:r>
      <w:proofErr w:type="spellStart"/>
      <w:r w:rsidRPr="009E27B0">
        <w:rPr>
          <w:lang w:val="en-US"/>
        </w:rPr>
        <w:t>Ziguinchor</w:t>
      </w:r>
      <w:proofErr w:type="spellEnd"/>
      <w:r w:rsidRPr="009E27B0">
        <w:rPr>
          <w:lang w:val="en-US"/>
        </w:rPr>
        <w:t>, with 6 units (7.79</w:t>
      </w:r>
      <w:r w:rsidR="00372CB6" w:rsidRPr="009E27B0">
        <w:rPr>
          <w:lang w:val="en-US"/>
        </w:rPr>
        <w:t>%);</w:t>
      </w:r>
      <w:r w:rsidRPr="009E27B0">
        <w:rPr>
          <w:lang w:val="en-US"/>
        </w:rPr>
        <w:t xml:space="preserve"> and Saint-Louis, with 5 units (6.51%). This distribution reflects the concentration of the country's fishing industry, with Dakar, the economic capital, a</w:t>
      </w:r>
      <w:r w:rsidR="006C126B" w:rsidRPr="009E27B0">
        <w:rPr>
          <w:lang w:val="en-US"/>
        </w:rPr>
        <w:t xml:space="preserve">ccounting for the </w:t>
      </w:r>
      <w:r w:rsidR="0023678B">
        <w:rPr>
          <w:lang w:val="en-US"/>
        </w:rPr>
        <w:t>largest part</w:t>
      </w:r>
      <w:r w:rsidR="006C126B" w:rsidRPr="009E27B0">
        <w:rPr>
          <w:lang w:val="en-US"/>
        </w:rPr>
        <w:t>.</w:t>
      </w:r>
    </w:p>
    <w:p w14:paraId="7BA3D958" w14:textId="77777777" w:rsidR="00BC05BF" w:rsidRPr="009E27B0" w:rsidRDefault="00BC05BF" w:rsidP="00F27325">
      <w:pPr>
        <w:pStyle w:val="Heading2"/>
        <w:spacing w:after="240" w:line="276" w:lineRule="auto"/>
        <w:ind w:left="708"/>
        <w:jc w:val="both"/>
        <w:rPr>
          <w:lang w:val="en-US"/>
        </w:rPr>
      </w:pPr>
      <w:r w:rsidRPr="009E27B0">
        <w:rPr>
          <w:lang w:val="en-US"/>
        </w:rPr>
        <w:t>2.2. Field data collection, observations, and interviews</w:t>
      </w:r>
    </w:p>
    <w:p w14:paraId="7D646B03" w14:textId="77777777" w:rsidR="00AF3753" w:rsidRDefault="00BC05BF" w:rsidP="00AF3753">
      <w:pPr>
        <w:pStyle w:val="NormalWeb"/>
        <w:spacing w:before="0" w:beforeAutospacing="0" w:after="0" w:afterAutospacing="0" w:line="360" w:lineRule="auto"/>
        <w:jc w:val="both"/>
        <w:rPr>
          <w:lang w:val="en-US"/>
        </w:rPr>
      </w:pPr>
      <w:r w:rsidRPr="009E27B0">
        <w:rPr>
          <w:lang w:val="en-US"/>
        </w:rPr>
        <w:t xml:space="preserve">The experimental data collection was based on an exhaustive survey of 77 fishing industries out of a total of 123 identified by the DITP (2024), representing a coverage rate of 62.60%. The panel is made up of different categories of companies according to their main </w:t>
      </w:r>
      <w:r w:rsidR="00912D4E" w:rsidRPr="009E27B0">
        <w:rPr>
          <w:lang w:val="en-US"/>
        </w:rPr>
        <w:t>activities:</w:t>
      </w:r>
      <w:r w:rsidRPr="009E27B0">
        <w:rPr>
          <w:lang w:val="en-US"/>
        </w:rPr>
        <w:t xml:space="preserve"> 37 approved for freezing, 12 for chilling, 22 for chilling and freezing, and 6 for cold storage. Six companies refused to participate in the survey, citing confidentiality reasons.</w:t>
      </w:r>
    </w:p>
    <w:p w14:paraId="480FE0A0" w14:textId="3CD2C88C" w:rsidR="006C126B" w:rsidRPr="009E27B0" w:rsidRDefault="006C126B" w:rsidP="00AF3753">
      <w:pPr>
        <w:pStyle w:val="NormalWeb"/>
        <w:spacing w:before="0" w:beforeAutospacing="0" w:after="0" w:afterAutospacing="0" w:line="360" w:lineRule="auto"/>
        <w:jc w:val="both"/>
        <w:rPr>
          <w:lang w:val="en-US"/>
        </w:rPr>
      </w:pPr>
      <w:r w:rsidRPr="009E27B0">
        <w:rPr>
          <w:lang w:val="en-US"/>
        </w:rPr>
        <w:t>The data was collected through direct observations of the facilities (cold rooms, refrigeration equipment, monitoring systems), supplemented by semi-structured interviews with the technical and administrative managers of the units. This approach provided accurate information on refrigeration capacities, refrigerants used, maintenance, energy and environmental constraints, and operational practices, among other information.</w:t>
      </w:r>
    </w:p>
    <w:p w14:paraId="24293B16" w14:textId="77777777" w:rsidR="006C126B" w:rsidRPr="009E27B0" w:rsidRDefault="006C126B" w:rsidP="00F27325">
      <w:pPr>
        <w:pStyle w:val="Heading2"/>
        <w:spacing w:after="240" w:line="276" w:lineRule="auto"/>
        <w:ind w:left="708"/>
        <w:jc w:val="both"/>
        <w:rPr>
          <w:lang w:val="en-US"/>
        </w:rPr>
      </w:pPr>
      <w:r w:rsidRPr="009E27B0">
        <w:rPr>
          <w:lang w:val="en-US"/>
        </w:rPr>
        <w:lastRenderedPageBreak/>
        <w:t>2.3. Data processing and analysis</w:t>
      </w:r>
    </w:p>
    <w:p w14:paraId="62EF69B5" w14:textId="1F7FFF0A" w:rsidR="00AF3753" w:rsidRPr="009E27B0" w:rsidRDefault="006C126B" w:rsidP="00DC3488">
      <w:pPr>
        <w:pStyle w:val="NormalWeb"/>
        <w:spacing w:before="0" w:beforeAutospacing="0" w:line="276" w:lineRule="auto"/>
        <w:jc w:val="both"/>
        <w:rPr>
          <w:lang w:val="en-US"/>
        </w:rPr>
      </w:pPr>
      <w:r w:rsidRPr="009E27B0">
        <w:rPr>
          <w:lang w:val="en-US"/>
        </w:rPr>
        <w:t xml:space="preserve">The </w:t>
      </w:r>
      <w:r w:rsidR="00D5455F" w:rsidRPr="00D5455F">
        <w:rPr>
          <w:lang w:val="en-US"/>
        </w:rPr>
        <w:t>quantitative data collected were subjected to descriptive statistical analysis using Microsoft Excel, allowing for the characterization of refrigeration storage capacity, common practices, and critical points. The qualitative information from interviews was thematized to identify trends, constraints, and improvement perspectives. This mixed approach ensures a comprehensive and contextualized understanding of the functioning and challenges of the cold chain in the Senegalese fishing industry. For a more scientific approach, the working data were discussed through a comparison with other studies related to the issues addressed</w:t>
      </w:r>
      <w:r w:rsidRPr="009E27B0">
        <w:rPr>
          <w:lang w:val="en-US"/>
        </w:rPr>
        <w:t>.</w:t>
      </w:r>
    </w:p>
    <w:p w14:paraId="5D7AFAB0" w14:textId="77777777" w:rsidR="00DA23DF" w:rsidRPr="009E27B0" w:rsidRDefault="00DA23DF" w:rsidP="00F27325">
      <w:pPr>
        <w:pStyle w:val="Heading1"/>
        <w:spacing w:line="276" w:lineRule="auto"/>
        <w:jc w:val="both"/>
        <w:rPr>
          <w:rFonts w:eastAsia="Times New Roman"/>
          <w:lang w:val="en-US" w:eastAsia="fr-FR"/>
        </w:rPr>
      </w:pPr>
      <w:r w:rsidRPr="009E27B0">
        <w:rPr>
          <w:rFonts w:eastAsia="Times New Roman"/>
          <w:lang w:val="en-US" w:eastAsia="fr-FR"/>
        </w:rPr>
        <w:t>3. Results</w:t>
      </w:r>
    </w:p>
    <w:p w14:paraId="51F00867" w14:textId="77777777" w:rsidR="00DA23DF" w:rsidRPr="009E27B0" w:rsidRDefault="00DA23DF" w:rsidP="00F27325">
      <w:pPr>
        <w:pStyle w:val="Heading2"/>
        <w:spacing w:line="276" w:lineRule="auto"/>
        <w:jc w:val="both"/>
        <w:rPr>
          <w:rFonts w:eastAsia="Times New Roman"/>
          <w:lang w:val="en-US" w:eastAsia="fr-FR"/>
        </w:rPr>
      </w:pPr>
      <w:r w:rsidRPr="009E27B0">
        <w:rPr>
          <w:rFonts w:eastAsia="Times New Roman"/>
          <w:lang w:val="en-US" w:eastAsia="fr-FR"/>
        </w:rPr>
        <w:t>3.1. Nationality of companies</w:t>
      </w:r>
    </w:p>
    <w:p w14:paraId="007F48CA" w14:textId="77777777" w:rsidR="00DA23DF" w:rsidRPr="009E27B0"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DA23DF" w:rsidRPr="009E27B0">
        <w:rPr>
          <w:rFonts w:ascii="Times New Roman" w:eastAsia="Times New Roman" w:hAnsi="Times New Roman" w:cs="Times New Roman"/>
          <w:sz w:val="24"/>
          <w:szCs w:val="24"/>
          <w:lang w:val="en-US" w:eastAsia="fr-FR"/>
        </w:rPr>
        <w:t>Figure 1 shows the share of different nationalities owning fishing industries in Senegal.</w:t>
      </w:r>
    </w:p>
    <w:p w14:paraId="2E181A0B" w14:textId="77777777" w:rsidR="00DA23DF" w:rsidRPr="00DA23DF" w:rsidRDefault="00420E3D" w:rsidP="00372CB6">
      <w:pPr>
        <w:spacing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522CC735" wp14:editId="247347CD">
            <wp:extent cx="5760720" cy="2881630"/>
            <wp:effectExtent l="0" t="0" r="11430" b="1397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ABD55C" w14:textId="5C052E5D" w:rsidR="001E413B" w:rsidRPr="009E27B0"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Figure</w:t>
      </w:r>
      <w:r w:rsidR="001E413B" w:rsidRPr="009E27B0">
        <w:rPr>
          <w:rFonts w:ascii="Times New Roman" w:eastAsia="Times New Roman" w:hAnsi="Times New Roman" w:cs="Times New Roman"/>
          <w:b/>
          <w:i/>
          <w:sz w:val="24"/>
          <w:szCs w:val="24"/>
          <w:lang w:val="en-US" w:eastAsia="fr-FR"/>
        </w:rPr>
        <w:t xml:space="preserve"> </w:t>
      </w:r>
      <w:r w:rsidR="009E27B0" w:rsidRPr="009E27B0">
        <w:rPr>
          <w:rFonts w:ascii="Times New Roman" w:eastAsia="Times New Roman" w:hAnsi="Times New Roman" w:cs="Times New Roman"/>
          <w:b/>
          <w:i/>
          <w:sz w:val="24"/>
          <w:szCs w:val="24"/>
          <w:lang w:val="en-US" w:eastAsia="fr-FR"/>
        </w:rPr>
        <w:t>1</w:t>
      </w:r>
      <w:r w:rsidR="009E27B0" w:rsidRPr="009E27B0">
        <w:rPr>
          <w:rFonts w:ascii="Times New Roman" w:eastAsia="Times New Roman" w:hAnsi="Times New Roman" w:cs="Times New Roman"/>
          <w:i/>
          <w:sz w:val="24"/>
          <w:szCs w:val="24"/>
          <w:lang w:val="en-US" w:eastAsia="fr-FR"/>
        </w:rPr>
        <w:t>:</w:t>
      </w:r>
      <w:r w:rsidR="001E413B" w:rsidRPr="009E27B0">
        <w:rPr>
          <w:rFonts w:ascii="Times New Roman" w:eastAsia="Times New Roman" w:hAnsi="Times New Roman" w:cs="Times New Roman"/>
          <w:b/>
          <w:i/>
          <w:sz w:val="24"/>
          <w:szCs w:val="24"/>
          <w:lang w:val="en-US" w:eastAsia="fr-FR"/>
        </w:rPr>
        <w:t xml:space="preserve"> Breakdown of nationalities of owners in the fishing industry in Senegal</w:t>
      </w:r>
    </w:p>
    <w:p w14:paraId="74252D0E" w14:textId="4991663D" w:rsidR="001E413B" w:rsidRPr="009E27B0" w:rsidRDefault="009E27B0"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The a</w:t>
      </w:r>
      <w:r w:rsidR="001E413B" w:rsidRPr="009E27B0">
        <w:rPr>
          <w:rFonts w:ascii="Times New Roman" w:eastAsia="Times New Roman" w:hAnsi="Times New Roman" w:cs="Times New Roman"/>
          <w:sz w:val="24"/>
          <w:szCs w:val="24"/>
          <w:lang w:val="en-US" w:eastAsia="fr-FR"/>
        </w:rPr>
        <w:t>nalysis of this graph shows a strong dominance of Senegalese factories, which account for 67.5%. Next come Chinese and Korean nationalities, with 7.5% each. Italy comes in third place with 5% of companies. Other nationalities, including French, Spanish, Taiwanese, Gambian, Turkish, Egyptian, Lebanese, and Moroccan, each account for less than 2.5%, which corresponds to one or</w:t>
      </w:r>
      <w:r w:rsidR="00F27325" w:rsidRPr="009E27B0">
        <w:rPr>
          <w:rFonts w:ascii="Times New Roman" w:eastAsia="Times New Roman" w:hAnsi="Times New Roman" w:cs="Times New Roman"/>
          <w:sz w:val="24"/>
          <w:szCs w:val="24"/>
          <w:lang w:val="en-US" w:eastAsia="fr-FR"/>
        </w:rPr>
        <w:t xml:space="preserve"> two companies per nationality.</w:t>
      </w:r>
    </w:p>
    <w:p w14:paraId="513E79A1" w14:textId="77777777" w:rsidR="001E413B" w:rsidRPr="009E27B0" w:rsidRDefault="001E413B" w:rsidP="00A75C4E">
      <w:pPr>
        <w:pStyle w:val="Heading2"/>
        <w:spacing w:line="276" w:lineRule="auto"/>
        <w:jc w:val="both"/>
        <w:rPr>
          <w:rFonts w:eastAsia="Times New Roman"/>
          <w:lang w:val="en-US" w:eastAsia="fr-FR"/>
        </w:rPr>
      </w:pPr>
      <w:r w:rsidRPr="009E27B0">
        <w:rPr>
          <w:rFonts w:eastAsia="Times New Roman"/>
          <w:lang w:val="en-US" w:eastAsia="fr-FR"/>
        </w:rPr>
        <w:t>3.2. Seniority of the fishing industry</w:t>
      </w:r>
    </w:p>
    <w:p w14:paraId="64CD05F4" w14:textId="0C67F8A7" w:rsidR="001E413B" w:rsidRPr="00453D21" w:rsidRDefault="009E27B0" w:rsidP="00A75C4E">
      <w:pPr>
        <w:spacing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1E413B" w:rsidRPr="009E27B0">
        <w:rPr>
          <w:rFonts w:ascii="Times New Roman" w:eastAsia="Times New Roman" w:hAnsi="Times New Roman" w:cs="Times New Roman"/>
          <w:sz w:val="24"/>
          <w:szCs w:val="24"/>
          <w:lang w:val="en-US" w:eastAsia="fr-FR"/>
        </w:rPr>
        <w:t xml:space="preserve">Figure 2 shows the average age of the various Senegalese fish processing and export companies surveyed as part of this study. The aim of this survey was to determine the age of the companies surveyed. To this end, periods of 1 to 45 years were taken into account in 5-year increments. </w:t>
      </w:r>
    </w:p>
    <w:p w14:paraId="286A5422" w14:textId="77777777" w:rsidR="001E413B" w:rsidRPr="001E413B" w:rsidRDefault="000169D1"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Pr>
          <w:noProof/>
          <w:lang w:eastAsia="fr-FR"/>
        </w:rPr>
        <w:lastRenderedPageBreak/>
        <w:drawing>
          <wp:inline distT="0" distB="0" distL="0" distR="0" wp14:anchorId="164637B6" wp14:editId="0F5D8307">
            <wp:extent cx="6070921" cy="2569580"/>
            <wp:effectExtent l="0" t="0" r="6350" b="254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2A64CF" w14:textId="54584254" w:rsidR="000169D1" w:rsidRPr="009E27B0" w:rsidRDefault="000169D1"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1856A0" w:rsidRPr="009E27B0">
        <w:rPr>
          <w:rFonts w:ascii="Times New Roman" w:eastAsia="Times New Roman" w:hAnsi="Times New Roman" w:cs="Times New Roman"/>
          <w:b/>
          <w:i/>
          <w:sz w:val="24"/>
          <w:szCs w:val="24"/>
          <w:lang w:val="en-US" w:eastAsia="fr-FR"/>
        </w:rPr>
        <w:t>2:</w:t>
      </w:r>
      <w:r w:rsidRPr="009E27B0">
        <w:rPr>
          <w:rFonts w:ascii="Times New Roman" w:eastAsia="Times New Roman" w:hAnsi="Times New Roman" w:cs="Times New Roman"/>
          <w:b/>
          <w:i/>
          <w:sz w:val="24"/>
          <w:szCs w:val="24"/>
          <w:lang w:val="en-US" w:eastAsia="fr-FR"/>
        </w:rPr>
        <w:t xml:space="preserve"> Years of existence of factories</w:t>
      </w:r>
    </w:p>
    <w:p w14:paraId="7F6A2579" w14:textId="3C36E071" w:rsidR="000169D1" w:rsidRPr="009E27B0" w:rsidRDefault="000169D1"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In light of the graph above, the average age of factories ranges between 5 and 15 years. This category of companies represents 42.86%, or 33 factories out of the 77 surveyed. The next categories, namely 20 to 25 years and 15 to 20 years, account for 12 and 8 factories respectively, or 15.58% and 10.39%. The oldest factories (over 30 years old) are poorly represented. For example, six factories are between 30 and 35 years old, four are between 35 and 40 years old, and only one is between 40 and 45 years old. The youngest factories, which are between one and five years old, number six units, or 7.79%.</w:t>
      </w:r>
    </w:p>
    <w:p w14:paraId="262C8FB7" w14:textId="77777777" w:rsidR="000169D1" w:rsidRPr="009E27B0" w:rsidRDefault="000169D1" w:rsidP="00A75C4E">
      <w:pPr>
        <w:pStyle w:val="Heading2"/>
        <w:spacing w:line="276" w:lineRule="auto"/>
        <w:jc w:val="both"/>
        <w:rPr>
          <w:rFonts w:eastAsia="Times New Roman"/>
          <w:lang w:val="en-US" w:eastAsia="fr-FR"/>
        </w:rPr>
      </w:pPr>
      <w:r w:rsidRPr="009E27B0">
        <w:rPr>
          <w:rFonts w:eastAsia="Times New Roman"/>
          <w:lang w:val="en-US" w:eastAsia="fr-FR"/>
        </w:rPr>
        <w:t>3.3. Most exploited products</w:t>
      </w:r>
    </w:p>
    <w:p w14:paraId="16922398" w14:textId="6C29A7DC" w:rsidR="000169D1" w:rsidRPr="009E27B0" w:rsidRDefault="009E27B0" w:rsidP="00A75C4E">
      <w:pPr>
        <w:spacing w:after="0"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ED133F" w:rsidRPr="009E27B0">
        <w:rPr>
          <w:rFonts w:ascii="Times New Roman" w:eastAsia="Times New Roman" w:hAnsi="Times New Roman" w:cs="Times New Roman"/>
          <w:sz w:val="24"/>
          <w:szCs w:val="24"/>
          <w:lang w:val="en-US" w:eastAsia="fr-FR"/>
        </w:rPr>
        <w:t>Figure 3</w:t>
      </w:r>
      <w:r w:rsidR="000169D1" w:rsidRPr="009E27B0">
        <w:rPr>
          <w:rFonts w:ascii="Times New Roman" w:eastAsia="Times New Roman" w:hAnsi="Times New Roman" w:cs="Times New Roman"/>
          <w:sz w:val="24"/>
          <w:szCs w:val="24"/>
          <w:lang w:val="en-US" w:eastAsia="fr-FR"/>
        </w:rPr>
        <w:t xml:space="preserve"> shows the distribution of fishery products according to three main </w:t>
      </w:r>
      <w:r w:rsidR="00DC3488" w:rsidRPr="009E27B0">
        <w:rPr>
          <w:rFonts w:ascii="Times New Roman" w:eastAsia="Times New Roman" w:hAnsi="Times New Roman" w:cs="Times New Roman"/>
          <w:sz w:val="24"/>
          <w:szCs w:val="24"/>
          <w:lang w:val="en-US" w:eastAsia="fr-FR"/>
        </w:rPr>
        <w:t>categories:</w:t>
      </w:r>
      <w:r w:rsidR="000169D1" w:rsidRPr="009E27B0">
        <w:rPr>
          <w:rFonts w:ascii="Times New Roman" w:eastAsia="Times New Roman" w:hAnsi="Times New Roman" w:cs="Times New Roman"/>
          <w:sz w:val="24"/>
          <w:szCs w:val="24"/>
          <w:lang w:val="en-US" w:eastAsia="fr-FR"/>
        </w:rPr>
        <w:t xml:space="preserve"> fish, mollusks, and crustaceans. The data are expressed both in numbers and percentages. </w:t>
      </w:r>
    </w:p>
    <w:p w14:paraId="7F6C35F6" w14:textId="77777777" w:rsidR="000169D1" w:rsidRPr="000169D1" w:rsidRDefault="00525860" w:rsidP="00372CB6">
      <w:pPr>
        <w:spacing w:before="100" w:beforeAutospacing="1" w:after="100" w:afterAutospacing="1" w:line="276"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451BD43A" wp14:editId="4D38B7AE">
            <wp:extent cx="4496764" cy="1608881"/>
            <wp:effectExtent l="0" t="0" r="18415" b="1079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5F23F6" w14:textId="2413BF7F" w:rsidR="00525860" w:rsidRPr="009E27B0" w:rsidRDefault="00525860"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912D4E" w:rsidRPr="009E27B0">
        <w:rPr>
          <w:rFonts w:ascii="Times New Roman" w:eastAsia="Times New Roman" w:hAnsi="Times New Roman" w:cs="Times New Roman"/>
          <w:b/>
          <w:i/>
          <w:sz w:val="24"/>
          <w:szCs w:val="24"/>
          <w:lang w:val="en-US" w:eastAsia="fr-FR"/>
        </w:rPr>
        <w:t>3:</w:t>
      </w:r>
      <w:r w:rsidRPr="009E27B0">
        <w:rPr>
          <w:rFonts w:ascii="Times New Roman" w:eastAsia="Times New Roman" w:hAnsi="Times New Roman" w:cs="Times New Roman"/>
          <w:b/>
          <w:i/>
          <w:sz w:val="24"/>
          <w:szCs w:val="24"/>
          <w:lang w:val="en-US" w:eastAsia="fr-FR"/>
        </w:rPr>
        <w:t xml:space="preserve"> Share of fishery products exploited by the Senegalese fishing industry</w:t>
      </w:r>
    </w:p>
    <w:p w14:paraId="5DF38F79" w14:textId="3916F30C" w:rsidR="00525860" w:rsidRPr="009E27B0" w:rsidRDefault="00F27325"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1856A0">
        <w:rPr>
          <w:rFonts w:ascii="Times New Roman" w:eastAsia="Times New Roman" w:hAnsi="Times New Roman" w:cs="Times New Roman"/>
          <w:sz w:val="24"/>
          <w:szCs w:val="24"/>
          <w:lang w:val="en-US" w:eastAsia="fr-FR"/>
        </w:rPr>
        <w:t>Th</w:t>
      </w:r>
      <w:r w:rsidR="00DC3488">
        <w:rPr>
          <w:rFonts w:ascii="Times New Roman" w:eastAsia="Times New Roman" w:hAnsi="Times New Roman" w:cs="Times New Roman"/>
          <w:sz w:val="24"/>
          <w:szCs w:val="24"/>
          <w:lang w:val="en-US" w:eastAsia="fr-FR"/>
        </w:rPr>
        <w:t>e</w:t>
      </w:r>
      <w:r w:rsidR="001856A0">
        <w:rPr>
          <w:rFonts w:ascii="Times New Roman" w:eastAsia="Times New Roman" w:hAnsi="Times New Roman" w:cs="Times New Roman"/>
          <w:sz w:val="24"/>
          <w:szCs w:val="24"/>
          <w:lang w:val="en-US" w:eastAsia="fr-FR"/>
        </w:rPr>
        <w:t xml:space="preserve"> </w:t>
      </w:r>
      <w:r w:rsidR="001856A0" w:rsidRPr="009E27B0">
        <w:rPr>
          <w:rFonts w:ascii="Times New Roman" w:eastAsia="Times New Roman" w:hAnsi="Times New Roman" w:cs="Times New Roman"/>
          <w:sz w:val="24"/>
          <w:szCs w:val="24"/>
          <w:lang w:val="en-US" w:eastAsia="fr-FR"/>
        </w:rPr>
        <w:t>Figure</w:t>
      </w:r>
      <w:r w:rsidR="00525860" w:rsidRPr="009E27B0">
        <w:rPr>
          <w:rFonts w:ascii="Times New Roman" w:eastAsia="Times New Roman" w:hAnsi="Times New Roman" w:cs="Times New Roman"/>
          <w:sz w:val="24"/>
          <w:szCs w:val="24"/>
          <w:lang w:val="en-US" w:eastAsia="fr-FR"/>
        </w:rPr>
        <w:t xml:space="preserve"> 3 shows that fish are the most exploited systematic group, with 74 industries, or 96.10% of all companies surveyed. They are followed by mollusks, which are processed in 51 industries, representing 68.90% of the sites surveyed. Finally, crustaceans appear to be the least used category in companies, with only 28 factories exploiting them, or 36.36%. </w:t>
      </w:r>
    </w:p>
    <w:p w14:paraId="63D3FF94" w14:textId="77777777" w:rsidR="00525860" w:rsidRPr="009E27B0" w:rsidRDefault="00525860" w:rsidP="00A75C4E">
      <w:pPr>
        <w:pStyle w:val="Heading2"/>
        <w:spacing w:line="276" w:lineRule="auto"/>
        <w:jc w:val="both"/>
        <w:rPr>
          <w:lang w:val="en-US"/>
        </w:rPr>
      </w:pPr>
      <w:r w:rsidRPr="009E27B0">
        <w:rPr>
          <w:lang w:val="en-US"/>
        </w:rPr>
        <w:lastRenderedPageBreak/>
        <w:t>3</w:t>
      </w:r>
      <w:r w:rsidRPr="009E27B0">
        <w:rPr>
          <w:rStyle w:val="Heading2Char"/>
          <w:b/>
          <w:lang w:val="en-US"/>
        </w:rPr>
        <w:t>.4. Destination of products</w:t>
      </w:r>
    </w:p>
    <w:p w14:paraId="5700BCD0" w14:textId="3B91E9BC" w:rsidR="00525860" w:rsidRDefault="00525860"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Figure 4 highlights the different destinations of fishery products processed in the fishing industry in Senegal.</w:t>
      </w:r>
    </w:p>
    <w:p w14:paraId="52584E8E" w14:textId="203ECFCC" w:rsidR="00525860" w:rsidRPr="008B2907" w:rsidRDefault="008B2907" w:rsidP="008B2907">
      <w:pPr>
        <w:spacing w:after="100" w:afterAutospacing="1" w:line="276" w:lineRule="auto"/>
        <w:jc w:val="center"/>
        <w:rPr>
          <w:rFonts w:ascii="Times New Roman" w:eastAsia="Times New Roman" w:hAnsi="Times New Roman" w:cs="Times New Roman"/>
          <w:sz w:val="24"/>
          <w:szCs w:val="24"/>
          <w:lang w:val="en-US" w:eastAsia="fr-FR"/>
        </w:rPr>
      </w:pPr>
      <w:r>
        <w:rPr>
          <w:noProof/>
        </w:rPr>
        <w:drawing>
          <wp:inline distT="0" distB="0" distL="0" distR="0" wp14:anchorId="6E25A4CF" wp14:editId="7648F149">
            <wp:extent cx="5029200" cy="2463800"/>
            <wp:effectExtent l="0" t="0" r="0" b="12700"/>
            <wp:docPr id="1370293916" name="Graphique 1">
              <a:extLst xmlns:a="http://schemas.openxmlformats.org/drawingml/2006/main">
                <a:ext uri="{FF2B5EF4-FFF2-40B4-BE49-F238E27FC236}">
                  <a16:creationId xmlns:a16="http://schemas.microsoft.com/office/drawing/2014/main" id="{E79FB025-F81F-0448-5B8B-535E8536A4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A7302" w14:textId="30858394" w:rsidR="00411667" w:rsidRPr="009E27B0" w:rsidRDefault="00411667" w:rsidP="00372CB6">
      <w:pPr>
        <w:spacing w:before="100" w:beforeAutospacing="1" w:after="100" w:afterAutospacing="1" w:line="276" w:lineRule="auto"/>
        <w:jc w:val="center"/>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 xml:space="preserve">Figure </w:t>
      </w:r>
      <w:r w:rsidR="001856A0" w:rsidRPr="009E27B0">
        <w:rPr>
          <w:rFonts w:ascii="Times New Roman" w:eastAsia="Times New Roman" w:hAnsi="Times New Roman" w:cs="Times New Roman"/>
          <w:b/>
          <w:i/>
          <w:sz w:val="24"/>
          <w:szCs w:val="24"/>
          <w:lang w:val="en-US" w:eastAsia="fr-FR"/>
        </w:rPr>
        <w:t>4:</w:t>
      </w:r>
      <w:r w:rsidRPr="009E27B0">
        <w:rPr>
          <w:rFonts w:ascii="Times New Roman" w:eastAsia="Times New Roman" w:hAnsi="Times New Roman" w:cs="Times New Roman"/>
          <w:b/>
          <w:i/>
          <w:sz w:val="24"/>
          <w:szCs w:val="24"/>
          <w:lang w:val="en-US" w:eastAsia="fr-FR"/>
        </w:rPr>
        <w:t xml:space="preserve"> Destination of fishery products exploited by the Senegalese fishing industry</w:t>
      </w:r>
    </w:p>
    <w:p w14:paraId="11AAC9E7" w14:textId="70D7B82F" w:rsidR="00411667" w:rsidRPr="009E27B0" w:rsidRDefault="00411667"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Analysis of Figure 4 shows that Africa is the main destination for fishery products exploited in Senegal, accounting for 35.06% of the sites studied. Europe follows with a share of 30.52% and Asia with 26.62%. America, although in more modest proportions, receives 7.79% of the products exported by the fisheries industries processed in the Senegalese fisheries industries.</w:t>
      </w:r>
    </w:p>
    <w:p w14:paraId="601062E8" w14:textId="77777777" w:rsidR="00411667" w:rsidRPr="009E27B0" w:rsidRDefault="00411667" w:rsidP="00A75C4E">
      <w:pPr>
        <w:pStyle w:val="Heading2"/>
        <w:spacing w:line="276" w:lineRule="auto"/>
        <w:jc w:val="both"/>
        <w:rPr>
          <w:rFonts w:eastAsia="Times New Roman"/>
          <w:lang w:val="en-US" w:eastAsia="fr-FR"/>
        </w:rPr>
      </w:pPr>
      <w:r w:rsidRPr="009E27B0">
        <w:rPr>
          <w:rFonts w:eastAsia="Times New Roman"/>
          <w:lang w:val="en-US" w:eastAsia="fr-FR"/>
        </w:rPr>
        <w:t>3.5. Freezing and storage capacity at negative and positive temperatures in fish processing plants</w:t>
      </w:r>
    </w:p>
    <w:p w14:paraId="6FAF3CC3" w14:textId="77777777" w:rsidR="00411667" w:rsidRPr="009E27B0" w:rsidRDefault="00411667" w:rsidP="00A75C4E">
      <w:pPr>
        <w:pStyle w:val="Heading3"/>
        <w:spacing w:line="276" w:lineRule="auto"/>
        <w:jc w:val="both"/>
        <w:rPr>
          <w:rFonts w:eastAsia="Times New Roman"/>
          <w:lang w:val="en-US" w:eastAsia="fr-FR"/>
        </w:rPr>
      </w:pPr>
      <w:r w:rsidRPr="009E27B0">
        <w:rPr>
          <w:rFonts w:eastAsia="Times New Roman"/>
          <w:lang w:val="en-US" w:eastAsia="fr-FR"/>
        </w:rPr>
        <w:t>3.5.1. Distribution of refrigeration equipment</w:t>
      </w:r>
    </w:p>
    <w:p w14:paraId="30BB06EB" w14:textId="0CF52A6D" w:rsidR="00411667"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 </w:t>
      </w:r>
      <w:r w:rsidR="00411667" w:rsidRPr="009E27B0">
        <w:rPr>
          <w:rFonts w:ascii="Times New Roman" w:eastAsia="Times New Roman" w:hAnsi="Times New Roman" w:cs="Times New Roman"/>
          <w:sz w:val="24"/>
          <w:szCs w:val="24"/>
          <w:lang w:val="en-US" w:eastAsia="fr-FR"/>
        </w:rPr>
        <w:t>Table</w:t>
      </w:r>
      <w:r>
        <w:rPr>
          <w:rFonts w:ascii="Times New Roman" w:eastAsia="Times New Roman" w:hAnsi="Times New Roman" w:cs="Times New Roman"/>
          <w:sz w:val="24"/>
          <w:szCs w:val="24"/>
          <w:lang w:val="en-US" w:eastAsia="fr-FR"/>
        </w:rPr>
        <w:t xml:space="preserve"> </w:t>
      </w:r>
      <w:r w:rsidR="001A5628">
        <w:rPr>
          <w:rFonts w:ascii="Times New Roman" w:eastAsia="Times New Roman" w:hAnsi="Times New Roman" w:cs="Times New Roman"/>
          <w:sz w:val="24"/>
          <w:szCs w:val="24"/>
          <w:lang w:val="en-US" w:eastAsia="fr-FR"/>
        </w:rPr>
        <w:t>1</w:t>
      </w:r>
      <w:r w:rsidR="00411667" w:rsidRPr="009E27B0">
        <w:rPr>
          <w:rFonts w:ascii="Times New Roman" w:eastAsia="Times New Roman" w:hAnsi="Times New Roman" w:cs="Times New Roman"/>
          <w:sz w:val="24"/>
          <w:szCs w:val="24"/>
          <w:lang w:val="en-US" w:eastAsia="fr-FR"/>
        </w:rPr>
        <w:t xml:space="preserve"> shows the different types of equipment used by companies, as well as their distribution according to the number of units installed and total capacity expressed in tons or cubic meters.</w:t>
      </w:r>
    </w:p>
    <w:p w14:paraId="210A3AE2" w14:textId="77777777" w:rsidR="00453C3F"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2A336201" w14:textId="77777777" w:rsidR="00453C3F" w:rsidRPr="009E27B0" w:rsidRDefault="00453C3F" w:rsidP="00A75C4E">
      <w:pPr>
        <w:spacing w:after="100" w:afterAutospacing="1" w:line="276" w:lineRule="auto"/>
        <w:jc w:val="both"/>
        <w:rPr>
          <w:rFonts w:ascii="Times New Roman" w:eastAsia="Times New Roman" w:hAnsi="Times New Roman" w:cs="Times New Roman"/>
          <w:sz w:val="24"/>
          <w:szCs w:val="24"/>
          <w:lang w:val="en-US" w:eastAsia="fr-FR"/>
        </w:rPr>
      </w:pPr>
    </w:p>
    <w:p w14:paraId="49ED3A41" w14:textId="4D43E4CD" w:rsidR="00411667" w:rsidRPr="009E27B0" w:rsidRDefault="00411667"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Table</w:t>
      </w:r>
      <w:r w:rsidR="00273721">
        <w:rPr>
          <w:rFonts w:ascii="Times New Roman" w:eastAsia="Times New Roman" w:hAnsi="Times New Roman" w:cs="Times New Roman"/>
          <w:b/>
          <w:i/>
          <w:sz w:val="24"/>
          <w:szCs w:val="24"/>
          <w:lang w:val="en-US" w:eastAsia="fr-FR"/>
        </w:rPr>
        <w:t>1</w:t>
      </w:r>
      <w:r w:rsidR="00273721" w:rsidRPr="009E27B0">
        <w:rPr>
          <w:rFonts w:ascii="Times New Roman" w:eastAsia="Times New Roman" w:hAnsi="Times New Roman" w:cs="Times New Roman"/>
          <w:b/>
          <w:i/>
          <w:sz w:val="24"/>
          <w:szCs w:val="24"/>
          <w:lang w:val="en-US" w:eastAsia="fr-FR"/>
        </w:rPr>
        <w:t>:</w:t>
      </w:r>
      <w:r w:rsidRPr="009E27B0">
        <w:rPr>
          <w:rFonts w:ascii="Times New Roman" w:eastAsia="Times New Roman" w:hAnsi="Times New Roman" w:cs="Times New Roman"/>
          <w:b/>
          <w:i/>
          <w:sz w:val="24"/>
          <w:szCs w:val="24"/>
          <w:lang w:val="en-US" w:eastAsia="fr-FR"/>
        </w:rPr>
        <w:t xml:space="preserve"> Different types of refrigeration equipment in Senegal</w:t>
      </w:r>
    </w:p>
    <w:tbl>
      <w:tblPr>
        <w:tblStyle w:val="TableGrid"/>
        <w:tblW w:w="8998"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3413"/>
        <w:gridCol w:w="1649"/>
        <w:gridCol w:w="1830"/>
        <w:gridCol w:w="2106"/>
      </w:tblGrid>
      <w:tr w:rsidR="00411667" w:rsidRPr="00772CB0" w14:paraId="794122DA" w14:textId="77777777" w:rsidTr="001A5628">
        <w:trPr>
          <w:trHeight w:val="207"/>
          <w:jc w:val="center"/>
        </w:trPr>
        <w:tc>
          <w:tcPr>
            <w:tcW w:w="3413" w:type="dxa"/>
            <w:shd w:val="clear" w:color="auto" w:fill="D0CECE" w:themeFill="background2" w:themeFillShade="E6"/>
            <w:hideMark/>
          </w:tcPr>
          <w:p w14:paraId="2CE0BF42" w14:textId="77777777" w:rsidR="00411667" w:rsidRPr="00736AF0" w:rsidRDefault="00411667" w:rsidP="00A75C4E">
            <w:pPr>
              <w:keepNext/>
              <w:spacing w:line="276" w:lineRule="auto"/>
              <w:jc w:val="both"/>
              <w:rPr>
                <w:rFonts w:ascii="Times New Roman" w:hAnsi="Times New Roman" w:cs="Times New Roman"/>
                <w:b/>
                <w:sz w:val="24"/>
              </w:rPr>
            </w:pPr>
            <w:r w:rsidRPr="00736AF0">
              <w:rPr>
                <w:rFonts w:ascii="Times New Roman" w:hAnsi="Times New Roman" w:cs="Times New Roman"/>
                <w:b/>
                <w:sz w:val="24"/>
              </w:rPr>
              <w:lastRenderedPageBreak/>
              <w:t xml:space="preserve">Types of </w:t>
            </w:r>
            <w:proofErr w:type="spellStart"/>
            <w:r w:rsidRPr="00736AF0">
              <w:rPr>
                <w:rFonts w:ascii="Times New Roman" w:hAnsi="Times New Roman" w:cs="Times New Roman"/>
                <w:b/>
                <w:sz w:val="24"/>
              </w:rPr>
              <w:t>equipment</w:t>
            </w:r>
            <w:proofErr w:type="spellEnd"/>
          </w:p>
        </w:tc>
        <w:tc>
          <w:tcPr>
            <w:tcW w:w="1649" w:type="dxa"/>
            <w:shd w:val="clear" w:color="auto" w:fill="D0CECE" w:themeFill="background2" w:themeFillShade="E6"/>
            <w:hideMark/>
          </w:tcPr>
          <w:p w14:paraId="4516132E" w14:textId="77777777" w:rsidR="00411667" w:rsidRPr="009E27B0" w:rsidRDefault="00411667" w:rsidP="00A75C4E">
            <w:pPr>
              <w:keepNext/>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 xml:space="preserve">Number of companies Total capacity (tons/m³) </w:t>
            </w:r>
          </w:p>
        </w:tc>
        <w:tc>
          <w:tcPr>
            <w:tcW w:w="1830" w:type="dxa"/>
            <w:shd w:val="clear" w:color="auto" w:fill="D0CECE" w:themeFill="background2" w:themeFillShade="E6"/>
            <w:hideMark/>
          </w:tcPr>
          <w:p w14:paraId="7AEA9B22" w14:textId="77777777" w:rsidR="00411667" w:rsidRPr="00736AF0" w:rsidRDefault="00411667" w:rsidP="00A75C4E">
            <w:pPr>
              <w:keepNext/>
              <w:spacing w:line="276" w:lineRule="auto"/>
              <w:jc w:val="both"/>
              <w:rPr>
                <w:rFonts w:ascii="Times New Roman" w:hAnsi="Times New Roman" w:cs="Times New Roman"/>
                <w:b/>
                <w:sz w:val="24"/>
              </w:rPr>
            </w:pPr>
            <w:r w:rsidRPr="00736AF0">
              <w:rPr>
                <w:rFonts w:ascii="Times New Roman" w:hAnsi="Times New Roman" w:cs="Times New Roman"/>
                <w:b/>
                <w:sz w:val="24"/>
              </w:rPr>
              <w:t xml:space="preserve">Total </w:t>
            </w:r>
            <w:proofErr w:type="spellStart"/>
            <w:r w:rsidRPr="00736AF0">
              <w:rPr>
                <w:rFonts w:ascii="Times New Roman" w:hAnsi="Times New Roman" w:cs="Times New Roman"/>
                <w:b/>
                <w:sz w:val="24"/>
              </w:rPr>
              <w:t>capacity</w:t>
            </w:r>
            <w:proofErr w:type="spellEnd"/>
            <w:r w:rsidRPr="00736AF0">
              <w:rPr>
                <w:rFonts w:ascii="Times New Roman" w:hAnsi="Times New Roman" w:cs="Times New Roman"/>
                <w:b/>
                <w:sz w:val="24"/>
              </w:rPr>
              <w:t xml:space="preserve"> (tons/m³) </w:t>
            </w:r>
          </w:p>
        </w:tc>
        <w:tc>
          <w:tcPr>
            <w:tcW w:w="2106" w:type="dxa"/>
            <w:shd w:val="clear" w:color="auto" w:fill="D0CECE" w:themeFill="background2" w:themeFillShade="E6"/>
          </w:tcPr>
          <w:p w14:paraId="154E55E0" w14:textId="77777777" w:rsidR="00411667" w:rsidRPr="00736AF0" w:rsidRDefault="00411667" w:rsidP="00A75C4E">
            <w:pPr>
              <w:keepNext/>
              <w:spacing w:line="276" w:lineRule="auto"/>
              <w:jc w:val="both"/>
              <w:rPr>
                <w:rFonts w:ascii="Times New Roman" w:hAnsi="Times New Roman" w:cs="Times New Roman"/>
                <w:b/>
                <w:sz w:val="24"/>
              </w:rPr>
            </w:pPr>
            <w:proofErr w:type="spellStart"/>
            <w:r w:rsidRPr="00736AF0">
              <w:rPr>
                <w:rFonts w:ascii="Times New Roman" w:hAnsi="Times New Roman" w:cs="Times New Roman"/>
                <w:b/>
                <w:sz w:val="24"/>
              </w:rPr>
              <w:t>Average</w:t>
            </w:r>
            <w:proofErr w:type="spellEnd"/>
            <w:r w:rsidRPr="00736AF0">
              <w:rPr>
                <w:rFonts w:ascii="Times New Roman" w:hAnsi="Times New Roman" w:cs="Times New Roman"/>
                <w:b/>
                <w:sz w:val="24"/>
              </w:rPr>
              <w:t xml:space="preserve"> </w:t>
            </w:r>
            <w:proofErr w:type="spellStart"/>
            <w:r w:rsidRPr="00736AF0">
              <w:rPr>
                <w:rFonts w:ascii="Times New Roman" w:hAnsi="Times New Roman" w:cs="Times New Roman"/>
                <w:b/>
                <w:sz w:val="24"/>
              </w:rPr>
              <w:t>capacity</w:t>
            </w:r>
            <w:proofErr w:type="spellEnd"/>
            <w:r w:rsidRPr="00736AF0">
              <w:rPr>
                <w:rFonts w:ascii="Times New Roman" w:hAnsi="Times New Roman" w:cs="Times New Roman"/>
                <w:b/>
                <w:sz w:val="24"/>
              </w:rPr>
              <w:t xml:space="preserve"> (tons/m³)</w:t>
            </w:r>
          </w:p>
        </w:tc>
      </w:tr>
      <w:tr w:rsidR="00736AF0" w:rsidRPr="00772CB0" w14:paraId="414243F9" w14:textId="77777777" w:rsidTr="001A5628">
        <w:trPr>
          <w:trHeight w:val="282"/>
          <w:jc w:val="center"/>
        </w:trPr>
        <w:tc>
          <w:tcPr>
            <w:tcW w:w="3413" w:type="dxa"/>
            <w:shd w:val="clear" w:color="auto" w:fill="D0CECE" w:themeFill="background2" w:themeFillShade="E6"/>
            <w:hideMark/>
          </w:tcPr>
          <w:p w14:paraId="52E2F30A" w14:textId="77777777" w:rsidR="00736AF0" w:rsidRPr="00736AF0" w:rsidRDefault="00736AF0" w:rsidP="00A75C4E">
            <w:pPr>
              <w:pStyle w:val="NormalWeb"/>
              <w:keepNext/>
              <w:spacing w:line="276" w:lineRule="auto"/>
              <w:jc w:val="both"/>
              <w:rPr>
                <w:b/>
              </w:rPr>
            </w:pPr>
            <w:r w:rsidRPr="00736AF0">
              <w:rPr>
                <w:b/>
              </w:rPr>
              <w:t xml:space="preserve">Positive cold </w:t>
            </w:r>
            <w:proofErr w:type="spellStart"/>
            <w:r w:rsidRPr="00736AF0">
              <w:rPr>
                <w:b/>
              </w:rPr>
              <w:t>rooms</w:t>
            </w:r>
            <w:proofErr w:type="spellEnd"/>
          </w:p>
        </w:tc>
        <w:tc>
          <w:tcPr>
            <w:tcW w:w="1649" w:type="dxa"/>
            <w:noWrap/>
            <w:hideMark/>
          </w:tcPr>
          <w:p w14:paraId="6792AB8F"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65</w:t>
            </w:r>
          </w:p>
        </w:tc>
        <w:tc>
          <w:tcPr>
            <w:tcW w:w="1830" w:type="dxa"/>
            <w:noWrap/>
            <w:hideMark/>
          </w:tcPr>
          <w:p w14:paraId="00CC807E" w14:textId="15AEE60C"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1 42</w:t>
            </w:r>
            <w:r>
              <w:rPr>
                <w:rFonts w:ascii="Times New Roman" w:hAnsi="Times New Roman" w:cs="Times New Roman"/>
                <w:bCs/>
                <w:color w:val="000000" w:themeColor="text1"/>
                <w:sz w:val="24"/>
                <w:szCs w:val="28"/>
                <w14:textOutline w14:w="0" w14:cap="flat" w14:cmpd="sng" w14:algn="ctr">
                  <w14:noFill/>
                  <w14:prstDash w14:val="solid"/>
                  <w14:round/>
                </w14:textOutline>
              </w:rPr>
              <w:t>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90</w:t>
            </w:r>
          </w:p>
        </w:tc>
        <w:tc>
          <w:tcPr>
            <w:tcW w:w="2106" w:type="dxa"/>
          </w:tcPr>
          <w:p w14:paraId="406A18B2" w14:textId="78657533"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21</w:t>
            </w:r>
            <w:r w:rsidR="001A5628">
              <w:rPr>
                <w:rFonts w:ascii="Times New Roman" w:hAnsi="Times New Roman" w:cs="Times New Roman"/>
                <w:bCs/>
                <w:sz w:val="24"/>
                <w:szCs w:val="28"/>
              </w:rPr>
              <w:t>.</w:t>
            </w:r>
            <w:r w:rsidRPr="00772CB0">
              <w:rPr>
                <w:rFonts w:ascii="Times New Roman" w:hAnsi="Times New Roman" w:cs="Times New Roman"/>
                <w:bCs/>
                <w:sz w:val="24"/>
                <w:szCs w:val="28"/>
              </w:rPr>
              <w:t>86</w:t>
            </w:r>
          </w:p>
        </w:tc>
      </w:tr>
      <w:tr w:rsidR="00736AF0" w:rsidRPr="00772CB0" w14:paraId="458E5A0F" w14:textId="77777777" w:rsidTr="001A5628">
        <w:trPr>
          <w:trHeight w:val="282"/>
          <w:jc w:val="center"/>
        </w:trPr>
        <w:tc>
          <w:tcPr>
            <w:tcW w:w="3413" w:type="dxa"/>
            <w:shd w:val="clear" w:color="auto" w:fill="D0CECE" w:themeFill="background2" w:themeFillShade="E6"/>
            <w:hideMark/>
          </w:tcPr>
          <w:p w14:paraId="26368E8F" w14:textId="77777777" w:rsidR="00736AF0" w:rsidRPr="00736AF0" w:rsidRDefault="00736AF0" w:rsidP="00A75C4E">
            <w:pPr>
              <w:pStyle w:val="NormalWeb"/>
              <w:keepNext/>
              <w:spacing w:line="276" w:lineRule="auto"/>
              <w:jc w:val="both"/>
              <w:rPr>
                <w:b/>
              </w:rPr>
            </w:pPr>
            <w:proofErr w:type="spellStart"/>
            <w:r w:rsidRPr="00736AF0">
              <w:rPr>
                <w:b/>
              </w:rPr>
              <w:t>Negative</w:t>
            </w:r>
            <w:proofErr w:type="spellEnd"/>
            <w:r w:rsidRPr="00736AF0">
              <w:rPr>
                <w:b/>
              </w:rPr>
              <w:t xml:space="preserve"> cold </w:t>
            </w:r>
            <w:proofErr w:type="spellStart"/>
            <w:r w:rsidRPr="00736AF0">
              <w:rPr>
                <w:b/>
              </w:rPr>
              <w:t>rooms</w:t>
            </w:r>
            <w:proofErr w:type="spellEnd"/>
          </w:p>
        </w:tc>
        <w:tc>
          <w:tcPr>
            <w:tcW w:w="1649" w:type="dxa"/>
            <w:noWrap/>
            <w:hideMark/>
          </w:tcPr>
          <w:p w14:paraId="1607DB6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66</w:t>
            </w:r>
          </w:p>
        </w:tc>
        <w:tc>
          <w:tcPr>
            <w:tcW w:w="1830" w:type="dxa"/>
            <w:noWrap/>
            <w:hideMark/>
          </w:tcPr>
          <w:p w14:paraId="46786431" w14:textId="55ED221A"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38 971</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68</w:t>
            </w:r>
          </w:p>
        </w:tc>
        <w:tc>
          <w:tcPr>
            <w:tcW w:w="2106" w:type="dxa"/>
          </w:tcPr>
          <w:p w14:paraId="13A895FA" w14:textId="38B1AF3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590</w:t>
            </w:r>
            <w:r w:rsidR="001A5628">
              <w:rPr>
                <w:rFonts w:ascii="Times New Roman" w:hAnsi="Times New Roman" w:cs="Times New Roman"/>
                <w:bCs/>
                <w:sz w:val="24"/>
                <w:szCs w:val="28"/>
              </w:rPr>
              <w:t>.</w:t>
            </w:r>
            <w:r w:rsidRPr="00772CB0">
              <w:rPr>
                <w:rFonts w:ascii="Times New Roman" w:hAnsi="Times New Roman" w:cs="Times New Roman"/>
                <w:bCs/>
                <w:sz w:val="24"/>
                <w:szCs w:val="28"/>
              </w:rPr>
              <w:t>48</w:t>
            </w:r>
          </w:p>
        </w:tc>
      </w:tr>
      <w:tr w:rsidR="00736AF0" w:rsidRPr="00772CB0" w14:paraId="73760516" w14:textId="77777777" w:rsidTr="001A5628">
        <w:trPr>
          <w:trHeight w:val="282"/>
          <w:jc w:val="center"/>
        </w:trPr>
        <w:tc>
          <w:tcPr>
            <w:tcW w:w="3413" w:type="dxa"/>
            <w:shd w:val="clear" w:color="auto" w:fill="D0CECE" w:themeFill="background2" w:themeFillShade="E6"/>
            <w:hideMark/>
          </w:tcPr>
          <w:p w14:paraId="0121BACF" w14:textId="77777777" w:rsidR="00736AF0" w:rsidRPr="00736AF0" w:rsidRDefault="00736AF0" w:rsidP="00A75C4E">
            <w:pPr>
              <w:pStyle w:val="NormalWeb"/>
              <w:keepNext/>
              <w:spacing w:line="276" w:lineRule="auto"/>
              <w:jc w:val="both"/>
              <w:rPr>
                <w:b/>
              </w:rPr>
            </w:pPr>
            <w:r w:rsidRPr="00736AF0">
              <w:rPr>
                <w:b/>
              </w:rPr>
              <w:t>Storage containers</w:t>
            </w:r>
          </w:p>
        </w:tc>
        <w:tc>
          <w:tcPr>
            <w:tcW w:w="1649" w:type="dxa"/>
            <w:noWrap/>
            <w:hideMark/>
          </w:tcPr>
          <w:p w14:paraId="06084403"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36</w:t>
            </w:r>
          </w:p>
        </w:tc>
        <w:tc>
          <w:tcPr>
            <w:tcW w:w="1830" w:type="dxa"/>
            <w:noWrap/>
            <w:hideMark/>
          </w:tcPr>
          <w:p w14:paraId="0625CC09" w14:textId="11BD2729"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6 422</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7</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w:t>
            </w:r>
          </w:p>
        </w:tc>
        <w:tc>
          <w:tcPr>
            <w:tcW w:w="2106" w:type="dxa"/>
          </w:tcPr>
          <w:p w14:paraId="731122EE" w14:textId="5CC01DB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178</w:t>
            </w:r>
            <w:r w:rsidR="001A5628">
              <w:rPr>
                <w:rFonts w:ascii="Times New Roman" w:hAnsi="Times New Roman" w:cs="Times New Roman"/>
                <w:bCs/>
                <w:sz w:val="24"/>
                <w:szCs w:val="28"/>
              </w:rPr>
              <w:t>.</w:t>
            </w:r>
            <w:r w:rsidRPr="00772CB0">
              <w:rPr>
                <w:rFonts w:ascii="Times New Roman" w:hAnsi="Times New Roman" w:cs="Times New Roman"/>
                <w:bCs/>
                <w:sz w:val="24"/>
                <w:szCs w:val="28"/>
              </w:rPr>
              <w:t>41</w:t>
            </w:r>
          </w:p>
        </w:tc>
      </w:tr>
      <w:tr w:rsidR="00736AF0" w:rsidRPr="00772CB0" w14:paraId="02131896" w14:textId="77777777" w:rsidTr="001A5628">
        <w:trPr>
          <w:trHeight w:val="282"/>
          <w:jc w:val="center"/>
        </w:trPr>
        <w:tc>
          <w:tcPr>
            <w:tcW w:w="3413" w:type="dxa"/>
            <w:shd w:val="clear" w:color="auto" w:fill="D0CECE" w:themeFill="background2" w:themeFillShade="E6"/>
            <w:hideMark/>
          </w:tcPr>
          <w:p w14:paraId="11AE18B4" w14:textId="77777777" w:rsidR="00736AF0" w:rsidRPr="00736AF0" w:rsidRDefault="00736AF0" w:rsidP="00A75C4E">
            <w:pPr>
              <w:pStyle w:val="NormalWeb"/>
              <w:keepNext/>
              <w:spacing w:line="276" w:lineRule="auto"/>
              <w:jc w:val="both"/>
              <w:rPr>
                <w:b/>
              </w:rPr>
            </w:pPr>
            <w:proofErr w:type="spellStart"/>
            <w:r w:rsidRPr="00736AF0">
              <w:rPr>
                <w:b/>
              </w:rPr>
              <w:t>Freezing</w:t>
            </w:r>
            <w:proofErr w:type="spellEnd"/>
            <w:r w:rsidRPr="00736AF0">
              <w:rPr>
                <w:b/>
              </w:rPr>
              <w:t xml:space="preserve"> tunnels</w:t>
            </w:r>
          </w:p>
        </w:tc>
        <w:tc>
          <w:tcPr>
            <w:tcW w:w="1649" w:type="dxa"/>
            <w:noWrap/>
            <w:hideMark/>
          </w:tcPr>
          <w:p w14:paraId="5EF660AB"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63</w:t>
            </w:r>
          </w:p>
        </w:tc>
        <w:tc>
          <w:tcPr>
            <w:tcW w:w="1830" w:type="dxa"/>
            <w:noWrap/>
            <w:hideMark/>
          </w:tcPr>
          <w:p w14:paraId="2CE77190" w14:textId="6A325B1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6 410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25</w:t>
            </w:r>
          </w:p>
        </w:tc>
        <w:tc>
          <w:tcPr>
            <w:tcW w:w="2106" w:type="dxa"/>
          </w:tcPr>
          <w:p w14:paraId="45FC7B4D" w14:textId="441B2C60"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101</w:t>
            </w:r>
            <w:r w:rsidR="001A5628">
              <w:rPr>
                <w:rFonts w:ascii="Times New Roman" w:hAnsi="Times New Roman" w:cs="Times New Roman"/>
                <w:bCs/>
                <w:sz w:val="24"/>
                <w:szCs w:val="28"/>
              </w:rPr>
              <w:t>.</w:t>
            </w:r>
            <w:r w:rsidRPr="00772CB0">
              <w:rPr>
                <w:rFonts w:ascii="Times New Roman" w:hAnsi="Times New Roman" w:cs="Times New Roman"/>
                <w:bCs/>
                <w:sz w:val="24"/>
                <w:szCs w:val="28"/>
              </w:rPr>
              <w:t>75</w:t>
            </w:r>
          </w:p>
        </w:tc>
      </w:tr>
      <w:tr w:rsidR="00736AF0" w:rsidRPr="00772CB0" w14:paraId="69683BCB" w14:textId="77777777" w:rsidTr="001A5628">
        <w:trPr>
          <w:trHeight w:val="282"/>
          <w:jc w:val="center"/>
        </w:trPr>
        <w:tc>
          <w:tcPr>
            <w:tcW w:w="3413" w:type="dxa"/>
            <w:shd w:val="clear" w:color="auto" w:fill="D0CECE" w:themeFill="background2" w:themeFillShade="E6"/>
            <w:hideMark/>
          </w:tcPr>
          <w:p w14:paraId="31A2DD47" w14:textId="77777777" w:rsidR="00736AF0" w:rsidRPr="00736AF0" w:rsidRDefault="00736AF0" w:rsidP="00A75C4E">
            <w:pPr>
              <w:pStyle w:val="NormalWeb"/>
              <w:keepNext/>
              <w:spacing w:line="276" w:lineRule="auto"/>
              <w:jc w:val="both"/>
              <w:rPr>
                <w:b/>
              </w:rPr>
            </w:pPr>
            <w:r w:rsidRPr="00736AF0">
              <w:rPr>
                <w:b/>
              </w:rPr>
              <w:t>Plate freezer cabinets</w:t>
            </w:r>
          </w:p>
        </w:tc>
        <w:tc>
          <w:tcPr>
            <w:tcW w:w="1649" w:type="dxa"/>
            <w:noWrap/>
            <w:hideMark/>
          </w:tcPr>
          <w:p w14:paraId="500FBBC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4</w:t>
            </w:r>
          </w:p>
        </w:tc>
        <w:tc>
          <w:tcPr>
            <w:tcW w:w="1830" w:type="dxa"/>
            <w:noWrap/>
            <w:hideMark/>
          </w:tcPr>
          <w:p w14:paraId="06A35048" w14:textId="5840F445"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324</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w:t>
            </w:r>
            <w:r>
              <w:rPr>
                <w:rFonts w:ascii="Times New Roman" w:hAnsi="Times New Roman" w:cs="Times New Roman"/>
                <w:bCs/>
                <w:color w:val="000000" w:themeColor="text1"/>
                <w:sz w:val="24"/>
                <w:szCs w:val="28"/>
                <w14:textOutline w14:w="0" w14:cap="flat" w14:cmpd="sng" w14:algn="ctr">
                  <w14:noFill/>
                  <w14:prstDash w14:val="solid"/>
                  <w14:round/>
                </w14:textOutline>
              </w:rPr>
              <w:t>0</w:t>
            </w:r>
          </w:p>
        </w:tc>
        <w:tc>
          <w:tcPr>
            <w:tcW w:w="2106" w:type="dxa"/>
          </w:tcPr>
          <w:p w14:paraId="424B9A38" w14:textId="5C536FD0"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81</w:t>
            </w:r>
            <w:r w:rsidR="001A5628">
              <w:rPr>
                <w:rFonts w:ascii="Times New Roman" w:hAnsi="Times New Roman" w:cs="Times New Roman"/>
                <w:bCs/>
                <w:sz w:val="24"/>
                <w:szCs w:val="28"/>
              </w:rPr>
              <w:t>.</w:t>
            </w:r>
            <w:r w:rsidRPr="00772CB0">
              <w:rPr>
                <w:rFonts w:ascii="Times New Roman" w:hAnsi="Times New Roman" w:cs="Times New Roman"/>
                <w:bCs/>
                <w:sz w:val="24"/>
                <w:szCs w:val="28"/>
              </w:rPr>
              <w:t>15</w:t>
            </w:r>
          </w:p>
        </w:tc>
      </w:tr>
      <w:tr w:rsidR="00736AF0" w:rsidRPr="00772CB0" w14:paraId="7B0F9703" w14:textId="77777777" w:rsidTr="001A5628">
        <w:trPr>
          <w:trHeight w:val="282"/>
          <w:jc w:val="center"/>
        </w:trPr>
        <w:tc>
          <w:tcPr>
            <w:tcW w:w="3413" w:type="dxa"/>
            <w:shd w:val="clear" w:color="auto" w:fill="D0CECE" w:themeFill="background2" w:themeFillShade="E6"/>
            <w:hideMark/>
          </w:tcPr>
          <w:p w14:paraId="5ECAD8B3" w14:textId="77777777" w:rsidR="00736AF0" w:rsidRPr="00736AF0" w:rsidRDefault="00736AF0" w:rsidP="00A75C4E">
            <w:pPr>
              <w:pStyle w:val="NormalWeb"/>
              <w:keepNext/>
              <w:spacing w:line="276" w:lineRule="auto"/>
              <w:jc w:val="both"/>
              <w:rPr>
                <w:b/>
              </w:rPr>
            </w:pPr>
            <w:proofErr w:type="spellStart"/>
            <w:r w:rsidRPr="00736AF0">
              <w:rPr>
                <w:b/>
              </w:rPr>
              <w:t>Ice</w:t>
            </w:r>
            <w:proofErr w:type="spellEnd"/>
            <w:r w:rsidRPr="00736AF0">
              <w:rPr>
                <w:b/>
              </w:rPr>
              <w:t xml:space="preserve"> </w:t>
            </w:r>
            <w:proofErr w:type="spellStart"/>
            <w:r w:rsidRPr="00736AF0">
              <w:rPr>
                <w:b/>
              </w:rPr>
              <w:t>makers</w:t>
            </w:r>
            <w:proofErr w:type="spellEnd"/>
          </w:p>
        </w:tc>
        <w:tc>
          <w:tcPr>
            <w:tcW w:w="1649" w:type="dxa"/>
            <w:noWrap/>
            <w:hideMark/>
          </w:tcPr>
          <w:p w14:paraId="26E831D5"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38</w:t>
            </w:r>
          </w:p>
        </w:tc>
        <w:tc>
          <w:tcPr>
            <w:tcW w:w="1830" w:type="dxa"/>
            <w:noWrap/>
            <w:hideMark/>
          </w:tcPr>
          <w:p w14:paraId="34CC73F3" w14:textId="6E77A91B"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698</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Pr>
                <w:rFonts w:ascii="Times New Roman" w:hAnsi="Times New Roman" w:cs="Times New Roman"/>
                <w:bCs/>
                <w:color w:val="000000" w:themeColor="text1"/>
                <w:sz w:val="24"/>
                <w:szCs w:val="28"/>
                <w14:textOutline w14:w="0" w14:cap="flat" w14:cmpd="sng" w14:algn="ctr">
                  <w14:noFill/>
                  <w14:prstDash w14:val="solid"/>
                  <w14:round/>
                </w14:textOutline>
              </w:rPr>
              <w:t>44</w:t>
            </w:r>
          </w:p>
        </w:tc>
        <w:tc>
          <w:tcPr>
            <w:tcW w:w="2106" w:type="dxa"/>
          </w:tcPr>
          <w:p w14:paraId="2288F444" w14:textId="11A24686"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18</w:t>
            </w:r>
            <w:r w:rsidR="001A5628">
              <w:rPr>
                <w:rFonts w:ascii="Times New Roman" w:hAnsi="Times New Roman" w:cs="Times New Roman"/>
                <w:bCs/>
                <w:sz w:val="24"/>
                <w:szCs w:val="28"/>
              </w:rPr>
              <w:t>.</w:t>
            </w:r>
            <w:r w:rsidRPr="00772CB0">
              <w:rPr>
                <w:rFonts w:ascii="Times New Roman" w:hAnsi="Times New Roman" w:cs="Times New Roman"/>
                <w:bCs/>
                <w:sz w:val="24"/>
                <w:szCs w:val="28"/>
              </w:rPr>
              <w:t>38</w:t>
            </w:r>
          </w:p>
        </w:tc>
      </w:tr>
      <w:tr w:rsidR="00736AF0" w:rsidRPr="00F761A0" w14:paraId="6F1A8F10" w14:textId="77777777" w:rsidTr="001A5628">
        <w:trPr>
          <w:trHeight w:val="282"/>
          <w:jc w:val="center"/>
        </w:trPr>
        <w:tc>
          <w:tcPr>
            <w:tcW w:w="3413" w:type="dxa"/>
            <w:shd w:val="clear" w:color="auto" w:fill="D0CECE" w:themeFill="background2" w:themeFillShade="E6"/>
            <w:hideMark/>
          </w:tcPr>
          <w:p w14:paraId="202144C7" w14:textId="77777777" w:rsidR="00736AF0" w:rsidRPr="00736AF0" w:rsidRDefault="00736AF0" w:rsidP="00A75C4E">
            <w:pPr>
              <w:pStyle w:val="NormalWeb"/>
              <w:keepNext/>
              <w:spacing w:line="276" w:lineRule="auto"/>
              <w:jc w:val="both"/>
              <w:rPr>
                <w:b/>
              </w:rPr>
            </w:pPr>
            <w:proofErr w:type="spellStart"/>
            <w:r w:rsidRPr="00736AF0">
              <w:rPr>
                <w:b/>
              </w:rPr>
              <w:t>Brine</w:t>
            </w:r>
            <w:proofErr w:type="spellEnd"/>
            <w:r w:rsidRPr="00736AF0">
              <w:rPr>
                <w:b/>
              </w:rPr>
              <w:t xml:space="preserve"> </w:t>
            </w:r>
            <w:proofErr w:type="spellStart"/>
            <w:r w:rsidRPr="00736AF0">
              <w:rPr>
                <w:b/>
              </w:rPr>
              <w:t>freezing</w:t>
            </w:r>
            <w:proofErr w:type="spellEnd"/>
            <w:r w:rsidRPr="00736AF0">
              <w:rPr>
                <w:b/>
              </w:rPr>
              <w:t xml:space="preserve"> tanks </w:t>
            </w:r>
          </w:p>
        </w:tc>
        <w:tc>
          <w:tcPr>
            <w:tcW w:w="1649" w:type="dxa"/>
            <w:noWrap/>
            <w:hideMark/>
          </w:tcPr>
          <w:p w14:paraId="37585558" w14:textId="7777777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1</w:t>
            </w:r>
          </w:p>
        </w:tc>
        <w:tc>
          <w:tcPr>
            <w:tcW w:w="1830" w:type="dxa"/>
            <w:noWrap/>
            <w:hideMark/>
          </w:tcPr>
          <w:p w14:paraId="52CEDCA5" w14:textId="2385A8D7"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0</w:t>
            </w:r>
            <w:r w:rsidR="001A5628">
              <w:rPr>
                <w:rFonts w:ascii="Times New Roman" w:hAnsi="Times New Roman" w:cs="Times New Roman"/>
                <w:bCs/>
                <w:color w:val="000000" w:themeColor="text1"/>
                <w:sz w:val="24"/>
                <w:szCs w:val="28"/>
                <w14:textOutline w14:w="0" w14:cap="flat" w14:cmpd="sng" w14:algn="ctr">
                  <w14:noFill/>
                  <w14:prstDash w14:val="solid"/>
                  <w14:round/>
                </w14:textOutline>
              </w:rPr>
              <w:t>.</w:t>
            </w:r>
            <w:r w:rsidRPr="00772CB0">
              <w:rPr>
                <w:rFonts w:ascii="Times New Roman" w:hAnsi="Times New Roman" w:cs="Times New Roman"/>
                <w:bCs/>
                <w:color w:val="000000" w:themeColor="text1"/>
                <w:sz w:val="24"/>
                <w:szCs w:val="28"/>
                <w14:textOutline w14:w="0" w14:cap="flat" w14:cmpd="sng" w14:algn="ctr">
                  <w14:noFill/>
                  <w14:prstDash w14:val="solid"/>
                  <w14:round/>
                </w14:textOutline>
              </w:rPr>
              <w:t>2</w:t>
            </w:r>
            <w:r>
              <w:rPr>
                <w:rFonts w:ascii="Times New Roman" w:hAnsi="Times New Roman" w:cs="Times New Roman"/>
                <w:bCs/>
                <w:color w:val="000000" w:themeColor="text1"/>
                <w:sz w:val="24"/>
                <w:szCs w:val="28"/>
                <w14:textOutline w14:w="0" w14:cap="flat" w14:cmpd="sng" w14:algn="ctr">
                  <w14:noFill/>
                  <w14:prstDash w14:val="solid"/>
                  <w14:round/>
                </w14:textOutline>
              </w:rPr>
              <w:t>0</w:t>
            </w:r>
          </w:p>
        </w:tc>
        <w:tc>
          <w:tcPr>
            <w:tcW w:w="2106" w:type="dxa"/>
          </w:tcPr>
          <w:p w14:paraId="64F39150" w14:textId="34DC2188" w:rsidR="00736AF0" w:rsidRPr="00772CB0" w:rsidRDefault="00736AF0" w:rsidP="00A75C4E">
            <w:pPr>
              <w:keepNext/>
              <w:spacing w:before="240" w:line="276" w:lineRule="auto"/>
              <w:jc w:val="both"/>
              <w:rPr>
                <w:rFonts w:ascii="Times New Roman" w:hAnsi="Times New Roman" w:cs="Times New Roman"/>
                <w:bCs/>
                <w:color w:val="000000" w:themeColor="text1"/>
                <w:sz w:val="24"/>
                <w:szCs w:val="28"/>
                <w14:textOutline w14:w="0" w14:cap="flat" w14:cmpd="sng" w14:algn="ctr">
                  <w14:noFill/>
                  <w14:prstDash w14:val="solid"/>
                  <w14:round/>
                </w14:textOutline>
              </w:rPr>
            </w:pPr>
            <w:r w:rsidRPr="00772CB0">
              <w:rPr>
                <w:rFonts w:ascii="Times New Roman" w:hAnsi="Times New Roman" w:cs="Times New Roman"/>
                <w:bCs/>
                <w:sz w:val="24"/>
                <w:szCs w:val="28"/>
              </w:rPr>
              <w:t>0</w:t>
            </w:r>
            <w:r w:rsidR="001A5628">
              <w:rPr>
                <w:rFonts w:ascii="Times New Roman" w:hAnsi="Times New Roman" w:cs="Times New Roman"/>
                <w:bCs/>
                <w:sz w:val="24"/>
                <w:szCs w:val="28"/>
              </w:rPr>
              <w:t>.</w:t>
            </w:r>
            <w:r w:rsidRPr="00772CB0">
              <w:rPr>
                <w:rFonts w:ascii="Times New Roman" w:hAnsi="Times New Roman" w:cs="Times New Roman"/>
                <w:bCs/>
                <w:sz w:val="24"/>
                <w:szCs w:val="28"/>
              </w:rPr>
              <w:t>2</w:t>
            </w:r>
            <w:r>
              <w:rPr>
                <w:rFonts w:ascii="Times New Roman" w:hAnsi="Times New Roman" w:cs="Times New Roman"/>
                <w:bCs/>
                <w:sz w:val="24"/>
                <w:szCs w:val="28"/>
              </w:rPr>
              <w:t>0</w:t>
            </w:r>
          </w:p>
        </w:tc>
      </w:tr>
    </w:tbl>
    <w:p w14:paraId="68EF5351" w14:textId="4AC1DDD0" w:rsidR="00736AF0" w:rsidRPr="006E2522" w:rsidRDefault="006E2522" w:rsidP="00A75C4E">
      <w:pPr>
        <w:pStyle w:val="NormalWeb"/>
        <w:spacing w:line="276" w:lineRule="auto"/>
        <w:jc w:val="both"/>
        <w:rPr>
          <w:color w:val="EE0000"/>
          <w:lang w:val="en-US"/>
        </w:rPr>
      </w:pPr>
      <w:r w:rsidRPr="006E2522">
        <w:rPr>
          <w:color w:val="EE0000"/>
          <w:lang w:val="en-US"/>
        </w:rPr>
        <w:t>Negative cold rooms dominate in terms of capacity, with 66 companies accounting for a total of 38,971.5 m³, or an average capacity of 590.48 m³ per company, making them the most widespread and largest type of facility in Senegalese fishing companies. Positive cold rooms are also commonly used (65 units, 1,421 m³, with an average capacity of 21.86 m³), but their capacity is significantly lower than that of negative cold rooms. Freezing tunnels (63 units, with an average capacity of 101.75 m³) and storage containers (36 units, with an average capacity of 178.41 m³) have similar capacities. Ice factories are present in 38 companies, with a total capacity of 698.44 tons, or 18.38 tons on average, highlighting their importance for immediate cooling needs. Finally, plate freezer cabinets (4 units, 324.60 m³, or 81.15 m³ on average) and brine freezing tanks (1 unit, 0.2 m³) are marginal.</w:t>
      </w:r>
    </w:p>
    <w:p w14:paraId="405C4A07" w14:textId="77777777" w:rsidR="00736AF0" w:rsidRPr="009E27B0" w:rsidRDefault="00736AF0" w:rsidP="00A75C4E">
      <w:pPr>
        <w:pStyle w:val="Heading3"/>
        <w:spacing w:line="276" w:lineRule="auto"/>
        <w:jc w:val="both"/>
        <w:rPr>
          <w:lang w:val="en-US"/>
        </w:rPr>
      </w:pPr>
      <w:r w:rsidRPr="009E27B0">
        <w:rPr>
          <w:lang w:val="en-US"/>
        </w:rPr>
        <w:t>3.5.2. Average temperatures for different storage methods</w:t>
      </w:r>
    </w:p>
    <w:p w14:paraId="2F90D532" w14:textId="77777777" w:rsidR="005956C3" w:rsidRPr="009E27B0" w:rsidRDefault="00ED133F" w:rsidP="00A75C4E">
      <w:pPr>
        <w:pStyle w:val="NormalWeb"/>
        <w:spacing w:before="0" w:beforeAutospacing="0" w:line="276" w:lineRule="auto"/>
        <w:jc w:val="both"/>
        <w:rPr>
          <w:lang w:val="en-US"/>
        </w:rPr>
      </w:pPr>
      <w:r w:rsidRPr="009E27B0">
        <w:rPr>
          <w:lang w:val="en-US"/>
        </w:rPr>
        <w:t xml:space="preserve">         </w:t>
      </w:r>
      <w:r w:rsidR="00736AF0" w:rsidRPr="009E27B0">
        <w:rPr>
          <w:lang w:val="en-US"/>
        </w:rPr>
        <w:t>Figure 5 shows the average temperatures recorded in the storage chambers and at the core of the products, according to the type of process used (freezing, refrigeration, or storage).</w:t>
      </w:r>
    </w:p>
    <w:p w14:paraId="579ED9C9" w14:textId="77777777" w:rsidR="001164D8" w:rsidRDefault="001164D8" w:rsidP="00372CB6">
      <w:pPr>
        <w:pStyle w:val="NormalWeb"/>
        <w:spacing w:before="0" w:beforeAutospacing="0" w:line="276" w:lineRule="auto"/>
        <w:jc w:val="center"/>
        <w:rPr>
          <w:b/>
          <w:lang w:val="en-US"/>
        </w:rPr>
      </w:pPr>
      <w:r>
        <w:rPr>
          <w:noProof/>
        </w:rPr>
        <w:lastRenderedPageBreak/>
        <mc:AlternateContent>
          <mc:Choice Requires="cx1">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348AA016" wp14:editId="58D15167">
                <wp:extent cx="4565650" cy="2457450"/>
                <wp:effectExtent l="0" t="0" r="6350" b="0"/>
                <wp:docPr id="1091355366" name="Graphique 1">
                  <a:extLst xmlns:a="http://schemas.openxmlformats.org/drawingml/2006/main">
                    <a:ext uri="{FF2B5EF4-FFF2-40B4-BE49-F238E27FC236}">
                      <a16:creationId xmlns:a16="http://schemas.microsoft.com/office/drawing/2014/main" id="{EE326AE3-CD3B-C148-938F-55947076791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91355366" name="Graphique 1">
                          <a:extLst>
                            <a:ext uri="{FF2B5EF4-FFF2-40B4-BE49-F238E27FC236}">
                              <a16:creationId xmlns:a16="http://schemas.microsoft.com/office/drawing/2014/main" id="{EE326AE3-CD3B-C148-938F-55947076791A}"/>
                            </a:ext>
                          </a:extLst>
                        </pic:cNvPr>
                        <pic:cNvPicPr>
                          <a:picLocks noGrp="1" noRot="1" noChangeAspect="1" noMove="1" noResize="1" noEditPoints="1" noAdjustHandles="1" noChangeArrowheads="1" noChangeShapeType="1"/>
                        </pic:cNvPicPr>
                      </pic:nvPicPr>
                      <pic:blipFill>
                        <a:blip r:embed="rId14"/>
                        <a:stretch>
                          <a:fillRect/>
                        </a:stretch>
                      </pic:blipFill>
                      <pic:spPr>
                        <a:xfrm>
                          <a:off x="0" y="0"/>
                          <a:ext cx="4565650" cy="2457450"/>
                        </a:xfrm>
                        <a:prstGeom prst="rect">
                          <a:avLst/>
                        </a:prstGeom>
                      </pic:spPr>
                    </pic:pic>
                  </a:graphicData>
                </a:graphic>
              </wp:inline>
            </w:drawing>
          </mc:Fallback>
        </mc:AlternateContent>
      </w:r>
    </w:p>
    <w:p w14:paraId="2698F720" w14:textId="43C780A4" w:rsidR="005956C3" w:rsidRPr="009E27B0" w:rsidRDefault="005956C3" w:rsidP="00372CB6">
      <w:pPr>
        <w:pStyle w:val="NormalWeb"/>
        <w:spacing w:before="0" w:beforeAutospacing="0" w:line="276" w:lineRule="auto"/>
        <w:jc w:val="center"/>
        <w:rPr>
          <w:lang w:val="en-US"/>
        </w:rPr>
      </w:pPr>
      <w:r w:rsidRPr="009E27B0">
        <w:rPr>
          <w:b/>
          <w:lang w:val="en-US"/>
        </w:rPr>
        <w:t xml:space="preserve">Figure </w:t>
      </w:r>
      <w:r w:rsidR="001A5628" w:rsidRPr="009E27B0">
        <w:rPr>
          <w:b/>
          <w:lang w:val="en-US"/>
        </w:rPr>
        <w:t>5:</w:t>
      </w:r>
      <w:r w:rsidRPr="009E27B0">
        <w:rPr>
          <w:b/>
          <w:lang w:val="en-US"/>
        </w:rPr>
        <w:t xml:space="preserve"> Temperature variation during the different stages of storage</w:t>
      </w:r>
    </w:p>
    <w:p w14:paraId="554D4830" w14:textId="77777777" w:rsidR="005956C3" w:rsidRPr="009E27B0"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5956C3" w:rsidRPr="009E27B0">
        <w:rPr>
          <w:rFonts w:ascii="Times New Roman" w:eastAsia="Times New Roman" w:hAnsi="Times New Roman" w:cs="Times New Roman"/>
          <w:sz w:val="24"/>
          <w:szCs w:val="24"/>
          <w:lang w:val="en-US" w:eastAsia="fr-FR"/>
        </w:rPr>
        <w:t xml:space="preserve">Analysis of Figure 5 shows that for freezing in fish processing and export companies in Senegal, the average temperatures observed are -34.97°C in the chamber and -19.05°C at the core of the products.  For refrigeration, the average temperatures are closer to 0°C, with 0.88°C inside the chamber and 1.14°C at the core. For warehousing or storage, the average temperatures observed are -20.93°C inside the chamber and -18.48°C at the core. </w:t>
      </w:r>
    </w:p>
    <w:p w14:paraId="10D730CF" w14:textId="77777777" w:rsidR="005956C3" w:rsidRPr="009E27B0" w:rsidRDefault="005956C3" w:rsidP="00A75C4E">
      <w:pPr>
        <w:pStyle w:val="Heading3"/>
        <w:spacing w:line="276" w:lineRule="auto"/>
        <w:jc w:val="both"/>
        <w:rPr>
          <w:rFonts w:eastAsia="Times New Roman"/>
          <w:lang w:val="en-US" w:eastAsia="fr-FR"/>
        </w:rPr>
      </w:pPr>
      <w:r w:rsidRPr="009E27B0">
        <w:rPr>
          <w:rFonts w:eastAsia="Times New Roman"/>
          <w:lang w:val="en-US" w:eastAsia="fr-FR"/>
        </w:rPr>
        <w:t>3.5.3.    Average storage time in cold rooms</w:t>
      </w:r>
    </w:p>
    <w:p w14:paraId="2A7820BC" w14:textId="10439ACE" w:rsidR="005956C3" w:rsidRPr="009E27B0" w:rsidRDefault="00ED133F" w:rsidP="00A75C4E">
      <w:pPr>
        <w:spacing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355FCB" w:rsidRPr="009E27B0">
        <w:rPr>
          <w:rFonts w:ascii="Times New Roman" w:eastAsia="Times New Roman" w:hAnsi="Times New Roman" w:cs="Times New Roman"/>
          <w:sz w:val="24"/>
          <w:szCs w:val="24"/>
          <w:lang w:val="en-US" w:eastAsia="fr-FR"/>
        </w:rPr>
        <w:t>Table</w:t>
      </w:r>
      <w:r w:rsidR="00453C3F">
        <w:rPr>
          <w:rFonts w:ascii="Times New Roman" w:eastAsia="Times New Roman" w:hAnsi="Times New Roman" w:cs="Times New Roman"/>
          <w:sz w:val="24"/>
          <w:szCs w:val="24"/>
          <w:lang w:val="en-US" w:eastAsia="fr-FR"/>
        </w:rPr>
        <w:t xml:space="preserve"> </w:t>
      </w:r>
      <w:r w:rsidR="001A5628">
        <w:rPr>
          <w:rFonts w:ascii="Times New Roman" w:eastAsia="Times New Roman" w:hAnsi="Times New Roman" w:cs="Times New Roman"/>
          <w:sz w:val="24"/>
          <w:szCs w:val="24"/>
          <w:lang w:val="en-US" w:eastAsia="fr-FR"/>
        </w:rPr>
        <w:t>2</w:t>
      </w:r>
      <w:r w:rsidR="005956C3" w:rsidRPr="009E27B0">
        <w:rPr>
          <w:rFonts w:ascii="Times New Roman" w:eastAsia="Times New Roman" w:hAnsi="Times New Roman" w:cs="Times New Roman"/>
          <w:sz w:val="24"/>
          <w:szCs w:val="24"/>
          <w:lang w:val="en-US" w:eastAsia="fr-FR"/>
        </w:rPr>
        <w:t xml:space="preserve"> shows the storage times observed in positive and negative cold rooms, distinguishing between the minimum, maximum, and average times recorded.</w:t>
      </w:r>
    </w:p>
    <w:p w14:paraId="5D8C943A" w14:textId="042B2ACF" w:rsidR="00411667" w:rsidRPr="009E27B0" w:rsidRDefault="005956C3" w:rsidP="001A5628">
      <w:pPr>
        <w:spacing w:before="100" w:beforeAutospacing="1" w:after="100" w:afterAutospacing="1" w:line="276" w:lineRule="auto"/>
        <w:rPr>
          <w:rFonts w:ascii="Times New Roman" w:eastAsia="Times New Roman" w:hAnsi="Times New Roman" w:cs="Times New Roman"/>
          <w:b/>
          <w:i/>
          <w:sz w:val="24"/>
          <w:szCs w:val="24"/>
          <w:lang w:val="en-US" w:eastAsia="fr-FR"/>
        </w:rPr>
      </w:pPr>
      <w:r w:rsidRPr="009E27B0">
        <w:rPr>
          <w:rFonts w:ascii="Times New Roman" w:eastAsia="Times New Roman" w:hAnsi="Times New Roman" w:cs="Times New Roman"/>
          <w:b/>
          <w:i/>
          <w:sz w:val="24"/>
          <w:szCs w:val="24"/>
          <w:lang w:val="en-US" w:eastAsia="fr-FR"/>
        </w:rPr>
        <w:t>Table</w:t>
      </w:r>
      <w:r w:rsidR="001A5628">
        <w:rPr>
          <w:rFonts w:ascii="Times New Roman" w:eastAsia="Times New Roman" w:hAnsi="Times New Roman" w:cs="Times New Roman"/>
          <w:b/>
          <w:i/>
          <w:sz w:val="24"/>
          <w:szCs w:val="24"/>
          <w:lang w:val="en-US" w:eastAsia="fr-FR"/>
        </w:rPr>
        <w:t>2</w:t>
      </w:r>
      <w:r w:rsidR="001A5628" w:rsidRPr="009E27B0">
        <w:rPr>
          <w:rFonts w:ascii="Times New Roman" w:eastAsia="Times New Roman" w:hAnsi="Times New Roman" w:cs="Times New Roman"/>
          <w:b/>
          <w:i/>
          <w:sz w:val="24"/>
          <w:szCs w:val="24"/>
          <w:lang w:val="en-US" w:eastAsia="fr-FR"/>
        </w:rPr>
        <w:t>:</w:t>
      </w:r>
      <w:r w:rsidRPr="009E27B0">
        <w:rPr>
          <w:rFonts w:ascii="Times New Roman" w:eastAsia="Times New Roman" w:hAnsi="Times New Roman" w:cs="Times New Roman"/>
          <w:b/>
          <w:i/>
          <w:sz w:val="24"/>
          <w:szCs w:val="24"/>
          <w:lang w:val="en-US" w:eastAsia="fr-FR"/>
        </w:rPr>
        <w:t xml:space="preserve"> Average storage time in cold rooms</w:t>
      </w:r>
    </w:p>
    <w:tbl>
      <w:tblPr>
        <w:tblW w:w="8965" w:type="dxa"/>
        <w:jc w:val="center"/>
        <w:tblCellMar>
          <w:left w:w="70" w:type="dxa"/>
          <w:right w:w="70" w:type="dxa"/>
        </w:tblCellMar>
        <w:tblLook w:val="04A0" w:firstRow="1" w:lastRow="0" w:firstColumn="1" w:lastColumn="0" w:noHBand="0" w:noVBand="1"/>
      </w:tblPr>
      <w:tblGrid>
        <w:gridCol w:w="5639"/>
        <w:gridCol w:w="3326"/>
      </w:tblGrid>
      <w:tr w:rsidR="005956C3" w:rsidRPr="009E2741" w14:paraId="0A51F1FA"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1F5D4B" w14:textId="77777777" w:rsidR="005956C3" w:rsidRPr="00AA14EC" w:rsidRDefault="005956C3" w:rsidP="00372CB6">
            <w:pPr>
              <w:spacing w:line="276" w:lineRule="auto"/>
              <w:jc w:val="center"/>
              <w:rPr>
                <w:rFonts w:ascii="Times New Roman" w:hAnsi="Times New Roman" w:cs="Times New Roman"/>
                <w:b/>
                <w:sz w:val="24"/>
              </w:rPr>
            </w:pPr>
            <w:r w:rsidRPr="00AA14EC">
              <w:rPr>
                <w:rFonts w:ascii="Times New Roman" w:hAnsi="Times New Roman" w:cs="Times New Roman"/>
                <w:b/>
                <w:sz w:val="24"/>
              </w:rPr>
              <w:t>Equipment</w:t>
            </w:r>
          </w:p>
        </w:tc>
        <w:tc>
          <w:tcPr>
            <w:tcW w:w="3326" w:type="dxa"/>
            <w:tcBorders>
              <w:top w:val="single" w:sz="4" w:space="0" w:color="auto"/>
              <w:left w:val="nil"/>
              <w:bottom w:val="single" w:sz="4" w:space="0" w:color="auto"/>
              <w:right w:val="single" w:sz="4" w:space="0" w:color="auto"/>
            </w:tcBorders>
            <w:shd w:val="clear" w:color="auto" w:fill="D0CECE" w:themeFill="background2" w:themeFillShade="E6"/>
            <w:noWrap/>
          </w:tcPr>
          <w:p w14:paraId="4F4AF97C" w14:textId="77777777" w:rsidR="005956C3" w:rsidRPr="00AA14EC" w:rsidRDefault="005956C3" w:rsidP="00A75C4E">
            <w:pPr>
              <w:spacing w:line="276" w:lineRule="auto"/>
              <w:jc w:val="both"/>
              <w:rPr>
                <w:rFonts w:ascii="Times New Roman" w:hAnsi="Times New Roman" w:cs="Times New Roman"/>
                <w:b/>
              </w:rPr>
            </w:pPr>
            <w:r w:rsidRPr="00AA14EC">
              <w:rPr>
                <w:rFonts w:ascii="Times New Roman" w:hAnsi="Times New Roman" w:cs="Times New Roman"/>
                <w:b/>
                <w:sz w:val="24"/>
              </w:rPr>
              <w:t>Equipment     Storage time (</w:t>
            </w:r>
            <w:proofErr w:type="spellStart"/>
            <w:r w:rsidRPr="00AA14EC">
              <w:rPr>
                <w:rFonts w:ascii="Times New Roman" w:hAnsi="Times New Roman" w:cs="Times New Roman"/>
                <w:b/>
                <w:sz w:val="24"/>
              </w:rPr>
              <w:t>days</w:t>
            </w:r>
            <w:proofErr w:type="spellEnd"/>
            <w:r w:rsidRPr="00AA14EC">
              <w:rPr>
                <w:rFonts w:ascii="Times New Roman" w:hAnsi="Times New Roman" w:cs="Times New Roman"/>
                <w:b/>
                <w:sz w:val="24"/>
              </w:rPr>
              <w:t>)</w:t>
            </w:r>
          </w:p>
        </w:tc>
      </w:tr>
      <w:tr w:rsidR="005956C3" w:rsidRPr="009E2741" w14:paraId="67F3ED27" w14:textId="77777777" w:rsidTr="00372CB6">
        <w:trPr>
          <w:trHeight w:val="559"/>
          <w:jc w:val="center"/>
        </w:trPr>
        <w:tc>
          <w:tcPr>
            <w:tcW w:w="5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BCB4D4"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Average duration in positive cold storage</w:t>
            </w:r>
          </w:p>
        </w:tc>
        <w:tc>
          <w:tcPr>
            <w:tcW w:w="3326" w:type="dxa"/>
            <w:tcBorders>
              <w:top w:val="single" w:sz="4" w:space="0" w:color="auto"/>
              <w:left w:val="nil"/>
              <w:bottom w:val="single" w:sz="4" w:space="0" w:color="auto"/>
              <w:right w:val="single" w:sz="4" w:space="0" w:color="auto"/>
            </w:tcBorders>
            <w:noWrap/>
          </w:tcPr>
          <w:p w14:paraId="5671D48C"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1.66</w:t>
            </w:r>
          </w:p>
        </w:tc>
      </w:tr>
      <w:tr w:rsidR="005956C3" w:rsidRPr="009E2741" w14:paraId="6326D673"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13DDD965" w14:textId="77777777" w:rsidR="005956C3" w:rsidRPr="00AA14EC" w:rsidRDefault="005956C3"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Minimum duration in positive cold </w:t>
            </w:r>
            <w:proofErr w:type="spellStart"/>
            <w:r w:rsidRPr="00AA14EC">
              <w:rPr>
                <w:rFonts w:ascii="Times New Roman" w:hAnsi="Times New Roman" w:cs="Times New Roman"/>
                <w:b/>
                <w:sz w:val="24"/>
              </w:rPr>
              <w:t>storage</w:t>
            </w:r>
            <w:proofErr w:type="spellEnd"/>
          </w:p>
        </w:tc>
        <w:tc>
          <w:tcPr>
            <w:tcW w:w="3326" w:type="dxa"/>
            <w:tcBorders>
              <w:top w:val="nil"/>
              <w:left w:val="nil"/>
              <w:bottom w:val="single" w:sz="4" w:space="0" w:color="auto"/>
              <w:right w:val="single" w:sz="4" w:space="0" w:color="auto"/>
            </w:tcBorders>
            <w:noWrap/>
            <w:hideMark/>
          </w:tcPr>
          <w:p w14:paraId="40E9C491" w14:textId="59EB234B" w:rsidR="005956C3" w:rsidRPr="00453C3F" w:rsidRDefault="004E5240" w:rsidP="00453C3F">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5956C3" w:rsidRPr="009E2741" w14:paraId="6CD48BE4"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63FDE992"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Maximum duration in positive cold storage</w:t>
            </w:r>
          </w:p>
        </w:tc>
        <w:tc>
          <w:tcPr>
            <w:tcW w:w="3326" w:type="dxa"/>
            <w:tcBorders>
              <w:top w:val="nil"/>
              <w:left w:val="nil"/>
              <w:bottom w:val="single" w:sz="4" w:space="0" w:color="auto"/>
              <w:right w:val="single" w:sz="4" w:space="0" w:color="auto"/>
            </w:tcBorders>
            <w:noWrap/>
            <w:hideMark/>
          </w:tcPr>
          <w:p w14:paraId="1EF6602E"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12</w:t>
            </w:r>
          </w:p>
        </w:tc>
      </w:tr>
      <w:tr w:rsidR="005956C3" w:rsidRPr="009E2741" w14:paraId="273259B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31079919"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Average duration in negative cold storage</w:t>
            </w:r>
          </w:p>
        </w:tc>
        <w:tc>
          <w:tcPr>
            <w:tcW w:w="3326" w:type="dxa"/>
            <w:tcBorders>
              <w:top w:val="nil"/>
              <w:left w:val="nil"/>
              <w:bottom w:val="single" w:sz="4" w:space="0" w:color="auto"/>
              <w:right w:val="single" w:sz="4" w:space="0" w:color="auto"/>
            </w:tcBorders>
            <w:noWrap/>
            <w:hideMark/>
          </w:tcPr>
          <w:p w14:paraId="0B8923E2"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60.83</w:t>
            </w:r>
          </w:p>
        </w:tc>
      </w:tr>
      <w:tr w:rsidR="005956C3" w:rsidRPr="009E2741" w14:paraId="181C04ED"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51A969D2"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Minimum duration in negative cold storage</w:t>
            </w:r>
          </w:p>
        </w:tc>
        <w:tc>
          <w:tcPr>
            <w:tcW w:w="3326" w:type="dxa"/>
            <w:tcBorders>
              <w:top w:val="nil"/>
              <w:left w:val="nil"/>
              <w:bottom w:val="single" w:sz="4" w:space="0" w:color="auto"/>
              <w:right w:val="single" w:sz="4" w:space="0" w:color="auto"/>
            </w:tcBorders>
            <w:noWrap/>
            <w:hideMark/>
          </w:tcPr>
          <w:p w14:paraId="6B4D8609"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3</w:t>
            </w:r>
          </w:p>
        </w:tc>
      </w:tr>
      <w:tr w:rsidR="005956C3" w:rsidRPr="009E2741" w14:paraId="076EABF7" w14:textId="77777777" w:rsidTr="00372CB6">
        <w:trPr>
          <w:trHeight w:val="559"/>
          <w:jc w:val="center"/>
        </w:trPr>
        <w:tc>
          <w:tcPr>
            <w:tcW w:w="5639" w:type="dxa"/>
            <w:tcBorders>
              <w:top w:val="nil"/>
              <w:left w:val="single" w:sz="4" w:space="0" w:color="auto"/>
              <w:bottom w:val="single" w:sz="4" w:space="0" w:color="auto"/>
              <w:right w:val="single" w:sz="4" w:space="0" w:color="auto"/>
            </w:tcBorders>
            <w:shd w:val="clear" w:color="auto" w:fill="D0CECE" w:themeFill="background2" w:themeFillShade="E6"/>
            <w:hideMark/>
          </w:tcPr>
          <w:p w14:paraId="05F5C31B" w14:textId="77777777" w:rsidR="005956C3" w:rsidRPr="009E27B0" w:rsidRDefault="005956C3" w:rsidP="00A75C4E">
            <w:pPr>
              <w:spacing w:line="276" w:lineRule="auto"/>
              <w:jc w:val="both"/>
              <w:rPr>
                <w:rFonts w:ascii="Times New Roman" w:hAnsi="Times New Roman" w:cs="Times New Roman"/>
                <w:b/>
                <w:sz w:val="24"/>
                <w:lang w:val="en-US"/>
              </w:rPr>
            </w:pPr>
            <w:r w:rsidRPr="009E27B0">
              <w:rPr>
                <w:rFonts w:ascii="Times New Roman" w:hAnsi="Times New Roman" w:cs="Times New Roman"/>
                <w:b/>
                <w:sz w:val="24"/>
                <w:lang w:val="en-US"/>
              </w:rPr>
              <w:t>Maximum duration in negative cold storage</w:t>
            </w:r>
          </w:p>
        </w:tc>
        <w:tc>
          <w:tcPr>
            <w:tcW w:w="3326" w:type="dxa"/>
            <w:tcBorders>
              <w:top w:val="nil"/>
              <w:left w:val="nil"/>
              <w:bottom w:val="single" w:sz="4" w:space="0" w:color="auto"/>
              <w:right w:val="single" w:sz="4" w:space="0" w:color="auto"/>
            </w:tcBorders>
            <w:noWrap/>
            <w:hideMark/>
          </w:tcPr>
          <w:p w14:paraId="404A8F77" w14:textId="77777777" w:rsidR="005956C3" w:rsidRPr="00453C3F" w:rsidRDefault="005956C3" w:rsidP="00453C3F">
            <w:pPr>
              <w:spacing w:line="276" w:lineRule="auto"/>
              <w:jc w:val="center"/>
              <w:rPr>
                <w:rFonts w:ascii="Times New Roman" w:hAnsi="Times New Roman" w:cs="Times New Roman"/>
                <w:sz w:val="24"/>
                <w:szCs w:val="24"/>
              </w:rPr>
            </w:pPr>
            <w:r w:rsidRPr="00453C3F">
              <w:rPr>
                <w:rFonts w:ascii="Times New Roman" w:hAnsi="Times New Roman" w:cs="Times New Roman"/>
                <w:sz w:val="24"/>
                <w:szCs w:val="24"/>
              </w:rPr>
              <w:t>365</w:t>
            </w:r>
          </w:p>
        </w:tc>
      </w:tr>
    </w:tbl>
    <w:p w14:paraId="3BC7CD24" w14:textId="77777777" w:rsidR="00AA14EC" w:rsidRPr="009E27B0" w:rsidRDefault="00ED133F" w:rsidP="00A75C4E">
      <w:pPr>
        <w:spacing w:before="100" w:beforeAutospacing="1" w:after="100" w:afterAutospacing="1" w:line="276" w:lineRule="auto"/>
        <w:jc w:val="both"/>
        <w:rPr>
          <w:rFonts w:ascii="Times New Roman" w:eastAsia="Times New Roman" w:hAnsi="Times New Roman" w:cs="Times New Roman"/>
          <w:sz w:val="24"/>
          <w:szCs w:val="24"/>
          <w:lang w:val="en-US" w:eastAsia="fr-FR"/>
        </w:rPr>
      </w:pPr>
      <w:r w:rsidRPr="009E27B0">
        <w:rPr>
          <w:rFonts w:ascii="Times New Roman" w:eastAsia="Times New Roman" w:hAnsi="Times New Roman" w:cs="Times New Roman"/>
          <w:sz w:val="24"/>
          <w:szCs w:val="24"/>
          <w:lang w:val="en-US" w:eastAsia="fr-FR"/>
        </w:rPr>
        <w:t xml:space="preserve">      </w:t>
      </w:r>
      <w:r w:rsidR="00AA14EC" w:rsidRPr="009E27B0">
        <w:rPr>
          <w:rFonts w:ascii="Times New Roman" w:eastAsia="Times New Roman" w:hAnsi="Times New Roman" w:cs="Times New Roman"/>
          <w:sz w:val="24"/>
          <w:szCs w:val="24"/>
          <w:lang w:val="en-US" w:eastAsia="fr-FR"/>
        </w:rPr>
        <w:t xml:space="preserve">The results presented in this table show that in positive cold rooms, the average storage time is relatively short, around 2 days, with a minimum estimated duration of half a day (0.5 days) and a maximum duration of 12 days. In contrast, negative cold rooms are used for much longer </w:t>
      </w:r>
      <w:r w:rsidR="00AA14EC" w:rsidRPr="009E27B0">
        <w:rPr>
          <w:rFonts w:ascii="Times New Roman" w:eastAsia="Times New Roman" w:hAnsi="Times New Roman" w:cs="Times New Roman"/>
          <w:sz w:val="24"/>
          <w:szCs w:val="24"/>
          <w:lang w:val="en-US" w:eastAsia="fr-FR"/>
        </w:rPr>
        <w:lastRenderedPageBreak/>
        <w:t>storage periods. The average duration is 61 days, with a minimum duration of 3 days and a maximum duration that can exceed 365 days.</w:t>
      </w:r>
    </w:p>
    <w:p w14:paraId="7B15B092" w14:textId="77777777" w:rsidR="00AA14EC" w:rsidRPr="009E27B0" w:rsidRDefault="00AA14EC" w:rsidP="00A75C4E">
      <w:pPr>
        <w:pStyle w:val="Heading3"/>
        <w:spacing w:line="276" w:lineRule="auto"/>
        <w:jc w:val="both"/>
        <w:rPr>
          <w:rFonts w:eastAsia="Times New Roman"/>
          <w:lang w:val="en-US" w:eastAsia="fr-FR"/>
        </w:rPr>
      </w:pPr>
      <w:r w:rsidRPr="009E27B0">
        <w:rPr>
          <w:rFonts w:eastAsia="Times New Roman"/>
          <w:lang w:val="en-US" w:eastAsia="fr-FR"/>
        </w:rPr>
        <w:t>3.5.4.    Refrigerants in the fishing industry</w:t>
      </w:r>
    </w:p>
    <w:p w14:paraId="0A23D0B8" w14:textId="77777777" w:rsidR="0065653A" w:rsidRPr="009E27B0" w:rsidRDefault="0065653A" w:rsidP="00A75C4E">
      <w:pPr>
        <w:pStyle w:val="Heading3"/>
        <w:spacing w:line="276" w:lineRule="auto"/>
        <w:jc w:val="both"/>
        <w:rPr>
          <w:lang w:val="en-US"/>
        </w:rPr>
      </w:pPr>
      <w:r w:rsidRPr="009E27B0">
        <w:rPr>
          <w:lang w:val="en-US"/>
        </w:rPr>
        <w:t>3.5.4.1. Types of refrigerants and annual consumption</w:t>
      </w:r>
    </w:p>
    <w:tbl>
      <w:tblPr>
        <w:tblStyle w:val="TableGrid"/>
        <w:tblpPr w:leftFromText="141" w:rightFromText="141" w:vertAnchor="text" w:horzAnchor="margin" w:tblpXSpec="center" w:tblpY="1086"/>
        <w:tblW w:w="8789"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3119"/>
        <w:gridCol w:w="2552"/>
        <w:gridCol w:w="3118"/>
      </w:tblGrid>
      <w:tr w:rsidR="0065653A" w:rsidRPr="00943351" w14:paraId="391C30BC" w14:textId="77777777" w:rsidTr="001A5628">
        <w:trPr>
          <w:trHeight w:val="300"/>
        </w:trPr>
        <w:tc>
          <w:tcPr>
            <w:tcW w:w="3119" w:type="dxa"/>
            <w:shd w:val="clear" w:color="auto" w:fill="D0CECE" w:themeFill="background2" w:themeFillShade="E6"/>
            <w:noWrap/>
            <w:hideMark/>
          </w:tcPr>
          <w:p w14:paraId="1B0AEA1A" w14:textId="77777777" w:rsidR="0065653A" w:rsidRPr="00AA14EC" w:rsidRDefault="0065653A" w:rsidP="00A75C4E">
            <w:pPr>
              <w:spacing w:line="276" w:lineRule="auto"/>
              <w:jc w:val="both"/>
              <w:rPr>
                <w:rFonts w:ascii="Times New Roman" w:hAnsi="Times New Roman" w:cs="Times New Roman"/>
                <w:b/>
                <w:sz w:val="24"/>
              </w:rPr>
            </w:pPr>
            <w:proofErr w:type="spellStart"/>
            <w:r w:rsidRPr="00AA14EC">
              <w:rPr>
                <w:rFonts w:ascii="Times New Roman" w:hAnsi="Times New Roman" w:cs="Times New Roman"/>
                <w:b/>
                <w:sz w:val="24"/>
              </w:rPr>
              <w:t>Refrigerants</w:t>
            </w:r>
            <w:proofErr w:type="spellEnd"/>
            <w:r w:rsidRPr="00AA14EC">
              <w:rPr>
                <w:rFonts w:ascii="Times New Roman" w:hAnsi="Times New Roman" w:cs="Times New Roman"/>
                <w:b/>
                <w:sz w:val="24"/>
              </w:rPr>
              <w:t xml:space="preserve">    </w:t>
            </w:r>
          </w:p>
        </w:tc>
        <w:tc>
          <w:tcPr>
            <w:tcW w:w="2552" w:type="dxa"/>
            <w:shd w:val="clear" w:color="auto" w:fill="D0CECE" w:themeFill="background2" w:themeFillShade="E6"/>
            <w:noWrap/>
            <w:hideMark/>
          </w:tcPr>
          <w:p w14:paraId="0CC3B753" w14:textId="0415D56E" w:rsidR="0065653A" w:rsidRPr="00AA14EC" w:rsidRDefault="0065653A" w:rsidP="001164D8">
            <w:pPr>
              <w:keepNext/>
              <w:spacing w:line="276" w:lineRule="auto"/>
              <w:rPr>
                <w:rFonts w:ascii="Times New Roman" w:eastAsia="Times New Roman" w:hAnsi="Times New Roman" w:cs="Times New Roman"/>
                <w:b/>
                <w:color w:val="000000" w:themeColor="text1"/>
                <w:sz w:val="24"/>
                <w:szCs w:val="28"/>
                <w:lang w:eastAsia="fr-FR"/>
                <w14:textOutline w14:w="0" w14:cap="flat" w14:cmpd="sng" w14:algn="ctr">
                  <w14:noFill/>
                  <w14:prstDash w14:val="solid"/>
                  <w14:round/>
                </w14:textOutline>
              </w:rPr>
            </w:pPr>
            <w:r w:rsidRPr="00AA14EC">
              <w:rPr>
                <w:rFonts w:ascii="Times New Roman" w:hAnsi="Times New Roman" w:cs="Times New Roman"/>
                <w:b/>
                <w:sz w:val="24"/>
              </w:rPr>
              <w:t xml:space="preserve">Total </w:t>
            </w:r>
            <w:proofErr w:type="spellStart"/>
            <w:r w:rsidRPr="00AA14EC">
              <w:rPr>
                <w:rFonts w:ascii="Times New Roman" w:hAnsi="Times New Roman" w:cs="Times New Roman"/>
                <w:b/>
                <w:sz w:val="24"/>
              </w:rPr>
              <w:t>quantity</w:t>
            </w:r>
            <w:proofErr w:type="spellEnd"/>
            <w:r w:rsidRPr="00AA14EC">
              <w:rPr>
                <w:rFonts w:ascii="Times New Roman" w:hAnsi="Times New Roman" w:cs="Times New Roman"/>
                <w:b/>
                <w:sz w:val="24"/>
              </w:rPr>
              <w:t xml:space="preserve"> (kg/</w:t>
            </w:r>
            <w:proofErr w:type="spellStart"/>
            <w:r w:rsidRPr="00AA14EC">
              <w:rPr>
                <w:rFonts w:ascii="Times New Roman" w:hAnsi="Times New Roman" w:cs="Times New Roman"/>
                <w:b/>
                <w:sz w:val="24"/>
              </w:rPr>
              <w:t>year</w:t>
            </w:r>
            <w:proofErr w:type="spellEnd"/>
            <w:r w:rsidRPr="00AA14EC">
              <w:rPr>
                <w:rFonts w:ascii="Times New Roman" w:hAnsi="Times New Roman" w:cs="Times New Roman"/>
                <w:b/>
                <w:sz w:val="24"/>
              </w:rPr>
              <w:t>)</w:t>
            </w:r>
          </w:p>
        </w:tc>
        <w:tc>
          <w:tcPr>
            <w:tcW w:w="3118" w:type="dxa"/>
            <w:shd w:val="clear" w:color="auto" w:fill="D0CECE" w:themeFill="background2" w:themeFillShade="E6"/>
          </w:tcPr>
          <w:p w14:paraId="4B5C9064" w14:textId="77777777" w:rsidR="0065653A" w:rsidRPr="00AA14EC" w:rsidRDefault="0065653A" w:rsidP="00A75C4E">
            <w:pPr>
              <w:keepNext/>
              <w:spacing w:line="276" w:lineRule="auto"/>
              <w:jc w:val="both"/>
              <w:rPr>
                <w:rFonts w:ascii="Times New Roman" w:eastAsia="Times New Roman" w:hAnsi="Times New Roman" w:cs="Times New Roman"/>
                <w:b/>
                <w:color w:val="000000" w:themeColor="text1"/>
                <w:sz w:val="24"/>
                <w:szCs w:val="28"/>
                <w:lang w:eastAsia="fr-FR"/>
                <w14:textOutline w14:w="0" w14:cap="flat" w14:cmpd="sng" w14:algn="ctr">
                  <w14:noFill/>
                  <w14:prstDash w14:val="solid"/>
                  <w14:round/>
                </w14:textOutline>
              </w:rPr>
            </w:pPr>
            <w:r w:rsidRPr="00AA14EC">
              <w:rPr>
                <w:rFonts w:ascii="Times New Roman" w:hAnsi="Times New Roman" w:cs="Times New Roman"/>
                <w:b/>
                <w:sz w:val="24"/>
              </w:rPr>
              <w:t>Percentage %</w:t>
            </w:r>
          </w:p>
        </w:tc>
      </w:tr>
      <w:tr w:rsidR="0065653A" w:rsidRPr="00943351" w14:paraId="1D2163D6" w14:textId="77777777" w:rsidTr="001A5628">
        <w:trPr>
          <w:trHeight w:val="300"/>
        </w:trPr>
        <w:tc>
          <w:tcPr>
            <w:tcW w:w="3119" w:type="dxa"/>
            <w:shd w:val="clear" w:color="auto" w:fill="D0CECE" w:themeFill="background2" w:themeFillShade="E6"/>
            <w:noWrap/>
            <w:hideMark/>
          </w:tcPr>
          <w:p w14:paraId="09865F1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R-404A    </w:t>
            </w:r>
          </w:p>
        </w:tc>
        <w:tc>
          <w:tcPr>
            <w:tcW w:w="2552" w:type="dxa"/>
            <w:noWrap/>
            <w:hideMark/>
          </w:tcPr>
          <w:p w14:paraId="02F99639" w14:textId="418290BF"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96 774</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62</w:t>
            </w:r>
          </w:p>
        </w:tc>
        <w:tc>
          <w:tcPr>
            <w:tcW w:w="3118" w:type="dxa"/>
          </w:tcPr>
          <w:p w14:paraId="3C04BF08" w14:textId="13DB3A4D"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81</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36</w:t>
            </w:r>
          </w:p>
        </w:tc>
      </w:tr>
      <w:tr w:rsidR="0065653A" w:rsidRPr="00943351" w14:paraId="7294CD35" w14:textId="77777777" w:rsidTr="001A5628">
        <w:trPr>
          <w:trHeight w:val="300"/>
        </w:trPr>
        <w:tc>
          <w:tcPr>
            <w:tcW w:w="3119" w:type="dxa"/>
            <w:shd w:val="clear" w:color="auto" w:fill="D0CECE" w:themeFill="background2" w:themeFillShade="E6"/>
            <w:noWrap/>
          </w:tcPr>
          <w:p w14:paraId="24FFCFA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R-22    </w:t>
            </w:r>
          </w:p>
        </w:tc>
        <w:tc>
          <w:tcPr>
            <w:tcW w:w="2552" w:type="dxa"/>
            <w:noWrap/>
          </w:tcPr>
          <w:p w14:paraId="04CD0086" w14:textId="6232274C"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9 549</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97</w:t>
            </w:r>
          </w:p>
        </w:tc>
        <w:tc>
          <w:tcPr>
            <w:tcW w:w="3118" w:type="dxa"/>
          </w:tcPr>
          <w:p w14:paraId="4799CE86" w14:textId="4D468E71"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03</w:t>
            </w:r>
          </w:p>
        </w:tc>
      </w:tr>
      <w:tr w:rsidR="0065653A" w:rsidRPr="00943351" w14:paraId="2F68ACDE" w14:textId="77777777" w:rsidTr="001A5628">
        <w:trPr>
          <w:trHeight w:val="300"/>
        </w:trPr>
        <w:tc>
          <w:tcPr>
            <w:tcW w:w="3119" w:type="dxa"/>
            <w:shd w:val="clear" w:color="auto" w:fill="D0CECE" w:themeFill="background2" w:themeFillShade="E6"/>
            <w:noWrap/>
          </w:tcPr>
          <w:p w14:paraId="519164FC"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NH3    </w:t>
            </w:r>
          </w:p>
        </w:tc>
        <w:tc>
          <w:tcPr>
            <w:tcW w:w="2552" w:type="dxa"/>
            <w:noWrap/>
          </w:tcPr>
          <w:p w14:paraId="51DC05C4"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6271</w:t>
            </w:r>
          </w:p>
        </w:tc>
        <w:tc>
          <w:tcPr>
            <w:tcW w:w="3118" w:type="dxa"/>
          </w:tcPr>
          <w:p w14:paraId="00D61177" w14:textId="2AC76324"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5</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27</w:t>
            </w:r>
          </w:p>
        </w:tc>
      </w:tr>
      <w:tr w:rsidR="0065653A" w:rsidRPr="00943351" w14:paraId="10232315" w14:textId="77777777" w:rsidTr="001A5628">
        <w:trPr>
          <w:trHeight w:val="300"/>
        </w:trPr>
        <w:tc>
          <w:tcPr>
            <w:tcW w:w="3119" w:type="dxa"/>
            <w:shd w:val="clear" w:color="auto" w:fill="D0CECE" w:themeFill="background2" w:themeFillShade="E6"/>
            <w:noWrap/>
          </w:tcPr>
          <w:p w14:paraId="5DBC81B0"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R-24    </w:t>
            </w:r>
          </w:p>
        </w:tc>
        <w:tc>
          <w:tcPr>
            <w:tcW w:w="2552" w:type="dxa"/>
            <w:noWrap/>
          </w:tcPr>
          <w:p w14:paraId="23C81564"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2 700</w:t>
            </w:r>
          </w:p>
        </w:tc>
        <w:tc>
          <w:tcPr>
            <w:tcW w:w="3118" w:type="dxa"/>
          </w:tcPr>
          <w:p w14:paraId="4DE97465" w14:textId="2A43D30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27</w:t>
            </w:r>
          </w:p>
        </w:tc>
      </w:tr>
      <w:tr w:rsidR="0065653A" w:rsidRPr="00943351" w14:paraId="65753046" w14:textId="77777777" w:rsidTr="001A5628">
        <w:trPr>
          <w:trHeight w:val="300"/>
        </w:trPr>
        <w:tc>
          <w:tcPr>
            <w:tcW w:w="3119" w:type="dxa"/>
            <w:shd w:val="clear" w:color="auto" w:fill="D0CECE" w:themeFill="background2" w:themeFillShade="E6"/>
            <w:noWrap/>
            <w:hideMark/>
          </w:tcPr>
          <w:p w14:paraId="2F058EAF"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R-134A    </w:t>
            </w:r>
          </w:p>
        </w:tc>
        <w:tc>
          <w:tcPr>
            <w:tcW w:w="2552" w:type="dxa"/>
            <w:noWrap/>
            <w:hideMark/>
          </w:tcPr>
          <w:p w14:paraId="033F8FF1" w14:textId="464B0842"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1 720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67</w:t>
            </w:r>
          </w:p>
        </w:tc>
        <w:tc>
          <w:tcPr>
            <w:tcW w:w="3118" w:type="dxa"/>
          </w:tcPr>
          <w:p w14:paraId="3881C527" w14:textId="179E2513"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45</w:t>
            </w:r>
          </w:p>
        </w:tc>
      </w:tr>
      <w:tr w:rsidR="0065653A" w:rsidRPr="00943351" w14:paraId="2FB7AD68" w14:textId="77777777" w:rsidTr="001A5628">
        <w:trPr>
          <w:trHeight w:val="300"/>
        </w:trPr>
        <w:tc>
          <w:tcPr>
            <w:tcW w:w="3119" w:type="dxa"/>
            <w:shd w:val="clear" w:color="auto" w:fill="D0CECE" w:themeFill="background2" w:themeFillShade="E6"/>
            <w:noWrap/>
          </w:tcPr>
          <w:p w14:paraId="5BC9ECBB"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R-40    </w:t>
            </w:r>
          </w:p>
        </w:tc>
        <w:tc>
          <w:tcPr>
            <w:tcW w:w="2552" w:type="dxa"/>
            <w:noWrap/>
          </w:tcPr>
          <w:p w14:paraId="6C8BB313"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1 000</w:t>
            </w:r>
          </w:p>
        </w:tc>
        <w:tc>
          <w:tcPr>
            <w:tcW w:w="3118" w:type="dxa"/>
          </w:tcPr>
          <w:p w14:paraId="4661C462" w14:textId="0AF08ECF"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84</w:t>
            </w:r>
          </w:p>
        </w:tc>
      </w:tr>
      <w:tr w:rsidR="0065653A" w:rsidRPr="00943351" w14:paraId="76BA65FC" w14:textId="77777777" w:rsidTr="001A5628">
        <w:trPr>
          <w:trHeight w:val="300"/>
        </w:trPr>
        <w:tc>
          <w:tcPr>
            <w:tcW w:w="3119" w:type="dxa"/>
            <w:shd w:val="clear" w:color="auto" w:fill="D0CECE" w:themeFill="background2" w:themeFillShade="E6"/>
            <w:noWrap/>
          </w:tcPr>
          <w:p w14:paraId="34844566"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R-410A    </w:t>
            </w:r>
          </w:p>
        </w:tc>
        <w:tc>
          <w:tcPr>
            <w:tcW w:w="2552" w:type="dxa"/>
            <w:noWrap/>
          </w:tcPr>
          <w:p w14:paraId="516732FE"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375</w:t>
            </w:r>
          </w:p>
        </w:tc>
        <w:tc>
          <w:tcPr>
            <w:tcW w:w="3118" w:type="dxa"/>
          </w:tcPr>
          <w:p w14:paraId="7F1C2B69" w14:textId="32B03CF6"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32</w:t>
            </w:r>
          </w:p>
        </w:tc>
      </w:tr>
      <w:tr w:rsidR="0065653A" w:rsidRPr="00943351" w14:paraId="17A3E1DA" w14:textId="77777777" w:rsidTr="001A5628">
        <w:trPr>
          <w:trHeight w:val="300"/>
        </w:trPr>
        <w:tc>
          <w:tcPr>
            <w:tcW w:w="3119" w:type="dxa"/>
            <w:shd w:val="clear" w:color="auto" w:fill="D0CECE" w:themeFill="background2" w:themeFillShade="E6"/>
            <w:noWrap/>
            <w:hideMark/>
          </w:tcPr>
          <w:p w14:paraId="67E764B6"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R-507A    </w:t>
            </w:r>
          </w:p>
        </w:tc>
        <w:tc>
          <w:tcPr>
            <w:tcW w:w="2552" w:type="dxa"/>
            <w:noWrap/>
            <w:hideMark/>
          </w:tcPr>
          <w:p w14:paraId="330F972C"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195</w:t>
            </w:r>
          </w:p>
        </w:tc>
        <w:tc>
          <w:tcPr>
            <w:tcW w:w="3118" w:type="dxa"/>
          </w:tcPr>
          <w:p w14:paraId="782752E4" w14:textId="5C1EAEB4"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16</w:t>
            </w:r>
          </w:p>
        </w:tc>
      </w:tr>
      <w:tr w:rsidR="0065653A" w:rsidRPr="00943351" w14:paraId="2C3A83F8" w14:textId="77777777" w:rsidTr="001A5628">
        <w:trPr>
          <w:trHeight w:val="300"/>
        </w:trPr>
        <w:tc>
          <w:tcPr>
            <w:tcW w:w="3119" w:type="dxa"/>
            <w:shd w:val="clear" w:color="auto" w:fill="D0CECE" w:themeFill="background2" w:themeFillShade="E6"/>
            <w:noWrap/>
            <w:hideMark/>
          </w:tcPr>
          <w:p w14:paraId="051C26C4"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R-32    </w:t>
            </w:r>
          </w:p>
        </w:tc>
        <w:tc>
          <w:tcPr>
            <w:tcW w:w="2552" w:type="dxa"/>
            <w:noWrap/>
            <w:hideMark/>
          </w:tcPr>
          <w:p w14:paraId="2407D40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156</w:t>
            </w:r>
          </w:p>
        </w:tc>
        <w:tc>
          <w:tcPr>
            <w:tcW w:w="3118" w:type="dxa"/>
          </w:tcPr>
          <w:p w14:paraId="5B5D7ABD" w14:textId="6B6A81D5"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13</w:t>
            </w:r>
          </w:p>
        </w:tc>
      </w:tr>
      <w:tr w:rsidR="0065653A" w:rsidRPr="00943351" w14:paraId="38D87F23" w14:textId="77777777" w:rsidTr="001A5628">
        <w:trPr>
          <w:trHeight w:val="300"/>
        </w:trPr>
        <w:tc>
          <w:tcPr>
            <w:tcW w:w="3119" w:type="dxa"/>
            <w:shd w:val="clear" w:color="auto" w:fill="D0CECE" w:themeFill="background2" w:themeFillShade="E6"/>
            <w:noWrap/>
            <w:hideMark/>
          </w:tcPr>
          <w:p w14:paraId="5BE59CBB"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R-125    </w:t>
            </w:r>
          </w:p>
        </w:tc>
        <w:tc>
          <w:tcPr>
            <w:tcW w:w="2552" w:type="dxa"/>
            <w:noWrap/>
            <w:hideMark/>
          </w:tcPr>
          <w:p w14:paraId="12BA916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156</w:t>
            </w:r>
          </w:p>
        </w:tc>
        <w:tc>
          <w:tcPr>
            <w:tcW w:w="3118" w:type="dxa"/>
          </w:tcPr>
          <w:p w14:paraId="1A6892E8" w14:textId="263D58A1"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13</w:t>
            </w:r>
          </w:p>
        </w:tc>
      </w:tr>
      <w:tr w:rsidR="0065653A" w:rsidRPr="00943351" w14:paraId="068DDA2B" w14:textId="77777777" w:rsidTr="001A5628">
        <w:trPr>
          <w:trHeight w:val="300"/>
        </w:trPr>
        <w:tc>
          <w:tcPr>
            <w:tcW w:w="3119" w:type="dxa"/>
            <w:shd w:val="clear" w:color="auto" w:fill="D0CECE" w:themeFill="background2" w:themeFillShade="E6"/>
            <w:noWrap/>
            <w:hideMark/>
          </w:tcPr>
          <w:p w14:paraId="649225AC"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R-52    </w:t>
            </w:r>
          </w:p>
        </w:tc>
        <w:tc>
          <w:tcPr>
            <w:tcW w:w="2552" w:type="dxa"/>
            <w:noWrap/>
            <w:hideMark/>
          </w:tcPr>
          <w:p w14:paraId="55BC2E05" w14:textId="77777777"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45</w:t>
            </w:r>
          </w:p>
        </w:tc>
        <w:tc>
          <w:tcPr>
            <w:tcW w:w="3118" w:type="dxa"/>
          </w:tcPr>
          <w:p w14:paraId="2F3E5D4B" w14:textId="700712FD" w:rsidR="0065653A" w:rsidRPr="00453C3F" w:rsidRDefault="0065653A" w:rsidP="00A75C4E">
            <w:pPr>
              <w:keepNext/>
              <w:spacing w:line="276" w:lineRule="auto"/>
              <w:jc w:val="both"/>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w:t>
            </w:r>
            <w:r w:rsidR="001856A0"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Cs/>
                <w:color w:val="000000" w:themeColor="text1"/>
                <w:sz w:val="24"/>
                <w:szCs w:val="24"/>
                <w:lang w:eastAsia="fr-FR"/>
                <w14:textOutline w14:w="0" w14:cap="flat" w14:cmpd="sng" w14:algn="ctr">
                  <w14:noFill/>
                  <w14:prstDash w14:val="solid"/>
                  <w14:round/>
                </w14:textOutline>
              </w:rPr>
              <w:t>04</w:t>
            </w:r>
          </w:p>
        </w:tc>
      </w:tr>
      <w:tr w:rsidR="0065653A" w:rsidRPr="00943351" w14:paraId="216EA483" w14:textId="77777777" w:rsidTr="001A5628">
        <w:trPr>
          <w:trHeight w:val="300"/>
        </w:trPr>
        <w:tc>
          <w:tcPr>
            <w:tcW w:w="3119" w:type="dxa"/>
            <w:shd w:val="clear" w:color="auto" w:fill="D0CECE" w:themeFill="background2" w:themeFillShade="E6"/>
            <w:noWrap/>
            <w:hideMark/>
          </w:tcPr>
          <w:p w14:paraId="0AF767E2" w14:textId="77777777" w:rsidR="0065653A" w:rsidRPr="00AA14EC" w:rsidRDefault="0065653A" w:rsidP="00A75C4E">
            <w:pPr>
              <w:spacing w:line="276" w:lineRule="auto"/>
              <w:jc w:val="both"/>
              <w:rPr>
                <w:rFonts w:ascii="Times New Roman" w:hAnsi="Times New Roman" w:cs="Times New Roman"/>
                <w:b/>
                <w:sz w:val="24"/>
              </w:rPr>
            </w:pPr>
            <w:r w:rsidRPr="00AA14EC">
              <w:rPr>
                <w:rFonts w:ascii="Times New Roman" w:hAnsi="Times New Roman" w:cs="Times New Roman"/>
                <w:b/>
                <w:sz w:val="24"/>
              </w:rPr>
              <w:t xml:space="preserve">TOTALS    </w:t>
            </w:r>
          </w:p>
        </w:tc>
        <w:tc>
          <w:tcPr>
            <w:tcW w:w="2552" w:type="dxa"/>
            <w:noWrap/>
            <w:hideMark/>
          </w:tcPr>
          <w:p w14:paraId="50590EC9" w14:textId="5AF462E5" w:rsidR="0065653A" w:rsidRPr="00453C3F" w:rsidRDefault="0065653A" w:rsidP="00A75C4E">
            <w:pPr>
              <w:keepNext/>
              <w:spacing w:line="276" w:lineRule="auto"/>
              <w:jc w:val="both"/>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118 943</w:t>
            </w:r>
            <w:r w:rsidR="001856A0"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w:t>
            </w: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26</w:t>
            </w:r>
          </w:p>
        </w:tc>
        <w:tc>
          <w:tcPr>
            <w:tcW w:w="3118" w:type="dxa"/>
          </w:tcPr>
          <w:p w14:paraId="03990C04" w14:textId="77777777" w:rsidR="0065653A" w:rsidRPr="00453C3F" w:rsidRDefault="0065653A" w:rsidP="00A75C4E">
            <w:pPr>
              <w:keepNext/>
              <w:spacing w:line="276" w:lineRule="auto"/>
              <w:jc w:val="both"/>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pPr>
            <w:r w:rsidRPr="00453C3F">
              <w:rPr>
                <w:rFonts w:ascii="Times New Roman" w:eastAsia="Times New Roman" w:hAnsi="Times New Roman" w:cs="Times New Roman"/>
                <w:b/>
                <w:color w:val="000000" w:themeColor="text1"/>
                <w:sz w:val="24"/>
                <w:szCs w:val="24"/>
                <w:lang w:eastAsia="fr-FR"/>
                <w14:textOutline w14:w="0" w14:cap="flat" w14:cmpd="sng" w14:algn="ctr">
                  <w14:noFill/>
                  <w14:prstDash w14:val="solid"/>
                  <w14:round/>
                </w14:textOutline>
              </w:rPr>
              <w:t>100</w:t>
            </w:r>
          </w:p>
        </w:tc>
      </w:tr>
    </w:tbl>
    <w:p w14:paraId="2CA9EBC4" w14:textId="77777777" w:rsidR="0065653A" w:rsidRPr="009E27B0" w:rsidRDefault="00ED133F" w:rsidP="00A75C4E">
      <w:pPr>
        <w:pStyle w:val="NormalWeb"/>
        <w:spacing w:line="276" w:lineRule="auto"/>
        <w:jc w:val="both"/>
        <w:rPr>
          <w:lang w:val="en-US"/>
        </w:rPr>
      </w:pPr>
      <w:r w:rsidRPr="009E27B0">
        <w:rPr>
          <w:lang w:val="en-US"/>
        </w:rPr>
        <w:t xml:space="preserve">        </w:t>
      </w:r>
      <w:r w:rsidR="00355FCB" w:rsidRPr="009E27B0">
        <w:rPr>
          <w:lang w:val="en-US"/>
        </w:rPr>
        <w:t>Table III</w:t>
      </w:r>
      <w:r w:rsidR="0065653A" w:rsidRPr="009E27B0">
        <w:rPr>
          <w:lang w:val="en-US"/>
        </w:rPr>
        <w:t xml:space="preserve"> shows the total quantities of refrigerants consumed annually by the companies</w:t>
      </w:r>
    </w:p>
    <w:p w14:paraId="0DC67E32" w14:textId="01790C63" w:rsidR="0065653A" w:rsidRPr="009E27B0" w:rsidRDefault="00355FCB" w:rsidP="001A5628">
      <w:pPr>
        <w:pStyle w:val="NormalWeb"/>
        <w:spacing w:line="276" w:lineRule="auto"/>
        <w:rPr>
          <w:b/>
          <w:i/>
          <w:lang w:val="en-US"/>
        </w:rPr>
      </w:pPr>
      <w:r w:rsidRPr="009E27B0">
        <w:rPr>
          <w:b/>
          <w:i/>
          <w:lang w:val="en-US"/>
        </w:rPr>
        <w:t>Table</w:t>
      </w:r>
      <w:r w:rsidR="001A5628">
        <w:rPr>
          <w:b/>
          <w:i/>
          <w:lang w:val="en-US"/>
        </w:rPr>
        <w:t>3</w:t>
      </w:r>
      <w:r w:rsidR="001856A0" w:rsidRPr="009E27B0">
        <w:rPr>
          <w:b/>
          <w:i/>
          <w:lang w:val="en-US"/>
        </w:rPr>
        <w:t>:</w:t>
      </w:r>
      <w:r w:rsidR="0065653A" w:rsidRPr="009E27B0">
        <w:rPr>
          <w:b/>
          <w:i/>
          <w:lang w:val="en-US"/>
        </w:rPr>
        <w:t xml:space="preserve"> Annual refrigerant consumption</w:t>
      </w:r>
    </w:p>
    <w:p w14:paraId="24AC97CB" w14:textId="59461D09" w:rsidR="00453D21" w:rsidRPr="00453D21" w:rsidRDefault="00453D21" w:rsidP="00453D21">
      <w:pPr>
        <w:pStyle w:val="Heading3"/>
        <w:spacing w:after="240" w:line="276" w:lineRule="auto"/>
        <w:jc w:val="both"/>
        <w:rPr>
          <w:rFonts w:eastAsia="Times New Roman" w:cs="Times New Roman"/>
          <w:b w:val="0"/>
          <w:color w:val="EE0000"/>
          <w:lang w:val="en-US" w:eastAsia="fr-FR"/>
        </w:rPr>
      </w:pPr>
      <w:r>
        <w:rPr>
          <w:rFonts w:eastAsia="Times New Roman" w:cs="Times New Roman"/>
          <w:b w:val="0"/>
          <w:color w:val="EE0000"/>
          <w:lang w:val="en-US" w:eastAsia="fr-FR"/>
        </w:rPr>
        <w:t xml:space="preserve">The </w:t>
      </w:r>
      <w:r w:rsidRPr="00453D21">
        <w:rPr>
          <w:rFonts w:eastAsia="Times New Roman" w:cs="Times New Roman"/>
          <w:b w:val="0"/>
          <w:color w:val="EE0000"/>
          <w:lang w:val="en-US" w:eastAsia="fr-FR"/>
        </w:rPr>
        <w:t>analysis of Table 3, which details the types and quantities of refrigerants used in Senegal's fishing industry, reveals a clear dominance of R-404A, with an annual consumption of 96,774.62 kg, or approximately 81.4% of the total amount recorded. R-22 ranks second, with 9,549.97 kg/year, or 8.03%. Other refrigerants are used in much smaller quantities, including R-134A (1,720.67 kg/year or 1.45%), NH₃ (6,271 kg/year or 5.27%), R-24 (2,700 kg/year or 2.27%), and R-40 (1,000 kg/year or 0.84%). Some refrigerants, such as R-410A, R-507A, R-125, and R-52, while used by a few companies, are consumed in very small amounts (less than 400 kg/year, or 0.65%). In total, 118,943.26 kg of refrigerants are consumed annually in the sample studied.</w:t>
      </w:r>
    </w:p>
    <w:p w14:paraId="250FB5DD" w14:textId="404B5299" w:rsidR="0065653A" w:rsidRPr="009E27B0" w:rsidRDefault="0065653A" w:rsidP="00A75C4E">
      <w:pPr>
        <w:pStyle w:val="Heading3"/>
        <w:spacing w:line="276" w:lineRule="auto"/>
        <w:jc w:val="both"/>
        <w:rPr>
          <w:lang w:val="en-US"/>
        </w:rPr>
      </w:pPr>
      <w:r w:rsidRPr="009E27B0">
        <w:rPr>
          <w:lang w:val="en-US"/>
        </w:rPr>
        <w:t>3.5.5. Maintenance, challenges, and improvement</w:t>
      </w:r>
    </w:p>
    <w:p w14:paraId="66C09E5F" w14:textId="77777777" w:rsidR="0065653A" w:rsidRPr="009E27B0" w:rsidRDefault="0065653A" w:rsidP="00A75C4E">
      <w:pPr>
        <w:pStyle w:val="Heading3"/>
        <w:spacing w:line="276" w:lineRule="auto"/>
        <w:jc w:val="both"/>
        <w:rPr>
          <w:lang w:val="en-US"/>
        </w:rPr>
      </w:pPr>
      <w:r w:rsidRPr="009E27B0">
        <w:rPr>
          <w:lang w:val="en-US"/>
        </w:rPr>
        <w:t>3.5.5.1. General condition of installations</w:t>
      </w:r>
    </w:p>
    <w:p w14:paraId="0688A078" w14:textId="77777777" w:rsidR="0065653A" w:rsidRPr="009E27B0" w:rsidRDefault="00ED133F" w:rsidP="00A75C4E">
      <w:pPr>
        <w:pStyle w:val="NormalWeb"/>
        <w:spacing w:before="0" w:beforeAutospacing="0" w:line="276" w:lineRule="auto"/>
        <w:jc w:val="both"/>
        <w:rPr>
          <w:lang w:val="en-US"/>
        </w:rPr>
      </w:pPr>
      <w:r w:rsidRPr="009E27B0">
        <w:rPr>
          <w:lang w:val="en-US"/>
        </w:rPr>
        <w:t xml:space="preserve">        </w:t>
      </w:r>
      <w:r w:rsidR="0065653A" w:rsidRPr="009E27B0">
        <w:rPr>
          <w:lang w:val="en-US"/>
        </w:rPr>
        <w:t>Figure 6 below shows the general assessment of the condition of refrigeration installations according to the responses of the operators surveyed.</w:t>
      </w:r>
    </w:p>
    <w:p w14:paraId="4280DC08" w14:textId="77777777" w:rsidR="0065653A" w:rsidRDefault="00355FCB" w:rsidP="00372CB6">
      <w:pPr>
        <w:pStyle w:val="NormalWeb"/>
        <w:spacing w:line="276" w:lineRule="auto"/>
        <w:jc w:val="center"/>
      </w:pPr>
      <w:r>
        <w:rPr>
          <w:noProof/>
        </w:rPr>
        <w:lastRenderedPageBreak/>
        <w:drawing>
          <wp:inline distT="0" distB="0" distL="0" distR="0" wp14:anchorId="12EB4799" wp14:editId="134B6646">
            <wp:extent cx="4448175" cy="2514600"/>
            <wp:effectExtent l="0" t="0" r="9525" b="0"/>
            <wp:docPr id="5" name="Graphique 5">
              <a:extLst xmlns:a="http://schemas.openxmlformats.org/drawingml/2006/main">
                <a:ext uri="{FF2B5EF4-FFF2-40B4-BE49-F238E27FC236}">
                  <a16:creationId xmlns:a16="http://schemas.microsoft.com/office/drawing/2014/main" id="{E3779B61-A757-3699-F0C1-0E3BC5B2DA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8600D6" w14:textId="6F741E82" w:rsidR="00355FCB" w:rsidRPr="009E27B0" w:rsidRDefault="00355FCB" w:rsidP="00372CB6">
      <w:pPr>
        <w:pStyle w:val="NormalWeb"/>
        <w:spacing w:line="276" w:lineRule="auto"/>
        <w:jc w:val="center"/>
        <w:rPr>
          <w:b/>
          <w:i/>
          <w:lang w:val="en-US"/>
        </w:rPr>
      </w:pPr>
      <w:r w:rsidRPr="009E27B0">
        <w:rPr>
          <w:b/>
          <w:i/>
          <w:lang w:val="en-US"/>
        </w:rPr>
        <w:t xml:space="preserve">Figure </w:t>
      </w:r>
      <w:r w:rsidR="001856A0" w:rsidRPr="009E27B0">
        <w:rPr>
          <w:b/>
          <w:i/>
          <w:lang w:val="en-US"/>
        </w:rPr>
        <w:t>6:</w:t>
      </w:r>
      <w:r w:rsidRPr="009E27B0">
        <w:rPr>
          <w:b/>
          <w:i/>
          <w:lang w:val="en-US"/>
        </w:rPr>
        <w:t xml:space="preserve"> Assessment of refrigeration facilities</w:t>
      </w:r>
    </w:p>
    <w:p w14:paraId="03DAFB18" w14:textId="60BE2B5D" w:rsidR="00355FCB" w:rsidRPr="009E27B0" w:rsidRDefault="00ED133F" w:rsidP="00A75C4E">
      <w:pPr>
        <w:pStyle w:val="NormalWeb"/>
        <w:spacing w:line="276" w:lineRule="auto"/>
        <w:jc w:val="both"/>
        <w:rPr>
          <w:lang w:val="en-US"/>
        </w:rPr>
      </w:pPr>
      <w:r w:rsidRPr="009E27B0">
        <w:rPr>
          <w:lang w:val="en-US"/>
        </w:rPr>
        <w:t xml:space="preserve"> </w:t>
      </w:r>
      <w:r w:rsidR="00355FCB" w:rsidRPr="009E27B0">
        <w:rPr>
          <w:lang w:val="en-US"/>
        </w:rPr>
        <w:t>Of the 88 industries that responded to the survey, 64% rated the overall condition of their facilities as very satisfactory. In addition, 34.67% of the structures surveyed considered the condition to be satisfactory. Finally, a small proportion (1.33%) rated the condition of the facilities as poor.</w:t>
      </w:r>
    </w:p>
    <w:p w14:paraId="02DF8A09" w14:textId="77777777" w:rsidR="00355FCB" w:rsidRPr="009E27B0" w:rsidRDefault="00355FCB" w:rsidP="00A75C4E">
      <w:pPr>
        <w:pStyle w:val="Heading3"/>
        <w:spacing w:line="276" w:lineRule="auto"/>
        <w:jc w:val="both"/>
        <w:rPr>
          <w:lang w:val="en-US"/>
        </w:rPr>
      </w:pPr>
      <w:r w:rsidRPr="009E27B0">
        <w:rPr>
          <w:lang w:val="en-US"/>
        </w:rPr>
        <w:t>3.5.5.2. Defrosting methods</w:t>
      </w:r>
    </w:p>
    <w:p w14:paraId="54BF253A" w14:textId="7788550B" w:rsidR="00355FCB" w:rsidRPr="009E27B0" w:rsidRDefault="00355FCB" w:rsidP="00A75C4E">
      <w:pPr>
        <w:pStyle w:val="NormalWeb"/>
        <w:spacing w:before="0" w:beforeAutospacing="0" w:line="276" w:lineRule="auto"/>
        <w:jc w:val="both"/>
        <w:rPr>
          <w:lang w:val="en-US"/>
        </w:rPr>
      </w:pPr>
      <w:r w:rsidRPr="009E27B0">
        <w:rPr>
          <w:lang w:val="en-US"/>
        </w:rPr>
        <w:t xml:space="preserve">Figure 7 shows the distribution of defrosting methods used by Senegalese fishing industries, with the methods classified into three main </w:t>
      </w:r>
      <w:r w:rsidR="001856A0" w:rsidRPr="009E27B0">
        <w:rPr>
          <w:lang w:val="en-US"/>
        </w:rPr>
        <w:t>categories:</w:t>
      </w:r>
      <w:r w:rsidRPr="009E27B0">
        <w:rPr>
          <w:lang w:val="en-US"/>
        </w:rPr>
        <w:t xml:space="preserve"> automatic, manual, and mixed (automatic and manual).</w:t>
      </w:r>
    </w:p>
    <w:p w14:paraId="162C4D31" w14:textId="37E8A244" w:rsidR="001164D8" w:rsidRDefault="006F1EF7" w:rsidP="006F1EF7">
      <w:pPr>
        <w:pStyle w:val="NormalWeb"/>
        <w:spacing w:line="276" w:lineRule="auto"/>
        <w:jc w:val="center"/>
        <w:rPr>
          <w:b/>
          <w:i/>
          <w:lang w:val="en-US"/>
        </w:rPr>
      </w:pPr>
      <w:r>
        <w:rPr>
          <w:noProof/>
        </w:rPr>
        <w:drawing>
          <wp:inline distT="0" distB="0" distL="0" distR="0" wp14:anchorId="13418E97" wp14:editId="5507E5AF">
            <wp:extent cx="4070350" cy="2184400"/>
            <wp:effectExtent l="0" t="0" r="6350" b="6350"/>
            <wp:docPr id="556121968" name="Graphique 1">
              <a:extLst xmlns:a="http://schemas.openxmlformats.org/drawingml/2006/main">
                <a:ext uri="{FF2B5EF4-FFF2-40B4-BE49-F238E27FC236}">
                  <a16:creationId xmlns:a16="http://schemas.microsoft.com/office/drawing/2014/main" id="{3E88CC02-12D1-F810-03A3-ADAE9188B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05D2BA" w14:textId="7DDCAED6" w:rsidR="00DF614D" w:rsidRPr="009E27B0" w:rsidRDefault="00DF614D" w:rsidP="00372CB6">
      <w:pPr>
        <w:pStyle w:val="NormalWeb"/>
        <w:spacing w:line="276" w:lineRule="auto"/>
        <w:jc w:val="center"/>
        <w:rPr>
          <w:b/>
          <w:i/>
          <w:lang w:val="en-US"/>
        </w:rPr>
      </w:pPr>
      <w:r w:rsidRPr="009E27B0">
        <w:rPr>
          <w:b/>
          <w:i/>
          <w:lang w:val="en-US"/>
        </w:rPr>
        <w:t xml:space="preserve">Figure </w:t>
      </w:r>
      <w:r w:rsidR="00273721" w:rsidRPr="009E27B0">
        <w:rPr>
          <w:b/>
          <w:i/>
          <w:lang w:val="en-US"/>
        </w:rPr>
        <w:t>7:</w:t>
      </w:r>
      <w:r w:rsidRPr="009E27B0">
        <w:rPr>
          <w:b/>
          <w:i/>
          <w:lang w:val="en-US"/>
        </w:rPr>
        <w:t xml:space="preserve"> Distribution of defrosting methods</w:t>
      </w:r>
    </w:p>
    <w:p w14:paraId="36720BE1" w14:textId="730EB4FD" w:rsidR="00DF614D" w:rsidRPr="009E27B0" w:rsidRDefault="00DF614D" w:rsidP="00A75C4E">
      <w:pPr>
        <w:pStyle w:val="NormalWeb"/>
        <w:spacing w:line="276" w:lineRule="auto"/>
        <w:jc w:val="both"/>
        <w:rPr>
          <w:lang w:val="en-US"/>
        </w:rPr>
      </w:pPr>
      <w:r w:rsidRPr="009E27B0">
        <w:rPr>
          <w:lang w:val="en-US"/>
        </w:rPr>
        <w:t>Figure 7 shows that 60% of industries use an automatic defrosting method, compared to 23.08% that opt for a manual method, which may be preferred in environments where human intervention is necessary or when equipment is not suitable for automation. In addition, 16.92% use a mixed approach, combining both automatic and manual processes.</w:t>
      </w:r>
    </w:p>
    <w:p w14:paraId="503E7634" w14:textId="77777777" w:rsidR="00DF614D" w:rsidRPr="009E27B0" w:rsidRDefault="00DF614D" w:rsidP="00A75C4E">
      <w:pPr>
        <w:pStyle w:val="Heading3"/>
        <w:spacing w:line="276" w:lineRule="auto"/>
        <w:jc w:val="both"/>
        <w:rPr>
          <w:lang w:val="en-US"/>
        </w:rPr>
      </w:pPr>
      <w:r w:rsidRPr="009E27B0">
        <w:rPr>
          <w:lang w:val="en-US"/>
        </w:rPr>
        <w:lastRenderedPageBreak/>
        <w:t>3.5.5.3. Challenges encountered</w:t>
      </w:r>
    </w:p>
    <w:p w14:paraId="07497CF7" w14:textId="64DA4A03" w:rsidR="00DF614D" w:rsidRPr="009E27B0" w:rsidRDefault="00ED133F" w:rsidP="00A75C4E">
      <w:pPr>
        <w:pStyle w:val="NormalWeb"/>
        <w:spacing w:before="0" w:beforeAutospacing="0" w:line="276" w:lineRule="auto"/>
        <w:jc w:val="both"/>
        <w:rPr>
          <w:lang w:val="en-US"/>
        </w:rPr>
      </w:pPr>
      <w:r w:rsidRPr="009E27B0">
        <w:rPr>
          <w:lang w:val="en-US"/>
        </w:rPr>
        <w:t xml:space="preserve">      </w:t>
      </w:r>
      <w:r w:rsidR="00DF614D" w:rsidRPr="009E27B0">
        <w:rPr>
          <w:lang w:val="en-US"/>
        </w:rPr>
        <w:t xml:space="preserve">Table </w:t>
      </w:r>
      <w:r w:rsidR="001C72A6">
        <w:rPr>
          <w:lang w:val="en-US"/>
        </w:rPr>
        <w:t xml:space="preserve">4 </w:t>
      </w:r>
      <w:r w:rsidR="00DF614D" w:rsidRPr="009E27B0">
        <w:rPr>
          <w:lang w:val="en-US"/>
        </w:rPr>
        <w:t>highlights the challenges faced by manufacturers in their work.</w:t>
      </w:r>
    </w:p>
    <w:p w14:paraId="294BBB91" w14:textId="7E917175" w:rsidR="00DF614D" w:rsidRPr="009E27B0" w:rsidRDefault="00DF614D" w:rsidP="001A5628">
      <w:pPr>
        <w:pStyle w:val="NormalWeb"/>
        <w:keepNext/>
        <w:spacing w:line="276" w:lineRule="auto"/>
        <w:rPr>
          <w:b/>
          <w:i/>
          <w:lang w:val="en-US"/>
        </w:rPr>
      </w:pPr>
      <w:r w:rsidRPr="009E27B0">
        <w:rPr>
          <w:b/>
          <w:i/>
          <w:lang w:val="en-US"/>
        </w:rPr>
        <w:t>Table</w:t>
      </w:r>
      <w:r w:rsidR="001A5628">
        <w:rPr>
          <w:b/>
          <w:i/>
          <w:lang w:val="en-US"/>
        </w:rPr>
        <w:t>4</w:t>
      </w:r>
      <w:r w:rsidR="001A5628" w:rsidRPr="009E27B0">
        <w:rPr>
          <w:b/>
          <w:i/>
          <w:lang w:val="en-US"/>
        </w:rPr>
        <w:t>:</w:t>
      </w:r>
      <w:r w:rsidRPr="009E27B0">
        <w:rPr>
          <w:b/>
          <w:i/>
          <w:lang w:val="en-US"/>
        </w:rPr>
        <w:t xml:space="preserve"> Challenges faced by Senegalese industries</w:t>
      </w:r>
    </w:p>
    <w:tbl>
      <w:tblPr>
        <w:tblStyle w:val="Grilledutableau1"/>
        <w:tblW w:w="0" w:type="auto"/>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5439"/>
        <w:gridCol w:w="3467"/>
      </w:tblGrid>
      <w:tr w:rsidR="00DF614D" w:rsidRPr="00B33E6C" w14:paraId="65707EF4" w14:textId="77777777" w:rsidTr="00372CB6">
        <w:trPr>
          <w:trHeight w:val="388"/>
          <w:jc w:val="center"/>
        </w:trPr>
        <w:tc>
          <w:tcPr>
            <w:tcW w:w="5439" w:type="dxa"/>
            <w:shd w:val="clear" w:color="auto" w:fill="D0CECE" w:themeFill="background2" w:themeFillShade="E6"/>
          </w:tcPr>
          <w:p w14:paraId="5967671E"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Challenges</w:t>
            </w:r>
          </w:p>
        </w:tc>
        <w:tc>
          <w:tcPr>
            <w:tcW w:w="3467" w:type="dxa"/>
            <w:shd w:val="clear" w:color="auto" w:fill="D0CECE" w:themeFill="background2" w:themeFillShade="E6"/>
          </w:tcPr>
          <w:p w14:paraId="6EEBC1A3" w14:textId="77777777" w:rsidR="00DF614D" w:rsidRPr="00DF614D" w:rsidRDefault="00DF614D" w:rsidP="00A75C4E">
            <w:pPr>
              <w:keepNext/>
              <w:spacing w:after="200" w:line="276" w:lineRule="auto"/>
              <w:jc w:val="both"/>
              <w:rPr>
                <w:rFonts w:ascii="Times New Roman" w:hAnsi="Times New Roman" w:cs="Times New Roman"/>
                <w:b/>
              </w:rPr>
            </w:pPr>
            <w:r w:rsidRPr="00DF614D">
              <w:rPr>
                <w:rFonts w:ascii="Times New Roman" w:hAnsi="Times New Roman" w:cs="Times New Roman"/>
                <w:b/>
                <w:sz w:val="24"/>
              </w:rPr>
              <w:t>Percentages (%)</w:t>
            </w:r>
          </w:p>
        </w:tc>
      </w:tr>
      <w:tr w:rsidR="00DF614D" w:rsidRPr="00B33E6C" w14:paraId="3BA56C73" w14:textId="77777777" w:rsidTr="00372CB6">
        <w:trPr>
          <w:trHeight w:val="388"/>
          <w:jc w:val="center"/>
        </w:trPr>
        <w:tc>
          <w:tcPr>
            <w:tcW w:w="5439" w:type="dxa"/>
            <w:shd w:val="clear" w:color="auto" w:fill="D0CECE" w:themeFill="background2" w:themeFillShade="E6"/>
          </w:tcPr>
          <w:p w14:paraId="27C3307B"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High cost of electricity</w:t>
            </w:r>
          </w:p>
        </w:tc>
        <w:tc>
          <w:tcPr>
            <w:tcW w:w="3467" w:type="dxa"/>
          </w:tcPr>
          <w:p w14:paraId="0627B05C" w14:textId="38D5AE3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22</w:t>
            </w:r>
            <w:r w:rsidR="001856A0">
              <w:rPr>
                <w:rFonts w:ascii="Times New Roman" w:hAnsi="Times New Roman" w:cs="Times New Roman"/>
                <w:bCs/>
                <w:sz w:val="24"/>
              </w:rPr>
              <w:t>.</w:t>
            </w:r>
            <w:r w:rsidRPr="001579A8">
              <w:rPr>
                <w:rFonts w:ascii="Times New Roman" w:hAnsi="Times New Roman" w:cs="Times New Roman"/>
                <w:bCs/>
                <w:sz w:val="24"/>
              </w:rPr>
              <w:t>44</w:t>
            </w:r>
          </w:p>
        </w:tc>
      </w:tr>
      <w:tr w:rsidR="00DF614D" w:rsidRPr="00B33E6C" w14:paraId="33442AE0" w14:textId="77777777" w:rsidTr="00372CB6">
        <w:trPr>
          <w:trHeight w:val="388"/>
          <w:jc w:val="center"/>
        </w:trPr>
        <w:tc>
          <w:tcPr>
            <w:tcW w:w="5439" w:type="dxa"/>
            <w:shd w:val="clear" w:color="auto" w:fill="D0CECE" w:themeFill="background2" w:themeFillShade="E6"/>
          </w:tcPr>
          <w:p w14:paraId="543E4600"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Equipment defects</w:t>
            </w:r>
          </w:p>
        </w:tc>
        <w:tc>
          <w:tcPr>
            <w:tcW w:w="3467" w:type="dxa"/>
          </w:tcPr>
          <w:p w14:paraId="7410601D" w14:textId="4BEA845E"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14</w:t>
            </w:r>
            <w:r w:rsidR="001856A0">
              <w:rPr>
                <w:rFonts w:ascii="Times New Roman" w:hAnsi="Times New Roman" w:cs="Times New Roman"/>
                <w:bCs/>
                <w:sz w:val="24"/>
              </w:rPr>
              <w:t>.</w:t>
            </w:r>
            <w:r w:rsidRPr="001579A8">
              <w:rPr>
                <w:rFonts w:ascii="Times New Roman" w:hAnsi="Times New Roman" w:cs="Times New Roman"/>
                <w:bCs/>
                <w:sz w:val="24"/>
              </w:rPr>
              <w:t>42</w:t>
            </w:r>
          </w:p>
        </w:tc>
      </w:tr>
      <w:tr w:rsidR="00DF614D" w:rsidRPr="00B33E6C" w14:paraId="3D03DD90" w14:textId="77777777" w:rsidTr="00372CB6">
        <w:trPr>
          <w:trHeight w:val="616"/>
          <w:jc w:val="center"/>
        </w:trPr>
        <w:tc>
          <w:tcPr>
            <w:tcW w:w="5439" w:type="dxa"/>
            <w:shd w:val="clear" w:color="auto" w:fill="D0CECE" w:themeFill="background2" w:themeFillShade="E6"/>
          </w:tcPr>
          <w:p w14:paraId="592DB468"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Corrosion due to the marine environment</w:t>
            </w:r>
          </w:p>
        </w:tc>
        <w:tc>
          <w:tcPr>
            <w:tcW w:w="3467" w:type="dxa"/>
          </w:tcPr>
          <w:p w14:paraId="496EDC3D" w14:textId="2E0B3295"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12</w:t>
            </w:r>
            <w:r w:rsidR="001856A0">
              <w:rPr>
                <w:rFonts w:ascii="Times New Roman" w:hAnsi="Times New Roman" w:cs="Times New Roman"/>
                <w:bCs/>
                <w:sz w:val="24"/>
              </w:rPr>
              <w:t>.</w:t>
            </w:r>
            <w:r w:rsidRPr="001579A8">
              <w:rPr>
                <w:rFonts w:ascii="Times New Roman" w:hAnsi="Times New Roman" w:cs="Times New Roman"/>
                <w:bCs/>
                <w:sz w:val="24"/>
              </w:rPr>
              <w:t>82</w:t>
            </w:r>
          </w:p>
        </w:tc>
      </w:tr>
      <w:tr w:rsidR="00DF614D" w:rsidRPr="00B33E6C" w14:paraId="5094CBF1" w14:textId="77777777" w:rsidTr="00372CB6">
        <w:trPr>
          <w:trHeight w:val="616"/>
          <w:jc w:val="center"/>
        </w:trPr>
        <w:tc>
          <w:tcPr>
            <w:tcW w:w="5439" w:type="dxa"/>
            <w:shd w:val="clear" w:color="auto" w:fill="D0CECE" w:themeFill="background2" w:themeFillShade="E6"/>
          </w:tcPr>
          <w:p w14:paraId="5857A924"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Gas leaks and breakdowns</w:t>
            </w:r>
          </w:p>
        </w:tc>
        <w:tc>
          <w:tcPr>
            <w:tcW w:w="3467" w:type="dxa"/>
          </w:tcPr>
          <w:p w14:paraId="36009D06" w14:textId="6850174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11</w:t>
            </w:r>
            <w:r w:rsidR="001856A0">
              <w:rPr>
                <w:rFonts w:ascii="Times New Roman" w:hAnsi="Times New Roman" w:cs="Times New Roman"/>
                <w:bCs/>
                <w:sz w:val="24"/>
              </w:rPr>
              <w:t>.</w:t>
            </w:r>
            <w:r w:rsidRPr="001579A8">
              <w:rPr>
                <w:rFonts w:ascii="Times New Roman" w:hAnsi="Times New Roman" w:cs="Times New Roman"/>
                <w:bCs/>
                <w:sz w:val="24"/>
              </w:rPr>
              <w:t>22</w:t>
            </w:r>
          </w:p>
        </w:tc>
      </w:tr>
      <w:tr w:rsidR="00DF614D" w:rsidRPr="00B33E6C" w14:paraId="11E0489C" w14:textId="77777777" w:rsidTr="00372CB6">
        <w:trPr>
          <w:trHeight w:val="388"/>
          <w:jc w:val="center"/>
        </w:trPr>
        <w:tc>
          <w:tcPr>
            <w:tcW w:w="5439" w:type="dxa"/>
            <w:shd w:val="clear" w:color="auto" w:fill="D0CECE" w:themeFill="background2" w:themeFillShade="E6"/>
          </w:tcPr>
          <w:p w14:paraId="7760B171"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water</w:t>
            </w:r>
          </w:p>
        </w:tc>
        <w:tc>
          <w:tcPr>
            <w:tcW w:w="3467" w:type="dxa"/>
          </w:tcPr>
          <w:p w14:paraId="53843489" w14:textId="28453260"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9</w:t>
            </w:r>
            <w:r w:rsidR="001856A0">
              <w:rPr>
                <w:rFonts w:ascii="Times New Roman" w:hAnsi="Times New Roman" w:cs="Times New Roman"/>
                <w:bCs/>
                <w:sz w:val="24"/>
              </w:rPr>
              <w:t>.</w:t>
            </w:r>
            <w:r w:rsidRPr="001579A8">
              <w:rPr>
                <w:rFonts w:ascii="Times New Roman" w:hAnsi="Times New Roman" w:cs="Times New Roman"/>
                <w:bCs/>
                <w:sz w:val="24"/>
              </w:rPr>
              <w:t>62</w:t>
            </w:r>
          </w:p>
        </w:tc>
      </w:tr>
      <w:tr w:rsidR="00DF614D" w:rsidRPr="00B33E6C" w14:paraId="1970FFC3" w14:textId="77777777" w:rsidTr="00372CB6">
        <w:trPr>
          <w:trHeight w:val="388"/>
          <w:jc w:val="center"/>
        </w:trPr>
        <w:tc>
          <w:tcPr>
            <w:tcW w:w="5439" w:type="dxa"/>
            <w:shd w:val="clear" w:color="auto" w:fill="D0CECE" w:themeFill="background2" w:themeFillShade="E6"/>
          </w:tcPr>
          <w:p w14:paraId="644E3E2B"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Loss of fish</w:t>
            </w:r>
          </w:p>
        </w:tc>
        <w:tc>
          <w:tcPr>
            <w:tcW w:w="3467" w:type="dxa"/>
          </w:tcPr>
          <w:p w14:paraId="28B3EBFD" w14:textId="7FF71A60"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8</w:t>
            </w:r>
            <w:r w:rsidR="001856A0">
              <w:rPr>
                <w:rFonts w:ascii="Times New Roman" w:hAnsi="Times New Roman" w:cs="Times New Roman"/>
                <w:bCs/>
                <w:sz w:val="24"/>
              </w:rPr>
              <w:t>.</w:t>
            </w:r>
            <w:r w:rsidRPr="001579A8">
              <w:rPr>
                <w:rFonts w:ascii="Times New Roman" w:hAnsi="Times New Roman" w:cs="Times New Roman"/>
                <w:bCs/>
                <w:sz w:val="24"/>
              </w:rPr>
              <w:t>01</w:t>
            </w:r>
          </w:p>
        </w:tc>
      </w:tr>
      <w:tr w:rsidR="00DF614D" w:rsidRPr="00B33E6C" w14:paraId="58929AA8" w14:textId="77777777" w:rsidTr="00372CB6">
        <w:trPr>
          <w:trHeight w:val="616"/>
          <w:jc w:val="center"/>
        </w:trPr>
        <w:tc>
          <w:tcPr>
            <w:tcW w:w="5439" w:type="dxa"/>
            <w:shd w:val="clear" w:color="auto" w:fill="D0CECE" w:themeFill="background2" w:themeFillShade="E6"/>
          </w:tcPr>
          <w:p w14:paraId="1F108DD2"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raw materials</w:t>
            </w:r>
          </w:p>
        </w:tc>
        <w:tc>
          <w:tcPr>
            <w:tcW w:w="3467" w:type="dxa"/>
          </w:tcPr>
          <w:p w14:paraId="591D6AAF" w14:textId="50CACA7C"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6</w:t>
            </w:r>
            <w:r w:rsidR="001856A0">
              <w:rPr>
                <w:rFonts w:ascii="Times New Roman" w:hAnsi="Times New Roman" w:cs="Times New Roman"/>
                <w:bCs/>
                <w:sz w:val="24"/>
              </w:rPr>
              <w:t>.</w:t>
            </w:r>
            <w:r w:rsidRPr="001579A8">
              <w:rPr>
                <w:rFonts w:ascii="Times New Roman" w:hAnsi="Times New Roman" w:cs="Times New Roman"/>
                <w:bCs/>
                <w:sz w:val="24"/>
              </w:rPr>
              <w:t>41</w:t>
            </w:r>
          </w:p>
        </w:tc>
      </w:tr>
      <w:tr w:rsidR="00DF614D" w:rsidRPr="00B33E6C" w14:paraId="1B00E4DE" w14:textId="77777777" w:rsidTr="00372CB6">
        <w:trPr>
          <w:trHeight w:val="616"/>
          <w:jc w:val="center"/>
        </w:trPr>
        <w:tc>
          <w:tcPr>
            <w:tcW w:w="5439" w:type="dxa"/>
            <w:shd w:val="clear" w:color="auto" w:fill="D0CECE" w:themeFill="background2" w:themeFillShade="E6"/>
          </w:tcPr>
          <w:p w14:paraId="0B440C21"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Overheating of defrosting machines</w:t>
            </w:r>
          </w:p>
        </w:tc>
        <w:tc>
          <w:tcPr>
            <w:tcW w:w="3467" w:type="dxa"/>
          </w:tcPr>
          <w:p w14:paraId="4C921372" w14:textId="7B9ECDC3"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5</w:t>
            </w:r>
            <w:r w:rsidR="001856A0">
              <w:rPr>
                <w:rFonts w:ascii="Times New Roman" w:hAnsi="Times New Roman" w:cs="Times New Roman"/>
                <w:bCs/>
                <w:sz w:val="24"/>
              </w:rPr>
              <w:t>.</w:t>
            </w:r>
            <w:r w:rsidRPr="001579A8">
              <w:rPr>
                <w:rFonts w:ascii="Times New Roman" w:hAnsi="Times New Roman" w:cs="Times New Roman"/>
                <w:bCs/>
                <w:sz w:val="24"/>
              </w:rPr>
              <w:t>77</w:t>
            </w:r>
          </w:p>
        </w:tc>
      </w:tr>
      <w:tr w:rsidR="00DF614D" w:rsidRPr="00B33E6C" w14:paraId="2B484A69" w14:textId="77777777" w:rsidTr="00372CB6">
        <w:trPr>
          <w:trHeight w:val="388"/>
          <w:jc w:val="center"/>
        </w:trPr>
        <w:tc>
          <w:tcPr>
            <w:tcW w:w="5439" w:type="dxa"/>
            <w:shd w:val="clear" w:color="auto" w:fill="D0CECE" w:themeFill="background2" w:themeFillShade="E6"/>
          </w:tcPr>
          <w:p w14:paraId="0C58D412"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ice factories</w:t>
            </w:r>
          </w:p>
        </w:tc>
        <w:tc>
          <w:tcPr>
            <w:tcW w:w="3467" w:type="dxa"/>
          </w:tcPr>
          <w:p w14:paraId="46CC6B97" w14:textId="7FC32C38"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4</w:t>
            </w:r>
            <w:r w:rsidR="001856A0">
              <w:rPr>
                <w:rFonts w:ascii="Times New Roman" w:hAnsi="Times New Roman" w:cs="Times New Roman"/>
                <w:bCs/>
                <w:sz w:val="24"/>
              </w:rPr>
              <w:t>.</w:t>
            </w:r>
            <w:r w:rsidRPr="001579A8">
              <w:rPr>
                <w:rFonts w:ascii="Times New Roman" w:hAnsi="Times New Roman" w:cs="Times New Roman"/>
                <w:bCs/>
                <w:sz w:val="24"/>
              </w:rPr>
              <w:t>81</w:t>
            </w:r>
          </w:p>
        </w:tc>
      </w:tr>
      <w:tr w:rsidR="00DF614D" w:rsidRPr="00B33E6C" w14:paraId="599022B6" w14:textId="77777777" w:rsidTr="00372CB6">
        <w:trPr>
          <w:trHeight w:val="159"/>
          <w:jc w:val="center"/>
        </w:trPr>
        <w:tc>
          <w:tcPr>
            <w:tcW w:w="5439" w:type="dxa"/>
            <w:shd w:val="clear" w:color="auto" w:fill="D0CECE" w:themeFill="background2" w:themeFillShade="E6"/>
          </w:tcPr>
          <w:p w14:paraId="0F5B6DB9" w14:textId="77777777" w:rsidR="00DF614D" w:rsidRPr="00DF614D" w:rsidRDefault="00DF614D" w:rsidP="00A75C4E">
            <w:pPr>
              <w:spacing w:line="276" w:lineRule="auto"/>
              <w:jc w:val="both"/>
              <w:rPr>
                <w:rFonts w:ascii="Times New Roman" w:hAnsi="Times New Roman" w:cs="Times New Roman"/>
                <w:b/>
                <w:sz w:val="24"/>
              </w:rPr>
            </w:pPr>
            <w:r w:rsidRPr="00DF614D">
              <w:rPr>
                <w:rFonts w:ascii="Times New Roman" w:hAnsi="Times New Roman" w:cs="Times New Roman"/>
                <w:b/>
                <w:sz w:val="24"/>
              </w:rPr>
              <w:t>Lack of employees qualified in hygiene/safety</w:t>
            </w:r>
          </w:p>
        </w:tc>
        <w:tc>
          <w:tcPr>
            <w:tcW w:w="3467" w:type="dxa"/>
            <w:shd w:val="clear" w:color="auto" w:fill="FFFFFF" w:themeFill="background1"/>
          </w:tcPr>
          <w:p w14:paraId="418D01F0" w14:textId="5717739B" w:rsidR="00DF614D" w:rsidRPr="001579A8" w:rsidRDefault="00DF614D" w:rsidP="00A75C4E">
            <w:pPr>
              <w:keepNext/>
              <w:spacing w:after="200" w:line="276" w:lineRule="auto"/>
              <w:jc w:val="both"/>
              <w:rPr>
                <w:rFonts w:ascii="Times New Roman" w:hAnsi="Times New Roman" w:cs="Times New Roman"/>
                <w:bCs/>
                <w:sz w:val="24"/>
              </w:rPr>
            </w:pPr>
            <w:r w:rsidRPr="001579A8">
              <w:rPr>
                <w:rFonts w:ascii="Times New Roman" w:hAnsi="Times New Roman" w:cs="Times New Roman"/>
                <w:bCs/>
                <w:sz w:val="24"/>
              </w:rPr>
              <w:t>4</w:t>
            </w:r>
            <w:r w:rsidR="001856A0">
              <w:rPr>
                <w:rFonts w:ascii="Times New Roman" w:hAnsi="Times New Roman" w:cs="Times New Roman"/>
                <w:bCs/>
                <w:sz w:val="24"/>
              </w:rPr>
              <w:t>.</w:t>
            </w:r>
            <w:r w:rsidRPr="001579A8">
              <w:rPr>
                <w:rFonts w:ascii="Times New Roman" w:hAnsi="Times New Roman" w:cs="Times New Roman"/>
                <w:bCs/>
                <w:sz w:val="24"/>
              </w:rPr>
              <w:t>49</w:t>
            </w:r>
          </w:p>
        </w:tc>
      </w:tr>
    </w:tbl>
    <w:p w14:paraId="099087BF" w14:textId="09DEEB7C" w:rsidR="00DF614D" w:rsidRPr="009E27B0" w:rsidRDefault="00DF614D" w:rsidP="00ED133F">
      <w:pPr>
        <w:pStyle w:val="NormalWeb"/>
        <w:spacing w:after="0" w:afterAutospacing="0" w:line="276" w:lineRule="auto"/>
        <w:jc w:val="both"/>
        <w:rPr>
          <w:lang w:val="en-US"/>
        </w:rPr>
      </w:pPr>
      <w:r w:rsidRPr="009E27B0">
        <w:rPr>
          <w:lang w:val="en-US"/>
        </w:rPr>
        <w:t xml:space="preserve">Analysis of this table on the challenges faced by Senegalese fishing industries in cold storage highlights a major </w:t>
      </w:r>
      <w:r w:rsidR="001856A0" w:rsidRPr="009E27B0">
        <w:rPr>
          <w:lang w:val="en-US"/>
        </w:rPr>
        <w:t>problem:</w:t>
      </w:r>
      <w:r w:rsidRPr="009E27B0">
        <w:rPr>
          <w:lang w:val="en-US"/>
        </w:rPr>
        <w:t xml:space="preserve"> the high cost of electricity, which affects the vast majority of industries. Indeed, among the 77 industries surveyed, 22% mentioned this problem.</w:t>
      </w:r>
    </w:p>
    <w:p w14:paraId="08B465E2" w14:textId="77777777" w:rsidR="00ED133F" w:rsidRPr="009E27B0" w:rsidRDefault="00DF614D" w:rsidP="00ED133F">
      <w:pPr>
        <w:pStyle w:val="NormalWeb"/>
        <w:spacing w:before="0" w:beforeAutospacing="0" w:after="0" w:afterAutospacing="0" w:line="276" w:lineRule="auto"/>
        <w:jc w:val="both"/>
        <w:rPr>
          <w:lang w:val="en-US"/>
        </w:rPr>
      </w:pPr>
      <w:r w:rsidRPr="009E27B0">
        <w:rPr>
          <w:lang w:val="en-US"/>
        </w:rPr>
        <w:t xml:space="preserve">It should also be noted that some industries face additional electricity-related problems, such as machine overheating, frequent breakdowns, and gas leaks. </w:t>
      </w:r>
    </w:p>
    <w:p w14:paraId="450FAAB2" w14:textId="4F432BCF" w:rsidR="00DF614D" w:rsidRDefault="00DF614D" w:rsidP="003C0C02">
      <w:pPr>
        <w:pStyle w:val="NormalWeb"/>
        <w:spacing w:before="0" w:beforeAutospacing="0" w:after="0" w:afterAutospacing="0" w:line="276" w:lineRule="auto"/>
        <w:jc w:val="both"/>
        <w:rPr>
          <w:lang w:val="en-US"/>
        </w:rPr>
      </w:pPr>
      <w:r w:rsidRPr="009E27B0">
        <w:rPr>
          <w:lang w:val="en-US"/>
        </w:rPr>
        <w:t>Approximately 15% of industries reported environmental challenges, such as corrosion due to sea air and water shortages, which contribute to accelerated deterioration of refrigeration equipment.</w:t>
      </w:r>
    </w:p>
    <w:p w14:paraId="657FCCB3" w14:textId="77777777" w:rsidR="003C0C02" w:rsidRPr="009E27B0" w:rsidRDefault="003C0C02" w:rsidP="003C0C02">
      <w:pPr>
        <w:pStyle w:val="NormalWeb"/>
        <w:spacing w:before="0" w:beforeAutospacing="0" w:after="0" w:afterAutospacing="0" w:line="276" w:lineRule="auto"/>
        <w:jc w:val="both"/>
        <w:rPr>
          <w:lang w:val="en-US"/>
        </w:rPr>
      </w:pPr>
    </w:p>
    <w:p w14:paraId="05143E9E" w14:textId="77777777" w:rsidR="00DF614D" w:rsidRPr="009E27B0" w:rsidRDefault="00DF614D" w:rsidP="00546ACA">
      <w:pPr>
        <w:pStyle w:val="Heading1"/>
        <w:spacing w:line="276" w:lineRule="auto"/>
        <w:ind w:left="708"/>
        <w:jc w:val="both"/>
        <w:rPr>
          <w:lang w:val="en-US"/>
        </w:rPr>
      </w:pPr>
      <w:r w:rsidRPr="009E27B0">
        <w:rPr>
          <w:lang w:val="en-US"/>
        </w:rPr>
        <w:t xml:space="preserve">   4. Discussion</w:t>
      </w:r>
    </w:p>
    <w:p w14:paraId="52D236AF" w14:textId="2E4143B7" w:rsidR="001856A0" w:rsidRDefault="00DF614D" w:rsidP="00D5455F">
      <w:pPr>
        <w:pStyle w:val="NormalWeb"/>
        <w:spacing w:before="0" w:beforeAutospacing="0" w:after="0" w:afterAutospacing="0" w:line="276" w:lineRule="auto"/>
        <w:ind w:firstLine="708"/>
        <w:jc w:val="both"/>
        <w:rPr>
          <w:lang w:val="en-US"/>
        </w:rPr>
      </w:pPr>
      <w:r w:rsidRPr="009E27B0">
        <w:rPr>
          <w:lang w:val="en-US"/>
        </w:rPr>
        <w:t xml:space="preserve">An analysis of the nationalities of fishing business owners in Senegal reveals that 67.5% of the factories studied are owned by Senegalese nationals, demonstrating the strength of the local industrial sector. However, foreign investment, particularly from China, Korea, and Italy, accounts for nearly a third, raising questions about Senegal's ability to attract the financing </w:t>
      </w:r>
      <w:r w:rsidRPr="009E27B0">
        <w:rPr>
          <w:lang w:val="en-US"/>
        </w:rPr>
        <w:lastRenderedPageBreak/>
        <w:t>needed to modernize its infrastructure. UNCTAD/CNUCED</w:t>
      </w:r>
      <w:r w:rsidR="006D4E4D">
        <w:rPr>
          <w:rStyle w:val="FootnoteReference"/>
        </w:rPr>
        <w:footnoteReference w:id="1"/>
      </w:r>
      <w:r w:rsidRPr="009E27B0">
        <w:rPr>
          <w:lang w:val="en-US"/>
        </w:rPr>
        <w:t xml:space="preserve"> (2020) highlights the need to strengthen </w:t>
      </w:r>
      <w:r w:rsidR="00FE5AEC" w:rsidRPr="009E27B0">
        <w:rPr>
          <w:lang w:val="en-US"/>
        </w:rPr>
        <w:t xml:space="preserve">the country's attractiveness in order to improve the competitiveness of its fisheries sector. The results of this study are consistent with those of Keita </w:t>
      </w:r>
      <w:r w:rsidR="00003815" w:rsidRPr="00003815">
        <w:rPr>
          <w:color w:val="EE0000"/>
          <w:lang w:val="en-US"/>
        </w:rPr>
        <w:t>and</w:t>
      </w:r>
      <w:r w:rsidR="00003815">
        <w:rPr>
          <w:lang w:val="en-US"/>
        </w:rPr>
        <w:t xml:space="preserve"> </w:t>
      </w:r>
      <w:r w:rsidR="00FE5AEC" w:rsidRPr="009E27B0">
        <w:rPr>
          <w:lang w:val="en-US"/>
        </w:rPr>
        <w:t>al. (2018), which show that foreign investment is essential for industrial development. Furthermore, Sarr (2021) note</w:t>
      </w:r>
      <w:r w:rsidR="003C0C02">
        <w:rPr>
          <w:lang w:val="en-US"/>
        </w:rPr>
        <w:t>d</w:t>
      </w:r>
      <w:r w:rsidR="00FE5AEC" w:rsidRPr="009E27B0">
        <w:rPr>
          <w:lang w:val="en-US"/>
        </w:rPr>
        <w:t xml:space="preserve"> that West Africa is struggling to attract sufficient foreign direct investment. Tamba </w:t>
      </w:r>
      <w:r w:rsidR="00003815" w:rsidRPr="00003815">
        <w:rPr>
          <w:color w:val="EE0000"/>
          <w:lang w:val="en-US"/>
        </w:rPr>
        <w:t>and</w:t>
      </w:r>
      <w:r w:rsidR="00FE5AEC" w:rsidRPr="009E27B0">
        <w:rPr>
          <w:lang w:val="en-US"/>
        </w:rPr>
        <w:t xml:space="preserve"> al. (2019) identif</w:t>
      </w:r>
      <w:r w:rsidR="003C0C02">
        <w:rPr>
          <w:lang w:val="en-US"/>
        </w:rPr>
        <w:t>ied</w:t>
      </w:r>
      <w:r w:rsidR="00FE5AEC" w:rsidRPr="009E27B0">
        <w:rPr>
          <w:lang w:val="en-US"/>
        </w:rPr>
        <w:t xml:space="preserve"> obstacles such as political instability and inadequate infrastructure, while Cissé </w:t>
      </w:r>
      <w:r w:rsidR="00003815">
        <w:rPr>
          <w:lang w:val="en-US"/>
        </w:rPr>
        <w:t>and</w:t>
      </w:r>
      <w:r w:rsidR="00FE5AEC" w:rsidRPr="009E27B0">
        <w:rPr>
          <w:lang w:val="en-US"/>
        </w:rPr>
        <w:t xml:space="preserve"> al. (2020) recommend</w:t>
      </w:r>
      <w:r w:rsidR="003C0C02">
        <w:rPr>
          <w:lang w:val="en-US"/>
        </w:rPr>
        <w:t>ed</w:t>
      </w:r>
      <w:r w:rsidR="00FE5AEC" w:rsidRPr="009E27B0">
        <w:rPr>
          <w:lang w:val="en-US"/>
        </w:rPr>
        <w:t xml:space="preserve"> reforms to improve the business environment and attract more foreign investment.</w:t>
      </w:r>
    </w:p>
    <w:p w14:paraId="69CF6E3C" w14:textId="47CD6621" w:rsidR="00485A09" w:rsidRPr="00587998" w:rsidRDefault="00485A09" w:rsidP="00485A09">
      <w:pPr>
        <w:spacing w:after="0" w:line="276" w:lineRule="auto"/>
        <w:ind w:firstLine="708"/>
        <w:jc w:val="both"/>
        <w:rPr>
          <w:rFonts w:ascii="Times New Roman" w:eastAsia="Times New Roman" w:hAnsi="Times New Roman" w:cs="Times New Roman"/>
          <w:color w:val="EE0000"/>
          <w:sz w:val="24"/>
          <w:szCs w:val="24"/>
          <w:lang w:val="en-US" w:eastAsia="fr-FR"/>
        </w:rPr>
      </w:pPr>
      <w:r w:rsidRPr="00587998">
        <w:rPr>
          <w:rFonts w:ascii="Times New Roman" w:eastAsia="Times New Roman" w:hAnsi="Times New Roman" w:cs="Times New Roman"/>
          <w:color w:val="EE0000"/>
          <w:sz w:val="24"/>
          <w:szCs w:val="24"/>
          <w:lang w:val="en-US" w:eastAsia="fr-FR"/>
        </w:rPr>
        <w:t xml:space="preserve">The study on the lifespan of fishing companies in Senegal reveals that 43% of fish processing and export plants are between 5 and 15 years old, reflecting recent investments. However, significant modernization is needed, particularly for facilities over 15 years old. Aging equipment increases maintenance and energy costs (Gaye, 2021; </w:t>
      </w:r>
      <w:proofErr w:type="spellStart"/>
      <w:r w:rsidRPr="00587998">
        <w:rPr>
          <w:rFonts w:ascii="Times New Roman" w:eastAsia="Times New Roman" w:hAnsi="Times New Roman" w:cs="Times New Roman"/>
          <w:color w:val="EE0000"/>
          <w:sz w:val="24"/>
          <w:szCs w:val="24"/>
          <w:lang w:val="en-US" w:eastAsia="fr-FR"/>
        </w:rPr>
        <w:t>Bundesamt</w:t>
      </w:r>
      <w:proofErr w:type="spellEnd"/>
      <w:r w:rsidRPr="00587998">
        <w:rPr>
          <w:rFonts w:ascii="Times New Roman" w:eastAsia="Times New Roman" w:hAnsi="Times New Roman" w:cs="Times New Roman"/>
          <w:color w:val="EE0000"/>
          <w:sz w:val="24"/>
          <w:szCs w:val="24"/>
          <w:lang w:val="en-US" w:eastAsia="fr-FR"/>
        </w:rPr>
        <w:t xml:space="preserve">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2020), and outdated technology undermines competitiveness (Diouf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2017). This is supported by Tamba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(2022), who highlight frequent breakdowns due to old equipment, further affecting profitability. Proactive replacement of equipment, as suggested by Ba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(2019), is essential to reduce costs and improve efficiency. Additionally, adherence to international environmental standards is driving the need for modernization (Gueye </w:t>
      </w:r>
      <w:r w:rsidR="00003815">
        <w:rPr>
          <w:rFonts w:ascii="Times New Roman" w:eastAsia="Times New Roman" w:hAnsi="Times New Roman" w:cs="Times New Roman"/>
          <w:color w:val="EE0000"/>
          <w:sz w:val="24"/>
          <w:szCs w:val="24"/>
          <w:lang w:val="en-US" w:eastAsia="fr-FR"/>
        </w:rPr>
        <w:t xml:space="preserve">and </w:t>
      </w:r>
      <w:r w:rsidRPr="00587998">
        <w:rPr>
          <w:rFonts w:ascii="Times New Roman" w:eastAsia="Times New Roman" w:hAnsi="Times New Roman" w:cs="Times New Roman"/>
          <w:color w:val="EE0000"/>
          <w:sz w:val="24"/>
          <w:szCs w:val="24"/>
          <w:lang w:val="en-US" w:eastAsia="fr-FR"/>
        </w:rPr>
        <w:t xml:space="preserve">al., 2020). Adopting advanced technologies is crucial for improving energy efficiency and reducing costs (Ndiaye, 2023). The study emphasizes the importance of policy interventions, such as subsidies and tax incentives, to support modernization and enhance the sector's competitiveness and sustainability (Fall </w:t>
      </w:r>
      <w:r w:rsidR="00003815">
        <w:rPr>
          <w:rFonts w:ascii="Times New Roman" w:eastAsia="Times New Roman" w:hAnsi="Times New Roman" w:cs="Times New Roman"/>
          <w:color w:val="EE0000"/>
          <w:sz w:val="24"/>
          <w:szCs w:val="24"/>
          <w:lang w:val="en-US" w:eastAsia="fr-FR"/>
        </w:rPr>
        <w:t>and</w:t>
      </w:r>
      <w:r w:rsidRPr="00587998">
        <w:rPr>
          <w:rFonts w:ascii="Times New Roman" w:eastAsia="Times New Roman" w:hAnsi="Times New Roman" w:cs="Times New Roman"/>
          <w:color w:val="EE0000"/>
          <w:sz w:val="24"/>
          <w:szCs w:val="24"/>
          <w:lang w:val="en-US" w:eastAsia="fr-FR"/>
        </w:rPr>
        <w:t xml:space="preserve"> al., 2018; Diouf, 2019).</w:t>
      </w:r>
    </w:p>
    <w:p w14:paraId="63C26F77" w14:textId="6C7332C6"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In terms of the types of products exported, the results of this study show a predominance of companies processing fish in </w:t>
      </w:r>
      <w:r w:rsidR="003C0C02">
        <w:rPr>
          <w:lang w:val="en-US"/>
        </w:rPr>
        <w:t>treated</w:t>
      </w:r>
      <w:r w:rsidRPr="009E27B0">
        <w:rPr>
          <w:lang w:val="en-US"/>
        </w:rPr>
        <w:t xml:space="preserve"> products (96.10%), followed by those processing mollusks (68.90%) and finally crustaceans (36.36%). These results are similar to those of Sambou (2024), who states that export dynamics favor products in high demand, particularly fish, to the detriment of diversity. These results also show that the Senegalese fishing industry exerts more pressure on fish than on other species. The increased pressure on these stocks, linked to exports, also compromises local access to resources, as confirmed by </w:t>
      </w:r>
      <w:proofErr w:type="spellStart"/>
      <w:r w:rsidRPr="009E27B0">
        <w:rPr>
          <w:lang w:val="en-US"/>
        </w:rPr>
        <w:t>Belhabib</w:t>
      </w:r>
      <w:proofErr w:type="spellEnd"/>
      <w:r w:rsidRPr="009E27B0">
        <w:rPr>
          <w:lang w:val="en-US"/>
        </w:rPr>
        <w:t xml:space="preserve"> </w:t>
      </w:r>
      <w:r w:rsidR="00003815" w:rsidRPr="00003815">
        <w:rPr>
          <w:color w:val="EE0000"/>
          <w:lang w:val="en-US"/>
        </w:rPr>
        <w:t>and</w:t>
      </w:r>
      <w:r w:rsidRPr="009E27B0">
        <w:rPr>
          <w:lang w:val="en-US"/>
        </w:rPr>
        <w:t xml:space="preserve"> al. (2016). Furthermore, these studies are consistent with those of Camara (2022), which highlight the direct influence of international market developments on the structure of production. Finally, these results validate the concerns of Ndiaye </w:t>
      </w:r>
      <w:r w:rsidR="00003815">
        <w:rPr>
          <w:lang w:val="en-US"/>
        </w:rPr>
        <w:t xml:space="preserve">and </w:t>
      </w:r>
      <w:r w:rsidRPr="009E27B0">
        <w:rPr>
          <w:lang w:val="en-US"/>
        </w:rPr>
        <w:t>al. (2021) regarding the economic risks associated with excessive specialization and confirm the approach proposed by Cissé et al. (2019) in favor of strategic diversification to ensure the sustainability of the sector.</w:t>
      </w:r>
    </w:p>
    <w:p w14:paraId="49A9A6A1" w14:textId="1CAFECC3" w:rsidR="00DE0CC9" w:rsidRDefault="00DE0CC9" w:rsidP="00DE0CC9">
      <w:pPr>
        <w:pStyle w:val="NormalWeb"/>
        <w:spacing w:before="0" w:beforeAutospacing="0" w:after="0" w:afterAutospacing="0" w:line="276" w:lineRule="auto"/>
        <w:ind w:firstLine="708"/>
        <w:jc w:val="both"/>
        <w:rPr>
          <w:lang w:val="en-US"/>
        </w:rPr>
      </w:pPr>
      <w:r>
        <w:rPr>
          <w:lang w:val="en-US"/>
        </w:rPr>
        <w:t>T</w:t>
      </w:r>
      <w:r w:rsidR="00FE5AEC" w:rsidRPr="009E27B0">
        <w:rPr>
          <w:lang w:val="en-US"/>
        </w:rPr>
        <w:t xml:space="preserve">he destinations for Senegalese fishery products </w:t>
      </w:r>
      <w:r w:rsidR="00DF190F" w:rsidRPr="009E27B0">
        <w:rPr>
          <w:lang w:val="en-US"/>
        </w:rPr>
        <w:t>show</w:t>
      </w:r>
      <w:r w:rsidR="00FE5AEC" w:rsidRPr="009E27B0">
        <w:rPr>
          <w:lang w:val="en-US"/>
        </w:rPr>
        <w:t xml:space="preserve"> that Africa remains the main market, accounting for 35.06% of exports, followed by Europe (30.52%) and Asia (26.62%). </w:t>
      </w:r>
      <w:r w:rsidR="001856A0" w:rsidRPr="009E27B0">
        <w:rPr>
          <w:lang w:val="en-US"/>
        </w:rPr>
        <w:t>These dynamic highlights</w:t>
      </w:r>
      <w:r w:rsidR="00FE5AEC" w:rsidRPr="009E27B0">
        <w:rPr>
          <w:lang w:val="en-US"/>
        </w:rPr>
        <w:t xml:space="preserve"> the importance of intra-African trade, while exposing the sector to economic fluctuations specific to these regions. The US market, although modest (7.79%), remains difficult to access due to logistical obstacles, high customs fees, and health standards</w:t>
      </w:r>
      <w:r w:rsidR="00AF1278">
        <w:rPr>
          <w:lang w:val="en-US"/>
        </w:rPr>
        <w:t xml:space="preserve"> </w:t>
      </w:r>
      <w:r w:rsidR="00FE5AEC" w:rsidRPr="009E27B0">
        <w:rPr>
          <w:lang w:val="en-US"/>
        </w:rPr>
        <w:lastRenderedPageBreak/>
        <w:t>requirements. According to CRODT</w:t>
      </w:r>
      <w:r w:rsidR="006D4E4D">
        <w:rPr>
          <w:rStyle w:val="FootnoteReference"/>
        </w:rPr>
        <w:footnoteReference w:id="2"/>
      </w:r>
      <w:r w:rsidR="00FE5AEC" w:rsidRPr="009E27B0">
        <w:rPr>
          <w:lang w:val="en-US"/>
        </w:rPr>
        <w:t xml:space="preserve"> data (2008-2018), exports to Africa and Europe are relatively stable, but variations may occur depending on trade agreements and demand. These results are consistent with the work of Ndiaye (2017), which highlights the importance of market diversification to mitigate economic risks. Furthermore, the work of Diouf (2015) highlights the logistical and commercial challenges facing Senegalese exports to international markets. These obstacles are confirmed by Fall </w:t>
      </w:r>
      <w:r w:rsidR="00003815" w:rsidRPr="00003815">
        <w:rPr>
          <w:color w:val="EE0000"/>
          <w:lang w:val="en-US"/>
        </w:rPr>
        <w:t>and</w:t>
      </w:r>
      <w:r w:rsidR="00FE5AEC" w:rsidRPr="009E27B0">
        <w:rPr>
          <w:lang w:val="en-US"/>
        </w:rPr>
        <w:t xml:space="preserve"> al. (2019), who emphasize the importance of strengthening infrastructure and negotiating better trade agreements in order to improve access to international markets.</w:t>
      </w:r>
    </w:p>
    <w:p w14:paraId="6C821E35" w14:textId="1C79E8CE" w:rsidR="00485A09" w:rsidRPr="00485A09" w:rsidRDefault="00485A09" w:rsidP="00DE0CC9">
      <w:pPr>
        <w:pStyle w:val="NormalWeb"/>
        <w:spacing w:before="0" w:beforeAutospacing="0" w:after="0" w:afterAutospacing="0" w:line="276" w:lineRule="auto"/>
        <w:ind w:firstLine="708"/>
        <w:jc w:val="both"/>
        <w:rPr>
          <w:color w:val="EE0000"/>
          <w:lang w:val="en-US"/>
        </w:rPr>
      </w:pPr>
      <w:r w:rsidRPr="00A457F4">
        <w:rPr>
          <w:color w:val="EE0000"/>
          <w:lang w:val="en-US"/>
        </w:rPr>
        <w:t xml:space="preserve">The study on cold storage infrastructure shows that most factories prioritize negative cold rooms, which provide a total capacity of 39,000 m³. This approach aligns with GSAC (2013) recommendations, which suggest maintaining temperatures of -18°C or lower for optimal preservation of fishery products. Negative cold rooms effectively preserve products without alteration. In contrast, positive cold rooms, though more numerous, have a smaller capacity (1,421 m³) and are primarily used for pre-cooling products before freezing or for shipping them fresh, especially by air. The use of freezing tunnels (6,400 m³) enables rapid deep-freezing, as noted by Lederer (1978). These findings support the work of Fall </w:t>
      </w:r>
      <w:r w:rsidR="00003815">
        <w:rPr>
          <w:color w:val="EE0000"/>
          <w:lang w:val="en-US"/>
        </w:rPr>
        <w:t>and</w:t>
      </w:r>
      <w:r w:rsidRPr="00A457F4">
        <w:rPr>
          <w:color w:val="EE0000"/>
          <w:lang w:val="en-US"/>
        </w:rPr>
        <w:t xml:space="preserve"> al. (2017), who stress the importance of proper cold chain management to prevent contamination or bacterial growth. Additionally, Ndiaye (2019) highlights the crucial role of temperature-controlled storage in preserving fishery product quality.</w:t>
      </w:r>
    </w:p>
    <w:p w14:paraId="5E01971E" w14:textId="3900BDE7" w:rsidR="00DE0CC9" w:rsidRDefault="00546ACA" w:rsidP="00DE0CC9">
      <w:pPr>
        <w:pStyle w:val="NormalWeb"/>
        <w:spacing w:before="0" w:beforeAutospacing="0" w:after="0" w:afterAutospacing="0" w:line="276" w:lineRule="auto"/>
        <w:ind w:firstLine="708"/>
        <w:jc w:val="both"/>
        <w:rPr>
          <w:lang w:val="en-US"/>
        </w:rPr>
      </w:pPr>
      <w:r w:rsidRPr="009E27B0">
        <w:rPr>
          <w:lang w:val="en-US"/>
        </w:rPr>
        <w:t xml:space="preserve"> </w:t>
      </w:r>
      <w:r w:rsidR="00FE5AEC" w:rsidRPr="009E27B0">
        <w:rPr>
          <w:lang w:val="en-US"/>
        </w:rPr>
        <w:t xml:space="preserve">The application of the cold chain, a central element of the preservation process, requires the early use of ice. To this end, the sector has 38 ice factories, which are essential for handling fresh products, particularly on fishing quays and </w:t>
      </w:r>
      <w:r w:rsidR="00DE0CC9" w:rsidRPr="009E27B0">
        <w:rPr>
          <w:lang w:val="en-US"/>
        </w:rPr>
        <w:t>on-board</w:t>
      </w:r>
      <w:r w:rsidR="00FE5AEC" w:rsidRPr="009E27B0">
        <w:rPr>
          <w:lang w:val="en-US"/>
        </w:rPr>
        <w:t xml:space="preserve"> pirogues. However, regional disparities remain, such as in Saint-Louis, where the lack of refrigeration infrastructure is a major challenge, as highlighted by Camara (2010). This situation highlights the need for greater investment in strengthening storage and handling capacities, particularly in under-equipped fishing areas.</w:t>
      </w:r>
    </w:p>
    <w:p w14:paraId="55AAB29D" w14:textId="49ED2120" w:rsidR="00485A09" w:rsidRPr="004F137F" w:rsidRDefault="00485A09" w:rsidP="00485A09">
      <w:pPr>
        <w:pStyle w:val="NormalWeb"/>
        <w:spacing w:before="0" w:beforeAutospacing="0" w:after="0" w:afterAutospacing="0" w:line="276" w:lineRule="auto"/>
        <w:ind w:firstLine="708"/>
        <w:jc w:val="both"/>
        <w:rPr>
          <w:color w:val="EE0000"/>
          <w:lang w:val="en-US"/>
        </w:rPr>
      </w:pPr>
      <w:r w:rsidRPr="004F137F">
        <w:rPr>
          <w:color w:val="EE0000"/>
          <w:lang w:val="en-US"/>
        </w:rPr>
        <w:t>The study on refrigerant usage reveals that R-404A (HFC) is the most widely used fluid, found in 48.60% of installations. However, its high global warming potential (GWP) of 3,943 raises significant environmental concerns</w:t>
      </w:r>
      <w:r w:rsidR="00784332">
        <w:rPr>
          <w:color w:val="EE0000"/>
          <w:lang w:val="en-US"/>
        </w:rPr>
        <w:t xml:space="preserve"> </w:t>
      </w:r>
      <w:r w:rsidR="00784332" w:rsidRPr="00784332">
        <w:rPr>
          <w:color w:val="388600"/>
          <w:lang w:val="en-US"/>
        </w:rPr>
        <w:t>(Brown, 2009)</w:t>
      </w:r>
      <w:r w:rsidRPr="004F137F">
        <w:rPr>
          <w:color w:val="EE0000"/>
          <w:lang w:val="en-US"/>
        </w:rPr>
        <w:t xml:space="preserve">. As a result, more environmentally friendly alternatives are being explored. R-22 (HCFC), used by 31.78% of companies, is being phased out due to its harmful environmental impact, as noted by Memet (2021). On the other hand, more sustainable options like R-717 (ammonia), which has no ozone depletion potential, remain underutilized due to technical complexities and a lack of compatible equipment. These findings align with Tamba </w:t>
      </w:r>
      <w:r w:rsidR="00003815">
        <w:rPr>
          <w:color w:val="EE0000"/>
          <w:lang w:val="en-US"/>
        </w:rPr>
        <w:t>and</w:t>
      </w:r>
      <w:r w:rsidRPr="004F137F">
        <w:rPr>
          <w:color w:val="EE0000"/>
          <w:lang w:val="en-US"/>
        </w:rPr>
        <w:t xml:space="preserve"> al. (2020), who emphasize the need for sustainable solutions to </w:t>
      </w:r>
      <w:r w:rsidRPr="004F137F">
        <w:rPr>
          <w:color w:val="EE0000"/>
          <w:lang w:val="en-US"/>
        </w:rPr>
        <w:lastRenderedPageBreak/>
        <w:t>address the industry’s environmental challenges. Therefore, prioritizing research into low-GWP refrigerants that meet the sector's technical needs is crucial.</w:t>
      </w:r>
    </w:p>
    <w:p w14:paraId="08C573CC" w14:textId="230C80FF" w:rsidR="00DE0CC9" w:rsidRDefault="00FE5AEC" w:rsidP="00B14E85">
      <w:pPr>
        <w:pStyle w:val="NormalWeb"/>
        <w:spacing w:before="0" w:beforeAutospacing="0" w:after="0" w:afterAutospacing="0" w:line="276" w:lineRule="auto"/>
        <w:ind w:firstLine="708"/>
        <w:jc w:val="both"/>
        <w:rPr>
          <w:lang w:val="en-US"/>
        </w:rPr>
      </w:pPr>
      <w:r w:rsidRPr="009E27B0">
        <w:rPr>
          <w:lang w:val="en-US"/>
        </w:rPr>
        <w:t xml:space="preserve">In terms of maintenance and safety of refrigeration facilities, 64% of the industries assessed maintain their equipment in a general condition that is considered very satisfactory, in compliance with health and safety standards, as indicated by </w:t>
      </w:r>
      <w:proofErr w:type="spellStart"/>
      <w:r w:rsidRPr="009E27B0">
        <w:rPr>
          <w:lang w:val="en-US"/>
        </w:rPr>
        <w:t>Ratompoarison</w:t>
      </w:r>
      <w:proofErr w:type="spellEnd"/>
      <w:r w:rsidRPr="009E27B0">
        <w:rPr>
          <w:lang w:val="en-US"/>
        </w:rPr>
        <w:t xml:space="preserve"> (2015). </w:t>
      </w:r>
      <w:r w:rsidR="00B14E85" w:rsidRPr="00B14E85">
        <w:rPr>
          <w:color w:val="EE0000"/>
          <w:lang w:val="en-US"/>
        </w:rPr>
        <w:t xml:space="preserve">Moreover, </w:t>
      </w:r>
      <w:r w:rsidR="00B14E85" w:rsidRPr="00B14E85">
        <w:rPr>
          <w:color w:val="388600"/>
          <w:lang w:val="en-US"/>
        </w:rPr>
        <w:t xml:space="preserve">Alizadeh et al. (2009) </w:t>
      </w:r>
      <w:r w:rsidR="00B14E85" w:rsidRPr="00B14E85">
        <w:rPr>
          <w:color w:val="EE0000"/>
          <w:lang w:val="en-US"/>
        </w:rPr>
        <w:t>demonstrated that freezing has these effects on the microbial hygiene parameters of products in the fisheries industry</w:t>
      </w:r>
      <w:r w:rsidR="00B14E85" w:rsidRPr="00B14E85">
        <w:rPr>
          <w:lang w:val="en-US"/>
        </w:rPr>
        <w:t xml:space="preserve">. </w:t>
      </w:r>
      <w:r w:rsidRPr="009E27B0">
        <w:rPr>
          <w:lang w:val="en-US"/>
        </w:rPr>
        <w:t>Safety features</w:t>
      </w:r>
      <w:r w:rsidR="00DF190F">
        <w:rPr>
          <w:lang w:val="en-US"/>
        </w:rPr>
        <w:t xml:space="preserve"> </w:t>
      </w:r>
      <w:r w:rsidRPr="009E27B0">
        <w:rPr>
          <w:lang w:val="en-US"/>
        </w:rPr>
        <w:t xml:space="preserve">such as non-slip flooring, ventilation systems, and alarms in cold </w:t>
      </w:r>
      <w:proofErr w:type="spellStart"/>
      <w:r w:rsidRPr="009E27B0">
        <w:rPr>
          <w:lang w:val="en-US"/>
        </w:rPr>
        <w:t>roomsprotect</w:t>
      </w:r>
      <w:proofErr w:type="spellEnd"/>
      <w:r w:rsidRPr="009E27B0">
        <w:rPr>
          <w:lang w:val="en-US"/>
        </w:rPr>
        <w:t xml:space="preserve"> staff and ensure the reliability of facilities. However, a minority of companies (1.18%) do not yet fully comply with these standards, highlighting the need to raise awareness of compliance with current regulations.</w:t>
      </w:r>
    </w:p>
    <w:p w14:paraId="5DD12752" w14:textId="733BC514"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Defrost management is also a key factor in the performance of refrigeration equipment. Approximately 60% of industries use automated defrost systems, which reduce labor costs and improve operational efficiency. Manual methods, still used in 23.08% of plants, are generally employed for technical reasons or to ensure human supervision of processes. However, manual methods, while effective, incur additional costs and pose safety risks to employees, as pointed out by Gao </w:t>
      </w:r>
      <w:r w:rsidR="00003815" w:rsidRPr="00003815">
        <w:rPr>
          <w:color w:val="EE0000"/>
          <w:lang w:val="en-US"/>
        </w:rPr>
        <w:t>and</w:t>
      </w:r>
      <w:r w:rsidRPr="009E27B0">
        <w:rPr>
          <w:lang w:val="en-US"/>
        </w:rPr>
        <w:t xml:space="preserve"> al. (2019). Other active defrosting methods, although more energy-intensive, are also used, offering a compromise between efficiency and ease of installation.</w:t>
      </w:r>
    </w:p>
    <w:p w14:paraId="7ADD6ACA" w14:textId="1926B687"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Defrost management is also a key issue in the performance of refrigeration equipment. Approximately 60% of industries use automated defrost systems, reducing labor costs and improving operational efficiency. Manual methods, still practiced in 23.08% of factories, are generally chosen for technical reasons or to maintain human supervision of processes. However, although effective, these methods generate additional costs and pose increased risks to staff safety, as highlighted by Gao </w:t>
      </w:r>
      <w:r w:rsidR="00003815" w:rsidRPr="00003815">
        <w:rPr>
          <w:color w:val="EE0000"/>
          <w:lang w:val="en-US"/>
        </w:rPr>
        <w:t xml:space="preserve">and </w:t>
      </w:r>
      <w:r w:rsidRPr="009E27B0">
        <w:rPr>
          <w:lang w:val="en-US"/>
        </w:rPr>
        <w:t>al. (2019). Other active defrosting processes, although more energy-intensive, are also used, offering a compromise between efficiency and ease of installation.</w:t>
      </w:r>
    </w:p>
    <w:p w14:paraId="7E609221" w14:textId="71DD3D00" w:rsidR="00DE0CC9" w:rsidRDefault="00FE5AEC" w:rsidP="00DE0CC9">
      <w:pPr>
        <w:pStyle w:val="NormalWeb"/>
        <w:spacing w:before="0" w:beforeAutospacing="0" w:after="0" w:afterAutospacing="0" w:line="276" w:lineRule="auto"/>
        <w:ind w:firstLine="708"/>
        <w:jc w:val="both"/>
        <w:rPr>
          <w:lang w:val="en-US"/>
        </w:rPr>
      </w:pPr>
      <w:r w:rsidRPr="009E27B0">
        <w:rPr>
          <w:lang w:val="en-US"/>
        </w:rPr>
        <w:t xml:space="preserve">The study highlights that the high cost of electricity is a major obstacle for the Senegalese fishing industry, where refrigeration can account for between 35% and 60% of energy consumption, particularly in processing plants and supermarkets (Lagoeiro </w:t>
      </w:r>
      <w:r w:rsidR="00003815" w:rsidRPr="00003815">
        <w:rPr>
          <w:color w:val="EE0000"/>
          <w:lang w:val="en-US"/>
        </w:rPr>
        <w:t>and</w:t>
      </w:r>
      <w:r w:rsidRPr="009E27B0">
        <w:rPr>
          <w:lang w:val="en-US"/>
        </w:rPr>
        <w:t xml:space="preserve"> al., </w:t>
      </w:r>
      <w:r w:rsidR="00DE0CC9" w:rsidRPr="009E27B0">
        <w:rPr>
          <w:lang w:val="en-US"/>
        </w:rPr>
        <w:t>2024;</w:t>
      </w:r>
      <w:r w:rsidRPr="009E27B0">
        <w:rPr>
          <w:lang w:val="en-US"/>
        </w:rPr>
        <w:t xml:space="preserve"> Mylona </w:t>
      </w:r>
      <w:r w:rsidR="00003815" w:rsidRPr="00003815">
        <w:rPr>
          <w:color w:val="EE0000"/>
          <w:lang w:val="en-US"/>
        </w:rPr>
        <w:t>and</w:t>
      </w:r>
      <w:r w:rsidRPr="00003815">
        <w:rPr>
          <w:color w:val="EE0000"/>
          <w:lang w:val="en-US"/>
        </w:rPr>
        <w:t xml:space="preserve"> </w:t>
      </w:r>
      <w:r w:rsidRPr="009E27B0">
        <w:rPr>
          <w:lang w:val="en-US"/>
        </w:rPr>
        <w:t>al., 2017). These results corroborate the analyses of Fall (2019), which show</w:t>
      </w:r>
      <w:r w:rsidR="00052C1D">
        <w:rPr>
          <w:lang w:val="en-US"/>
        </w:rPr>
        <w:t>ed</w:t>
      </w:r>
      <w:r w:rsidRPr="009E27B0">
        <w:rPr>
          <w:lang w:val="en-US"/>
        </w:rPr>
        <w:t xml:space="preserve"> that energy bills weigh heavily on the profitability of businesses, particularly in a national context marked by fluctuations in the price per kilowatt-hour. Furthermore, frequent breakdowns of refrigeration equipment, often linked to refrigerant gas leaks or overheating systems, further aggravate this situation, as noted by Inea (2014) and Diop (2022), the latter highlighting the dilapidated state of infrastructure and its low technical resilience</w:t>
      </w:r>
    </w:p>
    <w:p w14:paraId="558E40E0" w14:textId="06B8073E" w:rsidR="00ED16FE" w:rsidRDefault="00ED16FE" w:rsidP="00DE0CC9">
      <w:pPr>
        <w:pStyle w:val="NormalWeb"/>
        <w:spacing w:before="0" w:beforeAutospacing="0" w:after="0" w:afterAutospacing="0" w:line="276" w:lineRule="auto"/>
        <w:ind w:firstLine="708"/>
        <w:jc w:val="both"/>
        <w:rPr>
          <w:lang w:val="en-US"/>
        </w:rPr>
      </w:pPr>
      <w:r w:rsidRPr="00ED16FE">
        <w:rPr>
          <w:lang w:val="en-US"/>
        </w:rPr>
        <w:t xml:space="preserve">In this context, the modernization of equipment appears as a strategic priority to improve energy efficiency, </w:t>
      </w:r>
      <w:r w:rsidRPr="00ED16FE">
        <w:rPr>
          <w:color w:val="EE0000"/>
          <w:lang w:val="en-US"/>
        </w:rPr>
        <w:t xml:space="preserve">which urgently requires an innovative approach, as noted by </w:t>
      </w:r>
      <w:r w:rsidRPr="00ED16FE">
        <w:rPr>
          <w:color w:val="388600"/>
          <w:lang w:val="en-US"/>
        </w:rPr>
        <w:t xml:space="preserve">Bradley </w:t>
      </w:r>
      <w:r w:rsidR="00003815">
        <w:rPr>
          <w:color w:val="388600"/>
          <w:lang w:val="en-US"/>
        </w:rPr>
        <w:t xml:space="preserve">and </w:t>
      </w:r>
      <w:r w:rsidRPr="00ED16FE">
        <w:rPr>
          <w:color w:val="388600"/>
          <w:lang w:val="en-US"/>
        </w:rPr>
        <w:t xml:space="preserve">al. (2019) </w:t>
      </w:r>
      <w:r w:rsidRPr="00ED16FE">
        <w:rPr>
          <w:color w:val="EE0000"/>
          <w:lang w:val="en-US"/>
        </w:rPr>
        <w:t>in the sector's proper functioning</w:t>
      </w:r>
      <w:r w:rsidRPr="00ED16FE">
        <w:rPr>
          <w:lang w:val="en-US"/>
        </w:rPr>
        <w:t>.</w:t>
      </w:r>
      <w:r w:rsidRPr="00ED16FE">
        <w:rPr>
          <w:rFonts w:ascii="Roboto" w:eastAsiaTheme="minorHAnsi" w:hAnsi="Roboto" w:cstheme="minorBidi"/>
          <w:color w:val="111111"/>
          <w:sz w:val="27"/>
          <w:szCs w:val="27"/>
          <w:shd w:val="clear" w:color="auto" w:fill="F7F7F7"/>
          <w:lang w:val="en-US" w:eastAsia="en-US"/>
        </w:rPr>
        <w:t xml:space="preserve"> </w:t>
      </w:r>
      <w:r w:rsidRPr="00ED16FE">
        <w:rPr>
          <w:color w:val="EE0000"/>
          <w:lang w:val="en-US"/>
        </w:rPr>
        <w:t xml:space="preserve">Innovation is even considered an imperative for food security in developing countries </w:t>
      </w:r>
      <w:r w:rsidRPr="00ED16FE">
        <w:rPr>
          <w:color w:val="388600"/>
          <w:lang w:val="en-US"/>
        </w:rPr>
        <w:t xml:space="preserve">(Hall </w:t>
      </w:r>
      <w:r w:rsidR="00003815">
        <w:rPr>
          <w:color w:val="388600"/>
          <w:lang w:val="en-US"/>
        </w:rPr>
        <w:t>and</w:t>
      </w:r>
      <w:r w:rsidRPr="00ED16FE">
        <w:rPr>
          <w:color w:val="388600"/>
          <w:lang w:val="en-US"/>
        </w:rPr>
        <w:t xml:space="preserve"> al., 2013)</w:t>
      </w:r>
      <w:r>
        <w:rPr>
          <w:lang w:val="en-US"/>
        </w:rPr>
        <w:t xml:space="preserve">. </w:t>
      </w:r>
      <w:r w:rsidRPr="00ED16FE">
        <w:rPr>
          <w:lang w:val="en-US"/>
        </w:rPr>
        <w:t xml:space="preserve">Attia </w:t>
      </w:r>
      <w:r w:rsidR="00003815" w:rsidRPr="00003815">
        <w:rPr>
          <w:color w:val="EE0000"/>
          <w:lang w:val="en-US"/>
        </w:rPr>
        <w:t>and</w:t>
      </w:r>
      <w:r w:rsidRPr="00ED16FE">
        <w:rPr>
          <w:lang w:val="en-US"/>
        </w:rPr>
        <w:t xml:space="preserve"> al. (2019) support this view, recommending the adoption of low-energy consumption refrigeration technologies. At the same time, strengthening storage infrastructure, particularly cold rooms and refrigerated warehouses, remains essential to ensure the quality of fishery products intended for export, as highlighted by Ndiaye (2013). Gueye </w:t>
      </w:r>
      <w:r w:rsidR="00003815" w:rsidRPr="00003815">
        <w:rPr>
          <w:color w:val="EE0000"/>
          <w:lang w:val="en-US"/>
        </w:rPr>
        <w:t>and</w:t>
      </w:r>
      <w:r w:rsidRPr="00ED16FE">
        <w:rPr>
          <w:lang w:val="en-US"/>
        </w:rPr>
        <w:t xml:space="preserve"> al. (2021) also emphasize the importance of modernization to reduce post-capture losses.</w:t>
      </w:r>
    </w:p>
    <w:p w14:paraId="6E24C9B8" w14:textId="7DB2F5D7" w:rsidR="00FE5AEC" w:rsidRDefault="00FE5AEC" w:rsidP="00DE0CC9">
      <w:pPr>
        <w:pStyle w:val="NormalWeb"/>
        <w:spacing w:before="0" w:beforeAutospacing="0" w:after="0" w:afterAutospacing="0" w:line="276" w:lineRule="auto"/>
        <w:ind w:firstLine="708"/>
        <w:jc w:val="both"/>
        <w:rPr>
          <w:lang w:val="en-US"/>
        </w:rPr>
      </w:pPr>
      <w:r w:rsidRPr="009E27B0">
        <w:rPr>
          <w:lang w:val="en-US"/>
        </w:rPr>
        <w:lastRenderedPageBreak/>
        <w:t>Finally, Keita (2018) calls for a better geographical distribution of storage capacity, particularly in isolated fishing areas, to ensure optimal product preservation. This study is therefore in line with the recommendations of the FAO (2020), which stresses the importance of investing in modern, appropriate, and sustainable preservation infrastructure in order to strengthen the competitiveness, resilience, and sustainability of the Senegalese fishing industry.</w:t>
      </w:r>
    </w:p>
    <w:p w14:paraId="0AFEFF34" w14:textId="77777777" w:rsidR="00071B89" w:rsidRDefault="00071B89" w:rsidP="00DE0CC9">
      <w:pPr>
        <w:pStyle w:val="NormalWeb"/>
        <w:spacing w:before="0" w:beforeAutospacing="0" w:after="0" w:afterAutospacing="0" w:line="276" w:lineRule="auto"/>
        <w:ind w:firstLine="708"/>
        <w:jc w:val="both"/>
        <w:rPr>
          <w:lang w:val="en-US"/>
        </w:rPr>
      </w:pPr>
    </w:p>
    <w:p w14:paraId="531ABD0E" w14:textId="77777777" w:rsidR="000015EB" w:rsidRPr="000015EB" w:rsidRDefault="000015EB" w:rsidP="000015EB">
      <w:pPr>
        <w:spacing w:line="276" w:lineRule="auto"/>
        <w:jc w:val="both"/>
        <w:rPr>
          <w:rFonts w:ascii="Times New Roman" w:hAnsi="Times New Roman" w:cs="Times New Roman"/>
          <w:b/>
          <w:bCs/>
          <w:color w:val="EE0000"/>
          <w:sz w:val="24"/>
          <w:szCs w:val="24"/>
          <w:lang w:val="en-US"/>
        </w:rPr>
      </w:pPr>
      <w:r w:rsidRPr="000015EB">
        <w:rPr>
          <w:rFonts w:ascii="Times New Roman" w:hAnsi="Times New Roman" w:cs="Times New Roman"/>
          <w:b/>
          <w:bCs/>
          <w:color w:val="EE0000"/>
          <w:sz w:val="24"/>
          <w:szCs w:val="24"/>
          <w:lang w:val="en-US"/>
        </w:rPr>
        <w:t>5. Policy Recommendations</w:t>
      </w:r>
    </w:p>
    <w:p w14:paraId="43D39AA7" w14:textId="77777777" w:rsidR="000015EB" w:rsidRPr="000015EB" w:rsidRDefault="000015EB" w:rsidP="000015EB">
      <w:pPr>
        <w:spacing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Improving the management of fishery products and reducing the environmental impact of the sector require targeted policy actions. Here are some concrete recommendations to enhance the cold chain, promote eco-friendly refrigerants, and positively influence fishery policy in Senegal.</w:t>
      </w:r>
    </w:p>
    <w:p w14:paraId="27E0C6F8" w14:textId="77777777" w:rsidR="000015EB" w:rsidRPr="000015EB" w:rsidRDefault="000015EB" w:rsidP="000015EB">
      <w:pPr>
        <w:spacing w:line="276" w:lineRule="auto"/>
        <w:jc w:val="both"/>
        <w:rPr>
          <w:rFonts w:ascii="Times New Roman" w:hAnsi="Times New Roman" w:cs="Times New Roman"/>
          <w:b/>
          <w:bCs/>
          <w:color w:val="EE0000"/>
          <w:sz w:val="24"/>
          <w:szCs w:val="24"/>
          <w:lang w:val="en-US"/>
        </w:rPr>
      </w:pPr>
      <w:r w:rsidRPr="000015EB">
        <w:rPr>
          <w:rFonts w:ascii="Times New Roman" w:hAnsi="Times New Roman" w:cs="Times New Roman"/>
          <w:b/>
          <w:bCs/>
          <w:color w:val="EE0000"/>
          <w:sz w:val="24"/>
          <w:szCs w:val="24"/>
          <w:lang w:val="en-US"/>
        </w:rPr>
        <w:t>5.1. Strengthening the cold chain infrastructure</w:t>
      </w:r>
    </w:p>
    <w:p w14:paraId="753DEAD0" w14:textId="77777777" w:rsidR="000015EB" w:rsidRPr="000015EB" w:rsidRDefault="000015EB" w:rsidP="000015EB">
      <w:pPr>
        <w:spacing w:after="0"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One of the priorities for improving the conservation of fishery products and reducing post-catch losses is the strengthening of the cold chain. Senegal, although having some suitable infrastructure, remains inadequately equipped, particularly in rural areas and small fishing ports.</w:t>
      </w:r>
    </w:p>
    <w:p w14:paraId="63661BC8" w14:textId="77777777" w:rsidR="000015EB" w:rsidRPr="000015EB" w:rsidRDefault="000015EB" w:rsidP="000015EB">
      <w:pPr>
        <w:pStyle w:val="ListParagraph"/>
        <w:numPr>
          <w:ilvl w:val="0"/>
          <w:numId w:val="2"/>
        </w:numPr>
        <w:spacing w:line="276" w:lineRule="auto"/>
        <w:jc w:val="both"/>
        <w:rPr>
          <w:rFonts w:ascii="Times New Roman" w:hAnsi="Times New Roman" w:cs="Times New Roman"/>
          <w:color w:val="EE0000"/>
          <w:sz w:val="24"/>
          <w:szCs w:val="24"/>
          <w:lang w:val="en-US"/>
        </w:rPr>
      </w:pPr>
      <w:r w:rsidRPr="000015EB">
        <w:rPr>
          <w:rFonts w:ascii="Times New Roman" w:hAnsi="Times New Roman" w:cs="Times New Roman"/>
          <w:b/>
          <w:bCs/>
          <w:color w:val="EE0000"/>
          <w:sz w:val="24"/>
          <w:szCs w:val="24"/>
          <w:lang w:val="en-US"/>
        </w:rPr>
        <w:t xml:space="preserve">Recommendation: </w:t>
      </w:r>
      <w:r w:rsidRPr="000015EB">
        <w:rPr>
          <w:rFonts w:ascii="Times New Roman" w:hAnsi="Times New Roman" w:cs="Times New Roman"/>
          <w:color w:val="EE0000"/>
          <w:sz w:val="24"/>
          <w:szCs w:val="24"/>
          <w:lang w:val="en-US"/>
        </w:rPr>
        <w:t>The government should invest in the modernization of cold storage and transportation infrastructure. This includes the construction and maintenance of new refrigerated warehouses, the acquisition of refrigerated trucks, and the expansion of the electrical grid in remote areas to ensure a constant energy supply.</w:t>
      </w:r>
    </w:p>
    <w:p w14:paraId="5F44A8FD" w14:textId="77777777" w:rsidR="000015EB" w:rsidRPr="000015EB" w:rsidRDefault="000015EB" w:rsidP="000015EB">
      <w:pPr>
        <w:spacing w:line="276" w:lineRule="auto"/>
        <w:jc w:val="both"/>
        <w:rPr>
          <w:rFonts w:ascii="Times New Roman" w:hAnsi="Times New Roman" w:cs="Times New Roman"/>
          <w:b/>
          <w:bCs/>
          <w:color w:val="EE0000"/>
          <w:sz w:val="24"/>
          <w:szCs w:val="24"/>
          <w:lang w:val="en-US"/>
        </w:rPr>
      </w:pPr>
      <w:r w:rsidRPr="000015EB">
        <w:rPr>
          <w:rFonts w:ascii="Times New Roman" w:hAnsi="Times New Roman" w:cs="Times New Roman"/>
          <w:b/>
          <w:bCs/>
          <w:color w:val="EE0000"/>
          <w:sz w:val="24"/>
          <w:szCs w:val="24"/>
          <w:lang w:val="en-US"/>
        </w:rPr>
        <w:t>5.2. Transition to eco-friendly refrigerants and sustainable technologies</w:t>
      </w:r>
    </w:p>
    <w:p w14:paraId="6813C9E0" w14:textId="77777777" w:rsidR="000015EB" w:rsidRPr="000015EB" w:rsidRDefault="000015EB" w:rsidP="000015EB">
      <w:pPr>
        <w:spacing w:after="0"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The use of refrigerants with a high global warming potential (GWP) in refrigeration and air conditioning systems poses a significant threat to the environment. Traditional refrigerants, such as hydrofluorocarbons (HFCs), are responsible for ozone layer depletion and global warming.</w:t>
      </w:r>
    </w:p>
    <w:p w14:paraId="5A3479A7" w14:textId="10A41B4E" w:rsidR="000015EB" w:rsidRPr="000015EB" w:rsidRDefault="000015EB" w:rsidP="000015EB">
      <w:pPr>
        <w:pStyle w:val="ListParagraph"/>
        <w:numPr>
          <w:ilvl w:val="0"/>
          <w:numId w:val="2"/>
        </w:numPr>
        <w:spacing w:line="276" w:lineRule="auto"/>
        <w:jc w:val="both"/>
        <w:rPr>
          <w:rFonts w:ascii="Times New Roman" w:hAnsi="Times New Roman" w:cs="Times New Roman"/>
          <w:color w:val="EE0000"/>
          <w:sz w:val="24"/>
          <w:szCs w:val="24"/>
          <w:lang w:val="en-US"/>
        </w:rPr>
      </w:pPr>
      <w:proofErr w:type="spellStart"/>
      <w:r w:rsidRPr="000015EB">
        <w:rPr>
          <w:rFonts w:ascii="Times New Roman" w:hAnsi="Times New Roman" w:cs="Times New Roman"/>
          <w:b/>
          <w:bCs/>
          <w:color w:val="EE0000"/>
          <w:sz w:val="24"/>
          <w:szCs w:val="24"/>
          <w:lang w:val="en-US"/>
        </w:rPr>
        <w:t>Recommandation</w:t>
      </w:r>
      <w:proofErr w:type="spellEnd"/>
      <w:r w:rsidRPr="000015EB">
        <w:rPr>
          <w:rFonts w:ascii="Times New Roman" w:hAnsi="Times New Roman" w:cs="Times New Roman"/>
          <w:b/>
          <w:bCs/>
          <w:color w:val="EE0000"/>
          <w:sz w:val="24"/>
          <w:szCs w:val="24"/>
          <w:lang w:val="en-US"/>
        </w:rPr>
        <w:t>:</w:t>
      </w:r>
      <w:r w:rsidRPr="000015EB">
        <w:rPr>
          <w:rFonts w:ascii="Times New Roman" w:hAnsi="Times New Roman" w:cs="Times New Roman"/>
          <w:color w:val="EE0000"/>
          <w:sz w:val="24"/>
          <w:szCs w:val="24"/>
          <w:lang w:val="en-US"/>
        </w:rPr>
        <w:t xml:space="preserve"> Senegal should promote the adoption of environmentally friendly refrigerants with low GWP in refrigeration systems used in the cold chain. This can be achieved by encouraging companies to adopt technologies using natural refrigerants (such as CO2, ammonia, or hydrocarbons) or air- or water-based refrigeration systems.</w:t>
      </w:r>
    </w:p>
    <w:p w14:paraId="3239B460" w14:textId="1D43C89F" w:rsidR="00DE0CC9" w:rsidRPr="000015EB" w:rsidRDefault="000015EB" w:rsidP="000015EB">
      <w:pPr>
        <w:spacing w:line="276" w:lineRule="auto"/>
        <w:jc w:val="both"/>
        <w:rPr>
          <w:rFonts w:ascii="Times New Roman" w:hAnsi="Times New Roman" w:cs="Times New Roman"/>
          <w:color w:val="EE0000"/>
          <w:sz w:val="24"/>
          <w:szCs w:val="24"/>
          <w:lang w:val="en-US"/>
        </w:rPr>
      </w:pPr>
      <w:r w:rsidRPr="000015EB">
        <w:rPr>
          <w:rFonts w:ascii="Times New Roman" w:hAnsi="Times New Roman" w:cs="Times New Roman"/>
          <w:color w:val="EE0000"/>
          <w:sz w:val="24"/>
          <w:szCs w:val="24"/>
          <w:lang w:val="en-US"/>
        </w:rPr>
        <w:t>The implementation of these recommendations will require strong political will, investments in infrastructure, as well as legislative and regulatory reforms. If these actions are carried out in a coordinated manner and with the active participation of stakeholders in the sector, they will not only improve the cold chain and promote eco-friendly technologies but also ensure the sustainability of Senegal's fishery resources for future generations.</w:t>
      </w:r>
    </w:p>
    <w:p w14:paraId="145B7A01" w14:textId="6F73C7E1" w:rsidR="00FE5AEC" w:rsidRPr="009E27B0" w:rsidRDefault="000015EB" w:rsidP="00546ACA">
      <w:pPr>
        <w:pStyle w:val="Heading1"/>
        <w:spacing w:line="276" w:lineRule="auto"/>
        <w:ind w:left="708"/>
        <w:jc w:val="both"/>
        <w:rPr>
          <w:lang w:val="en-US"/>
        </w:rPr>
      </w:pPr>
      <w:r>
        <w:rPr>
          <w:lang w:val="en-US"/>
        </w:rPr>
        <w:t>6</w:t>
      </w:r>
      <w:r w:rsidR="00FE5AEC" w:rsidRPr="009E27B0">
        <w:rPr>
          <w:lang w:val="en-US"/>
        </w:rPr>
        <w:t>. Conclusion</w:t>
      </w:r>
    </w:p>
    <w:p w14:paraId="762128D6" w14:textId="77777777" w:rsidR="00120A9A" w:rsidRDefault="00A75C4E" w:rsidP="00120A9A">
      <w:pPr>
        <w:spacing w:after="0" w:line="276" w:lineRule="auto"/>
        <w:jc w:val="both"/>
        <w:rPr>
          <w:rFonts w:ascii="Times New Roman" w:hAnsi="Times New Roman" w:cs="Times New Roman"/>
          <w:sz w:val="24"/>
          <w:szCs w:val="24"/>
          <w:lang w:val="en-US"/>
        </w:rPr>
      </w:pPr>
      <w:r w:rsidRPr="009E27B0">
        <w:rPr>
          <w:lang w:val="en-US"/>
        </w:rPr>
        <w:t xml:space="preserve">      </w:t>
      </w:r>
      <w:r w:rsidR="00546ACA" w:rsidRPr="009E27B0">
        <w:rPr>
          <w:lang w:val="en-US"/>
        </w:rPr>
        <w:t xml:space="preserve">          </w:t>
      </w:r>
      <w:r w:rsidR="00120A9A" w:rsidRPr="00E623C8">
        <w:rPr>
          <w:rFonts w:ascii="Times New Roman" w:hAnsi="Times New Roman" w:cs="Times New Roman"/>
          <w:sz w:val="24"/>
          <w:szCs w:val="24"/>
          <w:lang w:val="en-US"/>
        </w:rPr>
        <w:t xml:space="preserve">The study conducted on refrigeration equipment in the Senegalese fishing industry made it possible to draw up a technical, environmental, and organizational diagnosis of the sector. It highlights the clear predominance of negative cold rooms and freezing tunnels, illustrating the importance of freezing in preserving the quality of fishery products. However, despite an apparent structuring and functional diversity of the equipment, several weaknesses </w:t>
      </w:r>
      <w:r w:rsidR="00120A9A" w:rsidRPr="00E623C8">
        <w:rPr>
          <w:rFonts w:ascii="Times New Roman" w:hAnsi="Times New Roman" w:cs="Times New Roman"/>
          <w:sz w:val="24"/>
          <w:szCs w:val="24"/>
          <w:lang w:val="en-US"/>
        </w:rPr>
        <w:lastRenderedPageBreak/>
        <w:t>remain: a strong reliance on refrigerants with a high global warming potential (notably R-404A and R-22), the obsolescence of certain devices, the lack of qualified technicians, as well as the high cost of electricity.</w:t>
      </w:r>
      <w:r w:rsidR="00120A9A">
        <w:rPr>
          <w:rFonts w:ascii="Times New Roman" w:hAnsi="Times New Roman" w:cs="Times New Roman"/>
          <w:sz w:val="24"/>
          <w:szCs w:val="24"/>
          <w:lang w:val="en-US"/>
        </w:rPr>
        <w:t xml:space="preserve"> </w:t>
      </w:r>
      <w:r w:rsidR="00120A9A" w:rsidRPr="00E623C8">
        <w:rPr>
          <w:rFonts w:ascii="Times New Roman" w:hAnsi="Times New Roman" w:cs="Times New Roman"/>
          <w:sz w:val="24"/>
          <w:szCs w:val="24"/>
          <w:lang w:val="en-US"/>
        </w:rPr>
        <w:t>Companies also report difficulties related to maintenance, the availability of spare parts, as well as the absence of leak detection systems, which exacerbates energy losses and environmental impacts. On an organizational level, although some autonomy is developing in the local supply of refrigerants, national regulation remains insufficient.</w:t>
      </w:r>
      <w:r w:rsidR="00120A9A">
        <w:rPr>
          <w:rFonts w:ascii="Times New Roman" w:hAnsi="Times New Roman" w:cs="Times New Roman"/>
          <w:sz w:val="24"/>
          <w:szCs w:val="24"/>
          <w:lang w:val="en-US"/>
        </w:rPr>
        <w:t xml:space="preserve"> </w:t>
      </w:r>
      <w:r w:rsidR="00120A9A" w:rsidRPr="00E623C8">
        <w:rPr>
          <w:rFonts w:ascii="Times New Roman" w:hAnsi="Times New Roman" w:cs="Times New Roman"/>
          <w:sz w:val="24"/>
          <w:szCs w:val="24"/>
          <w:lang w:val="en-US"/>
        </w:rPr>
        <w:t>In the face of these challenges, several avenues for improvement emerge. The modernization of refrigeration infrastructure appears essential, particularly through the adoption of high energy efficiency technologies and the use of natural refrigerants such as CO₂ or ammonia. Strengthening local skills is also a major issue, through the training of technicians specialized in industrial refrigeration and food safety.</w:t>
      </w:r>
      <w:r w:rsidR="00120A9A" w:rsidRPr="00E623C8">
        <w:rPr>
          <w:rFonts w:ascii="Times New Roman" w:hAnsi="Times New Roman" w:cs="Times New Roman"/>
          <w:color w:val="111111"/>
          <w:sz w:val="24"/>
          <w:szCs w:val="24"/>
          <w:shd w:val="clear" w:color="auto" w:fill="F7F7F7"/>
          <w:lang w:val="en-US"/>
        </w:rPr>
        <w:t xml:space="preserve"> </w:t>
      </w:r>
      <w:r w:rsidR="00120A9A" w:rsidRPr="00E623C8">
        <w:rPr>
          <w:rFonts w:ascii="Times New Roman" w:hAnsi="Times New Roman" w:cs="Times New Roman"/>
          <w:sz w:val="24"/>
          <w:szCs w:val="24"/>
          <w:lang w:val="en-US"/>
        </w:rPr>
        <w:t>Furthermore, the implementation of strict national regulations governing the use, recovery, and substitution of refrigerants is necessary to meet the commitments made under the Kigali Agreement (2016), which aims to gradually reduce hydrofluorocarbons (HFCs). The establishment of a National Cold Chain Observatory would help centralize data, ensure regular monitoring of equipment, and stimulate innovation in the sector. Thus, the consolidation of an efficient, sustainable, and internationally compliant refrigeration sector would represent a strategic lever to enhance the competitiveness of the Senegalese fisheries sector at both regional and international levels.</w:t>
      </w:r>
    </w:p>
    <w:p w14:paraId="0010386C" w14:textId="77777777" w:rsidR="00485A09" w:rsidRPr="00E623C8" w:rsidRDefault="00485A09" w:rsidP="00120A9A">
      <w:pPr>
        <w:spacing w:after="0" w:line="276" w:lineRule="auto"/>
        <w:jc w:val="both"/>
        <w:rPr>
          <w:rFonts w:ascii="Times New Roman" w:hAnsi="Times New Roman" w:cs="Times New Roman"/>
          <w:sz w:val="24"/>
          <w:szCs w:val="24"/>
          <w:lang w:val="en-US"/>
        </w:rPr>
      </w:pPr>
    </w:p>
    <w:p w14:paraId="5CD4B815" w14:textId="77777777" w:rsidR="005C2CE6" w:rsidRPr="00453D21" w:rsidRDefault="005C2CE6" w:rsidP="005C2CE6">
      <w:pPr>
        <w:rPr>
          <w:highlight w:val="yellow"/>
          <w:lang w:val="en-US"/>
        </w:rPr>
      </w:pPr>
      <w:r w:rsidRPr="00453D21">
        <w:rPr>
          <w:highlight w:val="yellow"/>
          <w:lang w:val="en-US"/>
        </w:rPr>
        <w:t>Disclaimer (Artificial intelligence)</w:t>
      </w:r>
    </w:p>
    <w:p w14:paraId="67A6E660" w14:textId="77777777" w:rsidR="005C2CE6" w:rsidRPr="00453D21" w:rsidRDefault="005C2CE6" w:rsidP="005C2CE6">
      <w:pPr>
        <w:rPr>
          <w:highlight w:val="yellow"/>
          <w:lang w:val="en-US"/>
        </w:rPr>
      </w:pPr>
      <w:r w:rsidRPr="00453D21">
        <w:rPr>
          <w:highlight w:val="yellow"/>
          <w:lang w:val="en-US"/>
        </w:rPr>
        <w:t xml:space="preserve">Option 1: </w:t>
      </w:r>
    </w:p>
    <w:p w14:paraId="08E0EE89" w14:textId="77777777" w:rsidR="005C2CE6" w:rsidRPr="00071B89" w:rsidRDefault="005C2CE6" w:rsidP="00071B89">
      <w:pPr>
        <w:jc w:val="both"/>
        <w:rPr>
          <w:rFonts w:ascii="Times New Roman" w:hAnsi="Times New Roman" w:cs="Times New Roman"/>
          <w:highlight w:val="green"/>
          <w:lang w:val="en-US"/>
        </w:rPr>
      </w:pPr>
      <w:r w:rsidRPr="00071B89">
        <w:rPr>
          <w:rFonts w:ascii="Times New Roman" w:hAnsi="Times New Roman" w:cs="Times New Roman"/>
          <w:highlight w:val="green"/>
          <w:lang w:val="en-US"/>
        </w:rPr>
        <w:t xml:space="preserve">Author(s) hereby declare that NO generative AI technologies such as Large Language Models (ChatGPT, COPILOT, etc.) and text-to-image generators have been used during the writing or editing of this manuscript. </w:t>
      </w:r>
    </w:p>
    <w:p w14:paraId="61ADABE1" w14:textId="71288F4D" w:rsidR="00372CB6" w:rsidRPr="00453D21" w:rsidRDefault="00372CB6" w:rsidP="00A75C4E">
      <w:pPr>
        <w:pStyle w:val="NormalWeb"/>
        <w:spacing w:line="276" w:lineRule="auto"/>
        <w:jc w:val="both"/>
        <w:rPr>
          <w:lang w:val="fr-SN"/>
        </w:rPr>
      </w:pPr>
    </w:p>
    <w:p w14:paraId="5EA7C64E" w14:textId="77777777" w:rsidR="00372CB6" w:rsidRPr="00B165C0" w:rsidRDefault="00372CB6" w:rsidP="00372CB6">
      <w:pPr>
        <w:spacing w:after="0" w:line="276" w:lineRule="auto"/>
        <w:rPr>
          <w:rFonts w:ascii="Times New Roman" w:hAnsi="Times New Roman" w:cs="Times New Roman"/>
          <w:b/>
          <w:color w:val="000000" w:themeColor="text1"/>
          <w:sz w:val="28"/>
          <w:szCs w:val="28"/>
          <w:u w:val="single"/>
          <w14:textOutline w14:w="0" w14:cap="flat" w14:cmpd="sng" w14:algn="ctr">
            <w14:noFill/>
            <w14:prstDash w14:val="solid"/>
            <w14:round/>
          </w14:textOutline>
        </w:rPr>
      </w:pPr>
      <w:r w:rsidRPr="00B165C0">
        <w:rPr>
          <w:rFonts w:ascii="Times New Roman" w:hAnsi="Times New Roman" w:cs="Times New Roman"/>
          <w:b/>
          <w:color w:val="000000" w:themeColor="text1"/>
          <w:sz w:val="28"/>
          <w:szCs w:val="28"/>
          <w:u w:val="single"/>
          <w14:textOutline w14:w="0" w14:cap="flat" w14:cmpd="sng" w14:algn="ctr">
            <w14:noFill/>
            <w14:prstDash w14:val="solid"/>
            <w14:round/>
          </w14:textOutline>
        </w:rPr>
        <w:t xml:space="preserve">Références </w:t>
      </w:r>
    </w:p>
    <w:p w14:paraId="656F89EE" w14:textId="77777777" w:rsidR="00372CB6" w:rsidRPr="003166FB" w:rsidRDefault="00372CB6" w:rsidP="00372CB6">
      <w:pPr>
        <w:spacing w:line="276" w:lineRule="auto"/>
        <w:jc w:val="both"/>
        <w:rPr>
          <w:rFonts w:ascii="Times New Roman" w:hAnsi="Times New Roman" w:cs="Times New Roman"/>
          <w:sz w:val="24"/>
          <w:szCs w:val="24"/>
        </w:rPr>
      </w:pPr>
    </w:p>
    <w:p w14:paraId="792C6E85" w14:textId="77777777" w:rsidR="00B14E85" w:rsidRPr="00630DC3" w:rsidRDefault="00B14E85" w:rsidP="00AF1278">
      <w:pPr>
        <w:spacing w:after="0" w:line="276" w:lineRule="auto"/>
        <w:ind w:left="993" w:hanging="993"/>
        <w:jc w:val="both"/>
        <w:rPr>
          <w:rFonts w:ascii="Times New Roman" w:hAnsi="Times New Roman" w:cs="Times New Roman"/>
          <w:color w:val="388600"/>
          <w:sz w:val="24"/>
          <w:szCs w:val="24"/>
          <w:lang w:val="fr-SN"/>
        </w:rPr>
      </w:pPr>
      <w:bookmarkStart w:id="1" w:name="_Hlk212048977"/>
      <w:proofErr w:type="spellStart"/>
      <w:r w:rsidRPr="00630DC3">
        <w:rPr>
          <w:rFonts w:ascii="Times New Roman" w:hAnsi="Times New Roman" w:cs="Times New Roman"/>
          <w:color w:val="388600"/>
          <w:sz w:val="24"/>
          <w:szCs w:val="24"/>
          <w:lang w:val="fr-SN"/>
        </w:rPr>
        <w:t>Alizadeh</w:t>
      </w:r>
      <w:bookmarkEnd w:id="1"/>
      <w:proofErr w:type="spellEnd"/>
      <w:r w:rsidRPr="00630DC3">
        <w:rPr>
          <w:rFonts w:ascii="Times New Roman" w:hAnsi="Times New Roman" w:cs="Times New Roman"/>
          <w:color w:val="388600"/>
          <w:sz w:val="24"/>
          <w:szCs w:val="24"/>
          <w:lang w:val="fr-SN"/>
        </w:rPr>
        <w:t>, E., Chapleau, N., De-</w:t>
      </w:r>
      <w:proofErr w:type="spellStart"/>
      <w:r w:rsidRPr="00630DC3">
        <w:rPr>
          <w:rFonts w:ascii="Times New Roman" w:hAnsi="Times New Roman" w:cs="Times New Roman"/>
          <w:color w:val="388600"/>
          <w:sz w:val="24"/>
          <w:szCs w:val="24"/>
          <w:lang w:val="fr-SN"/>
        </w:rPr>
        <w:t>Lamballerie</w:t>
      </w:r>
      <w:proofErr w:type="spellEnd"/>
      <w:r w:rsidRPr="00630DC3">
        <w:rPr>
          <w:rFonts w:ascii="Times New Roman" w:hAnsi="Times New Roman" w:cs="Times New Roman"/>
          <w:color w:val="388600"/>
          <w:sz w:val="24"/>
          <w:szCs w:val="24"/>
          <w:lang w:val="fr-SN"/>
        </w:rPr>
        <w:t xml:space="preserve">-Anton, M. et Le-Bail, Un. </w:t>
      </w:r>
      <w:r w:rsidRPr="00AF1278">
        <w:rPr>
          <w:rFonts w:ascii="Times New Roman" w:hAnsi="Times New Roman" w:cs="Times New Roman"/>
          <w:color w:val="388600"/>
          <w:sz w:val="24"/>
          <w:szCs w:val="24"/>
          <w:lang w:val="fr-SN"/>
        </w:rPr>
        <w:t>(</w:t>
      </w:r>
      <w:r w:rsidRPr="00630DC3">
        <w:rPr>
          <w:rFonts w:ascii="Times New Roman" w:hAnsi="Times New Roman" w:cs="Times New Roman"/>
          <w:color w:val="388600"/>
          <w:sz w:val="24"/>
          <w:szCs w:val="24"/>
          <w:lang w:val="fr-SN"/>
        </w:rPr>
        <w:t>2007</w:t>
      </w:r>
      <w:r w:rsidRPr="00AF1278">
        <w:rPr>
          <w:rFonts w:ascii="Times New Roman" w:hAnsi="Times New Roman" w:cs="Times New Roman"/>
          <w:color w:val="388600"/>
          <w:sz w:val="24"/>
          <w:szCs w:val="24"/>
          <w:lang w:val="fr-SN"/>
        </w:rPr>
        <w:t>)</w:t>
      </w:r>
      <w:r w:rsidRPr="00630DC3">
        <w:rPr>
          <w:rFonts w:ascii="Times New Roman" w:hAnsi="Times New Roman" w:cs="Times New Roman"/>
          <w:color w:val="388600"/>
          <w:sz w:val="24"/>
          <w:szCs w:val="24"/>
          <w:lang w:val="fr-SN"/>
        </w:rPr>
        <w:t>. Effet de la congélation différente procédés sur la microstructure des filets de saumon atlantique (</w:t>
      </w:r>
      <w:proofErr w:type="spellStart"/>
      <w:r w:rsidRPr="00630DC3">
        <w:rPr>
          <w:rFonts w:ascii="Times New Roman" w:hAnsi="Times New Roman" w:cs="Times New Roman"/>
          <w:color w:val="388600"/>
          <w:sz w:val="24"/>
          <w:szCs w:val="24"/>
          <w:lang w:val="fr-SN"/>
        </w:rPr>
        <w:t>Salmo</w:t>
      </w:r>
      <w:proofErr w:type="spellEnd"/>
      <w:r w:rsidRPr="00630DC3">
        <w:rPr>
          <w:rFonts w:ascii="Times New Roman" w:hAnsi="Times New Roman" w:cs="Times New Roman"/>
          <w:color w:val="388600"/>
          <w:sz w:val="24"/>
          <w:szCs w:val="24"/>
          <w:lang w:val="fr-SN"/>
        </w:rPr>
        <w:t xml:space="preserve"> </w:t>
      </w:r>
      <w:proofErr w:type="spellStart"/>
      <w:r w:rsidRPr="00630DC3">
        <w:rPr>
          <w:rFonts w:ascii="Times New Roman" w:hAnsi="Times New Roman" w:cs="Times New Roman"/>
          <w:color w:val="388600"/>
          <w:sz w:val="24"/>
          <w:szCs w:val="24"/>
          <w:lang w:val="fr-SN"/>
        </w:rPr>
        <w:t>salar</w:t>
      </w:r>
      <w:proofErr w:type="spellEnd"/>
      <w:r w:rsidRPr="00630DC3">
        <w:rPr>
          <w:rFonts w:ascii="Times New Roman" w:hAnsi="Times New Roman" w:cs="Times New Roman"/>
          <w:color w:val="388600"/>
          <w:sz w:val="24"/>
          <w:szCs w:val="24"/>
          <w:lang w:val="fr-SN"/>
        </w:rPr>
        <w:t xml:space="preserve">). Science alimentaire innovante et Technologies émergentes, </w:t>
      </w:r>
      <w:proofErr w:type="gramStart"/>
      <w:r w:rsidRPr="00630DC3">
        <w:rPr>
          <w:rFonts w:ascii="Times New Roman" w:hAnsi="Times New Roman" w:cs="Times New Roman"/>
          <w:color w:val="388600"/>
          <w:sz w:val="24"/>
          <w:szCs w:val="24"/>
          <w:lang w:val="fr-SN"/>
        </w:rPr>
        <w:t>8:</w:t>
      </w:r>
      <w:proofErr w:type="gramEnd"/>
      <w:r w:rsidRPr="00630DC3">
        <w:rPr>
          <w:rFonts w:ascii="Times New Roman" w:hAnsi="Times New Roman" w:cs="Times New Roman"/>
          <w:color w:val="388600"/>
          <w:sz w:val="24"/>
          <w:szCs w:val="24"/>
          <w:lang w:val="fr-SN"/>
        </w:rPr>
        <w:t xml:space="preserve"> 493–499</w:t>
      </w:r>
    </w:p>
    <w:p w14:paraId="3898CF8A"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F1421F">
        <w:rPr>
          <w:rFonts w:ascii="Times New Roman" w:hAnsi="Times New Roman" w:cs="Times New Roman"/>
          <w:sz w:val="24"/>
          <w:szCs w:val="24"/>
          <w:lang w:val="fr-SN"/>
        </w:rPr>
        <w:t xml:space="preserve">Ataei, A., &amp; </w:t>
      </w:r>
      <w:proofErr w:type="spellStart"/>
      <w:r w:rsidRPr="00F1421F">
        <w:rPr>
          <w:rFonts w:ascii="Times New Roman" w:hAnsi="Times New Roman" w:cs="Times New Roman"/>
          <w:sz w:val="24"/>
          <w:szCs w:val="24"/>
          <w:lang w:val="fr-SN"/>
        </w:rPr>
        <w:t>Dehghani</w:t>
      </w:r>
      <w:proofErr w:type="spellEnd"/>
      <w:r w:rsidRPr="00F1421F">
        <w:rPr>
          <w:rFonts w:ascii="Times New Roman" w:hAnsi="Times New Roman" w:cs="Times New Roman"/>
          <w:sz w:val="24"/>
          <w:szCs w:val="24"/>
          <w:lang w:val="fr-SN"/>
        </w:rPr>
        <w:t xml:space="preserve">, M. J. (2017). </w:t>
      </w:r>
      <w:r w:rsidRPr="00453D21">
        <w:rPr>
          <w:rFonts w:ascii="Times New Roman" w:hAnsi="Times New Roman" w:cs="Times New Roman"/>
          <w:sz w:val="24"/>
          <w:szCs w:val="24"/>
          <w:lang w:val="en-US"/>
        </w:rPr>
        <w:t xml:space="preserve">Comparison of refrigerated warehouse energy demand with R-717 and R-507 using </w:t>
      </w:r>
      <w:proofErr w:type="spellStart"/>
      <w:r w:rsidRPr="00453D21">
        <w:rPr>
          <w:rFonts w:ascii="Times New Roman" w:hAnsi="Times New Roman" w:cs="Times New Roman"/>
          <w:sz w:val="24"/>
          <w:szCs w:val="24"/>
          <w:lang w:val="en-US"/>
        </w:rPr>
        <w:t>eQUEST</w:t>
      </w:r>
      <w:proofErr w:type="spellEnd"/>
      <w:r w:rsidRPr="00453D21">
        <w:rPr>
          <w:rFonts w:ascii="Times New Roman" w:hAnsi="Times New Roman" w:cs="Times New Roman"/>
          <w:sz w:val="24"/>
          <w:szCs w:val="24"/>
          <w:lang w:val="en-US"/>
        </w:rPr>
        <w:t xml:space="preserve"> model. International Journal of Refrigeration, 80, 899–907p.</w:t>
      </w:r>
    </w:p>
    <w:p w14:paraId="595EB846"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proofErr w:type="spellStart"/>
      <w:r w:rsidRPr="00453D21">
        <w:rPr>
          <w:rFonts w:ascii="Times New Roman" w:hAnsi="Times New Roman" w:cs="Times New Roman"/>
          <w:sz w:val="24"/>
          <w:szCs w:val="24"/>
          <w:lang w:val="en-US"/>
        </w:rPr>
        <w:t>Belhabib</w:t>
      </w:r>
      <w:proofErr w:type="spellEnd"/>
      <w:r w:rsidRPr="00453D21">
        <w:rPr>
          <w:rFonts w:ascii="Times New Roman" w:hAnsi="Times New Roman" w:cs="Times New Roman"/>
          <w:sz w:val="24"/>
          <w:szCs w:val="24"/>
          <w:lang w:val="en-US"/>
        </w:rPr>
        <w:t>, D., Lam, V.W.Y., &amp; Pauly, D. (2016). The fisheries of Senegal – a decades-long policy of overexploitation. Marine Policy, 75, 41–49. https://doi.org/10.1016/j.marpol.2016.11.008</w:t>
      </w:r>
    </w:p>
    <w:p w14:paraId="21D038C9" w14:textId="77777777" w:rsidR="00B14E85" w:rsidRDefault="00B14E85" w:rsidP="00F1421F">
      <w:pPr>
        <w:spacing w:after="0" w:line="276" w:lineRule="auto"/>
        <w:ind w:left="993" w:hanging="993"/>
        <w:jc w:val="both"/>
        <w:rPr>
          <w:rFonts w:ascii="Times New Roman" w:hAnsi="Times New Roman" w:cs="Times New Roman"/>
          <w:color w:val="388600"/>
          <w:sz w:val="24"/>
          <w:szCs w:val="24"/>
          <w:lang w:val="en-US"/>
        </w:rPr>
      </w:pPr>
      <w:bookmarkStart w:id="2" w:name="_Hlk212046968"/>
      <w:r w:rsidRPr="005D3EDB">
        <w:rPr>
          <w:rFonts w:ascii="Times New Roman" w:hAnsi="Times New Roman" w:cs="Times New Roman"/>
          <w:color w:val="388600"/>
          <w:sz w:val="24"/>
          <w:szCs w:val="24"/>
          <w:lang w:val="en-US"/>
        </w:rPr>
        <w:t xml:space="preserve">Bradley </w:t>
      </w:r>
      <w:bookmarkEnd w:id="2"/>
      <w:r w:rsidRPr="005D3EDB">
        <w:rPr>
          <w:rFonts w:ascii="Times New Roman" w:hAnsi="Times New Roman" w:cs="Times New Roman"/>
          <w:color w:val="388600"/>
          <w:sz w:val="24"/>
          <w:szCs w:val="24"/>
          <w:lang w:val="en-US"/>
        </w:rPr>
        <w:t xml:space="preserve">D., Merrifield M., Miller K.M., </w:t>
      </w:r>
      <w:proofErr w:type="spellStart"/>
      <w:r w:rsidRPr="005D3EDB">
        <w:rPr>
          <w:rFonts w:ascii="Times New Roman" w:hAnsi="Times New Roman" w:cs="Times New Roman"/>
          <w:color w:val="388600"/>
          <w:sz w:val="24"/>
          <w:szCs w:val="24"/>
          <w:lang w:val="en-US"/>
        </w:rPr>
        <w:t>Lomonico</w:t>
      </w:r>
      <w:proofErr w:type="spellEnd"/>
      <w:r w:rsidRPr="005D3EDB">
        <w:rPr>
          <w:rFonts w:ascii="Times New Roman" w:hAnsi="Times New Roman" w:cs="Times New Roman"/>
          <w:color w:val="388600"/>
          <w:sz w:val="24"/>
          <w:szCs w:val="24"/>
          <w:lang w:val="en-US"/>
        </w:rPr>
        <w:t xml:space="preserve"> S., Wilson J.R., Gleason M.G., </w:t>
      </w:r>
      <w:r>
        <w:rPr>
          <w:rFonts w:ascii="Times New Roman" w:hAnsi="Times New Roman" w:cs="Times New Roman"/>
          <w:color w:val="388600"/>
          <w:sz w:val="24"/>
          <w:szCs w:val="24"/>
          <w:lang w:val="en-US"/>
        </w:rPr>
        <w:t>(</w:t>
      </w:r>
      <w:r w:rsidRPr="005D3EDB">
        <w:rPr>
          <w:rFonts w:ascii="Times New Roman" w:hAnsi="Times New Roman" w:cs="Times New Roman"/>
          <w:color w:val="388600"/>
          <w:sz w:val="24"/>
          <w:szCs w:val="24"/>
          <w:lang w:val="en-US"/>
        </w:rPr>
        <w:t>2019</w:t>
      </w:r>
      <w:r>
        <w:rPr>
          <w:rFonts w:ascii="Times New Roman" w:hAnsi="Times New Roman" w:cs="Times New Roman"/>
          <w:color w:val="388600"/>
          <w:sz w:val="24"/>
          <w:szCs w:val="24"/>
          <w:lang w:val="en-US"/>
        </w:rPr>
        <w:t>)</w:t>
      </w:r>
      <w:r w:rsidRPr="005D3EDB">
        <w:rPr>
          <w:rFonts w:ascii="Times New Roman" w:hAnsi="Times New Roman" w:cs="Times New Roman"/>
          <w:color w:val="388600"/>
          <w:sz w:val="24"/>
          <w:szCs w:val="24"/>
          <w:lang w:val="en-US"/>
        </w:rPr>
        <w:t>. Opportunities to improve fisheries management through innovative technology and advanced data systems, </w:t>
      </w:r>
      <w:r w:rsidRPr="005D3EDB">
        <w:rPr>
          <w:rFonts w:ascii="Times New Roman" w:hAnsi="Times New Roman" w:cs="Times New Roman"/>
          <w:i/>
          <w:iCs/>
          <w:color w:val="388600"/>
          <w:sz w:val="24"/>
          <w:szCs w:val="24"/>
          <w:lang w:val="en-US"/>
        </w:rPr>
        <w:t>Fish and Fisheries</w:t>
      </w:r>
      <w:r w:rsidRPr="005D3EDB">
        <w:rPr>
          <w:rFonts w:ascii="Times New Roman" w:hAnsi="Times New Roman" w:cs="Times New Roman"/>
          <w:color w:val="388600"/>
          <w:sz w:val="24"/>
          <w:szCs w:val="24"/>
          <w:lang w:val="en-US"/>
        </w:rPr>
        <w:t>, 20, 3, 564-583, </w:t>
      </w:r>
      <w:r>
        <w:rPr>
          <w:rFonts w:ascii="Times New Roman" w:hAnsi="Times New Roman" w:cs="Times New Roman"/>
          <w:color w:val="388600"/>
          <w:sz w:val="24"/>
          <w:szCs w:val="24"/>
          <w:lang w:val="en-US"/>
        </w:rPr>
        <w:t xml:space="preserve"> </w:t>
      </w:r>
      <w:hyperlink r:id="rId17" w:history="1">
        <w:r w:rsidRPr="003048E1">
          <w:rPr>
            <w:rStyle w:val="Hyperlink"/>
            <w:rFonts w:ascii="Times New Roman" w:hAnsi="Times New Roman" w:cs="Times New Roman"/>
            <w:sz w:val="24"/>
            <w:szCs w:val="24"/>
            <w:lang w:val="en-US"/>
          </w:rPr>
          <w:t>https://doi.org/10.1111/faf.12361</w:t>
        </w:r>
      </w:hyperlink>
      <w:r w:rsidRPr="005D3EDB">
        <w:rPr>
          <w:rFonts w:ascii="Times New Roman" w:hAnsi="Times New Roman" w:cs="Times New Roman"/>
          <w:color w:val="388600"/>
          <w:sz w:val="24"/>
          <w:szCs w:val="24"/>
          <w:lang w:val="en-US"/>
        </w:rPr>
        <w:t>.</w:t>
      </w:r>
    </w:p>
    <w:p w14:paraId="4C1F4B50" w14:textId="77777777" w:rsidR="00B14E85" w:rsidRDefault="00B14E85" w:rsidP="00F1421F">
      <w:pPr>
        <w:spacing w:after="0" w:line="276" w:lineRule="auto"/>
        <w:ind w:left="993" w:hanging="993"/>
        <w:jc w:val="both"/>
        <w:rPr>
          <w:rFonts w:ascii="Times New Roman" w:hAnsi="Times New Roman" w:cs="Times New Roman"/>
          <w:color w:val="388600"/>
          <w:sz w:val="24"/>
          <w:szCs w:val="24"/>
        </w:rPr>
      </w:pPr>
      <w:r w:rsidRPr="00784332">
        <w:rPr>
          <w:rFonts w:ascii="Times New Roman" w:hAnsi="Times New Roman" w:cs="Times New Roman"/>
          <w:color w:val="388600"/>
          <w:sz w:val="24"/>
          <w:szCs w:val="24"/>
          <w:lang w:val="en-US"/>
        </w:rPr>
        <w:lastRenderedPageBreak/>
        <w:t xml:space="preserve">Brown, J. S., &amp; Marron, J. (2009). </w:t>
      </w:r>
      <w:r w:rsidRPr="00784332">
        <w:rPr>
          <w:rFonts w:ascii="Times New Roman" w:hAnsi="Times New Roman" w:cs="Times New Roman"/>
          <w:color w:val="388600"/>
          <w:sz w:val="24"/>
          <w:szCs w:val="24"/>
        </w:rPr>
        <w:t xml:space="preserve">HFO : De nouveaux fluides frigorigènes à faible potentiel de réchauffement climatique. </w:t>
      </w:r>
      <w:r w:rsidRPr="00784332">
        <w:rPr>
          <w:rFonts w:ascii="Times New Roman" w:hAnsi="Times New Roman" w:cs="Times New Roman"/>
          <w:i/>
          <w:iCs/>
          <w:color w:val="388600"/>
          <w:sz w:val="24"/>
          <w:szCs w:val="24"/>
        </w:rPr>
        <w:t>ASHRAE Journal, 51</w:t>
      </w:r>
      <w:r w:rsidRPr="00784332">
        <w:rPr>
          <w:rFonts w:ascii="Times New Roman" w:hAnsi="Times New Roman" w:cs="Times New Roman"/>
          <w:color w:val="388600"/>
          <w:sz w:val="24"/>
          <w:szCs w:val="24"/>
        </w:rPr>
        <w:t>(8), 22-29.</w:t>
      </w:r>
    </w:p>
    <w:p w14:paraId="67992329"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proofErr w:type="spellStart"/>
      <w:r w:rsidRPr="00453D21">
        <w:rPr>
          <w:rFonts w:ascii="Times New Roman" w:hAnsi="Times New Roman" w:cs="Times New Roman"/>
          <w:sz w:val="24"/>
          <w:szCs w:val="24"/>
          <w:lang w:val="en-US"/>
        </w:rPr>
        <w:t>Bundesamt</w:t>
      </w:r>
      <w:proofErr w:type="spellEnd"/>
      <w:r w:rsidRPr="00453D21">
        <w:rPr>
          <w:rFonts w:ascii="Times New Roman" w:hAnsi="Times New Roman" w:cs="Times New Roman"/>
          <w:sz w:val="24"/>
          <w:szCs w:val="24"/>
          <w:lang w:val="en-US"/>
        </w:rPr>
        <w:t xml:space="preserve">, M., Müller, R., &amp; Grunewald, A. (2020). Production technologies and energy efficiency in the fishing industry. </w:t>
      </w:r>
      <w:r w:rsidRPr="00F1421F">
        <w:rPr>
          <w:rFonts w:ascii="Times New Roman" w:hAnsi="Times New Roman" w:cs="Times New Roman"/>
          <w:sz w:val="24"/>
          <w:szCs w:val="24"/>
          <w:lang w:val="fr-SN"/>
        </w:rPr>
        <w:t xml:space="preserve">Journal of Energy </w:t>
      </w:r>
      <w:proofErr w:type="spellStart"/>
      <w:r w:rsidRPr="00F1421F">
        <w:rPr>
          <w:rFonts w:ascii="Times New Roman" w:hAnsi="Times New Roman" w:cs="Times New Roman"/>
          <w:sz w:val="24"/>
          <w:szCs w:val="24"/>
          <w:lang w:val="fr-SN"/>
        </w:rPr>
        <w:t>Efficiency</w:t>
      </w:r>
      <w:proofErr w:type="spellEnd"/>
      <w:r w:rsidRPr="00F1421F">
        <w:rPr>
          <w:rFonts w:ascii="Times New Roman" w:hAnsi="Times New Roman" w:cs="Times New Roman"/>
          <w:sz w:val="24"/>
          <w:szCs w:val="24"/>
          <w:lang w:val="fr-SN"/>
        </w:rPr>
        <w:t>, 8(4), 110-125.</w:t>
      </w:r>
    </w:p>
    <w:p w14:paraId="78E6D9B2"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Camara, M. B. (2010). Fisheries Resource Management in Senegal: A Contribution to Achieving the Millennium Development Goals. Journal of Economics and Management, 9(1), 195–209p.</w:t>
      </w:r>
    </w:p>
    <w:p w14:paraId="4B3A80E4"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Camara, M., &amp; Thiao, D. (2022). Influence of International Markets on Fisheries Processing Strategies in Senegal. Journal of Maritime Economics, 9(1), 77–90.</w:t>
      </w:r>
    </w:p>
    <w:p w14:paraId="1E6F9527"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proofErr w:type="spellStart"/>
      <w:r w:rsidRPr="00453D21">
        <w:rPr>
          <w:rFonts w:ascii="Times New Roman" w:hAnsi="Times New Roman" w:cs="Times New Roman"/>
          <w:sz w:val="24"/>
          <w:szCs w:val="24"/>
          <w:lang w:val="en-US"/>
        </w:rPr>
        <w:t>Dème</w:t>
      </w:r>
      <w:proofErr w:type="spellEnd"/>
      <w:r w:rsidRPr="00453D21">
        <w:rPr>
          <w:rFonts w:ascii="Times New Roman" w:hAnsi="Times New Roman" w:cs="Times New Roman"/>
          <w:sz w:val="24"/>
          <w:szCs w:val="24"/>
          <w:lang w:val="en-US"/>
        </w:rPr>
        <w:t>, M., &amp; Thiao, D. (2021). Fisheries Policies and Adaptive Innovations in Senegalese Artisanal Fisheries, Natures Sciences Sociétés, 29(2), 174–184. https://doi.org/10.1051/nss/2021039</w:t>
      </w:r>
    </w:p>
    <w:p w14:paraId="39B9C958"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Diop, A. &amp; Tamba, G. (2022). Obsolescence of Refrigeration Systems in Fish Processing Units in Senegal. Journal of African Engineering, 15(3), 105–118.</w:t>
      </w:r>
    </w:p>
    <w:p w14:paraId="276DF615"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Diouf, S. (2010). The Impact of Technological Obsolescence on the Profitability of Senegalese Fisheries Industries. </w:t>
      </w:r>
      <w:r w:rsidRPr="00F1421F">
        <w:rPr>
          <w:rFonts w:ascii="Times New Roman" w:hAnsi="Times New Roman" w:cs="Times New Roman"/>
          <w:sz w:val="24"/>
          <w:szCs w:val="24"/>
          <w:lang w:val="fr-SN"/>
        </w:rPr>
        <w:t xml:space="preserve">Journal of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Economics</w:t>
      </w:r>
      <w:proofErr w:type="spellEnd"/>
      <w:r w:rsidRPr="00F1421F">
        <w:rPr>
          <w:rFonts w:ascii="Times New Roman" w:hAnsi="Times New Roman" w:cs="Times New Roman"/>
          <w:sz w:val="24"/>
          <w:szCs w:val="24"/>
          <w:lang w:val="fr-SN"/>
        </w:rPr>
        <w:t>, 14(2), 135–148.</w:t>
      </w:r>
    </w:p>
    <w:p w14:paraId="4086578D"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Diouf, S., &amp; Fall, A. (2019). Industrial Infrastructure Modernization Strategies in Senegal: Challenges and Prospects. Journal of Industry and Innovation, 21(1), 112–134.</w:t>
      </w:r>
    </w:p>
    <w:p w14:paraId="7CD9807B"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Diouf, S., Faye, M., &amp; Ndiaye, O. (2017). The Impact of Technological Obsolescence on the Performance of Fisheries Industries in West Africa. African Economic Review, 31(2), 205–221.</w:t>
      </w:r>
    </w:p>
    <w:p w14:paraId="3F22DABB"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Fall, A., &amp; Diouf, M. (2019). Infrastructure Strengthening for Senegalese Export Development. </w:t>
      </w:r>
      <w:r w:rsidRPr="00B14E85">
        <w:rPr>
          <w:rFonts w:ascii="Times New Roman" w:hAnsi="Times New Roman" w:cs="Times New Roman"/>
          <w:sz w:val="24"/>
          <w:szCs w:val="24"/>
          <w:lang w:val="en-US"/>
        </w:rPr>
        <w:t>Journal of African Development, 18(4), 112-128.</w:t>
      </w:r>
    </w:p>
    <w:p w14:paraId="372E0F13"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Fall, A., Diouf, M., &amp; Sarr, A. (2017). Cold Chain Management in the Fisheries Industry: Challenges and Solutions. Journal of Marine Science and Technology, 25(3), 215–227.</w:t>
      </w:r>
    </w:p>
    <w:p w14:paraId="7D052F41"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Fall, A., Tamba, G., &amp; Ndiaye, O. (2018). Modernization Policies in the Senegalese Fisheries Industry. African Development Review, 15(4), 441-457.</w:t>
      </w:r>
    </w:p>
    <w:p w14:paraId="4AF2CB45"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FAO. (2017). The State of World Fisheries and Aquaculture 2016. </w:t>
      </w:r>
      <w:r w:rsidRPr="00F1421F">
        <w:rPr>
          <w:rFonts w:ascii="Times New Roman" w:hAnsi="Times New Roman" w:cs="Times New Roman"/>
          <w:sz w:val="24"/>
          <w:szCs w:val="24"/>
          <w:lang w:val="fr-SN"/>
        </w:rPr>
        <w:t>FAO.</w:t>
      </w:r>
    </w:p>
    <w:p w14:paraId="5F6CFD3E"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F1421F">
        <w:rPr>
          <w:rFonts w:ascii="Times New Roman" w:hAnsi="Times New Roman" w:cs="Times New Roman"/>
          <w:sz w:val="24"/>
          <w:szCs w:val="24"/>
          <w:lang w:val="fr-SN"/>
        </w:rPr>
        <w:t xml:space="preserve">Gao, L., </w:t>
      </w:r>
      <w:r w:rsidRPr="00003815">
        <w:rPr>
          <w:rFonts w:ascii="Times New Roman" w:hAnsi="Times New Roman" w:cs="Times New Roman"/>
          <w:color w:val="EE0000"/>
          <w:sz w:val="24"/>
          <w:szCs w:val="24"/>
          <w:lang w:val="fr-SN"/>
        </w:rPr>
        <w:t>and</w:t>
      </w:r>
      <w:r w:rsidRPr="00F1421F">
        <w:rPr>
          <w:rFonts w:ascii="Times New Roman" w:hAnsi="Times New Roman" w:cs="Times New Roman"/>
          <w:sz w:val="24"/>
          <w:szCs w:val="24"/>
          <w:lang w:val="fr-SN"/>
        </w:rPr>
        <w:t xml:space="preserve"> al. </w:t>
      </w:r>
      <w:r w:rsidRPr="00453D21">
        <w:rPr>
          <w:rFonts w:ascii="Times New Roman" w:hAnsi="Times New Roman" w:cs="Times New Roman"/>
          <w:sz w:val="24"/>
          <w:szCs w:val="24"/>
          <w:lang w:val="en-US"/>
        </w:rPr>
        <w:t>(2019). A Hybrid Strategy Combining Minimized Peak Electric Heating and Superhydrophobic/</w:t>
      </w:r>
      <w:proofErr w:type="spellStart"/>
      <w:r w:rsidRPr="00453D21">
        <w:rPr>
          <w:rFonts w:ascii="Times New Roman" w:hAnsi="Times New Roman" w:cs="Times New Roman"/>
          <w:sz w:val="24"/>
          <w:szCs w:val="24"/>
          <w:lang w:val="en-US"/>
        </w:rPr>
        <w:t>Icephobic</w:t>
      </w:r>
      <w:proofErr w:type="spellEnd"/>
      <w:r w:rsidRPr="00453D21">
        <w:rPr>
          <w:rFonts w:ascii="Times New Roman" w:hAnsi="Times New Roman" w:cs="Times New Roman"/>
          <w:sz w:val="24"/>
          <w:szCs w:val="24"/>
          <w:lang w:val="en-US"/>
        </w:rPr>
        <w:t xml:space="preserve"> Surface Coating for Wind Turbine Anti-/De-icing. </w:t>
      </w:r>
      <w:proofErr w:type="spellStart"/>
      <w:r w:rsidRPr="00F1421F">
        <w:rPr>
          <w:rFonts w:ascii="Times New Roman" w:hAnsi="Times New Roman" w:cs="Times New Roman"/>
          <w:sz w:val="24"/>
          <w:szCs w:val="24"/>
          <w:lang w:val="fr-SN"/>
        </w:rPr>
        <w:t>Renewable</w:t>
      </w:r>
      <w:proofErr w:type="spellEnd"/>
      <w:r w:rsidRPr="00F1421F">
        <w:rPr>
          <w:rFonts w:ascii="Times New Roman" w:hAnsi="Times New Roman" w:cs="Times New Roman"/>
          <w:sz w:val="24"/>
          <w:szCs w:val="24"/>
          <w:lang w:val="fr-SN"/>
        </w:rPr>
        <w:t xml:space="preserve"> Energy (Article), 138, 1259–1269p.</w:t>
      </w:r>
    </w:p>
    <w:p w14:paraId="733C11EE"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Gaye, S. &amp; Sarr, D., (2021). Energy Challenges in the Senegalese Fisheries Industry: An Analysis of Costs and Environmental Impacts. Journal of Sustainable Energy, 10(2), 66-80.</w:t>
      </w:r>
    </w:p>
    <w:p w14:paraId="6288D291"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B14E85">
        <w:rPr>
          <w:rFonts w:ascii="Times New Roman" w:hAnsi="Times New Roman" w:cs="Times New Roman"/>
          <w:sz w:val="24"/>
          <w:szCs w:val="24"/>
          <w:lang w:val="fr-SN"/>
        </w:rPr>
        <w:t xml:space="preserve">Gueye, M., Diallo, K., &amp; Cissé, L. (2021). </w:t>
      </w:r>
      <w:r w:rsidRPr="00453D21">
        <w:rPr>
          <w:rFonts w:ascii="Times New Roman" w:hAnsi="Times New Roman" w:cs="Times New Roman"/>
          <w:sz w:val="24"/>
          <w:szCs w:val="24"/>
          <w:lang w:val="en-US"/>
        </w:rPr>
        <w:t>HACCP and Food Safety in the Senegalese Fisheries Industries.</w:t>
      </w:r>
    </w:p>
    <w:p w14:paraId="3602EF4D"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Gueye, S., Diop, M., &amp; Mbaye, A. (2020). Environmental Standards in the Fisheries Industry: Challenges and Opportunities. International Journal of Sustainable Fisheries, 19(3), 98-113.</w:t>
      </w:r>
    </w:p>
    <w:p w14:paraId="29A322A8" w14:textId="77777777" w:rsidR="00B14E85" w:rsidRDefault="00B14E85" w:rsidP="00AF1278">
      <w:pPr>
        <w:spacing w:after="0" w:line="276" w:lineRule="auto"/>
        <w:ind w:left="993" w:hanging="993"/>
        <w:jc w:val="both"/>
        <w:rPr>
          <w:rFonts w:ascii="Times New Roman" w:hAnsi="Times New Roman" w:cs="Times New Roman"/>
          <w:color w:val="388600"/>
          <w:sz w:val="24"/>
          <w:szCs w:val="24"/>
          <w:lang w:val="en-US"/>
        </w:rPr>
      </w:pPr>
      <w:r w:rsidRPr="00ED16FE">
        <w:rPr>
          <w:rFonts w:ascii="Times New Roman" w:hAnsi="Times New Roman" w:cs="Times New Roman"/>
          <w:color w:val="388600"/>
          <w:sz w:val="24"/>
          <w:szCs w:val="24"/>
          <w:lang w:val="en-US"/>
        </w:rPr>
        <w:t xml:space="preserve">Hall S.J., Hilborn R., Andrew N.L., Allison E.H., </w:t>
      </w:r>
      <w:r>
        <w:rPr>
          <w:rFonts w:ascii="Times New Roman" w:hAnsi="Times New Roman" w:cs="Times New Roman"/>
          <w:color w:val="388600"/>
          <w:sz w:val="24"/>
          <w:szCs w:val="24"/>
          <w:lang w:val="en-US"/>
        </w:rPr>
        <w:t>(</w:t>
      </w:r>
      <w:r w:rsidRPr="00ED16FE">
        <w:rPr>
          <w:rFonts w:ascii="Times New Roman" w:hAnsi="Times New Roman" w:cs="Times New Roman"/>
          <w:color w:val="388600"/>
          <w:sz w:val="24"/>
          <w:szCs w:val="24"/>
          <w:lang w:val="en-US"/>
        </w:rPr>
        <w:t>2013</w:t>
      </w:r>
      <w:r>
        <w:rPr>
          <w:rFonts w:ascii="Times New Roman" w:hAnsi="Times New Roman" w:cs="Times New Roman"/>
          <w:color w:val="388600"/>
          <w:sz w:val="24"/>
          <w:szCs w:val="24"/>
          <w:lang w:val="en-US"/>
        </w:rPr>
        <w:t>)</w:t>
      </w:r>
      <w:r w:rsidRPr="00ED16FE">
        <w:rPr>
          <w:rFonts w:ascii="Times New Roman" w:hAnsi="Times New Roman" w:cs="Times New Roman"/>
          <w:color w:val="388600"/>
          <w:sz w:val="24"/>
          <w:szCs w:val="24"/>
          <w:lang w:val="en-US"/>
        </w:rPr>
        <w:t>. Innovations in capture fisheries are an imperative for nutrition security in the developing world, </w:t>
      </w:r>
      <w:r w:rsidRPr="00ED16FE">
        <w:rPr>
          <w:rFonts w:ascii="Times New Roman" w:hAnsi="Times New Roman" w:cs="Times New Roman"/>
          <w:i/>
          <w:iCs/>
          <w:color w:val="388600"/>
          <w:sz w:val="24"/>
          <w:szCs w:val="24"/>
          <w:lang w:val="en-US"/>
        </w:rPr>
        <w:t xml:space="preserve">Proceedings of the </w:t>
      </w:r>
      <w:r w:rsidRPr="00ED16FE">
        <w:rPr>
          <w:rFonts w:ascii="Times New Roman" w:hAnsi="Times New Roman" w:cs="Times New Roman"/>
          <w:i/>
          <w:iCs/>
          <w:color w:val="388600"/>
          <w:sz w:val="24"/>
          <w:szCs w:val="24"/>
          <w:lang w:val="en-US"/>
        </w:rPr>
        <w:lastRenderedPageBreak/>
        <w:t>National Academy of Sciences of the United States</w:t>
      </w:r>
      <w:r w:rsidRPr="00ED16FE">
        <w:rPr>
          <w:rFonts w:ascii="Times New Roman" w:hAnsi="Times New Roman" w:cs="Times New Roman"/>
          <w:color w:val="388600"/>
          <w:sz w:val="24"/>
          <w:szCs w:val="24"/>
          <w:lang w:val="en-US"/>
        </w:rPr>
        <w:t>, 110, 21, 8393-8398, </w:t>
      </w:r>
      <w:hyperlink r:id="rId18" w:tgtFrame="_blank" w:history="1">
        <w:r w:rsidRPr="00ED16FE">
          <w:rPr>
            <w:rStyle w:val="Hyperlink"/>
            <w:rFonts w:ascii="Times New Roman" w:hAnsi="Times New Roman" w:cs="Times New Roman"/>
            <w:sz w:val="24"/>
            <w:szCs w:val="24"/>
            <w:lang w:val="en-US"/>
          </w:rPr>
          <w:t>https://doi.org/10.1073/pnas.1208067110</w:t>
        </w:r>
      </w:hyperlink>
      <w:r w:rsidRPr="00ED16FE">
        <w:rPr>
          <w:rFonts w:ascii="Times New Roman" w:hAnsi="Times New Roman" w:cs="Times New Roman"/>
          <w:color w:val="388600"/>
          <w:sz w:val="24"/>
          <w:szCs w:val="24"/>
          <w:lang w:val="en-US"/>
        </w:rPr>
        <w:t>.</w:t>
      </w:r>
    </w:p>
    <w:p w14:paraId="72755E05"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INEA. (2014). Report on Energy Performance in the Fisheries Sector in Senegal. </w:t>
      </w:r>
      <w:r w:rsidRPr="00B14E85">
        <w:rPr>
          <w:rFonts w:ascii="Times New Roman" w:hAnsi="Times New Roman" w:cs="Times New Roman"/>
          <w:sz w:val="24"/>
          <w:szCs w:val="24"/>
          <w:lang w:val="en-US"/>
        </w:rPr>
        <w:t>National Institute of Energy in Africa. 75p.</w:t>
      </w:r>
    </w:p>
    <w:p w14:paraId="1BA4E19A"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Keita, A., &amp; Sarr, D. (2018). Challenges of fish farming in West Africa: Supply and sustainability. </w:t>
      </w:r>
      <w:r w:rsidRPr="00B14E85">
        <w:rPr>
          <w:rFonts w:ascii="Times New Roman" w:hAnsi="Times New Roman" w:cs="Times New Roman"/>
          <w:sz w:val="24"/>
          <w:szCs w:val="24"/>
          <w:lang w:val="en-US"/>
        </w:rPr>
        <w:t>West African Aquaculture Review, 8(1), 33–47.</w:t>
      </w:r>
    </w:p>
    <w:p w14:paraId="1F6F871F"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Lagoeiro, A., Lima, M., &amp; Ferreira, R. (2024). Energy performance of refrigeration systems in retail and food sectors: A review. </w:t>
      </w:r>
      <w:r w:rsidRPr="00F1421F">
        <w:rPr>
          <w:rFonts w:ascii="Times New Roman" w:hAnsi="Times New Roman" w:cs="Times New Roman"/>
          <w:sz w:val="24"/>
          <w:szCs w:val="24"/>
          <w:lang w:val="fr-SN"/>
        </w:rPr>
        <w:t>Energy Reports, 10(1), 203–214. https://doi.org/10.1016/j.egyr.2024.02.010</w:t>
      </w:r>
    </w:p>
    <w:p w14:paraId="149F7041"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Lagoeiro</w:t>
      </w:r>
      <w:proofErr w:type="spellEnd"/>
      <w:r w:rsidRPr="00F1421F">
        <w:rPr>
          <w:rFonts w:ascii="Times New Roman" w:hAnsi="Times New Roman" w:cs="Times New Roman"/>
          <w:sz w:val="24"/>
          <w:szCs w:val="24"/>
          <w:lang w:val="fr-SN"/>
        </w:rPr>
        <w:t xml:space="preserve">, H., Marques, A., Davies, G., Foster, A., Evans, J., Jans-Singh, M., </w:t>
      </w:r>
      <w:r w:rsidRPr="00AF1278">
        <w:rPr>
          <w:rFonts w:ascii="Times New Roman" w:hAnsi="Times New Roman" w:cs="Times New Roman"/>
          <w:color w:val="EE0000"/>
          <w:sz w:val="24"/>
          <w:szCs w:val="24"/>
          <w:lang w:val="fr-SN"/>
        </w:rPr>
        <w:t>and</w:t>
      </w:r>
      <w:r>
        <w:rPr>
          <w:rFonts w:ascii="Times New Roman" w:hAnsi="Times New Roman" w:cs="Times New Roman"/>
          <w:sz w:val="24"/>
          <w:szCs w:val="24"/>
          <w:lang w:val="fr-SN"/>
        </w:rPr>
        <w:t xml:space="preserve"> </w:t>
      </w:r>
      <w:r w:rsidRPr="00F1421F">
        <w:rPr>
          <w:rFonts w:ascii="Times New Roman" w:hAnsi="Times New Roman" w:cs="Times New Roman"/>
          <w:sz w:val="24"/>
          <w:szCs w:val="24"/>
          <w:lang w:val="fr-SN"/>
        </w:rPr>
        <w:t xml:space="preserve">al. </w:t>
      </w:r>
      <w:r w:rsidRPr="00453D21">
        <w:rPr>
          <w:rFonts w:ascii="Times New Roman" w:hAnsi="Times New Roman" w:cs="Times New Roman"/>
          <w:sz w:val="24"/>
          <w:szCs w:val="24"/>
          <w:lang w:val="en-US"/>
        </w:rPr>
        <w:t xml:space="preserve">(2024). Quantifying energy consumption and carbon emissions from retail refrigeration in the UK. In Proceedings of the 8th IIR International Conference on Sustainability and Refrigeration. </w:t>
      </w:r>
      <w:r w:rsidRPr="00F1421F">
        <w:rPr>
          <w:rFonts w:ascii="Times New Roman" w:hAnsi="Times New Roman" w:cs="Times New Roman"/>
          <w:sz w:val="24"/>
          <w:szCs w:val="24"/>
          <w:lang w:val="fr-SN"/>
        </w:rPr>
        <w:t xml:space="preserve">International Institute of </w:t>
      </w:r>
      <w:proofErr w:type="spellStart"/>
      <w:r w:rsidRPr="00F1421F">
        <w:rPr>
          <w:rFonts w:ascii="Times New Roman" w:hAnsi="Times New Roman" w:cs="Times New Roman"/>
          <w:sz w:val="24"/>
          <w:szCs w:val="24"/>
          <w:lang w:val="fr-SN"/>
        </w:rPr>
        <w:t>Refrigeration</w:t>
      </w:r>
      <w:proofErr w:type="spellEnd"/>
      <w:r w:rsidRPr="00F1421F">
        <w:rPr>
          <w:rFonts w:ascii="Times New Roman" w:hAnsi="Times New Roman" w:cs="Times New Roman"/>
          <w:sz w:val="24"/>
          <w:szCs w:val="24"/>
          <w:lang w:val="fr-SN"/>
        </w:rPr>
        <w:t xml:space="preserve"> (IIR), 6-12p.</w:t>
      </w:r>
    </w:p>
    <w:p w14:paraId="43A225BC"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Lederer, J. (1978). Modern Encyclopedia of Food Hygiene. Volume III. Food Technology and Hygiene (2nd ed.). Paris: </w:t>
      </w:r>
      <w:proofErr w:type="spellStart"/>
      <w:r w:rsidRPr="00453D21">
        <w:rPr>
          <w:rFonts w:ascii="Times New Roman" w:hAnsi="Times New Roman" w:cs="Times New Roman"/>
          <w:sz w:val="24"/>
          <w:szCs w:val="24"/>
          <w:lang w:val="en-US"/>
        </w:rPr>
        <w:t>Librairie</w:t>
      </w:r>
      <w:proofErr w:type="spellEnd"/>
      <w:r w:rsidRPr="00453D21">
        <w:rPr>
          <w:rFonts w:ascii="Times New Roman" w:hAnsi="Times New Roman" w:cs="Times New Roman"/>
          <w:sz w:val="24"/>
          <w:szCs w:val="24"/>
          <w:lang w:val="en-US"/>
        </w:rPr>
        <w:t xml:space="preserve"> </w:t>
      </w:r>
      <w:proofErr w:type="spellStart"/>
      <w:r w:rsidRPr="00453D21">
        <w:rPr>
          <w:rFonts w:ascii="Times New Roman" w:hAnsi="Times New Roman" w:cs="Times New Roman"/>
          <w:sz w:val="24"/>
          <w:szCs w:val="24"/>
          <w:lang w:val="en-US"/>
        </w:rPr>
        <w:t>Maloine</w:t>
      </w:r>
      <w:proofErr w:type="spellEnd"/>
      <w:r w:rsidRPr="00453D21">
        <w:rPr>
          <w:rFonts w:ascii="Times New Roman" w:hAnsi="Times New Roman" w:cs="Times New Roman"/>
          <w:sz w:val="24"/>
          <w:szCs w:val="24"/>
          <w:lang w:val="en-US"/>
        </w:rPr>
        <w:t>. 856p.</w:t>
      </w:r>
    </w:p>
    <w:p w14:paraId="3E8E7902"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Memet, F. (2021). Theoretical Analysis of R22 Substitution with R417 on Board of Fishing Vessels – Thermodynamic, Environmental, and Islamic Aspects. General Engineering Sciences Department, Constanta Maritime University, Constanța, Romania. 6p</w:t>
      </w:r>
    </w:p>
    <w:p w14:paraId="7AC52826"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B14E85">
        <w:rPr>
          <w:rFonts w:ascii="Times New Roman" w:hAnsi="Times New Roman" w:cs="Times New Roman"/>
          <w:sz w:val="24"/>
          <w:szCs w:val="24"/>
          <w:lang w:val="fr-SN"/>
        </w:rPr>
        <w:t xml:space="preserve">Mylona, ​​Z., Kolokotroni, M., &amp; Tassou, S. A. (2017). </w:t>
      </w:r>
      <w:r w:rsidRPr="00453D21">
        <w:rPr>
          <w:rFonts w:ascii="Times New Roman" w:hAnsi="Times New Roman" w:cs="Times New Roman"/>
          <w:sz w:val="24"/>
          <w:szCs w:val="24"/>
          <w:lang w:val="en-US"/>
        </w:rPr>
        <w:t xml:space="preserve">Energy Consumption and Environmental Impact of Food Retail Refrigeration Systems. </w:t>
      </w:r>
      <w:r w:rsidRPr="00B14E85">
        <w:rPr>
          <w:rFonts w:ascii="Times New Roman" w:hAnsi="Times New Roman" w:cs="Times New Roman"/>
          <w:sz w:val="24"/>
          <w:szCs w:val="24"/>
          <w:lang w:val="en-US"/>
        </w:rPr>
        <w:t>Energy Procedia, 123, 289–296. https://doi.org/10.1016/j.egypro.2017.07.252</w:t>
      </w:r>
    </w:p>
    <w:p w14:paraId="78A2459E"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Ndiaye, O., &amp; Tamba, G. (2023). Technological Innovations in the Fisheries Sector: Towards Optimized Management of Energy Resources. Journal of Marine Technology, 15(1), 34-49.</w:t>
      </w:r>
    </w:p>
    <w:p w14:paraId="0455BC82"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Ndiaye, P. (2013). Hygiene Training in Senegalese Agrifood Companies. </w:t>
      </w:r>
      <w:proofErr w:type="spellStart"/>
      <w:r w:rsidRPr="00F1421F">
        <w:rPr>
          <w:rFonts w:ascii="Times New Roman" w:hAnsi="Times New Roman" w:cs="Times New Roman"/>
          <w:sz w:val="24"/>
          <w:szCs w:val="24"/>
          <w:lang w:val="fr-SN"/>
        </w:rPr>
        <w:t>African</w:t>
      </w:r>
      <w:proofErr w:type="spellEnd"/>
      <w:r w:rsidRPr="00F1421F">
        <w:rPr>
          <w:rFonts w:ascii="Times New Roman" w:hAnsi="Times New Roman" w:cs="Times New Roman"/>
          <w:sz w:val="24"/>
          <w:szCs w:val="24"/>
          <w:lang w:val="fr-SN"/>
        </w:rPr>
        <w:t xml:space="preserve"> Journal of Nutrition Sciences, 7(4), 215–224.</w:t>
      </w:r>
    </w:p>
    <w:p w14:paraId="682D6F50"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Ndiaye, Y. (2019). Temperature-Controlled Storage and Quality</w:t>
      </w:r>
      <w:r w:rsidRPr="00453D21">
        <w:rPr>
          <w:lang w:val="en-US"/>
        </w:rPr>
        <w:t xml:space="preserve"> </w:t>
      </w:r>
      <w:proofErr w:type="spellStart"/>
      <w:r w:rsidRPr="00453D21">
        <w:rPr>
          <w:rFonts w:ascii="Times New Roman" w:hAnsi="Times New Roman" w:cs="Times New Roman"/>
          <w:sz w:val="24"/>
          <w:szCs w:val="24"/>
          <w:lang w:val="en-US"/>
        </w:rPr>
        <w:t>Quality</w:t>
      </w:r>
      <w:proofErr w:type="spellEnd"/>
      <w:r w:rsidRPr="00453D21">
        <w:rPr>
          <w:rFonts w:ascii="Times New Roman" w:hAnsi="Times New Roman" w:cs="Times New Roman"/>
          <w:sz w:val="24"/>
          <w:szCs w:val="24"/>
          <w:lang w:val="en-US"/>
        </w:rPr>
        <w:t xml:space="preserve"> of Fishery Products: A Comparative Study of Preservation Methods. International Journal of Fisheries Science, 15(2), 73-86.</w:t>
      </w:r>
    </w:p>
    <w:p w14:paraId="321430B9"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B14E85">
        <w:rPr>
          <w:rFonts w:ascii="Times New Roman" w:hAnsi="Times New Roman" w:cs="Times New Roman"/>
          <w:sz w:val="24"/>
          <w:szCs w:val="24"/>
          <w:lang w:val="fr-SN"/>
        </w:rPr>
        <w:t xml:space="preserve">Ndiaye, Y., Sarr, A., &amp; Ba, A. (2021). </w:t>
      </w:r>
      <w:r w:rsidRPr="00453D21">
        <w:rPr>
          <w:rFonts w:ascii="Times New Roman" w:hAnsi="Times New Roman" w:cs="Times New Roman"/>
          <w:sz w:val="24"/>
          <w:szCs w:val="24"/>
          <w:lang w:val="en-US"/>
        </w:rPr>
        <w:t xml:space="preserve">Risks Associated with the Concentration of Processed Products in the Fisheries Industry. </w:t>
      </w:r>
      <w:r w:rsidRPr="00F1421F">
        <w:rPr>
          <w:rFonts w:ascii="Times New Roman" w:hAnsi="Times New Roman" w:cs="Times New Roman"/>
          <w:sz w:val="24"/>
          <w:szCs w:val="24"/>
          <w:lang w:val="fr-SN"/>
        </w:rPr>
        <w:t>Cahiers de la Pêche et de l’Aquaculture.</w:t>
      </w:r>
    </w:p>
    <w:p w14:paraId="4B9DE8D2"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proofErr w:type="spellStart"/>
      <w:r w:rsidRPr="00F1421F">
        <w:rPr>
          <w:rFonts w:ascii="Times New Roman" w:hAnsi="Times New Roman" w:cs="Times New Roman"/>
          <w:sz w:val="24"/>
          <w:szCs w:val="24"/>
          <w:lang w:val="fr-SN"/>
        </w:rPr>
        <w:t>Ratompoarison</w:t>
      </w:r>
      <w:proofErr w:type="spellEnd"/>
      <w:r w:rsidRPr="00F1421F">
        <w:rPr>
          <w:rFonts w:ascii="Times New Roman" w:hAnsi="Times New Roman" w:cs="Times New Roman"/>
          <w:sz w:val="24"/>
          <w:szCs w:val="24"/>
          <w:lang w:val="fr-SN"/>
        </w:rPr>
        <w:t xml:space="preserve">, T. C. (2015). </w:t>
      </w:r>
      <w:r w:rsidRPr="00453D21">
        <w:rPr>
          <w:rFonts w:ascii="Times New Roman" w:hAnsi="Times New Roman" w:cs="Times New Roman"/>
          <w:sz w:val="24"/>
          <w:szCs w:val="24"/>
          <w:lang w:val="en-US"/>
        </w:rPr>
        <w:t xml:space="preserve">Improving the Health and Safety Management System in the Work Environment – ​​Case Study of the OSO Farming Complex Plant. </w:t>
      </w:r>
      <w:proofErr w:type="spellStart"/>
      <w:r w:rsidRPr="00F1421F">
        <w:rPr>
          <w:rFonts w:ascii="Times New Roman" w:hAnsi="Times New Roman" w:cs="Times New Roman"/>
          <w:sz w:val="24"/>
          <w:szCs w:val="24"/>
          <w:lang w:val="fr-SN"/>
        </w:rPr>
        <w:t>Master's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Thesis</w:t>
      </w:r>
      <w:proofErr w:type="spellEnd"/>
      <w:r w:rsidRPr="00F1421F">
        <w:rPr>
          <w:rFonts w:ascii="Times New Roman" w:hAnsi="Times New Roman" w:cs="Times New Roman"/>
          <w:sz w:val="24"/>
          <w:szCs w:val="24"/>
          <w:lang w:val="fr-SN"/>
        </w:rPr>
        <w:t xml:space="preserve">.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of Antananarivo, Madagascar. 131p.</w:t>
      </w:r>
    </w:p>
    <w:p w14:paraId="03F9A24D" w14:textId="77777777" w:rsidR="00B14E85" w:rsidRPr="00F1421F" w:rsidRDefault="00B14E85" w:rsidP="00F1421F">
      <w:pPr>
        <w:spacing w:after="0" w:line="276" w:lineRule="auto"/>
        <w:ind w:left="993" w:hanging="993"/>
        <w:jc w:val="both"/>
        <w:rPr>
          <w:rFonts w:ascii="Times New Roman" w:hAnsi="Times New Roman" w:cs="Times New Roman"/>
          <w:sz w:val="24"/>
          <w:szCs w:val="24"/>
          <w:lang w:val="fr-SN"/>
        </w:rPr>
      </w:pPr>
      <w:r w:rsidRPr="00453D21">
        <w:rPr>
          <w:rFonts w:ascii="Times New Roman" w:hAnsi="Times New Roman" w:cs="Times New Roman"/>
          <w:sz w:val="24"/>
          <w:szCs w:val="24"/>
          <w:lang w:val="en-US"/>
        </w:rPr>
        <w:t xml:space="preserve">Sambou, C. (2024). Structural Transformations and Economic Performance of the Fisheries Sector in Senegal. In Proceedings of the 3rd Dakar International Economic Conference (CEID): Energy Transition and Gender Equality - Catalyzing Change in Africa through Inclusive Development Policies. </w:t>
      </w:r>
      <w:r w:rsidRPr="00F1421F">
        <w:rPr>
          <w:rFonts w:ascii="Times New Roman" w:hAnsi="Times New Roman" w:cs="Times New Roman"/>
          <w:sz w:val="24"/>
          <w:szCs w:val="24"/>
          <w:lang w:val="fr-SN"/>
        </w:rPr>
        <w:t xml:space="preserve">Cheikh Anta Diop </w:t>
      </w:r>
      <w:proofErr w:type="spellStart"/>
      <w:r w:rsidRPr="00F1421F">
        <w:rPr>
          <w:rFonts w:ascii="Times New Roman" w:hAnsi="Times New Roman" w:cs="Times New Roman"/>
          <w:sz w:val="24"/>
          <w:szCs w:val="24"/>
          <w:lang w:val="fr-SN"/>
        </w:rPr>
        <w:t>University</w:t>
      </w:r>
      <w:proofErr w:type="spellEnd"/>
      <w:r w:rsidRPr="00F1421F">
        <w:rPr>
          <w:rFonts w:ascii="Times New Roman" w:hAnsi="Times New Roman" w:cs="Times New Roman"/>
          <w:sz w:val="24"/>
          <w:szCs w:val="24"/>
          <w:lang w:val="fr-SN"/>
        </w:rPr>
        <w:t xml:space="preserve"> of Dakar. 16p</w:t>
      </w:r>
    </w:p>
    <w:p w14:paraId="1AD40791"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Sambou, M. (2024). Evolution of Senegalese Fisheries Exports: Between Dependence and Diversification.</w:t>
      </w:r>
    </w:p>
    <w:p w14:paraId="533303DE"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lastRenderedPageBreak/>
        <w:t>Sarr, A. &amp; Ndiaye, Y. (2021). The Attractiveness of Foreign Investment in the Fisheries Sector: Challenges and Prospects.</w:t>
      </w:r>
    </w:p>
    <w:p w14:paraId="67282C58" w14:textId="77777777" w:rsidR="00B14E85" w:rsidRP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 xml:space="preserve">Tamba, G., Diouf, M., &amp; Fall, O. (2022). Equipment Obsolescence and Competitiveness of the Fisheries Industry in Senegal: A Comparative Study. </w:t>
      </w:r>
      <w:r w:rsidRPr="00B14E85">
        <w:rPr>
          <w:rFonts w:ascii="Times New Roman" w:hAnsi="Times New Roman" w:cs="Times New Roman"/>
          <w:sz w:val="24"/>
          <w:szCs w:val="24"/>
          <w:lang w:val="en-US"/>
        </w:rPr>
        <w:t>African Journal of Industrial Studies, 25(4), 123-139.</w:t>
      </w:r>
    </w:p>
    <w:p w14:paraId="0B3A1DDD" w14:textId="77777777" w:rsidR="00B14E85" w:rsidRPr="00B14E85" w:rsidRDefault="00B14E85" w:rsidP="00F1421F">
      <w:pPr>
        <w:spacing w:after="0" w:line="276" w:lineRule="auto"/>
        <w:ind w:left="993" w:hanging="993"/>
        <w:jc w:val="both"/>
        <w:rPr>
          <w:rFonts w:ascii="Times New Roman" w:hAnsi="Times New Roman" w:cs="Times New Roman"/>
          <w:color w:val="388600"/>
          <w:sz w:val="24"/>
          <w:szCs w:val="24"/>
          <w:lang w:val="en-US"/>
        </w:rPr>
      </w:pPr>
      <w:r w:rsidRPr="00B14E85">
        <w:rPr>
          <w:rFonts w:ascii="Times New Roman" w:hAnsi="Times New Roman" w:cs="Times New Roman"/>
          <w:color w:val="388600"/>
          <w:sz w:val="24"/>
          <w:szCs w:val="24"/>
          <w:lang w:val="en-US"/>
        </w:rPr>
        <w:t>Tamba, G., Diouf, M., &amp; Fall, S. (2019). Obstacles to Foreign Direct Investment in the Fisheries Sector: The Case of West Africa. Journal of Business and Economics in Africa, 10(1), 21–37.</w:t>
      </w:r>
    </w:p>
    <w:p w14:paraId="4F985E5B" w14:textId="77777777" w:rsidR="00B14E85" w:rsidRPr="00453D21"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Tamba, G., Fall, S., &amp; Ndiaye, L. (2020). Sustainable Solutions for Refrigerant Management in the Fisheries Industry. Journal of Cleaner Production, 245, 118-131.</w:t>
      </w:r>
    </w:p>
    <w:p w14:paraId="2368B64E" w14:textId="77777777" w:rsidR="00B14E85" w:rsidRDefault="00B14E85" w:rsidP="00F1421F">
      <w:pPr>
        <w:spacing w:after="0" w:line="276" w:lineRule="auto"/>
        <w:ind w:left="993" w:hanging="993"/>
        <w:jc w:val="both"/>
        <w:rPr>
          <w:rFonts w:ascii="Times New Roman" w:hAnsi="Times New Roman" w:cs="Times New Roman"/>
          <w:sz w:val="24"/>
          <w:szCs w:val="24"/>
          <w:lang w:val="en-US"/>
        </w:rPr>
      </w:pPr>
      <w:r w:rsidRPr="00453D21">
        <w:rPr>
          <w:rFonts w:ascii="Times New Roman" w:hAnsi="Times New Roman" w:cs="Times New Roman"/>
          <w:sz w:val="24"/>
          <w:szCs w:val="24"/>
          <w:lang w:val="en-US"/>
        </w:rPr>
        <w:t>USAID. (2017). Fisheries Value Chain Analysis</w:t>
      </w:r>
      <w:r>
        <w:rPr>
          <w:rFonts w:ascii="Times New Roman" w:hAnsi="Times New Roman" w:cs="Times New Roman"/>
          <w:sz w:val="24"/>
          <w:szCs w:val="24"/>
          <w:lang w:val="en-US"/>
        </w:rPr>
        <w:t xml:space="preserve"> </w:t>
      </w:r>
      <w:r w:rsidRPr="00453D21">
        <w:rPr>
          <w:rFonts w:ascii="Times New Roman" w:hAnsi="Times New Roman" w:cs="Times New Roman"/>
          <w:sz w:val="24"/>
          <w:szCs w:val="24"/>
          <w:lang w:val="en-US"/>
        </w:rPr>
        <w:t xml:space="preserve">Senegal. </w:t>
      </w:r>
      <w:r w:rsidRPr="00071B89">
        <w:rPr>
          <w:rFonts w:ascii="Times New Roman" w:hAnsi="Times New Roman" w:cs="Times New Roman"/>
          <w:sz w:val="24"/>
          <w:szCs w:val="24"/>
          <w:lang w:val="en-US"/>
        </w:rPr>
        <w:t>USAID.</w:t>
      </w:r>
    </w:p>
    <w:p w14:paraId="3DFB218F" w14:textId="77777777" w:rsidR="00AF1278" w:rsidRPr="00ED16FE" w:rsidRDefault="00AF1278" w:rsidP="00F1421F">
      <w:pPr>
        <w:spacing w:after="0" w:line="276" w:lineRule="auto"/>
        <w:ind w:left="993" w:hanging="993"/>
        <w:jc w:val="both"/>
        <w:rPr>
          <w:rFonts w:ascii="Times New Roman" w:hAnsi="Times New Roman" w:cs="Times New Roman"/>
          <w:color w:val="388600"/>
          <w:sz w:val="24"/>
          <w:szCs w:val="24"/>
          <w:lang w:val="en-US"/>
        </w:rPr>
      </w:pPr>
    </w:p>
    <w:sectPr w:rsidR="00AF1278" w:rsidRPr="00ED16FE" w:rsidSect="00DB5838">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34BDF" w14:textId="77777777" w:rsidR="00551FC8" w:rsidRDefault="00551FC8" w:rsidP="006D4E4D">
      <w:pPr>
        <w:spacing w:after="0" w:line="240" w:lineRule="auto"/>
      </w:pPr>
      <w:r>
        <w:separator/>
      </w:r>
    </w:p>
  </w:endnote>
  <w:endnote w:type="continuationSeparator" w:id="0">
    <w:p w14:paraId="7391B37A" w14:textId="77777777" w:rsidR="00551FC8" w:rsidRDefault="00551FC8" w:rsidP="006D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A02F4" w14:textId="77777777" w:rsidR="006F710A" w:rsidRDefault="006F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055366"/>
      <w:docPartObj>
        <w:docPartGallery w:val="Page Numbers (Bottom of Page)"/>
        <w:docPartUnique/>
      </w:docPartObj>
    </w:sdtPr>
    <w:sdtEndPr/>
    <w:sdtContent>
      <w:p w14:paraId="4B0B961E" w14:textId="130CA510" w:rsidR="00DB5838" w:rsidRDefault="00DB5838">
        <w:pPr>
          <w:pStyle w:val="Footer"/>
          <w:jc w:val="center"/>
        </w:pPr>
        <w:r>
          <w:rPr>
            <w:noProof/>
          </w:rPr>
          <mc:AlternateContent>
            <mc:Choice Requires="wps">
              <w:drawing>
                <wp:inline distT="0" distB="0" distL="0" distR="0" wp14:anchorId="65708B59" wp14:editId="15166EBA">
                  <wp:extent cx="5467350" cy="54610"/>
                  <wp:effectExtent l="9525" t="19050" r="9525" b="12065"/>
                  <wp:docPr id="450392123" name="Organigramme : Dé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87D04A" id="_x0000_t110" coordsize="21600,21600" o:spt="110" path="m10800,l,10800,10800,21600,21600,10800xe">
                  <v:stroke joinstyle="miter"/>
                  <v:path gradientshapeok="t" o:connecttype="rect" textboxrect="5400,5400,16200,16200"/>
                </v:shapetype>
                <v:shape id="Organigramme : Dé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68AD5D7" w14:textId="2DA44C37" w:rsidR="00DB5838" w:rsidRDefault="00DB5838">
        <w:pPr>
          <w:pStyle w:val="Footer"/>
          <w:jc w:val="center"/>
        </w:pPr>
        <w:r>
          <w:fldChar w:fldCharType="begin"/>
        </w:r>
        <w:r>
          <w:instrText>PAGE    \* MERGEFORMAT</w:instrText>
        </w:r>
        <w:r>
          <w:fldChar w:fldCharType="separate"/>
        </w:r>
        <w:r>
          <w:t>2</w:t>
        </w:r>
        <w:r>
          <w:fldChar w:fldCharType="end"/>
        </w:r>
      </w:p>
    </w:sdtContent>
  </w:sdt>
  <w:p w14:paraId="17E0194F" w14:textId="77777777" w:rsidR="00DB5838" w:rsidRDefault="00DB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5FF1" w14:textId="77777777" w:rsidR="006F710A" w:rsidRDefault="006F7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05776" w14:textId="77777777" w:rsidR="00551FC8" w:rsidRDefault="00551FC8" w:rsidP="006D4E4D">
      <w:pPr>
        <w:spacing w:after="0" w:line="240" w:lineRule="auto"/>
      </w:pPr>
      <w:r>
        <w:separator/>
      </w:r>
    </w:p>
  </w:footnote>
  <w:footnote w:type="continuationSeparator" w:id="0">
    <w:p w14:paraId="7AAEC7A1" w14:textId="77777777" w:rsidR="00551FC8" w:rsidRDefault="00551FC8" w:rsidP="006D4E4D">
      <w:pPr>
        <w:spacing w:after="0" w:line="240" w:lineRule="auto"/>
      </w:pPr>
      <w:r>
        <w:continuationSeparator/>
      </w:r>
    </w:p>
  </w:footnote>
  <w:footnote w:id="1">
    <w:p w14:paraId="002FC270" w14:textId="77777777" w:rsidR="00D00B90" w:rsidRPr="009E27B0" w:rsidRDefault="00D00B90">
      <w:pPr>
        <w:pStyle w:val="FootnoteText"/>
        <w:rPr>
          <w:rFonts w:ascii="Times New Roman" w:hAnsi="Times New Roman" w:cs="Times New Roman"/>
          <w:sz w:val="18"/>
          <w:lang w:val="en-US"/>
        </w:rPr>
      </w:pPr>
      <w:r w:rsidRPr="006D4E4D">
        <w:rPr>
          <w:rStyle w:val="FootnoteReference"/>
          <w:rFonts w:ascii="Times New Roman" w:hAnsi="Times New Roman" w:cs="Times New Roman"/>
          <w:sz w:val="18"/>
        </w:rPr>
        <w:footnoteRef/>
      </w:r>
      <w:r w:rsidRPr="009E27B0">
        <w:rPr>
          <w:rFonts w:ascii="Times New Roman" w:hAnsi="Times New Roman" w:cs="Times New Roman"/>
          <w:sz w:val="18"/>
          <w:lang w:val="en-US"/>
        </w:rPr>
        <w:t xml:space="preserve"> UNCTAD. (2020). World Investment Report 2020 (Overview). United Nations Conference on Trade and Development (UNCTAD/WIR/2020), Geneva, 38 pages.</w:t>
      </w:r>
    </w:p>
  </w:footnote>
  <w:footnote w:id="2">
    <w:p w14:paraId="4342F5B7" w14:textId="77777777" w:rsidR="00D00B90" w:rsidRDefault="00D00B90" w:rsidP="006D4E4D">
      <w:pPr>
        <w:pStyle w:val="NormalWeb"/>
      </w:pPr>
      <w:r>
        <w:rPr>
          <w:rStyle w:val="FootnoteReference"/>
        </w:rPr>
        <w:footnoteRef/>
      </w:r>
      <w:r w:rsidRPr="009E27B0">
        <w:rPr>
          <w:lang w:val="en-US"/>
        </w:rPr>
        <w:t xml:space="preserve"> </w:t>
      </w:r>
      <w:r w:rsidRPr="009E27B0">
        <w:rPr>
          <w:sz w:val="18"/>
          <w:lang w:val="en-US"/>
        </w:rPr>
        <w:t xml:space="preserve">Dakar-Thiaroye Oceanographic Research Center (CRODT), Directorate of Maritime Fisheries (DPM), &amp; Directorate of Fisheries Processing Industries (DITP). (2008-2018). Statistical bulletins and annual reports on fishing and fish processing activities in Senegal. </w:t>
      </w:r>
      <w:r w:rsidRPr="006D4E4D">
        <w:rPr>
          <w:sz w:val="18"/>
        </w:rPr>
        <w:t xml:space="preserve">Republic of Senegal. </w:t>
      </w:r>
    </w:p>
    <w:p w14:paraId="7AD93BB4" w14:textId="77777777" w:rsidR="00D00B90" w:rsidRDefault="00D00B90" w:rsidP="006D4E4D">
      <w:pPr>
        <w:pStyle w:val="NormalWeb"/>
      </w:pPr>
    </w:p>
    <w:p w14:paraId="7AD468E4" w14:textId="77777777" w:rsidR="00D00B90" w:rsidRDefault="00D00B90" w:rsidP="006D4E4D">
      <w:pPr>
        <w:pStyle w:val="NormalWeb"/>
      </w:pPr>
    </w:p>
    <w:p w14:paraId="41C8E073" w14:textId="77777777" w:rsidR="00D00B90" w:rsidRDefault="00D00B9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628A" w14:textId="0656BD44" w:rsidR="006F710A" w:rsidRDefault="00551FC8">
    <w:pPr>
      <w:pStyle w:val="Header"/>
    </w:pPr>
    <w:r>
      <w:rPr>
        <w:noProof/>
      </w:rPr>
      <w:pict w14:anchorId="624B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8"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E2E5" w14:textId="093C3849" w:rsidR="006F710A" w:rsidRDefault="00551FC8">
    <w:pPr>
      <w:pStyle w:val="Header"/>
    </w:pPr>
    <w:r>
      <w:rPr>
        <w:noProof/>
      </w:rPr>
      <w:pict w14:anchorId="316BA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9"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F1F4" w14:textId="5C1BE271" w:rsidR="006F710A" w:rsidRDefault="00551FC8">
    <w:pPr>
      <w:pStyle w:val="Header"/>
    </w:pPr>
    <w:r>
      <w:rPr>
        <w:noProof/>
      </w:rPr>
      <w:pict w14:anchorId="2B6EF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11187"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3FAD"/>
      </v:shape>
    </w:pict>
  </w:numPicBullet>
  <w:abstractNum w:abstractNumId="0" w15:restartNumberingAfterBreak="0">
    <w:nsid w:val="00905393"/>
    <w:multiLevelType w:val="multilevel"/>
    <w:tmpl w:val="2CDEC1D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2E74B5" w:themeColor="accent1" w:themeShade="BF"/>
      </w:rPr>
    </w:lvl>
    <w:lvl w:ilvl="5">
      <w:start w:val="1"/>
      <w:numFmt w:val="decimal"/>
      <w:isLgl/>
      <w:lvlText w:val="%1.%2.%3.%4.%5.%6."/>
      <w:lvlJc w:val="left"/>
      <w:pPr>
        <w:ind w:left="1800" w:hanging="1440"/>
      </w:pPr>
      <w:rPr>
        <w:rFonts w:hint="default"/>
        <w:color w:val="2E74B5" w:themeColor="accent1" w:themeShade="BF"/>
      </w:rPr>
    </w:lvl>
    <w:lvl w:ilvl="6">
      <w:start w:val="1"/>
      <w:numFmt w:val="decimal"/>
      <w:isLgl/>
      <w:lvlText w:val="%1.%2.%3.%4.%5.%6.%7."/>
      <w:lvlJc w:val="left"/>
      <w:pPr>
        <w:ind w:left="2160" w:hanging="1800"/>
      </w:pPr>
      <w:rPr>
        <w:rFonts w:hint="default"/>
        <w:color w:val="2E74B5" w:themeColor="accent1" w:themeShade="BF"/>
      </w:rPr>
    </w:lvl>
    <w:lvl w:ilvl="7">
      <w:start w:val="1"/>
      <w:numFmt w:val="decimal"/>
      <w:isLgl/>
      <w:lvlText w:val="%1.%2.%3.%4.%5.%6.%7.%8."/>
      <w:lvlJc w:val="left"/>
      <w:pPr>
        <w:ind w:left="2160" w:hanging="1800"/>
      </w:pPr>
      <w:rPr>
        <w:rFonts w:hint="default"/>
        <w:color w:val="2E74B5" w:themeColor="accent1" w:themeShade="BF"/>
      </w:rPr>
    </w:lvl>
    <w:lvl w:ilvl="8">
      <w:start w:val="1"/>
      <w:numFmt w:val="decimal"/>
      <w:isLgl/>
      <w:lvlText w:val="%1.%2.%3.%4.%5.%6.%7.%8.%9."/>
      <w:lvlJc w:val="left"/>
      <w:pPr>
        <w:ind w:left="2520" w:hanging="2160"/>
      </w:pPr>
      <w:rPr>
        <w:rFonts w:hint="default"/>
        <w:color w:val="2E74B5" w:themeColor="accent1" w:themeShade="BF"/>
      </w:rPr>
    </w:lvl>
  </w:abstractNum>
  <w:abstractNum w:abstractNumId="1" w15:restartNumberingAfterBreak="0">
    <w:nsid w:val="352872DC"/>
    <w:multiLevelType w:val="hybridMultilevel"/>
    <w:tmpl w:val="735E4986"/>
    <w:lvl w:ilvl="0" w:tplc="040C0007">
      <w:start w:val="1"/>
      <w:numFmt w:val="bullet"/>
      <w:lvlText w:val=""/>
      <w:lvlPicBulletId w:val="0"/>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AF9"/>
    <w:rsid w:val="000015EB"/>
    <w:rsid w:val="00003815"/>
    <w:rsid w:val="000169D1"/>
    <w:rsid w:val="00052C1D"/>
    <w:rsid w:val="000559D5"/>
    <w:rsid w:val="00071B89"/>
    <w:rsid w:val="000E2E91"/>
    <w:rsid w:val="000F4FA7"/>
    <w:rsid w:val="00100FFB"/>
    <w:rsid w:val="001164D8"/>
    <w:rsid w:val="00120A9A"/>
    <w:rsid w:val="0012349B"/>
    <w:rsid w:val="0017752F"/>
    <w:rsid w:val="001856A0"/>
    <w:rsid w:val="001A5628"/>
    <w:rsid w:val="001C72A6"/>
    <w:rsid w:val="001E413B"/>
    <w:rsid w:val="0023678B"/>
    <w:rsid w:val="00267C5C"/>
    <w:rsid w:val="00273721"/>
    <w:rsid w:val="002F1323"/>
    <w:rsid w:val="00332FE8"/>
    <w:rsid w:val="00355FCB"/>
    <w:rsid w:val="00372CB6"/>
    <w:rsid w:val="003A1689"/>
    <w:rsid w:val="003C0C02"/>
    <w:rsid w:val="003D0842"/>
    <w:rsid w:val="00403B4E"/>
    <w:rsid w:val="004048CC"/>
    <w:rsid w:val="00411667"/>
    <w:rsid w:val="00412DB2"/>
    <w:rsid w:val="00420E3D"/>
    <w:rsid w:val="00453C3F"/>
    <w:rsid w:val="00453D21"/>
    <w:rsid w:val="00485A09"/>
    <w:rsid w:val="004C29FF"/>
    <w:rsid w:val="004E5240"/>
    <w:rsid w:val="00525860"/>
    <w:rsid w:val="00546ACA"/>
    <w:rsid w:val="00551FC8"/>
    <w:rsid w:val="005956C3"/>
    <w:rsid w:val="005C2CE6"/>
    <w:rsid w:val="005D3EDB"/>
    <w:rsid w:val="00606C0C"/>
    <w:rsid w:val="00617583"/>
    <w:rsid w:val="0065653A"/>
    <w:rsid w:val="006C126B"/>
    <w:rsid w:val="006D4E4D"/>
    <w:rsid w:val="006E2522"/>
    <w:rsid w:val="006F1EF7"/>
    <w:rsid w:val="006F710A"/>
    <w:rsid w:val="00736AF0"/>
    <w:rsid w:val="00784332"/>
    <w:rsid w:val="00800917"/>
    <w:rsid w:val="00822F33"/>
    <w:rsid w:val="008272EB"/>
    <w:rsid w:val="008B2907"/>
    <w:rsid w:val="00912D4E"/>
    <w:rsid w:val="009377D0"/>
    <w:rsid w:val="00943CD6"/>
    <w:rsid w:val="009505CA"/>
    <w:rsid w:val="00951494"/>
    <w:rsid w:val="00967050"/>
    <w:rsid w:val="009B6286"/>
    <w:rsid w:val="009E27B0"/>
    <w:rsid w:val="009E2BE3"/>
    <w:rsid w:val="00A25AF9"/>
    <w:rsid w:val="00A67EAE"/>
    <w:rsid w:val="00A75C4E"/>
    <w:rsid w:val="00AA14EC"/>
    <w:rsid w:val="00AB20B6"/>
    <w:rsid w:val="00AD7F7D"/>
    <w:rsid w:val="00AF1278"/>
    <w:rsid w:val="00AF3753"/>
    <w:rsid w:val="00B14E85"/>
    <w:rsid w:val="00B21ED9"/>
    <w:rsid w:val="00B32799"/>
    <w:rsid w:val="00B510FB"/>
    <w:rsid w:val="00B66065"/>
    <w:rsid w:val="00B72675"/>
    <w:rsid w:val="00BC05BF"/>
    <w:rsid w:val="00BC5723"/>
    <w:rsid w:val="00BD59F8"/>
    <w:rsid w:val="00C27CB1"/>
    <w:rsid w:val="00C45132"/>
    <w:rsid w:val="00CA7E08"/>
    <w:rsid w:val="00CC4CE9"/>
    <w:rsid w:val="00CE4106"/>
    <w:rsid w:val="00CF52B0"/>
    <w:rsid w:val="00D00B90"/>
    <w:rsid w:val="00D5455F"/>
    <w:rsid w:val="00D74A16"/>
    <w:rsid w:val="00D80EB8"/>
    <w:rsid w:val="00DA23DF"/>
    <w:rsid w:val="00DB5838"/>
    <w:rsid w:val="00DC3488"/>
    <w:rsid w:val="00DE0CC9"/>
    <w:rsid w:val="00DF190F"/>
    <w:rsid w:val="00DF614D"/>
    <w:rsid w:val="00E256D9"/>
    <w:rsid w:val="00EC7298"/>
    <w:rsid w:val="00ED133F"/>
    <w:rsid w:val="00ED16FE"/>
    <w:rsid w:val="00F1421F"/>
    <w:rsid w:val="00F27325"/>
    <w:rsid w:val="00F561EC"/>
    <w:rsid w:val="00FE5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20C3F"/>
  <w15:chartTrackingRefBased/>
  <w15:docId w15:val="{CA0C8D6A-EADD-429D-BD54-FDE761E1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3DF"/>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6C126B"/>
    <w:pPr>
      <w:keepNext/>
      <w:keepLines/>
      <w:spacing w:before="40" w:after="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736AF0"/>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3DF"/>
    <w:rPr>
      <w:rFonts w:ascii="Times New Roman" w:eastAsiaTheme="majorEastAsia" w:hAnsi="Times New Roman" w:cstheme="majorBidi"/>
      <w:b/>
      <w:sz w:val="28"/>
      <w:szCs w:val="32"/>
    </w:rPr>
  </w:style>
  <w:style w:type="paragraph" w:styleId="NormalWeb">
    <w:name w:val="Normal (Web)"/>
    <w:basedOn w:val="Normal"/>
    <w:uiPriority w:val="99"/>
    <w:unhideWhenUsed/>
    <w:rsid w:val="00EC72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EC7298"/>
    <w:rPr>
      <w:color w:val="0000FF"/>
      <w:u w:val="single"/>
    </w:rPr>
  </w:style>
  <w:style w:type="character" w:customStyle="1" w:styleId="Heading2Char">
    <w:name w:val="Heading 2 Char"/>
    <w:basedOn w:val="DefaultParagraphFont"/>
    <w:link w:val="Heading2"/>
    <w:uiPriority w:val="9"/>
    <w:rsid w:val="006C126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736AF0"/>
    <w:rPr>
      <w:rFonts w:ascii="Times New Roman" w:eastAsiaTheme="majorEastAsia" w:hAnsi="Times New Roman" w:cstheme="majorBidi"/>
      <w:b/>
      <w:color w:val="000000" w:themeColor="text1"/>
      <w:sz w:val="24"/>
      <w:szCs w:val="24"/>
    </w:rPr>
  </w:style>
  <w:style w:type="paragraph" w:styleId="ListParagraph">
    <w:name w:val="List Paragraph"/>
    <w:basedOn w:val="Normal"/>
    <w:uiPriority w:val="34"/>
    <w:qFormat/>
    <w:rsid w:val="006C126B"/>
    <w:pPr>
      <w:ind w:left="720"/>
      <w:contextualSpacing/>
    </w:pPr>
    <w:rPr>
      <w:lang w:eastAsia="fr-FR"/>
    </w:rPr>
  </w:style>
  <w:style w:type="table" w:styleId="TableGrid">
    <w:name w:val="Table Grid"/>
    <w:basedOn w:val="TableNormal"/>
    <w:uiPriority w:val="39"/>
    <w:rsid w:val="00411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5956C3"/>
    <w:pPr>
      <w:keepNext/>
      <w:spacing w:after="0" w:line="276" w:lineRule="auto"/>
      <w:jc w:val="center"/>
    </w:pPr>
    <w:rPr>
      <w:rFonts w:ascii="Times New Roman" w:hAnsi="Times New Roman"/>
      <w:b/>
      <w:iCs/>
      <w:sz w:val="20"/>
      <w:szCs w:val="20"/>
    </w:rPr>
  </w:style>
  <w:style w:type="table" w:customStyle="1" w:styleId="Grilledutableau1">
    <w:name w:val="Grille du tableau1"/>
    <w:basedOn w:val="TableNormal"/>
    <w:next w:val="TableGrid"/>
    <w:uiPriority w:val="59"/>
    <w:rsid w:val="00DF614D"/>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72CB6"/>
    <w:rPr>
      <w:i/>
      <w:iCs/>
    </w:rPr>
  </w:style>
  <w:style w:type="character" w:customStyle="1" w:styleId="nowrap">
    <w:name w:val="nowrap"/>
    <w:basedOn w:val="DefaultParagraphFont"/>
    <w:rsid w:val="00372CB6"/>
  </w:style>
  <w:style w:type="character" w:styleId="CommentReference">
    <w:name w:val="annotation reference"/>
    <w:basedOn w:val="DefaultParagraphFont"/>
    <w:uiPriority w:val="99"/>
    <w:semiHidden/>
    <w:unhideWhenUsed/>
    <w:rsid w:val="00372CB6"/>
    <w:rPr>
      <w:sz w:val="16"/>
      <w:szCs w:val="16"/>
    </w:rPr>
  </w:style>
  <w:style w:type="paragraph" w:styleId="FootnoteText">
    <w:name w:val="footnote text"/>
    <w:basedOn w:val="Normal"/>
    <w:link w:val="FootnoteTextChar"/>
    <w:uiPriority w:val="99"/>
    <w:semiHidden/>
    <w:unhideWhenUsed/>
    <w:rsid w:val="006D4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E4D"/>
    <w:rPr>
      <w:sz w:val="20"/>
      <w:szCs w:val="20"/>
    </w:rPr>
  </w:style>
  <w:style w:type="character" w:styleId="FootnoteReference">
    <w:name w:val="footnote reference"/>
    <w:basedOn w:val="DefaultParagraphFont"/>
    <w:uiPriority w:val="99"/>
    <w:semiHidden/>
    <w:unhideWhenUsed/>
    <w:rsid w:val="006D4E4D"/>
    <w:rPr>
      <w:vertAlign w:val="superscript"/>
    </w:rPr>
  </w:style>
  <w:style w:type="paragraph" w:styleId="CommentText">
    <w:name w:val="annotation text"/>
    <w:basedOn w:val="Normal"/>
    <w:link w:val="CommentTextChar"/>
    <w:uiPriority w:val="99"/>
    <w:semiHidden/>
    <w:unhideWhenUsed/>
    <w:rsid w:val="00DC3488"/>
    <w:pPr>
      <w:spacing w:line="240" w:lineRule="auto"/>
    </w:pPr>
    <w:rPr>
      <w:sz w:val="20"/>
      <w:szCs w:val="20"/>
    </w:rPr>
  </w:style>
  <w:style w:type="character" w:customStyle="1" w:styleId="CommentTextChar">
    <w:name w:val="Comment Text Char"/>
    <w:basedOn w:val="DefaultParagraphFont"/>
    <w:link w:val="CommentText"/>
    <w:uiPriority w:val="99"/>
    <w:semiHidden/>
    <w:rsid w:val="00DC3488"/>
    <w:rPr>
      <w:sz w:val="20"/>
      <w:szCs w:val="20"/>
    </w:rPr>
  </w:style>
  <w:style w:type="paragraph" w:styleId="CommentSubject">
    <w:name w:val="annotation subject"/>
    <w:basedOn w:val="CommentText"/>
    <w:next w:val="CommentText"/>
    <w:link w:val="CommentSubjectChar"/>
    <w:uiPriority w:val="99"/>
    <w:semiHidden/>
    <w:unhideWhenUsed/>
    <w:rsid w:val="00DC3488"/>
    <w:rPr>
      <w:b/>
      <w:bCs/>
    </w:rPr>
  </w:style>
  <w:style w:type="character" w:customStyle="1" w:styleId="CommentSubjectChar">
    <w:name w:val="Comment Subject Char"/>
    <w:basedOn w:val="CommentTextChar"/>
    <w:link w:val="CommentSubject"/>
    <w:uiPriority w:val="99"/>
    <w:semiHidden/>
    <w:rsid w:val="00DC3488"/>
    <w:rPr>
      <w:b/>
      <w:bCs/>
      <w:sz w:val="20"/>
      <w:szCs w:val="20"/>
    </w:rPr>
  </w:style>
  <w:style w:type="paragraph" w:styleId="Header">
    <w:name w:val="header"/>
    <w:basedOn w:val="Normal"/>
    <w:link w:val="HeaderChar"/>
    <w:uiPriority w:val="99"/>
    <w:unhideWhenUsed/>
    <w:rsid w:val="00DB58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B5838"/>
  </w:style>
  <w:style w:type="paragraph" w:styleId="Footer">
    <w:name w:val="footer"/>
    <w:basedOn w:val="Normal"/>
    <w:link w:val="FooterChar"/>
    <w:uiPriority w:val="99"/>
    <w:unhideWhenUsed/>
    <w:rsid w:val="00DB58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B5838"/>
  </w:style>
  <w:style w:type="character" w:styleId="UnresolvedMention">
    <w:name w:val="Unresolved Mention"/>
    <w:basedOn w:val="DefaultParagraphFont"/>
    <w:uiPriority w:val="99"/>
    <w:semiHidden/>
    <w:unhideWhenUsed/>
    <w:rsid w:val="005D3EDB"/>
    <w:rPr>
      <w:color w:val="605E5C"/>
      <w:shd w:val="clear" w:color="auto" w:fill="E1DFDD"/>
    </w:rPr>
  </w:style>
  <w:style w:type="character" w:styleId="FollowedHyperlink">
    <w:name w:val="FollowedHyperlink"/>
    <w:basedOn w:val="DefaultParagraphFont"/>
    <w:uiPriority w:val="99"/>
    <w:semiHidden/>
    <w:unhideWhenUsed/>
    <w:rsid w:val="005D3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932818">
      <w:bodyDiv w:val="1"/>
      <w:marLeft w:val="0"/>
      <w:marRight w:val="0"/>
      <w:marTop w:val="0"/>
      <w:marBottom w:val="0"/>
      <w:divBdr>
        <w:top w:val="none" w:sz="0" w:space="0" w:color="auto"/>
        <w:left w:val="none" w:sz="0" w:space="0" w:color="auto"/>
        <w:bottom w:val="none" w:sz="0" w:space="0" w:color="auto"/>
        <w:right w:val="none" w:sz="0" w:space="0" w:color="auto"/>
      </w:divBdr>
    </w:div>
    <w:div w:id="766120219">
      <w:bodyDiv w:val="1"/>
      <w:marLeft w:val="0"/>
      <w:marRight w:val="0"/>
      <w:marTop w:val="0"/>
      <w:marBottom w:val="0"/>
      <w:divBdr>
        <w:top w:val="none" w:sz="0" w:space="0" w:color="auto"/>
        <w:left w:val="none" w:sz="0" w:space="0" w:color="auto"/>
        <w:bottom w:val="none" w:sz="0" w:space="0" w:color="auto"/>
        <w:right w:val="none" w:sz="0" w:space="0" w:color="auto"/>
      </w:divBdr>
    </w:div>
    <w:div w:id="844789501">
      <w:bodyDiv w:val="1"/>
      <w:marLeft w:val="0"/>
      <w:marRight w:val="0"/>
      <w:marTop w:val="0"/>
      <w:marBottom w:val="0"/>
      <w:divBdr>
        <w:top w:val="none" w:sz="0" w:space="0" w:color="auto"/>
        <w:left w:val="none" w:sz="0" w:space="0" w:color="auto"/>
        <w:bottom w:val="none" w:sz="0" w:space="0" w:color="auto"/>
        <w:right w:val="none" w:sz="0" w:space="0" w:color="auto"/>
      </w:divBdr>
    </w:div>
    <w:div w:id="899946251">
      <w:bodyDiv w:val="1"/>
      <w:marLeft w:val="0"/>
      <w:marRight w:val="0"/>
      <w:marTop w:val="0"/>
      <w:marBottom w:val="0"/>
      <w:divBdr>
        <w:top w:val="none" w:sz="0" w:space="0" w:color="auto"/>
        <w:left w:val="none" w:sz="0" w:space="0" w:color="auto"/>
        <w:bottom w:val="none" w:sz="0" w:space="0" w:color="auto"/>
        <w:right w:val="none" w:sz="0" w:space="0" w:color="auto"/>
      </w:divBdr>
    </w:div>
    <w:div w:id="956836245">
      <w:bodyDiv w:val="1"/>
      <w:marLeft w:val="0"/>
      <w:marRight w:val="0"/>
      <w:marTop w:val="0"/>
      <w:marBottom w:val="0"/>
      <w:divBdr>
        <w:top w:val="none" w:sz="0" w:space="0" w:color="auto"/>
        <w:left w:val="none" w:sz="0" w:space="0" w:color="auto"/>
        <w:bottom w:val="none" w:sz="0" w:space="0" w:color="auto"/>
        <w:right w:val="none" w:sz="0" w:space="0" w:color="auto"/>
      </w:divBdr>
    </w:div>
    <w:div w:id="1013649597">
      <w:bodyDiv w:val="1"/>
      <w:marLeft w:val="0"/>
      <w:marRight w:val="0"/>
      <w:marTop w:val="0"/>
      <w:marBottom w:val="0"/>
      <w:divBdr>
        <w:top w:val="none" w:sz="0" w:space="0" w:color="auto"/>
        <w:left w:val="none" w:sz="0" w:space="0" w:color="auto"/>
        <w:bottom w:val="none" w:sz="0" w:space="0" w:color="auto"/>
        <w:right w:val="none" w:sz="0" w:space="0" w:color="auto"/>
      </w:divBdr>
    </w:div>
    <w:div w:id="1028485759">
      <w:bodyDiv w:val="1"/>
      <w:marLeft w:val="0"/>
      <w:marRight w:val="0"/>
      <w:marTop w:val="0"/>
      <w:marBottom w:val="0"/>
      <w:divBdr>
        <w:top w:val="none" w:sz="0" w:space="0" w:color="auto"/>
        <w:left w:val="none" w:sz="0" w:space="0" w:color="auto"/>
        <w:bottom w:val="none" w:sz="0" w:space="0" w:color="auto"/>
        <w:right w:val="none" w:sz="0" w:space="0" w:color="auto"/>
      </w:divBdr>
    </w:div>
    <w:div w:id="1102529346">
      <w:bodyDiv w:val="1"/>
      <w:marLeft w:val="0"/>
      <w:marRight w:val="0"/>
      <w:marTop w:val="0"/>
      <w:marBottom w:val="0"/>
      <w:divBdr>
        <w:top w:val="none" w:sz="0" w:space="0" w:color="auto"/>
        <w:left w:val="none" w:sz="0" w:space="0" w:color="auto"/>
        <w:bottom w:val="none" w:sz="0" w:space="0" w:color="auto"/>
        <w:right w:val="none" w:sz="0" w:space="0" w:color="auto"/>
      </w:divBdr>
    </w:div>
    <w:div w:id="1143959997">
      <w:bodyDiv w:val="1"/>
      <w:marLeft w:val="0"/>
      <w:marRight w:val="0"/>
      <w:marTop w:val="0"/>
      <w:marBottom w:val="0"/>
      <w:divBdr>
        <w:top w:val="none" w:sz="0" w:space="0" w:color="auto"/>
        <w:left w:val="none" w:sz="0" w:space="0" w:color="auto"/>
        <w:bottom w:val="none" w:sz="0" w:space="0" w:color="auto"/>
        <w:right w:val="none" w:sz="0" w:space="0" w:color="auto"/>
      </w:divBdr>
    </w:div>
    <w:div w:id="1157498937">
      <w:bodyDiv w:val="1"/>
      <w:marLeft w:val="0"/>
      <w:marRight w:val="0"/>
      <w:marTop w:val="0"/>
      <w:marBottom w:val="0"/>
      <w:divBdr>
        <w:top w:val="none" w:sz="0" w:space="0" w:color="auto"/>
        <w:left w:val="none" w:sz="0" w:space="0" w:color="auto"/>
        <w:bottom w:val="none" w:sz="0" w:space="0" w:color="auto"/>
        <w:right w:val="none" w:sz="0" w:space="0" w:color="auto"/>
      </w:divBdr>
    </w:div>
    <w:div w:id="1239824023">
      <w:bodyDiv w:val="1"/>
      <w:marLeft w:val="0"/>
      <w:marRight w:val="0"/>
      <w:marTop w:val="0"/>
      <w:marBottom w:val="0"/>
      <w:divBdr>
        <w:top w:val="none" w:sz="0" w:space="0" w:color="auto"/>
        <w:left w:val="none" w:sz="0" w:space="0" w:color="auto"/>
        <w:bottom w:val="none" w:sz="0" w:space="0" w:color="auto"/>
        <w:right w:val="none" w:sz="0" w:space="0" w:color="auto"/>
      </w:divBdr>
    </w:div>
    <w:div w:id="1358238484">
      <w:bodyDiv w:val="1"/>
      <w:marLeft w:val="0"/>
      <w:marRight w:val="0"/>
      <w:marTop w:val="0"/>
      <w:marBottom w:val="0"/>
      <w:divBdr>
        <w:top w:val="none" w:sz="0" w:space="0" w:color="auto"/>
        <w:left w:val="none" w:sz="0" w:space="0" w:color="auto"/>
        <w:bottom w:val="none" w:sz="0" w:space="0" w:color="auto"/>
        <w:right w:val="none" w:sz="0" w:space="0" w:color="auto"/>
      </w:divBdr>
    </w:div>
    <w:div w:id="1403258900">
      <w:bodyDiv w:val="1"/>
      <w:marLeft w:val="0"/>
      <w:marRight w:val="0"/>
      <w:marTop w:val="0"/>
      <w:marBottom w:val="0"/>
      <w:divBdr>
        <w:top w:val="none" w:sz="0" w:space="0" w:color="auto"/>
        <w:left w:val="none" w:sz="0" w:space="0" w:color="auto"/>
        <w:bottom w:val="none" w:sz="0" w:space="0" w:color="auto"/>
        <w:right w:val="none" w:sz="0" w:space="0" w:color="auto"/>
      </w:divBdr>
    </w:div>
    <w:div w:id="1463159819">
      <w:bodyDiv w:val="1"/>
      <w:marLeft w:val="0"/>
      <w:marRight w:val="0"/>
      <w:marTop w:val="0"/>
      <w:marBottom w:val="0"/>
      <w:divBdr>
        <w:top w:val="none" w:sz="0" w:space="0" w:color="auto"/>
        <w:left w:val="none" w:sz="0" w:space="0" w:color="auto"/>
        <w:bottom w:val="none" w:sz="0" w:space="0" w:color="auto"/>
        <w:right w:val="none" w:sz="0" w:space="0" w:color="auto"/>
      </w:divBdr>
    </w:div>
    <w:div w:id="1516531424">
      <w:bodyDiv w:val="1"/>
      <w:marLeft w:val="0"/>
      <w:marRight w:val="0"/>
      <w:marTop w:val="0"/>
      <w:marBottom w:val="0"/>
      <w:divBdr>
        <w:top w:val="none" w:sz="0" w:space="0" w:color="auto"/>
        <w:left w:val="none" w:sz="0" w:space="0" w:color="auto"/>
        <w:bottom w:val="none" w:sz="0" w:space="0" w:color="auto"/>
        <w:right w:val="none" w:sz="0" w:space="0" w:color="auto"/>
      </w:divBdr>
    </w:div>
    <w:div w:id="1564561648">
      <w:bodyDiv w:val="1"/>
      <w:marLeft w:val="0"/>
      <w:marRight w:val="0"/>
      <w:marTop w:val="0"/>
      <w:marBottom w:val="0"/>
      <w:divBdr>
        <w:top w:val="none" w:sz="0" w:space="0" w:color="auto"/>
        <w:left w:val="none" w:sz="0" w:space="0" w:color="auto"/>
        <w:bottom w:val="none" w:sz="0" w:space="0" w:color="auto"/>
        <w:right w:val="none" w:sz="0" w:space="0" w:color="auto"/>
      </w:divBdr>
    </w:div>
    <w:div w:id="1582713128">
      <w:bodyDiv w:val="1"/>
      <w:marLeft w:val="0"/>
      <w:marRight w:val="0"/>
      <w:marTop w:val="0"/>
      <w:marBottom w:val="0"/>
      <w:divBdr>
        <w:top w:val="none" w:sz="0" w:space="0" w:color="auto"/>
        <w:left w:val="none" w:sz="0" w:space="0" w:color="auto"/>
        <w:bottom w:val="none" w:sz="0" w:space="0" w:color="auto"/>
        <w:right w:val="none" w:sz="0" w:space="0" w:color="auto"/>
      </w:divBdr>
    </w:div>
    <w:div w:id="1616599723">
      <w:bodyDiv w:val="1"/>
      <w:marLeft w:val="0"/>
      <w:marRight w:val="0"/>
      <w:marTop w:val="0"/>
      <w:marBottom w:val="0"/>
      <w:divBdr>
        <w:top w:val="none" w:sz="0" w:space="0" w:color="auto"/>
        <w:left w:val="none" w:sz="0" w:space="0" w:color="auto"/>
        <w:bottom w:val="none" w:sz="0" w:space="0" w:color="auto"/>
        <w:right w:val="none" w:sz="0" w:space="0" w:color="auto"/>
      </w:divBdr>
    </w:div>
    <w:div w:id="1620261129">
      <w:bodyDiv w:val="1"/>
      <w:marLeft w:val="0"/>
      <w:marRight w:val="0"/>
      <w:marTop w:val="0"/>
      <w:marBottom w:val="0"/>
      <w:divBdr>
        <w:top w:val="none" w:sz="0" w:space="0" w:color="auto"/>
        <w:left w:val="none" w:sz="0" w:space="0" w:color="auto"/>
        <w:bottom w:val="none" w:sz="0" w:space="0" w:color="auto"/>
        <w:right w:val="none" w:sz="0" w:space="0" w:color="auto"/>
      </w:divBdr>
    </w:div>
    <w:div w:id="1673603828">
      <w:bodyDiv w:val="1"/>
      <w:marLeft w:val="0"/>
      <w:marRight w:val="0"/>
      <w:marTop w:val="0"/>
      <w:marBottom w:val="0"/>
      <w:divBdr>
        <w:top w:val="none" w:sz="0" w:space="0" w:color="auto"/>
        <w:left w:val="none" w:sz="0" w:space="0" w:color="auto"/>
        <w:bottom w:val="none" w:sz="0" w:space="0" w:color="auto"/>
        <w:right w:val="none" w:sz="0" w:space="0" w:color="auto"/>
      </w:divBdr>
    </w:div>
    <w:div w:id="1977712288">
      <w:bodyDiv w:val="1"/>
      <w:marLeft w:val="0"/>
      <w:marRight w:val="0"/>
      <w:marTop w:val="0"/>
      <w:marBottom w:val="0"/>
      <w:divBdr>
        <w:top w:val="none" w:sz="0" w:space="0" w:color="auto"/>
        <w:left w:val="none" w:sz="0" w:space="0" w:color="auto"/>
        <w:bottom w:val="none" w:sz="0" w:space="0" w:color="auto"/>
        <w:right w:val="none" w:sz="0" w:space="0" w:color="auto"/>
      </w:divBdr>
    </w:div>
    <w:div w:id="2022120719">
      <w:bodyDiv w:val="1"/>
      <w:marLeft w:val="0"/>
      <w:marRight w:val="0"/>
      <w:marTop w:val="0"/>
      <w:marBottom w:val="0"/>
      <w:divBdr>
        <w:top w:val="none" w:sz="0" w:space="0" w:color="auto"/>
        <w:left w:val="none" w:sz="0" w:space="0" w:color="auto"/>
        <w:bottom w:val="none" w:sz="0" w:space="0" w:color="auto"/>
        <w:right w:val="none" w:sz="0" w:space="0" w:color="auto"/>
      </w:divBdr>
    </w:div>
    <w:div w:id="205418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8" Type="http://schemas.openxmlformats.org/officeDocument/2006/relationships/hyperlink" Target="https://doi.org/10.1073/pnas.12080671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4/relationships/chartEx" Target="charts/chartEx1.xml"/><Relationship Id="rId17" Type="http://schemas.openxmlformats.org/officeDocument/2006/relationships/hyperlink" Target="https://doi.org/10.1111/faf.1236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atoumata%20Gu&#233;ye\Desktop\COURS%20IUPA%201ere%20ann&#233;e\Questionnaire%20d&#8217;Enqu&#234;te%20sur%20la%20Conservation%20et%20l&#8217;Entreposage%20par%20le%20Froid%20de%20l&#8217;Industrie%20S&#233;n&#233;galaise%20(Enregistr&#233;%20automatiquement)%20(Enregistr&#233;%20automatiqueme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Sitor%20to%20El%20kabaro1.xlsx" TargetMode="External"/><Relationship Id="rId2" Type="http://schemas.microsoft.com/office/2011/relationships/chartColorStyle" Target="colors7.xml"/><Relationship Id="rId1" Type="http://schemas.microsoft.com/office/2011/relationships/chartStyle" Target="style7.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hp\Desktop\Sitor%20to%20El%20kaba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'RESULTATS '!$A$3</c:f>
              <c:strCache>
                <c:ptCount val="1"/>
                <c:pt idx="0">
                  <c:v>Percentages </c:v>
                </c:pt>
              </c:strCache>
            </c:strRef>
          </c:tx>
          <c:spPr>
            <a:solidFill>
              <a:srgbClr val="00B0F0"/>
            </a:solidFill>
            <a:ln>
              <a:noFill/>
            </a:ln>
            <a:effectLst>
              <a:innerShdw blurRad="114300">
                <a:schemeClr val="accent1"/>
              </a:innerShdw>
            </a:effectLst>
            <a:scene3d>
              <a:camera prst="orthographicFront"/>
              <a:lightRig rig="threePt" dir="t"/>
            </a:scene3d>
            <a:sp3d>
              <a:bevelT w="101600" prst="riblet"/>
            </a:sp3d>
          </c:spPr>
          <c:invertIfNegative val="0"/>
          <c:dLbls>
            <c:dLbl>
              <c:idx val="0"/>
              <c:layout>
                <c:manualLayout>
                  <c:x val="6.44468313641246E-3"/>
                  <c:y val="1.8402574060892164E-2"/>
                </c:manualLayout>
              </c:layout>
              <c:tx>
                <c:rich>
                  <a:bodyPr/>
                  <a:lstStyle/>
                  <a:p>
                    <a:r>
                      <a:rPr lang="en-US"/>
                      <a:t>67.50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B1-437F-854B-66A32D3BD431}"/>
                </c:ext>
              </c:extLst>
            </c:dLbl>
            <c:dLbl>
              <c:idx val="1"/>
              <c:layout>
                <c:manualLayout>
                  <c:x val="-3.9383719758429196E-17"/>
                  <c:y val="2.0337515787765097E-2"/>
                </c:manualLayout>
              </c:layout>
              <c:tx>
                <c:rich>
                  <a:bodyPr/>
                  <a:lstStyle/>
                  <a:p>
                    <a:r>
                      <a:rPr lang="en-US"/>
                      <a:t>7.50%</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E9B1-437F-854B-66A32D3BD431}"/>
                </c:ext>
              </c:extLst>
            </c:dLbl>
            <c:dLbl>
              <c:idx val="2"/>
              <c:layout>
                <c:manualLayout>
                  <c:x val="0"/>
                  <c:y val="1.1748295259528032E-2"/>
                </c:manualLayout>
              </c:layout>
              <c:tx>
                <c:rich>
                  <a:bodyPr/>
                  <a:lstStyle/>
                  <a:p>
                    <a:r>
                      <a:rPr lang="en-US"/>
                      <a:t>7.50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B1-437F-854B-66A32D3BD431}"/>
                </c:ext>
              </c:extLst>
            </c:dLbl>
            <c:dLbl>
              <c:idx val="3"/>
              <c:layout>
                <c:manualLayout>
                  <c:x val="3.9383719758429196E-17"/>
                  <c:y val="2.3579101141453302E-2"/>
                </c:manualLayout>
              </c:layout>
              <c:tx>
                <c:rich>
                  <a:bodyPr/>
                  <a:lstStyle/>
                  <a:p>
                    <a:r>
                      <a:rPr lang="en-US"/>
                      <a:t>5</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3-E9B1-437F-854B-66A32D3BD431}"/>
                </c:ext>
              </c:extLst>
            </c:dLbl>
            <c:dLbl>
              <c:idx val="4"/>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0A-4626-B401-F99AC659D28A}"/>
                </c:ext>
              </c:extLst>
            </c:dLbl>
            <c:dLbl>
              <c:idx val="5"/>
              <c:tx>
                <c:rich>
                  <a:bodyPr/>
                  <a:lstStyle/>
                  <a:p>
                    <a:r>
                      <a:rPr lang="en-US"/>
                      <a:t>2.50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0A-4626-B401-F99AC659D28A}"/>
                </c:ext>
              </c:extLst>
            </c:dLbl>
            <c:dLbl>
              <c:idx val="6"/>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0A-4626-B401-F99AC659D28A}"/>
                </c:ext>
              </c:extLst>
            </c:dLbl>
            <c:dLbl>
              <c:idx val="7"/>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0A-4626-B401-F99AC659D28A}"/>
                </c:ext>
              </c:extLst>
            </c:dLbl>
            <c:dLbl>
              <c:idx val="8"/>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0A-4626-B401-F99AC659D28A}"/>
                </c:ext>
              </c:extLst>
            </c:dLbl>
            <c:dLbl>
              <c:idx val="9"/>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0A-4626-B401-F99AC659D28A}"/>
                </c:ext>
              </c:extLst>
            </c:dLbl>
            <c:dLbl>
              <c:idx val="10"/>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0A-4626-B401-F99AC659D28A}"/>
                </c:ext>
              </c:extLst>
            </c:dLbl>
            <c:dLbl>
              <c:idx val="11"/>
              <c:tx>
                <c:rich>
                  <a:bodyPr/>
                  <a:lstStyle/>
                  <a:p>
                    <a:r>
                      <a:rPr lang="en-US"/>
                      <a:t>1.25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0A-4626-B401-F99AC659D28A}"/>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'RESULTATS '!$B$1:$M$1</c:f>
              <c:strCache>
                <c:ptCount val="12"/>
                <c:pt idx="0">
                  <c:v>Senegalese</c:v>
                </c:pt>
                <c:pt idx="1">
                  <c:v>Chinese</c:v>
                </c:pt>
                <c:pt idx="2">
                  <c:v>Korean</c:v>
                </c:pt>
                <c:pt idx="3">
                  <c:v>Italian</c:v>
                </c:pt>
                <c:pt idx="4">
                  <c:v>French</c:v>
                </c:pt>
                <c:pt idx="5">
                  <c:v>Spanish</c:v>
                </c:pt>
                <c:pt idx="6">
                  <c:v>Taiwanese</c:v>
                </c:pt>
                <c:pt idx="7">
                  <c:v>Gambian</c:v>
                </c:pt>
                <c:pt idx="8">
                  <c:v>Turkish</c:v>
                </c:pt>
                <c:pt idx="9">
                  <c:v>Egyptian</c:v>
                </c:pt>
                <c:pt idx="10">
                  <c:v>Lebanese</c:v>
                </c:pt>
                <c:pt idx="11">
                  <c:v>Moroccan</c:v>
                </c:pt>
              </c:strCache>
            </c:strRef>
          </c:cat>
          <c:val>
            <c:numRef>
              <c:f>'RESULTATS '!$B$3:$M$3</c:f>
              <c:numCache>
                <c:formatCode>0.00%</c:formatCode>
                <c:ptCount val="12"/>
                <c:pt idx="0">
                  <c:v>0.67500000000000004</c:v>
                </c:pt>
                <c:pt idx="1">
                  <c:v>7.4999999999999997E-2</c:v>
                </c:pt>
                <c:pt idx="2">
                  <c:v>7.4999999999999997E-2</c:v>
                </c:pt>
                <c:pt idx="3">
                  <c:v>0.05</c:v>
                </c:pt>
                <c:pt idx="4">
                  <c:v>2.5000000000000001E-2</c:v>
                </c:pt>
                <c:pt idx="5">
                  <c:v>2.5000000000000001E-2</c:v>
                </c:pt>
                <c:pt idx="6">
                  <c:v>1.2500000000000001E-2</c:v>
                </c:pt>
                <c:pt idx="7">
                  <c:v>1.2500000000000001E-2</c:v>
                </c:pt>
                <c:pt idx="8">
                  <c:v>1.2500000000000001E-2</c:v>
                </c:pt>
                <c:pt idx="9">
                  <c:v>1.2500000000000001E-2</c:v>
                </c:pt>
                <c:pt idx="10">
                  <c:v>1.2500000000000001E-2</c:v>
                </c:pt>
                <c:pt idx="11">
                  <c:v>1.2500000000000001E-2</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E9B1-437F-854B-66A32D3BD431}"/>
            </c:ext>
          </c:extLst>
        </c:ser>
        <c:dLbls>
          <c:dLblPos val="inEnd"/>
          <c:showLegendKey val="0"/>
          <c:showVal val="1"/>
          <c:showCatName val="0"/>
          <c:showSerName val="0"/>
          <c:showPercent val="0"/>
          <c:showBubbleSize val="0"/>
        </c:dLbls>
        <c:gapWidth val="164"/>
        <c:overlap val="-22"/>
        <c:axId val="2036354064"/>
        <c:axId val="2036354480"/>
      </c:barChart>
      <c:catAx>
        <c:axId val="2036354064"/>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Nationalities of companies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480"/>
        <c:crosses val="autoZero"/>
        <c:auto val="1"/>
        <c:lblAlgn val="ctr"/>
        <c:lblOffset val="100"/>
        <c:noMultiLvlLbl val="0"/>
      </c:catAx>
      <c:valAx>
        <c:axId val="2036354480"/>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SN"/>
                  <a:t>Proportion </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36354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'!$A$27</c:f>
              <c:strCache>
                <c:ptCount val="1"/>
                <c:pt idx="0">
                  <c:v>Number of factories</c:v>
                </c:pt>
              </c:strCache>
            </c:strRef>
          </c:tx>
          <c:spPr>
            <a:solidFill>
              <a:srgbClr val="0070C0"/>
            </a:solidFill>
            <a:ln>
              <a:noFill/>
            </a:ln>
            <a:effectLst>
              <a:outerShdw blurRad="57150" dist="19050" dir="5400000" algn="ctr" rotWithShape="0">
                <a:srgbClr val="000000">
                  <a:alpha val="63000"/>
                </a:srgbClr>
              </a:outerShdw>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'!$B$27:$J$27</c:f>
              <c:numCache>
                <c:formatCode>General</c:formatCode>
                <c:ptCount val="9"/>
                <c:pt idx="0">
                  <c:v>6</c:v>
                </c:pt>
                <c:pt idx="1">
                  <c:v>17</c:v>
                </c:pt>
                <c:pt idx="2">
                  <c:v>16</c:v>
                </c:pt>
                <c:pt idx="3">
                  <c:v>8</c:v>
                </c:pt>
                <c:pt idx="4">
                  <c:v>12</c:v>
                </c:pt>
                <c:pt idx="5">
                  <c:v>7</c:v>
                </c:pt>
                <c:pt idx="6">
                  <c:v>6</c:v>
                </c:pt>
                <c:pt idx="7">
                  <c:v>4</c:v>
                </c:pt>
                <c:pt idx="8">
                  <c:v>1</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0F75-4776-AC9F-F75F56F9483E}"/>
            </c:ext>
          </c:extLst>
        </c:ser>
        <c:dLbls>
          <c:showLegendKey val="0"/>
          <c:showVal val="0"/>
          <c:showCatName val="0"/>
          <c:showSerName val="0"/>
          <c:showPercent val="0"/>
          <c:showBubbleSize val="0"/>
        </c:dLbls>
        <c:gapWidth val="269"/>
        <c:overlap val="-27"/>
        <c:axId val="1802328800"/>
        <c:axId val="1802325056"/>
      </c:barChart>
      <c:lineChart>
        <c:grouping val="standard"/>
        <c:varyColors val="0"/>
        <c:ser>
          <c:idx val="1"/>
          <c:order val="1"/>
          <c:tx>
            <c:strRef>
              <c:f>'RESULTATS '!$A$28</c:f>
              <c:strCache>
                <c:ptCount val="1"/>
                <c:pt idx="0">
                  <c:v>Part </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E4-4E9C-9A9B-E3767D55AACD}"/>
                </c:ext>
              </c:extLst>
            </c:dLbl>
            <c:dLbl>
              <c:idx val="1"/>
              <c:layout>
                <c:manualLayout>
                  <c:x val="-2.1401819154628536E-3"/>
                  <c:y val="9.1767881241565458E-2"/>
                </c:manualLayout>
              </c:layout>
              <c:tx>
                <c:rich>
                  <a:bodyPr/>
                  <a:lstStyle/>
                  <a:p>
                    <a:r>
                      <a:rPr lang="en-US"/>
                      <a:t>22.08%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75-4776-AC9F-F75F56F9483E}"/>
                </c:ext>
              </c:extLst>
            </c:dLbl>
            <c:dLbl>
              <c:idx val="2"/>
              <c:tx>
                <c:rich>
                  <a:bodyPr/>
                  <a:lstStyle/>
                  <a:p>
                    <a:r>
                      <a:rPr lang="en-US"/>
                      <a:t>20.78%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E4-4E9C-9A9B-E3767D55AACD}"/>
                </c:ext>
              </c:extLst>
            </c:dLbl>
            <c:dLbl>
              <c:idx val="3"/>
              <c:tx>
                <c:rich>
                  <a:bodyPr/>
                  <a:lstStyle/>
                  <a:p>
                    <a:r>
                      <a:rPr lang="en-US"/>
                      <a:t>10.39%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E4-4E9C-9A9B-E3767D55AACD}"/>
                </c:ext>
              </c:extLst>
            </c:dLbl>
            <c:dLbl>
              <c:idx val="4"/>
              <c:tx>
                <c:rich>
                  <a:bodyPr/>
                  <a:lstStyle/>
                  <a:p>
                    <a:r>
                      <a:rPr lang="en-US"/>
                      <a:t>15.58%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E4-4E9C-9A9B-E3767D55AACD}"/>
                </c:ext>
              </c:extLst>
            </c:dLbl>
            <c:dLbl>
              <c:idx val="5"/>
              <c:layout>
                <c:manualLayout>
                  <c:x val="-2.1401819154628927E-3"/>
                  <c:y val="6.4777327935222673E-2"/>
                </c:manualLayout>
              </c:layout>
              <c:tx>
                <c:rich>
                  <a:bodyPr/>
                  <a:lstStyle/>
                  <a:p>
                    <a:r>
                      <a:rPr lang="en-US"/>
                      <a:t>9.09%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75-4776-AC9F-F75F56F9483E}"/>
                </c:ext>
              </c:extLst>
            </c:dLbl>
            <c:dLbl>
              <c:idx val="6"/>
              <c:layout>
                <c:manualLayout>
                  <c:x val="-2.1401819154628142E-3"/>
                  <c:y val="-3.2388663967611434E-2"/>
                </c:manualLayout>
              </c:layout>
              <c:tx>
                <c:rich>
                  <a:bodyPr/>
                  <a:lstStyle/>
                  <a:p>
                    <a:r>
                      <a:rPr lang="en-US"/>
                      <a:t>7.79%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75-4776-AC9F-F75F56F9483E}"/>
                </c:ext>
              </c:extLst>
            </c:dLbl>
            <c:dLbl>
              <c:idx val="7"/>
              <c:layout>
                <c:manualLayout>
                  <c:x val="0"/>
                  <c:y val="-4.3184885290148446E-2"/>
                </c:manualLayout>
              </c:layout>
              <c:tx>
                <c:rich>
                  <a:bodyPr/>
                  <a:lstStyle/>
                  <a:p>
                    <a:r>
                      <a:rPr lang="en-US"/>
                      <a:t>5.19%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75-4776-AC9F-F75F56F9483E}"/>
                </c:ext>
              </c:extLst>
            </c:dLbl>
            <c:dLbl>
              <c:idx val="8"/>
              <c:layout>
                <c:manualLayout>
                  <c:x val="-1.5694486076018227E-16"/>
                  <c:y val="-1.6194331983805668E-2"/>
                </c:manualLayout>
              </c:layout>
              <c:tx>
                <c:rich>
                  <a:bodyPr/>
                  <a:lstStyle/>
                  <a:p>
                    <a:r>
                      <a:rPr lang="en-US"/>
                      <a:t>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75-4776-AC9F-F75F56F9483E}"/>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'!$B$26:$J$26</c:f>
              <c:strCache>
                <c:ptCount val="9"/>
                <c:pt idx="0">
                  <c:v>1 to 5</c:v>
                </c:pt>
                <c:pt idx="1">
                  <c:v>5 to 10</c:v>
                </c:pt>
                <c:pt idx="2">
                  <c:v>10 to 15</c:v>
                </c:pt>
                <c:pt idx="3">
                  <c:v>15 to 20</c:v>
                </c:pt>
                <c:pt idx="4">
                  <c:v>20 to 25</c:v>
                </c:pt>
                <c:pt idx="5">
                  <c:v>25 to 30</c:v>
                </c:pt>
                <c:pt idx="6">
                  <c:v>30 to 35</c:v>
                </c:pt>
                <c:pt idx="7">
                  <c:v>35 to 40</c:v>
                </c:pt>
                <c:pt idx="8">
                  <c:v>40 to 45</c:v>
                </c:pt>
              </c:strCache>
            </c:strRef>
          </c:cat>
          <c:val>
            <c:numRef>
              <c:f>'RESULTATS '!$B$28:$J$28</c:f>
              <c:numCache>
                <c:formatCode>0.00%</c:formatCode>
                <c:ptCount val="9"/>
                <c:pt idx="0">
                  <c:v>7.792207792207792E-2</c:v>
                </c:pt>
                <c:pt idx="1">
                  <c:v>0.22077922077922077</c:v>
                </c:pt>
                <c:pt idx="2">
                  <c:v>0.20779220779220781</c:v>
                </c:pt>
                <c:pt idx="3">
                  <c:v>0.1038961038961039</c:v>
                </c:pt>
                <c:pt idx="4">
                  <c:v>0.15584415584415584</c:v>
                </c:pt>
                <c:pt idx="5">
                  <c:v>9.0909090909090912E-2</c:v>
                </c:pt>
                <c:pt idx="6">
                  <c:v>7.792207792207792E-2</c:v>
                </c:pt>
                <c:pt idx="7">
                  <c:v>5.1948051948051951E-2</c:v>
                </c:pt>
                <c:pt idx="8">
                  <c:v>1.2987012987012988E-2</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1-0F75-4776-AC9F-F75F56F9483E}"/>
            </c:ext>
          </c:extLst>
        </c:ser>
        <c:dLbls>
          <c:showLegendKey val="0"/>
          <c:showVal val="0"/>
          <c:showCatName val="0"/>
          <c:showSerName val="0"/>
          <c:showPercent val="0"/>
          <c:showBubbleSize val="0"/>
        </c:dLbls>
        <c:marker val="1"/>
        <c:smooth val="0"/>
        <c:axId val="1802316736"/>
        <c:axId val="1802324224"/>
      </c:lineChart>
      <c:catAx>
        <c:axId val="1802328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5056"/>
        <c:crosses val="autoZero"/>
        <c:auto val="1"/>
        <c:lblAlgn val="ctr"/>
        <c:lblOffset val="100"/>
        <c:noMultiLvlLbl val="0"/>
      </c:catAx>
      <c:valAx>
        <c:axId val="180232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28800"/>
        <c:crosses val="autoZero"/>
        <c:crossBetween val="between"/>
      </c:valAx>
      <c:valAx>
        <c:axId val="1802324224"/>
        <c:scaling>
          <c:orientation val="minMax"/>
        </c:scaling>
        <c:delete val="0"/>
        <c:axPos val="r"/>
        <c:numFmt formatCode="0%" sourceLinked="0"/>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2316736"/>
        <c:crosses val="max"/>
        <c:crossBetween val="between"/>
      </c:valAx>
      <c:catAx>
        <c:axId val="1802316736"/>
        <c:scaling>
          <c:orientation val="minMax"/>
        </c:scaling>
        <c:delete val="1"/>
        <c:axPos val="b"/>
        <c:numFmt formatCode="General" sourceLinked="1"/>
        <c:majorTickMark val="none"/>
        <c:minorTickMark val="none"/>
        <c:tickLblPos val="nextTo"/>
        <c:crossAx val="1802324224"/>
        <c:crosses val="autoZero"/>
        <c:auto val="1"/>
        <c:lblAlgn val="ctr"/>
        <c:lblOffset val="100"/>
        <c:noMultiLvlLbl val="0"/>
      </c:catAx>
      <c:spPr>
        <a:noFill/>
        <a:ln>
          <a:noFill/>
        </a:ln>
        <a:effectLst/>
      </c:spPr>
    </c:plotArea>
    <c:legend>
      <c:legendPos val="b"/>
      <c:layout>
        <c:manualLayout>
          <c:xMode val="edge"/>
          <c:yMode val="edge"/>
          <c:x val="0.27615036118770625"/>
          <c:y val="0.8886042458717498"/>
          <c:w val="0.44769905262056559"/>
          <c:h val="8.2177346531464426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'RESULTATS '!$A$10</c:f>
              <c:strCache>
                <c:ptCount val="1"/>
                <c:pt idx="0">
                  <c:v>Numbers</c:v>
                </c:pt>
              </c:strCache>
            </c:strRef>
          </c:tx>
          <c:spPr>
            <a:solidFill>
              <a:schemeClr val="accent1"/>
            </a:solidFill>
            <a:ln>
              <a:noFill/>
            </a:ln>
            <a:effectLst/>
            <a:scene3d>
              <a:camera prst="orthographicFront"/>
              <a:lightRig rig="threePt" dir="t"/>
            </a:scene3d>
            <a:sp3d>
              <a:bevelT prst="angle"/>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'!$B$10:$D$10</c:f>
              <c:numCache>
                <c:formatCode>General</c:formatCode>
                <c:ptCount val="3"/>
                <c:pt idx="0">
                  <c:v>74</c:v>
                </c:pt>
                <c:pt idx="1">
                  <c:v>51</c:v>
                </c:pt>
                <c:pt idx="2">
                  <c:v>28</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0-C320-4040-A425-6E5BEB1D8BE7}"/>
            </c:ext>
          </c:extLst>
        </c:ser>
        <c:dLbls>
          <c:showLegendKey val="0"/>
          <c:showVal val="0"/>
          <c:showCatName val="0"/>
          <c:showSerName val="0"/>
          <c:showPercent val="0"/>
          <c:showBubbleSize val="0"/>
        </c:dLbls>
        <c:gapWidth val="269"/>
        <c:overlap val="-27"/>
        <c:axId val="368161712"/>
        <c:axId val="368159216"/>
      </c:barChart>
      <c:lineChart>
        <c:grouping val="standard"/>
        <c:varyColors val="0"/>
        <c:ser>
          <c:idx val="1"/>
          <c:order val="1"/>
          <c:tx>
            <c:strRef>
              <c:f>'RESULTATS '!$A$11</c:f>
              <c:strCache>
                <c:ptCount val="1"/>
                <c:pt idx="0">
                  <c:v>Percentages </c:v>
                </c:pt>
              </c:strCache>
            </c:strRef>
          </c:tx>
          <c:spPr>
            <a:ln w="28575" cap="rnd">
              <a:solidFill>
                <a:schemeClr val="accent2"/>
              </a:solidFill>
              <a:round/>
            </a:ln>
            <a:effectLst/>
          </c:spPr>
          <c:marker>
            <c:symbol val="none"/>
          </c:marker>
          <c:dLbls>
            <c:dLbl>
              <c:idx val="0"/>
              <c:layout>
                <c:manualLayout>
                  <c:x val="1.6620524147543655E-2"/>
                  <c:y val="-8.597108190657661E-2"/>
                </c:manualLayout>
              </c:layout>
              <c:tx>
                <c:rich>
                  <a:bodyPr/>
                  <a:lstStyle/>
                  <a:p>
                    <a:r>
                      <a:rPr lang="en-US"/>
                      <a:t>48.37%</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C320-4040-A425-6E5BEB1D8BE7}"/>
                </c:ext>
              </c:extLst>
            </c:dLbl>
            <c:dLbl>
              <c:idx val="1"/>
              <c:layout>
                <c:manualLayout>
                  <c:x val="2.5015877297992997E-2"/>
                  <c:y val="-8.8873399277047668E-2"/>
                </c:manualLayout>
              </c:layout>
              <c:tx>
                <c:rich>
                  <a:bodyPr/>
                  <a:lstStyle/>
                  <a:p>
                    <a:r>
                      <a:rPr lang="en-US"/>
                      <a:t>33.33%%</a:t>
                    </a:r>
                  </a:p>
                </c:rich>
              </c:tx>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2-C320-4040-A425-6E5BEB1D8BE7}"/>
                </c:ext>
              </c:extLst>
            </c:dLbl>
            <c:dLbl>
              <c:idx val="2"/>
              <c:layout>
                <c:manualLayout>
                  <c:x val="1.3850415512465374E-2"/>
                  <c:y val="-5.8997050147492087E-3"/>
                </c:manualLayout>
              </c:layout>
              <c:tx>
                <c:rich>
                  <a:bodyPr/>
                  <a:lstStyle/>
                  <a:p>
                    <a:r>
                      <a:rPr lang="en-US"/>
                      <a:t>18.30%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20-4040-A425-6E5BEB1D8BE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'RESULTATS '!$B$9:$D$9</c:f>
              <c:strCache>
                <c:ptCount val="3"/>
                <c:pt idx="0">
                  <c:v>Fish</c:v>
                </c:pt>
                <c:pt idx="1">
                  <c:v>Mollusks</c:v>
                </c:pt>
                <c:pt idx="2">
                  <c:v>Crustaceans</c:v>
                </c:pt>
              </c:strCache>
            </c:strRef>
          </c:cat>
          <c:val>
            <c:numRef>
              <c:f>'RESULTATS '!$B$11:$D$11</c:f>
              <c:numCache>
                <c:formatCode>0.00%</c:formatCode>
                <c:ptCount val="3"/>
                <c:pt idx="0">
                  <c:v>0.48366013071895425</c:v>
                </c:pt>
                <c:pt idx="1">
                  <c:v>0.33333333333333331</c:v>
                </c:pt>
                <c:pt idx="2">
                  <c:v>0.18300653594771241</c:v>
                </c:pt>
              </c:numCache>
            </c:numRef>
          </c:val>
          <c:smooth val="0"/>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C320-4040-A425-6E5BEB1D8BE7}"/>
            </c:ext>
          </c:extLst>
        </c:ser>
        <c:dLbls>
          <c:showLegendKey val="0"/>
          <c:showVal val="0"/>
          <c:showCatName val="0"/>
          <c:showSerName val="0"/>
          <c:showPercent val="0"/>
          <c:showBubbleSize val="0"/>
        </c:dLbls>
        <c:marker val="1"/>
        <c:smooth val="0"/>
        <c:axId val="368166288"/>
        <c:axId val="368168784"/>
      </c:lineChart>
      <c:catAx>
        <c:axId val="36816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59216"/>
        <c:crosses val="autoZero"/>
        <c:auto val="1"/>
        <c:lblAlgn val="ctr"/>
        <c:lblOffset val="100"/>
        <c:noMultiLvlLbl val="0"/>
      </c:catAx>
      <c:valAx>
        <c:axId val="36815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1712"/>
        <c:crosses val="autoZero"/>
        <c:crossBetween val="between"/>
      </c:valAx>
      <c:valAx>
        <c:axId val="368168784"/>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8166288"/>
        <c:crosses val="max"/>
        <c:crossBetween val="between"/>
      </c:valAx>
      <c:catAx>
        <c:axId val="368166288"/>
        <c:scaling>
          <c:orientation val="minMax"/>
        </c:scaling>
        <c:delete val="1"/>
        <c:axPos val="b"/>
        <c:numFmt formatCode="General" sourceLinked="1"/>
        <c:majorTickMark val="none"/>
        <c:minorTickMark val="none"/>
        <c:tickLblPos val="nextTo"/>
        <c:crossAx val="368168784"/>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c:f>
              <c:strCache>
                <c:ptCount val="1"/>
                <c:pt idx="0">
                  <c:v>Proportion (%)</c:v>
                </c:pt>
              </c:strCache>
            </c:strRef>
          </c:tx>
          <c:spPr>
            <a:solidFill>
              <a:schemeClr val="accent1"/>
            </a:solidFill>
            <a:ln>
              <a:noFill/>
            </a:ln>
            <a:effectLst/>
            <a:sp3d/>
          </c:spPr>
          <c:invertIfNegative val="0"/>
          <c:dPt>
            <c:idx val="0"/>
            <c:invertIfNegative val="0"/>
            <c:bubble3D val="0"/>
            <c:spPr>
              <a:solidFill>
                <a:srgbClr val="00B050"/>
              </a:solidFill>
              <a:ln>
                <a:noFill/>
              </a:ln>
              <a:effectLst/>
              <a:sp3d/>
            </c:spPr>
            <c:extLst>
              <c:ext xmlns:c16="http://schemas.microsoft.com/office/drawing/2014/chart" uri="{C3380CC4-5D6E-409C-BE32-E72D297353CC}">
                <c16:uniqueId val="{00000001-82FE-4F6E-A789-734554C5A51A}"/>
              </c:ext>
            </c:extLst>
          </c:dPt>
          <c:dPt>
            <c:idx val="1"/>
            <c:invertIfNegative val="0"/>
            <c:bubble3D val="0"/>
            <c:spPr>
              <a:solidFill>
                <a:schemeClr val="accent2"/>
              </a:solidFill>
              <a:ln>
                <a:noFill/>
              </a:ln>
              <a:effectLst/>
              <a:sp3d/>
            </c:spPr>
            <c:extLst>
              <c:ext xmlns:c16="http://schemas.microsoft.com/office/drawing/2014/chart" uri="{C3380CC4-5D6E-409C-BE32-E72D297353CC}">
                <c16:uniqueId val="{00000003-82FE-4F6E-A789-734554C5A51A}"/>
              </c:ext>
            </c:extLst>
          </c:dPt>
          <c:dPt>
            <c:idx val="2"/>
            <c:invertIfNegative val="0"/>
            <c:bubble3D val="0"/>
            <c:spPr>
              <a:solidFill>
                <a:srgbClr val="0070C0"/>
              </a:solidFill>
              <a:ln>
                <a:noFill/>
              </a:ln>
              <a:effectLst/>
              <a:sp3d/>
            </c:spPr>
            <c:extLst>
              <c:ext xmlns:c16="http://schemas.microsoft.com/office/drawing/2014/chart" uri="{C3380CC4-5D6E-409C-BE32-E72D297353CC}">
                <c16:uniqueId val="{00000006-F6EB-4ABF-8E95-9E3D1A09A85D}"/>
              </c:ext>
            </c:extLst>
          </c:dPt>
          <c:dPt>
            <c:idx val="3"/>
            <c:invertIfNegative val="0"/>
            <c:bubble3D val="0"/>
            <c:spPr>
              <a:solidFill>
                <a:srgbClr val="EE0000"/>
              </a:solidFill>
              <a:ln>
                <a:noFill/>
              </a:ln>
              <a:effectLst/>
              <a:sp3d/>
            </c:spPr>
            <c:extLst>
              <c:ext xmlns:c16="http://schemas.microsoft.com/office/drawing/2014/chart" uri="{C3380CC4-5D6E-409C-BE32-E72D297353CC}">
                <c16:uniqueId val="{00000005-82FE-4F6E-A789-734554C5A51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Feuil1!$B$2:$E$2</c:f>
              <c:strCache>
                <c:ptCount val="4"/>
                <c:pt idx="0">
                  <c:v>Africa</c:v>
                </c:pt>
                <c:pt idx="1">
                  <c:v>Europe</c:v>
                </c:pt>
                <c:pt idx="2">
                  <c:v>Asia</c:v>
                </c:pt>
                <c:pt idx="3">
                  <c:v>América</c:v>
                </c:pt>
              </c:strCache>
            </c:strRef>
          </c:cat>
          <c:val>
            <c:numRef>
              <c:f>Feuil1!$B$3:$E$3</c:f>
              <c:numCache>
                <c:formatCode>General</c:formatCode>
                <c:ptCount val="4"/>
                <c:pt idx="0">
                  <c:v>35.06</c:v>
                </c:pt>
                <c:pt idx="1">
                  <c:v>30.52</c:v>
                </c:pt>
                <c:pt idx="2">
                  <c:v>26.62</c:v>
                </c:pt>
                <c:pt idx="3">
                  <c:v>7.79</c:v>
                </c:pt>
              </c:numCache>
            </c:numRef>
          </c:val>
          <c:shape val="cone"/>
          <c:extLst>
            <c:ext xmlns:c16="http://schemas.microsoft.com/office/drawing/2014/chart" uri="{C3380CC4-5D6E-409C-BE32-E72D297353CC}">
              <c16:uniqueId val="{00000006-82FE-4F6E-A789-734554C5A51A}"/>
            </c:ext>
          </c:extLst>
        </c:ser>
        <c:dLbls>
          <c:showLegendKey val="0"/>
          <c:showVal val="1"/>
          <c:showCatName val="0"/>
          <c:showSerName val="0"/>
          <c:showPercent val="0"/>
          <c:showBubbleSize val="0"/>
        </c:dLbls>
        <c:gapWidth val="150"/>
        <c:shape val="box"/>
        <c:axId val="2028043215"/>
        <c:axId val="2028060015"/>
        <c:axId val="0"/>
      </c:bar3DChart>
      <c:catAx>
        <c:axId val="202804321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Product destination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60015"/>
        <c:crosses val="autoZero"/>
        <c:auto val="1"/>
        <c:lblAlgn val="ctr"/>
        <c:lblOffset val="100"/>
        <c:noMultiLvlLbl val="0"/>
      </c:catAx>
      <c:valAx>
        <c:axId val="20280600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100" b="1"/>
                  <a:t>Proportion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80432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Feuil1!$A$34</c:f>
              <c:strCache>
                <c:ptCount val="1"/>
                <c:pt idx="0">
                  <c:v>Appreciation ratings</c:v>
                </c:pt>
              </c:strCache>
            </c:strRef>
          </c:tx>
          <c:spPr>
            <a:solidFill>
              <a:schemeClr val="accent1"/>
            </a:solidFill>
            <a:ln>
              <a:noFill/>
            </a:ln>
            <a:effectLst/>
            <a:scene3d>
              <a:camera prst="orthographicFront"/>
              <a:lightRig rig="threePt" dir="t"/>
            </a:scene3d>
            <a:sp3d>
              <a:bevelT w="139700" h="139700" prst="divot"/>
            </a:sp3d>
          </c:spPr>
          <c:invertIfNegative val="0"/>
          <c:dPt>
            <c:idx val="0"/>
            <c:invertIfNegative val="0"/>
            <c:bubble3D val="0"/>
            <c:spPr>
              <a:solidFill>
                <a:srgbClr val="00B05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1-4155-4C99-8114-E76FC9A5ADA8}"/>
              </c:ext>
            </c:extLst>
          </c:dPt>
          <c:dPt>
            <c:idx val="1"/>
            <c:invertIfNegative val="0"/>
            <c:bubble3D val="0"/>
            <c:spPr>
              <a:solidFill>
                <a:srgbClr val="FFC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3-4155-4C99-8114-E76FC9A5ADA8}"/>
              </c:ext>
            </c:extLst>
          </c:dPt>
          <c:dPt>
            <c:idx val="2"/>
            <c:invertIfNegative val="0"/>
            <c:bubble3D val="0"/>
            <c:spPr>
              <a:solidFill>
                <a:srgbClr val="FF0000"/>
              </a:solidFill>
              <a:ln>
                <a:noFill/>
              </a:ln>
              <a:effectLst/>
              <a:scene3d>
                <a:camera prst="orthographicFront"/>
                <a:lightRig rig="threePt" dir="t"/>
              </a:scene3d>
              <a:sp3d>
                <a:bevelT w="139700" h="139700" prst="divot"/>
              </a:sp3d>
            </c:spPr>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5-4155-4C99-8114-E76FC9A5ADA8}"/>
              </c:ext>
            </c:extLst>
          </c:dPt>
          <c:dLbls>
            <c:dLbl>
              <c:idx val="0"/>
              <c:layout>
                <c:manualLayout>
                  <c:x val="2.855103497501732E-3"/>
                  <c:y val="-2.52525252525252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155-4C99-8114-E76FC9A5ADA8}"/>
                </c:ext>
              </c:extLst>
            </c:dLbl>
            <c:dLbl>
              <c:idx val="1"/>
              <c:layout>
                <c:manualLayout>
                  <c:x val="0"/>
                  <c:y val="-2.0202020202020204E-2"/>
                </c:manualLayout>
              </c:layout>
              <c:tx>
                <c:rich>
                  <a:bodyPr/>
                  <a:lstStyle/>
                  <a:p>
                    <a:r>
                      <a:rPr lang="en-US"/>
                      <a:t>34.67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155-4C99-8114-E76FC9A5ADA8}"/>
                </c:ext>
              </c:extLst>
            </c:dLbl>
            <c:dLbl>
              <c:idx val="2"/>
              <c:layout>
                <c:manualLayout>
                  <c:x val="-1.0468591890106376E-16"/>
                  <c:y val="-2.5252525252525346E-2"/>
                </c:manualLayout>
              </c:layout>
              <c:tx>
                <c:rich>
                  <a:bodyPr/>
                  <a:lstStyle/>
                  <a:p>
                    <a:r>
                      <a:rPr lang="en-US"/>
                      <a:t>1.33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155-4C99-8114-E76FC9A5ADA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Feuil1!$B$33:$D$33</c:f>
              <c:strCache>
                <c:ptCount val="3"/>
                <c:pt idx="0">
                  <c:v>Very satisfactory</c:v>
                </c:pt>
                <c:pt idx="1">
                  <c:v>Satisfactory </c:v>
                </c:pt>
                <c:pt idx="2">
                  <c:v>Not satisfactory</c:v>
                </c:pt>
              </c:strCache>
            </c:strRef>
          </c:cat>
          <c:val>
            <c:numRef>
              <c:f>Feuil1!$B$34:$D$34</c:f>
              <c:numCache>
                <c:formatCode>General</c:formatCode>
                <c:ptCount val="3"/>
                <c:pt idx="0">
                  <c:v>64</c:v>
                </c:pt>
                <c:pt idx="1">
                  <c:v>34.67</c:v>
                </c:pt>
                <c:pt idx="2">
                  <c:v>1.33</c:v>
                </c:pt>
              </c:numCache>
            </c:numRef>
          </c:val>
          <c:extLst xmlns:mc="http://schemas.openxmlformats.org/markup-compatibility/2006" xmlns:c14="http://schemas.microsoft.com/office/drawing/2007/8/2/chart" xmlns:c16="http://schemas.microsoft.com/office/drawing/2014/chart" xmlns:c16r3="http://schemas.microsoft.com/office/drawing/2017/03/chart">
            <c:ext xmlns:c16="http://schemas.microsoft.com/office/drawing/2014/chart" uri="{C3380CC4-5D6E-409C-BE32-E72D297353CC}">
              <c16:uniqueId val="{00000006-4155-4C99-8114-E76FC9A5ADA8}"/>
            </c:ext>
          </c:extLst>
        </c:ser>
        <c:dLbls>
          <c:showLegendKey val="0"/>
          <c:showVal val="0"/>
          <c:showCatName val="0"/>
          <c:showSerName val="0"/>
          <c:showPercent val="0"/>
          <c:showBubbleSize val="0"/>
        </c:dLbls>
        <c:gapWidth val="150"/>
        <c:shape val="box"/>
        <c:axId val="1392879567"/>
        <c:axId val="1392894447"/>
        <c:axId val="0"/>
      </c:bar3DChart>
      <c:catAx>
        <c:axId val="1392879567"/>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Levels </a:t>
                </a:r>
                <a:r>
                  <a:rPr lang="fr-SN" sz="1000" b="1" baseline="0">
                    <a:latin typeface="Times New Roman" panose="02020603050405020304" pitchFamily="18" charset="0"/>
                    <a:cs typeface="Times New Roman" panose="02020603050405020304" pitchFamily="18" charset="0"/>
                  </a:rPr>
                  <a:t>of satisfaction</a:t>
                </a:r>
                <a:endParaRPr lang="fr-SN"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mn-lt"/>
                <a:ea typeface="+mn-ea"/>
                <a:cs typeface="+mn-cs"/>
              </a:defRPr>
            </a:pPr>
            <a:endParaRPr lang="en-US"/>
          </a:p>
        </c:txPr>
        <c:crossAx val="1392894447"/>
        <c:crosses val="autoZero"/>
        <c:auto val="1"/>
        <c:lblAlgn val="ctr"/>
        <c:lblOffset val="100"/>
        <c:noMultiLvlLbl val="0"/>
      </c:catAx>
      <c:valAx>
        <c:axId val="1392894447"/>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r-SN" sz="1000" b="1">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879567"/>
        <c:crosses val="autoZero"/>
        <c:crossBetween val="between"/>
      </c:valAx>
      <c:spPr>
        <a:noFill/>
        <a:ln>
          <a:noFill/>
        </a:ln>
        <a:effectLst/>
      </c:spPr>
    </c:plotArea>
    <c:plotVisOnly val="1"/>
    <c:dispBlanksAs val="gap"/>
    <c:extLst xmlns:mc="http://schemas.openxmlformats.org/markup-compatibility/2006" xmlns:c14="http://schemas.microsoft.com/office/drawing/2007/8/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Feuil1!$A$42</c:f>
              <c:strCache>
                <c:ptCount val="1"/>
                <c:pt idx="0">
                  <c:v>Proportion (%)</c:v>
                </c:pt>
              </c:strCache>
            </c:strRef>
          </c:tx>
          <c:dPt>
            <c:idx val="0"/>
            <c:bubble3D val="0"/>
            <c:spPr>
              <a:solidFill>
                <a:srgbClr val="0070C0"/>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8011-4BFB-9995-01F45B152166}"/>
              </c:ext>
            </c:extLst>
          </c:dPt>
          <c:dPt>
            <c:idx val="1"/>
            <c:bubble3D val="0"/>
            <c:spPr>
              <a:solidFill>
                <a:schemeClr val="accent2">
                  <a:lumMod val="75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8011-4BFB-9995-01F45B152166}"/>
              </c:ext>
            </c:extLst>
          </c:dPt>
          <c:dPt>
            <c:idx val="2"/>
            <c:bubble3D val="0"/>
            <c:spPr>
              <a:solidFill>
                <a:schemeClr val="bg1">
                  <a:lumMod val="50000"/>
                </a:schemeClr>
              </a:soli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8011-4BFB-9995-01F45B15216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Feuil1!$B$41:$D$41</c:f>
              <c:strCache>
                <c:ptCount val="3"/>
                <c:pt idx="0">
                  <c:v>Automatic</c:v>
                </c:pt>
                <c:pt idx="1">
                  <c:v>Manual</c:v>
                </c:pt>
                <c:pt idx="2">
                  <c:v>Mixed (Autamatic and Manual)</c:v>
                </c:pt>
              </c:strCache>
            </c:strRef>
          </c:cat>
          <c:val>
            <c:numRef>
              <c:f>Feuil1!$B$42:$D$42</c:f>
              <c:numCache>
                <c:formatCode>General</c:formatCode>
                <c:ptCount val="3"/>
                <c:pt idx="0">
                  <c:v>60</c:v>
                </c:pt>
                <c:pt idx="1">
                  <c:v>23</c:v>
                </c:pt>
                <c:pt idx="2">
                  <c:v>17</c:v>
                </c:pt>
              </c:numCache>
            </c:numRef>
          </c:val>
          <c:extLst>
            <c:ext xmlns:c16="http://schemas.microsoft.com/office/drawing/2014/chart" uri="{C3380CC4-5D6E-409C-BE32-E72D297353CC}">
              <c16:uniqueId val="{00000006-8011-4BFB-9995-01F45B152166}"/>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Feuil1!$B$7:$D$7</cx:f>
        <cx:lvl ptCount="3">
          <cx:pt idx="0">Freezing</cx:pt>
          <cx:pt idx="1">Refrigeration</cx:pt>
          <cx:pt idx="2">Storage</cx:pt>
        </cx:lvl>
      </cx:strDim>
      <cx:numDim type="val">
        <cx:f dir="row">Feuil1!$B$8:$D$8</cx:f>
        <cx:lvl ptCount="3" formatCode="Standard">
          <cx:pt idx="0">-34.969999999999999</cx:pt>
          <cx:pt idx="1">0.88</cx:pt>
          <cx:pt idx="2">-20.93</cx:pt>
        </cx:lvl>
      </cx:numDim>
    </cx:data>
    <cx:data id="1">
      <cx:strDim type="cat">
        <cx:f dir="row">Feuil1!$B$7:$D$7</cx:f>
        <cx:lvl ptCount="3">
          <cx:pt idx="0">Freezing</cx:pt>
          <cx:pt idx="1">Refrigeration</cx:pt>
          <cx:pt idx="2">Storage</cx:pt>
        </cx:lvl>
      </cx:strDim>
      <cx:numDim type="val">
        <cx:f dir="row">Feuil1!$B$9:$D$9</cx:f>
        <cx:lvl ptCount="3" formatCode="Standard">
          <cx:pt idx="0">-19.050000000000001</cx:pt>
          <cx:pt idx="1">1.1399999999999999</cx:pt>
          <cx:pt idx="2">-18.48</cx:pt>
        </cx:lvl>
      </cx:numDim>
    </cx:data>
  </cx:chartData>
  <cx:chart>
    <cx:title pos="t" align="ctr" overlay="0">
      <cx:txPr>
        <a:bodyPr spcFirstLastPara="1" vertOverflow="ellipsis" horzOverflow="overflow" wrap="square" lIns="0" tIns="0" rIns="0" bIns="0" anchor="ctr" anchorCtr="1"/>
        <a:lstStyle/>
        <a:p>
          <a:pPr algn="ctr" rtl="0">
            <a:defRPr/>
          </a:pPr>
          <a:endParaRPr lang="fr-FR" sz="1400" b="0" i="0" u="none" strike="noStrike" baseline="0">
            <a:solidFill>
              <a:sysClr val="windowText" lastClr="000000">
                <a:lumMod val="65000"/>
                <a:lumOff val="35000"/>
              </a:sysClr>
            </a:solidFill>
            <a:latin typeface="Calibri" panose="020F0502020204030204"/>
          </a:endParaRPr>
        </a:p>
      </cx:txPr>
    </cx:title>
    <cx:plotArea>
      <cx:plotAreaRegion>
        <cx:series layoutId="boxWhisker" uniqueId="{F26BFA84-65CF-424A-AD3F-32DF89CDBBC8}">
          <cx:tx>
            <cx:txData>
              <cx:f>Feuil1!$A$8</cx:f>
              <cx:v>Average room temperatures (°C) </cx:v>
            </cx:txData>
          </cx:tx>
          <cx:spPr>
            <a:solidFill>
              <a:srgbClr val="FF0000"/>
            </a:solidFill>
            <a:ln>
              <a:solidFill>
                <a:srgbClr val="FF0000"/>
              </a:solidFill>
            </a:ln>
          </cx:spPr>
          <cx:dataId val="0"/>
          <cx:layoutPr>
            <cx:visibility meanLine="0" meanMarker="1" nonoutliers="0" outliers="1"/>
            <cx:statistics quartileMethod="exclusive"/>
          </cx:layoutPr>
        </cx:series>
        <cx:series layoutId="boxWhisker" uniqueId="{5F99691A-14BE-43B3-A556-289AF8FB2F4A}">
          <cx:tx>
            <cx:txData>
              <cx:f>Feuil1!$A$9</cx:f>
              <cx:v>Average core temperatures of the products (°C)</cx:v>
            </cx:txData>
          </cx:tx>
          <cx:spPr>
            <a:solidFill>
              <a:srgbClr val="00B0F0"/>
            </a:solidFill>
            <a:ln>
              <a:solidFill>
                <a:srgbClr val="00B0F0"/>
              </a:solidFill>
            </a:ln>
          </cx:spPr>
          <cx:dataId val="1"/>
          <cx:layoutPr>
            <cx:visibility meanLine="0" meanMarker="1" nonoutliers="0" outliers="1"/>
            <cx:statistics quartileMethod="exclusive"/>
          </cx:layoutPr>
        </cx:series>
      </cx:plotAreaRegion>
      <cx:axis id="0">
        <cx:catScaling gapWidth="1"/>
        <cx:title>
          <cx:tx>
            <cx:rich>
              <a:bodyPr spcFirstLastPara="1" vertOverflow="ellipsis" horzOverflow="overflow" wrap="square" lIns="0" tIns="0" rIns="0" bIns="0" anchor="ctr" anchorCtr="1"/>
              <a:lstStyle/>
              <a:p>
                <a:pPr algn="ctr" rtl="0">
                  <a:defRPr/>
                </a:pPr>
                <a:r>
                  <a:rPr lang="fr-SN" sz="900" b="1"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methods of preserving products</a:t>
                </a:r>
                <a:endParaRPr lang="fr-FR" sz="900" b="1" i="0" u="none" strike="noStrike" baseline="0">
                  <a:solidFill>
                    <a:sysClr val="windowText" lastClr="000000">
                      <a:lumMod val="65000"/>
                      <a:lumOff val="35000"/>
                    </a:sysClr>
                  </a:solidFill>
                  <a:latin typeface="Calibri" panose="020F0502020204030204"/>
                </a:endParaRPr>
              </a:p>
            </cx:rich>
          </cx:tx>
        </cx:title>
        <cx:tickLabels/>
      </cx:axis>
      <cx:axis id="1">
        <cx:valScaling/>
        <cx:title>
          <cx:tx>
            <cx:txData>
              <cx:v>Temperatures (°C)</cx:v>
            </cx:txData>
          </cx:tx>
          <cx:txPr>
            <a:bodyPr spcFirstLastPara="1" vertOverflow="ellipsis" horzOverflow="overflow" wrap="square" lIns="0" tIns="0" rIns="0" bIns="0" anchor="ctr" anchorCtr="1"/>
            <a:lstStyle/>
            <a:p>
              <a:pPr algn="ctr" rtl="0">
                <a:defRPr/>
              </a:pPr>
              <a:r>
                <a:rPr lang="fr-FR" sz="900" b="1" i="0" u="none" strike="noStrike" baseline="0">
                  <a:solidFill>
                    <a:sysClr val="windowText" lastClr="000000">
                      <a:lumMod val="65000"/>
                      <a:lumOff val="35000"/>
                    </a:sysClr>
                  </a:solidFill>
                  <a:latin typeface="Calibri" panose="020F0502020204030204"/>
                </a:rPr>
                <a:t>Temperatures (°C)</a:t>
              </a:r>
            </a:p>
          </cx:txPr>
        </cx:title>
        <cx:majorGridlines/>
        <cx:tickLabels/>
      </cx:axis>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13D63-9C55-4AF0-BF49-DF8C5FFB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18</Pages>
  <Words>5923</Words>
  <Characters>33767</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Editor-11</cp:lastModifiedBy>
  <cp:revision>24</cp:revision>
  <dcterms:created xsi:type="dcterms:W3CDTF">2025-10-16T11:16:00Z</dcterms:created>
  <dcterms:modified xsi:type="dcterms:W3CDTF">2025-10-23T06:59:00Z</dcterms:modified>
</cp:coreProperties>
</file>