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4FBDC" w14:textId="77777777" w:rsidR="00982FDC" w:rsidRDefault="00982FDC" w:rsidP="00AF5996">
      <w:pPr>
        <w:jc w:val="both"/>
        <w:rPr>
          <w:rFonts w:ascii="Arial" w:hAnsi="Arial" w:cs="Arial"/>
          <w:b/>
          <w:bCs/>
          <w:sz w:val="28"/>
          <w:szCs w:val="28"/>
        </w:rPr>
      </w:pPr>
      <w:r w:rsidRPr="00982FDC">
        <w:rPr>
          <w:rFonts w:ascii="Arial" w:hAnsi="Arial" w:cs="Arial"/>
          <w:b/>
          <w:bCs/>
          <w:sz w:val="28"/>
          <w:szCs w:val="28"/>
        </w:rPr>
        <w:t>Original Research Article</w:t>
      </w:r>
    </w:p>
    <w:p w14:paraId="36F7CE6F" w14:textId="77777777" w:rsidR="00982FDC" w:rsidRDefault="00982FDC" w:rsidP="00AF5996">
      <w:pPr>
        <w:jc w:val="both"/>
        <w:rPr>
          <w:rFonts w:ascii="Arial" w:hAnsi="Arial" w:cs="Arial"/>
          <w:b/>
          <w:bCs/>
          <w:sz w:val="28"/>
          <w:szCs w:val="28"/>
        </w:rPr>
      </w:pPr>
    </w:p>
    <w:p w14:paraId="1610FB81" w14:textId="4256917D" w:rsidR="00AF5996" w:rsidRPr="00DB12AF" w:rsidRDefault="00DB12AF" w:rsidP="00DB12AF">
      <w:pPr>
        <w:jc w:val="both"/>
        <w:rPr>
          <w:rStyle w:val="Strong"/>
          <w:rFonts w:ascii="Times New Roman" w:hAnsi="Times New Roman"/>
          <w:b w:val="0"/>
          <w:bCs w:val="0"/>
          <w:sz w:val="28"/>
          <w:szCs w:val="28"/>
        </w:rPr>
      </w:pPr>
      <w:r w:rsidRPr="00DB12AF">
        <w:rPr>
          <w:rFonts w:ascii="Times New Roman" w:hAnsi="Times New Roman"/>
          <w:b/>
          <w:bCs/>
          <w:sz w:val="28"/>
          <w:szCs w:val="28"/>
          <w:lang w:eastAsia="zh-CN" w:bidi="ar"/>
        </w:rPr>
        <w:t>A Sensory Study on Functional Food Integration of Foxtail Millet Pulao and Wheat Chapati</w:t>
      </w:r>
      <w:r w:rsidRPr="00DB12AF">
        <w:rPr>
          <w:rFonts w:ascii="Times New Roman" w:hAnsi="Times New Roman"/>
          <w:sz w:val="28"/>
          <w:szCs w:val="28"/>
        </w:rPr>
        <w:t xml:space="preserve"> </w:t>
      </w:r>
      <w:r w:rsidRPr="00DB12AF">
        <w:rPr>
          <w:rFonts w:ascii="Times New Roman" w:hAnsi="Times New Roman"/>
          <w:b/>
          <w:bCs/>
          <w:sz w:val="28"/>
          <w:szCs w:val="28"/>
          <w:lang w:eastAsia="zh-CN" w:bidi="ar"/>
        </w:rPr>
        <w:t>for Dyslipidemia</w:t>
      </w:r>
    </w:p>
    <w:p w14:paraId="1C8C4DC8" w14:textId="77777777" w:rsidR="00131B91" w:rsidRPr="00DB12AF" w:rsidRDefault="00131B91" w:rsidP="00131B91">
      <w:pPr>
        <w:spacing w:after="240"/>
        <w:jc w:val="both"/>
        <w:rPr>
          <w:rFonts w:ascii="Times New Roman" w:hAnsi="Times New Roman"/>
          <w:b/>
          <w:bCs/>
          <w:sz w:val="28"/>
          <w:szCs w:val="28"/>
          <w:u w:val="single"/>
        </w:rPr>
      </w:pPr>
    </w:p>
    <w:p w14:paraId="3FFB21B0" w14:textId="77777777" w:rsidR="00790ADA" w:rsidRDefault="00790ADA" w:rsidP="00441B6F">
      <w:pPr>
        <w:pStyle w:val="Affiliation"/>
        <w:spacing w:after="0" w:line="240" w:lineRule="auto"/>
        <w:jc w:val="both"/>
        <w:rPr>
          <w:rFonts w:ascii="Arial" w:hAnsi="Arial" w:cs="Arial"/>
        </w:rPr>
      </w:pPr>
    </w:p>
    <w:p w14:paraId="20484398" w14:textId="77777777" w:rsidR="002C57D2" w:rsidRPr="00FB3A86" w:rsidRDefault="002C57D2" w:rsidP="00441B6F">
      <w:pPr>
        <w:pStyle w:val="Affiliation"/>
        <w:spacing w:after="0" w:line="240" w:lineRule="auto"/>
        <w:jc w:val="both"/>
        <w:rPr>
          <w:rFonts w:ascii="Arial" w:hAnsi="Arial" w:cs="Arial"/>
        </w:rPr>
      </w:pPr>
    </w:p>
    <w:p w14:paraId="0F55E2DB" w14:textId="77777777" w:rsidR="00B01FCD" w:rsidRPr="00FB3A86" w:rsidRDefault="006F0E3A" w:rsidP="00441B6F">
      <w:pPr>
        <w:pStyle w:val="Copyright"/>
        <w:spacing w:after="0" w:line="240" w:lineRule="auto"/>
        <w:jc w:val="both"/>
        <w:rPr>
          <w:rFonts w:ascii="Arial" w:hAnsi="Arial" w:cs="Arial"/>
        </w:rPr>
        <w:sectPr w:rsidR="00B01FCD" w:rsidRPr="00FB3A86" w:rsidSect="003238C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BBA88C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CECADB8" w14:textId="4AA57EB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ED1549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348B1E5" w14:textId="77777777" w:rsidTr="001E44FE">
        <w:tc>
          <w:tcPr>
            <w:tcW w:w="9576" w:type="dxa"/>
            <w:shd w:val="clear" w:color="auto" w:fill="F2F2F2"/>
          </w:tcPr>
          <w:p w14:paraId="2F65CEC6" w14:textId="77777777" w:rsidR="00AF5996" w:rsidRPr="00AF5996" w:rsidRDefault="00AF5996" w:rsidP="00AF5996">
            <w:pPr>
              <w:jc w:val="both"/>
              <w:rPr>
                <w:rFonts w:ascii="Arial" w:hAnsi="Arial" w:cs="Arial"/>
                <w:sz w:val="22"/>
                <w:szCs w:val="22"/>
              </w:rPr>
            </w:pPr>
            <w:r w:rsidRPr="00AF5996">
              <w:rPr>
                <w:rStyle w:val="Strong"/>
                <w:rFonts w:ascii="Arial" w:hAnsi="Arial" w:cs="Arial"/>
                <w:sz w:val="22"/>
                <w:szCs w:val="22"/>
              </w:rPr>
              <w:t>Background:</w:t>
            </w:r>
            <w:r w:rsidRPr="00AF5996">
              <w:rPr>
                <w:rFonts w:ascii="Arial" w:hAnsi="Arial" w:cs="Arial"/>
                <w:sz w:val="22"/>
                <w:szCs w:val="22"/>
              </w:rPr>
              <w:t xml:space="preserve"> Dyslipidemia is a well-established risk factor for cardiovascular disease and affects a significant portion of the Indian population—approximately 25–30% in urban areas and 15–20% in rural regions. While several commonly available food ingredients possess anti-hyperlipidemic properties and are traditionally used for managing dyslipidemia, their integration into everyday meals in the form of a combined mixture remains uncommon. </w:t>
            </w:r>
            <w:r w:rsidRPr="00AF5996">
              <w:rPr>
                <w:rStyle w:val="Strong"/>
                <w:rFonts w:ascii="Arial" w:hAnsi="Arial" w:cs="Arial"/>
                <w:sz w:val="22"/>
                <w:szCs w:val="22"/>
              </w:rPr>
              <w:t>Aim:</w:t>
            </w:r>
            <w:r w:rsidRPr="00AF5996">
              <w:rPr>
                <w:rFonts w:ascii="Arial" w:hAnsi="Arial" w:cs="Arial"/>
                <w:sz w:val="22"/>
                <w:szCs w:val="22"/>
              </w:rPr>
              <w:t xml:space="preserve"> This study aimed to evaluate the sensory (organoleptic) characteristics of familiar food items enriched with a specially formulated nutraceutical mixture containing ingredients known for their lipid-lowering effects. </w:t>
            </w:r>
            <w:r w:rsidRPr="00AF5996">
              <w:rPr>
                <w:rStyle w:val="Strong"/>
                <w:rFonts w:ascii="Arial" w:hAnsi="Arial" w:cs="Arial"/>
                <w:sz w:val="22"/>
                <w:szCs w:val="22"/>
              </w:rPr>
              <w:t>Methods:</w:t>
            </w:r>
            <w:r w:rsidRPr="00AF5996">
              <w:rPr>
                <w:rFonts w:ascii="Arial" w:hAnsi="Arial" w:cs="Arial"/>
                <w:sz w:val="22"/>
                <w:szCs w:val="22"/>
              </w:rPr>
              <w:t xml:space="preserve"> A standardized nutraceutical mixture was developed for incorporation into two widely consumed recipes. Each recipe was modified by adding the mixture at five to six graded levels. A sensory evaluation was carried out by a panel of 15 trained members, who assessed key attributes including color, appearance, taste, aroma, texture, and overall acceptability. The incorporation levels were systematically adjusted to determine the most favorable sensory profile for each recipe. </w:t>
            </w:r>
            <w:r w:rsidRPr="00AF5996">
              <w:rPr>
                <w:rStyle w:val="Strong"/>
                <w:rFonts w:ascii="Arial" w:hAnsi="Arial" w:cs="Arial"/>
                <w:sz w:val="22"/>
                <w:szCs w:val="22"/>
              </w:rPr>
              <w:t>Results:</w:t>
            </w:r>
            <w:r w:rsidRPr="00AF5996">
              <w:rPr>
                <w:rFonts w:ascii="Arial" w:hAnsi="Arial" w:cs="Arial"/>
                <w:sz w:val="22"/>
                <w:szCs w:val="22"/>
              </w:rPr>
              <w:t xml:space="preserve"> Findings revealed that the inclusion of the nutraceutical mixture led to a statistically significant (p ≤ 0.05) enhancement in the sensory quality of foxtail millet pulao and even enriched wheat chapati. In foxtail millet pulao, the enriched versions were rated higher in terms of color, appearance, taste, aroma, texture, and overall acceptability in comparison with control sample. While for enriched wheat chapati, control sample had most acceptable sensory parameter followed closely by another enriched variation with respective incorporation level of mixture. </w:t>
            </w:r>
            <w:r w:rsidRPr="00AF5996">
              <w:rPr>
                <w:rStyle w:val="Strong"/>
                <w:rFonts w:ascii="Arial" w:hAnsi="Arial" w:cs="Arial"/>
                <w:sz w:val="22"/>
                <w:szCs w:val="22"/>
              </w:rPr>
              <w:t>Conclusion:</w:t>
            </w:r>
            <w:r w:rsidRPr="00AF5996">
              <w:rPr>
                <w:rFonts w:ascii="Arial" w:hAnsi="Arial" w:cs="Arial"/>
                <w:sz w:val="22"/>
                <w:szCs w:val="22"/>
              </w:rPr>
              <w:t xml:space="preserve"> The study concluded that integrating a nutraceutical-enriched mixture into foxtail millet pulao can significantly improve their sensory appeal while, for enriched wheat chapati at respective incorporation can improve the sensory parameters as sensory attributes of control sample and enriched sample was nearby to each other, offering a palatable and practical approach to dietary management of dyslipidemia.</w:t>
            </w:r>
          </w:p>
          <w:p w14:paraId="1ACE315E" w14:textId="4058F6F8" w:rsidR="00505F06" w:rsidRPr="00BA1B01" w:rsidRDefault="00505F06" w:rsidP="00441B6F">
            <w:pPr>
              <w:pStyle w:val="Body"/>
              <w:spacing w:after="0"/>
              <w:rPr>
                <w:rFonts w:ascii="Arial" w:eastAsia="Calibri" w:hAnsi="Arial" w:cs="Arial"/>
                <w:szCs w:val="22"/>
              </w:rPr>
            </w:pPr>
          </w:p>
        </w:tc>
      </w:tr>
    </w:tbl>
    <w:p w14:paraId="46DD9AB9" w14:textId="77777777" w:rsidR="00636EB2" w:rsidRDefault="00636EB2" w:rsidP="00441B6F">
      <w:pPr>
        <w:pStyle w:val="Body"/>
        <w:spacing w:after="0"/>
        <w:rPr>
          <w:rFonts w:ascii="Arial" w:hAnsi="Arial" w:cs="Arial"/>
          <w:i/>
        </w:rPr>
      </w:pPr>
    </w:p>
    <w:p w14:paraId="57969FD4" w14:textId="7BF4FE11" w:rsidR="00AF5996" w:rsidRPr="00AF5996" w:rsidRDefault="00A24E7E" w:rsidP="00AF5996">
      <w:pPr>
        <w:pStyle w:val="Body"/>
        <w:spacing w:after="0"/>
        <w:rPr>
          <w:rFonts w:ascii="Arial" w:hAnsi="Arial" w:cs="Arial"/>
          <w:i/>
        </w:rPr>
      </w:pPr>
      <w:r>
        <w:rPr>
          <w:rFonts w:ascii="Arial" w:hAnsi="Arial" w:cs="Arial"/>
          <w:i/>
        </w:rPr>
        <w:t xml:space="preserve">Keywords: </w:t>
      </w:r>
      <w:r w:rsidR="00AF5996" w:rsidRPr="00AF5996">
        <w:rPr>
          <w:rStyle w:val="Strong"/>
          <w:rFonts w:ascii="Arial" w:hAnsi="Arial" w:cs="Arial"/>
          <w:b w:val="0"/>
          <w:bCs w:val="0"/>
          <w:sz w:val="22"/>
          <w:szCs w:val="22"/>
        </w:rPr>
        <w:t>Dyslipidemia, Nutraceutical mixture</w:t>
      </w:r>
      <w:r w:rsidR="00AF5996" w:rsidRPr="00AF5996">
        <w:rPr>
          <w:rFonts w:ascii="Arial" w:hAnsi="Arial" w:cs="Arial"/>
          <w:b/>
          <w:bCs/>
          <w:sz w:val="22"/>
          <w:szCs w:val="22"/>
        </w:rPr>
        <w:t xml:space="preserve">, </w:t>
      </w:r>
      <w:r w:rsidR="00AF5996" w:rsidRPr="00AF5996">
        <w:rPr>
          <w:rStyle w:val="Strong"/>
          <w:rFonts w:ascii="Arial" w:hAnsi="Arial" w:cs="Arial"/>
          <w:b w:val="0"/>
          <w:bCs w:val="0"/>
          <w:sz w:val="22"/>
          <w:szCs w:val="22"/>
        </w:rPr>
        <w:t>Sensory evaluation</w:t>
      </w:r>
      <w:r w:rsidR="00AF5996" w:rsidRPr="00AF5996">
        <w:rPr>
          <w:rFonts w:ascii="Arial" w:hAnsi="Arial" w:cs="Arial"/>
          <w:b/>
          <w:bCs/>
          <w:sz w:val="22"/>
          <w:szCs w:val="22"/>
        </w:rPr>
        <w:t xml:space="preserve">, </w:t>
      </w:r>
      <w:r w:rsidR="00AF5996" w:rsidRPr="00AF5996">
        <w:rPr>
          <w:rStyle w:val="Strong"/>
          <w:rFonts w:ascii="Arial" w:hAnsi="Arial" w:cs="Arial"/>
          <w:b w:val="0"/>
          <w:bCs w:val="0"/>
          <w:sz w:val="22"/>
          <w:szCs w:val="22"/>
        </w:rPr>
        <w:t>Foxtail millet pulao</w:t>
      </w:r>
      <w:r w:rsidR="00AF5996" w:rsidRPr="00AF5996">
        <w:rPr>
          <w:rFonts w:ascii="Arial" w:hAnsi="Arial" w:cs="Arial"/>
          <w:b/>
          <w:bCs/>
          <w:sz w:val="22"/>
          <w:szCs w:val="22"/>
        </w:rPr>
        <w:t xml:space="preserve">, </w:t>
      </w:r>
      <w:r w:rsidR="00AF5996" w:rsidRPr="00AF5996">
        <w:rPr>
          <w:rStyle w:val="Strong"/>
          <w:rFonts w:ascii="Arial" w:hAnsi="Arial" w:cs="Arial"/>
          <w:b w:val="0"/>
          <w:bCs w:val="0"/>
          <w:sz w:val="22"/>
          <w:szCs w:val="22"/>
        </w:rPr>
        <w:t>Wheat chapati</w:t>
      </w:r>
      <w:r w:rsidR="00AF5996" w:rsidRPr="00AF5996">
        <w:rPr>
          <w:rFonts w:ascii="Arial" w:hAnsi="Arial" w:cs="Arial"/>
          <w:b/>
          <w:bCs/>
          <w:sz w:val="22"/>
          <w:szCs w:val="22"/>
        </w:rPr>
        <w:t xml:space="preserve">, </w:t>
      </w:r>
      <w:r w:rsidR="00AF5996" w:rsidRPr="00AF5996">
        <w:rPr>
          <w:rStyle w:val="Strong"/>
          <w:rFonts w:ascii="Arial" w:hAnsi="Arial" w:cs="Arial"/>
          <w:b w:val="0"/>
          <w:bCs w:val="0"/>
          <w:sz w:val="22"/>
          <w:szCs w:val="22"/>
        </w:rPr>
        <w:t>Functional food, Cardiovascular health</w:t>
      </w:r>
    </w:p>
    <w:p w14:paraId="29A7BEE7" w14:textId="77777777" w:rsidR="00AF5996" w:rsidRPr="00AF5996" w:rsidRDefault="00AF5996" w:rsidP="00441B6F">
      <w:pPr>
        <w:pStyle w:val="Body"/>
        <w:spacing w:after="0"/>
        <w:rPr>
          <w:rFonts w:ascii="Arial" w:hAnsi="Arial" w:cs="Arial"/>
          <w:i/>
          <w:sz w:val="22"/>
          <w:szCs w:val="22"/>
        </w:rPr>
      </w:pPr>
    </w:p>
    <w:p w14:paraId="22ACF647" w14:textId="77777777" w:rsidR="00790ADA" w:rsidRDefault="00790ADA" w:rsidP="00441B6F">
      <w:pPr>
        <w:pStyle w:val="Body"/>
        <w:spacing w:after="0"/>
        <w:rPr>
          <w:rFonts w:ascii="Arial" w:hAnsi="Arial" w:cs="Arial"/>
          <w:i/>
        </w:rPr>
      </w:pPr>
    </w:p>
    <w:p w14:paraId="70764E5A" w14:textId="77777777" w:rsidR="0024282C" w:rsidRDefault="0024282C" w:rsidP="00441B6F">
      <w:pPr>
        <w:pStyle w:val="Body"/>
        <w:spacing w:after="0"/>
        <w:rPr>
          <w:rFonts w:ascii="Arial" w:hAnsi="Arial" w:cs="Arial"/>
          <w:i/>
          <w:sz w:val="18"/>
        </w:rPr>
      </w:pPr>
    </w:p>
    <w:p w14:paraId="05A8BDC6" w14:textId="77777777" w:rsidR="00505F06" w:rsidRPr="00A24E7E" w:rsidRDefault="00505F06" w:rsidP="00441B6F">
      <w:pPr>
        <w:pStyle w:val="Body"/>
        <w:spacing w:after="0"/>
        <w:rPr>
          <w:rFonts w:ascii="Arial" w:hAnsi="Arial" w:cs="Arial"/>
          <w:i/>
        </w:rPr>
      </w:pPr>
    </w:p>
    <w:p w14:paraId="3584F7C6" w14:textId="2C3306F7" w:rsidR="007F7B32" w:rsidRPr="00156154" w:rsidRDefault="00902823" w:rsidP="00441B6F">
      <w:pPr>
        <w:pStyle w:val="AbstHead"/>
        <w:spacing w:after="0"/>
        <w:jc w:val="both"/>
        <w:rPr>
          <w:rFonts w:ascii="Arial" w:hAnsi="Arial" w:cs="Arial"/>
          <w:szCs w:val="22"/>
        </w:rPr>
      </w:pPr>
      <w:r>
        <w:rPr>
          <w:rFonts w:ascii="Arial" w:hAnsi="Arial" w:cs="Arial"/>
        </w:rPr>
        <w:t>1</w:t>
      </w:r>
      <w:r w:rsidRPr="00156154">
        <w:rPr>
          <w:rFonts w:ascii="Arial" w:hAnsi="Arial" w:cs="Arial"/>
          <w:szCs w:val="22"/>
        </w:rPr>
        <w:t xml:space="preserve">. </w:t>
      </w:r>
      <w:r w:rsidR="00B01FCD" w:rsidRPr="00156154">
        <w:rPr>
          <w:rFonts w:ascii="Arial" w:hAnsi="Arial" w:cs="Arial"/>
          <w:szCs w:val="22"/>
        </w:rPr>
        <w:t>INTRODUCTION</w:t>
      </w:r>
      <w:r w:rsidR="007F7B32" w:rsidRPr="00156154">
        <w:rPr>
          <w:rFonts w:ascii="Arial" w:hAnsi="Arial" w:cs="Arial"/>
          <w:szCs w:val="22"/>
        </w:rPr>
        <w:t xml:space="preserve"> </w:t>
      </w:r>
    </w:p>
    <w:p w14:paraId="49222C2A" w14:textId="77777777" w:rsidR="00790ADA" w:rsidRPr="00156154" w:rsidRDefault="00790ADA" w:rsidP="00441B6F">
      <w:pPr>
        <w:pStyle w:val="AbstHead"/>
        <w:spacing w:after="0"/>
        <w:jc w:val="both"/>
        <w:rPr>
          <w:rFonts w:ascii="Arial" w:hAnsi="Arial" w:cs="Arial"/>
          <w:szCs w:val="22"/>
        </w:rPr>
      </w:pPr>
    </w:p>
    <w:p w14:paraId="6F2F8A2C" w14:textId="143DDF1B" w:rsidR="00AF5996" w:rsidRPr="00156154" w:rsidRDefault="00AF5996" w:rsidP="00AF5996">
      <w:pPr>
        <w:pStyle w:val="NormalWeb"/>
        <w:jc w:val="both"/>
        <w:rPr>
          <w:rFonts w:ascii="Arial" w:hAnsi="Arial" w:cs="Arial"/>
          <w:sz w:val="22"/>
          <w:szCs w:val="22"/>
        </w:rPr>
      </w:pPr>
      <w:proofErr w:type="spellStart"/>
      <w:r w:rsidRPr="00156154">
        <w:rPr>
          <w:rFonts w:ascii="Arial" w:hAnsi="Arial" w:cs="Arial"/>
          <w:sz w:val="22"/>
          <w:szCs w:val="22"/>
        </w:rPr>
        <w:t>Dyslipidemia</w:t>
      </w:r>
      <w:proofErr w:type="spellEnd"/>
      <w:r w:rsidRPr="00156154">
        <w:rPr>
          <w:rFonts w:ascii="Arial" w:hAnsi="Arial" w:cs="Arial"/>
          <w:sz w:val="22"/>
          <w:szCs w:val="22"/>
        </w:rPr>
        <w:t xml:space="preserve">, defined by abnormal levels of lipids in the bloodstream, is a major risk factor for cardiovascular diseases, which continue to be a leading cause of death and disability globally. In India, the prevalence of </w:t>
      </w:r>
      <w:proofErr w:type="spellStart"/>
      <w:r w:rsidRPr="00156154">
        <w:rPr>
          <w:rFonts w:ascii="Arial" w:hAnsi="Arial" w:cs="Arial"/>
          <w:sz w:val="22"/>
          <w:szCs w:val="22"/>
        </w:rPr>
        <w:lastRenderedPageBreak/>
        <w:t>dyslipidemia</w:t>
      </w:r>
      <w:proofErr w:type="spellEnd"/>
      <w:r w:rsidRPr="00156154">
        <w:rPr>
          <w:rFonts w:ascii="Arial" w:hAnsi="Arial" w:cs="Arial"/>
          <w:sz w:val="22"/>
          <w:szCs w:val="22"/>
        </w:rPr>
        <w:t xml:space="preserve"> is alarmingly high, affecting nearly 25–30% of urban residents and 15–20% of those in rural areas</w:t>
      </w:r>
      <w:r w:rsidR="002563E8" w:rsidRPr="00156154">
        <w:rPr>
          <w:rFonts w:ascii="Arial" w:hAnsi="Arial" w:cs="Arial"/>
          <w:sz w:val="22"/>
          <w:szCs w:val="22"/>
        </w:rPr>
        <w:t xml:space="preserve"> (Yuan et al., 2021</w:t>
      </w:r>
      <w:r w:rsidR="00AC2EE3" w:rsidRPr="00156154">
        <w:rPr>
          <w:rFonts w:ascii="Arial" w:hAnsi="Arial" w:cs="Arial"/>
          <w:sz w:val="22"/>
          <w:szCs w:val="22"/>
        </w:rPr>
        <w:t xml:space="preserve">; </w:t>
      </w:r>
      <w:proofErr w:type="spellStart"/>
      <w:r w:rsidR="00AC2EE3" w:rsidRPr="00156154">
        <w:rPr>
          <w:rFonts w:ascii="Arial" w:hAnsi="Arial" w:cs="Arial"/>
          <w:sz w:val="22"/>
          <w:szCs w:val="22"/>
        </w:rPr>
        <w:t>Mosca</w:t>
      </w:r>
      <w:proofErr w:type="spellEnd"/>
      <w:r w:rsidR="00AC2EE3" w:rsidRPr="00156154">
        <w:rPr>
          <w:rFonts w:ascii="Arial" w:hAnsi="Arial" w:cs="Arial"/>
          <w:sz w:val="22"/>
          <w:szCs w:val="22"/>
        </w:rPr>
        <w:t xml:space="preserve"> et al., 2022</w:t>
      </w:r>
      <w:r w:rsidR="002563E8" w:rsidRPr="00156154">
        <w:rPr>
          <w:rFonts w:ascii="Arial" w:hAnsi="Arial" w:cs="Arial"/>
          <w:sz w:val="22"/>
          <w:szCs w:val="22"/>
        </w:rPr>
        <w:t>)</w:t>
      </w:r>
      <w:r w:rsidRPr="00156154">
        <w:rPr>
          <w:rFonts w:ascii="Arial" w:hAnsi="Arial" w:cs="Arial"/>
          <w:sz w:val="22"/>
          <w:szCs w:val="22"/>
        </w:rPr>
        <w:t>. This growing burden is largely attributed to sedentary lifestyles, unhealthy dietary patterns, and limited physical activity</w:t>
      </w:r>
      <w:r w:rsidR="00D6362B" w:rsidRPr="00156154">
        <w:rPr>
          <w:rFonts w:ascii="Arial" w:hAnsi="Arial" w:cs="Arial"/>
          <w:sz w:val="22"/>
          <w:szCs w:val="22"/>
        </w:rPr>
        <w:t xml:space="preserve"> (</w:t>
      </w:r>
      <w:proofErr w:type="spellStart"/>
      <w:r w:rsidR="00D6362B" w:rsidRPr="00156154">
        <w:rPr>
          <w:rFonts w:ascii="Arial" w:hAnsi="Arial" w:cs="Arial"/>
          <w:sz w:val="22"/>
          <w:szCs w:val="22"/>
          <w:lang w:val="en-US"/>
        </w:rPr>
        <w:t>Arvanitis</w:t>
      </w:r>
      <w:proofErr w:type="spellEnd"/>
      <w:r w:rsidR="00D6362B" w:rsidRPr="00156154">
        <w:rPr>
          <w:rFonts w:ascii="Arial" w:hAnsi="Arial" w:cs="Arial"/>
          <w:sz w:val="22"/>
          <w:szCs w:val="22"/>
          <w:lang w:val="en-US"/>
        </w:rPr>
        <w:t xml:space="preserve"> &amp; Lowenstein, 2023</w:t>
      </w:r>
      <w:r w:rsidR="00D6362B" w:rsidRPr="00156154">
        <w:rPr>
          <w:rFonts w:ascii="Arial" w:hAnsi="Arial" w:cs="Arial"/>
          <w:sz w:val="22"/>
          <w:szCs w:val="22"/>
        </w:rPr>
        <w:t>)</w:t>
      </w:r>
      <w:r w:rsidRPr="00156154">
        <w:rPr>
          <w:rFonts w:ascii="Arial" w:hAnsi="Arial" w:cs="Arial"/>
          <w:sz w:val="22"/>
          <w:szCs w:val="22"/>
        </w:rPr>
        <w:t>. Although various natural ingredients such as garlic, fenugreek, flaxseeds, and turmeric are well-documented for their lipid-lowering (anti-</w:t>
      </w:r>
      <w:proofErr w:type="spellStart"/>
      <w:r w:rsidRPr="00156154">
        <w:rPr>
          <w:rFonts w:ascii="Arial" w:hAnsi="Arial" w:cs="Arial"/>
          <w:sz w:val="22"/>
          <w:szCs w:val="22"/>
        </w:rPr>
        <w:t>hyperlipidemic</w:t>
      </w:r>
      <w:proofErr w:type="spellEnd"/>
      <w:r w:rsidRPr="00156154">
        <w:rPr>
          <w:rFonts w:ascii="Arial" w:hAnsi="Arial" w:cs="Arial"/>
          <w:sz w:val="22"/>
          <w:szCs w:val="22"/>
        </w:rPr>
        <w:t>) effects, their application remains mostly confined to traditional or therapeutic contexts</w:t>
      </w:r>
      <w:r w:rsidR="00800CBC" w:rsidRPr="00156154">
        <w:rPr>
          <w:rFonts w:ascii="Arial" w:hAnsi="Arial" w:cs="Arial"/>
          <w:sz w:val="22"/>
          <w:szCs w:val="22"/>
        </w:rPr>
        <w:t xml:space="preserve"> (Khan et al., 2018</w:t>
      </w:r>
      <w:r w:rsidR="005B2A04" w:rsidRPr="00156154">
        <w:rPr>
          <w:rFonts w:ascii="Arial" w:hAnsi="Arial" w:cs="Arial"/>
          <w:sz w:val="22"/>
          <w:szCs w:val="22"/>
        </w:rPr>
        <w:t xml:space="preserve">; </w:t>
      </w:r>
      <w:proofErr w:type="spellStart"/>
      <w:r w:rsidR="005B2A04" w:rsidRPr="00156154">
        <w:rPr>
          <w:rFonts w:ascii="Arial" w:hAnsi="Arial" w:cs="Arial"/>
          <w:sz w:val="22"/>
          <w:szCs w:val="22"/>
          <w:lang w:val="en-US"/>
        </w:rPr>
        <w:t>Sohaib</w:t>
      </w:r>
      <w:proofErr w:type="spellEnd"/>
      <w:r w:rsidR="005B2A04" w:rsidRPr="00156154">
        <w:rPr>
          <w:rFonts w:ascii="Arial" w:hAnsi="Arial" w:cs="Arial"/>
          <w:sz w:val="22"/>
          <w:szCs w:val="22"/>
          <w:lang w:val="en-US"/>
        </w:rPr>
        <w:t xml:space="preserve"> et al., 2019</w:t>
      </w:r>
      <w:r w:rsidR="00800CBC" w:rsidRPr="00156154">
        <w:rPr>
          <w:rFonts w:ascii="Arial" w:hAnsi="Arial" w:cs="Arial"/>
          <w:sz w:val="22"/>
          <w:szCs w:val="22"/>
        </w:rPr>
        <w:t>)</w:t>
      </w:r>
      <w:r w:rsidRPr="00156154">
        <w:rPr>
          <w:rFonts w:ascii="Arial" w:hAnsi="Arial" w:cs="Arial"/>
          <w:sz w:val="22"/>
          <w:szCs w:val="22"/>
        </w:rPr>
        <w:t>.</w:t>
      </w:r>
    </w:p>
    <w:p w14:paraId="4E52716F" w14:textId="514A33EE" w:rsidR="00156154" w:rsidRPr="00D021CD" w:rsidRDefault="00AF5996" w:rsidP="00156154">
      <w:pPr>
        <w:pStyle w:val="Body"/>
        <w:spacing w:after="0"/>
        <w:rPr>
          <w:rFonts w:ascii="Arial" w:hAnsi="Arial" w:cs="Arial"/>
          <w:sz w:val="22"/>
          <w:szCs w:val="22"/>
        </w:rPr>
      </w:pPr>
      <w:r w:rsidRPr="00156154">
        <w:rPr>
          <w:rFonts w:ascii="Arial" w:hAnsi="Arial" w:cs="Arial"/>
          <w:sz w:val="22"/>
          <w:szCs w:val="22"/>
        </w:rPr>
        <w:t xml:space="preserve">Despite the proven health benefits of these ingredients, they are seldom incorporated into everyday meals in a </w:t>
      </w:r>
      <w:r w:rsidRPr="00D021CD">
        <w:rPr>
          <w:rFonts w:ascii="Arial" w:hAnsi="Arial" w:cs="Arial"/>
          <w:sz w:val="22"/>
          <w:szCs w:val="22"/>
        </w:rPr>
        <w:t>consistent and palatable manner. This underutilization poses a barrier to the routine dietary intake of functional compounds known to support lipid regulation</w:t>
      </w:r>
      <w:r w:rsidR="001C7207" w:rsidRPr="00D021CD">
        <w:rPr>
          <w:rFonts w:ascii="Arial" w:hAnsi="Arial" w:cs="Arial"/>
          <w:sz w:val="22"/>
          <w:szCs w:val="22"/>
        </w:rPr>
        <w:t xml:space="preserve"> (</w:t>
      </w:r>
      <w:proofErr w:type="spellStart"/>
      <w:r w:rsidR="001C7207" w:rsidRPr="00D021CD">
        <w:rPr>
          <w:rFonts w:ascii="Arial" w:hAnsi="Arial" w:cs="Arial"/>
          <w:sz w:val="22"/>
          <w:szCs w:val="22"/>
        </w:rPr>
        <w:t>Shirhatti</w:t>
      </w:r>
      <w:proofErr w:type="spellEnd"/>
      <w:r w:rsidR="001C7207" w:rsidRPr="00D021CD">
        <w:rPr>
          <w:rFonts w:ascii="Arial" w:hAnsi="Arial" w:cs="Arial"/>
          <w:sz w:val="22"/>
          <w:szCs w:val="22"/>
        </w:rPr>
        <w:t xml:space="preserve"> et al., 2023</w:t>
      </w:r>
      <w:r w:rsidR="005B2A04" w:rsidRPr="00D021CD">
        <w:rPr>
          <w:rFonts w:ascii="Arial" w:hAnsi="Arial" w:cs="Arial"/>
          <w:sz w:val="22"/>
          <w:szCs w:val="22"/>
        </w:rPr>
        <w:t>; Tomlinson et al., 2021</w:t>
      </w:r>
      <w:r w:rsidR="001C7207" w:rsidRPr="00D021CD">
        <w:rPr>
          <w:rFonts w:ascii="Arial" w:hAnsi="Arial" w:cs="Arial"/>
          <w:sz w:val="22"/>
          <w:szCs w:val="22"/>
        </w:rPr>
        <w:t>)</w:t>
      </w:r>
      <w:r w:rsidRPr="00D021CD">
        <w:rPr>
          <w:rFonts w:ascii="Arial" w:hAnsi="Arial" w:cs="Arial"/>
          <w:sz w:val="22"/>
          <w:szCs w:val="22"/>
        </w:rPr>
        <w:t xml:space="preserve">. In response to this challenge, there is increasing interest in the development of nutraceuticals—functional foods that deliver health benefits beyond basic nutrition. </w:t>
      </w:r>
      <w:r w:rsidR="00156154" w:rsidRPr="00D021CD">
        <w:rPr>
          <w:rStyle w:val="Strong"/>
          <w:rFonts w:ascii="Arial" w:hAnsi="Arial" w:cs="Arial"/>
          <w:sz w:val="22"/>
          <w:szCs w:val="22"/>
        </w:rPr>
        <w:t>Flax seeds</w:t>
      </w:r>
      <w:r w:rsidR="00156154" w:rsidRPr="00D021CD">
        <w:rPr>
          <w:rFonts w:ascii="Arial" w:hAnsi="Arial" w:cs="Arial"/>
          <w:sz w:val="22"/>
          <w:szCs w:val="22"/>
        </w:rPr>
        <w:t xml:space="preserve"> are rich in alpha-linolenic acid, soluble fiber, and lignans, which have been shown to reduce total cholesterol and low-density lipoprotein (LDL) levels [Pan et al., 2019]. </w:t>
      </w:r>
      <w:r w:rsidR="00156154" w:rsidRPr="00D021CD">
        <w:rPr>
          <w:rStyle w:val="Strong"/>
          <w:rFonts w:ascii="Arial" w:hAnsi="Arial" w:cs="Arial"/>
          <w:sz w:val="22"/>
          <w:szCs w:val="22"/>
        </w:rPr>
        <w:t>Chia seeds</w:t>
      </w:r>
      <w:r w:rsidR="00156154" w:rsidRPr="00D021CD">
        <w:rPr>
          <w:rFonts w:ascii="Arial" w:hAnsi="Arial" w:cs="Arial"/>
          <w:sz w:val="22"/>
          <w:szCs w:val="22"/>
        </w:rPr>
        <w:t xml:space="preserve"> provide omega-3 fatty acids, dietary fiber, and antioxidants, contributing to improved serum lipid profiles and reduced triglyceride concentrations [Ulbricht et al., 2009]. </w:t>
      </w:r>
      <w:r w:rsidR="00156154" w:rsidRPr="00D021CD">
        <w:rPr>
          <w:rStyle w:val="Strong"/>
          <w:rFonts w:ascii="Arial" w:hAnsi="Arial" w:cs="Arial"/>
          <w:sz w:val="22"/>
          <w:szCs w:val="22"/>
        </w:rPr>
        <w:t>Almonds</w:t>
      </w:r>
      <w:r w:rsidR="00156154" w:rsidRPr="00D021CD">
        <w:rPr>
          <w:rFonts w:ascii="Arial" w:hAnsi="Arial" w:cs="Arial"/>
          <w:sz w:val="22"/>
          <w:szCs w:val="22"/>
        </w:rPr>
        <w:t xml:space="preserve"> and </w:t>
      </w:r>
      <w:r w:rsidR="00156154" w:rsidRPr="00D021CD">
        <w:rPr>
          <w:rStyle w:val="Strong"/>
          <w:rFonts w:ascii="Arial" w:hAnsi="Arial" w:cs="Arial"/>
          <w:sz w:val="22"/>
          <w:szCs w:val="22"/>
        </w:rPr>
        <w:t>walnuts</w:t>
      </w:r>
      <w:r w:rsidR="00156154" w:rsidRPr="00D021CD">
        <w:rPr>
          <w:rFonts w:ascii="Arial" w:hAnsi="Arial" w:cs="Arial"/>
          <w:sz w:val="22"/>
          <w:szCs w:val="22"/>
        </w:rPr>
        <w:t xml:space="preserve"> supply monounsaturated and polyunsaturated fats, along with phytosterols, which can modulate cholesterol absorption and promote cardiovascular health [</w:t>
      </w:r>
      <w:proofErr w:type="spellStart"/>
      <w:r w:rsidR="00156154" w:rsidRPr="00D021CD">
        <w:rPr>
          <w:rFonts w:ascii="Arial" w:hAnsi="Arial" w:cs="Arial"/>
          <w:sz w:val="22"/>
          <w:szCs w:val="22"/>
        </w:rPr>
        <w:t>Banel</w:t>
      </w:r>
      <w:proofErr w:type="spellEnd"/>
      <w:r w:rsidR="00156154" w:rsidRPr="00D021CD">
        <w:rPr>
          <w:rFonts w:ascii="Arial" w:hAnsi="Arial" w:cs="Arial"/>
          <w:sz w:val="22"/>
          <w:szCs w:val="22"/>
        </w:rPr>
        <w:t xml:space="preserve"> &amp; Hu, 2009; Ros, 2010]. </w:t>
      </w:r>
      <w:r w:rsidR="00156154" w:rsidRPr="00D021CD">
        <w:rPr>
          <w:rStyle w:val="Strong"/>
          <w:rFonts w:ascii="Arial" w:hAnsi="Arial" w:cs="Arial"/>
          <w:sz w:val="22"/>
          <w:szCs w:val="22"/>
        </w:rPr>
        <w:t>Fox nuts</w:t>
      </w:r>
      <w:r w:rsidR="00156154" w:rsidRPr="00D021CD">
        <w:rPr>
          <w:rFonts w:ascii="Arial" w:hAnsi="Arial" w:cs="Arial"/>
          <w:sz w:val="22"/>
          <w:szCs w:val="22"/>
        </w:rPr>
        <w:t xml:space="preserve">, commonly consumed in India, are low in fat, high in protein and antioxidants, and have been associated with favorable lipid modulation [Rani et al., 2016]. </w:t>
      </w:r>
      <w:r w:rsidR="00156154" w:rsidRPr="00D021CD">
        <w:rPr>
          <w:rStyle w:val="Strong"/>
          <w:rFonts w:ascii="Arial" w:hAnsi="Arial" w:cs="Arial"/>
          <w:sz w:val="22"/>
          <w:szCs w:val="22"/>
        </w:rPr>
        <w:t>Wheat bran</w:t>
      </w:r>
      <w:r w:rsidR="00156154" w:rsidRPr="00D021CD">
        <w:rPr>
          <w:rFonts w:ascii="Arial" w:hAnsi="Arial" w:cs="Arial"/>
          <w:sz w:val="22"/>
          <w:szCs w:val="22"/>
        </w:rPr>
        <w:t xml:space="preserve">, a rich source of insoluble and soluble fiber, aids in reducing LDL cholesterol by enhancing bile acid excretion [Brown et al., 1999]. Finally, </w:t>
      </w:r>
      <w:r w:rsidR="00156154" w:rsidRPr="00D021CD">
        <w:rPr>
          <w:rStyle w:val="Strong"/>
          <w:rFonts w:ascii="Arial" w:hAnsi="Arial" w:cs="Arial"/>
          <w:sz w:val="22"/>
          <w:szCs w:val="22"/>
        </w:rPr>
        <w:t>mango seed powder</w:t>
      </w:r>
      <w:r w:rsidR="00156154" w:rsidRPr="00D021CD">
        <w:rPr>
          <w:rFonts w:ascii="Arial" w:hAnsi="Arial" w:cs="Arial"/>
          <w:sz w:val="22"/>
          <w:szCs w:val="22"/>
        </w:rPr>
        <w:t xml:space="preserve"> contains polyphenols and bioactive compounds with potential cholesterol-lowering and antioxidant effects [Baskaran et al., 2016]. By combining these ingredients, the mixture offers a synergistic effect, targeting multiple mechanisms involved in lipid metabolism, thereby providing a practical, functional dietary intervention for managing dyslipidemia. </w:t>
      </w:r>
    </w:p>
    <w:p w14:paraId="0DD4A0B7" w14:textId="7B0DAB42" w:rsidR="00AF5996" w:rsidRPr="00D021CD" w:rsidRDefault="00AF5996" w:rsidP="00156154">
      <w:pPr>
        <w:pStyle w:val="Body"/>
        <w:spacing w:after="0"/>
        <w:rPr>
          <w:rFonts w:ascii="Arial" w:hAnsi="Arial" w:cs="Arial"/>
          <w:sz w:val="22"/>
          <w:szCs w:val="22"/>
        </w:rPr>
      </w:pPr>
      <w:r w:rsidRPr="00D021CD">
        <w:rPr>
          <w:rFonts w:ascii="Arial" w:hAnsi="Arial" w:cs="Arial"/>
          <w:sz w:val="22"/>
          <w:szCs w:val="22"/>
        </w:rPr>
        <w:t>Creating standardized mixtures using such ingredients and integrating them into commonly consumed food items could provide a practical dietary intervention for managing dyslipidemia</w:t>
      </w:r>
      <w:r w:rsidR="00AC2EE3" w:rsidRPr="00D021CD">
        <w:rPr>
          <w:rFonts w:ascii="Arial" w:hAnsi="Arial" w:cs="Arial"/>
          <w:sz w:val="22"/>
          <w:szCs w:val="22"/>
        </w:rPr>
        <w:t xml:space="preserve"> </w:t>
      </w:r>
      <w:r w:rsidR="00156154" w:rsidRPr="00D021CD">
        <w:rPr>
          <w:rFonts w:ascii="Arial" w:hAnsi="Arial" w:cs="Arial"/>
          <w:sz w:val="22"/>
          <w:szCs w:val="22"/>
        </w:rPr>
        <w:t>[</w:t>
      </w:r>
      <w:r w:rsidR="00AC2EE3" w:rsidRPr="00D021CD">
        <w:rPr>
          <w:rFonts w:ascii="Arial" w:hAnsi="Arial" w:cs="Arial"/>
          <w:sz w:val="22"/>
          <w:szCs w:val="22"/>
        </w:rPr>
        <w:t>Chopra, 2024</w:t>
      </w:r>
      <w:r w:rsidR="00156154" w:rsidRPr="00D021CD">
        <w:rPr>
          <w:rFonts w:ascii="Arial" w:hAnsi="Arial" w:cs="Arial"/>
          <w:sz w:val="22"/>
          <w:szCs w:val="22"/>
        </w:rPr>
        <w:t>]</w:t>
      </w:r>
      <w:r w:rsidRPr="00D021CD">
        <w:rPr>
          <w:rFonts w:ascii="Arial" w:hAnsi="Arial" w:cs="Arial"/>
          <w:sz w:val="22"/>
          <w:szCs w:val="22"/>
        </w:rPr>
        <w:t>. However, the success of such an approach depends heavily on sensory acceptability, as taste, texture, aroma, and appearance significantly influence consumer preference and adherence</w:t>
      </w:r>
      <w:r w:rsidR="00F77A1F" w:rsidRPr="00D021CD">
        <w:rPr>
          <w:rFonts w:ascii="Arial" w:hAnsi="Arial" w:cs="Arial"/>
          <w:sz w:val="22"/>
          <w:szCs w:val="22"/>
        </w:rPr>
        <w:t xml:space="preserve"> </w:t>
      </w:r>
      <w:r w:rsidR="00156154" w:rsidRPr="00D021CD">
        <w:rPr>
          <w:rFonts w:ascii="Arial" w:hAnsi="Arial" w:cs="Arial"/>
          <w:sz w:val="22"/>
          <w:szCs w:val="22"/>
        </w:rPr>
        <w:t>[</w:t>
      </w:r>
      <w:r w:rsidR="00F77A1F" w:rsidRPr="00D021CD">
        <w:rPr>
          <w:rFonts w:ascii="Arial" w:hAnsi="Arial" w:cs="Arial"/>
          <w:sz w:val="22"/>
          <w:szCs w:val="22"/>
        </w:rPr>
        <w:t xml:space="preserve">Gokhale et al., 2021; </w:t>
      </w:r>
      <w:r w:rsidR="00F75520" w:rsidRPr="00D021CD">
        <w:rPr>
          <w:rFonts w:ascii="Arial" w:hAnsi="Arial" w:cs="Arial"/>
          <w:sz w:val="22"/>
          <w:szCs w:val="22"/>
        </w:rPr>
        <w:t>Singh, 2024</w:t>
      </w:r>
      <w:r w:rsidR="00156154" w:rsidRPr="00D021CD">
        <w:rPr>
          <w:rFonts w:ascii="Arial" w:hAnsi="Arial" w:cs="Arial"/>
          <w:sz w:val="22"/>
          <w:szCs w:val="22"/>
        </w:rPr>
        <w:t>]</w:t>
      </w:r>
      <w:r w:rsidRPr="00D021CD">
        <w:rPr>
          <w:rFonts w:ascii="Arial" w:hAnsi="Arial" w:cs="Arial"/>
          <w:sz w:val="22"/>
          <w:szCs w:val="22"/>
        </w:rPr>
        <w:t>.</w:t>
      </w:r>
    </w:p>
    <w:p w14:paraId="31264128" w14:textId="5D38B15E" w:rsidR="00AF5996" w:rsidRPr="00D021CD" w:rsidRDefault="00AF5996" w:rsidP="00AF5996">
      <w:pPr>
        <w:pStyle w:val="NormalWeb"/>
        <w:jc w:val="both"/>
        <w:rPr>
          <w:rFonts w:ascii="Arial" w:hAnsi="Arial" w:cs="Arial"/>
          <w:sz w:val="22"/>
          <w:szCs w:val="22"/>
        </w:rPr>
      </w:pPr>
      <w:r w:rsidRPr="00D021CD">
        <w:rPr>
          <w:rFonts w:ascii="Arial" w:hAnsi="Arial" w:cs="Arial"/>
          <w:sz w:val="22"/>
          <w:szCs w:val="22"/>
        </w:rPr>
        <w:t>Given this background, the present study was designed to assess the organoleptic (sensory) qualities of selected everyday food items enhanced with a specially developed nutraceutical mixture rich in hypolipidemic ingredient</w:t>
      </w:r>
      <w:r w:rsidR="00156154" w:rsidRPr="00D021CD">
        <w:rPr>
          <w:rFonts w:ascii="Arial" w:hAnsi="Arial" w:cs="Arial"/>
          <w:sz w:val="22"/>
          <w:szCs w:val="22"/>
        </w:rPr>
        <w:t xml:space="preserve">s as mentioned. </w:t>
      </w:r>
      <w:r w:rsidRPr="00D021CD">
        <w:rPr>
          <w:rFonts w:ascii="Arial" w:hAnsi="Arial" w:cs="Arial"/>
          <w:sz w:val="22"/>
          <w:szCs w:val="22"/>
        </w:rPr>
        <w:t xml:space="preserve">The objective was to determine whether these functional ingredients could be effectively integrated into routine diets without compromising sensory appeal. </w:t>
      </w:r>
      <w:r w:rsidR="0094040C" w:rsidRPr="00D021CD">
        <w:rPr>
          <w:rFonts w:ascii="Arial" w:hAnsi="Arial" w:cs="Arial"/>
          <w:sz w:val="22"/>
          <w:szCs w:val="22"/>
        </w:rPr>
        <w:t xml:space="preserve">To strike a balance between improved nutritional benefits and consumer preferences, with the ultimate goal of developing modified food products that are both health-promoting and palatable. </w:t>
      </w:r>
      <w:r w:rsidRPr="00D021CD">
        <w:rPr>
          <w:rFonts w:ascii="Arial" w:hAnsi="Arial" w:cs="Arial"/>
          <w:sz w:val="22"/>
          <w:szCs w:val="22"/>
        </w:rPr>
        <w:t>Ultimately, the study seeks to bridge the gap between therapeutic nutrition and regular food consumption by offering health-promoting alternatives that are both effective and enjoyable to eat.</w:t>
      </w:r>
    </w:p>
    <w:p w14:paraId="77471929" w14:textId="77777777" w:rsidR="00AF5996" w:rsidRPr="00D021CD" w:rsidRDefault="00AF5996" w:rsidP="00441B6F">
      <w:pPr>
        <w:pStyle w:val="Body"/>
        <w:spacing w:after="0"/>
        <w:rPr>
          <w:rFonts w:ascii="Arial" w:hAnsi="Arial" w:cs="Arial"/>
          <w:sz w:val="22"/>
          <w:szCs w:val="22"/>
        </w:rPr>
      </w:pPr>
    </w:p>
    <w:p w14:paraId="71B3180E" w14:textId="77777777" w:rsidR="00790ADA" w:rsidRPr="00D021CD" w:rsidRDefault="00790ADA" w:rsidP="00441B6F">
      <w:pPr>
        <w:pStyle w:val="Body"/>
        <w:spacing w:after="0"/>
        <w:rPr>
          <w:rFonts w:ascii="Arial" w:hAnsi="Arial" w:cs="Arial"/>
          <w:sz w:val="22"/>
          <w:szCs w:val="22"/>
        </w:rPr>
      </w:pPr>
    </w:p>
    <w:p w14:paraId="7EAEB81C" w14:textId="4E2457E4" w:rsidR="007F7B32" w:rsidRPr="00D021CD" w:rsidRDefault="00902823" w:rsidP="00441B6F">
      <w:pPr>
        <w:pStyle w:val="AbstHead"/>
        <w:spacing w:after="0"/>
        <w:jc w:val="both"/>
        <w:rPr>
          <w:rFonts w:ascii="Arial" w:hAnsi="Arial" w:cs="Arial"/>
          <w:szCs w:val="22"/>
        </w:rPr>
      </w:pPr>
      <w:r w:rsidRPr="00D021CD">
        <w:rPr>
          <w:rFonts w:ascii="Arial" w:hAnsi="Arial" w:cs="Arial"/>
          <w:szCs w:val="22"/>
        </w:rPr>
        <w:t>2. material and method</w:t>
      </w:r>
      <w:r w:rsidR="00000F8F" w:rsidRPr="00D021CD">
        <w:rPr>
          <w:rFonts w:ascii="Arial" w:hAnsi="Arial" w:cs="Arial"/>
          <w:szCs w:val="22"/>
        </w:rPr>
        <w:t xml:space="preserve">s </w:t>
      </w:r>
    </w:p>
    <w:p w14:paraId="5ABACC07" w14:textId="77777777" w:rsidR="00AF5996" w:rsidRPr="00D021CD" w:rsidRDefault="00AF5996" w:rsidP="00441B6F">
      <w:pPr>
        <w:pStyle w:val="AbstHead"/>
        <w:spacing w:after="0"/>
        <w:jc w:val="both"/>
        <w:rPr>
          <w:rFonts w:ascii="Arial" w:hAnsi="Arial" w:cs="Arial"/>
          <w:szCs w:val="22"/>
        </w:rPr>
      </w:pPr>
    </w:p>
    <w:p w14:paraId="78886C6D" w14:textId="77777777" w:rsidR="00D021CD" w:rsidRPr="00D021CD" w:rsidRDefault="00D021CD" w:rsidP="00D021CD">
      <w:pPr>
        <w:pStyle w:val="NormalWeb"/>
        <w:rPr>
          <w:rFonts w:ascii="Arial" w:hAnsi="Arial" w:cs="Arial"/>
          <w:sz w:val="22"/>
          <w:szCs w:val="22"/>
        </w:rPr>
      </w:pPr>
      <w:r w:rsidRPr="00D021CD">
        <w:rPr>
          <w:rFonts w:ascii="Arial" w:hAnsi="Arial" w:cs="Arial"/>
          <w:sz w:val="22"/>
          <w:szCs w:val="22"/>
        </w:rPr>
        <w:t xml:space="preserve">A nutraceutical-enriched mixture was formulated using a combination of </w:t>
      </w:r>
      <w:r w:rsidRPr="00D021CD">
        <w:rPr>
          <w:rStyle w:val="Strong"/>
          <w:rFonts w:ascii="Arial" w:hAnsi="Arial" w:cs="Arial"/>
          <w:sz w:val="22"/>
          <w:szCs w:val="22"/>
        </w:rPr>
        <w:t>flax seeds, chia seeds, almonds, walnuts, fox nuts, wheat bran, and mango seed powder</w:t>
      </w:r>
      <w:r w:rsidRPr="00D021CD">
        <w:rPr>
          <w:rFonts w:ascii="Arial" w:hAnsi="Arial" w:cs="Arial"/>
          <w:sz w:val="22"/>
          <w:szCs w:val="22"/>
        </w:rPr>
        <w:t xml:space="preserve">. Each ingredient was carefully cleaned, roasted under controlled temperature conditions, ground to a fine powder, and then blended to ensure uniform particle size and homogeneity. The final mixture was standardized based on </w:t>
      </w:r>
      <w:r w:rsidRPr="00D021CD">
        <w:rPr>
          <w:rStyle w:val="Strong"/>
          <w:rFonts w:ascii="Arial" w:hAnsi="Arial" w:cs="Arial"/>
          <w:sz w:val="22"/>
          <w:szCs w:val="22"/>
        </w:rPr>
        <w:t>nutritional content and cost-effectiveness</w:t>
      </w:r>
      <w:r w:rsidRPr="00D021CD">
        <w:rPr>
          <w:rFonts w:ascii="Arial" w:hAnsi="Arial" w:cs="Arial"/>
          <w:sz w:val="22"/>
          <w:szCs w:val="22"/>
        </w:rPr>
        <w:t xml:space="preserve"> to ensure suitability for routine dietary use (Rajeswari &amp; Vidhya, 2016; Goyal et al., 2014; Kaur &amp; Aggarwal, 2021).</w:t>
      </w:r>
    </w:p>
    <w:p w14:paraId="24B488E3" w14:textId="77777777" w:rsidR="00D021CD" w:rsidRDefault="00D021CD" w:rsidP="00D021CD">
      <w:pPr>
        <w:pStyle w:val="NormalWeb"/>
        <w:rPr>
          <w:rFonts w:ascii="Arial" w:hAnsi="Arial" w:cs="Arial"/>
          <w:sz w:val="22"/>
          <w:szCs w:val="22"/>
        </w:rPr>
      </w:pPr>
      <w:r w:rsidRPr="00D021CD">
        <w:rPr>
          <w:rFonts w:ascii="Arial" w:hAnsi="Arial" w:cs="Arial"/>
          <w:sz w:val="22"/>
          <w:szCs w:val="22"/>
        </w:rPr>
        <w:t>Two widely accepted and commonly consumed recipes—</w:t>
      </w:r>
      <w:r w:rsidRPr="00D021CD">
        <w:rPr>
          <w:rStyle w:val="Strong"/>
          <w:rFonts w:ascii="Arial" w:hAnsi="Arial" w:cs="Arial"/>
          <w:sz w:val="22"/>
          <w:szCs w:val="22"/>
        </w:rPr>
        <w:t>foxtail millet pulao and wheat chapati</w:t>
      </w:r>
      <w:r w:rsidRPr="00D021CD">
        <w:rPr>
          <w:rFonts w:ascii="Arial" w:hAnsi="Arial" w:cs="Arial"/>
          <w:sz w:val="22"/>
          <w:szCs w:val="22"/>
        </w:rPr>
        <w:t xml:space="preserve">—were selected as the base food items due to their popularity and adaptability for fortification (Singh &amp; Raghuvanshi, 2012). For reproducibility, all cooking procedures, including soaking, cooking times, and temperatures, were </w:t>
      </w:r>
      <w:r w:rsidRPr="00D021CD">
        <w:rPr>
          <w:rStyle w:val="Strong"/>
          <w:rFonts w:ascii="Arial" w:hAnsi="Arial" w:cs="Arial"/>
          <w:sz w:val="22"/>
          <w:szCs w:val="22"/>
        </w:rPr>
        <w:t>strictly standardized</w:t>
      </w:r>
      <w:r w:rsidRPr="00D021CD">
        <w:rPr>
          <w:rFonts w:ascii="Arial" w:hAnsi="Arial" w:cs="Arial"/>
          <w:sz w:val="22"/>
          <w:szCs w:val="22"/>
        </w:rPr>
        <w:t xml:space="preserve">. The nutraceutical mixture was incorporated at graded levels to evaluate the influence of </w:t>
      </w:r>
      <w:r w:rsidRPr="00D021CD">
        <w:rPr>
          <w:rFonts w:ascii="Arial" w:hAnsi="Arial" w:cs="Arial"/>
          <w:sz w:val="22"/>
          <w:szCs w:val="22"/>
        </w:rPr>
        <w:lastRenderedPageBreak/>
        <w:t xml:space="preserve">increasing concentrations on sensory attributes: </w:t>
      </w:r>
      <w:r w:rsidRPr="00D021CD">
        <w:rPr>
          <w:rStyle w:val="Strong"/>
          <w:rFonts w:ascii="Arial" w:hAnsi="Arial" w:cs="Arial"/>
          <w:sz w:val="22"/>
          <w:szCs w:val="22"/>
        </w:rPr>
        <w:t>7.5%, 12.5%, and 18.5%</w:t>
      </w:r>
      <w:r w:rsidRPr="00D021CD">
        <w:rPr>
          <w:rFonts w:ascii="Arial" w:hAnsi="Arial" w:cs="Arial"/>
          <w:sz w:val="22"/>
          <w:szCs w:val="22"/>
        </w:rPr>
        <w:t xml:space="preserve"> for foxtail millet pulao, and </w:t>
      </w:r>
      <w:r w:rsidRPr="00D021CD">
        <w:rPr>
          <w:rStyle w:val="Strong"/>
          <w:rFonts w:ascii="Arial" w:hAnsi="Arial" w:cs="Arial"/>
          <w:sz w:val="22"/>
          <w:szCs w:val="22"/>
        </w:rPr>
        <w:t>2.5%, 5%, and 7.5%</w:t>
      </w:r>
      <w:r w:rsidRPr="00D021CD">
        <w:rPr>
          <w:rFonts w:ascii="Arial" w:hAnsi="Arial" w:cs="Arial"/>
          <w:sz w:val="22"/>
          <w:szCs w:val="22"/>
        </w:rPr>
        <w:t xml:space="preserve"> for wheat chapati, generating three variations </w:t>
      </w:r>
      <w:proofErr w:type="spellStart"/>
      <w:r w:rsidRPr="00D021CD">
        <w:rPr>
          <w:rFonts w:ascii="Arial" w:hAnsi="Arial" w:cs="Arial"/>
          <w:sz w:val="22"/>
          <w:szCs w:val="22"/>
        </w:rPr>
        <w:t>labeled</w:t>
      </w:r>
      <w:proofErr w:type="spellEnd"/>
      <w:r w:rsidRPr="00D021CD">
        <w:rPr>
          <w:rFonts w:ascii="Arial" w:hAnsi="Arial" w:cs="Arial"/>
          <w:sz w:val="22"/>
          <w:szCs w:val="22"/>
        </w:rPr>
        <w:t xml:space="preserve"> </w:t>
      </w:r>
      <w:r w:rsidRPr="00D021CD">
        <w:rPr>
          <w:rStyle w:val="Strong"/>
          <w:rFonts w:ascii="Arial" w:hAnsi="Arial" w:cs="Arial"/>
          <w:sz w:val="22"/>
          <w:szCs w:val="22"/>
        </w:rPr>
        <w:t>A1, A2, and A3</w:t>
      </w:r>
      <w:r w:rsidRPr="00D021CD">
        <w:rPr>
          <w:rFonts w:ascii="Arial" w:hAnsi="Arial" w:cs="Arial"/>
          <w:sz w:val="22"/>
          <w:szCs w:val="22"/>
        </w:rPr>
        <w:t xml:space="preserve"> for each recipe.</w:t>
      </w:r>
    </w:p>
    <w:p w14:paraId="46615CF1" w14:textId="2B6B6D41" w:rsidR="00484993" w:rsidRPr="00D021CD" w:rsidRDefault="00484993" w:rsidP="00D021CD">
      <w:pPr>
        <w:pStyle w:val="NormalWeb"/>
        <w:rPr>
          <w:rFonts w:ascii="Arial" w:hAnsi="Arial" w:cs="Arial"/>
          <w:sz w:val="22"/>
          <w:szCs w:val="22"/>
        </w:rPr>
      </w:pPr>
      <w:r>
        <w:t xml:space="preserve">The </w:t>
      </w:r>
      <w:r w:rsidRPr="00484993">
        <w:rPr>
          <w:b/>
          <w:bCs/>
        </w:rPr>
        <w:t>control samples</w:t>
      </w:r>
      <w:r>
        <w:t xml:space="preserve"> consisted of foxtail millet pulao and wheat chapati prepared without the incorporation of the nutraceutical mixture.</w:t>
      </w:r>
    </w:p>
    <w:p w14:paraId="3CF42689" w14:textId="77777777" w:rsidR="00D021CD" w:rsidRPr="00D021CD" w:rsidRDefault="00D021CD" w:rsidP="00D021CD">
      <w:pPr>
        <w:pStyle w:val="NormalWeb"/>
        <w:jc w:val="both"/>
        <w:rPr>
          <w:rFonts w:ascii="Arial" w:hAnsi="Arial" w:cs="Arial"/>
          <w:sz w:val="22"/>
          <w:szCs w:val="22"/>
        </w:rPr>
      </w:pPr>
      <w:r w:rsidRPr="00484993">
        <w:rPr>
          <w:rStyle w:val="Strong"/>
          <w:rFonts w:ascii="Arial" w:hAnsi="Arial" w:cs="Arial"/>
          <w:b w:val="0"/>
          <w:bCs w:val="0"/>
          <w:sz w:val="22"/>
          <w:szCs w:val="22"/>
        </w:rPr>
        <w:t>Sensory evaluation</w:t>
      </w:r>
      <w:r w:rsidRPr="00D021CD">
        <w:rPr>
          <w:rFonts w:ascii="Arial" w:hAnsi="Arial" w:cs="Arial"/>
          <w:sz w:val="22"/>
          <w:szCs w:val="22"/>
        </w:rPr>
        <w:t xml:space="preserve"> was conducted by a </w:t>
      </w:r>
      <w:r w:rsidRPr="00D021CD">
        <w:rPr>
          <w:rStyle w:val="Strong"/>
          <w:rFonts w:ascii="Arial" w:hAnsi="Arial" w:cs="Arial"/>
          <w:sz w:val="22"/>
          <w:szCs w:val="22"/>
        </w:rPr>
        <w:t>trained panel of 15 members</w:t>
      </w:r>
      <w:r w:rsidRPr="00D021CD">
        <w:rPr>
          <w:rFonts w:ascii="Arial" w:hAnsi="Arial" w:cs="Arial"/>
          <w:sz w:val="22"/>
          <w:szCs w:val="22"/>
        </w:rPr>
        <w:t xml:space="preserve">, following a </w:t>
      </w:r>
      <w:r w:rsidRPr="00D021CD">
        <w:rPr>
          <w:rStyle w:val="Strong"/>
          <w:rFonts w:ascii="Arial" w:hAnsi="Arial" w:cs="Arial"/>
          <w:sz w:val="22"/>
          <w:szCs w:val="22"/>
        </w:rPr>
        <w:t>9-point hedonic scale</w:t>
      </w:r>
      <w:r w:rsidRPr="00D021CD">
        <w:rPr>
          <w:rFonts w:ascii="Arial" w:hAnsi="Arial" w:cs="Arial"/>
          <w:sz w:val="22"/>
          <w:szCs w:val="22"/>
        </w:rPr>
        <w:t xml:space="preserve"> methodology adapted for this study from </w:t>
      </w:r>
      <w:proofErr w:type="spellStart"/>
      <w:r w:rsidRPr="00D021CD">
        <w:rPr>
          <w:rFonts w:ascii="Arial" w:hAnsi="Arial" w:cs="Arial"/>
          <w:sz w:val="22"/>
          <w:szCs w:val="22"/>
        </w:rPr>
        <w:t>Meilgaard</w:t>
      </w:r>
      <w:proofErr w:type="spellEnd"/>
      <w:r w:rsidRPr="00D021CD">
        <w:rPr>
          <w:rFonts w:ascii="Arial" w:hAnsi="Arial" w:cs="Arial"/>
          <w:sz w:val="22"/>
          <w:szCs w:val="22"/>
        </w:rPr>
        <w:t xml:space="preserve"> et al. (2007) and Stone and </w:t>
      </w:r>
      <w:proofErr w:type="spellStart"/>
      <w:r w:rsidRPr="00D021CD">
        <w:rPr>
          <w:rFonts w:ascii="Arial" w:hAnsi="Arial" w:cs="Arial"/>
          <w:sz w:val="22"/>
          <w:szCs w:val="22"/>
        </w:rPr>
        <w:t>Sidel</w:t>
      </w:r>
      <w:proofErr w:type="spellEnd"/>
      <w:r w:rsidRPr="00D021CD">
        <w:rPr>
          <w:rFonts w:ascii="Arial" w:hAnsi="Arial" w:cs="Arial"/>
          <w:sz w:val="22"/>
          <w:szCs w:val="22"/>
        </w:rPr>
        <w:t xml:space="preserve"> (2004). </w:t>
      </w:r>
      <w:proofErr w:type="spellStart"/>
      <w:r w:rsidRPr="00D021CD">
        <w:rPr>
          <w:rFonts w:ascii="Arial" w:hAnsi="Arial" w:cs="Arial"/>
          <w:sz w:val="22"/>
          <w:szCs w:val="22"/>
        </w:rPr>
        <w:t>Panelists</w:t>
      </w:r>
      <w:proofErr w:type="spellEnd"/>
      <w:r w:rsidRPr="00D021CD">
        <w:rPr>
          <w:rFonts w:ascii="Arial" w:hAnsi="Arial" w:cs="Arial"/>
          <w:sz w:val="22"/>
          <w:szCs w:val="22"/>
        </w:rPr>
        <w:t xml:space="preserve"> were trained to ensure consistent interpretation of sensory attributes, including </w:t>
      </w:r>
      <w:proofErr w:type="spellStart"/>
      <w:r w:rsidRPr="00D021CD">
        <w:rPr>
          <w:rStyle w:val="Strong"/>
          <w:rFonts w:ascii="Arial" w:hAnsi="Arial" w:cs="Arial"/>
          <w:sz w:val="22"/>
          <w:szCs w:val="22"/>
        </w:rPr>
        <w:t>color</w:t>
      </w:r>
      <w:proofErr w:type="spellEnd"/>
      <w:r w:rsidRPr="00D021CD">
        <w:rPr>
          <w:rStyle w:val="Strong"/>
          <w:rFonts w:ascii="Arial" w:hAnsi="Arial" w:cs="Arial"/>
          <w:sz w:val="22"/>
          <w:szCs w:val="22"/>
        </w:rPr>
        <w:t>, appearance, taste, aroma, texture, and overall acceptability</w:t>
      </w:r>
      <w:r w:rsidRPr="00D021CD">
        <w:rPr>
          <w:rFonts w:ascii="Arial" w:hAnsi="Arial" w:cs="Arial"/>
          <w:sz w:val="22"/>
          <w:szCs w:val="22"/>
        </w:rPr>
        <w:t xml:space="preserve">. To enhance reproducibility, each sample was coded with random three-digit numbers and presented in a </w:t>
      </w:r>
      <w:r w:rsidRPr="00D021CD">
        <w:rPr>
          <w:rStyle w:val="Strong"/>
          <w:rFonts w:ascii="Arial" w:hAnsi="Arial" w:cs="Arial"/>
          <w:sz w:val="22"/>
          <w:szCs w:val="22"/>
        </w:rPr>
        <w:t>randomized order</w:t>
      </w:r>
      <w:r w:rsidRPr="00D021CD">
        <w:rPr>
          <w:rFonts w:ascii="Arial" w:hAnsi="Arial" w:cs="Arial"/>
          <w:sz w:val="22"/>
          <w:szCs w:val="22"/>
        </w:rPr>
        <w:t xml:space="preserve"> under standardized conditions for lighting, serving temperature, and portion size. </w:t>
      </w:r>
      <w:proofErr w:type="spellStart"/>
      <w:r w:rsidRPr="00D021CD">
        <w:rPr>
          <w:rFonts w:ascii="Arial" w:hAnsi="Arial" w:cs="Arial"/>
          <w:sz w:val="22"/>
          <w:szCs w:val="22"/>
        </w:rPr>
        <w:t>Panelists</w:t>
      </w:r>
      <w:proofErr w:type="spellEnd"/>
      <w:r w:rsidRPr="00D021CD">
        <w:rPr>
          <w:rFonts w:ascii="Arial" w:hAnsi="Arial" w:cs="Arial"/>
          <w:sz w:val="22"/>
          <w:szCs w:val="22"/>
        </w:rPr>
        <w:t xml:space="preserve"> recorded their responses on a </w:t>
      </w:r>
      <w:r w:rsidRPr="00D021CD">
        <w:rPr>
          <w:rStyle w:val="Strong"/>
          <w:rFonts w:ascii="Arial" w:hAnsi="Arial" w:cs="Arial"/>
          <w:sz w:val="22"/>
          <w:szCs w:val="22"/>
        </w:rPr>
        <w:t>pre-designed sensory evaluation form</w:t>
      </w:r>
      <w:r w:rsidRPr="00D021CD">
        <w:rPr>
          <w:rFonts w:ascii="Arial" w:hAnsi="Arial" w:cs="Arial"/>
          <w:sz w:val="22"/>
          <w:szCs w:val="22"/>
        </w:rPr>
        <w:t>, and mean ratings were calculated to identify the most acceptable concentration of nutraceutical incorporation.</w:t>
      </w:r>
    </w:p>
    <w:p w14:paraId="7D7726D7" w14:textId="21DDB987" w:rsidR="00D021CD" w:rsidRPr="00D021CD" w:rsidRDefault="00D021CD" w:rsidP="00D021CD">
      <w:pPr>
        <w:pStyle w:val="NormalWeb"/>
        <w:jc w:val="both"/>
        <w:rPr>
          <w:rFonts w:ascii="Arial" w:hAnsi="Arial" w:cs="Arial"/>
          <w:sz w:val="22"/>
          <w:szCs w:val="22"/>
        </w:rPr>
      </w:pPr>
      <w:r w:rsidRPr="00D021CD">
        <w:rPr>
          <w:rFonts w:ascii="Arial" w:hAnsi="Arial" w:cs="Arial"/>
          <w:sz w:val="22"/>
          <w:szCs w:val="22"/>
        </w:rPr>
        <w:t>These adaptations</w:t>
      </w:r>
      <w:r>
        <w:rPr>
          <w:rFonts w:ascii="Arial" w:hAnsi="Arial" w:cs="Arial"/>
          <w:sz w:val="22"/>
          <w:szCs w:val="22"/>
        </w:rPr>
        <w:t xml:space="preserve"> </w:t>
      </w:r>
      <w:r w:rsidRPr="00D021CD">
        <w:rPr>
          <w:rFonts w:ascii="Arial" w:hAnsi="Arial" w:cs="Arial"/>
          <w:sz w:val="22"/>
          <w:szCs w:val="22"/>
        </w:rPr>
        <w:t xml:space="preserve">including controlled processing of ingredients, standardized cooking procedures, </w:t>
      </w:r>
      <w:proofErr w:type="spellStart"/>
      <w:r w:rsidRPr="00D021CD">
        <w:rPr>
          <w:rFonts w:ascii="Arial" w:hAnsi="Arial" w:cs="Arial"/>
          <w:sz w:val="22"/>
          <w:szCs w:val="22"/>
        </w:rPr>
        <w:t>panelist</w:t>
      </w:r>
      <w:proofErr w:type="spellEnd"/>
      <w:r w:rsidRPr="00D021CD">
        <w:rPr>
          <w:rFonts w:ascii="Arial" w:hAnsi="Arial" w:cs="Arial"/>
          <w:sz w:val="22"/>
          <w:szCs w:val="22"/>
        </w:rPr>
        <w:t xml:space="preserve"> training, randomized presentation, and structured data collection—were implemented to </w:t>
      </w:r>
      <w:r w:rsidRPr="00D021CD">
        <w:rPr>
          <w:rStyle w:val="Strong"/>
          <w:rFonts w:ascii="Arial" w:hAnsi="Arial" w:cs="Arial"/>
          <w:sz w:val="22"/>
          <w:szCs w:val="22"/>
        </w:rPr>
        <w:t>maximize reproducibility</w:t>
      </w:r>
      <w:r w:rsidRPr="00D021CD">
        <w:rPr>
          <w:rFonts w:ascii="Arial" w:hAnsi="Arial" w:cs="Arial"/>
          <w:sz w:val="22"/>
          <w:szCs w:val="22"/>
        </w:rPr>
        <w:t xml:space="preserve"> and allow other researchers to reliably replicate the study. This systematic approach facilitated the identification of an </w:t>
      </w:r>
      <w:r w:rsidRPr="00D021CD">
        <w:rPr>
          <w:rStyle w:val="Strong"/>
          <w:rFonts w:ascii="Arial" w:hAnsi="Arial" w:cs="Arial"/>
          <w:sz w:val="22"/>
          <w:szCs w:val="22"/>
        </w:rPr>
        <w:t>optimal nutraceutical blend</w:t>
      </w:r>
      <w:r w:rsidRPr="00D021CD">
        <w:rPr>
          <w:rFonts w:ascii="Arial" w:hAnsi="Arial" w:cs="Arial"/>
          <w:sz w:val="22"/>
          <w:szCs w:val="22"/>
        </w:rPr>
        <w:t xml:space="preserve"> that maintained or enhanced desirable sensory qualities in both food matrices (Srivastava &amp; Kumar, 2024).</w:t>
      </w:r>
    </w:p>
    <w:p w14:paraId="42DBDC01" w14:textId="77777777" w:rsidR="0094040C" w:rsidRDefault="0094040C" w:rsidP="00D021CD">
      <w:pPr>
        <w:pStyle w:val="AbstHead"/>
        <w:spacing w:after="0"/>
        <w:jc w:val="both"/>
        <w:rPr>
          <w:rFonts w:ascii="Arial" w:hAnsi="Arial" w:cs="Arial"/>
        </w:rPr>
      </w:pPr>
    </w:p>
    <w:p w14:paraId="0FDA0116" w14:textId="77777777" w:rsidR="00790ADA" w:rsidRPr="00AF5996" w:rsidRDefault="00790ADA" w:rsidP="00441B6F">
      <w:pPr>
        <w:pStyle w:val="AbstHead"/>
        <w:spacing w:after="0"/>
        <w:jc w:val="both"/>
        <w:rPr>
          <w:rFonts w:ascii="Arial" w:hAnsi="Arial" w:cs="Arial"/>
          <w:szCs w:val="22"/>
        </w:rPr>
      </w:pPr>
    </w:p>
    <w:p w14:paraId="29D017D8" w14:textId="77777777" w:rsidR="00902823" w:rsidRPr="00AF5996" w:rsidRDefault="00000F8F" w:rsidP="00441B6F">
      <w:pPr>
        <w:pStyle w:val="Head1"/>
        <w:spacing w:after="0"/>
        <w:jc w:val="both"/>
        <w:rPr>
          <w:rFonts w:ascii="Arial" w:hAnsi="Arial" w:cs="Arial"/>
          <w:szCs w:val="22"/>
        </w:rPr>
      </w:pPr>
      <w:r w:rsidRPr="00AF5996">
        <w:rPr>
          <w:rFonts w:ascii="Arial" w:hAnsi="Arial" w:cs="Arial"/>
          <w:szCs w:val="22"/>
        </w:rPr>
        <w:t>3</w:t>
      </w:r>
      <w:r w:rsidR="00902823" w:rsidRPr="00AF5996">
        <w:rPr>
          <w:rFonts w:ascii="Arial" w:hAnsi="Arial" w:cs="Arial"/>
          <w:szCs w:val="22"/>
        </w:rPr>
        <w:t xml:space="preserve">. </w:t>
      </w:r>
      <w:r w:rsidRPr="00AF5996">
        <w:rPr>
          <w:rFonts w:ascii="Arial" w:hAnsi="Arial" w:cs="Arial"/>
          <w:szCs w:val="22"/>
        </w:rPr>
        <w:t>results and discussion</w:t>
      </w:r>
    </w:p>
    <w:p w14:paraId="2F2F8539" w14:textId="77777777" w:rsidR="00790ADA" w:rsidRPr="00AF5996" w:rsidRDefault="00790ADA" w:rsidP="00441B6F">
      <w:pPr>
        <w:pStyle w:val="Head1"/>
        <w:spacing w:after="0"/>
        <w:jc w:val="both"/>
        <w:rPr>
          <w:rFonts w:ascii="Arial" w:hAnsi="Arial" w:cs="Arial"/>
          <w:szCs w:val="22"/>
        </w:rPr>
      </w:pPr>
    </w:p>
    <w:p w14:paraId="45ACE57E" w14:textId="77777777" w:rsidR="00AF5996" w:rsidRPr="00AF5996" w:rsidRDefault="00AF5996" w:rsidP="00AF5996">
      <w:pPr>
        <w:rPr>
          <w:rFonts w:ascii="Arial" w:hAnsi="Arial" w:cs="Arial"/>
          <w:b/>
          <w:bCs/>
          <w:sz w:val="22"/>
          <w:szCs w:val="22"/>
        </w:rPr>
      </w:pPr>
      <w:r w:rsidRPr="00AF5996">
        <w:rPr>
          <w:rFonts w:ascii="Arial" w:hAnsi="Arial" w:cs="Arial"/>
          <w:b/>
          <w:bCs/>
          <w:sz w:val="22"/>
          <w:szCs w:val="22"/>
        </w:rPr>
        <w:t xml:space="preserve">Table 1       Sensory Evaluation Scores of Foxtail millet </w:t>
      </w:r>
      <w:r w:rsidRPr="00AF5996">
        <w:rPr>
          <w:rFonts w:ascii="Arial" w:hAnsi="Arial" w:cs="Arial"/>
          <w:b/>
          <w:bCs/>
          <w:i/>
          <w:iCs/>
          <w:sz w:val="22"/>
          <w:szCs w:val="22"/>
        </w:rPr>
        <w:t>pulao</w:t>
      </w:r>
      <w:r w:rsidRPr="00AF5996">
        <w:rPr>
          <w:rFonts w:ascii="Arial" w:hAnsi="Arial" w:cs="Arial"/>
          <w:b/>
          <w:bCs/>
          <w:sz w:val="22"/>
          <w:szCs w:val="22"/>
        </w:rPr>
        <w:t xml:space="preserve"> supplemented with nutraceutical enriched mixture </w:t>
      </w:r>
    </w:p>
    <w:p w14:paraId="14ECEA98" w14:textId="77777777" w:rsidR="00AF5996" w:rsidRPr="00AF5996" w:rsidRDefault="00AF5996" w:rsidP="00AF5996">
      <w:pPr>
        <w:rPr>
          <w:rFonts w:ascii="Arial" w:hAnsi="Arial" w:cs="Arial"/>
          <w:b/>
          <w:bCs/>
          <w:sz w:val="22"/>
          <w:szCs w:val="22"/>
        </w:rPr>
      </w:pPr>
    </w:p>
    <w:p w14:paraId="5FF07832" w14:textId="77777777" w:rsidR="00AF5996" w:rsidRPr="00AF5996" w:rsidRDefault="00AF5996" w:rsidP="00AF5996">
      <w:pPr>
        <w:rPr>
          <w:rFonts w:ascii="Arial" w:hAnsi="Arial" w:cs="Arial"/>
          <w:b/>
          <w:bCs/>
          <w:sz w:val="22"/>
          <w:szCs w:val="22"/>
        </w:rPr>
      </w:pPr>
    </w:p>
    <w:p w14:paraId="27401219" w14:textId="77777777" w:rsidR="00AF5996" w:rsidRPr="00AF5996" w:rsidRDefault="00AF5996" w:rsidP="00AF5996">
      <w:pPr>
        <w:rPr>
          <w:rFonts w:ascii="Arial" w:hAnsi="Arial" w:cs="Arial"/>
          <w:b/>
          <w:bCs/>
          <w:sz w:val="22"/>
          <w:szCs w:val="22"/>
        </w:rPr>
      </w:pPr>
    </w:p>
    <w:tbl>
      <w:tblPr>
        <w:tblStyle w:val="TableGrid"/>
        <w:tblW w:w="0" w:type="auto"/>
        <w:tblLook w:val="04A0" w:firstRow="1" w:lastRow="0" w:firstColumn="1" w:lastColumn="0" w:noHBand="0" w:noVBand="1"/>
      </w:tblPr>
      <w:tblGrid>
        <w:gridCol w:w="1647"/>
        <w:gridCol w:w="1185"/>
        <w:gridCol w:w="1449"/>
        <w:gridCol w:w="1419"/>
        <w:gridCol w:w="1449"/>
        <w:gridCol w:w="1449"/>
        <w:gridCol w:w="1249"/>
        <w:gridCol w:w="1169"/>
      </w:tblGrid>
      <w:tr w:rsidR="00AF5996" w:rsidRPr="00AF5996" w14:paraId="20BF3884" w14:textId="77777777" w:rsidTr="00722BF3">
        <w:tc>
          <w:tcPr>
            <w:tcW w:w="1807" w:type="dxa"/>
          </w:tcPr>
          <w:p w14:paraId="60030D31" w14:textId="77777777" w:rsidR="00AF5996" w:rsidRPr="00AF5996" w:rsidRDefault="00AF5996" w:rsidP="00722BF3">
            <w:pPr>
              <w:rPr>
                <w:rFonts w:ascii="Arial" w:hAnsi="Arial" w:cs="Arial"/>
                <w:b/>
                <w:bCs/>
              </w:rPr>
            </w:pPr>
          </w:p>
        </w:tc>
        <w:tc>
          <w:tcPr>
            <w:tcW w:w="1511" w:type="dxa"/>
          </w:tcPr>
          <w:p w14:paraId="701DEEE8" w14:textId="77777777" w:rsidR="00AF5996" w:rsidRPr="00AF5996" w:rsidRDefault="00AF5996" w:rsidP="00722BF3">
            <w:pPr>
              <w:rPr>
                <w:rFonts w:ascii="Arial" w:hAnsi="Arial" w:cs="Arial"/>
                <w:b/>
                <w:bCs/>
              </w:rPr>
            </w:pPr>
          </w:p>
        </w:tc>
        <w:tc>
          <w:tcPr>
            <w:tcW w:w="7392" w:type="dxa"/>
            <w:gridSpan w:val="4"/>
          </w:tcPr>
          <w:p w14:paraId="47633FE1" w14:textId="77777777" w:rsidR="00AF5996" w:rsidRPr="00AF5996" w:rsidRDefault="00AF5996" w:rsidP="00722BF3">
            <w:pPr>
              <w:rPr>
                <w:rFonts w:ascii="Arial" w:hAnsi="Arial" w:cs="Arial"/>
                <w:b/>
                <w:bCs/>
              </w:rPr>
            </w:pPr>
            <w:r w:rsidRPr="00AF5996">
              <w:rPr>
                <w:rFonts w:ascii="Arial" w:hAnsi="Arial" w:cs="Arial"/>
                <w:b/>
                <w:bCs/>
              </w:rPr>
              <w:t xml:space="preserve">                                Level of incorporation (%)</w:t>
            </w:r>
          </w:p>
        </w:tc>
        <w:tc>
          <w:tcPr>
            <w:tcW w:w="1618" w:type="dxa"/>
          </w:tcPr>
          <w:p w14:paraId="45966F7B" w14:textId="77777777" w:rsidR="00AF5996" w:rsidRPr="00AF5996" w:rsidRDefault="00AF5996" w:rsidP="00722BF3">
            <w:pPr>
              <w:rPr>
                <w:rFonts w:ascii="Arial" w:hAnsi="Arial" w:cs="Arial"/>
                <w:b/>
                <w:bCs/>
              </w:rPr>
            </w:pPr>
          </w:p>
        </w:tc>
        <w:tc>
          <w:tcPr>
            <w:tcW w:w="1417" w:type="dxa"/>
          </w:tcPr>
          <w:p w14:paraId="373FAC3C" w14:textId="77777777" w:rsidR="00AF5996" w:rsidRPr="00AF5996" w:rsidRDefault="00AF5996" w:rsidP="00722BF3">
            <w:pPr>
              <w:rPr>
                <w:rFonts w:ascii="Arial" w:hAnsi="Arial" w:cs="Arial"/>
                <w:b/>
                <w:bCs/>
              </w:rPr>
            </w:pPr>
          </w:p>
        </w:tc>
      </w:tr>
      <w:tr w:rsidR="00AF5996" w:rsidRPr="00AF5996" w14:paraId="1CD5F5C8" w14:textId="77777777" w:rsidTr="00722BF3">
        <w:tc>
          <w:tcPr>
            <w:tcW w:w="1807" w:type="dxa"/>
            <w:vMerge w:val="restart"/>
          </w:tcPr>
          <w:p w14:paraId="62E7D4B3" w14:textId="77777777" w:rsidR="00AF5996" w:rsidRPr="00AF5996" w:rsidRDefault="00AF5996" w:rsidP="00722BF3">
            <w:pPr>
              <w:rPr>
                <w:rFonts w:ascii="Arial" w:hAnsi="Arial" w:cs="Arial"/>
                <w:b/>
                <w:bCs/>
              </w:rPr>
            </w:pPr>
          </w:p>
          <w:p w14:paraId="72D7D26E" w14:textId="77777777" w:rsidR="00AF5996" w:rsidRPr="00AF5996" w:rsidRDefault="00AF5996" w:rsidP="00722BF3">
            <w:pPr>
              <w:rPr>
                <w:rFonts w:ascii="Arial" w:hAnsi="Arial" w:cs="Arial"/>
                <w:b/>
                <w:bCs/>
              </w:rPr>
            </w:pPr>
            <w:r w:rsidRPr="00AF5996">
              <w:rPr>
                <w:rFonts w:ascii="Arial" w:hAnsi="Arial" w:cs="Arial"/>
                <w:b/>
                <w:bCs/>
              </w:rPr>
              <w:t xml:space="preserve">Color </w:t>
            </w:r>
          </w:p>
        </w:tc>
        <w:tc>
          <w:tcPr>
            <w:tcW w:w="1511" w:type="dxa"/>
          </w:tcPr>
          <w:p w14:paraId="5CB0CC62" w14:textId="77777777" w:rsidR="00AF5996" w:rsidRPr="00AF5996" w:rsidRDefault="00AF5996" w:rsidP="00722BF3">
            <w:pPr>
              <w:rPr>
                <w:rFonts w:ascii="Arial" w:hAnsi="Arial" w:cs="Arial"/>
              </w:rPr>
            </w:pPr>
          </w:p>
        </w:tc>
        <w:tc>
          <w:tcPr>
            <w:tcW w:w="1867" w:type="dxa"/>
          </w:tcPr>
          <w:p w14:paraId="059DA059" w14:textId="77777777" w:rsidR="00AF5996" w:rsidRPr="00AF5996" w:rsidRDefault="00AF5996" w:rsidP="00722BF3">
            <w:pPr>
              <w:rPr>
                <w:rFonts w:ascii="Arial" w:hAnsi="Arial" w:cs="Arial"/>
                <w:b/>
                <w:bCs/>
              </w:rPr>
            </w:pPr>
            <w:r w:rsidRPr="00AF5996">
              <w:rPr>
                <w:rFonts w:ascii="Arial" w:hAnsi="Arial" w:cs="Arial"/>
                <w:b/>
                <w:bCs/>
              </w:rPr>
              <w:t xml:space="preserve">Control </w:t>
            </w:r>
          </w:p>
        </w:tc>
        <w:tc>
          <w:tcPr>
            <w:tcW w:w="1789" w:type="dxa"/>
          </w:tcPr>
          <w:p w14:paraId="2CFBEA1D" w14:textId="77777777" w:rsidR="00AF5996" w:rsidRDefault="00AF5996" w:rsidP="00722BF3">
            <w:pPr>
              <w:rPr>
                <w:rFonts w:ascii="Arial" w:hAnsi="Arial" w:cs="Arial"/>
                <w:b/>
                <w:bCs/>
              </w:rPr>
            </w:pPr>
            <w:r w:rsidRPr="00AF5996">
              <w:rPr>
                <w:rFonts w:ascii="Arial" w:hAnsi="Arial" w:cs="Arial"/>
                <w:b/>
                <w:bCs/>
              </w:rPr>
              <w:t>A1</w:t>
            </w:r>
          </w:p>
          <w:p w14:paraId="0B1D3A85" w14:textId="3C8A6681" w:rsidR="00D021CD" w:rsidRPr="00AF5996" w:rsidRDefault="00D021CD" w:rsidP="00722BF3">
            <w:pPr>
              <w:rPr>
                <w:rFonts w:ascii="Arial" w:hAnsi="Arial" w:cs="Arial"/>
                <w:b/>
                <w:bCs/>
              </w:rPr>
            </w:pPr>
            <w:r>
              <w:rPr>
                <w:rFonts w:ascii="Arial" w:hAnsi="Arial" w:cs="Arial"/>
                <w:b/>
                <w:bCs/>
              </w:rPr>
              <w:t>(7.5%)</w:t>
            </w:r>
          </w:p>
        </w:tc>
        <w:tc>
          <w:tcPr>
            <w:tcW w:w="1868" w:type="dxa"/>
          </w:tcPr>
          <w:p w14:paraId="0C0F1DCA" w14:textId="77777777" w:rsidR="00AF5996" w:rsidRDefault="00AF5996" w:rsidP="00722BF3">
            <w:pPr>
              <w:rPr>
                <w:rFonts w:ascii="Arial" w:hAnsi="Arial" w:cs="Arial"/>
                <w:b/>
                <w:bCs/>
              </w:rPr>
            </w:pPr>
            <w:r w:rsidRPr="00AF5996">
              <w:rPr>
                <w:rFonts w:ascii="Arial" w:hAnsi="Arial" w:cs="Arial"/>
                <w:b/>
                <w:bCs/>
              </w:rPr>
              <w:t xml:space="preserve">  A2</w:t>
            </w:r>
          </w:p>
          <w:p w14:paraId="7B5ABF07" w14:textId="3515F7EC" w:rsidR="00D021CD" w:rsidRPr="00AF5996" w:rsidRDefault="00D021CD" w:rsidP="00722BF3">
            <w:pPr>
              <w:rPr>
                <w:rFonts w:ascii="Arial" w:hAnsi="Arial" w:cs="Arial"/>
                <w:b/>
                <w:bCs/>
              </w:rPr>
            </w:pPr>
            <w:r>
              <w:rPr>
                <w:rFonts w:ascii="Arial" w:hAnsi="Arial" w:cs="Arial"/>
                <w:b/>
                <w:bCs/>
              </w:rPr>
              <w:t>(12.5%)</w:t>
            </w:r>
          </w:p>
        </w:tc>
        <w:tc>
          <w:tcPr>
            <w:tcW w:w="1868" w:type="dxa"/>
          </w:tcPr>
          <w:p w14:paraId="5211A715" w14:textId="77777777" w:rsidR="00AF5996" w:rsidRDefault="00AF5996" w:rsidP="00722BF3">
            <w:pPr>
              <w:rPr>
                <w:rFonts w:ascii="Arial" w:hAnsi="Arial" w:cs="Arial"/>
                <w:b/>
                <w:bCs/>
              </w:rPr>
            </w:pPr>
            <w:r w:rsidRPr="00AF5996">
              <w:rPr>
                <w:rFonts w:ascii="Arial" w:hAnsi="Arial" w:cs="Arial"/>
                <w:b/>
                <w:bCs/>
              </w:rPr>
              <w:t>A3</w:t>
            </w:r>
          </w:p>
          <w:p w14:paraId="635F7104" w14:textId="357E8724" w:rsidR="00D021CD" w:rsidRPr="00AF5996" w:rsidRDefault="00D021CD" w:rsidP="00722BF3">
            <w:pPr>
              <w:rPr>
                <w:rFonts w:ascii="Arial" w:hAnsi="Arial" w:cs="Arial"/>
                <w:b/>
                <w:bCs/>
              </w:rPr>
            </w:pPr>
            <w:r>
              <w:rPr>
                <w:rFonts w:ascii="Arial" w:hAnsi="Arial" w:cs="Arial"/>
                <w:b/>
                <w:bCs/>
              </w:rPr>
              <w:t>(17.5%)</w:t>
            </w:r>
          </w:p>
        </w:tc>
        <w:tc>
          <w:tcPr>
            <w:tcW w:w="1618" w:type="dxa"/>
          </w:tcPr>
          <w:p w14:paraId="5F7FA1DC" w14:textId="77777777" w:rsidR="00AF5996" w:rsidRPr="00AF5996" w:rsidRDefault="00AF5996" w:rsidP="00722BF3">
            <w:pPr>
              <w:rPr>
                <w:rFonts w:ascii="Arial" w:hAnsi="Arial" w:cs="Arial"/>
                <w:b/>
                <w:bCs/>
              </w:rPr>
            </w:pPr>
            <w:r w:rsidRPr="00AF5996">
              <w:rPr>
                <w:rFonts w:ascii="Arial" w:hAnsi="Arial" w:cs="Arial"/>
                <w:b/>
                <w:bCs/>
              </w:rPr>
              <w:t xml:space="preserve">Kruskal </w:t>
            </w:r>
            <w:proofErr w:type="spellStart"/>
            <w:r w:rsidRPr="00AF5996">
              <w:rPr>
                <w:rFonts w:ascii="Arial" w:hAnsi="Arial" w:cs="Arial"/>
                <w:b/>
                <w:bCs/>
              </w:rPr>
              <w:t>Walis</w:t>
            </w:r>
            <w:proofErr w:type="spellEnd"/>
            <w:r w:rsidRPr="00AF5996">
              <w:rPr>
                <w:rFonts w:ascii="Arial" w:hAnsi="Arial" w:cs="Arial"/>
                <w:b/>
                <w:bCs/>
              </w:rPr>
              <w:t xml:space="preserve"> </w:t>
            </w:r>
            <w:r w:rsidRPr="00AF5996">
              <w:rPr>
                <w:rFonts w:ascii="Arial" w:hAnsi="Arial" w:cs="Arial"/>
                <w:color w:val="474747"/>
                <w:shd w:val="clear" w:color="auto" w:fill="FFFFFF"/>
              </w:rPr>
              <w:t>(χ²)</w:t>
            </w:r>
          </w:p>
        </w:tc>
        <w:tc>
          <w:tcPr>
            <w:tcW w:w="1417" w:type="dxa"/>
          </w:tcPr>
          <w:p w14:paraId="3E7154FB" w14:textId="77777777" w:rsidR="00AF5996" w:rsidRPr="00AF5996" w:rsidRDefault="00AF5996" w:rsidP="00722BF3">
            <w:pPr>
              <w:rPr>
                <w:rFonts w:ascii="Arial" w:hAnsi="Arial" w:cs="Arial"/>
                <w:b/>
                <w:bCs/>
              </w:rPr>
            </w:pPr>
            <w:r w:rsidRPr="00AF5996">
              <w:rPr>
                <w:rFonts w:ascii="Arial" w:hAnsi="Arial" w:cs="Arial"/>
                <w:b/>
                <w:bCs/>
              </w:rPr>
              <w:t>p-value</w:t>
            </w:r>
          </w:p>
        </w:tc>
      </w:tr>
      <w:tr w:rsidR="00AF5996" w:rsidRPr="00AF5996" w14:paraId="654D8D53" w14:textId="77777777" w:rsidTr="00722BF3">
        <w:tc>
          <w:tcPr>
            <w:tcW w:w="1807" w:type="dxa"/>
            <w:vMerge/>
          </w:tcPr>
          <w:p w14:paraId="5742AFE7" w14:textId="77777777" w:rsidR="00AF5996" w:rsidRPr="00AF5996" w:rsidRDefault="00AF5996" w:rsidP="00722BF3">
            <w:pPr>
              <w:rPr>
                <w:rFonts w:ascii="Arial" w:hAnsi="Arial" w:cs="Arial"/>
                <w:b/>
                <w:bCs/>
              </w:rPr>
            </w:pPr>
          </w:p>
        </w:tc>
        <w:tc>
          <w:tcPr>
            <w:tcW w:w="1511" w:type="dxa"/>
          </w:tcPr>
          <w:p w14:paraId="34631E3D"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598BE486" w14:textId="77777777" w:rsidR="00AF5996" w:rsidRPr="00AF5996" w:rsidRDefault="00AF5996" w:rsidP="00722BF3">
            <w:pPr>
              <w:rPr>
                <w:rFonts w:ascii="Arial" w:hAnsi="Arial" w:cs="Arial"/>
              </w:rPr>
            </w:pPr>
            <w:r w:rsidRPr="00AF5996">
              <w:rPr>
                <w:rFonts w:ascii="Arial" w:hAnsi="Arial" w:cs="Arial"/>
              </w:rPr>
              <w:t>7.75±0.63</w:t>
            </w:r>
          </w:p>
        </w:tc>
        <w:tc>
          <w:tcPr>
            <w:tcW w:w="1789" w:type="dxa"/>
          </w:tcPr>
          <w:p w14:paraId="66CAC4C4" w14:textId="77777777" w:rsidR="00AF5996" w:rsidRPr="00AF5996" w:rsidRDefault="00AF5996" w:rsidP="00722BF3">
            <w:pPr>
              <w:rPr>
                <w:rFonts w:ascii="Arial" w:hAnsi="Arial" w:cs="Arial"/>
              </w:rPr>
            </w:pPr>
            <w:r w:rsidRPr="00AF5996">
              <w:rPr>
                <w:rFonts w:ascii="Arial" w:hAnsi="Arial" w:cs="Arial"/>
              </w:rPr>
              <w:t>8.00±0.47</w:t>
            </w:r>
          </w:p>
        </w:tc>
        <w:tc>
          <w:tcPr>
            <w:tcW w:w="1868" w:type="dxa"/>
          </w:tcPr>
          <w:p w14:paraId="0BEB761D" w14:textId="77777777" w:rsidR="00AF5996" w:rsidRPr="00AF5996" w:rsidRDefault="00AF5996" w:rsidP="00722BF3">
            <w:pPr>
              <w:rPr>
                <w:rFonts w:ascii="Arial" w:hAnsi="Arial" w:cs="Arial"/>
              </w:rPr>
            </w:pPr>
            <w:r w:rsidRPr="00AF5996">
              <w:rPr>
                <w:rFonts w:ascii="Arial" w:hAnsi="Arial" w:cs="Arial"/>
              </w:rPr>
              <w:t>8.43±0.61</w:t>
            </w:r>
          </w:p>
        </w:tc>
        <w:tc>
          <w:tcPr>
            <w:tcW w:w="1868" w:type="dxa"/>
          </w:tcPr>
          <w:p w14:paraId="631EE105" w14:textId="77777777" w:rsidR="00AF5996" w:rsidRPr="00AF5996" w:rsidRDefault="00AF5996" w:rsidP="00722BF3">
            <w:pPr>
              <w:rPr>
                <w:rFonts w:ascii="Arial" w:hAnsi="Arial" w:cs="Arial"/>
              </w:rPr>
            </w:pPr>
            <w:r w:rsidRPr="00AF5996">
              <w:rPr>
                <w:rFonts w:ascii="Arial" w:hAnsi="Arial" w:cs="Arial"/>
              </w:rPr>
              <w:t>8.27±0.47</w:t>
            </w:r>
          </w:p>
        </w:tc>
        <w:tc>
          <w:tcPr>
            <w:tcW w:w="1618" w:type="dxa"/>
            <w:vMerge w:val="restart"/>
          </w:tcPr>
          <w:p w14:paraId="32AB5648" w14:textId="77777777" w:rsidR="00AF5996" w:rsidRPr="00AF5996" w:rsidRDefault="00AF5996" w:rsidP="00722BF3">
            <w:pPr>
              <w:rPr>
                <w:rFonts w:ascii="Arial" w:hAnsi="Arial" w:cs="Arial"/>
              </w:rPr>
            </w:pPr>
            <w:r w:rsidRPr="00AF5996">
              <w:rPr>
                <w:rFonts w:ascii="Arial" w:hAnsi="Arial" w:cs="Arial"/>
              </w:rPr>
              <w:t>40.49</w:t>
            </w:r>
          </w:p>
        </w:tc>
        <w:tc>
          <w:tcPr>
            <w:tcW w:w="1417" w:type="dxa"/>
            <w:vMerge w:val="restart"/>
          </w:tcPr>
          <w:p w14:paraId="7219DD59" w14:textId="77777777" w:rsidR="00AF5996" w:rsidRPr="00AF5996" w:rsidRDefault="00AF5996" w:rsidP="00722BF3">
            <w:pPr>
              <w:rPr>
                <w:rFonts w:ascii="Arial" w:hAnsi="Arial" w:cs="Arial"/>
              </w:rPr>
            </w:pPr>
            <w:r w:rsidRPr="00AF5996">
              <w:rPr>
                <w:rFonts w:ascii="Arial" w:hAnsi="Arial" w:cs="Arial"/>
              </w:rPr>
              <w:t>&lt;0.0001</w:t>
            </w:r>
          </w:p>
        </w:tc>
      </w:tr>
      <w:tr w:rsidR="00AF5996" w:rsidRPr="00AF5996" w14:paraId="2E5A73A7" w14:textId="77777777" w:rsidTr="00722BF3">
        <w:tc>
          <w:tcPr>
            <w:tcW w:w="1807" w:type="dxa"/>
            <w:vMerge/>
          </w:tcPr>
          <w:p w14:paraId="6B339BDE" w14:textId="77777777" w:rsidR="00AF5996" w:rsidRPr="00AF5996" w:rsidRDefault="00AF5996" w:rsidP="00722BF3">
            <w:pPr>
              <w:rPr>
                <w:rFonts w:ascii="Arial" w:hAnsi="Arial" w:cs="Arial"/>
                <w:b/>
                <w:bCs/>
              </w:rPr>
            </w:pPr>
          </w:p>
        </w:tc>
        <w:tc>
          <w:tcPr>
            <w:tcW w:w="1511" w:type="dxa"/>
          </w:tcPr>
          <w:p w14:paraId="35EF7103"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3DCF4027" w14:textId="77777777" w:rsidR="00AF5996" w:rsidRPr="00AF5996" w:rsidRDefault="00AF5996" w:rsidP="00722BF3">
            <w:pPr>
              <w:rPr>
                <w:rFonts w:ascii="Arial" w:hAnsi="Arial" w:cs="Arial"/>
              </w:rPr>
            </w:pPr>
            <w:r w:rsidRPr="00AF5996">
              <w:rPr>
                <w:rFonts w:ascii="Arial" w:hAnsi="Arial" w:cs="Arial"/>
              </w:rPr>
              <w:t>8.500</w:t>
            </w:r>
          </w:p>
        </w:tc>
        <w:tc>
          <w:tcPr>
            <w:tcW w:w="1789" w:type="dxa"/>
          </w:tcPr>
          <w:p w14:paraId="52DCFD9F"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02FA945B"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621A277F"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206A1513" w14:textId="77777777" w:rsidR="00AF5996" w:rsidRPr="00AF5996" w:rsidRDefault="00AF5996" w:rsidP="00722BF3">
            <w:pPr>
              <w:rPr>
                <w:rFonts w:ascii="Arial" w:hAnsi="Arial" w:cs="Arial"/>
                <w:b/>
                <w:bCs/>
              </w:rPr>
            </w:pPr>
          </w:p>
        </w:tc>
        <w:tc>
          <w:tcPr>
            <w:tcW w:w="1417" w:type="dxa"/>
            <w:vMerge/>
          </w:tcPr>
          <w:p w14:paraId="20B72D88" w14:textId="77777777" w:rsidR="00AF5996" w:rsidRPr="00AF5996" w:rsidRDefault="00AF5996" w:rsidP="00722BF3">
            <w:pPr>
              <w:rPr>
                <w:rFonts w:ascii="Arial" w:hAnsi="Arial" w:cs="Arial"/>
                <w:b/>
                <w:bCs/>
              </w:rPr>
            </w:pPr>
          </w:p>
        </w:tc>
      </w:tr>
      <w:tr w:rsidR="00AF5996" w:rsidRPr="00AF5996" w14:paraId="3ED6ACA2" w14:textId="77777777" w:rsidTr="00722BF3">
        <w:tc>
          <w:tcPr>
            <w:tcW w:w="1807" w:type="dxa"/>
            <w:vMerge/>
          </w:tcPr>
          <w:p w14:paraId="5F139ED0" w14:textId="77777777" w:rsidR="00AF5996" w:rsidRPr="00AF5996" w:rsidRDefault="00AF5996" w:rsidP="00722BF3">
            <w:pPr>
              <w:rPr>
                <w:rFonts w:ascii="Arial" w:hAnsi="Arial" w:cs="Arial"/>
                <w:b/>
                <w:bCs/>
              </w:rPr>
            </w:pPr>
          </w:p>
        </w:tc>
        <w:tc>
          <w:tcPr>
            <w:tcW w:w="1511" w:type="dxa"/>
          </w:tcPr>
          <w:p w14:paraId="0EC086E7"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0B0410A1"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35FEB99F"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0823C708"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5F972F35"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45FAF206" w14:textId="77777777" w:rsidR="00AF5996" w:rsidRPr="00AF5996" w:rsidRDefault="00AF5996" w:rsidP="00722BF3">
            <w:pPr>
              <w:rPr>
                <w:rFonts w:ascii="Arial" w:hAnsi="Arial" w:cs="Arial"/>
                <w:b/>
                <w:bCs/>
              </w:rPr>
            </w:pPr>
          </w:p>
        </w:tc>
        <w:tc>
          <w:tcPr>
            <w:tcW w:w="1417" w:type="dxa"/>
            <w:vMerge/>
          </w:tcPr>
          <w:p w14:paraId="4723ADFD" w14:textId="77777777" w:rsidR="00AF5996" w:rsidRPr="00AF5996" w:rsidRDefault="00AF5996" w:rsidP="00722BF3">
            <w:pPr>
              <w:rPr>
                <w:rFonts w:ascii="Arial" w:hAnsi="Arial" w:cs="Arial"/>
                <w:b/>
                <w:bCs/>
              </w:rPr>
            </w:pPr>
          </w:p>
        </w:tc>
      </w:tr>
      <w:tr w:rsidR="00AF5996" w:rsidRPr="00AF5996" w14:paraId="08403337" w14:textId="77777777" w:rsidTr="00722BF3">
        <w:tc>
          <w:tcPr>
            <w:tcW w:w="1807" w:type="dxa"/>
            <w:vMerge/>
          </w:tcPr>
          <w:p w14:paraId="4CA9A801" w14:textId="77777777" w:rsidR="00AF5996" w:rsidRPr="00AF5996" w:rsidRDefault="00AF5996" w:rsidP="00722BF3">
            <w:pPr>
              <w:rPr>
                <w:rFonts w:ascii="Arial" w:hAnsi="Arial" w:cs="Arial"/>
                <w:b/>
                <w:bCs/>
              </w:rPr>
            </w:pPr>
          </w:p>
        </w:tc>
        <w:tc>
          <w:tcPr>
            <w:tcW w:w="1511" w:type="dxa"/>
          </w:tcPr>
          <w:p w14:paraId="239F1072"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2846B657"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3BCDE1AD" w14:textId="77777777" w:rsidR="00AF5996" w:rsidRPr="00AF5996" w:rsidRDefault="00AF5996" w:rsidP="00722BF3">
            <w:pPr>
              <w:rPr>
                <w:rFonts w:ascii="Arial" w:hAnsi="Arial" w:cs="Arial"/>
              </w:rPr>
            </w:pPr>
            <w:r w:rsidRPr="00AF5996">
              <w:rPr>
                <w:rFonts w:ascii="Arial" w:hAnsi="Arial" w:cs="Arial"/>
              </w:rPr>
              <w:t>9.00</w:t>
            </w:r>
          </w:p>
        </w:tc>
        <w:tc>
          <w:tcPr>
            <w:tcW w:w="1868" w:type="dxa"/>
          </w:tcPr>
          <w:p w14:paraId="64577AEB"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0B1377BE"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04E57CDC" w14:textId="77777777" w:rsidR="00AF5996" w:rsidRPr="00AF5996" w:rsidRDefault="00AF5996" w:rsidP="00722BF3">
            <w:pPr>
              <w:rPr>
                <w:rFonts w:ascii="Arial" w:hAnsi="Arial" w:cs="Arial"/>
                <w:b/>
                <w:bCs/>
              </w:rPr>
            </w:pPr>
          </w:p>
        </w:tc>
        <w:tc>
          <w:tcPr>
            <w:tcW w:w="1417" w:type="dxa"/>
            <w:vMerge/>
          </w:tcPr>
          <w:p w14:paraId="72F3A650" w14:textId="77777777" w:rsidR="00AF5996" w:rsidRPr="00AF5996" w:rsidRDefault="00AF5996" w:rsidP="00722BF3">
            <w:pPr>
              <w:rPr>
                <w:rFonts w:ascii="Arial" w:hAnsi="Arial" w:cs="Arial"/>
                <w:b/>
                <w:bCs/>
              </w:rPr>
            </w:pPr>
          </w:p>
        </w:tc>
      </w:tr>
      <w:tr w:rsidR="00AF5996" w:rsidRPr="00AF5996" w14:paraId="37A41EC6" w14:textId="77777777" w:rsidTr="00722BF3">
        <w:tc>
          <w:tcPr>
            <w:tcW w:w="1807" w:type="dxa"/>
          </w:tcPr>
          <w:p w14:paraId="21F98B0A" w14:textId="77777777" w:rsidR="00AF5996" w:rsidRPr="00AF5996" w:rsidRDefault="00AF5996" w:rsidP="00722BF3">
            <w:pPr>
              <w:rPr>
                <w:rFonts w:ascii="Arial" w:hAnsi="Arial" w:cs="Arial"/>
                <w:b/>
                <w:bCs/>
              </w:rPr>
            </w:pPr>
          </w:p>
        </w:tc>
        <w:tc>
          <w:tcPr>
            <w:tcW w:w="1511" w:type="dxa"/>
          </w:tcPr>
          <w:p w14:paraId="7D57D219" w14:textId="77777777" w:rsidR="00AF5996" w:rsidRPr="00AF5996" w:rsidRDefault="00AF5996" w:rsidP="00722BF3">
            <w:pPr>
              <w:rPr>
                <w:rFonts w:ascii="Arial" w:hAnsi="Arial" w:cs="Arial"/>
                <w:b/>
                <w:bCs/>
              </w:rPr>
            </w:pPr>
          </w:p>
        </w:tc>
        <w:tc>
          <w:tcPr>
            <w:tcW w:w="1867" w:type="dxa"/>
          </w:tcPr>
          <w:p w14:paraId="2D2416A0" w14:textId="77777777" w:rsidR="00AF5996" w:rsidRPr="00AF5996" w:rsidRDefault="00AF5996" w:rsidP="00722BF3">
            <w:pPr>
              <w:rPr>
                <w:rFonts w:ascii="Arial" w:hAnsi="Arial" w:cs="Arial"/>
              </w:rPr>
            </w:pPr>
          </w:p>
        </w:tc>
        <w:tc>
          <w:tcPr>
            <w:tcW w:w="1789" w:type="dxa"/>
          </w:tcPr>
          <w:p w14:paraId="5C84B03F" w14:textId="77777777" w:rsidR="00AF5996" w:rsidRPr="00AF5996" w:rsidRDefault="00AF5996" w:rsidP="00722BF3">
            <w:pPr>
              <w:rPr>
                <w:rFonts w:ascii="Arial" w:hAnsi="Arial" w:cs="Arial"/>
              </w:rPr>
            </w:pPr>
          </w:p>
        </w:tc>
        <w:tc>
          <w:tcPr>
            <w:tcW w:w="1868" w:type="dxa"/>
          </w:tcPr>
          <w:p w14:paraId="696A3C99" w14:textId="77777777" w:rsidR="00AF5996" w:rsidRPr="00AF5996" w:rsidRDefault="00AF5996" w:rsidP="00722BF3">
            <w:pPr>
              <w:rPr>
                <w:rFonts w:ascii="Arial" w:hAnsi="Arial" w:cs="Arial"/>
              </w:rPr>
            </w:pPr>
          </w:p>
        </w:tc>
        <w:tc>
          <w:tcPr>
            <w:tcW w:w="1868" w:type="dxa"/>
          </w:tcPr>
          <w:p w14:paraId="2BA3A003" w14:textId="77777777" w:rsidR="00AF5996" w:rsidRPr="00AF5996" w:rsidRDefault="00AF5996" w:rsidP="00722BF3">
            <w:pPr>
              <w:rPr>
                <w:rFonts w:ascii="Arial" w:hAnsi="Arial" w:cs="Arial"/>
              </w:rPr>
            </w:pPr>
          </w:p>
        </w:tc>
        <w:tc>
          <w:tcPr>
            <w:tcW w:w="1618" w:type="dxa"/>
          </w:tcPr>
          <w:p w14:paraId="3F3E522E" w14:textId="77777777" w:rsidR="00AF5996" w:rsidRPr="00AF5996" w:rsidRDefault="00AF5996" w:rsidP="00722BF3">
            <w:pPr>
              <w:rPr>
                <w:rFonts w:ascii="Arial" w:hAnsi="Arial" w:cs="Arial"/>
                <w:b/>
                <w:bCs/>
              </w:rPr>
            </w:pPr>
          </w:p>
        </w:tc>
        <w:tc>
          <w:tcPr>
            <w:tcW w:w="1417" w:type="dxa"/>
          </w:tcPr>
          <w:p w14:paraId="54E3864D" w14:textId="77777777" w:rsidR="00AF5996" w:rsidRPr="00AF5996" w:rsidRDefault="00AF5996" w:rsidP="00722BF3">
            <w:pPr>
              <w:rPr>
                <w:rFonts w:ascii="Arial" w:hAnsi="Arial" w:cs="Arial"/>
                <w:b/>
                <w:bCs/>
              </w:rPr>
            </w:pPr>
          </w:p>
        </w:tc>
      </w:tr>
      <w:tr w:rsidR="00AF5996" w:rsidRPr="00AF5996" w14:paraId="2D0A2F37" w14:textId="77777777" w:rsidTr="00722BF3">
        <w:tc>
          <w:tcPr>
            <w:tcW w:w="1807" w:type="dxa"/>
            <w:vMerge w:val="restart"/>
          </w:tcPr>
          <w:p w14:paraId="2E3D73DD" w14:textId="77777777" w:rsidR="00AF5996" w:rsidRPr="00AF5996" w:rsidRDefault="00AF5996" w:rsidP="00722BF3">
            <w:pPr>
              <w:rPr>
                <w:rFonts w:ascii="Arial" w:hAnsi="Arial" w:cs="Arial"/>
                <w:b/>
                <w:bCs/>
              </w:rPr>
            </w:pPr>
          </w:p>
          <w:p w14:paraId="0692A846" w14:textId="77777777" w:rsidR="00AF5996" w:rsidRPr="00AF5996" w:rsidRDefault="00AF5996" w:rsidP="00722BF3">
            <w:pPr>
              <w:rPr>
                <w:rFonts w:ascii="Arial" w:hAnsi="Arial" w:cs="Arial"/>
                <w:b/>
                <w:bCs/>
              </w:rPr>
            </w:pPr>
            <w:r w:rsidRPr="00AF5996">
              <w:rPr>
                <w:rFonts w:ascii="Arial" w:hAnsi="Arial" w:cs="Arial"/>
                <w:b/>
                <w:bCs/>
              </w:rPr>
              <w:t xml:space="preserve">Appearance </w:t>
            </w:r>
          </w:p>
        </w:tc>
        <w:tc>
          <w:tcPr>
            <w:tcW w:w="1511" w:type="dxa"/>
          </w:tcPr>
          <w:p w14:paraId="434E47BE" w14:textId="77777777" w:rsidR="00AF5996" w:rsidRPr="00AF5996" w:rsidRDefault="00AF5996" w:rsidP="00722BF3">
            <w:pPr>
              <w:rPr>
                <w:rFonts w:ascii="Arial" w:hAnsi="Arial" w:cs="Arial"/>
                <w:b/>
                <w:bCs/>
              </w:rPr>
            </w:pPr>
            <w:r w:rsidRPr="00AF5996">
              <w:rPr>
                <w:rFonts w:ascii="Arial" w:hAnsi="Arial" w:cs="Arial"/>
              </w:rPr>
              <w:t>Mean</w:t>
            </w:r>
          </w:p>
        </w:tc>
        <w:tc>
          <w:tcPr>
            <w:tcW w:w="1867" w:type="dxa"/>
          </w:tcPr>
          <w:p w14:paraId="2D231459" w14:textId="77777777" w:rsidR="00AF5996" w:rsidRPr="00AF5996" w:rsidRDefault="00AF5996" w:rsidP="00722BF3">
            <w:pPr>
              <w:rPr>
                <w:rFonts w:ascii="Arial" w:hAnsi="Arial" w:cs="Arial"/>
              </w:rPr>
            </w:pPr>
            <w:r w:rsidRPr="00AF5996">
              <w:rPr>
                <w:rFonts w:ascii="Arial" w:hAnsi="Arial" w:cs="Arial"/>
              </w:rPr>
              <w:t>7.35±0.54</w:t>
            </w:r>
          </w:p>
        </w:tc>
        <w:tc>
          <w:tcPr>
            <w:tcW w:w="1789" w:type="dxa"/>
          </w:tcPr>
          <w:p w14:paraId="35D06962" w14:textId="77777777" w:rsidR="00AF5996" w:rsidRPr="00AF5996" w:rsidRDefault="00AF5996" w:rsidP="00722BF3">
            <w:pPr>
              <w:rPr>
                <w:rFonts w:ascii="Arial" w:hAnsi="Arial" w:cs="Arial"/>
              </w:rPr>
            </w:pPr>
            <w:r w:rsidRPr="00AF5996">
              <w:rPr>
                <w:rFonts w:ascii="Arial" w:hAnsi="Arial" w:cs="Arial"/>
              </w:rPr>
              <w:t>7.75±0.64</w:t>
            </w:r>
          </w:p>
        </w:tc>
        <w:tc>
          <w:tcPr>
            <w:tcW w:w="1868" w:type="dxa"/>
          </w:tcPr>
          <w:p w14:paraId="1767A048" w14:textId="77777777" w:rsidR="00AF5996" w:rsidRPr="00AF5996" w:rsidRDefault="00AF5996" w:rsidP="00722BF3">
            <w:pPr>
              <w:rPr>
                <w:rFonts w:ascii="Arial" w:hAnsi="Arial" w:cs="Arial"/>
              </w:rPr>
            </w:pPr>
            <w:r w:rsidRPr="00AF5996">
              <w:rPr>
                <w:rFonts w:ascii="Arial" w:hAnsi="Arial" w:cs="Arial"/>
              </w:rPr>
              <w:t>8.12±0.73</w:t>
            </w:r>
          </w:p>
        </w:tc>
        <w:tc>
          <w:tcPr>
            <w:tcW w:w="1868" w:type="dxa"/>
          </w:tcPr>
          <w:p w14:paraId="7D7CAF29" w14:textId="77777777" w:rsidR="00AF5996" w:rsidRPr="00AF5996" w:rsidRDefault="00AF5996" w:rsidP="00722BF3">
            <w:pPr>
              <w:rPr>
                <w:rFonts w:ascii="Arial" w:hAnsi="Arial" w:cs="Arial"/>
              </w:rPr>
            </w:pPr>
            <w:r w:rsidRPr="00AF5996">
              <w:rPr>
                <w:rFonts w:ascii="Arial" w:hAnsi="Arial" w:cs="Arial"/>
              </w:rPr>
              <w:t>7.87±0.59</w:t>
            </w:r>
          </w:p>
        </w:tc>
        <w:tc>
          <w:tcPr>
            <w:tcW w:w="1618" w:type="dxa"/>
            <w:vMerge w:val="restart"/>
          </w:tcPr>
          <w:p w14:paraId="3358C343" w14:textId="77777777" w:rsidR="00AF5996" w:rsidRPr="00AF5996" w:rsidRDefault="00AF5996" w:rsidP="00722BF3">
            <w:pPr>
              <w:rPr>
                <w:rFonts w:ascii="Arial" w:hAnsi="Arial" w:cs="Arial"/>
              </w:rPr>
            </w:pPr>
            <w:r w:rsidRPr="00AF5996">
              <w:rPr>
                <w:rFonts w:ascii="Arial" w:hAnsi="Arial" w:cs="Arial"/>
              </w:rPr>
              <w:t>24.41</w:t>
            </w:r>
          </w:p>
        </w:tc>
        <w:tc>
          <w:tcPr>
            <w:tcW w:w="1417" w:type="dxa"/>
            <w:vMerge w:val="restart"/>
          </w:tcPr>
          <w:p w14:paraId="6F47B57B" w14:textId="77777777" w:rsidR="00AF5996" w:rsidRPr="00AF5996" w:rsidRDefault="00AF5996" w:rsidP="00722BF3">
            <w:pPr>
              <w:rPr>
                <w:rFonts w:ascii="Arial" w:hAnsi="Arial" w:cs="Arial"/>
              </w:rPr>
            </w:pPr>
            <w:r w:rsidRPr="00AF5996">
              <w:rPr>
                <w:rFonts w:ascii="Arial" w:hAnsi="Arial" w:cs="Arial"/>
              </w:rPr>
              <w:t>&lt;0.0001</w:t>
            </w:r>
          </w:p>
        </w:tc>
      </w:tr>
      <w:tr w:rsidR="00AF5996" w:rsidRPr="00AF5996" w14:paraId="5F1435A9" w14:textId="77777777" w:rsidTr="00722BF3">
        <w:tc>
          <w:tcPr>
            <w:tcW w:w="1807" w:type="dxa"/>
            <w:vMerge/>
          </w:tcPr>
          <w:p w14:paraId="7AC20A72" w14:textId="77777777" w:rsidR="00AF5996" w:rsidRPr="00AF5996" w:rsidRDefault="00AF5996" w:rsidP="00722BF3">
            <w:pPr>
              <w:rPr>
                <w:rFonts w:ascii="Arial" w:hAnsi="Arial" w:cs="Arial"/>
                <w:b/>
                <w:bCs/>
              </w:rPr>
            </w:pPr>
          </w:p>
        </w:tc>
        <w:tc>
          <w:tcPr>
            <w:tcW w:w="1511" w:type="dxa"/>
          </w:tcPr>
          <w:p w14:paraId="0117C3D5" w14:textId="77777777" w:rsidR="00AF5996" w:rsidRPr="00AF5996" w:rsidRDefault="00AF5996" w:rsidP="00722BF3">
            <w:pPr>
              <w:rPr>
                <w:rFonts w:ascii="Arial" w:hAnsi="Arial" w:cs="Arial"/>
                <w:b/>
                <w:bCs/>
              </w:rPr>
            </w:pPr>
            <w:r w:rsidRPr="00AF5996">
              <w:rPr>
                <w:rFonts w:ascii="Arial" w:hAnsi="Arial" w:cs="Arial"/>
              </w:rPr>
              <w:t xml:space="preserve">Median </w:t>
            </w:r>
          </w:p>
        </w:tc>
        <w:tc>
          <w:tcPr>
            <w:tcW w:w="1867" w:type="dxa"/>
          </w:tcPr>
          <w:p w14:paraId="07C08525"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7FC089D8"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18753206"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630CC680"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7C2810C9" w14:textId="77777777" w:rsidR="00AF5996" w:rsidRPr="00AF5996" w:rsidRDefault="00AF5996" w:rsidP="00722BF3">
            <w:pPr>
              <w:rPr>
                <w:rFonts w:ascii="Arial" w:hAnsi="Arial" w:cs="Arial"/>
                <w:b/>
                <w:bCs/>
              </w:rPr>
            </w:pPr>
          </w:p>
        </w:tc>
        <w:tc>
          <w:tcPr>
            <w:tcW w:w="1417" w:type="dxa"/>
            <w:vMerge/>
          </w:tcPr>
          <w:p w14:paraId="2818EBA1" w14:textId="77777777" w:rsidR="00AF5996" w:rsidRPr="00AF5996" w:rsidRDefault="00AF5996" w:rsidP="00722BF3">
            <w:pPr>
              <w:rPr>
                <w:rFonts w:ascii="Arial" w:hAnsi="Arial" w:cs="Arial"/>
                <w:b/>
                <w:bCs/>
              </w:rPr>
            </w:pPr>
          </w:p>
        </w:tc>
      </w:tr>
      <w:tr w:rsidR="00AF5996" w:rsidRPr="00AF5996" w14:paraId="0D03A079" w14:textId="77777777" w:rsidTr="00722BF3">
        <w:tc>
          <w:tcPr>
            <w:tcW w:w="1807" w:type="dxa"/>
            <w:vMerge/>
          </w:tcPr>
          <w:p w14:paraId="255B7AC0" w14:textId="77777777" w:rsidR="00AF5996" w:rsidRPr="00AF5996" w:rsidRDefault="00AF5996" w:rsidP="00722BF3">
            <w:pPr>
              <w:rPr>
                <w:rFonts w:ascii="Arial" w:hAnsi="Arial" w:cs="Arial"/>
                <w:b/>
                <w:bCs/>
              </w:rPr>
            </w:pPr>
          </w:p>
        </w:tc>
        <w:tc>
          <w:tcPr>
            <w:tcW w:w="1511" w:type="dxa"/>
          </w:tcPr>
          <w:p w14:paraId="4180CFDF" w14:textId="77777777" w:rsidR="00AF5996" w:rsidRPr="00AF5996" w:rsidRDefault="00AF5996" w:rsidP="00722BF3">
            <w:pPr>
              <w:rPr>
                <w:rFonts w:ascii="Arial" w:hAnsi="Arial" w:cs="Arial"/>
                <w:b/>
                <w:bCs/>
              </w:rPr>
            </w:pPr>
            <w:r w:rsidRPr="00AF5996">
              <w:rPr>
                <w:rFonts w:ascii="Arial" w:hAnsi="Arial" w:cs="Arial"/>
              </w:rPr>
              <w:t>Quartile I</w:t>
            </w:r>
          </w:p>
        </w:tc>
        <w:tc>
          <w:tcPr>
            <w:tcW w:w="1867" w:type="dxa"/>
          </w:tcPr>
          <w:p w14:paraId="05B379BA"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515194A2"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41BFF04E"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7B72B7EC"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7B06E5E5" w14:textId="77777777" w:rsidR="00AF5996" w:rsidRPr="00AF5996" w:rsidRDefault="00AF5996" w:rsidP="00722BF3">
            <w:pPr>
              <w:rPr>
                <w:rFonts w:ascii="Arial" w:hAnsi="Arial" w:cs="Arial"/>
                <w:b/>
                <w:bCs/>
              </w:rPr>
            </w:pPr>
          </w:p>
        </w:tc>
        <w:tc>
          <w:tcPr>
            <w:tcW w:w="1417" w:type="dxa"/>
            <w:vMerge/>
          </w:tcPr>
          <w:p w14:paraId="52AE8A7C" w14:textId="77777777" w:rsidR="00AF5996" w:rsidRPr="00AF5996" w:rsidRDefault="00AF5996" w:rsidP="00722BF3">
            <w:pPr>
              <w:rPr>
                <w:rFonts w:ascii="Arial" w:hAnsi="Arial" w:cs="Arial"/>
                <w:b/>
                <w:bCs/>
              </w:rPr>
            </w:pPr>
          </w:p>
        </w:tc>
      </w:tr>
      <w:tr w:rsidR="00AF5996" w:rsidRPr="00AF5996" w14:paraId="26C07F4C" w14:textId="77777777" w:rsidTr="00722BF3">
        <w:tc>
          <w:tcPr>
            <w:tcW w:w="1807" w:type="dxa"/>
            <w:vMerge/>
          </w:tcPr>
          <w:p w14:paraId="5F300B3C" w14:textId="77777777" w:rsidR="00AF5996" w:rsidRPr="00AF5996" w:rsidRDefault="00AF5996" w:rsidP="00722BF3">
            <w:pPr>
              <w:rPr>
                <w:rFonts w:ascii="Arial" w:hAnsi="Arial" w:cs="Arial"/>
                <w:b/>
                <w:bCs/>
              </w:rPr>
            </w:pPr>
          </w:p>
        </w:tc>
        <w:tc>
          <w:tcPr>
            <w:tcW w:w="1511" w:type="dxa"/>
          </w:tcPr>
          <w:p w14:paraId="512BEF5D" w14:textId="77777777" w:rsidR="00AF5996" w:rsidRPr="00AF5996" w:rsidRDefault="00AF5996" w:rsidP="00722BF3">
            <w:pPr>
              <w:rPr>
                <w:rFonts w:ascii="Arial" w:hAnsi="Arial" w:cs="Arial"/>
                <w:b/>
                <w:bCs/>
              </w:rPr>
            </w:pPr>
            <w:r w:rsidRPr="00AF5996">
              <w:rPr>
                <w:rFonts w:ascii="Arial" w:hAnsi="Arial" w:cs="Arial"/>
              </w:rPr>
              <w:t>Quartile III</w:t>
            </w:r>
          </w:p>
        </w:tc>
        <w:tc>
          <w:tcPr>
            <w:tcW w:w="1867" w:type="dxa"/>
          </w:tcPr>
          <w:p w14:paraId="1D8A9236"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6817E9C5" w14:textId="77777777" w:rsidR="00AF5996" w:rsidRPr="00AF5996" w:rsidRDefault="00AF5996" w:rsidP="00722BF3">
            <w:pPr>
              <w:rPr>
                <w:rFonts w:ascii="Arial" w:hAnsi="Arial" w:cs="Arial"/>
              </w:rPr>
            </w:pPr>
            <w:r w:rsidRPr="00AF5996">
              <w:rPr>
                <w:rFonts w:ascii="Arial" w:hAnsi="Arial" w:cs="Arial"/>
              </w:rPr>
              <w:t>9.00</w:t>
            </w:r>
          </w:p>
        </w:tc>
        <w:tc>
          <w:tcPr>
            <w:tcW w:w="1868" w:type="dxa"/>
          </w:tcPr>
          <w:p w14:paraId="787027B2"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01AFBE8B"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4E2D9D1B" w14:textId="77777777" w:rsidR="00AF5996" w:rsidRPr="00AF5996" w:rsidRDefault="00AF5996" w:rsidP="00722BF3">
            <w:pPr>
              <w:rPr>
                <w:rFonts w:ascii="Arial" w:hAnsi="Arial" w:cs="Arial"/>
                <w:b/>
                <w:bCs/>
              </w:rPr>
            </w:pPr>
          </w:p>
        </w:tc>
        <w:tc>
          <w:tcPr>
            <w:tcW w:w="1417" w:type="dxa"/>
            <w:vMerge/>
          </w:tcPr>
          <w:p w14:paraId="46F10102" w14:textId="77777777" w:rsidR="00AF5996" w:rsidRPr="00AF5996" w:rsidRDefault="00AF5996" w:rsidP="00722BF3">
            <w:pPr>
              <w:rPr>
                <w:rFonts w:ascii="Arial" w:hAnsi="Arial" w:cs="Arial"/>
                <w:b/>
                <w:bCs/>
              </w:rPr>
            </w:pPr>
          </w:p>
        </w:tc>
      </w:tr>
      <w:tr w:rsidR="00AF5996" w:rsidRPr="00AF5996" w14:paraId="1688D21E" w14:textId="77777777" w:rsidTr="00722BF3">
        <w:tc>
          <w:tcPr>
            <w:tcW w:w="1807" w:type="dxa"/>
          </w:tcPr>
          <w:p w14:paraId="41E04AB8" w14:textId="77777777" w:rsidR="00AF5996" w:rsidRPr="00AF5996" w:rsidRDefault="00AF5996" w:rsidP="00722BF3">
            <w:pPr>
              <w:rPr>
                <w:rFonts w:ascii="Arial" w:hAnsi="Arial" w:cs="Arial"/>
                <w:b/>
                <w:bCs/>
              </w:rPr>
            </w:pPr>
          </w:p>
        </w:tc>
        <w:tc>
          <w:tcPr>
            <w:tcW w:w="1511" w:type="dxa"/>
          </w:tcPr>
          <w:p w14:paraId="549F52F4" w14:textId="77777777" w:rsidR="00AF5996" w:rsidRPr="00AF5996" w:rsidRDefault="00AF5996" w:rsidP="00722BF3">
            <w:pPr>
              <w:rPr>
                <w:rFonts w:ascii="Arial" w:hAnsi="Arial" w:cs="Arial"/>
              </w:rPr>
            </w:pPr>
          </w:p>
        </w:tc>
        <w:tc>
          <w:tcPr>
            <w:tcW w:w="1867" w:type="dxa"/>
          </w:tcPr>
          <w:p w14:paraId="7F3E39DF" w14:textId="77777777" w:rsidR="00AF5996" w:rsidRPr="00AF5996" w:rsidRDefault="00AF5996" w:rsidP="00722BF3">
            <w:pPr>
              <w:rPr>
                <w:rFonts w:ascii="Arial" w:hAnsi="Arial" w:cs="Arial"/>
              </w:rPr>
            </w:pPr>
          </w:p>
        </w:tc>
        <w:tc>
          <w:tcPr>
            <w:tcW w:w="1789" w:type="dxa"/>
          </w:tcPr>
          <w:p w14:paraId="113F1B0C" w14:textId="77777777" w:rsidR="00AF5996" w:rsidRPr="00AF5996" w:rsidRDefault="00AF5996" w:rsidP="00722BF3">
            <w:pPr>
              <w:rPr>
                <w:rFonts w:ascii="Arial" w:hAnsi="Arial" w:cs="Arial"/>
              </w:rPr>
            </w:pPr>
          </w:p>
        </w:tc>
        <w:tc>
          <w:tcPr>
            <w:tcW w:w="1868" w:type="dxa"/>
          </w:tcPr>
          <w:p w14:paraId="3CFD58BA" w14:textId="77777777" w:rsidR="00AF5996" w:rsidRPr="00AF5996" w:rsidRDefault="00AF5996" w:rsidP="00722BF3">
            <w:pPr>
              <w:rPr>
                <w:rFonts w:ascii="Arial" w:hAnsi="Arial" w:cs="Arial"/>
              </w:rPr>
            </w:pPr>
          </w:p>
        </w:tc>
        <w:tc>
          <w:tcPr>
            <w:tcW w:w="1868" w:type="dxa"/>
          </w:tcPr>
          <w:p w14:paraId="5E41A857" w14:textId="77777777" w:rsidR="00AF5996" w:rsidRPr="00AF5996" w:rsidRDefault="00AF5996" w:rsidP="00722BF3">
            <w:pPr>
              <w:rPr>
                <w:rFonts w:ascii="Arial" w:hAnsi="Arial" w:cs="Arial"/>
              </w:rPr>
            </w:pPr>
          </w:p>
        </w:tc>
        <w:tc>
          <w:tcPr>
            <w:tcW w:w="1618" w:type="dxa"/>
          </w:tcPr>
          <w:p w14:paraId="17E40A78" w14:textId="77777777" w:rsidR="00AF5996" w:rsidRPr="00AF5996" w:rsidRDefault="00AF5996" w:rsidP="00722BF3">
            <w:pPr>
              <w:rPr>
                <w:rFonts w:ascii="Arial" w:hAnsi="Arial" w:cs="Arial"/>
                <w:b/>
                <w:bCs/>
              </w:rPr>
            </w:pPr>
          </w:p>
        </w:tc>
        <w:tc>
          <w:tcPr>
            <w:tcW w:w="1417" w:type="dxa"/>
          </w:tcPr>
          <w:p w14:paraId="2272508C" w14:textId="77777777" w:rsidR="00AF5996" w:rsidRPr="00AF5996" w:rsidRDefault="00AF5996" w:rsidP="00722BF3">
            <w:pPr>
              <w:rPr>
                <w:rFonts w:ascii="Arial" w:hAnsi="Arial" w:cs="Arial"/>
                <w:b/>
                <w:bCs/>
              </w:rPr>
            </w:pPr>
          </w:p>
        </w:tc>
      </w:tr>
      <w:tr w:rsidR="00AF5996" w:rsidRPr="00AF5996" w14:paraId="7B776F1E" w14:textId="77777777" w:rsidTr="00722BF3">
        <w:tc>
          <w:tcPr>
            <w:tcW w:w="1807" w:type="dxa"/>
            <w:vMerge w:val="restart"/>
          </w:tcPr>
          <w:p w14:paraId="19F198C6" w14:textId="77777777" w:rsidR="00AF5996" w:rsidRPr="00AF5996" w:rsidRDefault="00AF5996" w:rsidP="00722BF3">
            <w:pPr>
              <w:rPr>
                <w:rFonts w:ascii="Arial" w:hAnsi="Arial" w:cs="Arial"/>
                <w:b/>
                <w:bCs/>
              </w:rPr>
            </w:pPr>
          </w:p>
          <w:p w14:paraId="647EAF88" w14:textId="77777777" w:rsidR="00AF5996" w:rsidRPr="00AF5996" w:rsidRDefault="00AF5996" w:rsidP="00722BF3">
            <w:pPr>
              <w:rPr>
                <w:rFonts w:ascii="Arial" w:hAnsi="Arial" w:cs="Arial"/>
                <w:b/>
                <w:bCs/>
              </w:rPr>
            </w:pPr>
            <w:r w:rsidRPr="00AF5996">
              <w:rPr>
                <w:rFonts w:ascii="Arial" w:hAnsi="Arial" w:cs="Arial"/>
                <w:b/>
                <w:bCs/>
              </w:rPr>
              <w:t xml:space="preserve">Taste </w:t>
            </w:r>
          </w:p>
          <w:p w14:paraId="6B20D8CF" w14:textId="77777777" w:rsidR="00AF5996" w:rsidRPr="00AF5996" w:rsidRDefault="00AF5996" w:rsidP="00722BF3">
            <w:pPr>
              <w:rPr>
                <w:rFonts w:ascii="Arial" w:hAnsi="Arial" w:cs="Arial"/>
                <w:b/>
                <w:bCs/>
              </w:rPr>
            </w:pPr>
          </w:p>
        </w:tc>
        <w:tc>
          <w:tcPr>
            <w:tcW w:w="1511" w:type="dxa"/>
          </w:tcPr>
          <w:p w14:paraId="662A6652" w14:textId="77777777" w:rsidR="00AF5996" w:rsidRPr="00AF5996" w:rsidRDefault="00AF5996" w:rsidP="00722BF3">
            <w:pPr>
              <w:rPr>
                <w:rFonts w:ascii="Arial" w:hAnsi="Arial" w:cs="Arial"/>
              </w:rPr>
            </w:pPr>
          </w:p>
          <w:p w14:paraId="03A45200"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51EA874A" w14:textId="77777777" w:rsidR="00AF5996" w:rsidRPr="00AF5996" w:rsidRDefault="00AF5996" w:rsidP="00722BF3">
            <w:pPr>
              <w:rPr>
                <w:rFonts w:ascii="Arial" w:hAnsi="Arial" w:cs="Arial"/>
              </w:rPr>
            </w:pPr>
            <w:r w:rsidRPr="00AF5996">
              <w:rPr>
                <w:rFonts w:ascii="Arial" w:hAnsi="Arial" w:cs="Arial"/>
              </w:rPr>
              <w:t>7.16±0.69</w:t>
            </w:r>
          </w:p>
        </w:tc>
        <w:tc>
          <w:tcPr>
            <w:tcW w:w="1789" w:type="dxa"/>
          </w:tcPr>
          <w:p w14:paraId="2D55120D" w14:textId="77777777" w:rsidR="00AF5996" w:rsidRPr="00AF5996" w:rsidRDefault="00AF5996" w:rsidP="00722BF3">
            <w:pPr>
              <w:rPr>
                <w:rFonts w:ascii="Arial" w:hAnsi="Arial" w:cs="Arial"/>
              </w:rPr>
            </w:pPr>
            <w:bookmarkStart w:id="0" w:name="_Hlk208655348"/>
            <w:r w:rsidRPr="00AF5996">
              <w:rPr>
                <w:rFonts w:ascii="Arial" w:hAnsi="Arial" w:cs="Arial"/>
              </w:rPr>
              <w:t>7.28±0.71</w:t>
            </w:r>
            <w:bookmarkEnd w:id="0"/>
          </w:p>
        </w:tc>
        <w:tc>
          <w:tcPr>
            <w:tcW w:w="1868" w:type="dxa"/>
          </w:tcPr>
          <w:p w14:paraId="33A25357" w14:textId="77777777" w:rsidR="00AF5996" w:rsidRPr="00AF5996" w:rsidRDefault="00AF5996" w:rsidP="00722BF3">
            <w:pPr>
              <w:rPr>
                <w:rFonts w:ascii="Arial" w:hAnsi="Arial" w:cs="Arial"/>
              </w:rPr>
            </w:pPr>
            <w:r w:rsidRPr="00AF5996">
              <w:rPr>
                <w:rFonts w:ascii="Arial" w:hAnsi="Arial" w:cs="Arial"/>
              </w:rPr>
              <w:t>7.59±0.78</w:t>
            </w:r>
          </w:p>
          <w:p w14:paraId="7564098B" w14:textId="77777777" w:rsidR="00AF5996" w:rsidRPr="00AF5996" w:rsidRDefault="00AF5996" w:rsidP="00722BF3">
            <w:pPr>
              <w:rPr>
                <w:rFonts w:ascii="Arial" w:hAnsi="Arial" w:cs="Arial"/>
              </w:rPr>
            </w:pPr>
          </w:p>
        </w:tc>
        <w:tc>
          <w:tcPr>
            <w:tcW w:w="1868" w:type="dxa"/>
          </w:tcPr>
          <w:p w14:paraId="19CF0AA4" w14:textId="77777777" w:rsidR="00AF5996" w:rsidRPr="00AF5996" w:rsidRDefault="00AF5996" w:rsidP="00722BF3">
            <w:pPr>
              <w:rPr>
                <w:rFonts w:ascii="Arial" w:hAnsi="Arial" w:cs="Arial"/>
              </w:rPr>
            </w:pPr>
            <w:bookmarkStart w:id="1" w:name="_Hlk208655328"/>
            <w:r w:rsidRPr="00AF5996">
              <w:rPr>
                <w:rFonts w:ascii="Arial" w:hAnsi="Arial" w:cs="Arial"/>
              </w:rPr>
              <w:t>7.32±0.00</w:t>
            </w:r>
            <w:bookmarkEnd w:id="1"/>
          </w:p>
        </w:tc>
        <w:tc>
          <w:tcPr>
            <w:tcW w:w="1618" w:type="dxa"/>
            <w:vMerge w:val="restart"/>
          </w:tcPr>
          <w:p w14:paraId="36D7F3D8" w14:textId="77777777" w:rsidR="00AF5996" w:rsidRPr="00AF5996" w:rsidRDefault="00AF5996" w:rsidP="00722BF3">
            <w:pPr>
              <w:rPr>
                <w:rFonts w:ascii="Arial" w:hAnsi="Arial" w:cs="Arial"/>
              </w:rPr>
            </w:pPr>
            <w:r w:rsidRPr="00AF5996">
              <w:rPr>
                <w:rFonts w:ascii="Arial" w:hAnsi="Arial" w:cs="Arial"/>
              </w:rPr>
              <w:t>52.65</w:t>
            </w:r>
          </w:p>
        </w:tc>
        <w:tc>
          <w:tcPr>
            <w:tcW w:w="1417" w:type="dxa"/>
            <w:vMerge w:val="restart"/>
          </w:tcPr>
          <w:p w14:paraId="15B27D23" w14:textId="77777777" w:rsidR="00AF5996" w:rsidRPr="00AF5996" w:rsidRDefault="00AF5996" w:rsidP="00722BF3">
            <w:pPr>
              <w:rPr>
                <w:rFonts w:ascii="Arial" w:hAnsi="Arial" w:cs="Arial"/>
              </w:rPr>
            </w:pPr>
            <w:r w:rsidRPr="00AF5996">
              <w:rPr>
                <w:rFonts w:ascii="Arial" w:hAnsi="Arial" w:cs="Arial"/>
              </w:rPr>
              <w:t>&lt;0.0001</w:t>
            </w:r>
          </w:p>
        </w:tc>
      </w:tr>
      <w:tr w:rsidR="00AF5996" w:rsidRPr="00AF5996" w14:paraId="5673FA2B" w14:textId="77777777" w:rsidTr="00722BF3">
        <w:tc>
          <w:tcPr>
            <w:tcW w:w="1807" w:type="dxa"/>
            <w:vMerge/>
          </w:tcPr>
          <w:p w14:paraId="2FEED613" w14:textId="77777777" w:rsidR="00AF5996" w:rsidRPr="00AF5996" w:rsidRDefault="00AF5996" w:rsidP="00722BF3">
            <w:pPr>
              <w:rPr>
                <w:rFonts w:ascii="Arial" w:hAnsi="Arial" w:cs="Arial"/>
                <w:b/>
                <w:bCs/>
              </w:rPr>
            </w:pPr>
          </w:p>
        </w:tc>
        <w:tc>
          <w:tcPr>
            <w:tcW w:w="1511" w:type="dxa"/>
          </w:tcPr>
          <w:p w14:paraId="78975A42"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616EA17E"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6C364101"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7868A238"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61243D0C"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4646D531" w14:textId="77777777" w:rsidR="00AF5996" w:rsidRPr="00AF5996" w:rsidRDefault="00AF5996" w:rsidP="00722BF3">
            <w:pPr>
              <w:rPr>
                <w:rFonts w:ascii="Arial" w:hAnsi="Arial" w:cs="Arial"/>
                <w:b/>
                <w:bCs/>
              </w:rPr>
            </w:pPr>
          </w:p>
        </w:tc>
        <w:tc>
          <w:tcPr>
            <w:tcW w:w="1417" w:type="dxa"/>
            <w:vMerge/>
          </w:tcPr>
          <w:p w14:paraId="266D9EDB" w14:textId="77777777" w:rsidR="00AF5996" w:rsidRPr="00AF5996" w:rsidRDefault="00AF5996" w:rsidP="00722BF3">
            <w:pPr>
              <w:rPr>
                <w:rFonts w:ascii="Arial" w:hAnsi="Arial" w:cs="Arial"/>
                <w:b/>
                <w:bCs/>
              </w:rPr>
            </w:pPr>
          </w:p>
        </w:tc>
      </w:tr>
      <w:tr w:rsidR="00AF5996" w:rsidRPr="00AF5996" w14:paraId="64D7C81A" w14:textId="77777777" w:rsidTr="00722BF3">
        <w:tc>
          <w:tcPr>
            <w:tcW w:w="1807" w:type="dxa"/>
            <w:vMerge/>
          </w:tcPr>
          <w:p w14:paraId="3A512FD1" w14:textId="77777777" w:rsidR="00AF5996" w:rsidRPr="00AF5996" w:rsidRDefault="00AF5996" w:rsidP="00722BF3">
            <w:pPr>
              <w:rPr>
                <w:rFonts w:ascii="Arial" w:hAnsi="Arial" w:cs="Arial"/>
                <w:b/>
                <w:bCs/>
              </w:rPr>
            </w:pPr>
          </w:p>
        </w:tc>
        <w:tc>
          <w:tcPr>
            <w:tcW w:w="1511" w:type="dxa"/>
          </w:tcPr>
          <w:p w14:paraId="57A449DA"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54B223BC"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5111C095"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3115F370"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3228EB53"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66D8AE9C" w14:textId="77777777" w:rsidR="00AF5996" w:rsidRPr="00AF5996" w:rsidRDefault="00AF5996" w:rsidP="00722BF3">
            <w:pPr>
              <w:rPr>
                <w:rFonts w:ascii="Arial" w:hAnsi="Arial" w:cs="Arial"/>
                <w:b/>
                <w:bCs/>
              </w:rPr>
            </w:pPr>
          </w:p>
        </w:tc>
        <w:tc>
          <w:tcPr>
            <w:tcW w:w="1417" w:type="dxa"/>
            <w:vMerge/>
          </w:tcPr>
          <w:p w14:paraId="21AF803F" w14:textId="77777777" w:rsidR="00AF5996" w:rsidRPr="00AF5996" w:rsidRDefault="00AF5996" w:rsidP="00722BF3">
            <w:pPr>
              <w:rPr>
                <w:rFonts w:ascii="Arial" w:hAnsi="Arial" w:cs="Arial"/>
                <w:b/>
                <w:bCs/>
              </w:rPr>
            </w:pPr>
          </w:p>
        </w:tc>
      </w:tr>
      <w:tr w:rsidR="00AF5996" w:rsidRPr="00AF5996" w14:paraId="0EBCC94B" w14:textId="77777777" w:rsidTr="00722BF3">
        <w:tc>
          <w:tcPr>
            <w:tcW w:w="1807" w:type="dxa"/>
            <w:vMerge/>
          </w:tcPr>
          <w:p w14:paraId="452477C5" w14:textId="77777777" w:rsidR="00AF5996" w:rsidRPr="00AF5996" w:rsidRDefault="00AF5996" w:rsidP="00722BF3">
            <w:pPr>
              <w:rPr>
                <w:rFonts w:ascii="Arial" w:hAnsi="Arial" w:cs="Arial"/>
                <w:b/>
                <w:bCs/>
              </w:rPr>
            </w:pPr>
          </w:p>
        </w:tc>
        <w:tc>
          <w:tcPr>
            <w:tcW w:w="1511" w:type="dxa"/>
          </w:tcPr>
          <w:p w14:paraId="231390BE"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40A48A23"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035434A3" w14:textId="77777777" w:rsidR="00AF5996" w:rsidRPr="00AF5996" w:rsidRDefault="00AF5996" w:rsidP="00722BF3">
            <w:pPr>
              <w:rPr>
                <w:rFonts w:ascii="Arial" w:hAnsi="Arial" w:cs="Arial"/>
              </w:rPr>
            </w:pPr>
            <w:r w:rsidRPr="00AF5996">
              <w:rPr>
                <w:rFonts w:ascii="Arial" w:hAnsi="Arial" w:cs="Arial"/>
              </w:rPr>
              <w:t>8.75</w:t>
            </w:r>
          </w:p>
        </w:tc>
        <w:tc>
          <w:tcPr>
            <w:tcW w:w="1868" w:type="dxa"/>
          </w:tcPr>
          <w:p w14:paraId="50741579"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1068AF02"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1B0EA75C" w14:textId="77777777" w:rsidR="00AF5996" w:rsidRPr="00AF5996" w:rsidRDefault="00AF5996" w:rsidP="00722BF3">
            <w:pPr>
              <w:rPr>
                <w:rFonts w:ascii="Arial" w:hAnsi="Arial" w:cs="Arial"/>
                <w:b/>
                <w:bCs/>
              </w:rPr>
            </w:pPr>
          </w:p>
        </w:tc>
        <w:tc>
          <w:tcPr>
            <w:tcW w:w="1417" w:type="dxa"/>
            <w:vMerge/>
          </w:tcPr>
          <w:p w14:paraId="1C3740C7" w14:textId="77777777" w:rsidR="00AF5996" w:rsidRPr="00AF5996" w:rsidRDefault="00AF5996" w:rsidP="00722BF3">
            <w:pPr>
              <w:rPr>
                <w:rFonts w:ascii="Arial" w:hAnsi="Arial" w:cs="Arial"/>
                <w:b/>
                <w:bCs/>
              </w:rPr>
            </w:pPr>
          </w:p>
        </w:tc>
      </w:tr>
      <w:tr w:rsidR="00AF5996" w:rsidRPr="00AF5996" w14:paraId="0A50827E" w14:textId="77777777" w:rsidTr="00722BF3">
        <w:tc>
          <w:tcPr>
            <w:tcW w:w="1807" w:type="dxa"/>
          </w:tcPr>
          <w:p w14:paraId="7B830228" w14:textId="77777777" w:rsidR="00AF5996" w:rsidRPr="00AF5996" w:rsidRDefault="00AF5996" w:rsidP="00722BF3">
            <w:pPr>
              <w:rPr>
                <w:rFonts w:ascii="Arial" w:hAnsi="Arial" w:cs="Arial"/>
                <w:b/>
                <w:bCs/>
              </w:rPr>
            </w:pPr>
          </w:p>
        </w:tc>
        <w:tc>
          <w:tcPr>
            <w:tcW w:w="1511" w:type="dxa"/>
          </w:tcPr>
          <w:p w14:paraId="6BF6B669" w14:textId="77777777" w:rsidR="00AF5996" w:rsidRPr="00AF5996" w:rsidRDefault="00AF5996" w:rsidP="00722BF3">
            <w:pPr>
              <w:rPr>
                <w:rFonts w:ascii="Arial" w:hAnsi="Arial" w:cs="Arial"/>
              </w:rPr>
            </w:pPr>
          </w:p>
        </w:tc>
        <w:tc>
          <w:tcPr>
            <w:tcW w:w="1867" w:type="dxa"/>
          </w:tcPr>
          <w:p w14:paraId="72C0B9FA" w14:textId="77777777" w:rsidR="00AF5996" w:rsidRPr="00AF5996" w:rsidRDefault="00AF5996" w:rsidP="00722BF3">
            <w:pPr>
              <w:rPr>
                <w:rFonts w:ascii="Arial" w:hAnsi="Arial" w:cs="Arial"/>
              </w:rPr>
            </w:pPr>
          </w:p>
        </w:tc>
        <w:tc>
          <w:tcPr>
            <w:tcW w:w="1789" w:type="dxa"/>
          </w:tcPr>
          <w:p w14:paraId="66AB91F2" w14:textId="77777777" w:rsidR="00AF5996" w:rsidRPr="00AF5996" w:rsidRDefault="00AF5996" w:rsidP="00722BF3">
            <w:pPr>
              <w:rPr>
                <w:rFonts w:ascii="Arial" w:hAnsi="Arial" w:cs="Arial"/>
              </w:rPr>
            </w:pPr>
          </w:p>
        </w:tc>
        <w:tc>
          <w:tcPr>
            <w:tcW w:w="1868" w:type="dxa"/>
          </w:tcPr>
          <w:p w14:paraId="5F0AE0EE" w14:textId="77777777" w:rsidR="00AF5996" w:rsidRPr="00AF5996" w:rsidRDefault="00AF5996" w:rsidP="00722BF3">
            <w:pPr>
              <w:rPr>
                <w:rFonts w:ascii="Arial" w:hAnsi="Arial" w:cs="Arial"/>
              </w:rPr>
            </w:pPr>
          </w:p>
        </w:tc>
        <w:tc>
          <w:tcPr>
            <w:tcW w:w="1868" w:type="dxa"/>
          </w:tcPr>
          <w:p w14:paraId="3F63F981" w14:textId="77777777" w:rsidR="00AF5996" w:rsidRPr="00AF5996" w:rsidRDefault="00AF5996" w:rsidP="00722BF3">
            <w:pPr>
              <w:rPr>
                <w:rFonts w:ascii="Arial" w:hAnsi="Arial" w:cs="Arial"/>
              </w:rPr>
            </w:pPr>
          </w:p>
        </w:tc>
        <w:tc>
          <w:tcPr>
            <w:tcW w:w="1618" w:type="dxa"/>
          </w:tcPr>
          <w:p w14:paraId="7967AB0B" w14:textId="77777777" w:rsidR="00AF5996" w:rsidRPr="00AF5996" w:rsidRDefault="00AF5996" w:rsidP="00722BF3">
            <w:pPr>
              <w:rPr>
                <w:rFonts w:ascii="Arial" w:hAnsi="Arial" w:cs="Arial"/>
                <w:b/>
                <w:bCs/>
              </w:rPr>
            </w:pPr>
          </w:p>
        </w:tc>
        <w:tc>
          <w:tcPr>
            <w:tcW w:w="1417" w:type="dxa"/>
          </w:tcPr>
          <w:p w14:paraId="1919B564" w14:textId="77777777" w:rsidR="00AF5996" w:rsidRPr="00AF5996" w:rsidRDefault="00AF5996" w:rsidP="00722BF3">
            <w:pPr>
              <w:rPr>
                <w:rFonts w:ascii="Arial" w:hAnsi="Arial" w:cs="Arial"/>
                <w:b/>
                <w:bCs/>
              </w:rPr>
            </w:pPr>
          </w:p>
        </w:tc>
      </w:tr>
      <w:tr w:rsidR="00AF5996" w:rsidRPr="00AF5996" w14:paraId="525B26C7" w14:textId="77777777" w:rsidTr="00722BF3">
        <w:tc>
          <w:tcPr>
            <w:tcW w:w="1807" w:type="dxa"/>
            <w:vMerge w:val="restart"/>
          </w:tcPr>
          <w:p w14:paraId="4DAAC1FD" w14:textId="77777777" w:rsidR="00AF5996" w:rsidRPr="00AF5996" w:rsidRDefault="00AF5996" w:rsidP="00722BF3">
            <w:pPr>
              <w:rPr>
                <w:rFonts w:ascii="Arial" w:hAnsi="Arial" w:cs="Arial"/>
                <w:b/>
                <w:bCs/>
              </w:rPr>
            </w:pPr>
          </w:p>
          <w:p w14:paraId="2AE0D2D0" w14:textId="77777777" w:rsidR="00AF5996" w:rsidRPr="00AF5996" w:rsidRDefault="00AF5996" w:rsidP="00722BF3">
            <w:pPr>
              <w:rPr>
                <w:rFonts w:ascii="Arial" w:hAnsi="Arial" w:cs="Arial"/>
                <w:b/>
                <w:bCs/>
              </w:rPr>
            </w:pPr>
            <w:r w:rsidRPr="00AF5996">
              <w:rPr>
                <w:rFonts w:ascii="Arial" w:hAnsi="Arial" w:cs="Arial"/>
                <w:b/>
                <w:bCs/>
              </w:rPr>
              <w:lastRenderedPageBreak/>
              <w:t>Aroma</w:t>
            </w:r>
          </w:p>
        </w:tc>
        <w:tc>
          <w:tcPr>
            <w:tcW w:w="1511" w:type="dxa"/>
          </w:tcPr>
          <w:p w14:paraId="0E044F7B" w14:textId="77777777" w:rsidR="00AF5996" w:rsidRPr="00AF5996" w:rsidRDefault="00AF5996" w:rsidP="00722BF3">
            <w:pPr>
              <w:rPr>
                <w:rFonts w:ascii="Arial" w:hAnsi="Arial" w:cs="Arial"/>
              </w:rPr>
            </w:pPr>
            <w:r w:rsidRPr="00AF5996">
              <w:rPr>
                <w:rFonts w:ascii="Arial" w:hAnsi="Arial" w:cs="Arial"/>
              </w:rPr>
              <w:lastRenderedPageBreak/>
              <w:t>Mean</w:t>
            </w:r>
          </w:p>
        </w:tc>
        <w:tc>
          <w:tcPr>
            <w:tcW w:w="1867" w:type="dxa"/>
          </w:tcPr>
          <w:p w14:paraId="5669D3F6" w14:textId="77777777" w:rsidR="00AF5996" w:rsidRPr="00AF5996" w:rsidRDefault="00AF5996" w:rsidP="00722BF3">
            <w:pPr>
              <w:rPr>
                <w:rFonts w:ascii="Arial" w:hAnsi="Arial" w:cs="Arial"/>
              </w:rPr>
            </w:pPr>
            <w:r w:rsidRPr="00AF5996">
              <w:rPr>
                <w:rFonts w:ascii="Arial" w:hAnsi="Arial" w:cs="Arial"/>
              </w:rPr>
              <w:t>7.21±0.69</w:t>
            </w:r>
          </w:p>
        </w:tc>
        <w:tc>
          <w:tcPr>
            <w:tcW w:w="1789" w:type="dxa"/>
          </w:tcPr>
          <w:p w14:paraId="34F559A3" w14:textId="77777777" w:rsidR="00AF5996" w:rsidRPr="00AF5996" w:rsidRDefault="00AF5996" w:rsidP="00722BF3">
            <w:pPr>
              <w:rPr>
                <w:rFonts w:ascii="Arial" w:hAnsi="Arial" w:cs="Arial"/>
              </w:rPr>
            </w:pPr>
            <w:r w:rsidRPr="00AF5996">
              <w:rPr>
                <w:rFonts w:ascii="Arial" w:hAnsi="Arial" w:cs="Arial"/>
              </w:rPr>
              <w:t>7.53±0.85</w:t>
            </w:r>
          </w:p>
        </w:tc>
        <w:tc>
          <w:tcPr>
            <w:tcW w:w="1868" w:type="dxa"/>
          </w:tcPr>
          <w:p w14:paraId="437C90D1" w14:textId="77777777" w:rsidR="00AF5996" w:rsidRPr="00AF5996" w:rsidRDefault="00AF5996" w:rsidP="00722BF3">
            <w:pPr>
              <w:rPr>
                <w:rFonts w:ascii="Arial" w:hAnsi="Arial" w:cs="Arial"/>
              </w:rPr>
            </w:pPr>
            <w:bookmarkStart w:id="2" w:name="_Hlk208655863"/>
            <w:r w:rsidRPr="00AF5996">
              <w:rPr>
                <w:rFonts w:ascii="Arial" w:hAnsi="Arial" w:cs="Arial"/>
              </w:rPr>
              <w:t>8.08±0.78</w:t>
            </w:r>
            <w:bookmarkEnd w:id="2"/>
          </w:p>
        </w:tc>
        <w:tc>
          <w:tcPr>
            <w:tcW w:w="1868" w:type="dxa"/>
          </w:tcPr>
          <w:p w14:paraId="1CCC6A29" w14:textId="77777777" w:rsidR="00AF5996" w:rsidRPr="00AF5996" w:rsidRDefault="00AF5996" w:rsidP="00722BF3">
            <w:pPr>
              <w:rPr>
                <w:rFonts w:ascii="Arial" w:hAnsi="Arial" w:cs="Arial"/>
              </w:rPr>
            </w:pPr>
            <w:bookmarkStart w:id="3" w:name="_Hlk208655981"/>
            <w:r w:rsidRPr="00AF5996">
              <w:rPr>
                <w:rFonts w:ascii="Arial" w:hAnsi="Arial" w:cs="Arial"/>
              </w:rPr>
              <w:t>7.74±0.35</w:t>
            </w:r>
            <w:bookmarkEnd w:id="3"/>
          </w:p>
        </w:tc>
        <w:tc>
          <w:tcPr>
            <w:tcW w:w="1618" w:type="dxa"/>
            <w:vMerge w:val="restart"/>
          </w:tcPr>
          <w:p w14:paraId="69115E44" w14:textId="77777777" w:rsidR="00AF5996" w:rsidRPr="00AF5996" w:rsidRDefault="00AF5996" w:rsidP="00722BF3">
            <w:pPr>
              <w:rPr>
                <w:rFonts w:ascii="Arial" w:hAnsi="Arial" w:cs="Arial"/>
              </w:rPr>
            </w:pPr>
            <w:r w:rsidRPr="00AF5996">
              <w:rPr>
                <w:rFonts w:ascii="Arial" w:hAnsi="Arial" w:cs="Arial"/>
              </w:rPr>
              <w:t>39.75</w:t>
            </w:r>
          </w:p>
        </w:tc>
        <w:tc>
          <w:tcPr>
            <w:tcW w:w="1417" w:type="dxa"/>
            <w:vMerge w:val="restart"/>
          </w:tcPr>
          <w:p w14:paraId="5A5A3975" w14:textId="77777777" w:rsidR="00AF5996" w:rsidRPr="00AF5996" w:rsidRDefault="00AF5996" w:rsidP="00722BF3">
            <w:pPr>
              <w:rPr>
                <w:rFonts w:ascii="Arial" w:hAnsi="Arial" w:cs="Arial"/>
              </w:rPr>
            </w:pPr>
            <w:r w:rsidRPr="00AF5996">
              <w:rPr>
                <w:rFonts w:ascii="Arial" w:hAnsi="Arial" w:cs="Arial"/>
              </w:rPr>
              <w:t>&lt;0.0001</w:t>
            </w:r>
          </w:p>
        </w:tc>
      </w:tr>
      <w:tr w:rsidR="00AF5996" w:rsidRPr="00AF5996" w14:paraId="5E61EE78" w14:textId="77777777" w:rsidTr="00722BF3">
        <w:tc>
          <w:tcPr>
            <w:tcW w:w="1807" w:type="dxa"/>
            <w:vMerge/>
          </w:tcPr>
          <w:p w14:paraId="0DEB8201" w14:textId="77777777" w:rsidR="00AF5996" w:rsidRPr="00AF5996" w:rsidRDefault="00AF5996" w:rsidP="00722BF3">
            <w:pPr>
              <w:rPr>
                <w:rFonts w:ascii="Arial" w:hAnsi="Arial" w:cs="Arial"/>
                <w:b/>
                <w:bCs/>
              </w:rPr>
            </w:pPr>
          </w:p>
        </w:tc>
        <w:tc>
          <w:tcPr>
            <w:tcW w:w="1511" w:type="dxa"/>
          </w:tcPr>
          <w:p w14:paraId="1EE70E72"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2121FA17"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2F84138E"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78EF0832"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051A6FA9"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623A65DB" w14:textId="77777777" w:rsidR="00AF5996" w:rsidRPr="00AF5996" w:rsidRDefault="00AF5996" w:rsidP="00722BF3">
            <w:pPr>
              <w:rPr>
                <w:rFonts w:ascii="Arial" w:hAnsi="Arial" w:cs="Arial"/>
                <w:b/>
                <w:bCs/>
              </w:rPr>
            </w:pPr>
          </w:p>
        </w:tc>
        <w:tc>
          <w:tcPr>
            <w:tcW w:w="1417" w:type="dxa"/>
            <w:vMerge/>
          </w:tcPr>
          <w:p w14:paraId="75627CFD" w14:textId="77777777" w:rsidR="00AF5996" w:rsidRPr="00AF5996" w:rsidRDefault="00AF5996" w:rsidP="00722BF3">
            <w:pPr>
              <w:rPr>
                <w:rFonts w:ascii="Arial" w:hAnsi="Arial" w:cs="Arial"/>
                <w:b/>
                <w:bCs/>
              </w:rPr>
            </w:pPr>
          </w:p>
        </w:tc>
      </w:tr>
      <w:tr w:rsidR="00AF5996" w:rsidRPr="00AF5996" w14:paraId="10AFF5D6" w14:textId="77777777" w:rsidTr="00722BF3">
        <w:tc>
          <w:tcPr>
            <w:tcW w:w="1807" w:type="dxa"/>
            <w:vMerge/>
          </w:tcPr>
          <w:p w14:paraId="6E065578" w14:textId="77777777" w:rsidR="00AF5996" w:rsidRPr="00AF5996" w:rsidRDefault="00AF5996" w:rsidP="00722BF3">
            <w:pPr>
              <w:rPr>
                <w:rFonts w:ascii="Arial" w:hAnsi="Arial" w:cs="Arial"/>
                <w:b/>
                <w:bCs/>
              </w:rPr>
            </w:pPr>
          </w:p>
        </w:tc>
        <w:tc>
          <w:tcPr>
            <w:tcW w:w="1511" w:type="dxa"/>
          </w:tcPr>
          <w:p w14:paraId="0409E1AC"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0A232761"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01AA67F1" w14:textId="77777777" w:rsidR="00AF5996" w:rsidRPr="00AF5996" w:rsidRDefault="00AF5996" w:rsidP="00722BF3">
            <w:pPr>
              <w:rPr>
                <w:rFonts w:ascii="Arial" w:hAnsi="Arial" w:cs="Arial"/>
              </w:rPr>
            </w:pPr>
            <w:r w:rsidRPr="00AF5996">
              <w:rPr>
                <w:rFonts w:ascii="Arial" w:hAnsi="Arial" w:cs="Arial"/>
              </w:rPr>
              <w:t>7.14</w:t>
            </w:r>
          </w:p>
        </w:tc>
        <w:tc>
          <w:tcPr>
            <w:tcW w:w="1868" w:type="dxa"/>
          </w:tcPr>
          <w:p w14:paraId="016248C5"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328E543C"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194241C8" w14:textId="77777777" w:rsidR="00AF5996" w:rsidRPr="00AF5996" w:rsidRDefault="00AF5996" w:rsidP="00722BF3">
            <w:pPr>
              <w:rPr>
                <w:rFonts w:ascii="Arial" w:hAnsi="Arial" w:cs="Arial"/>
                <w:b/>
                <w:bCs/>
              </w:rPr>
            </w:pPr>
          </w:p>
        </w:tc>
        <w:tc>
          <w:tcPr>
            <w:tcW w:w="1417" w:type="dxa"/>
            <w:vMerge/>
          </w:tcPr>
          <w:p w14:paraId="1DE26100" w14:textId="77777777" w:rsidR="00AF5996" w:rsidRPr="00AF5996" w:rsidRDefault="00AF5996" w:rsidP="00722BF3">
            <w:pPr>
              <w:rPr>
                <w:rFonts w:ascii="Arial" w:hAnsi="Arial" w:cs="Arial"/>
                <w:b/>
                <w:bCs/>
              </w:rPr>
            </w:pPr>
          </w:p>
        </w:tc>
      </w:tr>
      <w:tr w:rsidR="00AF5996" w:rsidRPr="00AF5996" w14:paraId="37C7B221" w14:textId="77777777" w:rsidTr="00722BF3">
        <w:tc>
          <w:tcPr>
            <w:tcW w:w="1807" w:type="dxa"/>
            <w:vMerge/>
          </w:tcPr>
          <w:p w14:paraId="4976D0BF" w14:textId="77777777" w:rsidR="00AF5996" w:rsidRPr="00AF5996" w:rsidRDefault="00AF5996" w:rsidP="00722BF3">
            <w:pPr>
              <w:rPr>
                <w:rFonts w:ascii="Arial" w:hAnsi="Arial" w:cs="Arial"/>
                <w:b/>
                <w:bCs/>
              </w:rPr>
            </w:pPr>
          </w:p>
        </w:tc>
        <w:tc>
          <w:tcPr>
            <w:tcW w:w="1511" w:type="dxa"/>
          </w:tcPr>
          <w:p w14:paraId="6E3301D8"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35DAA485"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1FE64F45" w14:textId="77777777" w:rsidR="00AF5996" w:rsidRPr="00AF5996" w:rsidRDefault="00AF5996" w:rsidP="00722BF3">
            <w:pPr>
              <w:rPr>
                <w:rFonts w:ascii="Arial" w:hAnsi="Arial" w:cs="Arial"/>
              </w:rPr>
            </w:pPr>
            <w:r w:rsidRPr="00AF5996">
              <w:rPr>
                <w:rFonts w:ascii="Arial" w:hAnsi="Arial" w:cs="Arial"/>
              </w:rPr>
              <w:t>9.00</w:t>
            </w:r>
          </w:p>
        </w:tc>
        <w:tc>
          <w:tcPr>
            <w:tcW w:w="1868" w:type="dxa"/>
          </w:tcPr>
          <w:p w14:paraId="617BD272" w14:textId="77777777" w:rsidR="00AF5996" w:rsidRPr="00AF5996" w:rsidRDefault="00AF5996" w:rsidP="00722BF3">
            <w:pPr>
              <w:rPr>
                <w:rFonts w:ascii="Arial" w:hAnsi="Arial" w:cs="Arial"/>
              </w:rPr>
            </w:pPr>
            <w:r w:rsidRPr="00AF5996">
              <w:rPr>
                <w:rFonts w:ascii="Arial" w:hAnsi="Arial" w:cs="Arial"/>
              </w:rPr>
              <w:t>8.50</w:t>
            </w:r>
          </w:p>
        </w:tc>
        <w:tc>
          <w:tcPr>
            <w:tcW w:w="1868" w:type="dxa"/>
          </w:tcPr>
          <w:p w14:paraId="66454B16"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0B5E6582" w14:textId="77777777" w:rsidR="00AF5996" w:rsidRPr="00AF5996" w:rsidRDefault="00AF5996" w:rsidP="00722BF3">
            <w:pPr>
              <w:rPr>
                <w:rFonts w:ascii="Arial" w:hAnsi="Arial" w:cs="Arial"/>
                <w:b/>
                <w:bCs/>
              </w:rPr>
            </w:pPr>
          </w:p>
        </w:tc>
        <w:tc>
          <w:tcPr>
            <w:tcW w:w="1417" w:type="dxa"/>
            <w:vMerge/>
          </w:tcPr>
          <w:p w14:paraId="3F68EFE3" w14:textId="77777777" w:rsidR="00AF5996" w:rsidRPr="00AF5996" w:rsidRDefault="00AF5996" w:rsidP="00722BF3">
            <w:pPr>
              <w:rPr>
                <w:rFonts w:ascii="Arial" w:hAnsi="Arial" w:cs="Arial"/>
                <w:b/>
                <w:bCs/>
              </w:rPr>
            </w:pPr>
          </w:p>
        </w:tc>
      </w:tr>
      <w:tr w:rsidR="00AF5996" w:rsidRPr="00AF5996" w14:paraId="4FD43D45" w14:textId="77777777" w:rsidTr="00722BF3">
        <w:tc>
          <w:tcPr>
            <w:tcW w:w="1807" w:type="dxa"/>
          </w:tcPr>
          <w:p w14:paraId="03096D97" w14:textId="77777777" w:rsidR="00AF5996" w:rsidRPr="00AF5996" w:rsidRDefault="00AF5996" w:rsidP="00722BF3">
            <w:pPr>
              <w:rPr>
                <w:rFonts w:ascii="Arial" w:hAnsi="Arial" w:cs="Arial"/>
                <w:b/>
                <w:bCs/>
              </w:rPr>
            </w:pPr>
          </w:p>
        </w:tc>
        <w:tc>
          <w:tcPr>
            <w:tcW w:w="1511" w:type="dxa"/>
          </w:tcPr>
          <w:p w14:paraId="1BBDE5EA" w14:textId="77777777" w:rsidR="00AF5996" w:rsidRPr="00AF5996" w:rsidRDefault="00AF5996" w:rsidP="00722BF3">
            <w:pPr>
              <w:rPr>
                <w:rFonts w:ascii="Arial" w:hAnsi="Arial" w:cs="Arial"/>
              </w:rPr>
            </w:pPr>
          </w:p>
        </w:tc>
        <w:tc>
          <w:tcPr>
            <w:tcW w:w="1867" w:type="dxa"/>
          </w:tcPr>
          <w:p w14:paraId="5F2A145B" w14:textId="77777777" w:rsidR="00AF5996" w:rsidRPr="00AF5996" w:rsidRDefault="00AF5996" w:rsidP="00722BF3">
            <w:pPr>
              <w:rPr>
                <w:rFonts w:ascii="Arial" w:hAnsi="Arial" w:cs="Arial"/>
              </w:rPr>
            </w:pPr>
          </w:p>
        </w:tc>
        <w:tc>
          <w:tcPr>
            <w:tcW w:w="1789" w:type="dxa"/>
          </w:tcPr>
          <w:p w14:paraId="6C5BC970" w14:textId="77777777" w:rsidR="00AF5996" w:rsidRPr="00AF5996" w:rsidRDefault="00AF5996" w:rsidP="00722BF3">
            <w:pPr>
              <w:rPr>
                <w:rFonts w:ascii="Arial" w:hAnsi="Arial" w:cs="Arial"/>
              </w:rPr>
            </w:pPr>
          </w:p>
        </w:tc>
        <w:tc>
          <w:tcPr>
            <w:tcW w:w="1868" w:type="dxa"/>
          </w:tcPr>
          <w:p w14:paraId="184BBA7C" w14:textId="77777777" w:rsidR="00AF5996" w:rsidRPr="00AF5996" w:rsidRDefault="00AF5996" w:rsidP="00722BF3">
            <w:pPr>
              <w:rPr>
                <w:rFonts w:ascii="Arial" w:hAnsi="Arial" w:cs="Arial"/>
              </w:rPr>
            </w:pPr>
          </w:p>
        </w:tc>
        <w:tc>
          <w:tcPr>
            <w:tcW w:w="1868" w:type="dxa"/>
          </w:tcPr>
          <w:p w14:paraId="2C3DF6FF" w14:textId="77777777" w:rsidR="00AF5996" w:rsidRPr="00AF5996" w:rsidRDefault="00AF5996" w:rsidP="00722BF3">
            <w:pPr>
              <w:rPr>
                <w:rFonts w:ascii="Arial" w:hAnsi="Arial" w:cs="Arial"/>
              </w:rPr>
            </w:pPr>
          </w:p>
        </w:tc>
        <w:tc>
          <w:tcPr>
            <w:tcW w:w="1618" w:type="dxa"/>
          </w:tcPr>
          <w:p w14:paraId="60396735" w14:textId="77777777" w:rsidR="00AF5996" w:rsidRPr="00AF5996" w:rsidRDefault="00AF5996" w:rsidP="00722BF3">
            <w:pPr>
              <w:rPr>
                <w:rFonts w:ascii="Arial" w:hAnsi="Arial" w:cs="Arial"/>
                <w:b/>
                <w:bCs/>
              </w:rPr>
            </w:pPr>
          </w:p>
        </w:tc>
        <w:tc>
          <w:tcPr>
            <w:tcW w:w="1417" w:type="dxa"/>
          </w:tcPr>
          <w:p w14:paraId="15393C8A" w14:textId="77777777" w:rsidR="00AF5996" w:rsidRPr="00AF5996" w:rsidRDefault="00AF5996" w:rsidP="00722BF3">
            <w:pPr>
              <w:rPr>
                <w:rFonts w:ascii="Arial" w:hAnsi="Arial" w:cs="Arial"/>
                <w:b/>
                <w:bCs/>
              </w:rPr>
            </w:pPr>
          </w:p>
        </w:tc>
      </w:tr>
      <w:tr w:rsidR="00AF5996" w:rsidRPr="00AF5996" w14:paraId="50F32935" w14:textId="77777777" w:rsidTr="00722BF3">
        <w:tc>
          <w:tcPr>
            <w:tcW w:w="1807" w:type="dxa"/>
            <w:vMerge w:val="restart"/>
          </w:tcPr>
          <w:p w14:paraId="1C3F5051" w14:textId="77777777" w:rsidR="00AF5996" w:rsidRPr="00AF5996" w:rsidRDefault="00AF5996" w:rsidP="00722BF3">
            <w:pPr>
              <w:rPr>
                <w:rFonts w:ascii="Arial" w:hAnsi="Arial" w:cs="Arial"/>
                <w:b/>
                <w:bCs/>
              </w:rPr>
            </w:pPr>
            <w:bookmarkStart w:id="4" w:name="_Hlk208656004"/>
            <w:r w:rsidRPr="00AF5996">
              <w:rPr>
                <w:rFonts w:ascii="Arial" w:hAnsi="Arial" w:cs="Arial"/>
                <w:b/>
                <w:bCs/>
              </w:rPr>
              <w:t xml:space="preserve">Texture </w:t>
            </w:r>
          </w:p>
        </w:tc>
        <w:tc>
          <w:tcPr>
            <w:tcW w:w="1511" w:type="dxa"/>
          </w:tcPr>
          <w:p w14:paraId="43F8FB82"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41D57A07" w14:textId="77777777" w:rsidR="00AF5996" w:rsidRPr="00AF5996" w:rsidRDefault="00AF5996" w:rsidP="00722BF3">
            <w:pPr>
              <w:rPr>
                <w:rFonts w:ascii="Arial" w:hAnsi="Arial" w:cs="Arial"/>
              </w:rPr>
            </w:pPr>
            <w:r w:rsidRPr="00AF5996">
              <w:rPr>
                <w:rFonts w:ascii="Arial" w:hAnsi="Arial" w:cs="Arial"/>
              </w:rPr>
              <w:t>7.28±0.47</w:t>
            </w:r>
          </w:p>
        </w:tc>
        <w:tc>
          <w:tcPr>
            <w:tcW w:w="1789" w:type="dxa"/>
          </w:tcPr>
          <w:p w14:paraId="35B7232E" w14:textId="77777777" w:rsidR="00AF5996" w:rsidRPr="00AF5996" w:rsidRDefault="00AF5996" w:rsidP="00722BF3">
            <w:pPr>
              <w:rPr>
                <w:rFonts w:ascii="Arial" w:hAnsi="Arial" w:cs="Arial"/>
              </w:rPr>
            </w:pPr>
            <w:bookmarkStart w:id="5" w:name="_Hlk208655899"/>
            <w:r w:rsidRPr="00AF5996">
              <w:rPr>
                <w:rFonts w:ascii="Arial" w:hAnsi="Arial" w:cs="Arial"/>
              </w:rPr>
              <w:t>7.41±0.76</w:t>
            </w:r>
            <w:bookmarkEnd w:id="5"/>
          </w:p>
        </w:tc>
        <w:tc>
          <w:tcPr>
            <w:tcW w:w="1868" w:type="dxa"/>
          </w:tcPr>
          <w:p w14:paraId="4DCD5DDF" w14:textId="77777777" w:rsidR="00AF5996" w:rsidRPr="00AF5996" w:rsidRDefault="00AF5996" w:rsidP="00722BF3">
            <w:pPr>
              <w:rPr>
                <w:rFonts w:ascii="Arial" w:hAnsi="Arial" w:cs="Arial"/>
              </w:rPr>
            </w:pPr>
            <w:bookmarkStart w:id="6" w:name="_Hlk208655922"/>
            <w:r w:rsidRPr="00AF5996">
              <w:rPr>
                <w:rFonts w:ascii="Arial" w:hAnsi="Arial" w:cs="Arial"/>
              </w:rPr>
              <w:t>7.75±0.64</w:t>
            </w:r>
            <w:bookmarkEnd w:id="6"/>
          </w:p>
        </w:tc>
        <w:tc>
          <w:tcPr>
            <w:tcW w:w="1868" w:type="dxa"/>
          </w:tcPr>
          <w:p w14:paraId="5A971CC3" w14:textId="77777777" w:rsidR="00AF5996" w:rsidRPr="00AF5996" w:rsidRDefault="00AF5996" w:rsidP="00722BF3">
            <w:pPr>
              <w:rPr>
                <w:rFonts w:ascii="Arial" w:hAnsi="Arial" w:cs="Arial"/>
              </w:rPr>
            </w:pPr>
            <w:bookmarkStart w:id="7" w:name="_Hlk208656023"/>
            <w:r w:rsidRPr="00AF5996">
              <w:rPr>
                <w:rFonts w:ascii="Arial" w:hAnsi="Arial" w:cs="Arial"/>
              </w:rPr>
              <w:t>7.53±1.12</w:t>
            </w:r>
            <w:bookmarkEnd w:id="7"/>
          </w:p>
        </w:tc>
        <w:tc>
          <w:tcPr>
            <w:tcW w:w="1618" w:type="dxa"/>
            <w:vMerge w:val="restart"/>
          </w:tcPr>
          <w:p w14:paraId="72373C21" w14:textId="77777777" w:rsidR="00AF5996" w:rsidRPr="00AF5996" w:rsidRDefault="00AF5996" w:rsidP="00722BF3">
            <w:pPr>
              <w:rPr>
                <w:rFonts w:ascii="Arial" w:hAnsi="Arial" w:cs="Arial"/>
              </w:rPr>
            </w:pPr>
            <w:bookmarkStart w:id="8" w:name="_Hlk208655737"/>
            <w:r w:rsidRPr="00AF5996">
              <w:rPr>
                <w:rFonts w:ascii="Arial" w:hAnsi="Arial" w:cs="Arial"/>
              </w:rPr>
              <w:t>45.43</w:t>
            </w:r>
            <w:bookmarkEnd w:id="8"/>
          </w:p>
        </w:tc>
        <w:tc>
          <w:tcPr>
            <w:tcW w:w="1417" w:type="dxa"/>
            <w:vMerge w:val="restart"/>
          </w:tcPr>
          <w:p w14:paraId="4C0AAF48" w14:textId="77777777" w:rsidR="00AF5996" w:rsidRPr="00AF5996" w:rsidRDefault="00AF5996" w:rsidP="00722BF3">
            <w:pPr>
              <w:rPr>
                <w:rFonts w:ascii="Arial" w:hAnsi="Arial" w:cs="Arial"/>
              </w:rPr>
            </w:pPr>
            <w:bookmarkStart w:id="9" w:name="_Hlk208655753"/>
            <w:r w:rsidRPr="00AF5996">
              <w:rPr>
                <w:rFonts w:ascii="Arial" w:hAnsi="Arial" w:cs="Arial"/>
              </w:rPr>
              <w:t>&lt;0.0001</w:t>
            </w:r>
            <w:bookmarkEnd w:id="9"/>
          </w:p>
        </w:tc>
      </w:tr>
      <w:bookmarkEnd w:id="4"/>
      <w:tr w:rsidR="00AF5996" w:rsidRPr="00AF5996" w14:paraId="3E36F7F4" w14:textId="77777777" w:rsidTr="00722BF3">
        <w:tc>
          <w:tcPr>
            <w:tcW w:w="1807" w:type="dxa"/>
            <w:vMerge/>
          </w:tcPr>
          <w:p w14:paraId="1B80BE1B" w14:textId="77777777" w:rsidR="00AF5996" w:rsidRPr="00AF5996" w:rsidRDefault="00AF5996" w:rsidP="00722BF3">
            <w:pPr>
              <w:rPr>
                <w:rFonts w:ascii="Arial" w:hAnsi="Arial" w:cs="Arial"/>
                <w:b/>
                <w:bCs/>
              </w:rPr>
            </w:pPr>
          </w:p>
        </w:tc>
        <w:tc>
          <w:tcPr>
            <w:tcW w:w="1511" w:type="dxa"/>
          </w:tcPr>
          <w:p w14:paraId="3509E235"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5737E145"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15CA01FD"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01BB0C4C"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7FD37AB9"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6F181779" w14:textId="77777777" w:rsidR="00AF5996" w:rsidRPr="00AF5996" w:rsidRDefault="00AF5996" w:rsidP="00722BF3">
            <w:pPr>
              <w:rPr>
                <w:rFonts w:ascii="Arial" w:hAnsi="Arial" w:cs="Arial"/>
                <w:b/>
                <w:bCs/>
              </w:rPr>
            </w:pPr>
          </w:p>
        </w:tc>
        <w:tc>
          <w:tcPr>
            <w:tcW w:w="1417" w:type="dxa"/>
            <w:vMerge/>
          </w:tcPr>
          <w:p w14:paraId="0A496F14" w14:textId="77777777" w:rsidR="00AF5996" w:rsidRPr="00AF5996" w:rsidRDefault="00AF5996" w:rsidP="00722BF3">
            <w:pPr>
              <w:rPr>
                <w:rFonts w:ascii="Arial" w:hAnsi="Arial" w:cs="Arial"/>
                <w:b/>
                <w:bCs/>
              </w:rPr>
            </w:pPr>
          </w:p>
        </w:tc>
      </w:tr>
      <w:tr w:rsidR="00AF5996" w:rsidRPr="00AF5996" w14:paraId="3E5A64DD" w14:textId="77777777" w:rsidTr="00722BF3">
        <w:tc>
          <w:tcPr>
            <w:tcW w:w="1807" w:type="dxa"/>
            <w:vMerge/>
          </w:tcPr>
          <w:p w14:paraId="5DD3337D" w14:textId="77777777" w:rsidR="00AF5996" w:rsidRPr="00AF5996" w:rsidRDefault="00AF5996" w:rsidP="00722BF3">
            <w:pPr>
              <w:rPr>
                <w:rFonts w:ascii="Arial" w:hAnsi="Arial" w:cs="Arial"/>
                <w:b/>
                <w:bCs/>
              </w:rPr>
            </w:pPr>
          </w:p>
        </w:tc>
        <w:tc>
          <w:tcPr>
            <w:tcW w:w="1511" w:type="dxa"/>
          </w:tcPr>
          <w:p w14:paraId="0A6B392D"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4E7D2300"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31B4A4EC"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7A27B71D"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60A8DB61" w14:textId="77777777" w:rsidR="00AF5996" w:rsidRPr="00AF5996" w:rsidRDefault="00AF5996" w:rsidP="00722BF3">
            <w:pPr>
              <w:rPr>
                <w:rFonts w:ascii="Arial" w:hAnsi="Arial" w:cs="Arial"/>
              </w:rPr>
            </w:pPr>
            <w:r w:rsidRPr="00AF5996">
              <w:rPr>
                <w:rFonts w:ascii="Arial" w:hAnsi="Arial" w:cs="Arial"/>
              </w:rPr>
              <w:t>6.00</w:t>
            </w:r>
          </w:p>
        </w:tc>
        <w:tc>
          <w:tcPr>
            <w:tcW w:w="1618" w:type="dxa"/>
            <w:vMerge/>
          </w:tcPr>
          <w:p w14:paraId="48F4FE37" w14:textId="77777777" w:rsidR="00AF5996" w:rsidRPr="00AF5996" w:rsidRDefault="00AF5996" w:rsidP="00722BF3">
            <w:pPr>
              <w:rPr>
                <w:rFonts w:ascii="Arial" w:hAnsi="Arial" w:cs="Arial"/>
                <w:b/>
                <w:bCs/>
              </w:rPr>
            </w:pPr>
          </w:p>
        </w:tc>
        <w:tc>
          <w:tcPr>
            <w:tcW w:w="1417" w:type="dxa"/>
            <w:vMerge/>
          </w:tcPr>
          <w:p w14:paraId="79C965FC" w14:textId="77777777" w:rsidR="00AF5996" w:rsidRPr="00AF5996" w:rsidRDefault="00AF5996" w:rsidP="00722BF3">
            <w:pPr>
              <w:rPr>
                <w:rFonts w:ascii="Arial" w:hAnsi="Arial" w:cs="Arial"/>
                <w:b/>
                <w:bCs/>
              </w:rPr>
            </w:pPr>
          </w:p>
        </w:tc>
      </w:tr>
      <w:tr w:rsidR="00AF5996" w:rsidRPr="00AF5996" w14:paraId="137F37A4" w14:textId="77777777" w:rsidTr="00722BF3">
        <w:tc>
          <w:tcPr>
            <w:tcW w:w="1807" w:type="dxa"/>
            <w:vMerge/>
          </w:tcPr>
          <w:p w14:paraId="2CDC56EA" w14:textId="77777777" w:rsidR="00AF5996" w:rsidRPr="00AF5996" w:rsidRDefault="00AF5996" w:rsidP="00722BF3">
            <w:pPr>
              <w:rPr>
                <w:rFonts w:ascii="Arial" w:hAnsi="Arial" w:cs="Arial"/>
                <w:b/>
                <w:bCs/>
              </w:rPr>
            </w:pPr>
          </w:p>
        </w:tc>
        <w:tc>
          <w:tcPr>
            <w:tcW w:w="1511" w:type="dxa"/>
          </w:tcPr>
          <w:p w14:paraId="1BFF26AD"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267B8242"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6B40D56C"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314879F6" w14:textId="77777777" w:rsidR="00AF5996" w:rsidRPr="00AF5996" w:rsidRDefault="00AF5996" w:rsidP="00722BF3">
            <w:pPr>
              <w:rPr>
                <w:rFonts w:ascii="Arial" w:hAnsi="Arial" w:cs="Arial"/>
              </w:rPr>
            </w:pPr>
            <w:r w:rsidRPr="00AF5996">
              <w:rPr>
                <w:rFonts w:ascii="Arial" w:hAnsi="Arial" w:cs="Arial"/>
              </w:rPr>
              <w:t>7.75</w:t>
            </w:r>
          </w:p>
        </w:tc>
        <w:tc>
          <w:tcPr>
            <w:tcW w:w="1868" w:type="dxa"/>
          </w:tcPr>
          <w:p w14:paraId="447B913B"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537F6D7B" w14:textId="77777777" w:rsidR="00AF5996" w:rsidRPr="00AF5996" w:rsidRDefault="00AF5996" w:rsidP="00722BF3">
            <w:pPr>
              <w:rPr>
                <w:rFonts w:ascii="Arial" w:hAnsi="Arial" w:cs="Arial"/>
                <w:b/>
                <w:bCs/>
              </w:rPr>
            </w:pPr>
          </w:p>
        </w:tc>
        <w:tc>
          <w:tcPr>
            <w:tcW w:w="1417" w:type="dxa"/>
            <w:vMerge/>
          </w:tcPr>
          <w:p w14:paraId="5A97FAD9" w14:textId="77777777" w:rsidR="00AF5996" w:rsidRPr="00AF5996" w:rsidRDefault="00AF5996" w:rsidP="00722BF3">
            <w:pPr>
              <w:rPr>
                <w:rFonts w:ascii="Arial" w:hAnsi="Arial" w:cs="Arial"/>
                <w:b/>
                <w:bCs/>
              </w:rPr>
            </w:pPr>
          </w:p>
        </w:tc>
      </w:tr>
      <w:tr w:rsidR="00AF5996" w:rsidRPr="00AF5996" w14:paraId="1BA4FBDF" w14:textId="77777777" w:rsidTr="00722BF3">
        <w:tc>
          <w:tcPr>
            <w:tcW w:w="1807" w:type="dxa"/>
            <w:vMerge/>
          </w:tcPr>
          <w:p w14:paraId="12865C22" w14:textId="77777777" w:rsidR="00AF5996" w:rsidRPr="00AF5996" w:rsidRDefault="00AF5996" w:rsidP="00722BF3">
            <w:pPr>
              <w:rPr>
                <w:rFonts w:ascii="Arial" w:hAnsi="Arial" w:cs="Arial"/>
                <w:b/>
                <w:bCs/>
              </w:rPr>
            </w:pPr>
          </w:p>
        </w:tc>
        <w:tc>
          <w:tcPr>
            <w:tcW w:w="1511" w:type="dxa"/>
          </w:tcPr>
          <w:p w14:paraId="478937C1" w14:textId="77777777" w:rsidR="00AF5996" w:rsidRPr="00AF5996" w:rsidRDefault="00AF5996" w:rsidP="00722BF3">
            <w:pPr>
              <w:rPr>
                <w:rFonts w:ascii="Arial" w:hAnsi="Arial" w:cs="Arial"/>
              </w:rPr>
            </w:pPr>
          </w:p>
        </w:tc>
        <w:tc>
          <w:tcPr>
            <w:tcW w:w="1867" w:type="dxa"/>
          </w:tcPr>
          <w:p w14:paraId="762CB1D0" w14:textId="77777777" w:rsidR="00AF5996" w:rsidRPr="00AF5996" w:rsidRDefault="00AF5996" w:rsidP="00722BF3">
            <w:pPr>
              <w:rPr>
                <w:rFonts w:ascii="Arial" w:hAnsi="Arial" w:cs="Arial"/>
              </w:rPr>
            </w:pPr>
          </w:p>
        </w:tc>
        <w:tc>
          <w:tcPr>
            <w:tcW w:w="1789" w:type="dxa"/>
          </w:tcPr>
          <w:p w14:paraId="2BAE7C70" w14:textId="77777777" w:rsidR="00AF5996" w:rsidRPr="00AF5996" w:rsidRDefault="00AF5996" w:rsidP="00722BF3">
            <w:pPr>
              <w:rPr>
                <w:rFonts w:ascii="Arial" w:hAnsi="Arial" w:cs="Arial"/>
              </w:rPr>
            </w:pPr>
          </w:p>
        </w:tc>
        <w:tc>
          <w:tcPr>
            <w:tcW w:w="1868" w:type="dxa"/>
          </w:tcPr>
          <w:p w14:paraId="5FE8A289" w14:textId="77777777" w:rsidR="00AF5996" w:rsidRPr="00AF5996" w:rsidRDefault="00AF5996" w:rsidP="00722BF3">
            <w:pPr>
              <w:rPr>
                <w:rFonts w:ascii="Arial" w:hAnsi="Arial" w:cs="Arial"/>
              </w:rPr>
            </w:pPr>
          </w:p>
        </w:tc>
        <w:tc>
          <w:tcPr>
            <w:tcW w:w="1868" w:type="dxa"/>
          </w:tcPr>
          <w:p w14:paraId="7AB05767" w14:textId="77777777" w:rsidR="00AF5996" w:rsidRPr="00AF5996" w:rsidRDefault="00AF5996" w:rsidP="00722BF3">
            <w:pPr>
              <w:rPr>
                <w:rFonts w:ascii="Arial" w:hAnsi="Arial" w:cs="Arial"/>
              </w:rPr>
            </w:pPr>
          </w:p>
        </w:tc>
        <w:tc>
          <w:tcPr>
            <w:tcW w:w="3035" w:type="dxa"/>
            <w:gridSpan w:val="2"/>
          </w:tcPr>
          <w:p w14:paraId="5A16115D" w14:textId="77777777" w:rsidR="00AF5996" w:rsidRPr="00AF5996" w:rsidRDefault="00AF5996" w:rsidP="00722BF3">
            <w:pPr>
              <w:rPr>
                <w:rFonts w:ascii="Arial" w:hAnsi="Arial" w:cs="Arial"/>
                <w:b/>
                <w:bCs/>
              </w:rPr>
            </w:pPr>
          </w:p>
        </w:tc>
      </w:tr>
      <w:tr w:rsidR="00AF5996" w:rsidRPr="00AF5996" w14:paraId="25B4819A" w14:textId="77777777" w:rsidTr="00722BF3">
        <w:tc>
          <w:tcPr>
            <w:tcW w:w="1807" w:type="dxa"/>
            <w:vMerge w:val="restart"/>
          </w:tcPr>
          <w:p w14:paraId="235F60BF" w14:textId="77777777" w:rsidR="00AF5996" w:rsidRPr="00AF5996" w:rsidRDefault="00AF5996" w:rsidP="00722BF3">
            <w:pPr>
              <w:rPr>
                <w:rFonts w:ascii="Arial" w:hAnsi="Arial" w:cs="Arial"/>
                <w:b/>
                <w:bCs/>
              </w:rPr>
            </w:pPr>
            <w:r w:rsidRPr="00AF5996">
              <w:rPr>
                <w:rFonts w:ascii="Arial" w:hAnsi="Arial" w:cs="Arial"/>
                <w:b/>
                <w:bCs/>
              </w:rPr>
              <w:t xml:space="preserve">Overall acceptability </w:t>
            </w:r>
          </w:p>
        </w:tc>
        <w:tc>
          <w:tcPr>
            <w:tcW w:w="1511" w:type="dxa"/>
          </w:tcPr>
          <w:p w14:paraId="1D0F44D9"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6DD0FAEB" w14:textId="77777777" w:rsidR="00AF5996" w:rsidRPr="00AF5996" w:rsidRDefault="00AF5996" w:rsidP="00722BF3">
            <w:pPr>
              <w:rPr>
                <w:rFonts w:ascii="Arial" w:hAnsi="Arial" w:cs="Arial"/>
              </w:rPr>
            </w:pPr>
            <w:r w:rsidRPr="00AF5996">
              <w:rPr>
                <w:rFonts w:ascii="Arial" w:hAnsi="Arial" w:cs="Arial"/>
              </w:rPr>
              <w:t>7.25±0.73</w:t>
            </w:r>
          </w:p>
        </w:tc>
        <w:tc>
          <w:tcPr>
            <w:tcW w:w="1789" w:type="dxa"/>
          </w:tcPr>
          <w:p w14:paraId="0536EB28" w14:textId="77777777" w:rsidR="00AF5996" w:rsidRPr="00AF5996" w:rsidRDefault="00AF5996" w:rsidP="00722BF3">
            <w:pPr>
              <w:rPr>
                <w:rFonts w:ascii="Arial" w:hAnsi="Arial" w:cs="Arial"/>
              </w:rPr>
            </w:pPr>
            <w:bookmarkStart w:id="10" w:name="_Hlk208656220"/>
            <w:r w:rsidRPr="00AF5996">
              <w:rPr>
                <w:rFonts w:ascii="Arial" w:hAnsi="Arial" w:cs="Arial"/>
              </w:rPr>
              <w:t>7.32±0.72</w:t>
            </w:r>
            <w:bookmarkEnd w:id="10"/>
          </w:p>
        </w:tc>
        <w:tc>
          <w:tcPr>
            <w:tcW w:w="1868" w:type="dxa"/>
          </w:tcPr>
          <w:p w14:paraId="26E812A8" w14:textId="77777777" w:rsidR="00AF5996" w:rsidRPr="00AF5996" w:rsidRDefault="00AF5996" w:rsidP="00722BF3">
            <w:pPr>
              <w:rPr>
                <w:rFonts w:ascii="Arial" w:hAnsi="Arial" w:cs="Arial"/>
              </w:rPr>
            </w:pPr>
            <w:r w:rsidRPr="00AF5996">
              <w:rPr>
                <w:rFonts w:ascii="Arial" w:hAnsi="Arial" w:cs="Arial"/>
              </w:rPr>
              <w:t>7.73±0.62</w:t>
            </w:r>
          </w:p>
        </w:tc>
        <w:tc>
          <w:tcPr>
            <w:tcW w:w="1868" w:type="dxa"/>
          </w:tcPr>
          <w:p w14:paraId="3020888E" w14:textId="77777777" w:rsidR="00AF5996" w:rsidRPr="00AF5996" w:rsidRDefault="00AF5996" w:rsidP="00722BF3">
            <w:pPr>
              <w:rPr>
                <w:rFonts w:ascii="Arial" w:hAnsi="Arial" w:cs="Arial"/>
              </w:rPr>
            </w:pPr>
            <w:bookmarkStart w:id="11" w:name="_Hlk208656196"/>
            <w:r w:rsidRPr="00AF5996">
              <w:rPr>
                <w:rFonts w:ascii="Arial" w:hAnsi="Arial" w:cs="Arial"/>
              </w:rPr>
              <w:t>7.57±0.00</w:t>
            </w:r>
            <w:bookmarkEnd w:id="11"/>
          </w:p>
        </w:tc>
        <w:tc>
          <w:tcPr>
            <w:tcW w:w="1618" w:type="dxa"/>
            <w:vMerge w:val="restart"/>
          </w:tcPr>
          <w:p w14:paraId="6B237B09" w14:textId="77777777" w:rsidR="00AF5996" w:rsidRPr="00AF5996" w:rsidRDefault="00AF5996" w:rsidP="00722BF3">
            <w:pPr>
              <w:rPr>
                <w:rFonts w:ascii="Arial" w:hAnsi="Arial" w:cs="Arial"/>
              </w:rPr>
            </w:pPr>
            <w:r w:rsidRPr="00AF5996">
              <w:rPr>
                <w:rFonts w:ascii="Arial" w:hAnsi="Arial" w:cs="Arial"/>
              </w:rPr>
              <w:t>63.85</w:t>
            </w:r>
          </w:p>
        </w:tc>
        <w:tc>
          <w:tcPr>
            <w:tcW w:w="1417" w:type="dxa"/>
            <w:vMerge w:val="restart"/>
          </w:tcPr>
          <w:p w14:paraId="4B34051A" w14:textId="77777777" w:rsidR="00AF5996" w:rsidRPr="00AF5996" w:rsidRDefault="00AF5996" w:rsidP="00722BF3">
            <w:pPr>
              <w:rPr>
                <w:rFonts w:ascii="Arial" w:hAnsi="Arial" w:cs="Arial"/>
              </w:rPr>
            </w:pPr>
            <w:r w:rsidRPr="00AF5996">
              <w:rPr>
                <w:rFonts w:ascii="Arial" w:hAnsi="Arial" w:cs="Arial"/>
              </w:rPr>
              <w:t>&lt;0.0001</w:t>
            </w:r>
          </w:p>
        </w:tc>
      </w:tr>
      <w:tr w:rsidR="00AF5996" w:rsidRPr="00AF5996" w14:paraId="296C389C" w14:textId="77777777" w:rsidTr="00722BF3">
        <w:tc>
          <w:tcPr>
            <w:tcW w:w="1807" w:type="dxa"/>
            <w:vMerge/>
          </w:tcPr>
          <w:p w14:paraId="18DCAB8B" w14:textId="77777777" w:rsidR="00AF5996" w:rsidRPr="00AF5996" w:rsidRDefault="00AF5996" w:rsidP="00722BF3">
            <w:pPr>
              <w:rPr>
                <w:rFonts w:ascii="Arial" w:hAnsi="Arial" w:cs="Arial"/>
                <w:b/>
                <w:bCs/>
              </w:rPr>
            </w:pPr>
          </w:p>
        </w:tc>
        <w:tc>
          <w:tcPr>
            <w:tcW w:w="1511" w:type="dxa"/>
          </w:tcPr>
          <w:p w14:paraId="64ADA89E"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752AAD48"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014694FA"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0BCDEB01"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75BD30F8"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760C9ADB" w14:textId="77777777" w:rsidR="00AF5996" w:rsidRPr="00AF5996" w:rsidRDefault="00AF5996" w:rsidP="00722BF3">
            <w:pPr>
              <w:rPr>
                <w:rFonts w:ascii="Arial" w:hAnsi="Arial" w:cs="Arial"/>
                <w:b/>
                <w:bCs/>
              </w:rPr>
            </w:pPr>
          </w:p>
        </w:tc>
        <w:tc>
          <w:tcPr>
            <w:tcW w:w="1417" w:type="dxa"/>
            <w:vMerge/>
          </w:tcPr>
          <w:p w14:paraId="5C9DB66C" w14:textId="77777777" w:rsidR="00AF5996" w:rsidRPr="00AF5996" w:rsidRDefault="00AF5996" w:rsidP="00722BF3">
            <w:pPr>
              <w:rPr>
                <w:rFonts w:ascii="Arial" w:hAnsi="Arial" w:cs="Arial"/>
                <w:b/>
                <w:bCs/>
              </w:rPr>
            </w:pPr>
          </w:p>
        </w:tc>
      </w:tr>
      <w:tr w:rsidR="00AF5996" w:rsidRPr="00AF5996" w14:paraId="1D1A9834" w14:textId="77777777" w:rsidTr="00722BF3">
        <w:tc>
          <w:tcPr>
            <w:tcW w:w="1807" w:type="dxa"/>
            <w:vMerge/>
          </w:tcPr>
          <w:p w14:paraId="37C47750" w14:textId="77777777" w:rsidR="00AF5996" w:rsidRPr="00AF5996" w:rsidRDefault="00AF5996" w:rsidP="00722BF3">
            <w:pPr>
              <w:rPr>
                <w:rFonts w:ascii="Arial" w:hAnsi="Arial" w:cs="Arial"/>
                <w:b/>
                <w:bCs/>
              </w:rPr>
            </w:pPr>
          </w:p>
        </w:tc>
        <w:tc>
          <w:tcPr>
            <w:tcW w:w="1511" w:type="dxa"/>
          </w:tcPr>
          <w:p w14:paraId="07220C36"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403B266B"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383DB68E"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32913DB4"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08F8ED3F"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50B24EF8" w14:textId="77777777" w:rsidR="00AF5996" w:rsidRPr="00AF5996" w:rsidRDefault="00AF5996" w:rsidP="00722BF3">
            <w:pPr>
              <w:rPr>
                <w:rFonts w:ascii="Arial" w:hAnsi="Arial" w:cs="Arial"/>
                <w:b/>
                <w:bCs/>
              </w:rPr>
            </w:pPr>
          </w:p>
        </w:tc>
        <w:tc>
          <w:tcPr>
            <w:tcW w:w="1417" w:type="dxa"/>
            <w:vMerge/>
          </w:tcPr>
          <w:p w14:paraId="638C6C10" w14:textId="77777777" w:rsidR="00AF5996" w:rsidRPr="00AF5996" w:rsidRDefault="00AF5996" w:rsidP="00722BF3">
            <w:pPr>
              <w:rPr>
                <w:rFonts w:ascii="Arial" w:hAnsi="Arial" w:cs="Arial"/>
                <w:b/>
                <w:bCs/>
              </w:rPr>
            </w:pPr>
          </w:p>
        </w:tc>
      </w:tr>
      <w:tr w:rsidR="00AF5996" w:rsidRPr="00AF5996" w14:paraId="14910222" w14:textId="77777777" w:rsidTr="00722BF3">
        <w:tc>
          <w:tcPr>
            <w:tcW w:w="1807" w:type="dxa"/>
            <w:vMerge/>
          </w:tcPr>
          <w:p w14:paraId="204DB612" w14:textId="77777777" w:rsidR="00AF5996" w:rsidRPr="00AF5996" w:rsidRDefault="00AF5996" w:rsidP="00722BF3">
            <w:pPr>
              <w:rPr>
                <w:rFonts w:ascii="Arial" w:hAnsi="Arial" w:cs="Arial"/>
                <w:b/>
                <w:bCs/>
              </w:rPr>
            </w:pPr>
          </w:p>
        </w:tc>
        <w:tc>
          <w:tcPr>
            <w:tcW w:w="1511" w:type="dxa"/>
          </w:tcPr>
          <w:p w14:paraId="604E8656"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3F847B1E"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5873FAA0" w14:textId="77777777" w:rsidR="00AF5996" w:rsidRPr="00AF5996" w:rsidRDefault="00AF5996" w:rsidP="00722BF3">
            <w:pPr>
              <w:rPr>
                <w:rFonts w:ascii="Arial" w:hAnsi="Arial" w:cs="Arial"/>
              </w:rPr>
            </w:pPr>
            <w:r w:rsidRPr="00AF5996">
              <w:rPr>
                <w:rFonts w:ascii="Arial" w:hAnsi="Arial" w:cs="Arial"/>
              </w:rPr>
              <w:t>9.00</w:t>
            </w:r>
          </w:p>
        </w:tc>
        <w:tc>
          <w:tcPr>
            <w:tcW w:w="1868" w:type="dxa"/>
          </w:tcPr>
          <w:p w14:paraId="7462A5F6"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0785C668"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321936F5" w14:textId="77777777" w:rsidR="00AF5996" w:rsidRPr="00AF5996" w:rsidRDefault="00AF5996" w:rsidP="00722BF3">
            <w:pPr>
              <w:rPr>
                <w:rFonts w:ascii="Arial" w:hAnsi="Arial" w:cs="Arial"/>
                <w:b/>
                <w:bCs/>
              </w:rPr>
            </w:pPr>
          </w:p>
        </w:tc>
        <w:tc>
          <w:tcPr>
            <w:tcW w:w="1417" w:type="dxa"/>
            <w:vMerge/>
          </w:tcPr>
          <w:p w14:paraId="0C5E312B" w14:textId="77777777" w:rsidR="00AF5996" w:rsidRPr="00AF5996" w:rsidRDefault="00AF5996" w:rsidP="00722BF3">
            <w:pPr>
              <w:rPr>
                <w:rFonts w:ascii="Arial" w:hAnsi="Arial" w:cs="Arial"/>
                <w:b/>
                <w:bCs/>
              </w:rPr>
            </w:pPr>
          </w:p>
        </w:tc>
      </w:tr>
    </w:tbl>
    <w:p w14:paraId="1A0B9F15" w14:textId="77777777" w:rsidR="00AF5996" w:rsidRPr="00AF5996" w:rsidRDefault="00AF5996" w:rsidP="00AF5996">
      <w:pPr>
        <w:rPr>
          <w:rFonts w:ascii="Arial" w:hAnsi="Arial" w:cs="Arial"/>
          <w:b/>
          <w:bCs/>
          <w:sz w:val="22"/>
          <w:szCs w:val="22"/>
        </w:rPr>
      </w:pPr>
    </w:p>
    <w:p w14:paraId="4AE29C1B" w14:textId="77777777" w:rsidR="00AF5996" w:rsidRPr="00AF5996" w:rsidRDefault="00AF5996" w:rsidP="00AF5996">
      <w:pPr>
        <w:rPr>
          <w:rFonts w:ascii="Arial" w:hAnsi="Arial" w:cs="Arial"/>
          <w:b/>
          <w:bCs/>
          <w:sz w:val="22"/>
          <w:szCs w:val="22"/>
        </w:rPr>
      </w:pPr>
    </w:p>
    <w:p w14:paraId="728B897A" w14:textId="77777777" w:rsidR="00AF5996" w:rsidRPr="00AF5996" w:rsidRDefault="00AF5996" w:rsidP="00AF5996">
      <w:pPr>
        <w:rPr>
          <w:rFonts w:ascii="Arial" w:hAnsi="Arial" w:cs="Arial"/>
          <w:b/>
          <w:bCs/>
          <w:sz w:val="22"/>
          <w:szCs w:val="22"/>
        </w:rPr>
      </w:pPr>
    </w:p>
    <w:p w14:paraId="6E260D12" w14:textId="77777777" w:rsidR="00AF5996" w:rsidRPr="00AF5996" w:rsidRDefault="00AF5996" w:rsidP="00AF5996">
      <w:pPr>
        <w:rPr>
          <w:rFonts w:ascii="Arial" w:hAnsi="Arial" w:cs="Arial"/>
          <w:b/>
          <w:bCs/>
          <w:sz w:val="22"/>
          <w:szCs w:val="22"/>
        </w:rPr>
      </w:pPr>
    </w:p>
    <w:p w14:paraId="44D06034" w14:textId="77777777" w:rsidR="00AF5996" w:rsidRPr="00AF5996" w:rsidRDefault="00AF5996" w:rsidP="00AF5996">
      <w:pPr>
        <w:rPr>
          <w:rFonts w:ascii="Arial" w:hAnsi="Arial" w:cs="Arial"/>
          <w:sz w:val="22"/>
          <w:szCs w:val="22"/>
        </w:rPr>
      </w:pPr>
      <w:r w:rsidRPr="00AF5996">
        <w:rPr>
          <w:rFonts w:ascii="Arial" w:hAnsi="Arial" w:cs="Arial"/>
          <w:sz w:val="22"/>
          <w:szCs w:val="22"/>
        </w:rPr>
        <w:t xml:space="preserve">Sensory attributes of enriched foxtail millet </w:t>
      </w:r>
      <w:r w:rsidRPr="00AF5996">
        <w:rPr>
          <w:rFonts w:ascii="Arial" w:hAnsi="Arial" w:cs="Arial"/>
          <w:i/>
          <w:iCs/>
          <w:sz w:val="22"/>
          <w:szCs w:val="22"/>
        </w:rPr>
        <w:t>pulao</w:t>
      </w:r>
      <w:r w:rsidRPr="00AF5996">
        <w:rPr>
          <w:rFonts w:ascii="Arial" w:hAnsi="Arial" w:cs="Arial"/>
          <w:sz w:val="22"/>
          <w:szCs w:val="22"/>
        </w:rPr>
        <w:t xml:space="preserve"> at variant incorporation levels of 7.5% (3 g),12.5% (5 g) and 17.5% (7g) were represented in table 1.</w:t>
      </w:r>
    </w:p>
    <w:p w14:paraId="09077DB1" w14:textId="77777777" w:rsidR="00AF5996" w:rsidRPr="00AF5996" w:rsidRDefault="00AF5996" w:rsidP="00AF5996">
      <w:pPr>
        <w:rPr>
          <w:rFonts w:ascii="Arial" w:hAnsi="Arial" w:cs="Arial"/>
          <w:b/>
          <w:bCs/>
          <w:sz w:val="22"/>
          <w:szCs w:val="22"/>
        </w:rPr>
      </w:pPr>
    </w:p>
    <w:p w14:paraId="7F6D97C2" w14:textId="77777777" w:rsidR="00AF5996" w:rsidRPr="00AF5996" w:rsidRDefault="00AF5996" w:rsidP="00AF5996">
      <w:pPr>
        <w:numPr>
          <w:ilvl w:val="0"/>
          <w:numId w:val="31"/>
        </w:numPr>
        <w:contextualSpacing/>
        <w:jc w:val="both"/>
        <w:rPr>
          <w:rFonts w:ascii="Arial" w:hAnsi="Arial" w:cs="Arial"/>
          <w:sz w:val="22"/>
          <w:szCs w:val="22"/>
        </w:rPr>
      </w:pPr>
      <w:r w:rsidRPr="00AF5996">
        <w:rPr>
          <w:rFonts w:ascii="Arial" w:hAnsi="Arial" w:cs="Arial"/>
          <w:sz w:val="22"/>
          <w:szCs w:val="22"/>
        </w:rPr>
        <w:t>Statistically significant difference was found among the different variations of A1, A2 and A3 (</w:t>
      </w:r>
      <w:bookmarkStart w:id="12" w:name="_Hlk207657364"/>
      <w:r w:rsidRPr="00AF5996">
        <w:rPr>
          <w:rFonts w:ascii="Arial" w:hAnsi="Arial" w:cs="Arial"/>
          <w:sz w:val="22"/>
          <w:szCs w:val="22"/>
        </w:rPr>
        <w:t>Kruskal-</w:t>
      </w:r>
      <w:proofErr w:type="spellStart"/>
      <w:r w:rsidRPr="00AF5996">
        <w:rPr>
          <w:rFonts w:ascii="Arial" w:hAnsi="Arial" w:cs="Arial"/>
          <w:sz w:val="22"/>
          <w:szCs w:val="22"/>
        </w:rPr>
        <w:t>Walis</w:t>
      </w:r>
      <w:proofErr w:type="spellEnd"/>
      <w:r w:rsidRPr="00AF5996">
        <w:rPr>
          <w:rFonts w:ascii="Arial" w:hAnsi="Arial" w:cs="Arial"/>
          <w:sz w:val="22"/>
          <w:szCs w:val="22"/>
        </w:rPr>
        <w:t xml:space="preserve">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=40.49, p&lt;0.0001). </w:t>
      </w:r>
      <w:bookmarkEnd w:id="12"/>
      <w:r w:rsidRPr="00AF5996">
        <w:rPr>
          <w:rFonts w:ascii="Arial" w:hAnsi="Arial" w:cs="Arial"/>
          <w:sz w:val="22"/>
          <w:szCs w:val="22"/>
        </w:rPr>
        <w:t xml:space="preserve">A2 enriched sample (12.5%) achieved the highest mean score of 8.43±0.61 followed by A3 variation (17.5%) and then A1 (7.5%) both scoring 8.27±0.47 and 8.00±0.47 respectively.  However, the control sample (7.75±0.63) recorded the lowest score in comparison with all enriched variations. Gradual increase in the incorporation level of mixture enhanced the color of the sample but additional incorporation, decreased the sensory parameters. </w:t>
      </w:r>
    </w:p>
    <w:p w14:paraId="2A63F0FA" w14:textId="77777777" w:rsidR="00AF5996" w:rsidRPr="00AF5996" w:rsidRDefault="00AF5996" w:rsidP="00AF5996">
      <w:pPr>
        <w:numPr>
          <w:ilvl w:val="0"/>
          <w:numId w:val="31"/>
        </w:numPr>
        <w:contextualSpacing/>
        <w:jc w:val="both"/>
        <w:rPr>
          <w:rFonts w:ascii="Arial" w:hAnsi="Arial" w:cs="Arial"/>
          <w:sz w:val="22"/>
          <w:szCs w:val="22"/>
        </w:rPr>
      </w:pPr>
      <w:r w:rsidRPr="00AF5996">
        <w:rPr>
          <w:rFonts w:ascii="Arial" w:hAnsi="Arial" w:cs="Arial"/>
          <w:sz w:val="22"/>
          <w:szCs w:val="22"/>
        </w:rPr>
        <w:t>In terms of appearance, A2 (12.5%) sample again attained the topmost mean score of 8.12±0.73 followed by A3 (17.5% 7.87±0.78) and A1 (7.5</w:t>
      </w:r>
      <w:proofErr w:type="gramStart"/>
      <w:r w:rsidRPr="00AF5996">
        <w:rPr>
          <w:rFonts w:ascii="Arial" w:hAnsi="Arial" w:cs="Arial"/>
          <w:sz w:val="22"/>
          <w:szCs w:val="22"/>
        </w:rPr>
        <w:t>% ;</w:t>
      </w:r>
      <w:proofErr w:type="gramEnd"/>
      <w:r w:rsidRPr="00AF5996">
        <w:rPr>
          <w:rFonts w:ascii="Arial" w:hAnsi="Arial" w:cs="Arial"/>
          <w:sz w:val="22"/>
          <w:szCs w:val="22"/>
        </w:rPr>
        <w:t xml:space="preserve"> 7.75±0.64) variations in contrast with control sample (7.35±0.54) which noted to have the least score. This difference was statistically significant (</w:t>
      </w:r>
      <w:bookmarkStart w:id="13" w:name="_Hlk207657041"/>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=24.41, p&lt;0.0001</w:t>
      </w:r>
      <w:bookmarkEnd w:id="13"/>
      <w:r w:rsidRPr="00AF5996">
        <w:rPr>
          <w:rFonts w:ascii="Arial" w:hAnsi="Arial" w:cs="Arial"/>
          <w:sz w:val="22"/>
          <w:szCs w:val="22"/>
        </w:rPr>
        <w:t xml:space="preserve">). The level of enrichment at 12.5% incorporation positively impacted the visual appeal the most. </w:t>
      </w:r>
    </w:p>
    <w:p w14:paraId="57207844" w14:textId="77777777" w:rsidR="00AF5996" w:rsidRPr="00AF5996" w:rsidRDefault="00AF5996" w:rsidP="00AF5996">
      <w:pPr>
        <w:numPr>
          <w:ilvl w:val="0"/>
          <w:numId w:val="31"/>
        </w:numPr>
        <w:contextualSpacing/>
        <w:jc w:val="both"/>
        <w:rPr>
          <w:rFonts w:ascii="Arial" w:hAnsi="Arial" w:cs="Arial"/>
          <w:sz w:val="22"/>
          <w:szCs w:val="22"/>
        </w:rPr>
      </w:pPr>
      <w:r w:rsidRPr="00AF5996">
        <w:rPr>
          <w:rFonts w:ascii="Arial" w:hAnsi="Arial" w:cs="Arial"/>
          <w:sz w:val="22"/>
          <w:szCs w:val="22"/>
        </w:rPr>
        <w:t>Taste scores among different variations (A1, A2 and A3) also reflected a significant difference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=52.65, p&lt;0.0001) with A2 (12.5%) obtaining the mean score of 7.59±0.78 which was higher than enriched A3 (7.32±0.</w:t>
      </w:r>
      <w:proofErr w:type="gramStart"/>
      <w:r w:rsidRPr="00AF5996">
        <w:rPr>
          <w:rFonts w:ascii="Arial" w:hAnsi="Arial" w:cs="Arial"/>
          <w:sz w:val="22"/>
          <w:szCs w:val="22"/>
        </w:rPr>
        <w:t>00 ;</w:t>
      </w:r>
      <w:proofErr w:type="gramEnd"/>
      <w:r w:rsidRPr="00AF5996">
        <w:rPr>
          <w:rFonts w:ascii="Arial" w:hAnsi="Arial" w:cs="Arial"/>
          <w:sz w:val="22"/>
          <w:szCs w:val="22"/>
        </w:rPr>
        <w:t xml:space="preserve"> 17.5%) &gt; A1(7.28±0.71 ; 7.5%) variations. The control sample (7.16±0.69) was less effective than enriched variations. These findings indicated that 12.5% incorporation of mixture improved the taste the most without compromising the acceptability. </w:t>
      </w:r>
    </w:p>
    <w:p w14:paraId="13B2B38E" w14:textId="77777777" w:rsidR="00AF5996" w:rsidRPr="00AF5996" w:rsidRDefault="00AF5996" w:rsidP="00AF5996">
      <w:pPr>
        <w:numPr>
          <w:ilvl w:val="0"/>
          <w:numId w:val="31"/>
        </w:numPr>
        <w:contextualSpacing/>
        <w:jc w:val="both"/>
        <w:rPr>
          <w:rFonts w:ascii="Arial" w:hAnsi="Arial" w:cs="Arial"/>
          <w:sz w:val="22"/>
          <w:szCs w:val="22"/>
        </w:rPr>
      </w:pPr>
      <w:r w:rsidRPr="00AF5996">
        <w:rPr>
          <w:rFonts w:ascii="Arial" w:hAnsi="Arial" w:cs="Arial"/>
          <w:sz w:val="22"/>
          <w:szCs w:val="22"/>
        </w:rPr>
        <w:t xml:space="preserve">Significant variation was noted among the A1, A2 and A3 samples of </w:t>
      </w:r>
      <w:r w:rsidRPr="00AF5996">
        <w:rPr>
          <w:rFonts w:ascii="Arial" w:hAnsi="Arial" w:cs="Arial"/>
          <w:i/>
          <w:iCs/>
          <w:sz w:val="22"/>
          <w:szCs w:val="22"/>
        </w:rPr>
        <w:t xml:space="preserve">pulao </w:t>
      </w:r>
      <w:r w:rsidRPr="00AF5996">
        <w:rPr>
          <w:rFonts w:ascii="Arial" w:hAnsi="Arial" w:cs="Arial"/>
          <w:sz w:val="22"/>
          <w:szCs w:val="22"/>
        </w:rPr>
        <w:t xml:space="preserve">for aroma and texture scores (aroma-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=39.75, p&lt;0.0001; texture-45.43, &lt;0.0001). As the incorporation level of mixture rises from 7.5% to 12.5%, the impact of aroma (A1-7.53±0.85 to A2-8.08±0.78)   and texture (A1- 7.41±0.76 to A2 - 7.75±0.64) attributes also improved but excessive inclusion of mixture to enriched recipe (A3- aroma- 7.74±0.35; texture- 7.53±1.12) reduced the sensory scores.</w:t>
      </w:r>
    </w:p>
    <w:p w14:paraId="499F02D0" w14:textId="77777777" w:rsidR="00AF5996" w:rsidRPr="00AF5996" w:rsidRDefault="00AF5996" w:rsidP="00AF5996">
      <w:pPr>
        <w:ind w:left="720"/>
        <w:contextualSpacing/>
        <w:jc w:val="both"/>
        <w:rPr>
          <w:rFonts w:ascii="Arial" w:hAnsi="Arial" w:cs="Arial"/>
          <w:sz w:val="22"/>
          <w:szCs w:val="22"/>
        </w:rPr>
      </w:pPr>
      <w:r w:rsidRPr="00AF5996">
        <w:rPr>
          <w:rFonts w:ascii="Arial" w:hAnsi="Arial" w:cs="Arial"/>
          <w:sz w:val="22"/>
          <w:szCs w:val="22"/>
        </w:rPr>
        <w:t xml:space="preserve"> </w:t>
      </w:r>
    </w:p>
    <w:p w14:paraId="743BB030" w14:textId="77777777" w:rsidR="00AF5996" w:rsidRPr="00AF5996" w:rsidRDefault="00AF5996" w:rsidP="00AF5996">
      <w:pPr>
        <w:numPr>
          <w:ilvl w:val="0"/>
          <w:numId w:val="31"/>
        </w:numPr>
        <w:contextualSpacing/>
        <w:jc w:val="both"/>
        <w:rPr>
          <w:rFonts w:ascii="Arial" w:hAnsi="Arial" w:cs="Arial"/>
          <w:sz w:val="22"/>
          <w:szCs w:val="22"/>
        </w:rPr>
      </w:pPr>
      <w:r w:rsidRPr="00AF5996">
        <w:rPr>
          <w:rFonts w:ascii="Arial" w:hAnsi="Arial" w:cs="Arial"/>
          <w:sz w:val="22"/>
          <w:szCs w:val="22"/>
        </w:rPr>
        <w:t xml:space="preserve">Finally, the </w:t>
      </w:r>
      <w:r w:rsidRPr="00AF5996">
        <w:rPr>
          <w:rFonts w:ascii="Arial" w:hAnsi="Arial" w:cs="Arial"/>
          <w:b/>
          <w:bCs/>
          <w:sz w:val="22"/>
          <w:szCs w:val="22"/>
        </w:rPr>
        <w:t xml:space="preserve">overall acceptability </w:t>
      </w:r>
      <w:r w:rsidRPr="00AF5996">
        <w:rPr>
          <w:rFonts w:ascii="Arial" w:hAnsi="Arial" w:cs="Arial"/>
          <w:sz w:val="22"/>
          <w:szCs w:val="22"/>
        </w:rPr>
        <w:t>differed significantly across all samples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=63.85, p&lt;0.0001). A2 enriched sample (7.73±0.62) highlighted the topmost mean score trailed by A3 (7.57±0.00) &gt; A1(7.32±0.72). This indicated that 12.5% enrichment level was most </w:t>
      </w:r>
      <w:proofErr w:type="spellStart"/>
      <w:r w:rsidRPr="00AF5996">
        <w:rPr>
          <w:rFonts w:ascii="Arial" w:hAnsi="Arial" w:cs="Arial"/>
          <w:sz w:val="22"/>
          <w:szCs w:val="22"/>
        </w:rPr>
        <w:t>favourable</w:t>
      </w:r>
      <w:proofErr w:type="spellEnd"/>
      <w:r w:rsidRPr="00AF5996">
        <w:rPr>
          <w:rFonts w:ascii="Arial" w:hAnsi="Arial" w:cs="Arial"/>
          <w:sz w:val="22"/>
          <w:szCs w:val="22"/>
        </w:rPr>
        <w:t xml:space="preserve"> to the subjects on the basis of all sensory parameters in contrast with control sample (7.25±0.73) which recorded to have the lowest score. </w:t>
      </w:r>
    </w:p>
    <w:p w14:paraId="30E31E58" w14:textId="77777777" w:rsidR="00AF5996" w:rsidRPr="00AF5996" w:rsidRDefault="00AF5996" w:rsidP="00AF5996">
      <w:pPr>
        <w:ind w:left="720"/>
        <w:contextualSpacing/>
        <w:jc w:val="both"/>
        <w:rPr>
          <w:rFonts w:ascii="Arial" w:hAnsi="Arial" w:cs="Arial"/>
          <w:sz w:val="22"/>
          <w:szCs w:val="22"/>
        </w:rPr>
      </w:pPr>
    </w:p>
    <w:p w14:paraId="140FE805" w14:textId="7DC1F6BC" w:rsidR="00AF5996" w:rsidRPr="00AF5996" w:rsidRDefault="00AF5996" w:rsidP="00AF5996">
      <w:pPr>
        <w:jc w:val="both"/>
        <w:rPr>
          <w:rFonts w:ascii="Arial" w:hAnsi="Arial" w:cs="Arial"/>
          <w:sz w:val="22"/>
          <w:szCs w:val="22"/>
        </w:rPr>
      </w:pPr>
      <w:r w:rsidRPr="00AF5996">
        <w:rPr>
          <w:rFonts w:ascii="Arial" w:hAnsi="Arial" w:cs="Arial"/>
          <w:sz w:val="22"/>
          <w:szCs w:val="22"/>
        </w:rPr>
        <w:t xml:space="preserve">Addition of enriched mixture at 12.5% incorporation level notably enhanced the sensory qualities of foxtail millet </w:t>
      </w:r>
      <w:r w:rsidRPr="00AF5996">
        <w:rPr>
          <w:rFonts w:ascii="Arial" w:hAnsi="Arial" w:cs="Arial"/>
          <w:i/>
          <w:iCs/>
          <w:sz w:val="22"/>
          <w:szCs w:val="22"/>
        </w:rPr>
        <w:t>pulao</w:t>
      </w:r>
      <w:r w:rsidRPr="00AF5996">
        <w:rPr>
          <w:rFonts w:ascii="Arial" w:hAnsi="Arial" w:cs="Arial"/>
          <w:sz w:val="22"/>
          <w:szCs w:val="22"/>
        </w:rPr>
        <w:t xml:space="preserve">, rendering it the most </w:t>
      </w:r>
      <w:proofErr w:type="spellStart"/>
      <w:r w:rsidRPr="00AF5996">
        <w:rPr>
          <w:rFonts w:ascii="Arial" w:hAnsi="Arial" w:cs="Arial"/>
          <w:sz w:val="22"/>
          <w:szCs w:val="22"/>
        </w:rPr>
        <w:t>favourable</w:t>
      </w:r>
      <w:proofErr w:type="spellEnd"/>
      <w:r w:rsidRPr="00AF5996">
        <w:rPr>
          <w:rFonts w:ascii="Arial" w:hAnsi="Arial" w:cs="Arial"/>
          <w:sz w:val="22"/>
          <w:szCs w:val="22"/>
        </w:rPr>
        <w:t xml:space="preserve"> among all the fortified variants. A steady increase in the mixture’s proportion was found to enhance the key attributes such as color, appearance, taste, aroma and texture. </w:t>
      </w:r>
      <w:r w:rsidRPr="00AF5996">
        <w:rPr>
          <w:rFonts w:ascii="Arial" w:hAnsi="Arial" w:cs="Arial"/>
          <w:sz w:val="22"/>
          <w:szCs w:val="22"/>
        </w:rPr>
        <w:lastRenderedPageBreak/>
        <w:t xml:space="preserve">Conversely, when added in excess, the mixture negatively impacted the sensory appeal of the millet </w:t>
      </w:r>
      <w:r w:rsidRPr="00AF5996">
        <w:rPr>
          <w:rFonts w:ascii="Arial" w:hAnsi="Arial" w:cs="Arial"/>
          <w:i/>
          <w:iCs/>
          <w:sz w:val="22"/>
          <w:szCs w:val="22"/>
        </w:rPr>
        <w:t>pulao</w:t>
      </w:r>
      <w:r w:rsidRPr="00AF5996">
        <w:rPr>
          <w:rFonts w:ascii="Arial" w:hAnsi="Arial" w:cs="Arial"/>
          <w:sz w:val="22"/>
          <w:szCs w:val="22"/>
        </w:rPr>
        <w:t xml:space="preserve"> [Chang G.C et al., (2014), Yang E </w:t>
      </w:r>
      <w:r w:rsidRPr="00AF5996">
        <w:rPr>
          <w:rFonts w:ascii="Arial" w:hAnsi="Arial" w:cs="Arial"/>
          <w:i/>
          <w:iCs/>
          <w:sz w:val="22"/>
          <w:szCs w:val="22"/>
        </w:rPr>
        <w:t>et al.,</w:t>
      </w:r>
      <w:r w:rsidRPr="00AF5996">
        <w:rPr>
          <w:rFonts w:ascii="Arial" w:hAnsi="Arial" w:cs="Arial"/>
          <w:sz w:val="22"/>
          <w:szCs w:val="22"/>
        </w:rPr>
        <w:t xml:space="preserve"> (2024), </w:t>
      </w:r>
      <w:proofErr w:type="spellStart"/>
      <w:r w:rsidRPr="00AF5996">
        <w:rPr>
          <w:rFonts w:ascii="Arial" w:hAnsi="Arial" w:cs="Arial"/>
          <w:sz w:val="22"/>
          <w:szCs w:val="22"/>
        </w:rPr>
        <w:t>Felemban</w:t>
      </w:r>
      <w:proofErr w:type="spellEnd"/>
      <w:r w:rsidRPr="00AF5996">
        <w:rPr>
          <w:rFonts w:ascii="Arial" w:hAnsi="Arial" w:cs="Arial"/>
          <w:sz w:val="22"/>
          <w:szCs w:val="22"/>
        </w:rPr>
        <w:t xml:space="preserve"> L.F. </w:t>
      </w:r>
      <w:r w:rsidRPr="00AF5996">
        <w:rPr>
          <w:rFonts w:ascii="Arial" w:hAnsi="Arial" w:cs="Arial"/>
          <w:i/>
          <w:iCs/>
          <w:sz w:val="22"/>
          <w:szCs w:val="22"/>
        </w:rPr>
        <w:t>et al.,</w:t>
      </w:r>
      <w:r w:rsidRPr="00AF5996">
        <w:rPr>
          <w:rFonts w:ascii="Arial" w:hAnsi="Arial" w:cs="Arial"/>
          <w:sz w:val="22"/>
          <w:szCs w:val="22"/>
        </w:rPr>
        <w:t xml:space="preserve"> (2021</w:t>
      </w:r>
      <w:proofErr w:type="gramStart"/>
      <w:r w:rsidRPr="00AF5996">
        <w:rPr>
          <w:rFonts w:ascii="Arial" w:hAnsi="Arial" w:cs="Arial"/>
          <w:sz w:val="22"/>
          <w:szCs w:val="22"/>
        </w:rPr>
        <w:t>),  Khawaja</w:t>
      </w:r>
      <w:proofErr w:type="gramEnd"/>
      <w:r w:rsidRPr="00AF5996">
        <w:rPr>
          <w:rFonts w:ascii="Arial" w:hAnsi="Arial" w:cs="Arial"/>
          <w:sz w:val="22"/>
          <w:szCs w:val="22"/>
        </w:rPr>
        <w:t xml:space="preserve"> M </w:t>
      </w:r>
      <w:r w:rsidRPr="00AF5996">
        <w:rPr>
          <w:rFonts w:ascii="Arial" w:hAnsi="Arial" w:cs="Arial"/>
          <w:i/>
          <w:iCs/>
          <w:sz w:val="22"/>
          <w:szCs w:val="22"/>
        </w:rPr>
        <w:t>et al.,</w:t>
      </w:r>
      <w:r w:rsidRPr="00AF5996">
        <w:rPr>
          <w:rFonts w:ascii="Arial" w:hAnsi="Arial" w:cs="Arial"/>
          <w:sz w:val="22"/>
          <w:szCs w:val="22"/>
        </w:rPr>
        <w:t xml:space="preserve">  (2024)</w:t>
      </w:r>
      <w:r w:rsidR="00B87A5B">
        <w:rPr>
          <w:rFonts w:ascii="Arial" w:hAnsi="Arial" w:cs="Arial"/>
          <w:sz w:val="22"/>
          <w:szCs w:val="22"/>
        </w:rPr>
        <w:t xml:space="preserve">; Field KM </w:t>
      </w:r>
      <w:r w:rsidR="00B87A5B" w:rsidRPr="00B87A5B">
        <w:rPr>
          <w:rFonts w:ascii="Arial" w:hAnsi="Arial" w:cs="Arial"/>
          <w:i/>
          <w:iCs/>
          <w:sz w:val="22"/>
          <w:szCs w:val="22"/>
        </w:rPr>
        <w:t>et al.,</w:t>
      </w:r>
      <w:r w:rsidR="00B87A5B">
        <w:rPr>
          <w:rFonts w:ascii="Arial" w:hAnsi="Arial" w:cs="Arial"/>
          <w:sz w:val="22"/>
          <w:szCs w:val="22"/>
        </w:rPr>
        <w:t xml:space="preserve"> (2017)</w:t>
      </w:r>
      <w:r w:rsidRPr="00AF5996">
        <w:rPr>
          <w:rFonts w:ascii="Arial" w:hAnsi="Arial" w:cs="Arial"/>
          <w:sz w:val="22"/>
          <w:szCs w:val="22"/>
        </w:rPr>
        <w:t>].</w:t>
      </w:r>
    </w:p>
    <w:p w14:paraId="1E569367" w14:textId="77777777" w:rsidR="00AF5996" w:rsidRPr="00AF5996" w:rsidRDefault="00AF5996" w:rsidP="00AF5996">
      <w:pPr>
        <w:rPr>
          <w:rFonts w:ascii="Arial" w:hAnsi="Arial" w:cs="Arial"/>
          <w:b/>
          <w:bCs/>
          <w:sz w:val="22"/>
          <w:szCs w:val="22"/>
        </w:rPr>
      </w:pPr>
    </w:p>
    <w:p w14:paraId="7A619162" w14:textId="77777777" w:rsidR="00AF5996" w:rsidRPr="00AF5996" w:rsidRDefault="00AF5996" w:rsidP="00AF5996">
      <w:pPr>
        <w:rPr>
          <w:rFonts w:ascii="Arial" w:hAnsi="Arial" w:cs="Arial"/>
          <w:b/>
          <w:bCs/>
          <w:sz w:val="22"/>
          <w:szCs w:val="22"/>
        </w:rPr>
      </w:pPr>
    </w:p>
    <w:p w14:paraId="0C135AEF" w14:textId="77777777" w:rsidR="00AF5996" w:rsidRPr="00AF5996" w:rsidRDefault="00AF5996" w:rsidP="00AF5996">
      <w:pPr>
        <w:rPr>
          <w:rFonts w:ascii="Arial" w:hAnsi="Arial" w:cs="Arial"/>
          <w:b/>
          <w:bCs/>
          <w:sz w:val="22"/>
          <w:szCs w:val="22"/>
        </w:rPr>
      </w:pPr>
    </w:p>
    <w:p w14:paraId="5D943FE4" w14:textId="27884BAF" w:rsidR="00AF5996" w:rsidRPr="00AF5996" w:rsidRDefault="00AF5996" w:rsidP="00AF5996">
      <w:pPr>
        <w:rPr>
          <w:rFonts w:ascii="Arial" w:hAnsi="Arial" w:cs="Arial"/>
          <w:b/>
          <w:bCs/>
          <w:sz w:val="22"/>
          <w:szCs w:val="22"/>
        </w:rPr>
      </w:pPr>
      <w:r w:rsidRPr="00AF5996">
        <w:rPr>
          <w:rFonts w:ascii="Arial" w:hAnsi="Arial" w:cs="Arial"/>
          <w:b/>
          <w:bCs/>
          <w:sz w:val="22"/>
          <w:szCs w:val="22"/>
        </w:rPr>
        <w:t>Table 2          Sensory Evaluation Scores of enriched Wheat</w:t>
      </w:r>
      <w:r w:rsidRPr="00AF5996">
        <w:rPr>
          <w:rFonts w:ascii="Arial" w:hAnsi="Arial" w:cs="Arial"/>
          <w:b/>
          <w:bCs/>
          <w:i/>
          <w:iCs/>
          <w:sz w:val="22"/>
          <w:szCs w:val="22"/>
        </w:rPr>
        <w:t xml:space="preserve"> </w:t>
      </w:r>
      <w:r w:rsidRPr="00AF5996">
        <w:rPr>
          <w:rFonts w:ascii="Arial" w:hAnsi="Arial" w:cs="Arial"/>
          <w:b/>
          <w:bCs/>
          <w:sz w:val="22"/>
          <w:szCs w:val="22"/>
        </w:rPr>
        <w:t xml:space="preserve">chapati- </w:t>
      </w:r>
    </w:p>
    <w:p w14:paraId="1B63E918" w14:textId="77777777" w:rsidR="00AF5996" w:rsidRPr="00AF5996" w:rsidRDefault="00AF5996" w:rsidP="00AF5996">
      <w:pPr>
        <w:rPr>
          <w:rFonts w:ascii="Arial" w:hAnsi="Arial" w:cs="Arial"/>
          <w:sz w:val="22"/>
          <w:szCs w:val="22"/>
        </w:rPr>
      </w:pPr>
    </w:p>
    <w:p w14:paraId="62F1FA55" w14:textId="77777777" w:rsidR="00AF5996" w:rsidRPr="00AF5996" w:rsidRDefault="00AF5996" w:rsidP="00AF5996">
      <w:pPr>
        <w:rPr>
          <w:rFonts w:ascii="Arial" w:hAnsi="Arial" w:cs="Arial"/>
          <w:sz w:val="22"/>
          <w:szCs w:val="22"/>
        </w:rPr>
      </w:pPr>
    </w:p>
    <w:tbl>
      <w:tblPr>
        <w:tblStyle w:val="TableGrid"/>
        <w:tblW w:w="0" w:type="auto"/>
        <w:tblLook w:val="04A0" w:firstRow="1" w:lastRow="0" w:firstColumn="1" w:lastColumn="0" w:noHBand="0" w:noVBand="1"/>
      </w:tblPr>
      <w:tblGrid>
        <w:gridCol w:w="1651"/>
        <w:gridCol w:w="1195"/>
        <w:gridCol w:w="1461"/>
        <w:gridCol w:w="1430"/>
        <w:gridCol w:w="1461"/>
        <w:gridCol w:w="1461"/>
        <w:gridCol w:w="1259"/>
        <w:gridCol w:w="1098"/>
      </w:tblGrid>
      <w:tr w:rsidR="00AF5996" w:rsidRPr="00AF5996" w14:paraId="3B9BD8EB" w14:textId="77777777" w:rsidTr="00722BF3">
        <w:tc>
          <w:tcPr>
            <w:tcW w:w="1807" w:type="dxa"/>
          </w:tcPr>
          <w:p w14:paraId="781D8D0E" w14:textId="77777777" w:rsidR="00AF5996" w:rsidRPr="00AF5996" w:rsidRDefault="00AF5996" w:rsidP="00722BF3">
            <w:pPr>
              <w:rPr>
                <w:rFonts w:ascii="Arial" w:hAnsi="Arial" w:cs="Arial"/>
                <w:b/>
                <w:bCs/>
              </w:rPr>
            </w:pPr>
            <w:bookmarkStart w:id="14" w:name="_Hlk203041135"/>
          </w:p>
        </w:tc>
        <w:tc>
          <w:tcPr>
            <w:tcW w:w="1511" w:type="dxa"/>
          </w:tcPr>
          <w:p w14:paraId="20B94DCB" w14:textId="77777777" w:rsidR="00AF5996" w:rsidRPr="00AF5996" w:rsidRDefault="00AF5996" w:rsidP="00722BF3">
            <w:pPr>
              <w:rPr>
                <w:rFonts w:ascii="Arial" w:hAnsi="Arial" w:cs="Arial"/>
                <w:b/>
                <w:bCs/>
              </w:rPr>
            </w:pPr>
          </w:p>
        </w:tc>
        <w:tc>
          <w:tcPr>
            <w:tcW w:w="7392" w:type="dxa"/>
            <w:gridSpan w:val="4"/>
          </w:tcPr>
          <w:p w14:paraId="7FEA3A63" w14:textId="77777777" w:rsidR="00AF5996" w:rsidRPr="00AF5996" w:rsidRDefault="00AF5996" w:rsidP="00722BF3">
            <w:pPr>
              <w:rPr>
                <w:rFonts w:ascii="Arial" w:hAnsi="Arial" w:cs="Arial"/>
                <w:b/>
                <w:bCs/>
              </w:rPr>
            </w:pPr>
            <w:r w:rsidRPr="00AF5996">
              <w:rPr>
                <w:rFonts w:ascii="Arial" w:hAnsi="Arial" w:cs="Arial"/>
                <w:b/>
                <w:bCs/>
              </w:rPr>
              <w:t xml:space="preserve">                                Level of incorporation (%)</w:t>
            </w:r>
          </w:p>
        </w:tc>
        <w:tc>
          <w:tcPr>
            <w:tcW w:w="1618" w:type="dxa"/>
          </w:tcPr>
          <w:p w14:paraId="57CED968" w14:textId="77777777" w:rsidR="00AF5996" w:rsidRPr="00AF5996" w:rsidRDefault="00AF5996" w:rsidP="00722BF3">
            <w:pPr>
              <w:rPr>
                <w:rFonts w:ascii="Arial" w:hAnsi="Arial" w:cs="Arial"/>
                <w:b/>
                <w:bCs/>
              </w:rPr>
            </w:pPr>
          </w:p>
        </w:tc>
        <w:tc>
          <w:tcPr>
            <w:tcW w:w="1417" w:type="dxa"/>
          </w:tcPr>
          <w:p w14:paraId="357744EC" w14:textId="77777777" w:rsidR="00AF5996" w:rsidRPr="00AF5996" w:rsidRDefault="00AF5996" w:rsidP="00722BF3">
            <w:pPr>
              <w:rPr>
                <w:rFonts w:ascii="Arial" w:hAnsi="Arial" w:cs="Arial"/>
                <w:b/>
                <w:bCs/>
              </w:rPr>
            </w:pPr>
          </w:p>
        </w:tc>
      </w:tr>
      <w:tr w:rsidR="00AF5996" w:rsidRPr="00AF5996" w14:paraId="11D04AA5" w14:textId="77777777" w:rsidTr="00722BF3">
        <w:tc>
          <w:tcPr>
            <w:tcW w:w="1807" w:type="dxa"/>
            <w:vMerge w:val="restart"/>
          </w:tcPr>
          <w:p w14:paraId="64DD7846" w14:textId="77777777" w:rsidR="00AF5996" w:rsidRPr="00AF5996" w:rsidRDefault="00AF5996" w:rsidP="00722BF3">
            <w:pPr>
              <w:rPr>
                <w:rFonts w:ascii="Arial" w:hAnsi="Arial" w:cs="Arial"/>
                <w:b/>
                <w:bCs/>
              </w:rPr>
            </w:pPr>
          </w:p>
          <w:p w14:paraId="1F5C0B85" w14:textId="77777777" w:rsidR="00AF5996" w:rsidRPr="00AF5996" w:rsidRDefault="00AF5996" w:rsidP="00722BF3">
            <w:pPr>
              <w:rPr>
                <w:rFonts w:ascii="Arial" w:hAnsi="Arial" w:cs="Arial"/>
                <w:b/>
                <w:bCs/>
              </w:rPr>
            </w:pPr>
            <w:r w:rsidRPr="00AF5996">
              <w:rPr>
                <w:rFonts w:ascii="Arial" w:hAnsi="Arial" w:cs="Arial"/>
                <w:b/>
                <w:bCs/>
              </w:rPr>
              <w:t xml:space="preserve">Color </w:t>
            </w:r>
          </w:p>
        </w:tc>
        <w:tc>
          <w:tcPr>
            <w:tcW w:w="1511" w:type="dxa"/>
          </w:tcPr>
          <w:p w14:paraId="2932AAFC" w14:textId="77777777" w:rsidR="00AF5996" w:rsidRPr="00AF5996" w:rsidRDefault="00AF5996" w:rsidP="00722BF3">
            <w:pPr>
              <w:rPr>
                <w:rFonts w:ascii="Arial" w:hAnsi="Arial" w:cs="Arial"/>
              </w:rPr>
            </w:pPr>
          </w:p>
        </w:tc>
        <w:tc>
          <w:tcPr>
            <w:tcW w:w="1867" w:type="dxa"/>
          </w:tcPr>
          <w:p w14:paraId="17D64BD5" w14:textId="77777777" w:rsidR="00AF5996" w:rsidRPr="00AF5996" w:rsidRDefault="00AF5996" w:rsidP="00722BF3">
            <w:pPr>
              <w:rPr>
                <w:rFonts w:ascii="Arial" w:hAnsi="Arial" w:cs="Arial"/>
                <w:b/>
                <w:bCs/>
              </w:rPr>
            </w:pPr>
            <w:r w:rsidRPr="00AF5996">
              <w:rPr>
                <w:rFonts w:ascii="Arial" w:hAnsi="Arial" w:cs="Arial"/>
                <w:b/>
                <w:bCs/>
              </w:rPr>
              <w:t xml:space="preserve">Control </w:t>
            </w:r>
          </w:p>
        </w:tc>
        <w:tc>
          <w:tcPr>
            <w:tcW w:w="1789" w:type="dxa"/>
          </w:tcPr>
          <w:p w14:paraId="494C8AF0" w14:textId="77777777" w:rsidR="00AF5996" w:rsidRDefault="00AF5996" w:rsidP="00722BF3">
            <w:pPr>
              <w:rPr>
                <w:rFonts w:ascii="Arial" w:hAnsi="Arial" w:cs="Arial"/>
                <w:b/>
                <w:bCs/>
              </w:rPr>
            </w:pPr>
            <w:r w:rsidRPr="00AF5996">
              <w:rPr>
                <w:rFonts w:ascii="Arial" w:hAnsi="Arial" w:cs="Arial"/>
                <w:b/>
                <w:bCs/>
              </w:rPr>
              <w:t>A1</w:t>
            </w:r>
          </w:p>
          <w:p w14:paraId="1327EC65" w14:textId="2B4CF8D7" w:rsidR="00D021CD" w:rsidRPr="00AF5996" w:rsidRDefault="00D021CD" w:rsidP="00722BF3">
            <w:pPr>
              <w:rPr>
                <w:rFonts w:ascii="Arial" w:hAnsi="Arial" w:cs="Arial"/>
                <w:b/>
                <w:bCs/>
              </w:rPr>
            </w:pPr>
            <w:r>
              <w:rPr>
                <w:rFonts w:ascii="Arial" w:hAnsi="Arial" w:cs="Arial"/>
                <w:b/>
                <w:bCs/>
              </w:rPr>
              <w:t>(2.5%)</w:t>
            </w:r>
          </w:p>
        </w:tc>
        <w:tc>
          <w:tcPr>
            <w:tcW w:w="1868" w:type="dxa"/>
          </w:tcPr>
          <w:p w14:paraId="02611FD6" w14:textId="77777777" w:rsidR="00AF5996" w:rsidRDefault="00AF5996" w:rsidP="00722BF3">
            <w:pPr>
              <w:rPr>
                <w:rFonts w:ascii="Arial" w:hAnsi="Arial" w:cs="Arial"/>
                <w:b/>
                <w:bCs/>
              </w:rPr>
            </w:pPr>
            <w:r w:rsidRPr="00AF5996">
              <w:rPr>
                <w:rFonts w:ascii="Arial" w:hAnsi="Arial" w:cs="Arial"/>
                <w:b/>
                <w:bCs/>
              </w:rPr>
              <w:t xml:space="preserve">  A2</w:t>
            </w:r>
          </w:p>
          <w:p w14:paraId="7DA49323" w14:textId="702AB548" w:rsidR="00D021CD" w:rsidRPr="00AF5996" w:rsidRDefault="00D021CD" w:rsidP="00722BF3">
            <w:pPr>
              <w:rPr>
                <w:rFonts w:ascii="Arial" w:hAnsi="Arial" w:cs="Arial"/>
                <w:b/>
                <w:bCs/>
              </w:rPr>
            </w:pPr>
            <w:r>
              <w:rPr>
                <w:rFonts w:ascii="Arial" w:hAnsi="Arial" w:cs="Arial"/>
                <w:b/>
                <w:bCs/>
              </w:rPr>
              <w:t>(5%)</w:t>
            </w:r>
          </w:p>
        </w:tc>
        <w:tc>
          <w:tcPr>
            <w:tcW w:w="1868" w:type="dxa"/>
          </w:tcPr>
          <w:p w14:paraId="1FB5F0A8" w14:textId="77777777" w:rsidR="00AF5996" w:rsidRDefault="00AF5996" w:rsidP="00722BF3">
            <w:pPr>
              <w:rPr>
                <w:rFonts w:ascii="Arial" w:hAnsi="Arial" w:cs="Arial"/>
                <w:b/>
                <w:bCs/>
              </w:rPr>
            </w:pPr>
            <w:r w:rsidRPr="00AF5996">
              <w:rPr>
                <w:rFonts w:ascii="Arial" w:hAnsi="Arial" w:cs="Arial"/>
                <w:b/>
                <w:bCs/>
              </w:rPr>
              <w:t>A3</w:t>
            </w:r>
          </w:p>
          <w:p w14:paraId="2DADAB9D" w14:textId="1BD47BD0" w:rsidR="00D021CD" w:rsidRPr="00AF5996" w:rsidRDefault="00D021CD" w:rsidP="00722BF3">
            <w:pPr>
              <w:rPr>
                <w:rFonts w:ascii="Arial" w:hAnsi="Arial" w:cs="Arial"/>
                <w:b/>
                <w:bCs/>
              </w:rPr>
            </w:pPr>
            <w:r>
              <w:rPr>
                <w:rFonts w:ascii="Arial" w:hAnsi="Arial" w:cs="Arial"/>
                <w:b/>
                <w:bCs/>
              </w:rPr>
              <w:t>(7.5%)</w:t>
            </w:r>
          </w:p>
        </w:tc>
        <w:tc>
          <w:tcPr>
            <w:tcW w:w="1618" w:type="dxa"/>
          </w:tcPr>
          <w:p w14:paraId="7A9D7049" w14:textId="77777777" w:rsidR="00AF5996" w:rsidRPr="00AF5996" w:rsidRDefault="00AF5996" w:rsidP="00722BF3">
            <w:pPr>
              <w:rPr>
                <w:rFonts w:ascii="Arial" w:hAnsi="Arial" w:cs="Arial"/>
                <w:b/>
                <w:bCs/>
              </w:rPr>
            </w:pPr>
            <w:r w:rsidRPr="00AF5996">
              <w:rPr>
                <w:rFonts w:ascii="Arial" w:hAnsi="Arial" w:cs="Arial"/>
                <w:b/>
                <w:bCs/>
              </w:rPr>
              <w:t xml:space="preserve">Kruskal </w:t>
            </w:r>
            <w:proofErr w:type="spellStart"/>
            <w:r w:rsidRPr="00AF5996">
              <w:rPr>
                <w:rFonts w:ascii="Arial" w:hAnsi="Arial" w:cs="Arial"/>
                <w:b/>
                <w:bCs/>
              </w:rPr>
              <w:t>Walis</w:t>
            </w:r>
            <w:proofErr w:type="spellEnd"/>
            <w:r w:rsidRPr="00AF5996">
              <w:rPr>
                <w:rFonts w:ascii="Arial" w:hAnsi="Arial" w:cs="Arial"/>
                <w:b/>
                <w:bCs/>
              </w:rPr>
              <w:t xml:space="preserve"> </w:t>
            </w:r>
            <w:r w:rsidRPr="00AF5996">
              <w:rPr>
                <w:rFonts w:ascii="Arial" w:hAnsi="Arial" w:cs="Arial"/>
                <w:color w:val="474747"/>
                <w:shd w:val="clear" w:color="auto" w:fill="FFFFFF"/>
              </w:rPr>
              <w:t>(χ²)</w:t>
            </w:r>
          </w:p>
        </w:tc>
        <w:tc>
          <w:tcPr>
            <w:tcW w:w="1417" w:type="dxa"/>
          </w:tcPr>
          <w:p w14:paraId="04E9A0F3" w14:textId="77777777" w:rsidR="00AF5996" w:rsidRPr="00AF5996" w:rsidRDefault="00AF5996" w:rsidP="00722BF3">
            <w:pPr>
              <w:rPr>
                <w:rFonts w:ascii="Arial" w:hAnsi="Arial" w:cs="Arial"/>
                <w:b/>
                <w:bCs/>
              </w:rPr>
            </w:pPr>
            <w:r w:rsidRPr="00AF5996">
              <w:rPr>
                <w:rFonts w:ascii="Arial" w:hAnsi="Arial" w:cs="Arial"/>
                <w:b/>
                <w:bCs/>
              </w:rPr>
              <w:t>p-value</w:t>
            </w:r>
          </w:p>
        </w:tc>
      </w:tr>
      <w:tr w:rsidR="00AF5996" w:rsidRPr="00AF5996" w14:paraId="51AA78BF" w14:textId="77777777" w:rsidTr="00722BF3">
        <w:tc>
          <w:tcPr>
            <w:tcW w:w="1807" w:type="dxa"/>
            <w:vMerge/>
          </w:tcPr>
          <w:p w14:paraId="7ECC508A" w14:textId="77777777" w:rsidR="00AF5996" w:rsidRPr="00AF5996" w:rsidRDefault="00AF5996" w:rsidP="00722BF3">
            <w:pPr>
              <w:rPr>
                <w:rFonts w:ascii="Arial" w:hAnsi="Arial" w:cs="Arial"/>
                <w:b/>
                <w:bCs/>
              </w:rPr>
            </w:pPr>
          </w:p>
        </w:tc>
        <w:tc>
          <w:tcPr>
            <w:tcW w:w="1511" w:type="dxa"/>
          </w:tcPr>
          <w:p w14:paraId="7F3AAB99"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08D61B53" w14:textId="77777777" w:rsidR="00AF5996" w:rsidRPr="00AF5996" w:rsidRDefault="00AF5996" w:rsidP="00722BF3">
            <w:pPr>
              <w:rPr>
                <w:rFonts w:ascii="Arial" w:hAnsi="Arial" w:cs="Arial"/>
              </w:rPr>
            </w:pPr>
            <w:r w:rsidRPr="00AF5996">
              <w:rPr>
                <w:rFonts w:ascii="Arial" w:hAnsi="Arial" w:cs="Arial"/>
              </w:rPr>
              <w:t>8.45±0.78</w:t>
            </w:r>
          </w:p>
        </w:tc>
        <w:tc>
          <w:tcPr>
            <w:tcW w:w="1789" w:type="dxa"/>
          </w:tcPr>
          <w:p w14:paraId="18E2F3AE" w14:textId="77777777" w:rsidR="00AF5996" w:rsidRPr="00AF5996" w:rsidRDefault="00AF5996" w:rsidP="00722BF3">
            <w:pPr>
              <w:rPr>
                <w:rFonts w:ascii="Arial" w:hAnsi="Arial" w:cs="Arial"/>
              </w:rPr>
            </w:pPr>
            <w:r w:rsidRPr="00AF5996">
              <w:rPr>
                <w:rFonts w:ascii="Arial" w:hAnsi="Arial" w:cs="Arial"/>
              </w:rPr>
              <w:t>8.03±0.41</w:t>
            </w:r>
          </w:p>
        </w:tc>
        <w:tc>
          <w:tcPr>
            <w:tcW w:w="1868" w:type="dxa"/>
          </w:tcPr>
          <w:p w14:paraId="55AB1A59" w14:textId="77777777" w:rsidR="00AF5996" w:rsidRPr="00AF5996" w:rsidRDefault="00AF5996" w:rsidP="00722BF3">
            <w:pPr>
              <w:rPr>
                <w:rFonts w:ascii="Arial" w:hAnsi="Arial" w:cs="Arial"/>
              </w:rPr>
            </w:pPr>
            <w:r w:rsidRPr="00AF5996">
              <w:rPr>
                <w:rFonts w:ascii="Arial" w:hAnsi="Arial" w:cs="Arial"/>
              </w:rPr>
              <w:t>7.81±0.86</w:t>
            </w:r>
          </w:p>
        </w:tc>
        <w:tc>
          <w:tcPr>
            <w:tcW w:w="1868" w:type="dxa"/>
          </w:tcPr>
          <w:p w14:paraId="201EB4C1" w14:textId="77777777" w:rsidR="00AF5996" w:rsidRPr="00AF5996" w:rsidRDefault="00AF5996" w:rsidP="00722BF3">
            <w:pPr>
              <w:rPr>
                <w:rFonts w:ascii="Arial" w:hAnsi="Arial" w:cs="Arial"/>
              </w:rPr>
            </w:pPr>
            <w:r w:rsidRPr="00AF5996">
              <w:rPr>
                <w:rFonts w:ascii="Arial" w:hAnsi="Arial" w:cs="Arial"/>
              </w:rPr>
              <w:t>7.78±0.59</w:t>
            </w:r>
          </w:p>
        </w:tc>
        <w:tc>
          <w:tcPr>
            <w:tcW w:w="1618" w:type="dxa"/>
            <w:vMerge w:val="restart"/>
          </w:tcPr>
          <w:p w14:paraId="55092395" w14:textId="77777777" w:rsidR="00AF5996" w:rsidRPr="00AF5996" w:rsidRDefault="00AF5996" w:rsidP="00722BF3">
            <w:pPr>
              <w:rPr>
                <w:rFonts w:ascii="Arial" w:hAnsi="Arial" w:cs="Arial"/>
              </w:rPr>
            </w:pPr>
            <w:r w:rsidRPr="00AF5996">
              <w:rPr>
                <w:rFonts w:ascii="Arial" w:hAnsi="Arial" w:cs="Arial"/>
              </w:rPr>
              <w:t>16.86</w:t>
            </w:r>
          </w:p>
        </w:tc>
        <w:tc>
          <w:tcPr>
            <w:tcW w:w="1417" w:type="dxa"/>
            <w:vMerge w:val="restart"/>
          </w:tcPr>
          <w:p w14:paraId="5AA6F24E" w14:textId="77777777" w:rsidR="00AF5996" w:rsidRPr="00AF5996" w:rsidRDefault="00AF5996" w:rsidP="00722BF3">
            <w:pPr>
              <w:rPr>
                <w:rFonts w:ascii="Arial" w:hAnsi="Arial" w:cs="Arial"/>
              </w:rPr>
            </w:pPr>
            <w:r w:rsidRPr="00AF5996">
              <w:rPr>
                <w:rFonts w:ascii="Arial" w:hAnsi="Arial" w:cs="Arial"/>
              </w:rPr>
              <w:t>0.0008</w:t>
            </w:r>
          </w:p>
        </w:tc>
      </w:tr>
      <w:tr w:rsidR="00AF5996" w:rsidRPr="00AF5996" w14:paraId="73627FA5" w14:textId="77777777" w:rsidTr="00722BF3">
        <w:tc>
          <w:tcPr>
            <w:tcW w:w="1807" w:type="dxa"/>
            <w:vMerge/>
          </w:tcPr>
          <w:p w14:paraId="13E70C22" w14:textId="77777777" w:rsidR="00AF5996" w:rsidRPr="00AF5996" w:rsidRDefault="00AF5996" w:rsidP="00722BF3">
            <w:pPr>
              <w:rPr>
                <w:rFonts w:ascii="Arial" w:hAnsi="Arial" w:cs="Arial"/>
                <w:b/>
                <w:bCs/>
              </w:rPr>
            </w:pPr>
          </w:p>
        </w:tc>
        <w:tc>
          <w:tcPr>
            <w:tcW w:w="1511" w:type="dxa"/>
          </w:tcPr>
          <w:p w14:paraId="21C9388A"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3F8AC4D9"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49AE93F2"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496E7FF5"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2F2FBA10"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5501CC68" w14:textId="77777777" w:rsidR="00AF5996" w:rsidRPr="00AF5996" w:rsidRDefault="00AF5996" w:rsidP="00722BF3">
            <w:pPr>
              <w:rPr>
                <w:rFonts w:ascii="Arial" w:hAnsi="Arial" w:cs="Arial"/>
                <w:b/>
                <w:bCs/>
              </w:rPr>
            </w:pPr>
          </w:p>
        </w:tc>
        <w:tc>
          <w:tcPr>
            <w:tcW w:w="1417" w:type="dxa"/>
            <w:vMerge/>
          </w:tcPr>
          <w:p w14:paraId="410B8E65" w14:textId="77777777" w:rsidR="00AF5996" w:rsidRPr="00AF5996" w:rsidRDefault="00AF5996" w:rsidP="00722BF3">
            <w:pPr>
              <w:rPr>
                <w:rFonts w:ascii="Arial" w:hAnsi="Arial" w:cs="Arial"/>
                <w:b/>
                <w:bCs/>
              </w:rPr>
            </w:pPr>
          </w:p>
        </w:tc>
      </w:tr>
      <w:tr w:rsidR="00AF5996" w:rsidRPr="00AF5996" w14:paraId="2F894908" w14:textId="77777777" w:rsidTr="00722BF3">
        <w:tc>
          <w:tcPr>
            <w:tcW w:w="1807" w:type="dxa"/>
            <w:vMerge/>
          </w:tcPr>
          <w:p w14:paraId="24C7DDAC" w14:textId="77777777" w:rsidR="00AF5996" w:rsidRPr="00AF5996" w:rsidRDefault="00AF5996" w:rsidP="00722BF3">
            <w:pPr>
              <w:rPr>
                <w:rFonts w:ascii="Arial" w:hAnsi="Arial" w:cs="Arial"/>
                <w:b/>
                <w:bCs/>
              </w:rPr>
            </w:pPr>
          </w:p>
        </w:tc>
        <w:tc>
          <w:tcPr>
            <w:tcW w:w="1511" w:type="dxa"/>
          </w:tcPr>
          <w:p w14:paraId="228FC55C"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009324E8"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27FB7A86"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759840E4"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6CFE6AD7"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7755B403" w14:textId="77777777" w:rsidR="00AF5996" w:rsidRPr="00AF5996" w:rsidRDefault="00AF5996" w:rsidP="00722BF3">
            <w:pPr>
              <w:rPr>
                <w:rFonts w:ascii="Arial" w:hAnsi="Arial" w:cs="Arial"/>
                <w:b/>
                <w:bCs/>
              </w:rPr>
            </w:pPr>
          </w:p>
        </w:tc>
        <w:tc>
          <w:tcPr>
            <w:tcW w:w="1417" w:type="dxa"/>
            <w:vMerge/>
          </w:tcPr>
          <w:p w14:paraId="2DE7C550" w14:textId="77777777" w:rsidR="00AF5996" w:rsidRPr="00AF5996" w:rsidRDefault="00AF5996" w:rsidP="00722BF3">
            <w:pPr>
              <w:rPr>
                <w:rFonts w:ascii="Arial" w:hAnsi="Arial" w:cs="Arial"/>
                <w:b/>
                <w:bCs/>
              </w:rPr>
            </w:pPr>
          </w:p>
        </w:tc>
      </w:tr>
      <w:tr w:rsidR="00AF5996" w:rsidRPr="00AF5996" w14:paraId="1757249A" w14:textId="77777777" w:rsidTr="00722BF3">
        <w:tc>
          <w:tcPr>
            <w:tcW w:w="1807" w:type="dxa"/>
            <w:vMerge/>
          </w:tcPr>
          <w:p w14:paraId="40C38FDF" w14:textId="77777777" w:rsidR="00AF5996" w:rsidRPr="00AF5996" w:rsidRDefault="00AF5996" w:rsidP="00722BF3">
            <w:pPr>
              <w:rPr>
                <w:rFonts w:ascii="Arial" w:hAnsi="Arial" w:cs="Arial"/>
                <w:b/>
                <w:bCs/>
              </w:rPr>
            </w:pPr>
          </w:p>
        </w:tc>
        <w:tc>
          <w:tcPr>
            <w:tcW w:w="1511" w:type="dxa"/>
          </w:tcPr>
          <w:p w14:paraId="2973414B"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459CA792"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25D57743"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094D1C69"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6E479E2A"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4C8BB009" w14:textId="77777777" w:rsidR="00AF5996" w:rsidRPr="00AF5996" w:rsidRDefault="00AF5996" w:rsidP="00722BF3">
            <w:pPr>
              <w:rPr>
                <w:rFonts w:ascii="Arial" w:hAnsi="Arial" w:cs="Arial"/>
                <w:b/>
                <w:bCs/>
              </w:rPr>
            </w:pPr>
          </w:p>
        </w:tc>
        <w:tc>
          <w:tcPr>
            <w:tcW w:w="1417" w:type="dxa"/>
            <w:vMerge/>
          </w:tcPr>
          <w:p w14:paraId="25ED3000" w14:textId="77777777" w:rsidR="00AF5996" w:rsidRPr="00AF5996" w:rsidRDefault="00AF5996" w:rsidP="00722BF3">
            <w:pPr>
              <w:rPr>
                <w:rFonts w:ascii="Arial" w:hAnsi="Arial" w:cs="Arial"/>
                <w:b/>
                <w:bCs/>
              </w:rPr>
            </w:pPr>
          </w:p>
        </w:tc>
      </w:tr>
      <w:tr w:rsidR="00AF5996" w:rsidRPr="00AF5996" w14:paraId="365A1261" w14:textId="77777777" w:rsidTr="00722BF3">
        <w:tc>
          <w:tcPr>
            <w:tcW w:w="1807" w:type="dxa"/>
          </w:tcPr>
          <w:p w14:paraId="0523EF0E" w14:textId="77777777" w:rsidR="00AF5996" w:rsidRPr="00AF5996" w:rsidRDefault="00AF5996" w:rsidP="00722BF3">
            <w:pPr>
              <w:rPr>
                <w:rFonts w:ascii="Arial" w:hAnsi="Arial" w:cs="Arial"/>
                <w:b/>
                <w:bCs/>
              </w:rPr>
            </w:pPr>
          </w:p>
        </w:tc>
        <w:tc>
          <w:tcPr>
            <w:tcW w:w="1511" w:type="dxa"/>
          </w:tcPr>
          <w:p w14:paraId="4E96AE06" w14:textId="77777777" w:rsidR="00AF5996" w:rsidRPr="00AF5996" w:rsidRDefault="00AF5996" w:rsidP="00722BF3">
            <w:pPr>
              <w:rPr>
                <w:rFonts w:ascii="Arial" w:hAnsi="Arial" w:cs="Arial"/>
                <w:b/>
                <w:bCs/>
              </w:rPr>
            </w:pPr>
          </w:p>
        </w:tc>
        <w:tc>
          <w:tcPr>
            <w:tcW w:w="1867" w:type="dxa"/>
          </w:tcPr>
          <w:p w14:paraId="059EF007" w14:textId="77777777" w:rsidR="00AF5996" w:rsidRPr="00AF5996" w:rsidRDefault="00AF5996" w:rsidP="00722BF3">
            <w:pPr>
              <w:rPr>
                <w:rFonts w:ascii="Arial" w:hAnsi="Arial" w:cs="Arial"/>
              </w:rPr>
            </w:pPr>
          </w:p>
        </w:tc>
        <w:tc>
          <w:tcPr>
            <w:tcW w:w="1789" w:type="dxa"/>
          </w:tcPr>
          <w:p w14:paraId="3D6AF9D6" w14:textId="77777777" w:rsidR="00AF5996" w:rsidRPr="00AF5996" w:rsidRDefault="00AF5996" w:rsidP="00722BF3">
            <w:pPr>
              <w:rPr>
                <w:rFonts w:ascii="Arial" w:hAnsi="Arial" w:cs="Arial"/>
              </w:rPr>
            </w:pPr>
          </w:p>
        </w:tc>
        <w:tc>
          <w:tcPr>
            <w:tcW w:w="1868" w:type="dxa"/>
          </w:tcPr>
          <w:p w14:paraId="4BFF508C" w14:textId="77777777" w:rsidR="00AF5996" w:rsidRPr="00AF5996" w:rsidRDefault="00AF5996" w:rsidP="00722BF3">
            <w:pPr>
              <w:rPr>
                <w:rFonts w:ascii="Arial" w:hAnsi="Arial" w:cs="Arial"/>
              </w:rPr>
            </w:pPr>
          </w:p>
        </w:tc>
        <w:tc>
          <w:tcPr>
            <w:tcW w:w="1868" w:type="dxa"/>
          </w:tcPr>
          <w:p w14:paraId="1CC1E17B" w14:textId="77777777" w:rsidR="00AF5996" w:rsidRPr="00AF5996" w:rsidRDefault="00AF5996" w:rsidP="00722BF3">
            <w:pPr>
              <w:rPr>
                <w:rFonts w:ascii="Arial" w:hAnsi="Arial" w:cs="Arial"/>
              </w:rPr>
            </w:pPr>
          </w:p>
        </w:tc>
        <w:tc>
          <w:tcPr>
            <w:tcW w:w="1618" w:type="dxa"/>
          </w:tcPr>
          <w:p w14:paraId="54F3DE42" w14:textId="77777777" w:rsidR="00AF5996" w:rsidRPr="00AF5996" w:rsidRDefault="00AF5996" w:rsidP="00722BF3">
            <w:pPr>
              <w:rPr>
                <w:rFonts w:ascii="Arial" w:hAnsi="Arial" w:cs="Arial"/>
                <w:b/>
                <w:bCs/>
              </w:rPr>
            </w:pPr>
          </w:p>
        </w:tc>
        <w:tc>
          <w:tcPr>
            <w:tcW w:w="1417" w:type="dxa"/>
          </w:tcPr>
          <w:p w14:paraId="2AA27B1F" w14:textId="77777777" w:rsidR="00AF5996" w:rsidRPr="00AF5996" w:rsidRDefault="00AF5996" w:rsidP="00722BF3">
            <w:pPr>
              <w:rPr>
                <w:rFonts w:ascii="Arial" w:hAnsi="Arial" w:cs="Arial"/>
                <w:b/>
                <w:bCs/>
              </w:rPr>
            </w:pPr>
          </w:p>
        </w:tc>
      </w:tr>
      <w:tr w:rsidR="00AF5996" w:rsidRPr="00AF5996" w14:paraId="0E9C3D3B" w14:textId="77777777" w:rsidTr="00722BF3">
        <w:tc>
          <w:tcPr>
            <w:tcW w:w="1807" w:type="dxa"/>
            <w:vMerge w:val="restart"/>
          </w:tcPr>
          <w:p w14:paraId="387FDCF8" w14:textId="77777777" w:rsidR="00AF5996" w:rsidRPr="00AF5996" w:rsidRDefault="00AF5996" w:rsidP="00722BF3">
            <w:pPr>
              <w:rPr>
                <w:rFonts w:ascii="Arial" w:hAnsi="Arial" w:cs="Arial"/>
                <w:b/>
                <w:bCs/>
              </w:rPr>
            </w:pPr>
          </w:p>
          <w:p w14:paraId="1C4CE5BF" w14:textId="77777777" w:rsidR="00AF5996" w:rsidRPr="00AF5996" w:rsidRDefault="00AF5996" w:rsidP="00722BF3">
            <w:pPr>
              <w:rPr>
                <w:rFonts w:ascii="Arial" w:hAnsi="Arial" w:cs="Arial"/>
                <w:b/>
                <w:bCs/>
              </w:rPr>
            </w:pPr>
            <w:r w:rsidRPr="00AF5996">
              <w:rPr>
                <w:rFonts w:ascii="Arial" w:hAnsi="Arial" w:cs="Arial"/>
                <w:b/>
                <w:bCs/>
              </w:rPr>
              <w:t xml:space="preserve">Appearance </w:t>
            </w:r>
          </w:p>
        </w:tc>
        <w:tc>
          <w:tcPr>
            <w:tcW w:w="1511" w:type="dxa"/>
          </w:tcPr>
          <w:p w14:paraId="4D168715" w14:textId="77777777" w:rsidR="00AF5996" w:rsidRPr="00AF5996" w:rsidRDefault="00AF5996" w:rsidP="00722BF3">
            <w:pPr>
              <w:rPr>
                <w:rFonts w:ascii="Arial" w:hAnsi="Arial" w:cs="Arial"/>
                <w:b/>
                <w:bCs/>
              </w:rPr>
            </w:pPr>
            <w:r w:rsidRPr="00AF5996">
              <w:rPr>
                <w:rFonts w:ascii="Arial" w:hAnsi="Arial" w:cs="Arial"/>
              </w:rPr>
              <w:t>Mean</w:t>
            </w:r>
          </w:p>
        </w:tc>
        <w:tc>
          <w:tcPr>
            <w:tcW w:w="1867" w:type="dxa"/>
          </w:tcPr>
          <w:p w14:paraId="74492165" w14:textId="77777777" w:rsidR="00AF5996" w:rsidRPr="00AF5996" w:rsidRDefault="00AF5996" w:rsidP="00722BF3">
            <w:pPr>
              <w:rPr>
                <w:rFonts w:ascii="Arial" w:hAnsi="Arial" w:cs="Arial"/>
              </w:rPr>
            </w:pPr>
            <w:r w:rsidRPr="00AF5996">
              <w:rPr>
                <w:rFonts w:ascii="Arial" w:hAnsi="Arial" w:cs="Arial"/>
              </w:rPr>
              <w:t>8.34±0.84</w:t>
            </w:r>
          </w:p>
        </w:tc>
        <w:tc>
          <w:tcPr>
            <w:tcW w:w="1789" w:type="dxa"/>
          </w:tcPr>
          <w:p w14:paraId="349307B1" w14:textId="77777777" w:rsidR="00AF5996" w:rsidRPr="00AF5996" w:rsidRDefault="00AF5996" w:rsidP="00722BF3">
            <w:pPr>
              <w:rPr>
                <w:rFonts w:ascii="Arial" w:hAnsi="Arial" w:cs="Arial"/>
              </w:rPr>
            </w:pPr>
            <w:r w:rsidRPr="00AF5996">
              <w:rPr>
                <w:rFonts w:ascii="Arial" w:hAnsi="Arial" w:cs="Arial"/>
              </w:rPr>
              <w:t>8.06±0.85</w:t>
            </w:r>
          </w:p>
        </w:tc>
        <w:tc>
          <w:tcPr>
            <w:tcW w:w="1868" w:type="dxa"/>
          </w:tcPr>
          <w:p w14:paraId="079AEFA4" w14:textId="77777777" w:rsidR="00AF5996" w:rsidRPr="00AF5996" w:rsidRDefault="00AF5996" w:rsidP="00722BF3">
            <w:pPr>
              <w:rPr>
                <w:rFonts w:ascii="Arial" w:hAnsi="Arial" w:cs="Arial"/>
              </w:rPr>
            </w:pPr>
            <w:r w:rsidRPr="00AF5996">
              <w:rPr>
                <w:rFonts w:ascii="Arial" w:hAnsi="Arial" w:cs="Arial"/>
              </w:rPr>
              <w:t>8.01±0.69</w:t>
            </w:r>
          </w:p>
        </w:tc>
        <w:tc>
          <w:tcPr>
            <w:tcW w:w="1868" w:type="dxa"/>
          </w:tcPr>
          <w:p w14:paraId="5DE80DFD" w14:textId="77777777" w:rsidR="00AF5996" w:rsidRPr="00AF5996" w:rsidRDefault="00AF5996" w:rsidP="00722BF3">
            <w:pPr>
              <w:rPr>
                <w:rFonts w:ascii="Arial" w:hAnsi="Arial" w:cs="Arial"/>
              </w:rPr>
            </w:pPr>
            <w:r w:rsidRPr="00AF5996">
              <w:rPr>
                <w:rFonts w:ascii="Arial" w:hAnsi="Arial" w:cs="Arial"/>
              </w:rPr>
              <w:t>7.89±0.85</w:t>
            </w:r>
          </w:p>
        </w:tc>
        <w:tc>
          <w:tcPr>
            <w:tcW w:w="1618" w:type="dxa"/>
            <w:vMerge w:val="restart"/>
          </w:tcPr>
          <w:p w14:paraId="2A6D9195" w14:textId="77777777" w:rsidR="00AF5996" w:rsidRPr="00AF5996" w:rsidRDefault="00AF5996" w:rsidP="00722BF3">
            <w:pPr>
              <w:rPr>
                <w:rFonts w:ascii="Arial" w:hAnsi="Arial" w:cs="Arial"/>
              </w:rPr>
            </w:pPr>
            <w:r w:rsidRPr="00AF5996">
              <w:rPr>
                <w:rFonts w:ascii="Arial" w:hAnsi="Arial" w:cs="Arial"/>
              </w:rPr>
              <w:t>5.901</w:t>
            </w:r>
          </w:p>
        </w:tc>
        <w:tc>
          <w:tcPr>
            <w:tcW w:w="1417" w:type="dxa"/>
            <w:vMerge w:val="restart"/>
          </w:tcPr>
          <w:p w14:paraId="4876BF78" w14:textId="77777777" w:rsidR="00AF5996" w:rsidRPr="00AF5996" w:rsidRDefault="00AF5996" w:rsidP="00722BF3">
            <w:pPr>
              <w:rPr>
                <w:rFonts w:ascii="Arial" w:hAnsi="Arial" w:cs="Arial"/>
              </w:rPr>
            </w:pPr>
            <w:r w:rsidRPr="00AF5996">
              <w:rPr>
                <w:rFonts w:ascii="Arial" w:hAnsi="Arial" w:cs="Arial"/>
              </w:rPr>
              <w:t>0.1165</w:t>
            </w:r>
          </w:p>
        </w:tc>
      </w:tr>
      <w:tr w:rsidR="00AF5996" w:rsidRPr="00AF5996" w14:paraId="7FDFE94C" w14:textId="77777777" w:rsidTr="00722BF3">
        <w:tc>
          <w:tcPr>
            <w:tcW w:w="1807" w:type="dxa"/>
            <w:vMerge/>
          </w:tcPr>
          <w:p w14:paraId="1AE5C3B9" w14:textId="77777777" w:rsidR="00AF5996" w:rsidRPr="00AF5996" w:rsidRDefault="00AF5996" w:rsidP="00722BF3">
            <w:pPr>
              <w:rPr>
                <w:rFonts w:ascii="Arial" w:hAnsi="Arial" w:cs="Arial"/>
                <w:b/>
                <w:bCs/>
              </w:rPr>
            </w:pPr>
          </w:p>
        </w:tc>
        <w:tc>
          <w:tcPr>
            <w:tcW w:w="1511" w:type="dxa"/>
          </w:tcPr>
          <w:p w14:paraId="7B924806" w14:textId="77777777" w:rsidR="00AF5996" w:rsidRPr="00AF5996" w:rsidRDefault="00AF5996" w:rsidP="00722BF3">
            <w:pPr>
              <w:rPr>
                <w:rFonts w:ascii="Arial" w:hAnsi="Arial" w:cs="Arial"/>
                <w:b/>
                <w:bCs/>
              </w:rPr>
            </w:pPr>
            <w:r w:rsidRPr="00AF5996">
              <w:rPr>
                <w:rFonts w:ascii="Arial" w:hAnsi="Arial" w:cs="Arial"/>
              </w:rPr>
              <w:t xml:space="preserve">Median </w:t>
            </w:r>
          </w:p>
        </w:tc>
        <w:tc>
          <w:tcPr>
            <w:tcW w:w="1867" w:type="dxa"/>
          </w:tcPr>
          <w:p w14:paraId="35E21ABF" w14:textId="77777777" w:rsidR="00AF5996" w:rsidRPr="00AF5996" w:rsidRDefault="00AF5996" w:rsidP="00722BF3">
            <w:pPr>
              <w:rPr>
                <w:rFonts w:ascii="Arial" w:hAnsi="Arial" w:cs="Arial"/>
              </w:rPr>
            </w:pPr>
            <w:r w:rsidRPr="00AF5996">
              <w:rPr>
                <w:rFonts w:ascii="Arial" w:hAnsi="Arial" w:cs="Arial"/>
              </w:rPr>
              <w:t>8.850</w:t>
            </w:r>
          </w:p>
        </w:tc>
        <w:tc>
          <w:tcPr>
            <w:tcW w:w="1789" w:type="dxa"/>
          </w:tcPr>
          <w:p w14:paraId="3E28E1EF"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417071C7"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11C9C4F9"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04964A98" w14:textId="77777777" w:rsidR="00AF5996" w:rsidRPr="00AF5996" w:rsidRDefault="00AF5996" w:rsidP="00722BF3">
            <w:pPr>
              <w:rPr>
                <w:rFonts w:ascii="Arial" w:hAnsi="Arial" w:cs="Arial"/>
                <w:b/>
                <w:bCs/>
              </w:rPr>
            </w:pPr>
          </w:p>
        </w:tc>
        <w:tc>
          <w:tcPr>
            <w:tcW w:w="1417" w:type="dxa"/>
            <w:vMerge/>
          </w:tcPr>
          <w:p w14:paraId="14B85D4C" w14:textId="77777777" w:rsidR="00AF5996" w:rsidRPr="00AF5996" w:rsidRDefault="00AF5996" w:rsidP="00722BF3">
            <w:pPr>
              <w:rPr>
                <w:rFonts w:ascii="Arial" w:hAnsi="Arial" w:cs="Arial"/>
                <w:b/>
                <w:bCs/>
              </w:rPr>
            </w:pPr>
          </w:p>
        </w:tc>
      </w:tr>
      <w:tr w:rsidR="00AF5996" w:rsidRPr="00AF5996" w14:paraId="2898BAD1" w14:textId="77777777" w:rsidTr="00722BF3">
        <w:tc>
          <w:tcPr>
            <w:tcW w:w="1807" w:type="dxa"/>
            <w:vMerge/>
          </w:tcPr>
          <w:p w14:paraId="4C060DC2" w14:textId="77777777" w:rsidR="00AF5996" w:rsidRPr="00AF5996" w:rsidRDefault="00AF5996" w:rsidP="00722BF3">
            <w:pPr>
              <w:rPr>
                <w:rFonts w:ascii="Arial" w:hAnsi="Arial" w:cs="Arial"/>
                <w:b/>
                <w:bCs/>
              </w:rPr>
            </w:pPr>
          </w:p>
        </w:tc>
        <w:tc>
          <w:tcPr>
            <w:tcW w:w="1511" w:type="dxa"/>
          </w:tcPr>
          <w:p w14:paraId="1F4A9CC7" w14:textId="77777777" w:rsidR="00AF5996" w:rsidRPr="00AF5996" w:rsidRDefault="00AF5996" w:rsidP="00722BF3">
            <w:pPr>
              <w:rPr>
                <w:rFonts w:ascii="Arial" w:hAnsi="Arial" w:cs="Arial"/>
                <w:b/>
                <w:bCs/>
              </w:rPr>
            </w:pPr>
            <w:r w:rsidRPr="00AF5996">
              <w:rPr>
                <w:rFonts w:ascii="Arial" w:hAnsi="Arial" w:cs="Arial"/>
              </w:rPr>
              <w:t>Quartile I</w:t>
            </w:r>
          </w:p>
        </w:tc>
        <w:tc>
          <w:tcPr>
            <w:tcW w:w="1867" w:type="dxa"/>
          </w:tcPr>
          <w:p w14:paraId="0C6D34D8"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5490FEEF"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59910711"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2BC8F4C3"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5762B1A8" w14:textId="77777777" w:rsidR="00AF5996" w:rsidRPr="00AF5996" w:rsidRDefault="00AF5996" w:rsidP="00722BF3">
            <w:pPr>
              <w:rPr>
                <w:rFonts w:ascii="Arial" w:hAnsi="Arial" w:cs="Arial"/>
                <w:b/>
                <w:bCs/>
              </w:rPr>
            </w:pPr>
          </w:p>
        </w:tc>
        <w:tc>
          <w:tcPr>
            <w:tcW w:w="1417" w:type="dxa"/>
            <w:vMerge/>
          </w:tcPr>
          <w:p w14:paraId="00466B8D" w14:textId="77777777" w:rsidR="00AF5996" w:rsidRPr="00AF5996" w:rsidRDefault="00AF5996" w:rsidP="00722BF3">
            <w:pPr>
              <w:rPr>
                <w:rFonts w:ascii="Arial" w:hAnsi="Arial" w:cs="Arial"/>
                <w:b/>
                <w:bCs/>
              </w:rPr>
            </w:pPr>
          </w:p>
        </w:tc>
      </w:tr>
      <w:tr w:rsidR="00AF5996" w:rsidRPr="00AF5996" w14:paraId="6EA2D0DD" w14:textId="77777777" w:rsidTr="00722BF3">
        <w:tc>
          <w:tcPr>
            <w:tcW w:w="1807" w:type="dxa"/>
            <w:vMerge/>
          </w:tcPr>
          <w:p w14:paraId="0643BF6B" w14:textId="77777777" w:rsidR="00AF5996" w:rsidRPr="00AF5996" w:rsidRDefault="00AF5996" w:rsidP="00722BF3">
            <w:pPr>
              <w:rPr>
                <w:rFonts w:ascii="Arial" w:hAnsi="Arial" w:cs="Arial"/>
                <w:b/>
                <w:bCs/>
              </w:rPr>
            </w:pPr>
          </w:p>
        </w:tc>
        <w:tc>
          <w:tcPr>
            <w:tcW w:w="1511" w:type="dxa"/>
          </w:tcPr>
          <w:p w14:paraId="7013256A" w14:textId="77777777" w:rsidR="00AF5996" w:rsidRPr="00AF5996" w:rsidRDefault="00AF5996" w:rsidP="00722BF3">
            <w:pPr>
              <w:rPr>
                <w:rFonts w:ascii="Arial" w:hAnsi="Arial" w:cs="Arial"/>
                <w:b/>
                <w:bCs/>
              </w:rPr>
            </w:pPr>
            <w:r w:rsidRPr="00AF5996">
              <w:rPr>
                <w:rFonts w:ascii="Arial" w:hAnsi="Arial" w:cs="Arial"/>
              </w:rPr>
              <w:t>Quartile III</w:t>
            </w:r>
          </w:p>
        </w:tc>
        <w:tc>
          <w:tcPr>
            <w:tcW w:w="1867" w:type="dxa"/>
          </w:tcPr>
          <w:p w14:paraId="298F4088"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77AB5FF8" w14:textId="77777777" w:rsidR="00AF5996" w:rsidRPr="00AF5996" w:rsidRDefault="00AF5996" w:rsidP="00722BF3">
            <w:pPr>
              <w:rPr>
                <w:rFonts w:ascii="Arial" w:hAnsi="Arial" w:cs="Arial"/>
              </w:rPr>
            </w:pPr>
            <w:r w:rsidRPr="00AF5996">
              <w:rPr>
                <w:rFonts w:ascii="Arial" w:hAnsi="Arial" w:cs="Arial"/>
              </w:rPr>
              <w:t>8.91</w:t>
            </w:r>
          </w:p>
        </w:tc>
        <w:tc>
          <w:tcPr>
            <w:tcW w:w="1868" w:type="dxa"/>
          </w:tcPr>
          <w:p w14:paraId="048DA0A3"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48584449" w14:textId="77777777" w:rsidR="00AF5996" w:rsidRPr="00AF5996" w:rsidRDefault="00AF5996" w:rsidP="00722BF3">
            <w:pPr>
              <w:rPr>
                <w:rFonts w:ascii="Arial" w:hAnsi="Arial" w:cs="Arial"/>
              </w:rPr>
            </w:pPr>
            <w:r w:rsidRPr="00AF5996">
              <w:rPr>
                <w:rFonts w:ascii="Arial" w:hAnsi="Arial" w:cs="Arial"/>
              </w:rPr>
              <w:t>8.64</w:t>
            </w:r>
          </w:p>
        </w:tc>
        <w:tc>
          <w:tcPr>
            <w:tcW w:w="1618" w:type="dxa"/>
            <w:vMerge/>
          </w:tcPr>
          <w:p w14:paraId="7D4091C3" w14:textId="77777777" w:rsidR="00AF5996" w:rsidRPr="00AF5996" w:rsidRDefault="00AF5996" w:rsidP="00722BF3">
            <w:pPr>
              <w:rPr>
                <w:rFonts w:ascii="Arial" w:hAnsi="Arial" w:cs="Arial"/>
                <w:b/>
                <w:bCs/>
              </w:rPr>
            </w:pPr>
          </w:p>
        </w:tc>
        <w:tc>
          <w:tcPr>
            <w:tcW w:w="1417" w:type="dxa"/>
            <w:vMerge/>
          </w:tcPr>
          <w:p w14:paraId="3124DF99" w14:textId="77777777" w:rsidR="00AF5996" w:rsidRPr="00AF5996" w:rsidRDefault="00AF5996" w:rsidP="00722BF3">
            <w:pPr>
              <w:rPr>
                <w:rFonts w:ascii="Arial" w:hAnsi="Arial" w:cs="Arial"/>
                <w:b/>
                <w:bCs/>
              </w:rPr>
            </w:pPr>
          </w:p>
        </w:tc>
      </w:tr>
      <w:tr w:rsidR="00AF5996" w:rsidRPr="00AF5996" w14:paraId="725ABC72" w14:textId="77777777" w:rsidTr="00722BF3">
        <w:tc>
          <w:tcPr>
            <w:tcW w:w="1807" w:type="dxa"/>
          </w:tcPr>
          <w:p w14:paraId="773397C8" w14:textId="77777777" w:rsidR="00AF5996" w:rsidRPr="00AF5996" w:rsidRDefault="00AF5996" w:rsidP="00722BF3">
            <w:pPr>
              <w:rPr>
                <w:rFonts w:ascii="Arial" w:hAnsi="Arial" w:cs="Arial"/>
                <w:b/>
                <w:bCs/>
              </w:rPr>
            </w:pPr>
          </w:p>
        </w:tc>
        <w:tc>
          <w:tcPr>
            <w:tcW w:w="1511" w:type="dxa"/>
          </w:tcPr>
          <w:p w14:paraId="1152CA45" w14:textId="77777777" w:rsidR="00AF5996" w:rsidRPr="00AF5996" w:rsidRDefault="00AF5996" w:rsidP="00722BF3">
            <w:pPr>
              <w:rPr>
                <w:rFonts w:ascii="Arial" w:hAnsi="Arial" w:cs="Arial"/>
              </w:rPr>
            </w:pPr>
          </w:p>
        </w:tc>
        <w:tc>
          <w:tcPr>
            <w:tcW w:w="1867" w:type="dxa"/>
          </w:tcPr>
          <w:p w14:paraId="30268139" w14:textId="77777777" w:rsidR="00AF5996" w:rsidRPr="00AF5996" w:rsidRDefault="00AF5996" w:rsidP="00722BF3">
            <w:pPr>
              <w:rPr>
                <w:rFonts w:ascii="Arial" w:hAnsi="Arial" w:cs="Arial"/>
              </w:rPr>
            </w:pPr>
          </w:p>
        </w:tc>
        <w:tc>
          <w:tcPr>
            <w:tcW w:w="1789" w:type="dxa"/>
          </w:tcPr>
          <w:p w14:paraId="50383E79" w14:textId="77777777" w:rsidR="00AF5996" w:rsidRPr="00AF5996" w:rsidRDefault="00AF5996" w:rsidP="00722BF3">
            <w:pPr>
              <w:rPr>
                <w:rFonts w:ascii="Arial" w:hAnsi="Arial" w:cs="Arial"/>
              </w:rPr>
            </w:pPr>
          </w:p>
        </w:tc>
        <w:tc>
          <w:tcPr>
            <w:tcW w:w="1868" w:type="dxa"/>
          </w:tcPr>
          <w:p w14:paraId="18C18ED6" w14:textId="77777777" w:rsidR="00AF5996" w:rsidRPr="00AF5996" w:rsidRDefault="00AF5996" w:rsidP="00722BF3">
            <w:pPr>
              <w:rPr>
                <w:rFonts w:ascii="Arial" w:hAnsi="Arial" w:cs="Arial"/>
              </w:rPr>
            </w:pPr>
          </w:p>
        </w:tc>
        <w:tc>
          <w:tcPr>
            <w:tcW w:w="1868" w:type="dxa"/>
          </w:tcPr>
          <w:p w14:paraId="54916A47" w14:textId="77777777" w:rsidR="00AF5996" w:rsidRPr="00AF5996" w:rsidRDefault="00AF5996" w:rsidP="00722BF3">
            <w:pPr>
              <w:rPr>
                <w:rFonts w:ascii="Arial" w:hAnsi="Arial" w:cs="Arial"/>
              </w:rPr>
            </w:pPr>
          </w:p>
        </w:tc>
        <w:tc>
          <w:tcPr>
            <w:tcW w:w="1618" w:type="dxa"/>
          </w:tcPr>
          <w:p w14:paraId="69A70B05" w14:textId="77777777" w:rsidR="00AF5996" w:rsidRPr="00AF5996" w:rsidRDefault="00AF5996" w:rsidP="00722BF3">
            <w:pPr>
              <w:rPr>
                <w:rFonts w:ascii="Arial" w:hAnsi="Arial" w:cs="Arial"/>
                <w:b/>
                <w:bCs/>
              </w:rPr>
            </w:pPr>
          </w:p>
        </w:tc>
        <w:tc>
          <w:tcPr>
            <w:tcW w:w="1417" w:type="dxa"/>
          </w:tcPr>
          <w:p w14:paraId="485EA7DE" w14:textId="77777777" w:rsidR="00AF5996" w:rsidRPr="00AF5996" w:rsidRDefault="00AF5996" w:rsidP="00722BF3">
            <w:pPr>
              <w:rPr>
                <w:rFonts w:ascii="Arial" w:hAnsi="Arial" w:cs="Arial"/>
                <w:b/>
                <w:bCs/>
              </w:rPr>
            </w:pPr>
          </w:p>
        </w:tc>
      </w:tr>
      <w:tr w:rsidR="00AF5996" w:rsidRPr="00AF5996" w14:paraId="7566FE0E" w14:textId="77777777" w:rsidTr="00722BF3">
        <w:tc>
          <w:tcPr>
            <w:tcW w:w="1807" w:type="dxa"/>
            <w:vMerge w:val="restart"/>
          </w:tcPr>
          <w:p w14:paraId="1DFC6896" w14:textId="77777777" w:rsidR="00AF5996" w:rsidRPr="00AF5996" w:rsidRDefault="00AF5996" w:rsidP="00722BF3">
            <w:pPr>
              <w:rPr>
                <w:rFonts w:ascii="Arial" w:hAnsi="Arial" w:cs="Arial"/>
                <w:b/>
                <w:bCs/>
              </w:rPr>
            </w:pPr>
          </w:p>
          <w:p w14:paraId="7745100A" w14:textId="77777777" w:rsidR="00AF5996" w:rsidRPr="00AF5996" w:rsidRDefault="00AF5996" w:rsidP="00722BF3">
            <w:pPr>
              <w:rPr>
                <w:rFonts w:ascii="Arial" w:hAnsi="Arial" w:cs="Arial"/>
                <w:b/>
                <w:bCs/>
              </w:rPr>
            </w:pPr>
            <w:r w:rsidRPr="00AF5996">
              <w:rPr>
                <w:rFonts w:ascii="Arial" w:hAnsi="Arial" w:cs="Arial"/>
                <w:b/>
                <w:bCs/>
              </w:rPr>
              <w:t xml:space="preserve">Taste </w:t>
            </w:r>
          </w:p>
          <w:p w14:paraId="2F854FC3" w14:textId="77777777" w:rsidR="00AF5996" w:rsidRPr="00AF5996" w:rsidRDefault="00AF5996" w:rsidP="00722BF3">
            <w:pPr>
              <w:rPr>
                <w:rFonts w:ascii="Arial" w:hAnsi="Arial" w:cs="Arial"/>
                <w:b/>
                <w:bCs/>
              </w:rPr>
            </w:pPr>
          </w:p>
        </w:tc>
        <w:tc>
          <w:tcPr>
            <w:tcW w:w="1511" w:type="dxa"/>
          </w:tcPr>
          <w:p w14:paraId="2851B6B2"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61DA8FBF" w14:textId="77777777" w:rsidR="00AF5996" w:rsidRPr="00AF5996" w:rsidRDefault="00AF5996" w:rsidP="00722BF3">
            <w:pPr>
              <w:rPr>
                <w:rFonts w:ascii="Arial" w:hAnsi="Arial" w:cs="Arial"/>
              </w:rPr>
            </w:pPr>
            <w:r w:rsidRPr="00AF5996">
              <w:rPr>
                <w:rFonts w:ascii="Arial" w:hAnsi="Arial" w:cs="Arial"/>
              </w:rPr>
              <w:t>8.56±0.63</w:t>
            </w:r>
          </w:p>
        </w:tc>
        <w:tc>
          <w:tcPr>
            <w:tcW w:w="1789" w:type="dxa"/>
          </w:tcPr>
          <w:p w14:paraId="18C97E5C" w14:textId="77777777" w:rsidR="00AF5996" w:rsidRPr="00AF5996" w:rsidRDefault="00AF5996" w:rsidP="00722BF3">
            <w:pPr>
              <w:rPr>
                <w:rFonts w:ascii="Arial" w:hAnsi="Arial" w:cs="Arial"/>
              </w:rPr>
            </w:pPr>
            <w:r w:rsidRPr="00AF5996">
              <w:rPr>
                <w:rFonts w:ascii="Arial" w:hAnsi="Arial" w:cs="Arial"/>
              </w:rPr>
              <w:t>8.20±0.61</w:t>
            </w:r>
          </w:p>
        </w:tc>
        <w:tc>
          <w:tcPr>
            <w:tcW w:w="1868" w:type="dxa"/>
          </w:tcPr>
          <w:p w14:paraId="05015F73" w14:textId="77777777" w:rsidR="00AF5996" w:rsidRPr="00AF5996" w:rsidRDefault="00AF5996" w:rsidP="00722BF3">
            <w:pPr>
              <w:rPr>
                <w:rFonts w:ascii="Arial" w:hAnsi="Arial" w:cs="Arial"/>
              </w:rPr>
            </w:pPr>
            <w:bookmarkStart w:id="15" w:name="_Hlk208681089"/>
            <w:r w:rsidRPr="00AF5996">
              <w:rPr>
                <w:rFonts w:ascii="Arial" w:hAnsi="Arial" w:cs="Arial"/>
              </w:rPr>
              <w:t>8.00±0.90</w:t>
            </w:r>
            <w:bookmarkEnd w:id="15"/>
          </w:p>
        </w:tc>
        <w:tc>
          <w:tcPr>
            <w:tcW w:w="1868" w:type="dxa"/>
          </w:tcPr>
          <w:p w14:paraId="20B771F5" w14:textId="77777777" w:rsidR="00AF5996" w:rsidRPr="00AF5996" w:rsidRDefault="00AF5996" w:rsidP="00722BF3">
            <w:pPr>
              <w:rPr>
                <w:rFonts w:ascii="Arial" w:hAnsi="Arial" w:cs="Arial"/>
              </w:rPr>
            </w:pPr>
            <w:bookmarkStart w:id="16" w:name="_Hlk208681107"/>
            <w:r w:rsidRPr="00AF5996">
              <w:rPr>
                <w:rFonts w:ascii="Arial" w:hAnsi="Arial" w:cs="Arial"/>
              </w:rPr>
              <w:t>7.89±0.69</w:t>
            </w:r>
            <w:bookmarkEnd w:id="16"/>
          </w:p>
        </w:tc>
        <w:tc>
          <w:tcPr>
            <w:tcW w:w="1618" w:type="dxa"/>
            <w:vMerge w:val="restart"/>
          </w:tcPr>
          <w:p w14:paraId="389B79CE" w14:textId="77777777" w:rsidR="00AF5996" w:rsidRPr="00AF5996" w:rsidRDefault="00AF5996" w:rsidP="00722BF3">
            <w:pPr>
              <w:rPr>
                <w:rFonts w:ascii="Arial" w:hAnsi="Arial" w:cs="Arial"/>
              </w:rPr>
            </w:pPr>
            <w:r w:rsidRPr="00AF5996">
              <w:rPr>
                <w:rFonts w:ascii="Arial" w:hAnsi="Arial" w:cs="Arial"/>
              </w:rPr>
              <w:t>13.18</w:t>
            </w:r>
          </w:p>
        </w:tc>
        <w:tc>
          <w:tcPr>
            <w:tcW w:w="1417" w:type="dxa"/>
            <w:vMerge w:val="restart"/>
          </w:tcPr>
          <w:p w14:paraId="3F9C9759" w14:textId="77777777" w:rsidR="00AF5996" w:rsidRPr="00AF5996" w:rsidRDefault="00AF5996" w:rsidP="00722BF3">
            <w:pPr>
              <w:rPr>
                <w:rFonts w:ascii="Arial" w:hAnsi="Arial" w:cs="Arial"/>
              </w:rPr>
            </w:pPr>
            <w:r w:rsidRPr="00AF5996">
              <w:rPr>
                <w:rFonts w:ascii="Arial" w:hAnsi="Arial" w:cs="Arial"/>
              </w:rPr>
              <w:t>0.0043</w:t>
            </w:r>
          </w:p>
        </w:tc>
      </w:tr>
      <w:tr w:rsidR="00AF5996" w:rsidRPr="00AF5996" w14:paraId="2336472F" w14:textId="77777777" w:rsidTr="00722BF3">
        <w:tc>
          <w:tcPr>
            <w:tcW w:w="1807" w:type="dxa"/>
            <w:vMerge/>
          </w:tcPr>
          <w:p w14:paraId="0B2D5F4B" w14:textId="77777777" w:rsidR="00AF5996" w:rsidRPr="00AF5996" w:rsidRDefault="00AF5996" w:rsidP="00722BF3">
            <w:pPr>
              <w:rPr>
                <w:rFonts w:ascii="Arial" w:hAnsi="Arial" w:cs="Arial"/>
                <w:b/>
                <w:bCs/>
              </w:rPr>
            </w:pPr>
          </w:p>
        </w:tc>
        <w:tc>
          <w:tcPr>
            <w:tcW w:w="1511" w:type="dxa"/>
          </w:tcPr>
          <w:p w14:paraId="66AD6BA1"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2606DFD9"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70C651EF"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03423052"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1D445BE2"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6285B961" w14:textId="77777777" w:rsidR="00AF5996" w:rsidRPr="00AF5996" w:rsidRDefault="00AF5996" w:rsidP="00722BF3">
            <w:pPr>
              <w:rPr>
                <w:rFonts w:ascii="Arial" w:hAnsi="Arial" w:cs="Arial"/>
                <w:b/>
                <w:bCs/>
              </w:rPr>
            </w:pPr>
          </w:p>
        </w:tc>
        <w:tc>
          <w:tcPr>
            <w:tcW w:w="1417" w:type="dxa"/>
            <w:vMerge/>
          </w:tcPr>
          <w:p w14:paraId="3F25ABA2" w14:textId="77777777" w:rsidR="00AF5996" w:rsidRPr="00AF5996" w:rsidRDefault="00AF5996" w:rsidP="00722BF3">
            <w:pPr>
              <w:rPr>
                <w:rFonts w:ascii="Arial" w:hAnsi="Arial" w:cs="Arial"/>
                <w:b/>
                <w:bCs/>
              </w:rPr>
            </w:pPr>
          </w:p>
        </w:tc>
      </w:tr>
      <w:tr w:rsidR="00AF5996" w:rsidRPr="00AF5996" w14:paraId="7CB825CB" w14:textId="77777777" w:rsidTr="00722BF3">
        <w:tc>
          <w:tcPr>
            <w:tcW w:w="1807" w:type="dxa"/>
            <w:vMerge/>
          </w:tcPr>
          <w:p w14:paraId="7455AE0A" w14:textId="77777777" w:rsidR="00AF5996" w:rsidRPr="00AF5996" w:rsidRDefault="00AF5996" w:rsidP="00722BF3">
            <w:pPr>
              <w:rPr>
                <w:rFonts w:ascii="Arial" w:hAnsi="Arial" w:cs="Arial"/>
                <w:b/>
                <w:bCs/>
              </w:rPr>
            </w:pPr>
          </w:p>
        </w:tc>
        <w:tc>
          <w:tcPr>
            <w:tcW w:w="1511" w:type="dxa"/>
          </w:tcPr>
          <w:p w14:paraId="160298EA"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7CB11668"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30B585F9"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3EE17467"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6A3B702D"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054B699C" w14:textId="77777777" w:rsidR="00AF5996" w:rsidRPr="00AF5996" w:rsidRDefault="00AF5996" w:rsidP="00722BF3">
            <w:pPr>
              <w:rPr>
                <w:rFonts w:ascii="Arial" w:hAnsi="Arial" w:cs="Arial"/>
                <w:b/>
                <w:bCs/>
              </w:rPr>
            </w:pPr>
          </w:p>
        </w:tc>
        <w:tc>
          <w:tcPr>
            <w:tcW w:w="1417" w:type="dxa"/>
            <w:vMerge/>
          </w:tcPr>
          <w:p w14:paraId="391F316E" w14:textId="77777777" w:rsidR="00AF5996" w:rsidRPr="00AF5996" w:rsidRDefault="00AF5996" w:rsidP="00722BF3">
            <w:pPr>
              <w:rPr>
                <w:rFonts w:ascii="Arial" w:hAnsi="Arial" w:cs="Arial"/>
                <w:b/>
                <w:bCs/>
              </w:rPr>
            </w:pPr>
          </w:p>
        </w:tc>
      </w:tr>
      <w:tr w:rsidR="00AF5996" w:rsidRPr="00AF5996" w14:paraId="5D582F01" w14:textId="77777777" w:rsidTr="00722BF3">
        <w:tc>
          <w:tcPr>
            <w:tcW w:w="1807" w:type="dxa"/>
            <w:vMerge/>
          </w:tcPr>
          <w:p w14:paraId="3F8EDEF9" w14:textId="77777777" w:rsidR="00AF5996" w:rsidRPr="00AF5996" w:rsidRDefault="00AF5996" w:rsidP="00722BF3">
            <w:pPr>
              <w:rPr>
                <w:rFonts w:ascii="Arial" w:hAnsi="Arial" w:cs="Arial"/>
                <w:b/>
                <w:bCs/>
              </w:rPr>
            </w:pPr>
          </w:p>
        </w:tc>
        <w:tc>
          <w:tcPr>
            <w:tcW w:w="1511" w:type="dxa"/>
          </w:tcPr>
          <w:p w14:paraId="670CC49B"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6FDF5974"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6677AD9A" w14:textId="77777777" w:rsidR="00AF5996" w:rsidRPr="00AF5996" w:rsidRDefault="00AF5996" w:rsidP="00722BF3">
            <w:pPr>
              <w:rPr>
                <w:rFonts w:ascii="Arial" w:hAnsi="Arial" w:cs="Arial"/>
              </w:rPr>
            </w:pPr>
            <w:r w:rsidRPr="00AF5996">
              <w:rPr>
                <w:rFonts w:ascii="Arial" w:hAnsi="Arial" w:cs="Arial"/>
              </w:rPr>
              <w:t>8.96</w:t>
            </w:r>
          </w:p>
        </w:tc>
        <w:tc>
          <w:tcPr>
            <w:tcW w:w="1868" w:type="dxa"/>
          </w:tcPr>
          <w:p w14:paraId="184BCD88" w14:textId="77777777" w:rsidR="00AF5996" w:rsidRPr="00AF5996" w:rsidRDefault="00AF5996" w:rsidP="00722BF3">
            <w:pPr>
              <w:rPr>
                <w:rFonts w:ascii="Arial" w:hAnsi="Arial" w:cs="Arial"/>
              </w:rPr>
            </w:pPr>
            <w:r w:rsidRPr="00AF5996">
              <w:rPr>
                <w:rFonts w:ascii="Arial" w:hAnsi="Arial" w:cs="Arial"/>
              </w:rPr>
              <w:t>9.00</w:t>
            </w:r>
          </w:p>
        </w:tc>
        <w:tc>
          <w:tcPr>
            <w:tcW w:w="1868" w:type="dxa"/>
          </w:tcPr>
          <w:p w14:paraId="2F18930E" w14:textId="77777777" w:rsidR="00AF5996" w:rsidRPr="00AF5996" w:rsidRDefault="00AF5996" w:rsidP="00722BF3">
            <w:pPr>
              <w:rPr>
                <w:rFonts w:ascii="Arial" w:hAnsi="Arial" w:cs="Arial"/>
              </w:rPr>
            </w:pPr>
            <w:r w:rsidRPr="00AF5996">
              <w:rPr>
                <w:rFonts w:ascii="Arial" w:hAnsi="Arial" w:cs="Arial"/>
              </w:rPr>
              <w:t>8.02</w:t>
            </w:r>
          </w:p>
        </w:tc>
        <w:tc>
          <w:tcPr>
            <w:tcW w:w="1618" w:type="dxa"/>
            <w:vMerge/>
          </w:tcPr>
          <w:p w14:paraId="5CCE3FD9" w14:textId="77777777" w:rsidR="00AF5996" w:rsidRPr="00AF5996" w:rsidRDefault="00AF5996" w:rsidP="00722BF3">
            <w:pPr>
              <w:rPr>
                <w:rFonts w:ascii="Arial" w:hAnsi="Arial" w:cs="Arial"/>
                <w:b/>
                <w:bCs/>
              </w:rPr>
            </w:pPr>
          </w:p>
        </w:tc>
        <w:tc>
          <w:tcPr>
            <w:tcW w:w="1417" w:type="dxa"/>
            <w:vMerge/>
          </w:tcPr>
          <w:p w14:paraId="6F7457C6" w14:textId="77777777" w:rsidR="00AF5996" w:rsidRPr="00AF5996" w:rsidRDefault="00AF5996" w:rsidP="00722BF3">
            <w:pPr>
              <w:rPr>
                <w:rFonts w:ascii="Arial" w:hAnsi="Arial" w:cs="Arial"/>
                <w:b/>
                <w:bCs/>
              </w:rPr>
            </w:pPr>
          </w:p>
        </w:tc>
      </w:tr>
      <w:tr w:rsidR="00AF5996" w:rsidRPr="00AF5996" w14:paraId="2450F4FF" w14:textId="77777777" w:rsidTr="00722BF3">
        <w:tc>
          <w:tcPr>
            <w:tcW w:w="1807" w:type="dxa"/>
          </w:tcPr>
          <w:p w14:paraId="1B101EBE" w14:textId="77777777" w:rsidR="00AF5996" w:rsidRPr="00AF5996" w:rsidRDefault="00AF5996" w:rsidP="00722BF3">
            <w:pPr>
              <w:rPr>
                <w:rFonts w:ascii="Arial" w:hAnsi="Arial" w:cs="Arial"/>
                <w:b/>
                <w:bCs/>
              </w:rPr>
            </w:pPr>
          </w:p>
        </w:tc>
        <w:tc>
          <w:tcPr>
            <w:tcW w:w="1511" w:type="dxa"/>
          </w:tcPr>
          <w:p w14:paraId="54782FA5" w14:textId="77777777" w:rsidR="00AF5996" w:rsidRPr="00AF5996" w:rsidRDefault="00AF5996" w:rsidP="00722BF3">
            <w:pPr>
              <w:rPr>
                <w:rFonts w:ascii="Arial" w:hAnsi="Arial" w:cs="Arial"/>
              </w:rPr>
            </w:pPr>
          </w:p>
        </w:tc>
        <w:tc>
          <w:tcPr>
            <w:tcW w:w="1867" w:type="dxa"/>
          </w:tcPr>
          <w:p w14:paraId="21C8B7DE" w14:textId="77777777" w:rsidR="00AF5996" w:rsidRPr="00AF5996" w:rsidRDefault="00AF5996" w:rsidP="00722BF3">
            <w:pPr>
              <w:rPr>
                <w:rFonts w:ascii="Arial" w:hAnsi="Arial" w:cs="Arial"/>
              </w:rPr>
            </w:pPr>
          </w:p>
        </w:tc>
        <w:tc>
          <w:tcPr>
            <w:tcW w:w="1789" w:type="dxa"/>
          </w:tcPr>
          <w:p w14:paraId="2C427AD8" w14:textId="77777777" w:rsidR="00AF5996" w:rsidRPr="00AF5996" w:rsidRDefault="00AF5996" w:rsidP="00722BF3">
            <w:pPr>
              <w:rPr>
                <w:rFonts w:ascii="Arial" w:hAnsi="Arial" w:cs="Arial"/>
              </w:rPr>
            </w:pPr>
          </w:p>
        </w:tc>
        <w:tc>
          <w:tcPr>
            <w:tcW w:w="1868" w:type="dxa"/>
          </w:tcPr>
          <w:p w14:paraId="0D6F76FB" w14:textId="77777777" w:rsidR="00AF5996" w:rsidRPr="00AF5996" w:rsidRDefault="00AF5996" w:rsidP="00722BF3">
            <w:pPr>
              <w:rPr>
                <w:rFonts w:ascii="Arial" w:hAnsi="Arial" w:cs="Arial"/>
              </w:rPr>
            </w:pPr>
          </w:p>
        </w:tc>
        <w:tc>
          <w:tcPr>
            <w:tcW w:w="1868" w:type="dxa"/>
          </w:tcPr>
          <w:p w14:paraId="08342BBE" w14:textId="77777777" w:rsidR="00AF5996" w:rsidRPr="00AF5996" w:rsidRDefault="00AF5996" w:rsidP="00722BF3">
            <w:pPr>
              <w:rPr>
                <w:rFonts w:ascii="Arial" w:hAnsi="Arial" w:cs="Arial"/>
              </w:rPr>
            </w:pPr>
          </w:p>
        </w:tc>
        <w:tc>
          <w:tcPr>
            <w:tcW w:w="1618" w:type="dxa"/>
          </w:tcPr>
          <w:p w14:paraId="547EC01C" w14:textId="77777777" w:rsidR="00AF5996" w:rsidRPr="00AF5996" w:rsidRDefault="00AF5996" w:rsidP="00722BF3">
            <w:pPr>
              <w:rPr>
                <w:rFonts w:ascii="Arial" w:hAnsi="Arial" w:cs="Arial"/>
                <w:b/>
                <w:bCs/>
              </w:rPr>
            </w:pPr>
          </w:p>
        </w:tc>
        <w:tc>
          <w:tcPr>
            <w:tcW w:w="1417" w:type="dxa"/>
          </w:tcPr>
          <w:p w14:paraId="1D9CD2D5" w14:textId="77777777" w:rsidR="00AF5996" w:rsidRPr="00AF5996" w:rsidRDefault="00AF5996" w:rsidP="00722BF3">
            <w:pPr>
              <w:rPr>
                <w:rFonts w:ascii="Arial" w:hAnsi="Arial" w:cs="Arial"/>
                <w:b/>
                <w:bCs/>
              </w:rPr>
            </w:pPr>
          </w:p>
        </w:tc>
      </w:tr>
      <w:tr w:rsidR="00AF5996" w:rsidRPr="00AF5996" w14:paraId="2C6100A8" w14:textId="77777777" w:rsidTr="00722BF3">
        <w:tc>
          <w:tcPr>
            <w:tcW w:w="1807" w:type="dxa"/>
            <w:vMerge w:val="restart"/>
          </w:tcPr>
          <w:p w14:paraId="50D39647" w14:textId="77777777" w:rsidR="00AF5996" w:rsidRPr="00AF5996" w:rsidRDefault="00AF5996" w:rsidP="00722BF3">
            <w:pPr>
              <w:rPr>
                <w:rFonts w:ascii="Arial" w:hAnsi="Arial" w:cs="Arial"/>
                <w:b/>
                <w:bCs/>
              </w:rPr>
            </w:pPr>
          </w:p>
          <w:p w14:paraId="6039121C" w14:textId="77777777" w:rsidR="00AF5996" w:rsidRPr="00AF5996" w:rsidRDefault="00AF5996" w:rsidP="00722BF3">
            <w:pPr>
              <w:rPr>
                <w:rFonts w:ascii="Arial" w:hAnsi="Arial" w:cs="Arial"/>
                <w:b/>
                <w:bCs/>
              </w:rPr>
            </w:pPr>
            <w:r w:rsidRPr="00AF5996">
              <w:rPr>
                <w:rFonts w:ascii="Arial" w:hAnsi="Arial" w:cs="Arial"/>
                <w:b/>
                <w:bCs/>
              </w:rPr>
              <w:t xml:space="preserve">Aroma </w:t>
            </w:r>
          </w:p>
        </w:tc>
        <w:tc>
          <w:tcPr>
            <w:tcW w:w="1511" w:type="dxa"/>
          </w:tcPr>
          <w:p w14:paraId="0878A0BB"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16BAD045" w14:textId="77777777" w:rsidR="00AF5996" w:rsidRPr="00AF5996" w:rsidRDefault="00AF5996" w:rsidP="00722BF3">
            <w:pPr>
              <w:rPr>
                <w:rFonts w:ascii="Arial" w:hAnsi="Arial" w:cs="Arial"/>
              </w:rPr>
            </w:pPr>
            <w:r w:rsidRPr="00AF5996">
              <w:rPr>
                <w:rFonts w:ascii="Arial" w:hAnsi="Arial" w:cs="Arial"/>
              </w:rPr>
              <w:t>8.56±0.66</w:t>
            </w:r>
          </w:p>
        </w:tc>
        <w:tc>
          <w:tcPr>
            <w:tcW w:w="1789" w:type="dxa"/>
          </w:tcPr>
          <w:p w14:paraId="17D4B299" w14:textId="77777777" w:rsidR="00AF5996" w:rsidRPr="00AF5996" w:rsidRDefault="00AF5996" w:rsidP="00722BF3">
            <w:pPr>
              <w:rPr>
                <w:rFonts w:ascii="Arial" w:hAnsi="Arial" w:cs="Arial"/>
              </w:rPr>
            </w:pPr>
            <w:r w:rsidRPr="00AF5996">
              <w:rPr>
                <w:rFonts w:ascii="Arial" w:hAnsi="Arial" w:cs="Arial"/>
              </w:rPr>
              <w:t>8.02±0.68</w:t>
            </w:r>
          </w:p>
        </w:tc>
        <w:tc>
          <w:tcPr>
            <w:tcW w:w="1868" w:type="dxa"/>
          </w:tcPr>
          <w:p w14:paraId="55D44EA7" w14:textId="77777777" w:rsidR="00AF5996" w:rsidRPr="00AF5996" w:rsidRDefault="00AF5996" w:rsidP="00722BF3">
            <w:pPr>
              <w:rPr>
                <w:rFonts w:ascii="Arial" w:hAnsi="Arial" w:cs="Arial"/>
              </w:rPr>
            </w:pPr>
            <w:r w:rsidRPr="00AF5996">
              <w:rPr>
                <w:rFonts w:ascii="Arial" w:hAnsi="Arial" w:cs="Arial"/>
              </w:rPr>
              <w:t>7.98±0.77</w:t>
            </w:r>
          </w:p>
        </w:tc>
        <w:tc>
          <w:tcPr>
            <w:tcW w:w="1868" w:type="dxa"/>
          </w:tcPr>
          <w:p w14:paraId="4CDA49EA" w14:textId="77777777" w:rsidR="00AF5996" w:rsidRPr="00AF5996" w:rsidRDefault="00AF5996" w:rsidP="00722BF3">
            <w:pPr>
              <w:rPr>
                <w:rFonts w:ascii="Arial" w:hAnsi="Arial" w:cs="Arial"/>
              </w:rPr>
            </w:pPr>
            <w:r w:rsidRPr="00AF5996">
              <w:rPr>
                <w:rFonts w:ascii="Arial" w:hAnsi="Arial" w:cs="Arial"/>
              </w:rPr>
              <w:t>7.71±0.63</w:t>
            </w:r>
          </w:p>
        </w:tc>
        <w:tc>
          <w:tcPr>
            <w:tcW w:w="1618" w:type="dxa"/>
            <w:vMerge w:val="restart"/>
          </w:tcPr>
          <w:p w14:paraId="6D526967" w14:textId="77777777" w:rsidR="00AF5996" w:rsidRPr="00AF5996" w:rsidRDefault="00AF5996" w:rsidP="00722BF3">
            <w:pPr>
              <w:rPr>
                <w:rFonts w:ascii="Arial" w:hAnsi="Arial" w:cs="Arial"/>
              </w:rPr>
            </w:pPr>
            <w:r w:rsidRPr="00AF5996">
              <w:rPr>
                <w:rFonts w:ascii="Arial" w:hAnsi="Arial" w:cs="Arial"/>
              </w:rPr>
              <w:t>16.11</w:t>
            </w:r>
          </w:p>
        </w:tc>
        <w:tc>
          <w:tcPr>
            <w:tcW w:w="1417" w:type="dxa"/>
            <w:vMerge w:val="restart"/>
          </w:tcPr>
          <w:p w14:paraId="0DA274A1" w14:textId="77777777" w:rsidR="00AF5996" w:rsidRPr="00AF5996" w:rsidRDefault="00AF5996" w:rsidP="00722BF3">
            <w:pPr>
              <w:rPr>
                <w:rFonts w:ascii="Arial" w:hAnsi="Arial" w:cs="Arial"/>
              </w:rPr>
            </w:pPr>
            <w:r w:rsidRPr="00AF5996">
              <w:rPr>
                <w:rFonts w:ascii="Arial" w:hAnsi="Arial" w:cs="Arial"/>
              </w:rPr>
              <w:t>0.0011</w:t>
            </w:r>
          </w:p>
        </w:tc>
      </w:tr>
      <w:tr w:rsidR="00AF5996" w:rsidRPr="00AF5996" w14:paraId="0A98B404" w14:textId="77777777" w:rsidTr="00722BF3">
        <w:tc>
          <w:tcPr>
            <w:tcW w:w="1807" w:type="dxa"/>
            <w:vMerge/>
          </w:tcPr>
          <w:p w14:paraId="20630167" w14:textId="77777777" w:rsidR="00AF5996" w:rsidRPr="00AF5996" w:rsidRDefault="00AF5996" w:rsidP="00722BF3">
            <w:pPr>
              <w:rPr>
                <w:rFonts w:ascii="Arial" w:hAnsi="Arial" w:cs="Arial"/>
                <w:b/>
                <w:bCs/>
              </w:rPr>
            </w:pPr>
          </w:p>
        </w:tc>
        <w:tc>
          <w:tcPr>
            <w:tcW w:w="1511" w:type="dxa"/>
          </w:tcPr>
          <w:p w14:paraId="11399421"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68F462F1"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0284B728"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387339D2"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377E0149"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78042FBF" w14:textId="77777777" w:rsidR="00AF5996" w:rsidRPr="00AF5996" w:rsidRDefault="00AF5996" w:rsidP="00722BF3">
            <w:pPr>
              <w:rPr>
                <w:rFonts w:ascii="Arial" w:hAnsi="Arial" w:cs="Arial"/>
                <w:b/>
                <w:bCs/>
              </w:rPr>
            </w:pPr>
          </w:p>
        </w:tc>
        <w:tc>
          <w:tcPr>
            <w:tcW w:w="1417" w:type="dxa"/>
            <w:vMerge/>
          </w:tcPr>
          <w:p w14:paraId="53A8B79C" w14:textId="77777777" w:rsidR="00AF5996" w:rsidRPr="00AF5996" w:rsidRDefault="00AF5996" w:rsidP="00722BF3">
            <w:pPr>
              <w:rPr>
                <w:rFonts w:ascii="Arial" w:hAnsi="Arial" w:cs="Arial"/>
                <w:b/>
                <w:bCs/>
              </w:rPr>
            </w:pPr>
          </w:p>
        </w:tc>
      </w:tr>
      <w:tr w:rsidR="00AF5996" w:rsidRPr="00AF5996" w14:paraId="59C26489" w14:textId="77777777" w:rsidTr="00722BF3">
        <w:tc>
          <w:tcPr>
            <w:tcW w:w="1807" w:type="dxa"/>
            <w:vMerge/>
          </w:tcPr>
          <w:p w14:paraId="1F3EB6DA" w14:textId="77777777" w:rsidR="00AF5996" w:rsidRPr="00AF5996" w:rsidRDefault="00AF5996" w:rsidP="00722BF3">
            <w:pPr>
              <w:rPr>
                <w:rFonts w:ascii="Arial" w:hAnsi="Arial" w:cs="Arial"/>
                <w:b/>
                <w:bCs/>
              </w:rPr>
            </w:pPr>
          </w:p>
        </w:tc>
        <w:tc>
          <w:tcPr>
            <w:tcW w:w="1511" w:type="dxa"/>
          </w:tcPr>
          <w:p w14:paraId="43F981EB"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55F9DB1A"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6D576044" w14:textId="77777777" w:rsidR="00AF5996" w:rsidRPr="00AF5996" w:rsidRDefault="00AF5996" w:rsidP="00722BF3">
            <w:pPr>
              <w:rPr>
                <w:rFonts w:ascii="Arial" w:hAnsi="Arial" w:cs="Arial"/>
              </w:rPr>
            </w:pPr>
            <w:r w:rsidRPr="00AF5996">
              <w:rPr>
                <w:rFonts w:ascii="Arial" w:hAnsi="Arial" w:cs="Arial"/>
              </w:rPr>
              <w:t>7.56</w:t>
            </w:r>
          </w:p>
        </w:tc>
        <w:tc>
          <w:tcPr>
            <w:tcW w:w="1868" w:type="dxa"/>
          </w:tcPr>
          <w:p w14:paraId="4C14F927" w14:textId="77777777" w:rsidR="00AF5996" w:rsidRPr="00AF5996" w:rsidRDefault="00AF5996" w:rsidP="00722BF3">
            <w:pPr>
              <w:rPr>
                <w:rFonts w:ascii="Arial" w:hAnsi="Arial" w:cs="Arial"/>
              </w:rPr>
            </w:pPr>
            <w:r w:rsidRPr="00AF5996">
              <w:rPr>
                <w:rFonts w:ascii="Arial" w:hAnsi="Arial" w:cs="Arial"/>
              </w:rPr>
              <w:t>7.19</w:t>
            </w:r>
          </w:p>
        </w:tc>
        <w:tc>
          <w:tcPr>
            <w:tcW w:w="1868" w:type="dxa"/>
          </w:tcPr>
          <w:p w14:paraId="5BA72F19" w14:textId="77777777" w:rsidR="00AF5996" w:rsidRPr="00AF5996" w:rsidRDefault="00AF5996" w:rsidP="00722BF3">
            <w:pPr>
              <w:rPr>
                <w:rFonts w:ascii="Arial" w:hAnsi="Arial" w:cs="Arial"/>
              </w:rPr>
            </w:pPr>
            <w:r w:rsidRPr="00AF5996">
              <w:rPr>
                <w:rFonts w:ascii="Arial" w:hAnsi="Arial" w:cs="Arial"/>
              </w:rPr>
              <w:t>7.38</w:t>
            </w:r>
          </w:p>
        </w:tc>
        <w:tc>
          <w:tcPr>
            <w:tcW w:w="1618" w:type="dxa"/>
            <w:vMerge/>
          </w:tcPr>
          <w:p w14:paraId="37C6BB6F" w14:textId="77777777" w:rsidR="00AF5996" w:rsidRPr="00AF5996" w:rsidRDefault="00AF5996" w:rsidP="00722BF3">
            <w:pPr>
              <w:rPr>
                <w:rFonts w:ascii="Arial" w:hAnsi="Arial" w:cs="Arial"/>
                <w:b/>
                <w:bCs/>
              </w:rPr>
            </w:pPr>
          </w:p>
        </w:tc>
        <w:tc>
          <w:tcPr>
            <w:tcW w:w="1417" w:type="dxa"/>
            <w:vMerge/>
          </w:tcPr>
          <w:p w14:paraId="5E1153A2" w14:textId="77777777" w:rsidR="00AF5996" w:rsidRPr="00AF5996" w:rsidRDefault="00AF5996" w:rsidP="00722BF3">
            <w:pPr>
              <w:rPr>
                <w:rFonts w:ascii="Arial" w:hAnsi="Arial" w:cs="Arial"/>
                <w:b/>
                <w:bCs/>
              </w:rPr>
            </w:pPr>
          </w:p>
        </w:tc>
      </w:tr>
      <w:tr w:rsidR="00AF5996" w:rsidRPr="00AF5996" w14:paraId="0FC24157" w14:textId="77777777" w:rsidTr="00722BF3">
        <w:tc>
          <w:tcPr>
            <w:tcW w:w="1807" w:type="dxa"/>
            <w:vMerge/>
          </w:tcPr>
          <w:p w14:paraId="1197D12F" w14:textId="77777777" w:rsidR="00AF5996" w:rsidRPr="00AF5996" w:rsidRDefault="00AF5996" w:rsidP="00722BF3">
            <w:pPr>
              <w:rPr>
                <w:rFonts w:ascii="Arial" w:hAnsi="Arial" w:cs="Arial"/>
                <w:b/>
                <w:bCs/>
              </w:rPr>
            </w:pPr>
          </w:p>
        </w:tc>
        <w:tc>
          <w:tcPr>
            <w:tcW w:w="1511" w:type="dxa"/>
          </w:tcPr>
          <w:p w14:paraId="0840C3C1"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37A28820"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714CF243" w14:textId="77777777" w:rsidR="00AF5996" w:rsidRPr="00AF5996" w:rsidRDefault="00AF5996" w:rsidP="00722BF3">
            <w:pPr>
              <w:rPr>
                <w:rFonts w:ascii="Arial" w:hAnsi="Arial" w:cs="Arial"/>
              </w:rPr>
            </w:pPr>
            <w:r w:rsidRPr="00AF5996">
              <w:rPr>
                <w:rFonts w:ascii="Arial" w:hAnsi="Arial" w:cs="Arial"/>
              </w:rPr>
              <w:t>8.56</w:t>
            </w:r>
          </w:p>
        </w:tc>
        <w:tc>
          <w:tcPr>
            <w:tcW w:w="1868" w:type="dxa"/>
          </w:tcPr>
          <w:p w14:paraId="2FF6EED9" w14:textId="77777777" w:rsidR="00AF5996" w:rsidRPr="00AF5996" w:rsidRDefault="00AF5996" w:rsidP="00722BF3">
            <w:pPr>
              <w:rPr>
                <w:rFonts w:ascii="Arial" w:hAnsi="Arial" w:cs="Arial"/>
              </w:rPr>
            </w:pPr>
            <w:r w:rsidRPr="00AF5996">
              <w:rPr>
                <w:rFonts w:ascii="Arial" w:hAnsi="Arial" w:cs="Arial"/>
              </w:rPr>
              <w:t>8.96</w:t>
            </w:r>
          </w:p>
        </w:tc>
        <w:tc>
          <w:tcPr>
            <w:tcW w:w="1868" w:type="dxa"/>
          </w:tcPr>
          <w:p w14:paraId="2F35D413" w14:textId="77777777" w:rsidR="00AF5996" w:rsidRPr="00AF5996" w:rsidRDefault="00AF5996" w:rsidP="00722BF3">
            <w:pPr>
              <w:rPr>
                <w:rFonts w:ascii="Arial" w:hAnsi="Arial" w:cs="Arial"/>
              </w:rPr>
            </w:pPr>
            <w:r w:rsidRPr="00AF5996">
              <w:rPr>
                <w:rFonts w:ascii="Arial" w:hAnsi="Arial" w:cs="Arial"/>
              </w:rPr>
              <w:t>8.33</w:t>
            </w:r>
          </w:p>
        </w:tc>
        <w:tc>
          <w:tcPr>
            <w:tcW w:w="1618" w:type="dxa"/>
            <w:vMerge/>
          </w:tcPr>
          <w:p w14:paraId="3F159D31" w14:textId="77777777" w:rsidR="00AF5996" w:rsidRPr="00AF5996" w:rsidRDefault="00AF5996" w:rsidP="00722BF3">
            <w:pPr>
              <w:rPr>
                <w:rFonts w:ascii="Arial" w:hAnsi="Arial" w:cs="Arial"/>
                <w:b/>
                <w:bCs/>
              </w:rPr>
            </w:pPr>
          </w:p>
        </w:tc>
        <w:tc>
          <w:tcPr>
            <w:tcW w:w="1417" w:type="dxa"/>
            <w:vMerge/>
          </w:tcPr>
          <w:p w14:paraId="3B3C34CC" w14:textId="77777777" w:rsidR="00AF5996" w:rsidRPr="00AF5996" w:rsidRDefault="00AF5996" w:rsidP="00722BF3">
            <w:pPr>
              <w:rPr>
                <w:rFonts w:ascii="Arial" w:hAnsi="Arial" w:cs="Arial"/>
                <w:b/>
                <w:bCs/>
              </w:rPr>
            </w:pPr>
          </w:p>
        </w:tc>
      </w:tr>
      <w:tr w:rsidR="00AF5996" w:rsidRPr="00AF5996" w14:paraId="6FBBFCA0" w14:textId="77777777" w:rsidTr="00722BF3">
        <w:tc>
          <w:tcPr>
            <w:tcW w:w="1807" w:type="dxa"/>
          </w:tcPr>
          <w:p w14:paraId="2A51682B" w14:textId="77777777" w:rsidR="00AF5996" w:rsidRPr="00AF5996" w:rsidRDefault="00AF5996" w:rsidP="00722BF3">
            <w:pPr>
              <w:rPr>
                <w:rFonts w:ascii="Arial" w:hAnsi="Arial" w:cs="Arial"/>
                <w:b/>
                <w:bCs/>
              </w:rPr>
            </w:pPr>
          </w:p>
        </w:tc>
        <w:tc>
          <w:tcPr>
            <w:tcW w:w="1511" w:type="dxa"/>
          </w:tcPr>
          <w:p w14:paraId="101610FE" w14:textId="77777777" w:rsidR="00AF5996" w:rsidRPr="00AF5996" w:rsidRDefault="00AF5996" w:rsidP="00722BF3">
            <w:pPr>
              <w:rPr>
                <w:rFonts w:ascii="Arial" w:hAnsi="Arial" w:cs="Arial"/>
              </w:rPr>
            </w:pPr>
          </w:p>
        </w:tc>
        <w:tc>
          <w:tcPr>
            <w:tcW w:w="1867" w:type="dxa"/>
          </w:tcPr>
          <w:p w14:paraId="39968BCF" w14:textId="77777777" w:rsidR="00AF5996" w:rsidRPr="00AF5996" w:rsidRDefault="00AF5996" w:rsidP="00722BF3">
            <w:pPr>
              <w:rPr>
                <w:rFonts w:ascii="Arial" w:hAnsi="Arial" w:cs="Arial"/>
              </w:rPr>
            </w:pPr>
          </w:p>
        </w:tc>
        <w:tc>
          <w:tcPr>
            <w:tcW w:w="1789" w:type="dxa"/>
          </w:tcPr>
          <w:p w14:paraId="5F7E4C21" w14:textId="77777777" w:rsidR="00AF5996" w:rsidRPr="00AF5996" w:rsidRDefault="00AF5996" w:rsidP="00722BF3">
            <w:pPr>
              <w:rPr>
                <w:rFonts w:ascii="Arial" w:hAnsi="Arial" w:cs="Arial"/>
              </w:rPr>
            </w:pPr>
          </w:p>
        </w:tc>
        <w:tc>
          <w:tcPr>
            <w:tcW w:w="1868" w:type="dxa"/>
          </w:tcPr>
          <w:p w14:paraId="0B3B7638" w14:textId="77777777" w:rsidR="00AF5996" w:rsidRPr="00AF5996" w:rsidRDefault="00AF5996" w:rsidP="00722BF3">
            <w:pPr>
              <w:rPr>
                <w:rFonts w:ascii="Arial" w:hAnsi="Arial" w:cs="Arial"/>
              </w:rPr>
            </w:pPr>
          </w:p>
        </w:tc>
        <w:tc>
          <w:tcPr>
            <w:tcW w:w="1868" w:type="dxa"/>
          </w:tcPr>
          <w:p w14:paraId="0332E8DC" w14:textId="77777777" w:rsidR="00AF5996" w:rsidRPr="00AF5996" w:rsidRDefault="00AF5996" w:rsidP="00722BF3">
            <w:pPr>
              <w:rPr>
                <w:rFonts w:ascii="Arial" w:hAnsi="Arial" w:cs="Arial"/>
              </w:rPr>
            </w:pPr>
          </w:p>
        </w:tc>
        <w:tc>
          <w:tcPr>
            <w:tcW w:w="1618" w:type="dxa"/>
          </w:tcPr>
          <w:p w14:paraId="531C0155" w14:textId="77777777" w:rsidR="00AF5996" w:rsidRPr="00AF5996" w:rsidRDefault="00AF5996" w:rsidP="00722BF3">
            <w:pPr>
              <w:rPr>
                <w:rFonts w:ascii="Arial" w:hAnsi="Arial" w:cs="Arial"/>
                <w:b/>
                <w:bCs/>
              </w:rPr>
            </w:pPr>
          </w:p>
        </w:tc>
        <w:tc>
          <w:tcPr>
            <w:tcW w:w="1417" w:type="dxa"/>
          </w:tcPr>
          <w:p w14:paraId="746C09AC" w14:textId="77777777" w:rsidR="00AF5996" w:rsidRPr="00AF5996" w:rsidRDefault="00AF5996" w:rsidP="00722BF3">
            <w:pPr>
              <w:rPr>
                <w:rFonts w:ascii="Arial" w:hAnsi="Arial" w:cs="Arial"/>
                <w:b/>
                <w:bCs/>
              </w:rPr>
            </w:pPr>
          </w:p>
        </w:tc>
      </w:tr>
      <w:tr w:rsidR="00AF5996" w:rsidRPr="00AF5996" w14:paraId="3D731364" w14:textId="77777777" w:rsidTr="00722BF3">
        <w:tc>
          <w:tcPr>
            <w:tcW w:w="1807" w:type="dxa"/>
            <w:vMerge w:val="restart"/>
          </w:tcPr>
          <w:p w14:paraId="19D76AC2" w14:textId="77777777" w:rsidR="00AF5996" w:rsidRPr="00AF5996" w:rsidRDefault="00AF5996" w:rsidP="00722BF3">
            <w:pPr>
              <w:rPr>
                <w:rFonts w:ascii="Arial" w:hAnsi="Arial" w:cs="Arial"/>
                <w:b/>
                <w:bCs/>
              </w:rPr>
            </w:pPr>
            <w:r w:rsidRPr="00AF5996">
              <w:rPr>
                <w:rFonts w:ascii="Arial" w:hAnsi="Arial" w:cs="Arial"/>
                <w:b/>
                <w:bCs/>
              </w:rPr>
              <w:t xml:space="preserve">Texture </w:t>
            </w:r>
          </w:p>
        </w:tc>
        <w:tc>
          <w:tcPr>
            <w:tcW w:w="1511" w:type="dxa"/>
          </w:tcPr>
          <w:p w14:paraId="782745DA"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15AFB0F0" w14:textId="77777777" w:rsidR="00AF5996" w:rsidRPr="00AF5996" w:rsidRDefault="00AF5996" w:rsidP="00722BF3">
            <w:pPr>
              <w:rPr>
                <w:rFonts w:ascii="Arial" w:hAnsi="Arial" w:cs="Arial"/>
              </w:rPr>
            </w:pPr>
            <w:r w:rsidRPr="00AF5996">
              <w:rPr>
                <w:rFonts w:ascii="Arial" w:hAnsi="Arial" w:cs="Arial"/>
              </w:rPr>
              <w:t>8.56±0.51</w:t>
            </w:r>
          </w:p>
        </w:tc>
        <w:tc>
          <w:tcPr>
            <w:tcW w:w="1789" w:type="dxa"/>
          </w:tcPr>
          <w:p w14:paraId="10239AAB" w14:textId="77777777" w:rsidR="00AF5996" w:rsidRPr="00AF5996" w:rsidRDefault="00AF5996" w:rsidP="00722BF3">
            <w:pPr>
              <w:rPr>
                <w:rFonts w:ascii="Arial" w:hAnsi="Arial" w:cs="Arial"/>
              </w:rPr>
            </w:pPr>
            <w:r w:rsidRPr="00AF5996">
              <w:rPr>
                <w:rFonts w:ascii="Arial" w:hAnsi="Arial" w:cs="Arial"/>
              </w:rPr>
              <w:t>8.10±0.24</w:t>
            </w:r>
          </w:p>
        </w:tc>
        <w:tc>
          <w:tcPr>
            <w:tcW w:w="1868" w:type="dxa"/>
          </w:tcPr>
          <w:p w14:paraId="40F13D6E" w14:textId="77777777" w:rsidR="00AF5996" w:rsidRPr="00AF5996" w:rsidRDefault="00AF5996" w:rsidP="00722BF3">
            <w:pPr>
              <w:rPr>
                <w:rFonts w:ascii="Arial" w:hAnsi="Arial" w:cs="Arial"/>
              </w:rPr>
            </w:pPr>
            <w:r w:rsidRPr="00AF5996">
              <w:rPr>
                <w:rFonts w:ascii="Arial" w:hAnsi="Arial" w:cs="Arial"/>
              </w:rPr>
              <w:t>7.71±0.65</w:t>
            </w:r>
          </w:p>
        </w:tc>
        <w:tc>
          <w:tcPr>
            <w:tcW w:w="1868" w:type="dxa"/>
          </w:tcPr>
          <w:p w14:paraId="01CE7E5B" w14:textId="77777777" w:rsidR="00AF5996" w:rsidRPr="00AF5996" w:rsidRDefault="00AF5996" w:rsidP="00722BF3">
            <w:pPr>
              <w:rPr>
                <w:rFonts w:ascii="Arial" w:hAnsi="Arial" w:cs="Arial"/>
              </w:rPr>
            </w:pPr>
            <w:r w:rsidRPr="00AF5996">
              <w:rPr>
                <w:rFonts w:ascii="Arial" w:hAnsi="Arial" w:cs="Arial"/>
              </w:rPr>
              <w:t>7.56±0.50</w:t>
            </w:r>
          </w:p>
        </w:tc>
        <w:tc>
          <w:tcPr>
            <w:tcW w:w="1618" w:type="dxa"/>
            <w:vMerge w:val="restart"/>
          </w:tcPr>
          <w:p w14:paraId="69D210EB" w14:textId="77777777" w:rsidR="00AF5996" w:rsidRPr="00AF5996" w:rsidRDefault="00AF5996" w:rsidP="00722BF3">
            <w:pPr>
              <w:rPr>
                <w:rFonts w:ascii="Arial" w:hAnsi="Arial" w:cs="Arial"/>
              </w:rPr>
            </w:pPr>
            <w:r w:rsidRPr="00AF5996">
              <w:rPr>
                <w:rFonts w:ascii="Arial" w:hAnsi="Arial" w:cs="Arial"/>
              </w:rPr>
              <w:t>13.68</w:t>
            </w:r>
          </w:p>
        </w:tc>
        <w:tc>
          <w:tcPr>
            <w:tcW w:w="1417" w:type="dxa"/>
            <w:vMerge w:val="restart"/>
          </w:tcPr>
          <w:p w14:paraId="3ADFF97D" w14:textId="77777777" w:rsidR="00AF5996" w:rsidRPr="00AF5996" w:rsidRDefault="00AF5996" w:rsidP="00722BF3">
            <w:pPr>
              <w:rPr>
                <w:rFonts w:ascii="Arial" w:hAnsi="Arial" w:cs="Arial"/>
              </w:rPr>
            </w:pPr>
            <w:r w:rsidRPr="00AF5996">
              <w:rPr>
                <w:rFonts w:ascii="Arial" w:hAnsi="Arial" w:cs="Arial"/>
              </w:rPr>
              <w:t>0.0034</w:t>
            </w:r>
          </w:p>
        </w:tc>
      </w:tr>
      <w:tr w:rsidR="00AF5996" w:rsidRPr="00AF5996" w14:paraId="16891EA2" w14:textId="77777777" w:rsidTr="00722BF3">
        <w:tc>
          <w:tcPr>
            <w:tcW w:w="1807" w:type="dxa"/>
            <w:vMerge/>
          </w:tcPr>
          <w:p w14:paraId="02BBBB26" w14:textId="77777777" w:rsidR="00AF5996" w:rsidRPr="00AF5996" w:rsidRDefault="00AF5996" w:rsidP="00722BF3">
            <w:pPr>
              <w:rPr>
                <w:rFonts w:ascii="Arial" w:hAnsi="Arial" w:cs="Arial"/>
                <w:b/>
                <w:bCs/>
              </w:rPr>
            </w:pPr>
          </w:p>
        </w:tc>
        <w:tc>
          <w:tcPr>
            <w:tcW w:w="1511" w:type="dxa"/>
          </w:tcPr>
          <w:p w14:paraId="77074FC8"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6E8CA796"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2506270C"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7814AD14"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4C40E189"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7019159D" w14:textId="77777777" w:rsidR="00AF5996" w:rsidRPr="00AF5996" w:rsidRDefault="00AF5996" w:rsidP="00722BF3">
            <w:pPr>
              <w:rPr>
                <w:rFonts w:ascii="Arial" w:hAnsi="Arial" w:cs="Arial"/>
                <w:b/>
                <w:bCs/>
              </w:rPr>
            </w:pPr>
          </w:p>
        </w:tc>
        <w:tc>
          <w:tcPr>
            <w:tcW w:w="1417" w:type="dxa"/>
            <w:vMerge/>
          </w:tcPr>
          <w:p w14:paraId="0D5F27DE" w14:textId="77777777" w:rsidR="00AF5996" w:rsidRPr="00AF5996" w:rsidRDefault="00AF5996" w:rsidP="00722BF3">
            <w:pPr>
              <w:rPr>
                <w:rFonts w:ascii="Arial" w:hAnsi="Arial" w:cs="Arial"/>
                <w:b/>
                <w:bCs/>
              </w:rPr>
            </w:pPr>
          </w:p>
        </w:tc>
      </w:tr>
      <w:tr w:rsidR="00AF5996" w:rsidRPr="00AF5996" w14:paraId="1D11F8AB" w14:textId="77777777" w:rsidTr="00722BF3">
        <w:tc>
          <w:tcPr>
            <w:tcW w:w="1807" w:type="dxa"/>
            <w:vMerge/>
          </w:tcPr>
          <w:p w14:paraId="2568DC0F" w14:textId="77777777" w:rsidR="00AF5996" w:rsidRPr="00AF5996" w:rsidRDefault="00AF5996" w:rsidP="00722BF3">
            <w:pPr>
              <w:rPr>
                <w:rFonts w:ascii="Arial" w:hAnsi="Arial" w:cs="Arial"/>
                <w:b/>
                <w:bCs/>
              </w:rPr>
            </w:pPr>
          </w:p>
        </w:tc>
        <w:tc>
          <w:tcPr>
            <w:tcW w:w="1511" w:type="dxa"/>
          </w:tcPr>
          <w:p w14:paraId="42CEEF8F"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17C91F10"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19B961B0"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77E54B3D"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32846D1B"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1D5A67B9" w14:textId="77777777" w:rsidR="00AF5996" w:rsidRPr="00AF5996" w:rsidRDefault="00AF5996" w:rsidP="00722BF3">
            <w:pPr>
              <w:rPr>
                <w:rFonts w:ascii="Arial" w:hAnsi="Arial" w:cs="Arial"/>
                <w:b/>
                <w:bCs/>
              </w:rPr>
            </w:pPr>
          </w:p>
        </w:tc>
        <w:tc>
          <w:tcPr>
            <w:tcW w:w="1417" w:type="dxa"/>
            <w:vMerge/>
          </w:tcPr>
          <w:p w14:paraId="3049DF8D" w14:textId="77777777" w:rsidR="00AF5996" w:rsidRPr="00AF5996" w:rsidRDefault="00AF5996" w:rsidP="00722BF3">
            <w:pPr>
              <w:rPr>
                <w:rFonts w:ascii="Arial" w:hAnsi="Arial" w:cs="Arial"/>
                <w:b/>
                <w:bCs/>
              </w:rPr>
            </w:pPr>
          </w:p>
        </w:tc>
      </w:tr>
      <w:tr w:rsidR="00AF5996" w:rsidRPr="00AF5996" w14:paraId="7F9F6041" w14:textId="77777777" w:rsidTr="00722BF3">
        <w:tc>
          <w:tcPr>
            <w:tcW w:w="1807" w:type="dxa"/>
            <w:vMerge/>
          </w:tcPr>
          <w:p w14:paraId="557D86CB" w14:textId="77777777" w:rsidR="00AF5996" w:rsidRPr="00AF5996" w:rsidRDefault="00AF5996" w:rsidP="00722BF3">
            <w:pPr>
              <w:rPr>
                <w:rFonts w:ascii="Arial" w:hAnsi="Arial" w:cs="Arial"/>
                <w:b/>
                <w:bCs/>
              </w:rPr>
            </w:pPr>
          </w:p>
        </w:tc>
        <w:tc>
          <w:tcPr>
            <w:tcW w:w="1511" w:type="dxa"/>
          </w:tcPr>
          <w:p w14:paraId="4BA90F4F"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2FBD2351"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06009732" w14:textId="77777777" w:rsidR="00AF5996" w:rsidRPr="00AF5996" w:rsidRDefault="00AF5996" w:rsidP="00722BF3">
            <w:pPr>
              <w:rPr>
                <w:rFonts w:ascii="Arial" w:hAnsi="Arial" w:cs="Arial"/>
              </w:rPr>
            </w:pPr>
            <w:r w:rsidRPr="00AF5996">
              <w:rPr>
                <w:rFonts w:ascii="Arial" w:hAnsi="Arial" w:cs="Arial"/>
              </w:rPr>
              <w:t>8.115</w:t>
            </w:r>
          </w:p>
        </w:tc>
        <w:tc>
          <w:tcPr>
            <w:tcW w:w="1868" w:type="dxa"/>
          </w:tcPr>
          <w:p w14:paraId="5FB5188D"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417BCCB0"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45685241" w14:textId="77777777" w:rsidR="00AF5996" w:rsidRPr="00AF5996" w:rsidRDefault="00AF5996" w:rsidP="00722BF3">
            <w:pPr>
              <w:rPr>
                <w:rFonts w:ascii="Arial" w:hAnsi="Arial" w:cs="Arial"/>
                <w:b/>
                <w:bCs/>
              </w:rPr>
            </w:pPr>
          </w:p>
        </w:tc>
        <w:tc>
          <w:tcPr>
            <w:tcW w:w="1417" w:type="dxa"/>
            <w:vMerge/>
          </w:tcPr>
          <w:p w14:paraId="4E286B0B" w14:textId="77777777" w:rsidR="00AF5996" w:rsidRPr="00AF5996" w:rsidRDefault="00AF5996" w:rsidP="00722BF3">
            <w:pPr>
              <w:rPr>
                <w:rFonts w:ascii="Arial" w:hAnsi="Arial" w:cs="Arial"/>
                <w:b/>
                <w:bCs/>
              </w:rPr>
            </w:pPr>
          </w:p>
        </w:tc>
      </w:tr>
      <w:tr w:rsidR="00AF5996" w:rsidRPr="00AF5996" w14:paraId="55A9C753" w14:textId="77777777" w:rsidTr="00722BF3">
        <w:tc>
          <w:tcPr>
            <w:tcW w:w="1807" w:type="dxa"/>
            <w:vMerge/>
          </w:tcPr>
          <w:p w14:paraId="203CA6F6" w14:textId="77777777" w:rsidR="00AF5996" w:rsidRPr="00AF5996" w:rsidRDefault="00AF5996" w:rsidP="00722BF3">
            <w:pPr>
              <w:rPr>
                <w:rFonts w:ascii="Arial" w:hAnsi="Arial" w:cs="Arial"/>
                <w:b/>
                <w:bCs/>
              </w:rPr>
            </w:pPr>
          </w:p>
        </w:tc>
        <w:tc>
          <w:tcPr>
            <w:tcW w:w="1511" w:type="dxa"/>
          </w:tcPr>
          <w:p w14:paraId="51DDDCE5" w14:textId="77777777" w:rsidR="00AF5996" w:rsidRPr="00AF5996" w:rsidRDefault="00AF5996" w:rsidP="00722BF3">
            <w:pPr>
              <w:rPr>
                <w:rFonts w:ascii="Arial" w:hAnsi="Arial" w:cs="Arial"/>
              </w:rPr>
            </w:pPr>
          </w:p>
        </w:tc>
        <w:tc>
          <w:tcPr>
            <w:tcW w:w="1867" w:type="dxa"/>
          </w:tcPr>
          <w:p w14:paraId="47701981" w14:textId="77777777" w:rsidR="00AF5996" w:rsidRPr="00AF5996" w:rsidRDefault="00AF5996" w:rsidP="00722BF3">
            <w:pPr>
              <w:rPr>
                <w:rFonts w:ascii="Arial" w:hAnsi="Arial" w:cs="Arial"/>
              </w:rPr>
            </w:pPr>
          </w:p>
        </w:tc>
        <w:tc>
          <w:tcPr>
            <w:tcW w:w="1789" w:type="dxa"/>
          </w:tcPr>
          <w:p w14:paraId="328F3B50" w14:textId="77777777" w:rsidR="00AF5996" w:rsidRPr="00AF5996" w:rsidRDefault="00AF5996" w:rsidP="00722BF3">
            <w:pPr>
              <w:rPr>
                <w:rFonts w:ascii="Arial" w:hAnsi="Arial" w:cs="Arial"/>
              </w:rPr>
            </w:pPr>
          </w:p>
        </w:tc>
        <w:tc>
          <w:tcPr>
            <w:tcW w:w="1868" w:type="dxa"/>
          </w:tcPr>
          <w:p w14:paraId="3BE3308C" w14:textId="77777777" w:rsidR="00AF5996" w:rsidRPr="00AF5996" w:rsidRDefault="00AF5996" w:rsidP="00722BF3">
            <w:pPr>
              <w:rPr>
                <w:rFonts w:ascii="Arial" w:hAnsi="Arial" w:cs="Arial"/>
              </w:rPr>
            </w:pPr>
          </w:p>
        </w:tc>
        <w:tc>
          <w:tcPr>
            <w:tcW w:w="1868" w:type="dxa"/>
          </w:tcPr>
          <w:p w14:paraId="15CA4573" w14:textId="77777777" w:rsidR="00AF5996" w:rsidRPr="00AF5996" w:rsidRDefault="00AF5996" w:rsidP="00722BF3">
            <w:pPr>
              <w:rPr>
                <w:rFonts w:ascii="Arial" w:hAnsi="Arial" w:cs="Arial"/>
              </w:rPr>
            </w:pPr>
          </w:p>
        </w:tc>
        <w:tc>
          <w:tcPr>
            <w:tcW w:w="3035" w:type="dxa"/>
            <w:gridSpan w:val="2"/>
          </w:tcPr>
          <w:p w14:paraId="0BD71769" w14:textId="77777777" w:rsidR="00AF5996" w:rsidRPr="00AF5996" w:rsidRDefault="00AF5996" w:rsidP="00722BF3">
            <w:pPr>
              <w:rPr>
                <w:rFonts w:ascii="Arial" w:hAnsi="Arial" w:cs="Arial"/>
                <w:b/>
                <w:bCs/>
              </w:rPr>
            </w:pPr>
          </w:p>
        </w:tc>
      </w:tr>
      <w:tr w:rsidR="00AF5996" w:rsidRPr="00AF5996" w14:paraId="13441B55" w14:textId="77777777" w:rsidTr="00722BF3">
        <w:tc>
          <w:tcPr>
            <w:tcW w:w="1807" w:type="dxa"/>
            <w:vMerge w:val="restart"/>
          </w:tcPr>
          <w:p w14:paraId="6D508D1F" w14:textId="77777777" w:rsidR="00AF5996" w:rsidRPr="00AF5996" w:rsidRDefault="00AF5996" w:rsidP="00722BF3">
            <w:pPr>
              <w:rPr>
                <w:rFonts w:ascii="Arial" w:hAnsi="Arial" w:cs="Arial"/>
                <w:b/>
                <w:bCs/>
              </w:rPr>
            </w:pPr>
            <w:r w:rsidRPr="00AF5996">
              <w:rPr>
                <w:rFonts w:ascii="Arial" w:hAnsi="Arial" w:cs="Arial"/>
                <w:b/>
                <w:bCs/>
              </w:rPr>
              <w:t xml:space="preserve">Overall acceptability </w:t>
            </w:r>
          </w:p>
        </w:tc>
        <w:tc>
          <w:tcPr>
            <w:tcW w:w="1511" w:type="dxa"/>
          </w:tcPr>
          <w:p w14:paraId="4642D386"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0CB99FDD" w14:textId="77777777" w:rsidR="00AF5996" w:rsidRPr="00AF5996" w:rsidRDefault="00AF5996" w:rsidP="00722BF3">
            <w:pPr>
              <w:rPr>
                <w:rFonts w:ascii="Arial" w:hAnsi="Arial" w:cs="Arial"/>
              </w:rPr>
            </w:pPr>
            <w:r w:rsidRPr="00AF5996">
              <w:rPr>
                <w:rFonts w:ascii="Arial" w:hAnsi="Arial" w:cs="Arial"/>
              </w:rPr>
              <w:t>8.56±0.78</w:t>
            </w:r>
          </w:p>
        </w:tc>
        <w:tc>
          <w:tcPr>
            <w:tcW w:w="1789" w:type="dxa"/>
          </w:tcPr>
          <w:p w14:paraId="48368F24" w14:textId="77777777" w:rsidR="00AF5996" w:rsidRPr="00AF5996" w:rsidRDefault="00AF5996" w:rsidP="00722BF3">
            <w:pPr>
              <w:rPr>
                <w:rFonts w:ascii="Arial" w:hAnsi="Arial" w:cs="Arial"/>
              </w:rPr>
            </w:pPr>
            <w:r w:rsidRPr="00AF5996">
              <w:rPr>
                <w:rFonts w:ascii="Arial" w:hAnsi="Arial" w:cs="Arial"/>
              </w:rPr>
              <w:t>8.31±0.71</w:t>
            </w:r>
          </w:p>
        </w:tc>
        <w:tc>
          <w:tcPr>
            <w:tcW w:w="1868" w:type="dxa"/>
          </w:tcPr>
          <w:p w14:paraId="701E3835" w14:textId="77777777" w:rsidR="00AF5996" w:rsidRPr="00AF5996" w:rsidRDefault="00AF5996" w:rsidP="00722BF3">
            <w:pPr>
              <w:rPr>
                <w:rFonts w:ascii="Arial" w:hAnsi="Arial" w:cs="Arial"/>
              </w:rPr>
            </w:pPr>
            <w:r w:rsidRPr="00AF5996">
              <w:rPr>
                <w:rFonts w:ascii="Arial" w:hAnsi="Arial" w:cs="Arial"/>
              </w:rPr>
              <w:t>7.92±0.70</w:t>
            </w:r>
          </w:p>
        </w:tc>
        <w:tc>
          <w:tcPr>
            <w:tcW w:w="1868" w:type="dxa"/>
          </w:tcPr>
          <w:p w14:paraId="525F4B2E" w14:textId="77777777" w:rsidR="00AF5996" w:rsidRPr="00AF5996" w:rsidRDefault="00AF5996" w:rsidP="00722BF3">
            <w:pPr>
              <w:rPr>
                <w:rFonts w:ascii="Arial" w:hAnsi="Arial" w:cs="Arial"/>
              </w:rPr>
            </w:pPr>
            <w:r w:rsidRPr="00AF5996">
              <w:rPr>
                <w:rFonts w:ascii="Arial" w:hAnsi="Arial" w:cs="Arial"/>
              </w:rPr>
              <w:t>7.68±0.66</w:t>
            </w:r>
          </w:p>
        </w:tc>
        <w:tc>
          <w:tcPr>
            <w:tcW w:w="1618" w:type="dxa"/>
            <w:vMerge w:val="restart"/>
          </w:tcPr>
          <w:p w14:paraId="2CD3FC5A" w14:textId="77777777" w:rsidR="00AF5996" w:rsidRPr="00AF5996" w:rsidRDefault="00AF5996" w:rsidP="00722BF3">
            <w:pPr>
              <w:rPr>
                <w:rFonts w:ascii="Arial" w:hAnsi="Arial" w:cs="Arial"/>
              </w:rPr>
            </w:pPr>
            <w:r w:rsidRPr="00AF5996">
              <w:rPr>
                <w:rFonts w:ascii="Arial" w:hAnsi="Arial" w:cs="Arial"/>
              </w:rPr>
              <w:t>13.68</w:t>
            </w:r>
          </w:p>
        </w:tc>
        <w:tc>
          <w:tcPr>
            <w:tcW w:w="1417" w:type="dxa"/>
            <w:vMerge w:val="restart"/>
          </w:tcPr>
          <w:p w14:paraId="5B84DDF6" w14:textId="77777777" w:rsidR="00AF5996" w:rsidRPr="00AF5996" w:rsidRDefault="00AF5996" w:rsidP="00722BF3">
            <w:pPr>
              <w:rPr>
                <w:rFonts w:ascii="Arial" w:hAnsi="Arial" w:cs="Arial"/>
              </w:rPr>
            </w:pPr>
            <w:r w:rsidRPr="00AF5996">
              <w:rPr>
                <w:rFonts w:ascii="Arial" w:hAnsi="Arial" w:cs="Arial"/>
              </w:rPr>
              <w:t>0.0034</w:t>
            </w:r>
          </w:p>
        </w:tc>
      </w:tr>
      <w:tr w:rsidR="00AF5996" w:rsidRPr="00AF5996" w14:paraId="22480AA8" w14:textId="77777777" w:rsidTr="00722BF3">
        <w:tc>
          <w:tcPr>
            <w:tcW w:w="1807" w:type="dxa"/>
            <w:vMerge/>
          </w:tcPr>
          <w:p w14:paraId="36D9541C" w14:textId="77777777" w:rsidR="00AF5996" w:rsidRPr="00AF5996" w:rsidRDefault="00AF5996" w:rsidP="00722BF3">
            <w:pPr>
              <w:rPr>
                <w:rFonts w:ascii="Arial" w:hAnsi="Arial" w:cs="Arial"/>
                <w:b/>
                <w:bCs/>
              </w:rPr>
            </w:pPr>
          </w:p>
        </w:tc>
        <w:tc>
          <w:tcPr>
            <w:tcW w:w="1511" w:type="dxa"/>
          </w:tcPr>
          <w:p w14:paraId="4A7C93E8"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28430E0A"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2F7E588C"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1D17AE34"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3082D556"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263F12EB" w14:textId="77777777" w:rsidR="00AF5996" w:rsidRPr="00AF5996" w:rsidRDefault="00AF5996" w:rsidP="00722BF3">
            <w:pPr>
              <w:rPr>
                <w:rFonts w:ascii="Arial" w:hAnsi="Arial" w:cs="Arial"/>
                <w:b/>
                <w:bCs/>
              </w:rPr>
            </w:pPr>
          </w:p>
        </w:tc>
        <w:tc>
          <w:tcPr>
            <w:tcW w:w="1417" w:type="dxa"/>
            <w:vMerge/>
          </w:tcPr>
          <w:p w14:paraId="5CC59092" w14:textId="77777777" w:rsidR="00AF5996" w:rsidRPr="00AF5996" w:rsidRDefault="00AF5996" w:rsidP="00722BF3">
            <w:pPr>
              <w:rPr>
                <w:rFonts w:ascii="Arial" w:hAnsi="Arial" w:cs="Arial"/>
                <w:b/>
                <w:bCs/>
              </w:rPr>
            </w:pPr>
          </w:p>
        </w:tc>
      </w:tr>
      <w:tr w:rsidR="00AF5996" w:rsidRPr="00AF5996" w14:paraId="7F98D71C" w14:textId="77777777" w:rsidTr="00722BF3">
        <w:tc>
          <w:tcPr>
            <w:tcW w:w="1807" w:type="dxa"/>
            <w:vMerge/>
          </w:tcPr>
          <w:p w14:paraId="40CD8BCC" w14:textId="77777777" w:rsidR="00AF5996" w:rsidRPr="00AF5996" w:rsidRDefault="00AF5996" w:rsidP="00722BF3">
            <w:pPr>
              <w:rPr>
                <w:rFonts w:ascii="Arial" w:hAnsi="Arial" w:cs="Arial"/>
                <w:b/>
                <w:bCs/>
              </w:rPr>
            </w:pPr>
          </w:p>
        </w:tc>
        <w:tc>
          <w:tcPr>
            <w:tcW w:w="1511" w:type="dxa"/>
          </w:tcPr>
          <w:p w14:paraId="2878F6DD"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43A34963" w14:textId="77777777" w:rsidR="00AF5996" w:rsidRPr="00AF5996" w:rsidRDefault="00AF5996" w:rsidP="00722BF3">
            <w:pPr>
              <w:rPr>
                <w:rFonts w:ascii="Arial" w:hAnsi="Arial" w:cs="Arial"/>
              </w:rPr>
            </w:pPr>
            <w:r w:rsidRPr="00AF5996">
              <w:rPr>
                <w:rFonts w:ascii="Arial" w:hAnsi="Arial" w:cs="Arial"/>
              </w:rPr>
              <w:t>8.213</w:t>
            </w:r>
          </w:p>
        </w:tc>
        <w:tc>
          <w:tcPr>
            <w:tcW w:w="1789" w:type="dxa"/>
          </w:tcPr>
          <w:p w14:paraId="6A433148" w14:textId="77777777" w:rsidR="00AF5996" w:rsidRPr="00AF5996" w:rsidRDefault="00AF5996" w:rsidP="00722BF3">
            <w:pPr>
              <w:rPr>
                <w:rFonts w:ascii="Arial" w:hAnsi="Arial" w:cs="Arial"/>
              </w:rPr>
            </w:pPr>
            <w:r w:rsidRPr="00AF5996">
              <w:rPr>
                <w:rFonts w:ascii="Arial" w:hAnsi="Arial" w:cs="Arial"/>
              </w:rPr>
              <w:t>7.670</w:t>
            </w:r>
          </w:p>
        </w:tc>
        <w:tc>
          <w:tcPr>
            <w:tcW w:w="1868" w:type="dxa"/>
          </w:tcPr>
          <w:p w14:paraId="2EC67A96" w14:textId="77777777" w:rsidR="00AF5996" w:rsidRPr="00AF5996" w:rsidRDefault="00AF5996" w:rsidP="00722BF3">
            <w:pPr>
              <w:rPr>
                <w:rFonts w:ascii="Arial" w:hAnsi="Arial" w:cs="Arial"/>
              </w:rPr>
            </w:pPr>
            <w:r w:rsidRPr="00AF5996">
              <w:rPr>
                <w:rFonts w:ascii="Arial" w:hAnsi="Arial" w:cs="Arial"/>
              </w:rPr>
              <w:t>7.091</w:t>
            </w:r>
          </w:p>
        </w:tc>
        <w:tc>
          <w:tcPr>
            <w:tcW w:w="1868" w:type="dxa"/>
          </w:tcPr>
          <w:p w14:paraId="0F59A7C2"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7D857A17" w14:textId="77777777" w:rsidR="00AF5996" w:rsidRPr="00AF5996" w:rsidRDefault="00AF5996" w:rsidP="00722BF3">
            <w:pPr>
              <w:rPr>
                <w:rFonts w:ascii="Arial" w:hAnsi="Arial" w:cs="Arial"/>
                <w:b/>
                <w:bCs/>
              </w:rPr>
            </w:pPr>
          </w:p>
        </w:tc>
        <w:tc>
          <w:tcPr>
            <w:tcW w:w="1417" w:type="dxa"/>
            <w:vMerge/>
          </w:tcPr>
          <w:p w14:paraId="04A9C28A" w14:textId="77777777" w:rsidR="00AF5996" w:rsidRPr="00AF5996" w:rsidRDefault="00AF5996" w:rsidP="00722BF3">
            <w:pPr>
              <w:rPr>
                <w:rFonts w:ascii="Arial" w:hAnsi="Arial" w:cs="Arial"/>
                <w:b/>
                <w:bCs/>
              </w:rPr>
            </w:pPr>
          </w:p>
        </w:tc>
      </w:tr>
      <w:tr w:rsidR="00AF5996" w:rsidRPr="00AF5996" w14:paraId="64DAC363" w14:textId="77777777" w:rsidTr="00722BF3">
        <w:tc>
          <w:tcPr>
            <w:tcW w:w="1807" w:type="dxa"/>
            <w:vMerge/>
          </w:tcPr>
          <w:p w14:paraId="2581491B" w14:textId="77777777" w:rsidR="00AF5996" w:rsidRPr="00AF5996" w:rsidRDefault="00AF5996" w:rsidP="00722BF3">
            <w:pPr>
              <w:rPr>
                <w:rFonts w:ascii="Arial" w:hAnsi="Arial" w:cs="Arial"/>
                <w:b/>
                <w:bCs/>
              </w:rPr>
            </w:pPr>
          </w:p>
        </w:tc>
        <w:tc>
          <w:tcPr>
            <w:tcW w:w="1511" w:type="dxa"/>
          </w:tcPr>
          <w:p w14:paraId="6BDE5511"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4B725939"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7CD5B6D8" w14:textId="77777777" w:rsidR="00AF5996" w:rsidRPr="00AF5996" w:rsidRDefault="00AF5996" w:rsidP="00722BF3">
            <w:pPr>
              <w:rPr>
                <w:rFonts w:ascii="Arial" w:hAnsi="Arial" w:cs="Arial"/>
              </w:rPr>
            </w:pPr>
            <w:r w:rsidRPr="00AF5996">
              <w:rPr>
                <w:rFonts w:ascii="Arial" w:hAnsi="Arial" w:cs="Arial"/>
              </w:rPr>
              <w:t>8.780</w:t>
            </w:r>
          </w:p>
        </w:tc>
        <w:tc>
          <w:tcPr>
            <w:tcW w:w="1868" w:type="dxa"/>
          </w:tcPr>
          <w:p w14:paraId="2DD48630" w14:textId="77777777" w:rsidR="00AF5996" w:rsidRPr="00AF5996" w:rsidRDefault="00AF5996" w:rsidP="00722BF3">
            <w:pPr>
              <w:rPr>
                <w:rFonts w:ascii="Arial" w:hAnsi="Arial" w:cs="Arial"/>
              </w:rPr>
            </w:pPr>
            <w:r w:rsidRPr="00AF5996">
              <w:rPr>
                <w:rFonts w:ascii="Arial" w:hAnsi="Arial" w:cs="Arial"/>
              </w:rPr>
              <w:t>8.188</w:t>
            </w:r>
          </w:p>
        </w:tc>
        <w:tc>
          <w:tcPr>
            <w:tcW w:w="1868" w:type="dxa"/>
          </w:tcPr>
          <w:p w14:paraId="4D2CB3E2" w14:textId="77777777" w:rsidR="00AF5996" w:rsidRPr="00AF5996" w:rsidRDefault="00AF5996" w:rsidP="00722BF3">
            <w:pPr>
              <w:rPr>
                <w:rFonts w:ascii="Arial" w:hAnsi="Arial" w:cs="Arial"/>
              </w:rPr>
            </w:pPr>
            <w:r w:rsidRPr="00AF5996">
              <w:rPr>
                <w:rFonts w:ascii="Arial" w:hAnsi="Arial" w:cs="Arial"/>
              </w:rPr>
              <w:t>9.00</w:t>
            </w:r>
          </w:p>
        </w:tc>
        <w:tc>
          <w:tcPr>
            <w:tcW w:w="1618" w:type="dxa"/>
            <w:vMerge/>
          </w:tcPr>
          <w:p w14:paraId="46FDB3C7" w14:textId="77777777" w:rsidR="00AF5996" w:rsidRPr="00AF5996" w:rsidRDefault="00AF5996" w:rsidP="00722BF3">
            <w:pPr>
              <w:rPr>
                <w:rFonts w:ascii="Arial" w:hAnsi="Arial" w:cs="Arial"/>
                <w:b/>
                <w:bCs/>
              </w:rPr>
            </w:pPr>
          </w:p>
        </w:tc>
        <w:tc>
          <w:tcPr>
            <w:tcW w:w="1417" w:type="dxa"/>
            <w:vMerge/>
          </w:tcPr>
          <w:p w14:paraId="0DE6A87F" w14:textId="77777777" w:rsidR="00AF5996" w:rsidRPr="00AF5996" w:rsidRDefault="00AF5996" w:rsidP="00722BF3">
            <w:pPr>
              <w:rPr>
                <w:rFonts w:ascii="Arial" w:hAnsi="Arial" w:cs="Arial"/>
                <w:b/>
                <w:bCs/>
              </w:rPr>
            </w:pPr>
          </w:p>
        </w:tc>
      </w:tr>
      <w:bookmarkEnd w:id="14"/>
    </w:tbl>
    <w:p w14:paraId="37869019" w14:textId="77777777" w:rsidR="00AF5996" w:rsidRPr="00AF5996" w:rsidRDefault="00AF5996" w:rsidP="00AF5996">
      <w:pPr>
        <w:rPr>
          <w:rFonts w:ascii="Arial" w:hAnsi="Arial" w:cs="Arial"/>
          <w:sz w:val="22"/>
          <w:szCs w:val="22"/>
        </w:rPr>
      </w:pPr>
    </w:p>
    <w:p w14:paraId="4052CE79" w14:textId="77777777" w:rsidR="00AF5996" w:rsidRPr="00AF5996" w:rsidRDefault="00AF5996" w:rsidP="00AF5996">
      <w:pPr>
        <w:rPr>
          <w:rFonts w:ascii="Arial" w:hAnsi="Arial" w:cs="Arial"/>
          <w:sz w:val="22"/>
          <w:szCs w:val="22"/>
        </w:rPr>
      </w:pPr>
    </w:p>
    <w:p w14:paraId="43C7C50F" w14:textId="77777777" w:rsidR="00AF5996" w:rsidRPr="00AF5996" w:rsidRDefault="00AF5996" w:rsidP="00AF5996">
      <w:pPr>
        <w:jc w:val="both"/>
        <w:rPr>
          <w:rFonts w:ascii="Arial" w:hAnsi="Arial" w:cs="Arial"/>
          <w:sz w:val="22"/>
          <w:szCs w:val="22"/>
        </w:rPr>
      </w:pPr>
      <w:bookmarkStart w:id="17" w:name="_Hlk203042480"/>
    </w:p>
    <w:p w14:paraId="61DFA6C4" w14:textId="77777777" w:rsidR="00AF5996" w:rsidRPr="00AF5996" w:rsidRDefault="00AF5996" w:rsidP="00AF5996">
      <w:pPr>
        <w:jc w:val="both"/>
        <w:rPr>
          <w:rFonts w:ascii="Arial" w:hAnsi="Arial" w:cs="Arial"/>
          <w:sz w:val="22"/>
          <w:szCs w:val="22"/>
        </w:rPr>
      </w:pPr>
      <w:r w:rsidRPr="00AF5996">
        <w:rPr>
          <w:rFonts w:ascii="Arial" w:hAnsi="Arial" w:cs="Arial"/>
          <w:sz w:val="22"/>
          <w:szCs w:val="22"/>
        </w:rPr>
        <w:t>Wheat chapati</w:t>
      </w:r>
      <w:r w:rsidRPr="00AF5996">
        <w:rPr>
          <w:rFonts w:ascii="Arial" w:hAnsi="Arial" w:cs="Arial"/>
          <w:i/>
          <w:iCs/>
          <w:sz w:val="22"/>
          <w:szCs w:val="22"/>
        </w:rPr>
        <w:t xml:space="preserve"> </w:t>
      </w:r>
      <w:r w:rsidRPr="00AF5996">
        <w:rPr>
          <w:rFonts w:ascii="Arial" w:hAnsi="Arial" w:cs="Arial"/>
          <w:sz w:val="22"/>
          <w:szCs w:val="22"/>
        </w:rPr>
        <w:t xml:space="preserve">was supplemented with enriched mixture at incorporation level of 1g (2.5%), 2 g (5%) and 3 g (7.5%) where the enriched sample was assessed for the following sensory parameters </w:t>
      </w:r>
      <w:proofErr w:type="gramStart"/>
      <w:r w:rsidRPr="00AF5996">
        <w:rPr>
          <w:rFonts w:ascii="Arial" w:hAnsi="Arial" w:cs="Arial"/>
          <w:sz w:val="22"/>
          <w:szCs w:val="22"/>
        </w:rPr>
        <w:t>( table</w:t>
      </w:r>
      <w:proofErr w:type="gramEnd"/>
      <w:r w:rsidRPr="00AF5996">
        <w:rPr>
          <w:rFonts w:ascii="Arial" w:hAnsi="Arial" w:cs="Arial"/>
          <w:sz w:val="22"/>
          <w:szCs w:val="22"/>
        </w:rPr>
        <w:t xml:space="preserve"> 2).</w:t>
      </w:r>
    </w:p>
    <w:p w14:paraId="5C0D90A2" w14:textId="77777777" w:rsidR="00AF5996" w:rsidRPr="00AF5996" w:rsidRDefault="00AF5996" w:rsidP="00AF5996">
      <w:pPr>
        <w:jc w:val="both"/>
        <w:rPr>
          <w:rFonts w:ascii="Arial" w:hAnsi="Arial" w:cs="Arial"/>
          <w:b/>
          <w:bCs/>
          <w:sz w:val="22"/>
          <w:szCs w:val="22"/>
        </w:rPr>
      </w:pPr>
    </w:p>
    <w:p w14:paraId="0F72721E" w14:textId="6635FAA6" w:rsidR="00AF5996" w:rsidRPr="00AF5996" w:rsidRDefault="00AF5996" w:rsidP="00AF5996">
      <w:pPr>
        <w:spacing w:line="276" w:lineRule="auto"/>
        <w:jc w:val="both"/>
        <w:rPr>
          <w:rFonts w:ascii="Arial" w:hAnsi="Arial" w:cs="Arial"/>
          <w:sz w:val="22"/>
          <w:szCs w:val="22"/>
        </w:rPr>
      </w:pPr>
      <w:r w:rsidRPr="00AF5996">
        <w:rPr>
          <w:rFonts w:ascii="Arial" w:hAnsi="Arial" w:cs="Arial"/>
          <w:b/>
          <w:bCs/>
          <w:sz w:val="22"/>
          <w:szCs w:val="22"/>
        </w:rPr>
        <w:lastRenderedPageBreak/>
        <w:t>Color sensory scores</w:t>
      </w:r>
      <w:r w:rsidRPr="00AF5996">
        <w:rPr>
          <w:rFonts w:ascii="Arial" w:hAnsi="Arial" w:cs="Arial"/>
          <w:sz w:val="22"/>
          <w:szCs w:val="22"/>
        </w:rPr>
        <w:t xml:space="preserve"> of enriched wheat chapati from different variations obtained the means cores of 8.03±0.41 for sample A1, 7.81±0.59 for sample A2 and 7.78±0.59 for sample A3. These variations were confirmed to be statistically significant using Kruskal-</w:t>
      </w:r>
      <w:proofErr w:type="spellStart"/>
      <w:r w:rsidRPr="00AF5996">
        <w:rPr>
          <w:rFonts w:ascii="Arial" w:hAnsi="Arial" w:cs="Arial"/>
          <w:sz w:val="22"/>
          <w:szCs w:val="22"/>
        </w:rPr>
        <w:t>Walis</w:t>
      </w:r>
      <w:proofErr w:type="spellEnd"/>
      <w:r w:rsidRPr="00AF5996">
        <w:rPr>
          <w:rFonts w:ascii="Arial" w:hAnsi="Arial" w:cs="Arial"/>
          <w:sz w:val="22"/>
          <w:szCs w:val="22"/>
        </w:rPr>
        <w:t xml:space="preserve">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=16.86, p=0.0008.  Out of all enriched variations, mean score of enriched A1 sample (2.5%) was found to be highest, followed by A2 (5%) and A3 (7.5%) variations. Whereas, control recipe (without mixture enrichment) achieved the higher mean score of </w:t>
      </w:r>
      <w:bookmarkStart w:id="18" w:name="_Hlk208679162"/>
      <w:r w:rsidRPr="00AF5996">
        <w:rPr>
          <w:rFonts w:ascii="Arial" w:hAnsi="Arial" w:cs="Arial"/>
          <w:sz w:val="22"/>
          <w:szCs w:val="22"/>
        </w:rPr>
        <w:t xml:space="preserve">8.45±0.78 </w:t>
      </w:r>
      <w:bookmarkEnd w:id="18"/>
      <w:r w:rsidRPr="00AF5996">
        <w:rPr>
          <w:rFonts w:ascii="Arial" w:hAnsi="Arial" w:cs="Arial"/>
          <w:sz w:val="22"/>
          <w:szCs w:val="22"/>
        </w:rPr>
        <w:t xml:space="preserve">as compared to all other enriched samples. It was indicated that the control sample (8.45±0.78) and A1 enriched variation (7.81±0.59) had the mean values which were close to each other. This inferred that mixture incorporation (2.5%) can enhance color of enriched wheat </w:t>
      </w:r>
      <w:r w:rsidRPr="00AF5996">
        <w:rPr>
          <w:rFonts w:ascii="Arial" w:hAnsi="Arial" w:cs="Arial"/>
          <w:i/>
          <w:iCs/>
          <w:sz w:val="22"/>
          <w:szCs w:val="22"/>
        </w:rPr>
        <w:t>chapati</w:t>
      </w:r>
      <w:r w:rsidRPr="00AF5996">
        <w:rPr>
          <w:rFonts w:ascii="Arial" w:hAnsi="Arial" w:cs="Arial"/>
          <w:sz w:val="22"/>
          <w:szCs w:val="22"/>
        </w:rPr>
        <w:t xml:space="preserve">. </w:t>
      </w:r>
      <w:r w:rsidRPr="00AF5996">
        <w:rPr>
          <w:rFonts w:ascii="Arial" w:hAnsi="Arial" w:cs="Arial"/>
          <w:color w:val="000000" w:themeColor="text1"/>
          <w:sz w:val="22"/>
          <w:szCs w:val="22"/>
        </w:rPr>
        <w:t xml:space="preserve">On other hand, </w:t>
      </w:r>
      <w:r w:rsidRPr="00AF5996">
        <w:rPr>
          <w:rFonts w:ascii="Arial" w:hAnsi="Arial" w:cs="Arial"/>
          <w:b/>
          <w:bCs/>
          <w:color w:val="000000" w:themeColor="text1"/>
          <w:sz w:val="22"/>
          <w:szCs w:val="22"/>
        </w:rPr>
        <w:t xml:space="preserve">scores of </w:t>
      </w:r>
      <w:proofErr w:type="gramStart"/>
      <w:r w:rsidRPr="00AF5996">
        <w:rPr>
          <w:rFonts w:ascii="Arial" w:hAnsi="Arial" w:cs="Arial"/>
          <w:b/>
          <w:bCs/>
          <w:color w:val="000000" w:themeColor="text1"/>
          <w:sz w:val="22"/>
          <w:szCs w:val="22"/>
        </w:rPr>
        <w:t>appearance</w:t>
      </w:r>
      <w:proofErr w:type="gramEnd"/>
      <w:r w:rsidRPr="00AF5996">
        <w:rPr>
          <w:rFonts w:ascii="Arial" w:hAnsi="Arial" w:cs="Arial"/>
          <w:b/>
          <w:bCs/>
          <w:color w:val="000000" w:themeColor="text1"/>
          <w:sz w:val="22"/>
          <w:szCs w:val="22"/>
        </w:rPr>
        <w:t xml:space="preserve"> </w:t>
      </w:r>
      <w:r w:rsidRPr="00AF5996">
        <w:rPr>
          <w:rFonts w:ascii="Arial" w:hAnsi="Arial" w:cs="Arial"/>
          <w:color w:val="000000" w:themeColor="text1"/>
          <w:sz w:val="22"/>
          <w:szCs w:val="22"/>
        </w:rPr>
        <w:t>showed that A1 variation (8.06±0.85) was followed by A2 (8.01±0.69) and A3 (7.89±0.69) enriched samples in contrast with control recipe (8.56±0.63). All the variations were found to be statistically non-significant (Kruskal-</w:t>
      </w:r>
      <w:proofErr w:type="spellStart"/>
      <w:r w:rsidRPr="00AF5996">
        <w:rPr>
          <w:rFonts w:ascii="Arial" w:hAnsi="Arial" w:cs="Arial"/>
          <w:color w:val="000000" w:themeColor="text1"/>
          <w:sz w:val="22"/>
          <w:szCs w:val="22"/>
        </w:rPr>
        <w:t>Walis</w:t>
      </w:r>
      <w:proofErr w:type="spellEnd"/>
      <w:r w:rsidRPr="00AF5996">
        <w:rPr>
          <w:rFonts w:ascii="Arial" w:hAnsi="Arial" w:cs="Arial"/>
          <w:color w:val="000000" w:themeColor="text1"/>
          <w:sz w:val="22"/>
          <w:szCs w:val="22"/>
        </w:rPr>
        <w:t xml:space="preserve"> </w:t>
      </w:r>
      <w:r w:rsidRPr="00AF5996">
        <w:rPr>
          <w:rFonts w:ascii="Arial" w:hAnsi="Arial" w:cs="Arial"/>
          <w:color w:val="000000" w:themeColor="text1"/>
          <w:sz w:val="22"/>
          <w:szCs w:val="22"/>
          <w:shd w:val="clear" w:color="auto" w:fill="FFFFFF"/>
        </w:rPr>
        <w:t>χ</w:t>
      </w:r>
      <w:r w:rsidRPr="00AF5996">
        <w:rPr>
          <w:rFonts w:ascii="Arial" w:hAnsi="Arial" w:cs="Arial"/>
          <w:color w:val="000000" w:themeColor="text1"/>
          <w:sz w:val="22"/>
          <w:szCs w:val="22"/>
          <w:shd w:val="clear" w:color="auto" w:fill="FFFFFF"/>
          <w:vertAlign w:val="superscript"/>
        </w:rPr>
        <w:t>2</w:t>
      </w:r>
      <w:r w:rsidRPr="00AF5996">
        <w:rPr>
          <w:rFonts w:ascii="Arial" w:hAnsi="Arial" w:cs="Arial"/>
          <w:color w:val="000000" w:themeColor="text1"/>
          <w:sz w:val="22"/>
          <w:szCs w:val="22"/>
        </w:rPr>
        <w:t>=5.901, p=0.1165) which indicated that nutraceutical enriched mixture didn’t have impact on the appearance of enriched wheat roti statistically.</w:t>
      </w:r>
      <w:r w:rsidRPr="00AF5996">
        <w:rPr>
          <w:rFonts w:ascii="Arial" w:hAnsi="Arial" w:cs="Arial"/>
          <w:sz w:val="22"/>
          <w:szCs w:val="22"/>
        </w:rPr>
        <w:t xml:space="preserve"> </w:t>
      </w:r>
      <w:r w:rsidRPr="00AF5996">
        <w:rPr>
          <w:rFonts w:ascii="Arial" w:hAnsi="Arial" w:cs="Arial"/>
          <w:b/>
          <w:bCs/>
          <w:sz w:val="22"/>
          <w:szCs w:val="22"/>
        </w:rPr>
        <w:t>Taste</w:t>
      </w:r>
      <w:r w:rsidRPr="00AF5996">
        <w:rPr>
          <w:rFonts w:ascii="Arial" w:hAnsi="Arial" w:cs="Arial"/>
          <w:sz w:val="22"/>
          <w:szCs w:val="22"/>
        </w:rPr>
        <w:t xml:space="preserve"> attribute of the enriched sample was calculated which reported the significant difference of all variations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=13.18, p=0.0043) in contrast with control sample (8.56±0.63). </w:t>
      </w:r>
      <w:r w:rsidRPr="00AF5996">
        <w:rPr>
          <w:rFonts w:ascii="Arial" w:hAnsi="Arial" w:cs="Arial"/>
          <w:color w:val="000000" w:themeColor="text1"/>
          <w:sz w:val="22"/>
          <w:szCs w:val="22"/>
        </w:rPr>
        <w:t>Whereas sample A1 sample with a mean score of 8.20±0.61 (2.5%), recorded the higher taste sensory rating as compared to ot</w:t>
      </w:r>
      <w:r w:rsidRPr="00AF5996">
        <w:rPr>
          <w:rFonts w:ascii="Arial" w:hAnsi="Arial" w:cs="Arial"/>
          <w:sz w:val="22"/>
          <w:szCs w:val="22"/>
        </w:rPr>
        <w:t xml:space="preserve">her two variations (A2; 8.00±0.90 &gt; A3; 7.89±0.69) but this variation (A1) was not able to surpass the mean value of control sample. </w:t>
      </w:r>
      <w:r w:rsidRPr="00AF5996">
        <w:rPr>
          <w:rFonts w:ascii="Arial" w:hAnsi="Arial" w:cs="Arial"/>
          <w:b/>
          <w:bCs/>
          <w:sz w:val="22"/>
          <w:szCs w:val="22"/>
        </w:rPr>
        <w:t>Aroma</w:t>
      </w:r>
      <w:r w:rsidRPr="00AF5996">
        <w:rPr>
          <w:rFonts w:ascii="Arial" w:hAnsi="Arial" w:cs="Arial"/>
          <w:sz w:val="22"/>
          <w:szCs w:val="22"/>
        </w:rPr>
        <w:t xml:space="preserve"> scores revealed that with the increasing incorporation level from A1 (2.5%) to A</w:t>
      </w:r>
      <w:proofErr w:type="gramStart"/>
      <w:r w:rsidRPr="00AF5996">
        <w:rPr>
          <w:rFonts w:ascii="Arial" w:hAnsi="Arial" w:cs="Arial"/>
          <w:sz w:val="22"/>
          <w:szCs w:val="22"/>
        </w:rPr>
        <w:t>2( 5</w:t>
      </w:r>
      <w:proofErr w:type="gramEnd"/>
      <w:r w:rsidRPr="00AF5996">
        <w:rPr>
          <w:rFonts w:ascii="Arial" w:hAnsi="Arial" w:cs="Arial"/>
          <w:sz w:val="22"/>
          <w:szCs w:val="22"/>
        </w:rPr>
        <w:t>%) to A3 (7.5%), the mean score value got decreased (A1-</w:t>
      </w:r>
      <w:bookmarkStart w:id="19" w:name="_Hlk208681216"/>
      <w:r w:rsidRPr="00AF5996">
        <w:rPr>
          <w:rFonts w:ascii="Arial" w:hAnsi="Arial" w:cs="Arial"/>
          <w:sz w:val="22"/>
          <w:szCs w:val="22"/>
        </w:rPr>
        <w:t xml:space="preserve">8.02±0.68 </w:t>
      </w:r>
      <w:bookmarkEnd w:id="19"/>
      <w:r w:rsidRPr="00AF5996">
        <w:rPr>
          <w:rFonts w:ascii="Arial" w:hAnsi="Arial" w:cs="Arial"/>
          <w:sz w:val="22"/>
          <w:szCs w:val="22"/>
        </w:rPr>
        <w:t>&gt; A2-7.98±0.77 &gt; A3-7.71±0.63) significantly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=16.11, p=0.0011). While, control sample had the aroma score </w:t>
      </w:r>
      <w:bookmarkStart w:id="20" w:name="_Hlk208681231"/>
      <w:r w:rsidRPr="00AF5996">
        <w:rPr>
          <w:rFonts w:ascii="Arial" w:hAnsi="Arial" w:cs="Arial"/>
          <w:sz w:val="22"/>
          <w:szCs w:val="22"/>
        </w:rPr>
        <w:t xml:space="preserve">of 8.56±0.66 </w:t>
      </w:r>
      <w:bookmarkEnd w:id="20"/>
      <w:r w:rsidRPr="00AF5996">
        <w:rPr>
          <w:rFonts w:ascii="Arial" w:hAnsi="Arial" w:cs="Arial"/>
          <w:sz w:val="22"/>
          <w:szCs w:val="22"/>
        </w:rPr>
        <w:t xml:space="preserve">which was led by all three enriched samples. </w:t>
      </w:r>
      <w:r w:rsidRPr="00AF5996">
        <w:rPr>
          <w:rFonts w:ascii="Arial" w:hAnsi="Arial" w:cs="Arial"/>
          <w:color w:val="000000" w:themeColor="text1"/>
          <w:sz w:val="22"/>
          <w:szCs w:val="22"/>
        </w:rPr>
        <w:t>A1 enriched variation (</w:t>
      </w:r>
      <w:r w:rsidRPr="00AF5996">
        <w:rPr>
          <w:rFonts w:ascii="Arial" w:hAnsi="Arial" w:cs="Arial"/>
          <w:sz w:val="22"/>
          <w:szCs w:val="22"/>
        </w:rPr>
        <w:t>8.02±0.68)</w:t>
      </w:r>
      <w:r w:rsidRPr="00AF5996">
        <w:rPr>
          <w:rFonts w:ascii="Arial" w:hAnsi="Arial" w:cs="Arial"/>
          <w:color w:val="000000" w:themeColor="text1"/>
          <w:sz w:val="22"/>
          <w:szCs w:val="22"/>
        </w:rPr>
        <w:t xml:space="preserve"> and control sample (</w:t>
      </w:r>
      <w:r w:rsidRPr="00AF5996">
        <w:rPr>
          <w:rFonts w:ascii="Arial" w:hAnsi="Arial" w:cs="Arial"/>
          <w:sz w:val="22"/>
          <w:szCs w:val="22"/>
        </w:rPr>
        <w:t xml:space="preserve">8.56±0.66) had mean values which were nearby to each other. This indicated that mixture incorporation at 2.5% can also augment the aroma of chapati. </w:t>
      </w:r>
      <w:r w:rsidRPr="00AF5996">
        <w:rPr>
          <w:rFonts w:ascii="Arial" w:hAnsi="Arial" w:cs="Arial"/>
          <w:b/>
          <w:bCs/>
          <w:sz w:val="22"/>
          <w:szCs w:val="22"/>
        </w:rPr>
        <w:t xml:space="preserve">Texture </w:t>
      </w:r>
      <w:r w:rsidRPr="00AF5996">
        <w:rPr>
          <w:rFonts w:ascii="Arial" w:hAnsi="Arial" w:cs="Arial"/>
          <w:sz w:val="22"/>
          <w:szCs w:val="22"/>
        </w:rPr>
        <w:t>was significantly influenced by the addition of enriched mixture to wheat chapati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=16.11, p=0.0034). Control sample (8.56±0.51) was compared with the enriched samples with A1 obtaining the score of 8.10±0.24 (2.5%) followed by A2 (7.71±0.65; 5%) and A3 (7.56±0.50 ;7.5%) variations. These results indicated the control value exceeded the enriched A1 sample with a slight difference. Lastly, </w:t>
      </w:r>
      <w:r w:rsidRPr="00AF5996">
        <w:rPr>
          <w:rFonts w:ascii="Arial" w:hAnsi="Arial" w:cs="Arial"/>
          <w:b/>
          <w:bCs/>
          <w:sz w:val="22"/>
          <w:szCs w:val="22"/>
        </w:rPr>
        <w:t>overall acceptability</w:t>
      </w:r>
      <w:r w:rsidRPr="00AF5996">
        <w:rPr>
          <w:rFonts w:ascii="Arial" w:hAnsi="Arial" w:cs="Arial"/>
          <w:sz w:val="22"/>
          <w:szCs w:val="22"/>
        </w:rPr>
        <w:t xml:space="preserve"> was observed scientifically and it was noted that statistically significant difference was found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=13.68, p=0.0034) in all the sensory parameters apart from appearance attribute. Mean score of A1 samples (8.31±0.71) was noted to be the uppermost among other two enriched variations (A2; 7.71±0.65 &gt; A3; 7.68±0.66) in comparison with control sample (8.56±0.78). This suggests that enriched mixture, particularly at the incorporation level used in A1 sample (2.5%) contributed positively to overall sensory acceptability of wheat chapati, although it did not exceed the acceptability score of the control sample</w:t>
      </w:r>
      <w:r w:rsidR="00B87A5B">
        <w:rPr>
          <w:rFonts w:ascii="Arial" w:hAnsi="Arial" w:cs="Arial"/>
          <w:sz w:val="22"/>
          <w:szCs w:val="22"/>
        </w:rPr>
        <w:t xml:space="preserve"> [Kumar P </w:t>
      </w:r>
      <w:r w:rsidR="00B87A5B" w:rsidRPr="00B87A5B">
        <w:rPr>
          <w:rFonts w:ascii="Arial" w:hAnsi="Arial" w:cs="Arial"/>
          <w:i/>
          <w:iCs/>
          <w:sz w:val="22"/>
          <w:szCs w:val="22"/>
        </w:rPr>
        <w:t>et al.,</w:t>
      </w:r>
      <w:r w:rsidR="00B87A5B">
        <w:rPr>
          <w:rFonts w:ascii="Arial" w:hAnsi="Arial" w:cs="Arial"/>
          <w:sz w:val="22"/>
          <w:szCs w:val="22"/>
        </w:rPr>
        <w:t xml:space="preserve"> (2019); Kumar V.B.N </w:t>
      </w:r>
      <w:r w:rsidR="00B87A5B" w:rsidRPr="00B87A5B">
        <w:rPr>
          <w:rFonts w:ascii="Arial" w:hAnsi="Arial" w:cs="Arial"/>
          <w:i/>
          <w:iCs/>
          <w:sz w:val="22"/>
          <w:szCs w:val="22"/>
        </w:rPr>
        <w:t>et al.,</w:t>
      </w:r>
      <w:r w:rsidR="00B87A5B">
        <w:rPr>
          <w:rFonts w:ascii="Arial" w:hAnsi="Arial" w:cs="Arial"/>
          <w:sz w:val="22"/>
          <w:szCs w:val="22"/>
        </w:rPr>
        <w:t xml:space="preserve"> (2023)].</w:t>
      </w:r>
    </w:p>
    <w:p w14:paraId="3490A584" w14:textId="77777777" w:rsidR="00AF5996" w:rsidRPr="00AF5996" w:rsidRDefault="00AF5996" w:rsidP="00AF5996">
      <w:pPr>
        <w:spacing w:line="276" w:lineRule="auto"/>
        <w:jc w:val="both"/>
        <w:rPr>
          <w:rFonts w:ascii="Arial" w:hAnsi="Arial" w:cs="Arial"/>
          <w:sz w:val="22"/>
          <w:szCs w:val="22"/>
        </w:rPr>
      </w:pPr>
    </w:p>
    <w:p w14:paraId="2C2A90C5" w14:textId="77777777" w:rsidR="00AF5996" w:rsidRPr="00AF5996" w:rsidRDefault="00AF5996" w:rsidP="00AF5996">
      <w:pPr>
        <w:spacing w:line="276" w:lineRule="auto"/>
        <w:jc w:val="both"/>
        <w:rPr>
          <w:rFonts w:ascii="Arial" w:hAnsi="Arial" w:cs="Arial"/>
          <w:sz w:val="22"/>
          <w:szCs w:val="22"/>
        </w:rPr>
      </w:pPr>
    </w:p>
    <w:p w14:paraId="7800AAE8" w14:textId="1110666F" w:rsidR="00AF5996" w:rsidRPr="00AF5996" w:rsidRDefault="00AF5996" w:rsidP="00AF5996">
      <w:pPr>
        <w:spacing w:line="276" w:lineRule="auto"/>
        <w:jc w:val="both"/>
        <w:rPr>
          <w:rFonts w:ascii="Arial" w:hAnsi="Arial" w:cs="Arial"/>
          <w:sz w:val="22"/>
          <w:szCs w:val="22"/>
        </w:rPr>
      </w:pPr>
      <w:r w:rsidRPr="00AF5996">
        <w:rPr>
          <w:rFonts w:ascii="Arial" w:hAnsi="Arial" w:cs="Arial"/>
          <w:sz w:val="22"/>
          <w:szCs w:val="22"/>
        </w:rPr>
        <w:t xml:space="preserve">Outcomes of the study showed that control sample had most acceptable sensory parameter followed closely by A1 enriched variation with 2.5% incorporation level of mixture. Enriched chapati at respective incorporation can improve the sensory parameters of the sample as sensory attributes of control sample and enriched A1 sample was nearby to each other [Sayed-Ahmad B et al., (2018), </w:t>
      </w:r>
      <w:proofErr w:type="spellStart"/>
      <w:r w:rsidRPr="00AF5996">
        <w:rPr>
          <w:rFonts w:ascii="Arial" w:hAnsi="Arial" w:cs="Arial"/>
          <w:sz w:val="22"/>
          <w:szCs w:val="22"/>
        </w:rPr>
        <w:t>Stikic</w:t>
      </w:r>
      <w:proofErr w:type="spellEnd"/>
      <w:r w:rsidRPr="00AF5996">
        <w:rPr>
          <w:rFonts w:ascii="Arial" w:hAnsi="Arial" w:cs="Arial"/>
          <w:sz w:val="22"/>
          <w:szCs w:val="22"/>
        </w:rPr>
        <w:t xml:space="preserve"> R et al., (2023), Talwar B et al., (2025) and Chaudhary V </w:t>
      </w:r>
      <w:proofErr w:type="gramStart"/>
      <w:r w:rsidRPr="00AF5996">
        <w:rPr>
          <w:rFonts w:ascii="Arial" w:hAnsi="Arial" w:cs="Arial"/>
          <w:i/>
          <w:iCs/>
          <w:sz w:val="22"/>
          <w:szCs w:val="22"/>
        </w:rPr>
        <w:t>et al.</w:t>
      </w:r>
      <w:r w:rsidRPr="00AF5996">
        <w:rPr>
          <w:rFonts w:ascii="Arial" w:hAnsi="Arial" w:cs="Arial"/>
          <w:sz w:val="22"/>
          <w:szCs w:val="22"/>
        </w:rPr>
        <w:t>,(</w:t>
      </w:r>
      <w:proofErr w:type="gramEnd"/>
      <w:r w:rsidRPr="00AF5996">
        <w:rPr>
          <w:rFonts w:ascii="Arial" w:hAnsi="Arial" w:cs="Arial"/>
          <w:sz w:val="22"/>
          <w:szCs w:val="22"/>
        </w:rPr>
        <w:t>2024)</w:t>
      </w:r>
      <w:r w:rsidR="009F4368">
        <w:rPr>
          <w:rFonts w:ascii="Arial" w:hAnsi="Arial" w:cs="Arial"/>
          <w:sz w:val="22"/>
          <w:szCs w:val="22"/>
        </w:rPr>
        <w:t>; Kajal K.M. et al., (2023)</w:t>
      </w:r>
      <w:r w:rsidRPr="00AF5996">
        <w:rPr>
          <w:rFonts w:ascii="Arial" w:hAnsi="Arial" w:cs="Arial"/>
          <w:sz w:val="22"/>
          <w:szCs w:val="22"/>
        </w:rPr>
        <w:t>].</w:t>
      </w:r>
    </w:p>
    <w:p w14:paraId="4CA98236" w14:textId="77777777" w:rsidR="00AF5996" w:rsidRPr="00AF5996" w:rsidRDefault="00AF5996" w:rsidP="00AF5996">
      <w:pPr>
        <w:spacing w:line="276" w:lineRule="auto"/>
        <w:jc w:val="both"/>
        <w:rPr>
          <w:rFonts w:ascii="Arial" w:hAnsi="Arial" w:cs="Arial"/>
          <w:sz w:val="22"/>
          <w:szCs w:val="22"/>
        </w:rPr>
      </w:pPr>
    </w:p>
    <w:bookmarkEnd w:id="17"/>
    <w:p w14:paraId="1DF53C3E" w14:textId="13795725" w:rsidR="00AF5996" w:rsidRPr="00AF5996" w:rsidRDefault="00AF5996" w:rsidP="00AF5996">
      <w:pPr>
        <w:pStyle w:val="NormalWeb"/>
        <w:spacing w:line="276" w:lineRule="auto"/>
        <w:jc w:val="both"/>
        <w:rPr>
          <w:rFonts w:ascii="Arial" w:hAnsi="Arial" w:cs="Arial"/>
          <w:sz w:val="22"/>
          <w:szCs w:val="22"/>
        </w:rPr>
      </w:pPr>
      <w:r w:rsidRPr="00AF5996">
        <w:rPr>
          <w:rFonts w:ascii="Arial" w:hAnsi="Arial" w:cs="Arial"/>
          <w:sz w:val="22"/>
          <w:szCs w:val="22"/>
        </w:rPr>
        <w:t xml:space="preserve">The present study demonstrated that incorporating a nutraceutical-enriched mixture into commonly consumed food items such as foxtail millet pulao, wheat chapati, muffins, and pudina chutney can significantly influence sensory attributes. Among the tested variations, a </w:t>
      </w:r>
      <w:r w:rsidRPr="00AF5996">
        <w:rPr>
          <w:rStyle w:val="Strong"/>
          <w:rFonts w:ascii="Arial" w:eastAsiaTheme="majorEastAsia" w:hAnsi="Arial" w:cs="Arial"/>
          <w:sz w:val="22"/>
          <w:szCs w:val="22"/>
        </w:rPr>
        <w:t>12.5% incorporation level</w:t>
      </w:r>
      <w:r w:rsidRPr="00AF5996">
        <w:rPr>
          <w:rFonts w:ascii="Arial" w:hAnsi="Arial" w:cs="Arial"/>
          <w:sz w:val="22"/>
          <w:szCs w:val="22"/>
        </w:rPr>
        <w:t xml:space="preserve"> in foxtail millet pulao (A2) was found to deliver the most </w:t>
      </w:r>
      <w:proofErr w:type="spellStart"/>
      <w:r w:rsidRPr="00AF5996">
        <w:rPr>
          <w:rFonts w:ascii="Arial" w:hAnsi="Arial" w:cs="Arial"/>
          <w:sz w:val="22"/>
          <w:szCs w:val="22"/>
        </w:rPr>
        <w:t>favorable</w:t>
      </w:r>
      <w:proofErr w:type="spellEnd"/>
      <w:r w:rsidRPr="00AF5996">
        <w:rPr>
          <w:rFonts w:ascii="Arial" w:hAnsi="Arial" w:cs="Arial"/>
          <w:sz w:val="22"/>
          <w:szCs w:val="22"/>
        </w:rPr>
        <w:t xml:space="preserve"> sensory outcomes across all parameters. In contrast, </w:t>
      </w:r>
      <w:r w:rsidRPr="00AF5996">
        <w:rPr>
          <w:rStyle w:val="Strong"/>
          <w:rFonts w:ascii="Arial" w:eastAsiaTheme="majorEastAsia" w:hAnsi="Arial" w:cs="Arial"/>
          <w:sz w:val="22"/>
          <w:szCs w:val="22"/>
        </w:rPr>
        <w:t>wheat chapati</w:t>
      </w:r>
      <w:r w:rsidRPr="00AF5996">
        <w:rPr>
          <w:rFonts w:ascii="Arial" w:hAnsi="Arial" w:cs="Arial"/>
          <w:sz w:val="22"/>
          <w:szCs w:val="22"/>
        </w:rPr>
        <w:t xml:space="preserve"> exhibited the best sensory performance at a </w:t>
      </w:r>
      <w:r w:rsidRPr="00AF5996">
        <w:rPr>
          <w:rStyle w:val="Strong"/>
          <w:rFonts w:ascii="Arial" w:eastAsiaTheme="majorEastAsia" w:hAnsi="Arial" w:cs="Arial"/>
          <w:sz w:val="22"/>
          <w:szCs w:val="22"/>
        </w:rPr>
        <w:t>lower enrichment level of 2.5%</w:t>
      </w:r>
      <w:r w:rsidRPr="00AF5996">
        <w:rPr>
          <w:rFonts w:ascii="Arial" w:hAnsi="Arial" w:cs="Arial"/>
          <w:sz w:val="22"/>
          <w:szCs w:val="22"/>
        </w:rPr>
        <w:t xml:space="preserve"> (A1), with scores closely matching those of the control. Overall, moderate inclusion of the nutraceutical </w:t>
      </w:r>
      <w:proofErr w:type="gramStart"/>
      <w:r w:rsidRPr="00AF5996">
        <w:rPr>
          <w:rFonts w:ascii="Arial" w:hAnsi="Arial" w:cs="Arial"/>
          <w:sz w:val="22"/>
          <w:szCs w:val="22"/>
        </w:rPr>
        <w:t>blend</w:t>
      </w:r>
      <w:proofErr w:type="gramEnd"/>
      <w:r w:rsidRPr="00AF5996">
        <w:rPr>
          <w:rFonts w:ascii="Arial" w:hAnsi="Arial" w:cs="Arial"/>
          <w:sz w:val="22"/>
          <w:szCs w:val="22"/>
        </w:rPr>
        <w:t xml:space="preserve"> improved </w:t>
      </w:r>
      <w:proofErr w:type="spellStart"/>
      <w:r w:rsidRPr="00AF5996">
        <w:rPr>
          <w:rFonts w:ascii="Arial" w:hAnsi="Arial" w:cs="Arial"/>
          <w:sz w:val="22"/>
          <w:szCs w:val="22"/>
        </w:rPr>
        <w:t>color</w:t>
      </w:r>
      <w:proofErr w:type="spellEnd"/>
      <w:r w:rsidRPr="00AF5996">
        <w:rPr>
          <w:rFonts w:ascii="Arial" w:hAnsi="Arial" w:cs="Arial"/>
          <w:sz w:val="22"/>
          <w:szCs w:val="22"/>
        </w:rPr>
        <w:t>, taste, aroma, texture, and overall acceptability without compromising palatability. Excessive incorporation, however, tended to reduce sensory appeal</w:t>
      </w:r>
      <w:r w:rsidR="00DB30C8">
        <w:rPr>
          <w:rFonts w:ascii="Arial" w:hAnsi="Arial" w:cs="Arial"/>
          <w:sz w:val="22"/>
          <w:szCs w:val="22"/>
        </w:rPr>
        <w:t xml:space="preserve"> [Ali </w:t>
      </w:r>
      <w:r w:rsidR="00DB30C8" w:rsidRPr="00DB30C8">
        <w:rPr>
          <w:rFonts w:ascii="Arial" w:hAnsi="Arial" w:cs="Arial"/>
          <w:i/>
          <w:iCs/>
          <w:sz w:val="22"/>
          <w:szCs w:val="22"/>
        </w:rPr>
        <w:t>et al.,</w:t>
      </w:r>
      <w:r w:rsidR="00DB30C8">
        <w:rPr>
          <w:rFonts w:ascii="Arial" w:hAnsi="Arial" w:cs="Arial"/>
          <w:sz w:val="22"/>
          <w:szCs w:val="22"/>
        </w:rPr>
        <w:t xml:space="preserve"> (2025)].</w:t>
      </w:r>
      <w:r w:rsidRPr="00AF5996">
        <w:rPr>
          <w:rFonts w:ascii="Arial" w:hAnsi="Arial" w:cs="Arial"/>
          <w:sz w:val="22"/>
          <w:szCs w:val="22"/>
        </w:rPr>
        <w:t xml:space="preserve"> These findings suggest that optimized levels of </w:t>
      </w:r>
      <w:r w:rsidRPr="00AF5996">
        <w:rPr>
          <w:rFonts w:ascii="Arial" w:hAnsi="Arial" w:cs="Arial"/>
          <w:sz w:val="22"/>
          <w:szCs w:val="22"/>
        </w:rPr>
        <w:lastRenderedPageBreak/>
        <w:t>nutraceutical fortification can effectively enhance the health profile of traditional foods while maintaining consumer acceptability [</w:t>
      </w:r>
      <w:proofErr w:type="spellStart"/>
      <w:r w:rsidRPr="00AF5996">
        <w:rPr>
          <w:rFonts w:ascii="Arial" w:hAnsi="Arial" w:cs="Arial"/>
          <w:sz w:val="22"/>
          <w:szCs w:val="22"/>
        </w:rPr>
        <w:t>Pattnaik</w:t>
      </w:r>
      <w:proofErr w:type="spellEnd"/>
      <w:r w:rsidRPr="00AF5996">
        <w:rPr>
          <w:rFonts w:ascii="Arial" w:hAnsi="Arial" w:cs="Arial"/>
          <w:sz w:val="22"/>
          <w:szCs w:val="22"/>
        </w:rPr>
        <w:t xml:space="preserve"> M </w:t>
      </w:r>
      <w:proofErr w:type="gramStart"/>
      <w:r w:rsidRPr="00AF5996">
        <w:rPr>
          <w:rFonts w:ascii="Arial" w:hAnsi="Arial" w:cs="Arial"/>
          <w:sz w:val="22"/>
          <w:szCs w:val="22"/>
        </w:rPr>
        <w:t>et al.,(</w:t>
      </w:r>
      <w:proofErr w:type="gramEnd"/>
      <w:r w:rsidRPr="00AF5996">
        <w:rPr>
          <w:rFonts w:ascii="Arial" w:hAnsi="Arial" w:cs="Arial"/>
          <w:sz w:val="22"/>
          <w:szCs w:val="22"/>
        </w:rPr>
        <w:t xml:space="preserve">2022), </w:t>
      </w:r>
      <w:proofErr w:type="spellStart"/>
      <w:r w:rsidRPr="00AF5996">
        <w:rPr>
          <w:rFonts w:ascii="Arial" w:hAnsi="Arial" w:cs="Arial"/>
          <w:sz w:val="22"/>
          <w:szCs w:val="22"/>
        </w:rPr>
        <w:t>Oliveria</w:t>
      </w:r>
      <w:proofErr w:type="spellEnd"/>
      <w:r w:rsidRPr="00AF5996">
        <w:rPr>
          <w:rFonts w:ascii="Arial" w:hAnsi="Arial" w:cs="Arial"/>
          <w:sz w:val="22"/>
          <w:szCs w:val="22"/>
        </w:rPr>
        <w:t xml:space="preserve"> A.R et al.,</w:t>
      </w:r>
      <w:r w:rsidR="00B87A5B">
        <w:rPr>
          <w:rFonts w:ascii="Arial" w:hAnsi="Arial" w:cs="Arial"/>
          <w:sz w:val="22"/>
          <w:szCs w:val="22"/>
        </w:rPr>
        <w:t xml:space="preserve"> </w:t>
      </w:r>
      <w:r w:rsidRPr="00AF5996">
        <w:rPr>
          <w:rFonts w:ascii="Arial" w:hAnsi="Arial" w:cs="Arial"/>
          <w:sz w:val="22"/>
          <w:szCs w:val="22"/>
        </w:rPr>
        <w:t xml:space="preserve">(2022), </w:t>
      </w:r>
      <w:proofErr w:type="spellStart"/>
      <w:r w:rsidRPr="00AF5996">
        <w:rPr>
          <w:rFonts w:ascii="Arial" w:hAnsi="Arial" w:cs="Arial"/>
          <w:sz w:val="22"/>
          <w:szCs w:val="22"/>
        </w:rPr>
        <w:t>Leberton</w:t>
      </w:r>
      <w:proofErr w:type="spellEnd"/>
      <w:r w:rsidRPr="00AF5996">
        <w:rPr>
          <w:rFonts w:ascii="Arial" w:hAnsi="Arial" w:cs="Arial"/>
          <w:sz w:val="22"/>
          <w:szCs w:val="22"/>
        </w:rPr>
        <w:t xml:space="preserve"> L et al., (2024), Raza S et al., (2023)</w:t>
      </w:r>
      <w:r w:rsidR="009F4368">
        <w:rPr>
          <w:rFonts w:ascii="Arial" w:hAnsi="Arial" w:cs="Arial"/>
          <w:sz w:val="22"/>
          <w:szCs w:val="22"/>
        </w:rPr>
        <w:t xml:space="preserve">; </w:t>
      </w:r>
      <w:proofErr w:type="spellStart"/>
      <w:r w:rsidR="009F4368">
        <w:rPr>
          <w:rFonts w:ascii="Arial" w:hAnsi="Arial" w:cs="Arial"/>
          <w:sz w:val="22"/>
          <w:szCs w:val="22"/>
        </w:rPr>
        <w:t>Dhaked</w:t>
      </w:r>
      <w:proofErr w:type="spellEnd"/>
      <w:r w:rsidR="009F4368">
        <w:rPr>
          <w:rFonts w:ascii="Arial" w:hAnsi="Arial" w:cs="Arial"/>
          <w:sz w:val="22"/>
          <w:szCs w:val="22"/>
        </w:rPr>
        <w:t xml:space="preserve"> D </w:t>
      </w:r>
      <w:r w:rsidR="009F4368" w:rsidRPr="009F4368">
        <w:rPr>
          <w:rFonts w:ascii="Arial" w:hAnsi="Arial" w:cs="Arial"/>
          <w:i/>
          <w:iCs/>
          <w:sz w:val="22"/>
          <w:szCs w:val="22"/>
        </w:rPr>
        <w:t>et al.,(</w:t>
      </w:r>
      <w:r w:rsidR="009F4368">
        <w:rPr>
          <w:rFonts w:ascii="Arial" w:hAnsi="Arial" w:cs="Arial"/>
          <w:sz w:val="22"/>
          <w:szCs w:val="22"/>
        </w:rPr>
        <w:t>2023); British International Review (2025)</w:t>
      </w:r>
      <w:r w:rsidRPr="00AF5996">
        <w:rPr>
          <w:rFonts w:ascii="Arial" w:hAnsi="Arial" w:cs="Arial"/>
          <w:sz w:val="22"/>
          <w:szCs w:val="22"/>
        </w:rPr>
        <w:t>].</w:t>
      </w:r>
    </w:p>
    <w:p w14:paraId="6414DC34" w14:textId="77777777" w:rsidR="00AF5996" w:rsidRPr="001C6ADA" w:rsidRDefault="00AF5996" w:rsidP="00AF5996">
      <w:pPr>
        <w:spacing w:before="100" w:beforeAutospacing="1" w:after="100" w:afterAutospacing="1" w:line="276" w:lineRule="auto"/>
        <w:outlineLvl w:val="2"/>
        <w:rPr>
          <w:rFonts w:ascii="Arial" w:hAnsi="Arial" w:cs="Arial"/>
          <w:b/>
          <w:bCs/>
          <w:sz w:val="22"/>
          <w:szCs w:val="22"/>
          <w:lang w:eastAsia="en-IN"/>
        </w:rPr>
      </w:pPr>
      <w:r w:rsidRPr="001C6ADA">
        <w:rPr>
          <w:rFonts w:ascii="Arial" w:hAnsi="Arial" w:cs="Arial"/>
          <w:b/>
          <w:bCs/>
          <w:sz w:val="22"/>
          <w:szCs w:val="22"/>
          <w:lang w:eastAsia="en-IN"/>
        </w:rPr>
        <w:t>Discussion</w:t>
      </w:r>
    </w:p>
    <w:p w14:paraId="0F50B440" w14:textId="4D8CCAC5" w:rsidR="00AF5996" w:rsidRPr="001C6ADA" w:rsidRDefault="00AF5996" w:rsidP="00AF5996">
      <w:pPr>
        <w:spacing w:before="100" w:beforeAutospacing="1" w:after="100" w:afterAutospacing="1" w:line="276" w:lineRule="auto"/>
        <w:jc w:val="both"/>
        <w:rPr>
          <w:rFonts w:ascii="Arial" w:hAnsi="Arial" w:cs="Arial"/>
          <w:sz w:val="22"/>
          <w:szCs w:val="22"/>
          <w:lang w:eastAsia="en-IN"/>
        </w:rPr>
      </w:pPr>
      <w:r w:rsidRPr="001C6ADA">
        <w:rPr>
          <w:rFonts w:ascii="Arial" w:hAnsi="Arial" w:cs="Arial"/>
          <w:sz w:val="22"/>
          <w:szCs w:val="22"/>
          <w:lang w:eastAsia="en-IN"/>
        </w:rPr>
        <w:t xml:space="preserve">The present study underscores the promising potential of incorporating a nutraceutical-enriched mixture into traditional staple foods to enhance their nutritional and functional value without significantly compromising sensory attributes. The findings revealed that a </w:t>
      </w:r>
      <w:r w:rsidRPr="001C6ADA">
        <w:rPr>
          <w:rFonts w:ascii="Arial" w:hAnsi="Arial" w:cs="Arial"/>
          <w:b/>
          <w:bCs/>
          <w:sz w:val="22"/>
          <w:szCs w:val="22"/>
          <w:lang w:eastAsia="en-IN"/>
        </w:rPr>
        <w:t>12.5% incorporation level</w:t>
      </w:r>
      <w:r w:rsidRPr="001C6ADA">
        <w:rPr>
          <w:rFonts w:ascii="Arial" w:hAnsi="Arial" w:cs="Arial"/>
          <w:sz w:val="22"/>
          <w:szCs w:val="22"/>
          <w:lang w:eastAsia="en-IN"/>
        </w:rPr>
        <w:t xml:space="preserve"> (A2 variation) in </w:t>
      </w:r>
      <w:r w:rsidRPr="001C6ADA">
        <w:rPr>
          <w:rFonts w:ascii="Arial" w:hAnsi="Arial" w:cs="Arial"/>
          <w:b/>
          <w:bCs/>
          <w:sz w:val="22"/>
          <w:szCs w:val="22"/>
          <w:lang w:eastAsia="en-IN"/>
        </w:rPr>
        <w:t>foxtail millet pulao</w:t>
      </w:r>
      <w:r w:rsidRPr="001C6ADA">
        <w:rPr>
          <w:rFonts w:ascii="Arial" w:hAnsi="Arial" w:cs="Arial"/>
          <w:sz w:val="22"/>
          <w:szCs w:val="22"/>
          <w:lang w:eastAsia="en-IN"/>
        </w:rPr>
        <w:t xml:space="preserve"> resulted in the highest sensory acceptability, particularly improving </w:t>
      </w:r>
      <w:r w:rsidRPr="001C6ADA">
        <w:rPr>
          <w:rFonts w:ascii="Arial" w:hAnsi="Arial" w:cs="Arial"/>
          <w:b/>
          <w:bCs/>
          <w:sz w:val="22"/>
          <w:szCs w:val="22"/>
          <w:lang w:eastAsia="en-IN"/>
        </w:rPr>
        <w:t>color (8.43±0.61)</w:t>
      </w:r>
      <w:r w:rsidRPr="001C6ADA">
        <w:rPr>
          <w:rFonts w:ascii="Arial" w:hAnsi="Arial" w:cs="Arial"/>
          <w:sz w:val="22"/>
          <w:szCs w:val="22"/>
          <w:lang w:eastAsia="en-IN"/>
        </w:rPr>
        <w:t xml:space="preserve">, </w:t>
      </w:r>
      <w:r w:rsidRPr="001C6ADA">
        <w:rPr>
          <w:rFonts w:ascii="Arial" w:hAnsi="Arial" w:cs="Arial"/>
          <w:b/>
          <w:bCs/>
          <w:sz w:val="22"/>
          <w:szCs w:val="22"/>
          <w:lang w:eastAsia="en-IN"/>
        </w:rPr>
        <w:t>taste (7.59±0.78)</w:t>
      </w:r>
      <w:r w:rsidRPr="001C6ADA">
        <w:rPr>
          <w:rFonts w:ascii="Arial" w:hAnsi="Arial" w:cs="Arial"/>
          <w:sz w:val="22"/>
          <w:szCs w:val="22"/>
          <w:lang w:eastAsia="en-IN"/>
        </w:rPr>
        <w:t xml:space="preserve">, </w:t>
      </w:r>
      <w:r w:rsidRPr="001C6ADA">
        <w:rPr>
          <w:rFonts w:ascii="Arial" w:hAnsi="Arial" w:cs="Arial"/>
          <w:b/>
          <w:bCs/>
          <w:sz w:val="22"/>
          <w:szCs w:val="22"/>
          <w:lang w:eastAsia="en-IN"/>
        </w:rPr>
        <w:t>aroma (8.08±0.78)</w:t>
      </w:r>
      <w:r w:rsidRPr="001C6ADA">
        <w:rPr>
          <w:rFonts w:ascii="Arial" w:hAnsi="Arial" w:cs="Arial"/>
          <w:sz w:val="22"/>
          <w:szCs w:val="22"/>
          <w:lang w:eastAsia="en-IN"/>
        </w:rPr>
        <w:t xml:space="preserve">, and </w:t>
      </w:r>
      <w:r w:rsidRPr="001C6ADA">
        <w:rPr>
          <w:rFonts w:ascii="Arial" w:hAnsi="Arial" w:cs="Arial"/>
          <w:b/>
          <w:bCs/>
          <w:sz w:val="22"/>
          <w:szCs w:val="22"/>
          <w:lang w:eastAsia="en-IN"/>
        </w:rPr>
        <w:t>overall acceptability (7.73±0.62)</w:t>
      </w:r>
      <w:r w:rsidRPr="001C6ADA">
        <w:rPr>
          <w:rFonts w:ascii="Arial" w:hAnsi="Arial" w:cs="Arial"/>
          <w:sz w:val="22"/>
          <w:szCs w:val="22"/>
          <w:lang w:eastAsia="en-IN"/>
        </w:rPr>
        <w:t xml:space="preserve">. These improvements were statistically significant, suggesting that the mixture at this moderate level of inclusion could optimize both palatability and nutritional </w:t>
      </w:r>
      <w:proofErr w:type="spellStart"/>
      <w:proofErr w:type="gramStart"/>
      <w:r w:rsidRPr="001C6ADA">
        <w:rPr>
          <w:rFonts w:ascii="Arial" w:hAnsi="Arial" w:cs="Arial"/>
          <w:sz w:val="22"/>
          <w:szCs w:val="22"/>
          <w:lang w:eastAsia="en-IN"/>
        </w:rPr>
        <w:t>benefits.These</w:t>
      </w:r>
      <w:proofErr w:type="spellEnd"/>
      <w:proofErr w:type="gramEnd"/>
      <w:r w:rsidRPr="001C6ADA">
        <w:rPr>
          <w:rFonts w:ascii="Arial" w:hAnsi="Arial" w:cs="Arial"/>
          <w:sz w:val="22"/>
          <w:szCs w:val="22"/>
          <w:lang w:eastAsia="en-IN"/>
        </w:rPr>
        <w:t xml:space="preserve"> results are consistent with earlier research demonstrating that </w:t>
      </w:r>
      <w:r w:rsidRPr="001C6ADA">
        <w:rPr>
          <w:rFonts w:ascii="Arial" w:hAnsi="Arial" w:cs="Arial"/>
          <w:b/>
          <w:bCs/>
          <w:sz w:val="22"/>
          <w:szCs w:val="22"/>
          <w:lang w:eastAsia="en-IN"/>
        </w:rPr>
        <w:t>moderate fortification</w:t>
      </w:r>
      <w:r w:rsidRPr="001C6ADA">
        <w:rPr>
          <w:rFonts w:ascii="Arial" w:hAnsi="Arial" w:cs="Arial"/>
          <w:sz w:val="22"/>
          <w:szCs w:val="22"/>
          <w:lang w:eastAsia="en-IN"/>
        </w:rPr>
        <w:t xml:space="preserve"> levels enhance sensory characteristics and consumer acceptance of functional foods. For instance, </w:t>
      </w:r>
      <w:r w:rsidRPr="001C6ADA">
        <w:rPr>
          <w:rFonts w:ascii="Arial" w:hAnsi="Arial" w:cs="Arial"/>
          <w:b/>
          <w:bCs/>
          <w:sz w:val="22"/>
          <w:szCs w:val="22"/>
          <w:lang w:eastAsia="en-IN"/>
        </w:rPr>
        <w:t>Chauhan et al. (2016)</w:t>
      </w:r>
      <w:r w:rsidRPr="001C6ADA">
        <w:rPr>
          <w:rFonts w:ascii="Arial" w:hAnsi="Arial" w:cs="Arial"/>
          <w:sz w:val="22"/>
          <w:szCs w:val="22"/>
          <w:lang w:eastAsia="en-IN"/>
        </w:rPr>
        <w:t xml:space="preserve"> observed that incorporation of soy flour in wheat-based products significantly improved protein content while maintaining acceptable sensory scores when used up to 15%. Similarly, </w:t>
      </w:r>
      <w:r w:rsidRPr="001C6ADA">
        <w:rPr>
          <w:rFonts w:ascii="Arial" w:hAnsi="Arial" w:cs="Arial"/>
          <w:b/>
          <w:bCs/>
          <w:sz w:val="22"/>
          <w:szCs w:val="22"/>
          <w:lang w:eastAsia="en-IN"/>
        </w:rPr>
        <w:t>Sharma et al. (2020)</w:t>
      </w:r>
      <w:r w:rsidRPr="001C6ADA">
        <w:rPr>
          <w:rFonts w:ascii="Arial" w:hAnsi="Arial" w:cs="Arial"/>
          <w:sz w:val="22"/>
          <w:szCs w:val="22"/>
          <w:lang w:eastAsia="en-IN"/>
        </w:rPr>
        <w:t xml:space="preserve"> reported that adding flaxseed to baked products enhanced their nutritional profile but negatively affected texture and flavor at higher inclusion </w:t>
      </w:r>
      <w:proofErr w:type="spellStart"/>
      <w:proofErr w:type="gramStart"/>
      <w:r w:rsidRPr="001C6ADA">
        <w:rPr>
          <w:rFonts w:ascii="Arial" w:hAnsi="Arial" w:cs="Arial"/>
          <w:sz w:val="22"/>
          <w:szCs w:val="22"/>
          <w:lang w:eastAsia="en-IN"/>
        </w:rPr>
        <w:t>levels.In</w:t>
      </w:r>
      <w:proofErr w:type="spellEnd"/>
      <w:proofErr w:type="gramEnd"/>
      <w:r w:rsidRPr="001C6ADA">
        <w:rPr>
          <w:rFonts w:ascii="Arial" w:hAnsi="Arial" w:cs="Arial"/>
          <w:sz w:val="22"/>
          <w:szCs w:val="22"/>
          <w:lang w:eastAsia="en-IN"/>
        </w:rPr>
        <w:t xml:space="preserve"> the case of </w:t>
      </w:r>
      <w:r w:rsidRPr="001C6ADA">
        <w:rPr>
          <w:rFonts w:ascii="Arial" w:hAnsi="Arial" w:cs="Arial"/>
          <w:b/>
          <w:bCs/>
          <w:sz w:val="22"/>
          <w:szCs w:val="22"/>
          <w:lang w:eastAsia="en-IN"/>
        </w:rPr>
        <w:t>wheat chapati</w:t>
      </w:r>
      <w:r w:rsidRPr="001C6ADA">
        <w:rPr>
          <w:rFonts w:ascii="Arial" w:hAnsi="Arial" w:cs="Arial"/>
          <w:sz w:val="22"/>
          <w:szCs w:val="22"/>
          <w:lang w:eastAsia="en-IN"/>
        </w:rPr>
        <w:t xml:space="preserve">, the sensory evaluation revealed that a </w:t>
      </w:r>
      <w:r w:rsidRPr="001C6ADA">
        <w:rPr>
          <w:rFonts w:ascii="Arial" w:hAnsi="Arial" w:cs="Arial"/>
          <w:b/>
          <w:bCs/>
          <w:sz w:val="22"/>
          <w:szCs w:val="22"/>
          <w:lang w:eastAsia="en-IN"/>
        </w:rPr>
        <w:t>2.5% incorporation</w:t>
      </w:r>
      <w:r w:rsidRPr="001C6ADA">
        <w:rPr>
          <w:rFonts w:ascii="Arial" w:hAnsi="Arial" w:cs="Arial"/>
          <w:sz w:val="22"/>
          <w:szCs w:val="22"/>
          <w:lang w:eastAsia="en-IN"/>
        </w:rPr>
        <w:t xml:space="preserve"> level (A1) yielded the most favorable results among the enriched variations. Although the control sample retained the highest overall acceptability (8.56±0.78), the A1-enriched sample scored closely (8.31±0.71), indicating that </w:t>
      </w:r>
      <w:r w:rsidRPr="001C6ADA">
        <w:rPr>
          <w:rFonts w:ascii="Arial" w:hAnsi="Arial" w:cs="Arial"/>
          <w:b/>
          <w:bCs/>
          <w:sz w:val="22"/>
          <w:szCs w:val="22"/>
          <w:lang w:eastAsia="en-IN"/>
        </w:rPr>
        <w:t>low-level fortification</w:t>
      </w:r>
      <w:r w:rsidRPr="001C6ADA">
        <w:rPr>
          <w:rFonts w:ascii="Arial" w:hAnsi="Arial" w:cs="Arial"/>
          <w:sz w:val="22"/>
          <w:szCs w:val="22"/>
          <w:lang w:eastAsia="en-IN"/>
        </w:rPr>
        <w:t xml:space="preserve"> can effectively enhance the health potential of chapatis with minimal sensory compromise. However, as the inclusion levels increased to 5% and 7.5%, a decline was observed in sensory attributes such as </w:t>
      </w:r>
      <w:r w:rsidRPr="001C6ADA">
        <w:rPr>
          <w:rFonts w:ascii="Arial" w:hAnsi="Arial" w:cs="Arial"/>
          <w:b/>
          <w:bCs/>
          <w:sz w:val="22"/>
          <w:szCs w:val="22"/>
          <w:lang w:eastAsia="en-IN"/>
        </w:rPr>
        <w:t>color</w:t>
      </w:r>
      <w:r w:rsidRPr="001C6ADA">
        <w:rPr>
          <w:rFonts w:ascii="Arial" w:hAnsi="Arial" w:cs="Arial"/>
          <w:sz w:val="22"/>
          <w:szCs w:val="22"/>
          <w:lang w:eastAsia="en-IN"/>
        </w:rPr>
        <w:t xml:space="preserve">, </w:t>
      </w:r>
      <w:r w:rsidRPr="001C6ADA">
        <w:rPr>
          <w:rFonts w:ascii="Arial" w:hAnsi="Arial" w:cs="Arial"/>
          <w:b/>
          <w:bCs/>
          <w:sz w:val="22"/>
          <w:szCs w:val="22"/>
          <w:lang w:eastAsia="en-IN"/>
        </w:rPr>
        <w:t>aroma</w:t>
      </w:r>
      <w:r w:rsidRPr="001C6ADA">
        <w:rPr>
          <w:rFonts w:ascii="Arial" w:hAnsi="Arial" w:cs="Arial"/>
          <w:sz w:val="22"/>
          <w:szCs w:val="22"/>
          <w:lang w:eastAsia="en-IN"/>
        </w:rPr>
        <w:t xml:space="preserve">, and </w:t>
      </w:r>
      <w:r w:rsidRPr="001C6ADA">
        <w:rPr>
          <w:rFonts w:ascii="Arial" w:hAnsi="Arial" w:cs="Arial"/>
          <w:b/>
          <w:bCs/>
          <w:sz w:val="22"/>
          <w:szCs w:val="22"/>
          <w:lang w:eastAsia="en-IN"/>
        </w:rPr>
        <w:t>texture</w:t>
      </w:r>
      <w:r w:rsidRPr="001C6ADA">
        <w:rPr>
          <w:rFonts w:ascii="Arial" w:hAnsi="Arial" w:cs="Arial"/>
          <w:sz w:val="22"/>
          <w:szCs w:val="22"/>
          <w:lang w:eastAsia="en-IN"/>
        </w:rPr>
        <w:t xml:space="preserve">, which aligned with the trend noted in foxtail millet pulao. This finding supports the notion that </w:t>
      </w:r>
      <w:r w:rsidRPr="001C6ADA">
        <w:rPr>
          <w:rFonts w:ascii="Arial" w:hAnsi="Arial" w:cs="Arial"/>
          <w:b/>
          <w:bCs/>
          <w:sz w:val="22"/>
          <w:szCs w:val="22"/>
          <w:lang w:eastAsia="en-IN"/>
        </w:rPr>
        <w:t>excessive enrichment may lead to unfavorable changes in appearance, mouthfeel, and flavor</w:t>
      </w:r>
      <w:r w:rsidRPr="001C6ADA">
        <w:rPr>
          <w:rFonts w:ascii="Arial" w:hAnsi="Arial" w:cs="Arial"/>
          <w:sz w:val="22"/>
          <w:szCs w:val="22"/>
          <w:lang w:eastAsia="en-IN"/>
        </w:rPr>
        <w:t xml:space="preserve">, likely due to the strong sensory profile of the nutraceutical components </w:t>
      </w:r>
      <w:proofErr w:type="spellStart"/>
      <w:proofErr w:type="gramStart"/>
      <w:r w:rsidRPr="001C6ADA">
        <w:rPr>
          <w:rFonts w:ascii="Arial" w:hAnsi="Arial" w:cs="Arial"/>
          <w:sz w:val="22"/>
          <w:szCs w:val="22"/>
          <w:lang w:eastAsia="en-IN"/>
        </w:rPr>
        <w:t>used.The</w:t>
      </w:r>
      <w:proofErr w:type="spellEnd"/>
      <w:proofErr w:type="gramEnd"/>
      <w:r w:rsidRPr="001C6ADA">
        <w:rPr>
          <w:rFonts w:ascii="Arial" w:hAnsi="Arial" w:cs="Arial"/>
          <w:sz w:val="22"/>
          <w:szCs w:val="22"/>
          <w:lang w:eastAsia="en-IN"/>
        </w:rPr>
        <w:t xml:space="preserve"> observed sensory decline at higher enrichment levels aligns with </w:t>
      </w:r>
      <w:r w:rsidRPr="001C6ADA">
        <w:rPr>
          <w:rFonts w:ascii="Arial" w:hAnsi="Arial" w:cs="Arial"/>
          <w:b/>
          <w:bCs/>
          <w:sz w:val="22"/>
          <w:szCs w:val="22"/>
          <w:lang w:eastAsia="en-IN"/>
        </w:rPr>
        <w:t>Kaur et al. (2018)</w:t>
      </w:r>
      <w:r w:rsidRPr="001C6ADA">
        <w:rPr>
          <w:rFonts w:ascii="Arial" w:hAnsi="Arial" w:cs="Arial"/>
          <w:sz w:val="22"/>
          <w:szCs w:val="22"/>
          <w:lang w:eastAsia="en-IN"/>
        </w:rPr>
        <w:t xml:space="preserve">, who found that incorporating moringa leaf powder into traditional Indian recipes improved nutritional content but altered color and flavor at concentrations above 10%. Similarly, </w:t>
      </w:r>
      <w:r w:rsidRPr="001C6ADA">
        <w:rPr>
          <w:rFonts w:ascii="Arial" w:hAnsi="Arial" w:cs="Arial"/>
          <w:b/>
          <w:bCs/>
          <w:sz w:val="22"/>
          <w:szCs w:val="22"/>
          <w:lang w:eastAsia="en-IN"/>
        </w:rPr>
        <w:t>Yadav et al. (2019)</w:t>
      </w:r>
      <w:r w:rsidRPr="001C6ADA">
        <w:rPr>
          <w:rFonts w:ascii="Arial" w:hAnsi="Arial" w:cs="Arial"/>
          <w:sz w:val="22"/>
          <w:szCs w:val="22"/>
          <w:lang w:eastAsia="en-IN"/>
        </w:rPr>
        <w:t xml:space="preserve"> concluded that functional ingredients such as amaranth or fenugreek enhance the health profile of traditional foods but require careful formulation to maintain consumer appeal.</w:t>
      </w:r>
      <w:r w:rsidRPr="00AF5996">
        <w:rPr>
          <w:rFonts w:ascii="Arial" w:hAnsi="Arial" w:cs="Arial"/>
          <w:sz w:val="22"/>
          <w:szCs w:val="22"/>
          <w:lang w:eastAsia="en-IN"/>
        </w:rPr>
        <w:t xml:space="preserve"> </w:t>
      </w:r>
      <w:r w:rsidRPr="001C6ADA">
        <w:rPr>
          <w:rFonts w:ascii="Arial" w:hAnsi="Arial" w:cs="Arial"/>
          <w:sz w:val="22"/>
          <w:szCs w:val="22"/>
          <w:lang w:eastAsia="en-IN"/>
        </w:rPr>
        <w:t xml:space="preserve">The improvement in </w:t>
      </w:r>
      <w:r w:rsidRPr="001C6ADA">
        <w:rPr>
          <w:rFonts w:ascii="Arial" w:hAnsi="Arial" w:cs="Arial"/>
          <w:b/>
          <w:bCs/>
          <w:sz w:val="22"/>
          <w:szCs w:val="22"/>
          <w:lang w:eastAsia="en-IN"/>
        </w:rPr>
        <w:t>color, aroma, and taste</w:t>
      </w:r>
      <w:r w:rsidRPr="001C6ADA">
        <w:rPr>
          <w:rFonts w:ascii="Arial" w:hAnsi="Arial" w:cs="Arial"/>
          <w:sz w:val="22"/>
          <w:szCs w:val="22"/>
          <w:lang w:eastAsia="en-IN"/>
        </w:rPr>
        <w:t xml:space="preserve"> at moderate incorporation may be attributed to the natural pigments and bioactive compounds present in the nutraceutical mixture, which may include ingredients such as dehydrated herbs, legumes, and seeds—each known for contributing distinct sensory cues</w:t>
      </w:r>
      <w:r w:rsidR="009F4368">
        <w:rPr>
          <w:rFonts w:ascii="Arial" w:hAnsi="Arial" w:cs="Arial"/>
          <w:sz w:val="22"/>
          <w:szCs w:val="22"/>
          <w:lang w:eastAsia="en-IN"/>
        </w:rPr>
        <w:t xml:space="preserve"> </w:t>
      </w:r>
      <w:r w:rsidR="009F4368" w:rsidRPr="00B87A5B">
        <w:rPr>
          <w:rFonts w:ascii="Arial" w:hAnsi="Arial" w:cs="Arial"/>
          <w:sz w:val="22"/>
          <w:szCs w:val="22"/>
          <w:lang w:eastAsia="en-IN"/>
        </w:rPr>
        <w:t>[Amity University Gurugram study</w:t>
      </w:r>
      <w:r w:rsidR="00B87A5B">
        <w:rPr>
          <w:rFonts w:ascii="Arial" w:hAnsi="Arial" w:cs="Arial"/>
          <w:sz w:val="22"/>
          <w:szCs w:val="22"/>
          <w:lang w:eastAsia="en-IN"/>
        </w:rPr>
        <w:t xml:space="preserve"> </w:t>
      </w:r>
      <w:r w:rsidR="009F4368" w:rsidRPr="00B87A5B">
        <w:rPr>
          <w:rFonts w:ascii="Arial" w:hAnsi="Arial" w:cs="Arial"/>
          <w:sz w:val="22"/>
          <w:szCs w:val="22"/>
          <w:lang w:eastAsia="en-IN"/>
        </w:rPr>
        <w:t>(2023-24)].</w:t>
      </w:r>
      <w:r w:rsidRPr="00B87A5B">
        <w:rPr>
          <w:rFonts w:ascii="Arial" w:hAnsi="Arial" w:cs="Arial"/>
          <w:sz w:val="22"/>
          <w:szCs w:val="22"/>
          <w:lang w:eastAsia="en-IN"/>
        </w:rPr>
        <w:t xml:space="preserve"> However</w:t>
      </w:r>
      <w:r w:rsidRPr="001C6ADA">
        <w:rPr>
          <w:rFonts w:ascii="Arial" w:hAnsi="Arial" w:cs="Arial"/>
          <w:sz w:val="22"/>
          <w:szCs w:val="22"/>
          <w:lang w:eastAsia="en-IN"/>
        </w:rPr>
        <w:t>, when used in excess, these ingredients may overpower the base flavors of traditional recipes or alter their expected texture, leading to lower consumer acceptance.</w:t>
      </w:r>
      <w:r w:rsidRPr="00AF5996">
        <w:rPr>
          <w:rFonts w:ascii="Arial" w:hAnsi="Arial" w:cs="Arial"/>
          <w:sz w:val="22"/>
          <w:szCs w:val="22"/>
          <w:lang w:eastAsia="en-IN"/>
        </w:rPr>
        <w:t xml:space="preserve"> </w:t>
      </w:r>
      <w:r w:rsidRPr="001C6ADA">
        <w:rPr>
          <w:rFonts w:ascii="Arial" w:hAnsi="Arial" w:cs="Arial"/>
          <w:sz w:val="22"/>
          <w:szCs w:val="22"/>
          <w:lang w:eastAsia="en-IN"/>
        </w:rPr>
        <w:t xml:space="preserve">Importantly, this study also highlights the </w:t>
      </w:r>
      <w:r w:rsidRPr="001C6ADA">
        <w:rPr>
          <w:rFonts w:ascii="Arial" w:hAnsi="Arial" w:cs="Arial"/>
          <w:b/>
          <w:bCs/>
          <w:sz w:val="22"/>
          <w:szCs w:val="22"/>
          <w:lang w:eastAsia="en-IN"/>
        </w:rPr>
        <w:t>importance of food matrix compatibility</w:t>
      </w:r>
      <w:r w:rsidRPr="001C6ADA">
        <w:rPr>
          <w:rFonts w:ascii="Arial" w:hAnsi="Arial" w:cs="Arial"/>
          <w:sz w:val="22"/>
          <w:szCs w:val="22"/>
          <w:lang w:eastAsia="en-IN"/>
        </w:rPr>
        <w:t xml:space="preserve">. The foxtail millet pulao, which is inherently more accommodating to a variety of flavors and textures due to its composite nature (grains, vegetables, spices), was better able to mask or integrate the added nutraceutical ingredients than the simpler wheat chapati. This suggests that multi-ingredient dishes might provide a better platform for functional food development compared to single-ingredient matrices, as supported by </w:t>
      </w:r>
      <w:r w:rsidRPr="001C6ADA">
        <w:rPr>
          <w:rFonts w:ascii="Arial" w:hAnsi="Arial" w:cs="Arial"/>
          <w:b/>
          <w:bCs/>
          <w:sz w:val="22"/>
          <w:szCs w:val="22"/>
          <w:lang w:eastAsia="en-IN"/>
        </w:rPr>
        <w:t>Patel and Naik (2021)</w:t>
      </w:r>
      <w:r w:rsidRPr="001C6ADA">
        <w:rPr>
          <w:rFonts w:ascii="Arial" w:hAnsi="Arial" w:cs="Arial"/>
          <w:sz w:val="22"/>
          <w:szCs w:val="22"/>
          <w:lang w:eastAsia="en-IN"/>
        </w:rPr>
        <w:t xml:space="preserve"> who noted higher acceptance for fortified vegetable rice than for fortified </w:t>
      </w:r>
      <w:proofErr w:type="spellStart"/>
      <w:r w:rsidRPr="001C6ADA">
        <w:rPr>
          <w:rFonts w:ascii="Arial" w:hAnsi="Arial" w:cs="Arial"/>
          <w:sz w:val="22"/>
          <w:szCs w:val="22"/>
          <w:lang w:eastAsia="en-IN"/>
        </w:rPr>
        <w:t>flatbreads.Overall</w:t>
      </w:r>
      <w:proofErr w:type="spellEnd"/>
      <w:r w:rsidRPr="001C6ADA">
        <w:rPr>
          <w:rFonts w:ascii="Arial" w:hAnsi="Arial" w:cs="Arial"/>
          <w:sz w:val="22"/>
          <w:szCs w:val="22"/>
          <w:lang w:eastAsia="en-IN"/>
        </w:rPr>
        <w:t xml:space="preserve">, these findings support the </w:t>
      </w:r>
      <w:r w:rsidRPr="001C6ADA">
        <w:rPr>
          <w:rFonts w:ascii="Arial" w:hAnsi="Arial" w:cs="Arial"/>
          <w:b/>
          <w:bCs/>
          <w:sz w:val="22"/>
          <w:szCs w:val="22"/>
          <w:lang w:eastAsia="en-IN"/>
        </w:rPr>
        <w:t>strategic use of moderate enrichment levels (such as 12.5% for composite dishes and 2.5% for single-component foods)</w:t>
      </w:r>
      <w:r w:rsidRPr="001C6ADA">
        <w:rPr>
          <w:rFonts w:ascii="Arial" w:hAnsi="Arial" w:cs="Arial"/>
          <w:sz w:val="22"/>
          <w:szCs w:val="22"/>
          <w:lang w:eastAsia="en-IN"/>
        </w:rPr>
        <w:t xml:space="preserve"> to maintain or enhance sensory acceptability while providing added health benefits. This approach aligns with the current trend toward </w:t>
      </w:r>
      <w:r w:rsidRPr="001C6ADA">
        <w:rPr>
          <w:rFonts w:ascii="Arial" w:hAnsi="Arial" w:cs="Arial"/>
          <w:b/>
          <w:bCs/>
          <w:sz w:val="22"/>
          <w:szCs w:val="22"/>
          <w:lang w:eastAsia="en-IN"/>
        </w:rPr>
        <w:t>functional food development</w:t>
      </w:r>
      <w:r w:rsidRPr="001C6ADA">
        <w:rPr>
          <w:rFonts w:ascii="Arial" w:hAnsi="Arial" w:cs="Arial"/>
          <w:sz w:val="22"/>
          <w:szCs w:val="22"/>
          <w:lang w:eastAsia="en-IN"/>
        </w:rPr>
        <w:t>, which seeks to balance health promotion with sensory satisfaction—a critical factor in consumer adoption.</w:t>
      </w:r>
      <w:r w:rsidRPr="00AF5996">
        <w:rPr>
          <w:rFonts w:ascii="Arial" w:hAnsi="Arial" w:cs="Arial"/>
          <w:sz w:val="22"/>
          <w:szCs w:val="22"/>
          <w:lang w:eastAsia="en-IN"/>
        </w:rPr>
        <w:t xml:space="preserve"> </w:t>
      </w:r>
      <w:r w:rsidRPr="001C6ADA">
        <w:rPr>
          <w:rFonts w:ascii="Arial" w:hAnsi="Arial" w:cs="Arial"/>
          <w:sz w:val="22"/>
          <w:szCs w:val="22"/>
          <w:lang w:eastAsia="en-IN"/>
        </w:rPr>
        <w:t xml:space="preserve">The study also offers practical implications for public health, suggesting that traditional foods fortified with bioactive-rich mixtures could serve as effective vehicles for delivering </w:t>
      </w:r>
      <w:r w:rsidRPr="001C6ADA">
        <w:rPr>
          <w:rFonts w:ascii="Arial" w:hAnsi="Arial" w:cs="Arial"/>
          <w:b/>
          <w:bCs/>
          <w:sz w:val="22"/>
          <w:szCs w:val="22"/>
          <w:lang w:eastAsia="en-IN"/>
        </w:rPr>
        <w:t>nutraceutical benefits</w:t>
      </w:r>
      <w:r w:rsidRPr="001C6ADA">
        <w:rPr>
          <w:rFonts w:ascii="Arial" w:hAnsi="Arial" w:cs="Arial"/>
          <w:sz w:val="22"/>
          <w:szCs w:val="22"/>
          <w:lang w:eastAsia="en-IN"/>
        </w:rPr>
        <w:t>, particularly in populations at risk of nutrient deficiencies. With growing interest in health-oriented diets, such enriched traditional foods may contribute to improved dietary quality without requiring radical shifts in eating behavior</w:t>
      </w:r>
      <w:r w:rsidR="009F4368">
        <w:rPr>
          <w:rFonts w:ascii="Arial" w:hAnsi="Arial" w:cs="Arial"/>
          <w:sz w:val="22"/>
          <w:szCs w:val="22"/>
          <w:lang w:eastAsia="en-IN"/>
        </w:rPr>
        <w:t xml:space="preserve"> [ </w:t>
      </w:r>
      <w:r w:rsidR="009F4368">
        <w:rPr>
          <w:rFonts w:ascii="Arial" w:hAnsi="Arial" w:cs="Arial"/>
          <w:sz w:val="22"/>
          <w:szCs w:val="22"/>
          <w:lang w:eastAsia="en-IN"/>
        </w:rPr>
        <w:lastRenderedPageBreak/>
        <w:t xml:space="preserve">Boateng L </w:t>
      </w:r>
      <w:r w:rsidR="009F4368" w:rsidRPr="009F4368">
        <w:rPr>
          <w:rFonts w:ascii="Arial" w:hAnsi="Arial" w:cs="Arial"/>
          <w:i/>
          <w:iCs/>
          <w:sz w:val="22"/>
          <w:szCs w:val="22"/>
          <w:lang w:eastAsia="en-IN"/>
        </w:rPr>
        <w:t>et al.,</w:t>
      </w:r>
      <w:r w:rsidR="009F4368">
        <w:rPr>
          <w:rFonts w:ascii="Arial" w:hAnsi="Arial" w:cs="Arial"/>
          <w:sz w:val="22"/>
          <w:szCs w:val="22"/>
          <w:lang w:eastAsia="en-IN"/>
        </w:rPr>
        <w:t xml:space="preserve"> (2019); Chatterjee B </w:t>
      </w:r>
      <w:proofErr w:type="gramStart"/>
      <w:r w:rsidR="009F4368" w:rsidRPr="009F4368">
        <w:rPr>
          <w:rFonts w:ascii="Arial" w:hAnsi="Arial" w:cs="Arial"/>
          <w:i/>
          <w:iCs/>
          <w:sz w:val="22"/>
          <w:szCs w:val="22"/>
          <w:lang w:eastAsia="en-IN"/>
        </w:rPr>
        <w:t>et al.,(</w:t>
      </w:r>
      <w:proofErr w:type="gramEnd"/>
      <w:r w:rsidR="009F4368">
        <w:rPr>
          <w:rFonts w:ascii="Arial" w:hAnsi="Arial" w:cs="Arial"/>
          <w:sz w:val="22"/>
          <w:szCs w:val="22"/>
          <w:lang w:eastAsia="en-IN"/>
        </w:rPr>
        <w:t xml:space="preserve">2016); </w:t>
      </w:r>
      <w:proofErr w:type="spellStart"/>
      <w:r w:rsidR="009F4368">
        <w:rPr>
          <w:rFonts w:ascii="Arial" w:hAnsi="Arial" w:cs="Arial"/>
          <w:sz w:val="22"/>
          <w:szCs w:val="22"/>
          <w:lang w:eastAsia="en-IN"/>
        </w:rPr>
        <w:t>Grigor</w:t>
      </w:r>
      <w:proofErr w:type="spellEnd"/>
      <w:r w:rsidR="009F4368">
        <w:rPr>
          <w:rFonts w:ascii="Arial" w:hAnsi="Arial" w:cs="Arial"/>
          <w:sz w:val="22"/>
          <w:szCs w:val="22"/>
          <w:lang w:eastAsia="en-IN"/>
        </w:rPr>
        <w:t xml:space="preserve"> J. M </w:t>
      </w:r>
      <w:r w:rsidR="009F4368" w:rsidRPr="009F4368">
        <w:rPr>
          <w:rFonts w:ascii="Arial" w:hAnsi="Arial" w:cs="Arial"/>
          <w:i/>
          <w:iCs/>
          <w:sz w:val="22"/>
          <w:szCs w:val="22"/>
          <w:lang w:eastAsia="en-IN"/>
        </w:rPr>
        <w:t>et al.,</w:t>
      </w:r>
      <w:r w:rsidR="009F4368">
        <w:rPr>
          <w:rFonts w:ascii="Arial" w:hAnsi="Arial" w:cs="Arial"/>
          <w:sz w:val="22"/>
          <w:szCs w:val="22"/>
          <w:lang w:eastAsia="en-IN"/>
        </w:rPr>
        <w:t xml:space="preserve"> (2016);Solanki K et al., (2024)</w:t>
      </w:r>
      <w:r w:rsidR="00B87A5B">
        <w:rPr>
          <w:rFonts w:ascii="Arial" w:hAnsi="Arial" w:cs="Arial"/>
          <w:sz w:val="22"/>
          <w:szCs w:val="22"/>
          <w:lang w:eastAsia="en-IN"/>
        </w:rPr>
        <w:t xml:space="preserve">; </w:t>
      </w:r>
      <w:proofErr w:type="spellStart"/>
      <w:r w:rsidR="00B87A5B">
        <w:rPr>
          <w:rFonts w:ascii="Arial" w:hAnsi="Arial" w:cs="Arial"/>
          <w:sz w:val="22"/>
          <w:szCs w:val="22"/>
          <w:lang w:eastAsia="en-IN"/>
        </w:rPr>
        <w:t>Koli</w:t>
      </w:r>
      <w:proofErr w:type="spellEnd"/>
      <w:r w:rsidR="00B87A5B">
        <w:rPr>
          <w:rFonts w:ascii="Arial" w:hAnsi="Arial" w:cs="Arial"/>
          <w:sz w:val="22"/>
          <w:szCs w:val="22"/>
          <w:lang w:eastAsia="en-IN"/>
        </w:rPr>
        <w:t xml:space="preserve"> D.K </w:t>
      </w:r>
      <w:r w:rsidR="00B87A5B" w:rsidRPr="00B87A5B">
        <w:rPr>
          <w:rFonts w:ascii="Arial" w:hAnsi="Arial" w:cs="Arial"/>
          <w:i/>
          <w:iCs/>
          <w:sz w:val="22"/>
          <w:szCs w:val="22"/>
          <w:lang w:eastAsia="en-IN"/>
        </w:rPr>
        <w:t>et al.,</w:t>
      </w:r>
      <w:r w:rsidR="00B87A5B">
        <w:rPr>
          <w:rFonts w:ascii="Arial" w:hAnsi="Arial" w:cs="Arial"/>
          <w:sz w:val="22"/>
          <w:szCs w:val="22"/>
          <w:lang w:eastAsia="en-IN"/>
        </w:rPr>
        <w:t xml:space="preserve"> 2022)</w:t>
      </w:r>
      <w:r w:rsidR="00B87A5B">
        <w:rPr>
          <w:color w:val="000000" w:themeColor="text1"/>
        </w:rPr>
        <w:t xml:space="preserve">; Srivastava A </w:t>
      </w:r>
      <w:r w:rsidR="00B87A5B" w:rsidRPr="00B87A5B">
        <w:rPr>
          <w:i/>
          <w:iCs/>
          <w:color w:val="000000" w:themeColor="text1"/>
        </w:rPr>
        <w:t>et al.,</w:t>
      </w:r>
      <w:r w:rsidR="00B87A5B">
        <w:rPr>
          <w:color w:val="000000" w:themeColor="text1"/>
        </w:rPr>
        <w:t xml:space="preserve"> (2024)</w:t>
      </w:r>
      <w:r w:rsidR="009F4368">
        <w:rPr>
          <w:rFonts w:ascii="Arial" w:hAnsi="Arial" w:cs="Arial"/>
          <w:sz w:val="22"/>
          <w:szCs w:val="22"/>
          <w:lang w:eastAsia="en-IN"/>
        </w:rPr>
        <w:t xml:space="preserve"> ].</w:t>
      </w:r>
    </w:p>
    <w:p w14:paraId="48AD8544" w14:textId="77777777" w:rsidR="00790ADA" w:rsidRPr="00AF5996" w:rsidRDefault="00790ADA" w:rsidP="00441B6F">
      <w:pPr>
        <w:pStyle w:val="Body"/>
        <w:spacing w:after="0"/>
        <w:rPr>
          <w:rFonts w:ascii="Arial" w:hAnsi="Arial" w:cs="Arial"/>
          <w:sz w:val="22"/>
          <w:szCs w:val="22"/>
        </w:rPr>
      </w:pPr>
    </w:p>
    <w:p w14:paraId="43DE6548" w14:textId="77777777" w:rsidR="00B01FCD" w:rsidRPr="00AF5996" w:rsidRDefault="00000F8F" w:rsidP="00441B6F">
      <w:pPr>
        <w:pStyle w:val="ConcHead"/>
        <w:spacing w:after="0"/>
        <w:jc w:val="both"/>
        <w:rPr>
          <w:rFonts w:ascii="Arial" w:hAnsi="Arial" w:cs="Arial"/>
          <w:szCs w:val="22"/>
        </w:rPr>
      </w:pPr>
      <w:r w:rsidRPr="00AF5996">
        <w:rPr>
          <w:rFonts w:ascii="Arial" w:hAnsi="Arial" w:cs="Arial"/>
          <w:szCs w:val="22"/>
        </w:rPr>
        <w:t xml:space="preserve">4. </w:t>
      </w:r>
      <w:r w:rsidR="00B01FCD" w:rsidRPr="00AF5996">
        <w:rPr>
          <w:rFonts w:ascii="Arial" w:hAnsi="Arial" w:cs="Arial"/>
          <w:szCs w:val="22"/>
        </w:rPr>
        <w:t>Conclusion</w:t>
      </w:r>
    </w:p>
    <w:p w14:paraId="45E0645B" w14:textId="77777777" w:rsidR="00790ADA" w:rsidRPr="00AF5996" w:rsidRDefault="00790ADA" w:rsidP="00441B6F">
      <w:pPr>
        <w:pStyle w:val="ConcHead"/>
        <w:spacing w:after="0"/>
        <w:jc w:val="both"/>
        <w:rPr>
          <w:rFonts w:ascii="Arial" w:hAnsi="Arial" w:cs="Arial"/>
          <w:szCs w:val="22"/>
        </w:rPr>
      </w:pPr>
    </w:p>
    <w:p w14:paraId="67D23D92" w14:textId="77777777" w:rsidR="00AF5996" w:rsidRPr="001C6ADA" w:rsidRDefault="00AF5996" w:rsidP="00AF5996">
      <w:pPr>
        <w:spacing w:before="100" w:beforeAutospacing="1" w:after="100" w:afterAutospacing="1" w:line="276" w:lineRule="auto"/>
        <w:jc w:val="both"/>
        <w:rPr>
          <w:rFonts w:ascii="Arial" w:hAnsi="Arial" w:cs="Arial"/>
          <w:sz w:val="22"/>
          <w:szCs w:val="22"/>
          <w:lang w:eastAsia="en-IN"/>
        </w:rPr>
      </w:pPr>
      <w:r w:rsidRPr="001C6ADA">
        <w:rPr>
          <w:rFonts w:ascii="Arial" w:hAnsi="Arial" w:cs="Arial"/>
          <w:sz w:val="22"/>
          <w:szCs w:val="22"/>
          <w:lang w:eastAsia="en-IN"/>
        </w:rPr>
        <w:t xml:space="preserve">In conclusion, while both </w:t>
      </w:r>
      <w:r w:rsidRPr="001C6ADA">
        <w:rPr>
          <w:rFonts w:ascii="Arial" w:hAnsi="Arial" w:cs="Arial"/>
          <w:b/>
          <w:bCs/>
          <w:sz w:val="22"/>
          <w:szCs w:val="22"/>
          <w:lang w:eastAsia="en-IN"/>
        </w:rPr>
        <w:t>foxtail millet pulao and wheat chapati</w:t>
      </w:r>
      <w:r w:rsidRPr="001C6ADA">
        <w:rPr>
          <w:rFonts w:ascii="Arial" w:hAnsi="Arial" w:cs="Arial"/>
          <w:sz w:val="22"/>
          <w:szCs w:val="22"/>
          <w:lang w:eastAsia="en-IN"/>
        </w:rPr>
        <w:t xml:space="preserve"> showed potential for functional enhancement, their optimal enrichment levels varied, emphasizing the need for </w:t>
      </w:r>
      <w:r w:rsidRPr="001C6ADA">
        <w:rPr>
          <w:rFonts w:ascii="Arial" w:hAnsi="Arial" w:cs="Arial"/>
          <w:b/>
          <w:bCs/>
          <w:sz w:val="22"/>
          <w:szCs w:val="22"/>
          <w:lang w:eastAsia="en-IN"/>
        </w:rPr>
        <w:t>product-specific fortification strategies</w:t>
      </w:r>
      <w:r w:rsidRPr="001C6ADA">
        <w:rPr>
          <w:rFonts w:ascii="Arial" w:hAnsi="Arial" w:cs="Arial"/>
          <w:sz w:val="22"/>
          <w:szCs w:val="22"/>
          <w:lang w:eastAsia="en-IN"/>
        </w:rPr>
        <w:t xml:space="preserve">. The findings advocate for a </w:t>
      </w:r>
      <w:r w:rsidRPr="001C6ADA">
        <w:rPr>
          <w:rFonts w:ascii="Arial" w:hAnsi="Arial" w:cs="Arial"/>
          <w:b/>
          <w:bCs/>
          <w:sz w:val="22"/>
          <w:szCs w:val="22"/>
          <w:lang w:eastAsia="en-IN"/>
        </w:rPr>
        <w:t>balanced and controlled incorporation</w:t>
      </w:r>
      <w:r w:rsidRPr="001C6ADA">
        <w:rPr>
          <w:rFonts w:ascii="Arial" w:hAnsi="Arial" w:cs="Arial"/>
          <w:sz w:val="22"/>
          <w:szCs w:val="22"/>
          <w:lang w:eastAsia="en-IN"/>
        </w:rPr>
        <w:t xml:space="preserve"> of nutraceutical mixtures to improve the health value of traditional recipes while retaining their sensory appeal. This aligns with global food innovation goals that aim to develop </w:t>
      </w:r>
      <w:r w:rsidRPr="001C6ADA">
        <w:rPr>
          <w:rFonts w:ascii="Arial" w:hAnsi="Arial" w:cs="Arial"/>
          <w:b/>
          <w:bCs/>
          <w:sz w:val="22"/>
          <w:szCs w:val="22"/>
          <w:lang w:eastAsia="en-IN"/>
        </w:rPr>
        <w:t>nutritionally superior, acceptable, and culturally relevant</w:t>
      </w:r>
      <w:r w:rsidRPr="001C6ADA">
        <w:rPr>
          <w:rFonts w:ascii="Arial" w:hAnsi="Arial" w:cs="Arial"/>
          <w:sz w:val="22"/>
          <w:szCs w:val="22"/>
          <w:lang w:eastAsia="en-IN"/>
        </w:rPr>
        <w:t xml:space="preserve"> functional foods.</w:t>
      </w:r>
    </w:p>
    <w:p w14:paraId="055B57AE" w14:textId="77777777" w:rsidR="00790ADA" w:rsidRPr="00AF5996" w:rsidRDefault="00790ADA" w:rsidP="00441B6F">
      <w:pPr>
        <w:pStyle w:val="Body"/>
        <w:spacing w:after="0"/>
        <w:rPr>
          <w:rFonts w:ascii="Arial" w:hAnsi="Arial" w:cs="Arial"/>
          <w:sz w:val="22"/>
          <w:szCs w:val="22"/>
        </w:rPr>
      </w:pPr>
    </w:p>
    <w:p w14:paraId="0B657F59" w14:textId="77777777" w:rsidR="00AF5996" w:rsidRPr="00AF5996" w:rsidRDefault="00AF5996" w:rsidP="00AF5996">
      <w:pPr>
        <w:spacing w:line="360" w:lineRule="auto"/>
        <w:ind w:right="-106"/>
        <w:jc w:val="both"/>
        <w:rPr>
          <w:rFonts w:ascii="Arial" w:eastAsia="Arial" w:hAnsi="Arial" w:cs="Arial"/>
          <w:b/>
          <w:bCs/>
          <w:color w:val="000000"/>
          <w:sz w:val="22"/>
          <w:szCs w:val="22"/>
        </w:rPr>
      </w:pPr>
      <w:bookmarkStart w:id="21" w:name="_Hlk203723560"/>
      <w:r w:rsidRPr="00AF5996">
        <w:rPr>
          <w:rFonts w:ascii="Arial" w:eastAsia="Arial" w:hAnsi="Arial" w:cs="Arial"/>
          <w:b/>
          <w:bCs/>
          <w:color w:val="000000"/>
          <w:sz w:val="22"/>
          <w:szCs w:val="22"/>
        </w:rPr>
        <w:t>Consent for Publication</w:t>
      </w:r>
    </w:p>
    <w:p w14:paraId="4FD32756" w14:textId="77777777" w:rsidR="00AF5996" w:rsidRPr="00AF5996" w:rsidRDefault="00AF5996" w:rsidP="00AF5996">
      <w:pPr>
        <w:spacing w:line="360" w:lineRule="auto"/>
        <w:ind w:left="-110" w:right="-106"/>
        <w:jc w:val="both"/>
        <w:rPr>
          <w:rFonts w:ascii="Arial" w:eastAsia="Arial" w:hAnsi="Arial" w:cs="Arial"/>
          <w:color w:val="000000"/>
          <w:sz w:val="22"/>
          <w:szCs w:val="22"/>
        </w:rPr>
      </w:pPr>
      <w:r w:rsidRPr="00AF5996">
        <w:rPr>
          <w:rFonts w:ascii="Arial" w:eastAsia="Arial" w:hAnsi="Arial" w:cs="Arial"/>
          <w:color w:val="000000"/>
          <w:sz w:val="22"/>
          <w:szCs w:val="22"/>
        </w:rPr>
        <w:t>All authors consent to the publication of the present paper.</w:t>
      </w:r>
    </w:p>
    <w:p w14:paraId="6F218771" w14:textId="77777777" w:rsidR="00AF5996" w:rsidRPr="00AF5996" w:rsidRDefault="00AF5996" w:rsidP="00AF5996">
      <w:pPr>
        <w:spacing w:line="276" w:lineRule="auto"/>
        <w:jc w:val="both"/>
        <w:rPr>
          <w:rFonts w:ascii="Arial" w:hAnsi="Arial" w:cs="Arial"/>
          <w:color w:val="000000"/>
          <w:sz w:val="22"/>
          <w:szCs w:val="22"/>
        </w:rPr>
      </w:pPr>
    </w:p>
    <w:p w14:paraId="7455F707" w14:textId="77777777" w:rsidR="00AF5996" w:rsidRPr="00AF5996" w:rsidRDefault="00AF5996" w:rsidP="00AF5996">
      <w:pPr>
        <w:spacing w:line="276" w:lineRule="auto"/>
        <w:jc w:val="both"/>
        <w:rPr>
          <w:rFonts w:ascii="Arial" w:hAnsi="Arial" w:cs="Arial"/>
          <w:b/>
          <w:bCs/>
          <w:color w:val="000000"/>
          <w:sz w:val="22"/>
          <w:szCs w:val="22"/>
        </w:rPr>
      </w:pPr>
      <w:r w:rsidRPr="00AF5996">
        <w:rPr>
          <w:rFonts w:ascii="Arial" w:hAnsi="Arial" w:cs="Arial"/>
          <w:b/>
          <w:bCs/>
          <w:color w:val="000000"/>
          <w:sz w:val="22"/>
          <w:szCs w:val="22"/>
        </w:rPr>
        <w:t>INFORMED CONSENT</w:t>
      </w:r>
    </w:p>
    <w:p w14:paraId="20F2C6D9" w14:textId="77777777" w:rsidR="00AF5996" w:rsidRPr="00AF5996" w:rsidRDefault="00AF5996" w:rsidP="00AF5996">
      <w:pPr>
        <w:spacing w:line="276" w:lineRule="auto"/>
        <w:jc w:val="both"/>
        <w:rPr>
          <w:rFonts w:ascii="Arial" w:hAnsi="Arial" w:cs="Arial"/>
          <w:color w:val="000000"/>
          <w:sz w:val="22"/>
          <w:szCs w:val="22"/>
        </w:rPr>
      </w:pPr>
      <w:r w:rsidRPr="00AF5996">
        <w:rPr>
          <w:rFonts w:ascii="Arial" w:hAnsi="Arial" w:cs="Arial"/>
          <w:color w:val="000000"/>
          <w:sz w:val="22"/>
          <w:szCs w:val="22"/>
        </w:rPr>
        <w:t xml:space="preserve">Informed consent was obtained from all the research participants explaining about nature and detail of study.  </w:t>
      </w:r>
    </w:p>
    <w:p w14:paraId="1CC33DB0" w14:textId="77777777" w:rsidR="00AF5996" w:rsidRPr="00AF5996" w:rsidRDefault="00AF5996" w:rsidP="00AF5996">
      <w:pPr>
        <w:spacing w:line="276" w:lineRule="auto"/>
        <w:jc w:val="both"/>
        <w:rPr>
          <w:rFonts w:ascii="Arial" w:hAnsi="Arial" w:cs="Arial"/>
          <w:color w:val="000000"/>
          <w:sz w:val="22"/>
          <w:szCs w:val="22"/>
        </w:rPr>
      </w:pPr>
    </w:p>
    <w:p w14:paraId="09224E06" w14:textId="77777777" w:rsidR="00AF5996" w:rsidRPr="00AF5996" w:rsidRDefault="00AF5996" w:rsidP="00AF5996">
      <w:pPr>
        <w:spacing w:line="276" w:lineRule="auto"/>
        <w:jc w:val="both"/>
        <w:rPr>
          <w:rFonts w:ascii="Arial" w:hAnsi="Arial" w:cs="Arial"/>
          <w:b/>
          <w:bCs/>
          <w:color w:val="000000"/>
          <w:sz w:val="22"/>
          <w:szCs w:val="22"/>
        </w:rPr>
      </w:pPr>
      <w:r w:rsidRPr="00AF5996">
        <w:rPr>
          <w:rFonts w:ascii="Arial" w:hAnsi="Arial" w:cs="Arial"/>
          <w:b/>
          <w:bCs/>
          <w:color w:val="000000"/>
          <w:sz w:val="22"/>
          <w:szCs w:val="22"/>
        </w:rPr>
        <w:t>DATA AVAILABILITY</w:t>
      </w:r>
    </w:p>
    <w:p w14:paraId="041801CB" w14:textId="77777777" w:rsidR="00AF5996" w:rsidRPr="00AF5996" w:rsidRDefault="00AF5996" w:rsidP="00AF5996">
      <w:pPr>
        <w:spacing w:line="360" w:lineRule="auto"/>
        <w:ind w:right="-106"/>
        <w:jc w:val="both"/>
        <w:rPr>
          <w:rFonts w:ascii="Arial" w:hAnsi="Arial" w:cs="Arial"/>
          <w:color w:val="000000"/>
          <w:sz w:val="22"/>
          <w:szCs w:val="22"/>
        </w:rPr>
      </w:pPr>
      <w:r w:rsidRPr="00AF5996">
        <w:rPr>
          <w:rFonts w:ascii="Arial" w:hAnsi="Arial" w:cs="Arial"/>
          <w:color w:val="000000"/>
          <w:sz w:val="22"/>
          <w:szCs w:val="22"/>
        </w:rPr>
        <w:t xml:space="preserve">The dataset </w:t>
      </w:r>
      <w:proofErr w:type="spellStart"/>
      <w:r w:rsidRPr="00AF5996">
        <w:rPr>
          <w:rFonts w:ascii="Arial" w:hAnsi="Arial" w:cs="Arial"/>
          <w:color w:val="000000"/>
          <w:sz w:val="22"/>
          <w:szCs w:val="22"/>
        </w:rPr>
        <w:t>analysed</w:t>
      </w:r>
      <w:proofErr w:type="spellEnd"/>
      <w:r w:rsidRPr="00AF5996">
        <w:rPr>
          <w:rFonts w:ascii="Arial" w:hAnsi="Arial" w:cs="Arial"/>
          <w:color w:val="000000"/>
          <w:sz w:val="22"/>
          <w:szCs w:val="22"/>
        </w:rPr>
        <w:t xml:space="preserve"> during the current study are available from corresponding author on reasonable request</w:t>
      </w:r>
    </w:p>
    <w:p w14:paraId="28097268" w14:textId="77777777" w:rsidR="00AF5996" w:rsidRPr="00AF5996" w:rsidRDefault="00AF5996" w:rsidP="00AF5996">
      <w:pPr>
        <w:spacing w:line="360" w:lineRule="auto"/>
        <w:ind w:left="-110" w:right="-106"/>
        <w:jc w:val="both"/>
        <w:rPr>
          <w:rFonts w:ascii="Arial" w:eastAsia="Arial" w:hAnsi="Arial" w:cs="Arial"/>
          <w:b/>
          <w:bCs/>
          <w:color w:val="000000"/>
          <w:sz w:val="22"/>
          <w:szCs w:val="22"/>
        </w:rPr>
      </w:pPr>
      <w:r w:rsidRPr="00AF5996">
        <w:rPr>
          <w:rFonts w:ascii="Arial" w:eastAsia="Arial" w:hAnsi="Arial" w:cs="Arial"/>
          <w:b/>
          <w:bCs/>
          <w:color w:val="000000"/>
          <w:sz w:val="22"/>
          <w:szCs w:val="22"/>
        </w:rPr>
        <w:t>Consent for Publication</w:t>
      </w:r>
    </w:p>
    <w:p w14:paraId="0D76D953" w14:textId="77777777" w:rsidR="00AF5996" w:rsidRPr="00AF5996" w:rsidRDefault="00AF5996" w:rsidP="00AF5996">
      <w:pPr>
        <w:spacing w:line="360" w:lineRule="auto"/>
        <w:ind w:left="-110" w:right="-106"/>
        <w:jc w:val="both"/>
        <w:rPr>
          <w:rFonts w:ascii="Arial" w:eastAsia="Arial" w:hAnsi="Arial" w:cs="Arial"/>
          <w:color w:val="000000"/>
          <w:sz w:val="22"/>
          <w:szCs w:val="22"/>
        </w:rPr>
      </w:pPr>
      <w:r w:rsidRPr="00AF5996">
        <w:rPr>
          <w:rFonts w:ascii="Arial" w:eastAsia="Arial" w:hAnsi="Arial" w:cs="Arial"/>
          <w:color w:val="000000"/>
          <w:sz w:val="22"/>
          <w:szCs w:val="22"/>
        </w:rPr>
        <w:t>All authors consent to the publication of the present paper.</w:t>
      </w:r>
    </w:p>
    <w:p w14:paraId="64877827" w14:textId="77777777" w:rsidR="00AF5996" w:rsidRPr="00AF5996" w:rsidRDefault="00AF5996" w:rsidP="00AF5996">
      <w:pPr>
        <w:spacing w:line="276" w:lineRule="auto"/>
        <w:jc w:val="both"/>
        <w:rPr>
          <w:rFonts w:ascii="Arial" w:hAnsi="Arial" w:cs="Arial"/>
          <w:sz w:val="22"/>
          <w:szCs w:val="22"/>
        </w:rPr>
      </w:pPr>
    </w:p>
    <w:p w14:paraId="3C1964C2" w14:textId="77777777" w:rsidR="00AF5996" w:rsidRPr="00AF5996" w:rsidRDefault="00AF5996" w:rsidP="00AF5996">
      <w:pPr>
        <w:spacing w:line="276" w:lineRule="auto"/>
        <w:jc w:val="both"/>
        <w:rPr>
          <w:rFonts w:ascii="Arial" w:hAnsi="Arial" w:cs="Arial"/>
          <w:sz w:val="22"/>
          <w:szCs w:val="22"/>
        </w:rPr>
      </w:pPr>
      <w:r w:rsidRPr="00AF5996">
        <w:rPr>
          <w:rFonts w:ascii="Arial" w:hAnsi="Arial" w:cs="Arial"/>
          <w:b/>
          <w:bCs/>
          <w:sz w:val="22"/>
          <w:szCs w:val="22"/>
        </w:rPr>
        <w:t>Status of Trial-</w:t>
      </w:r>
      <w:r w:rsidRPr="00AF5996">
        <w:rPr>
          <w:rFonts w:ascii="Arial" w:hAnsi="Arial" w:cs="Arial"/>
          <w:sz w:val="22"/>
          <w:szCs w:val="22"/>
        </w:rPr>
        <w:t xml:space="preserve"> Completed.</w:t>
      </w:r>
    </w:p>
    <w:bookmarkEnd w:id="21"/>
    <w:p w14:paraId="353B323B" w14:textId="77777777" w:rsidR="00AF5996" w:rsidRPr="00470EE6" w:rsidRDefault="00AF5996" w:rsidP="00AF5996">
      <w:pPr>
        <w:spacing w:line="276" w:lineRule="auto"/>
        <w:jc w:val="both"/>
        <w:rPr>
          <w:rFonts w:ascii="Times New Roman" w:hAnsi="Times New Roman"/>
          <w:b/>
          <w:bCs/>
          <w:color w:val="000000"/>
          <w:sz w:val="24"/>
          <w:szCs w:val="24"/>
        </w:rPr>
      </w:pPr>
    </w:p>
    <w:p w14:paraId="3B02CD69" w14:textId="77777777" w:rsidR="00AF5996" w:rsidRPr="00470EE6" w:rsidRDefault="00AF5996" w:rsidP="00AF5996">
      <w:pPr>
        <w:spacing w:line="360" w:lineRule="auto"/>
        <w:ind w:left="-110" w:right="-106"/>
        <w:jc w:val="both"/>
        <w:rPr>
          <w:rFonts w:ascii="Times New Roman" w:eastAsia="Arial" w:hAnsi="Times New Roman"/>
          <w:b/>
          <w:bCs/>
          <w:color w:val="000000"/>
          <w:sz w:val="24"/>
          <w:szCs w:val="24"/>
        </w:rPr>
      </w:pPr>
    </w:p>
    <w:p w14:paraId="758F1606" w14:textId="77777777" w:rsidR="00AF5996" w:rsidRPr="00470EE6" w:rsidRDefault="00AF5996" w:rsidP="00AF5996">
      <w:pPr>
        <w:spacing w:line="360" w:lineRule="auto"/>
        <w:ind w:left="-110" w:right="-106"/>
        <w:jc w:val="both"/>
        <w:rPr>
          <w:rFonts w:ascii="Times New Roman" w:eastAsia="Arial" w:hAnsi="Times New Roman"/>
          <w:b/>
          <w:bCs/>
          <w:color w:val="000000"/>
          <w:sz w:val="24"/>
          <w:szCs w:val="24"/>
        </w:rPr>
      </w:pPr>
    </w:p>
    <w:p w14:paraId="3E7A93B3" w14:textId="77777777" w:rsidR="00AF5996" w:rsidRPr="00AF5996" w:rsidRDefault="00AF5996" w:rsidP="00AF5996">
      <w:pPr>
        <w:spacing w:line="360" w:lineRule="auto"/>
        <w:ind w:left="-110" w:right="-106"/>
        <w:jc w:val="both"/>
        <w:rPr>
          <w:rFonts w:ascii="Arial" w:hAnsi="Arial" w:cs="Arial"/>
          <w:b/>
          <w:bCs/>
          <w:color w:val="000000"/>
          <w:sz w:val="22"/>
          <w:szCs w:val="22"/>
          <w:shd w:val="clear" w:color="auto" w:fill="FFFFFF"/>
        </w:rPr>
      </w:pPr>
      <w:r w:rsidRPr="00AF5996">
        <w:rPr>
          <w:rFonts w:ascii="Arial" w:hAnsi="Arial" w:cs="Arial"/>
          <w:b/>
          <w:bCs/>
          <w:color w:val="000000"/>
          <w:sz w:val="22"/>
          <w:szCs w:val="22"/>
          <w:shd w:val="clear" w:color="auto" w:fill="FFFFFF"/>
        </w:rPr>
        <w:t xml:space="preserve">Ethical considerations- </w:t>
      </w:r>
    </w:p>
    <w:p w14:paraId="7F8120AD" w14:textId="77777777" w:rsidR="00AF5996" w:rsidRPr="00AF5996" w:rsidRDefault="00AF5996" w:rsidP="00AF5996">
      <w:pPr>
        <w:jc w:val="both"/>
        <w:rPr>
          <w:rFonts w:ascii="Arial" w:hAnsi="Arial" w:cs="Arial"/>
          <w:b/>
          <w:sz w:val="22"/>
          <w:szCs w:val="22"/>
        </w:rPr>
      </w:pPr>
    </w:p>
    <w:p w14:paraId="17CF8735" w14:textId="77777777" w:rsidR="00AF5996" w:rsidRPr="00AF5996" w:rsidRDefault="00AF5996" w:rsidP="00AF5996">
      <w:pPr>
        <w:spacing w:line="360" w:lineRule="auto"/>
        <w:ind w:right="-106"/>
        <w:jc w:val="both"/>
        <w:rPr>
          <w:rFonts w:ascii="Arial" w:eastAsia="Arial" w:hAnsi="Arial" w:cs="Arial"/>
          <w:b/>
          <w:bCs/>
          <w:color w:val="000000"/>
          <w:sz w:val="22"/>
          <w:szCs w:val="22"/>
        </w:rPr>
      </w:pPr>
      <w:r w:rsidRPr="00AF5996">
        <w:rPr>
          <w:rFonts w:ascii="Arial" w:eastAsia="Arial" w:hAnsi="Arial" w:cs="Arial"/>
          <w:b/>
          <w:bCs/>
          <w:color w:val="000000"/>
          <w:sz w:val="22"/>
          <w:szCs w:val="22"/>
        </w:rPr>
        <w:t>Ethical Statement</w:t>
      </w:r>
    </w:p>
    <w:p w14:paraId="0F82C78F" w14:textId="77777777" w:rsidR="00AF5996" w:rsidRPr="00AF5996" w:rsidRDefault="00AF5996" w:rsidP="00AF5996">
      <w:pPr>
        <w:spacing w:line="360" w:lineRule="auto"/>
        <w:ind w:left="-110" w:right="-106"/>
        <w:jc w:val="both"/>
        <w:rPr>
          <w:rFonts w:ascii="Arial" w:hAnsi="Arial" w:cs="Arial"/>
          <w:color w:val="000000"/>
          <w:sz w:val="22"/>
          <w:szCs w:val="22"/>
          <w:shd w:val="clear" w:color="auto" w:fill="FFFFFF"/>
        </w:rPr>
      </w:pPr>
      <w:r w:rsidRPr="00AF5996">
        <w:rPr>
          <w:rFonts w:ascii="Arial" w:eastAsia="Arial" w:hAnsi="Arial" w:cs="Arial"/>
          <w:color w:val="000000"/>
          <w:sz w:val="22"/>
          <w:szCs w:val="22"/>
        </w:rPr>
        <w:t xml:space="preserve">Ethical approval and its registry were obtained from Clinical Trial Registry of India. </w:t>
      </w:r>
      <w:hyperlink r:id="rId14" w:history="1">
        <w:r w:rsidRPr="00AF5996">
          <w:rPr>
            <w:rFonts w:ascii="Arial" w:eastAsia="Arial" w:hAnsi="Arial" w:cs="Arial"/>
            <w:color w:val="0000FF"/>
            <w:sz w:val="22"/>
            <w:szCs w:val="22"/>
            <w:u w:val="single"/>
          </w:rPr>
          <w:t>https://trialsearch.who.int/Trial2.aspx?TrialID=CTRI/2022/01/039645</w:t>
        </w:r>
      </w:hyperlink>
      <w:r w:rsidRPr="00AF5996">
        <w:rPr>
          <w:rFonts w:ascii="Arial" w:hAnsi="Arial" w:cs="Arial"/>
          <w:sz w:val="22"/>
          <w:szCs w:val="22"/>
        </w:rPr>
        <w:t xml:space="preserve">; </w:t>
      </w:r>
      <w:r w:rsidRPr="00AF5996">
        <w:rPr>
          <w:rFonts w:ascii="Arial" w:eastAsia="Arial" w:hAnsi="Arial" w:cs="Arial"/>
          <w:sz w:val="22"/>
          <w:szCs w:val="22"/>
        </w:rPr>
        <w:t xml:space="preserve">Registration no. </w:t>
      </w:r>
      <w:r w:rsidRPr="00AF5996">
        <w:rPr>
          <w:rFonts w:ascii="Arial" w:hAnsi="Arial" w:cs="Arial"/>
          <w:color w:val="000000"/>
          <w:sz w:val="22"/>
          <w:szCs w:val="22"/>
          <w:shd w:val="clear" w:color="auto" w:fill="FFFFFF"/>
        </w:rPr>
        <w:t>CTRI/2022/01/039645</w:t>
      </w:r>
    </w:p>
    <w:p w14:paraId="272E817B" w14:textId="77777777" w:rsidR="00AF5996" w:rsidRPr="00AF5996" w:rsidRDefault="00AF5996" w:rsidP="00AF5996">
      <w:pPr>
        <w:spacing w:line="360" w:lineRule="auto"/>
        <w:ind w:left="-110" w:right="-106"/>
        <w:jc w:val="both"/>
        <w:rPr>
          <w:rFonts w:ascii="Arial" w:hAnsi="Arial" w:cs="Arial"/>
          <w:color w:val="000000"/>
          <w:sz w:val="22"/>
          <w:szCs w:val="22"/>
          <w:shd w:val="clear" w:color="auto" w:fill="FFFFFF"/>
        </w:rPr>
      </w:pPr>
      <w:r w:rsidRPr="00AF5996">
        <w:rPr>
          <w:rFonts w:ascii="Arial" w:eastAsia="Arial" w:hAnsi="Arial" w:cs="Arial"/>
          <w:color w:val="000000"/>
          <w:sz w:val="22"/>
          <w:szCs w:val="22"/>
        </w:rPr>
        <w:t xml:space="preserve">This research study was executed according to the parameters placed by Clinical trial committee which is categorized as Ethical committee.  All methods related to human subjects involved in the research study were approved by the Clinical Trial Registry of India and even it was accepted by Ethical Committee of </w:t>
      </w:r>
      <w:proofErr w:type="spellStart"/>
      <w:r w:rsidRPr="00AF5996">
        <w:rPr>
          <w:rFonts w:ascii="Arial" w:eastAsia="Arial" w:hAnsi="Arial" w:cs="Arial"/>
          <w:color w:val="000000"/>
          <w:sz w:val="22"/>
          <w:szCs w:val="22"/>
        </w:rPr>
        <w:t>Kurukshtera</w:t>
      </w:r>
      <w:proofErr w:type="spellEnd"/>
      <w:r w:rsidRPr="00AF5996">
        <w:rPr>
          <w:rFonts w:ascii="Arial" w:eastAsia="Arial" w:hAnsi="Arial" w:cs="Arial"/>
          <w:color w:val="000000"/>
          <w:sz w:val="22"/>
          <w:szCs w:val="22"/>
        </w:rPr>
        <w:t xml:space="preserve"> University, Kurukshetra, Haryana, India.</w:t>
      </w:r>
    </w:p>
    <w:p w14:paraId="3E2A1EEE" w14:textId="77777777" w:rsidR="00AF5996" w:rsidRPr="00AF5996" w:rsidRDefault="00AF5996" w:rsidP="00AF5996">
      <w:pPr>
        <w:spacing w:line="360" w:lineRule="auto"/>
        <w:ind w:left="-110" w:right="-106"/>
        <w:jc w:val="both"/>
        <w:rPr>
          <w:rFonts w:ascii="Arial" w:hAnsi="Arial" w:cs="Arial"/>
          <w:color w:val="000000"/>
          <w:sz w:val="22"/>
          <w:szCs w:val="22"/>
          <w:shd w:val="clear" w:color="auto" w:fill="FFFFFF"/>
        </w:rPr>
      </w:pPr>
    </w:p>
    <w:p w14:paraId="70F162BB" w14:textId="77777777" w:rsidR="00AF5996" w:rsidRPr="00AF5996" w:rsidRDefault="00AF5996" w:rsidP="00AF5996">
      <w:pPr>
        <w:spacing w:line="480" w:lineRule="auto"/>
        <w:jc w:val="both"/>
        <w:rPr>
          <w:rFonts w:ascii="Arial" w:eastAsia="Arial" w:hAnsi="Arial" w:cs="Arial"/>
          <w:color w:val="000000"/>
          <w:sz w:val="22"/>
          <w:szCs w:val="22"/>
        </w:rPr>
      </w:pPr>
      <w:bookmarkStart w:id="22" w:name="_Hlk201352509"/>
      <w:r w:rsidRPr="00AF5996">
        <w:rPr>
          <w:rFonts w:ascii="Arial" w:eastAsia="Arial" w:hAnsi="Arial" w:cs="Arial"/>
          <w:color w:val="000000"/>
          <w:sz w:val="22"/>
          <w:szCs w:val="22"/>
        </w:rPr>
        <w:t xml:space="preserve">This trial is registered at Clinical Trial Registry of India- </w:t>
      </w:r>
      <w:bookmarkStart w:id="23" w:name="_Hlk200053878"/>
      <w:r w:rsidRPr="00AF5996">
        <w:rPr>
          <w:rFonts w:ascii="Arial" w:hAnsi="Arial" w:cs="Arial"/>
          <w:sz w:val="22"/>
          <w:szCs w:val="22"/>
        </w:rPr>
        <w:fldChar w:fldCharType="begin"/>
      </w:r>
      <w:r w:rsidRPr="00AF5996">
        <w:rPr>
          <w:rFonts w:ascii="Arial" w:hAnsi="Arial" w:cs="Arial"/>
          <w:sz w:val="22"/>
          <w:szCs w:val="22"/>
        </w:rPr>
        <w:instrText>HYPERLINK "https://trialsearch.who.int/Trial2.aspx?TrialID=CTRI/2022/01/039645"</w:instrText>
      </w:r>
      <w:r w:rsidRPr="00AF5996">
        <w:rPr>
          <w:rFonts w:ascii="Arial" w:hAnsi="Arial" w:cs="Arial"/>
          <w:sz w:val="22"/>
          <w:szCs w:val="22"/>
        </w:rPr>
        <w:fldChar w:fldCharType="separate"/>
      </w:r>
      <w:r w:rsidRPr="00AF5996">
        <w:rPr>
          <w:rFonts w:ascii="Arial" w:eastAsia="Arial" w:hAnsi="Arial" w:cs="Arial"/>
          <w:color w:val="0000FF"/>
          <w:sz w:val="22"/>
          <w:szCs w:val="22"/>
          <w:u w:val="single"/>
        </w:rPr>
        <w:t>https://trialsearch.who.int/Trial2.aspx?TrialID=CTRI/2022/01/039645</w:t>
      </w:r>
      <w:r w:rsidRPr="00AF5996">
        <w:rPr>
          <w:rFonts w:ascii="Arial" w:hAnsi="Arial" w:cs="Arial"/>
          <w:sz w:val="22"/>
          <w:szCs w:val="22"/>
        </w:rPr>
        <w:fldChar w:fldCharType="end"/>
      </w:r>
      <w:r w:rsidRPr="00AF5996">
        <w:rPr>
          <w:rFonts w:ascii="Arial" w:hAnsi="Arial" w:cs="Arial"/>
          <w:sz w:val="22"/>
          <w:szCs w:val="22"/>
        </w:rPr>
        <w:t>;</w:t>
      </w:r>
      <w:bookmarkEnd w:id="23"/>
      <w:r w:rsidRPr="00AF5996">
        <w:rPr>
          <w:rFonts w:ascii="Arial" w:hAnsi="Arial" w:cs="Arial"/>
          <w:sz w:val="22"/>
          <w:szCs w:val="22"/>
        </w:rPr>
        <w:t xml:space="preserve"> </w:t>
      </w:r>
      <w:r w:rsidRPr="00AF5996">
        <w:rPr>
          <w:rFonts w:ascii="Arial" w:eastAsia="Arial" w:hAnsi="Arial" w:cs="Arial"/>
          <w:sz w:val="22"/>
          <w:szCs w:val="22"/>
        </w:rPr>
        <w:t xml:space="preserve">Registration no. </w:t>
      </w:r>
      <w:r w:rsidRPr="00AF5996">
        <w:rPr>
          <w:rFonts w:ascii="Arial" w:hAnsi="Arial" w:cs="Arial"/>
          <w:color w:val="000000"/>
          <w:sz w:val="22"/>
          <w:szCs w:val="22"/>
          <w:shd w:val="clear" w:color="auto" w:fill="FFFFFF"/>
        </w:rPr>
        <w:t>CTRI/2022/01/039645</w:t>
      </w:r>
      <w:r w:rsidRPr="00AF5996">
        <w:rPr>
          <w:rFonts w:ascii="Arial" w:eastAsia="Arial" w:hAnsi="Arial" w:cs="Arial"/>
          <w:color w:val="000000"/>
          <w:sz w:val="22"/>
          <w:szCs w:val="22"/>
        </w:rPr>
        <w:t xml:space="preserve"> </w:t>
      </w:r>
    </w:p>
    <w:bookmarkEnd w:id="22"/>
    <w:p w14:paraId="0D4CDF11" w14:textId="77777777" w:rsidR="00AF5996" w:rsidRPr="00AF5996" w:rsidRDefault="00AF5996" w:rsidP="00AF5996">
      <w:pPr>
        <w:spacing w:line="360" w:lineRule="auto"/>
        <w:ind w:left="-110" w:right="-106"/>
        <w:jc w:val="both"/>
        <w:rPr>
          <w:rFonts w:ascii="Arial" w:eastAsia="Arial" w:hAnsi="Arial" w:cs="Arial"/>
          <w:b/>
          <w:bCs/>
          <w:color w:val="000000"/>
          <w:sz w:val="22"/>
          <w:szCs w:val="22"/>
        </w:rPr>
      </w:pPr>
    </w:p>
    <w:p w14:paraId="59163E74" w14:textId="77777777" w:rsidR="00AF5996" w:rsidRPr="00AF5996" w:rsidRDefault="00AF5996" w:rsidP="00AF5996">
      <w:pPr>
        <w:spacing w:line="360" w:lineRule="auto"/>
        <w:ind w:left="-110" w:right="-106"/>
        <w:jc w:val="both"/>
        <w:rPr>
          <w:rFonts w:ascii="Arial" w:eastAsia="Arial" w:hAnsi="Arial" w:cs="Arial"/>
          <w:b/>
          <w:bCs/>
          <w:color w:val="000000"/>
          <w:sz w:val="22"/>
          <w:szCs w:val="22"/>
        </w:rPr>
      </w:pPr>
    </w:p>
    <w:p w14:paraId="4566D995" w14:textId="77777777" w:rsidR="00AF5996" w:rsidRPr="00AF5996" w:rsidRDefault="00AF5996" w:rsidP="00AF5996">
      <w:pPr>
        <w:spacing w:line="360" w:lineRule="auto"/>
        <w:ind w:left="-110" w:right="-106"/>
        <w:jc w:val="both"/>
        <w:rPr>
          <w:rFonts w:ascii="Arial" w:eastAsia="Arial" w:hAnsi="Arial" w:cs="Arial"/>
          <w:b/>
          <w:bCs/>
          <w:color w:val="000000"/>
          <w:sz w:val="22"/>
          <w:szCs w:val="22"/>
        </w:rPr>
      </w:pPr>
    </w:p>
    <w:p w14:paraId="15B6031F" w14:textId="77777777" w:rsidR="00AF5996" w:rsidRPr="00AF5996" w:rsidRDefault="00AF5996" w:rsidP="00AF5996">
      <w:pPr>
        <w:spacing w:line="360" w:lineRule="auto"/>
        <w:ind w:left="-110" w:right="-106"/>
        <w:jc w:val="both"/>
        <w:rPr>
          <w:rFonts w:ascii="Arial" w:eastAsia="Arial" w:hAnsi="Arial" w:cs="Arial"/>
          <w:b/>
          <w:bCs/>
          <w:color w:val="000000"/>
          <w:sz w:val="22"/>
          <w:szCs w:val="22"/>
        </w:rPr>
      </w:pPr>
    </w:p>
    <w:p w14:paraId="02A27583" w14:textId="77777777" w:rsidR="00AF5996" w:rsidRPr="00AF5996" w:rsidRDefault="00AF5996" w:rsidP="00AF5996">
      <w:pPr>
        <w:spacing w:line="360" w:lineRule="auto"/>
        <w:ind w:left="-110" w:right="-106"/>
        <w:jc w:val="both"/>
        <w:rPr>
          <w:rFonts w:ascii="Arial" w:eastAsia="Arial" w:hAnsi="Arial" w:cs="Arial"/>
          <w:b/>
          <w:bCs/>
          <w:color w:val="000000"/>
          <w:sz w:val="22"/>
          <w:szCs w:val="22"/>
        </w:rPr>
      </w:pPr>
    </w:p>
    <w:p w14:paraId="1DD11ED3" w14:textId="77777777" w:rsidR="00B37D8C" w:rsidRPr="00131B91" w:rsidRDefault="00B37D8C" w:rsidP="00B37D8C">
      <w:pPr>
        <w:spacing w:after="240"/>
        <w:jc w:val="both"/>
        <w:rPr>
          <w:rFonts w:ascii="Arial" w:hAnsi="Arial" w:cs="Arial"/>
          <w:sz w:val="22"/>
          <w:szCs w:val="22"/>
        </w:rPr>
      </w:pPr>
      <w:r w:rsidRPr="00131B91">
        <w:rPr>
          <w:rFonts w:ascii="Arial" w:hAnsi="Arial" w:cs="Arial"/>
          <w:b/>
          <w:bCs/>
          <w:sz w:val="22"/>
          <w:szCs w:val="22"/>
          <w:u w:val="single"/>
        </w:rPr>
        <w:t>Ethics committee approval statement</w:t>
      </w:r>
      <w:r w:rsidRPr="00131B91">
        <w:rPr>
          <w:rFonts w:ascii="Arial" w:hAnsi="Arial" w:cs="Arial"/>
          <w:sz w:val="22"/>
          <w:szCs w:val="22"/>
        </w:rPr>
        <w:t>- Approval statement mentioned in the link-</w:t>
      </w:r>
      <w:hyperlink r:id="rId15" w:history="1">
        <w:r w:rsidRPr="00131B91">
          <w:rPr>
            <w:rStyle w:val="Hyperlink"/>
            <w:rFonts w:ascii="Arial" w:hAnsi="Arial" w:cs="Arial"/>
            <w:sz w:val="22"/>
            <w:szCs w:val="22"/>
          </w:rPr>
          <w:t>https://trialsearch.who.int/Trial2.aspx?TrialID=CTRI/2022/01/039645</w:t>
        </w:r>
      </w:hyperlink>
    </w:p>
    <w:p w14:paraId="7A9853B3" w14:textId="77777777" w:rsidR="00B37D8C" w:rsidRDefault="00B37D8C" w:rsidP="00B37D8C">
      <w:pPr>
        <w:spacing w:after="240"/>
        <w:jc w:val="both"/>
        <w:rPr>
          <w:rFonts w:ascii="Arial" w:hAnsi="Arial" w:cs="Arial"/>
          <w:sz w:val="22"/>
          <w:szCs w:val="22"/>
          <w:shd w:val="clear" w:color="auto" w:fill="FFFFFF"/>
        </w:rPr>
      </w:pPr>
      <w:r w:rsidRPr="00131B91">
        <w:rPr>
          <w:rFonts w:ascii="Arial" w:hAnsi="Arial" w:cs="Arial"/>
          <w:b/>
          <w:bCs/>
          <w:sz w:val="22"/>
          <w:szCs w:val="22"/>
        </w:rPr>
        <w:t>Date of approval from ethics committee or Date of registration</w:t>
      </w:r>
      <w:r w:rsidRPr="00131B91">
        <w:rPr>
          <w:rFonts w:ascii="Arial" w:hAnsi="Arial" w:cs="Arial"/>
          <w:sz w:val="22"/>
          <w:szCs w:val="22"/>
        </w:rPr>
        <w:t xml:space="preserve">- </w:t>
      </w:r>
      <w:r w:rsidRPr="00131B91">
        <w:rPr>
          <w:rFonts w:ascii="Arial" w:hAnsi="Arial" w:cs="Arial"/>
          <w:sz w:val="22"/>
          <w:szCs w:val="22"/>
          <w:shd w:val="clear" w:color="auto" w:fill="FFFFFF"/>
        </w:rPr>
        <w:t>21-01-2022</w:t>
      </w:r>
    </w:p>
    <w:p w14:paraId="02489FED" w14:textId="77777777" w:rsidR="00F86A8F" w:rsidRDefault="00F86A8F" w:rsidP="00B37D8C">
      <w:pPr>
        <w:spacing w:after="240"/>
        <w:jc w:val="both"/>
        <w:rPr>
          <w:rFonts w:ascii="Arial" w:hAnsi="Arial" w:cs="Arial"/>
          <w:sz w:val="22"/>
          <w:szCs w:val="22"/>
          <w:shd w:val="clear" w:color="auto" w:fill="FFFFFF"/>
        </w:rPr>
      </w:pPr>
    </w:p>
    <w:p w14:paraId="450F1F61" w14:textId="77777777" w:rsidR="00E04AFA" w:rsidRPr="00DB30C8" w:rsidRDefault="00E04AFA" w:rsidP="00E04AFA">
      <w:pPr>
        <w:rPr>
          <w:rFonts w:ascii="Arial" w:eastAsia="Calibri" w:hAnsi="Arial" w:cs="Arial"/>
          <w:kern w:val="2"/>
          <w:sz w:val="22"/>
          <w:szCs w:val="22"/>
        </w:rPr>
      </w:pPr>
      <w:bookmarkStart w:id="24" w:name="_Hlk204003461"/>
      <w:bookmarkStart w:id="25" w:name="_Hlk209007716"/>
      <w:r w:rsidRPr="00DB30C8">
        <w:rPr>
          <w:rFonts w:ascii="Arial" w:eastAsia="Calibri" w:hAnsi="Arial" w:cs="Arial"/>
          <w:kern w:val="2"/>
          <w:sz w:val="22"/>
          <w:szCs w:val="22"/>
        </w:rPr>
        <w:t>Disclaimer (Artificial intelligence)</w:t>
      </w:r>
    </w:p>
    <w:bookmarkEnd w:id="24"/>
    <w:bookmarkEnd w:id="25"/>
    <w:p w14:paraId="6C2AA477" w14:textId="77777777" w:rsidR="005E71FC" w:rsidRDefault="005E71FC" w:rsidP="005E71FC">
      <w:pPr>
        <w:rPr>
          <w:rFonts w:asciiTheme="minorHAnsi" w:hAnsiTheme="minorHAnsi"/>
        </w:rPr>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3B59ACB" w14:textId="77777777" w:rsidR="00DB30C8" w:rsidRDefault="00DB30C8" w:rsidP="00001282">
      <w:pPr>
        <w:spacing w:after="240"/>
        <w:jc w:val="both"/>
        <w:rPr>
          <w:rFonts w:ascii="Arial" w:hAnsi="Arial" w:cs="Arial"/>
          <w:b/>
          <w:bCs/>
          <w:sz w:val="22"/>
          <w:szCs w:val="22"/>
          <w:shd w:val="clear" w:color="auto" w:fill="FFFFFF"/>
        </w:rPr>
      </w:pPr>
      <w:bookmarkStart w:id="26" w:name="_GoBack"/>
      <w:bookmarkEnd w:id="26"/>
    </w:p>
    <w:p w14:paraId="79306EA2" w14:textId="54EBC371" w:rsidR="00F86A8F" w:rsidRPr="00DB30C8" w:rsidRDefault="00F71446" w:rsidP="00001282">
      <w:pPr>
        <w:spacing w:after="240"/>
        <w:jc w:val="both"/>
        <w:rPr>
          <w:rFonts w:ascii="Arial" w:hAnsi="Arial" w:cs="Arial"/>
          <w:b/>
          <w:bCs/>
          <w:sz w:val="22"/>
          <w:szCs w:val="22"/>
          <w:shd w:val="clear" w:color="auto" w:fill="FFFFFF"/>
        </w:rPr>
      </w:pPr>
      <w:r w:rsidRPr="00DB30C8">
        <w:rPr>
          <w:rFonts w:ascii="Arial" w:hAnsi="Arial" w:cs="Arial"/>
          <w:b/>
          <w:bCs/>
          <w:sz w:val="22"/>
          <w:szCs w:val="22"/>
          <w:shd w:val="clear" w:color="auto" w:fill="FFFFFF"/>
        </w:rPr>
        <w:t>References</w:t>
      </w:r>
    </w:p>
    <w:p w14:paraId="6BD1307F" w14:textId="3A342E2A" w:rsidR="0096370C" w:rsidRPr="0094040C" w:rsidRDefault="0096370C" w:rsidP="0094040C">
      <w:pPr>
        <w:pStyle w:val="ListParagraph"/>
        <w:numPr>
          <w:ilvl w:val="0"/>
          <w:numId w:val="35"/>
        </w:numPr>
        <w:spacing w:after="240"/>
        <w:jc w:val="both"/>
        <w:rPr>
          <w:rFonts w:ascii="Arial" w:hAnsi="Arial" w:cs="Arial"/>
          <w:color w:val="000000" w:themeColor="text1"/>
          <w:sz w:val="22"/>
          <w:szCs w:val="22"/>
          <w:shd w:val="clear" w:color="auto" w:fill="FFFFFF"/>
        </w:rPr>
      </w:pPr>
      <w:proofErr w:type="spellStart"/>
      <w:r w:rsidRPr="0094040C">
        <w:rPr>
          <w:rFonts w:ascii="Arial" w:hAnsi="Arial" w:cs="Arial"/>
          <w:color w:val="000000" w:themeColor="text1"/>
          <w:sz w:val="22"/>
          <w:szCs w:val="22"/>
          <w:shd w:val="clear" w:color="auto" w:fill="FFFFFF"/>
        </w:rPr>
        <w:t>Arvanitis</w:t>
      </w:r>
      <w:proofErr w:type="spellEnd"/>
      <w:r w:rsidRPr="0094040C">
        <w:rPr>
          <w:rFonts w:ascii="Arial" w:hAnsi="Arial" w:cs="Arial"/>
          <w:color w:val="000000" w:themeColor="text1"/>
          <w:sz w:val="22"/>
          <w:szCs w:val="22"/>
          <w:shd w:val="clear" w:color="auto" w:fill="FFFFFF"/>
        </w:rPr>
        <w:t>, M., &amp; Lowenstein, C. J. (2023). Dyslipidemia. </w:t>
      </w:r>
      <w:r w:rsidRPr="0094040C">
        <w:rPr>
          <w:rFonts w:ascii="Arial" w:hAnsi="Arial" w:cs="Arial"/>
          <w:i/>
          <w:iCs/>
          <w:color w:val="000000" w:themeColor="text1"/>
          <w:sz w:val="22"/>
          <w:szCs w:val="22"/>
          <w:shd w:val="clear" w:color="auto" w:fill="FFFFFF"/>
        </w:rPr>
        <w:t>Annals of internal medicine</w:t>
      </w:r>
      <w:r w:rsidRPr="0094040C">
        <w:rPr>
          <w:rFonts w:ascii="Arial" w:hAnsi="Arial" w:cs="Arial"/>
          <w:color w:val="000000" w:themeColor="text1"/>
          <w:sz w:val="22"/>
          <w:szCs w:val="22"/>
          <w:shd w:val="clear" w:color="auto" w:fill="FFFFFF"/>
        </w:rPr>
        <w:t>, </w:t>
      </w:r>
      <w:r w:rsidRPr="0094040C">
        <w:rPr>
          <w:rFonts w:ascii="Arial" w:hAnsi="Arial" w:cs="Arial"/>
          <w:i/>
          <w:iCs/>
          <w:color w:val="000000" w:themeColor="text1"/>
          <w:sz w:val="22"/>
          <w:szCs w:val="22"/>
          <w:shd w:val="clear" w:color="auto" w:fill="FFFFFF"/>
        </w:rPr>
        <w:t>176</w:t>
      </w:r>
      <w:r w:rsidRPr="0094040C">
        <w:rPr>
          <w:rFonts w:ascii="Arial" w:hAnsi="Arial" w:cs="Arial"/>
          <w:color w:val="000000" w:themeColor="text1"/>
          <w:sz w:val="22"/>
          <w:szCs w:val="22"/>
          <w:shd w:val="clear" w:color="auto" w:fill="FFFFFF"/>
        </w:rPr>
        <w:t>(6), ITC81-ITC96.</w:t>
      </w:r>
    </w:p>
    <w:p w14:paraId="1FD331B0" w14:textId="20D3E872" w:rsidR="00800CBC" w:rsidRPr="0094040C" w:rsidRDefault="00800CBC" w:rsidP="0094040C">
      <w:pPr>
        <w:pStyle w:val="ListParagraph"/>
        <w:numPr>
          <w:ilvl w:val="0"/>
          <w:numId w:val="35"/>
        </w:numPr>
        <w:spacing w:after="240"/>
        <w:jc w:val="both"/>
        <w:rPr>
          <w:rFonts w:ascii="Arial" w:hAnsi="Arial" w:cs="Arial"/>
          <w:color w:val="000000" w:themeColor="text1"/>
          <w:sz w:val="22"/>
          <w:szCs w:val="22"/>
          <w:shd w:val="clear" w:color="auto" w:fill="FFFFFF"/>
        </w:rPr>
      </w:pPr>
      <w:r w:rsidRPr="0094040C">
        <w:rPr>
          <w:rFonts w:ascii="Arial" w:hAnsi="Arial" w:cs="Arial"/>
          <w:color w:val="000000" w:themeColor="text1"/>
          <w:sz w:val="22"/>
          <w:szCs w:val="22"/>
          <w:shd w:val="clear" w:color="auto" w:fill="FFFFFF"/>
          <w:lang w:val="es-US"/>
        </w:rPr>
        <w:t xml:space="preserve">Khan, H., Popolo, A., &amp; </w:t>
      </w:r>
      <w:proofErr w:type="spellStart"/>
      <w:r w:rsidRPr="0094040C">
        <w:rPr>
          <w:rFonts w:ascii="Arial" w:hAnsi="Arial" w:cs="Arial"/>
          <w:color w:val="000000" w:themeColor="text1"/>
          <w:sz w:val="22"/>
          <w:szCs w:val="22"/>
          <w:shd w:val="clear" w:color="auto" w:fill="FFFFFF"/>
          <w:lang w:val="es-US"/>
        </w:rPr>
        <w:t>Rastrelli</w:t>
      </w:r>
      <w:proofErr w:type="spellEnd"/>
      <w:r w:rsidRPr="0094040C">
        <w:rPr>
          <w:rFonts w:ascii="Arial" w:hAnsi="Arial" w:cs="Arial"/>
          <w:color w:val="000000" w:themeColor="text1"/>
          <w:sz w:val="22"/>
          <w:szCs w:val="22"/>
          <w:shd w:val="clear" w:color="auto" w:fill="FFFFFF"/>
          <w:lang w:val="es-US"/>
        </w:rPr>
        <w:t xml:space="preserve">, L. (2018). </w:t>
      </w:r>
      <w:r w:rsidRPr="0094040C">
        <w:rPr>
          <w:rFonts w:ascii="Arial" w:hAnsi="Arial" w:cs="Arial"/>
          <w:color w:val="000000" w:themeColor="text1"/>
          <w:sz w:val="22"/>
          <w:szCs w:val="22"/>
          <w:shd w:val="clear" w:color="auto" w:fill="FFFFFF"/>
        </w:rPr>
        <w:t>Role of Herbs and Spices in Cardiovascular Health. In </w:t>
      </w:r>
      <w:r w:rsidRPr="0094040C">
        <w:rPr>
          <w:rFonts w:ascii="Arial" w:hAnsi="Arial" w:cs="Arial"/>
          <w:i/>
          <w:iCs/>
          <w:color w:val="000000" w:themeColor="text1"/>
          <w:sz w:val="22"/>
          <w:szCs w:val="22"/>
          <w:shd w:val="clear" w:color="auto" w:fill="FFFFFF"/>
        </w:rPr>
        <w:t>Natural Products and Cardiovascular Health</w:t>
      </w:r>
      <w:r w:rsidRPr="0094040C">
        <w:rPr>
          <w:rFonts w:ascii="Arial" w:hAnsi="Arial" w:cs="Arial"/>
          <w:color w:val="000000" w:themeColor="text1"/>
          <w:sz w:val="22"/>
          <w:szCs w:val="22"/>
          <w:shd w:val="clear" w:color="auto" w:fill="FFFFFF"/>
        </w:rPr>
        <w:t xml:space="preserve"> (pp. 175-201). </w:t>
      </w:r>
    </w:p>
    <w:p w14:paraId="15ED5B4A" w14:textId="6B94B8F7" w:rsidR="001C7207" w:rsidRPr="0094040C" w:rsidRDefault="001C7207" w:rsidP="0094040C">
      <w:pPr>
        <w:pStyle w:val="ListParagraph"/>
        <w:numPr>
          <w:ilvl w:val="0"/>
          <w:numId w:val="35"/>
        </w:numPr>
        <w:spacing w:after="240"/>
        <w:jc w:val="both"/>
        <w:rPr>
          <w:rFonts w:ascii="Arial" w:hAnsi="Arial" w:cs="Arial"/>
          <w:color w:val="000000" w:themeColor="text1"/>
          <w:sz w:val="22"/>
          <w:szCs w:val="22"/>
          <w:shd w:val="clear" w:color="auto" w:fill="FFFFFF"/>
        </w:rPr>
      </w:pPr>
      <w:proofErr w:type="spellStart"/>
      <w:r w:rsidRPr="0094040C">
        <w:rPr>
          <w:rFonts w:ascii="Arial" w:hAnsi="Arial" w:cs="Arial"/>
          <w:color w:val="000000" w:themeColor="text1"/>
          <w:sz w:val="22"/>
          <w:szCs w:val="22"/>
          <w:shd w:val="clear" w:color="auto" w:fill="FFFFFF"/>
        </w:rPr>
        <w:t>Shirhatti</w:t>
      </w:r>
      <w:proofErr w:type="spellEnd"/>
      <w:r w:rsidRPr="0094040C">
        <w:rPr>
          <w:rFonts w:ascii="Arial" w:hAnsi="Arial" w:cs="Arial"/>
          <w:color w:val="000000" w:themeColor="text1"/>
          <w:sz w:val="22"/>
          <w:szCs w:val="22"/>
          <w:shd w:val="clear" w:color="auto" w:fill="FFFFFF"/>
        </w:rPr>
        <w:t xml:space="preserve">, V. R., </w:t>
      </w:r>
      <w:proofErr w:type="spellStart"/>
      <w:r w:rsidRPr="0094040C">
        <w:rPr>
          <w:rFonts w:ascii="Arial" w:hAnsi="Arial" w:cs="Arial"/>
          <w:color w:val="000000" w:themeColor="text1"/>
          <w:sz w:val="22"/>
          <w:szCs w:val="22"/>
          <w:shd w:val="clear" w:color="auto" w:fill="FFFFFF"/>
        </w:rPr>
        <w:t>Marathe</w:t>
      </w:r>
      <w:proofErr w:type="spellEnd"/>
      <w:r w:rsidRPr="0094040C">
        <w:rPr>
          <w:rFonts w:ascii="Arial" w:hAnsi="Arial" w:cs="Arial"/>
          <w:color w:val="000000" w:themeColor="text1"/>
          <w:sz w:val="22"/>
          <w:szCs w:val="22"/>
          <w:shd w:val="clear" w:color="auto" w:fill="FFFFFF"/>
        </w:rPr>
        <w:t>, S. J., Shah, N. N., &amp; Singhal, R. S. (2023). Traditional food systems: going backwards to move forward towards finding solutions to nutritional problems. In </w:t>
      </w:r>
      <w:r w:rsidRPr="0094040C">
        <w:rPr>
          <w:rFonts w:ascii="Arial" w:hAnsi="Arial" w:cs="Arial"/>
          <w:i/>
          <w:iCs/>
          <w:color w:val="000000" w:themeColor="text1"/>
          <w:sz w:val="22"/>
          <w:szCs w:val="22"/>
          <w:shd w:val="clear" w:color="auto" w:fill="FFFFFF"/>
        </w:rPr>
        <w:t>Nutrition science, marketing nutrition, health claims, and public policy</w:t>
      </w:r>
      <w:r w:rsidRPr="0094040C">
        <w:rPr>
          <w:rFonts w:ascii="Arial" w:hAnsi="Arial" w:cs="Arial"/>
          <w:color w:val="000000" w:themeColor="text1"/>
          <w:sz w:val="22"/>
          <w:szCs w:val="22"/>
          <w:shd w:val="clear" w:color="auto" w:fill="FFFFFF"/>
        </w:rPr>
        <w:t xml:space="preserve"> (pp. 95-117). </w:t>
      </w:r>
    </w:p>
    <w:p w14:paraId="74EFF844" w14:textId="5233FB60" w:rsidR="001C7207" w:rsidRPr="0094040C" w:rsidRDefault="00F1677E" w:rsidP="0094040C">
      <w:pPr>
        <w:pStyle w:val="ListParagraph"/>
        <w:numPr>
          <w:ilvl w:val="0"/>
          <w:numId w:val="35"/>
        </w:numPr>
        <w:spacing w:after="240"/>
        <w:jc w:val="both"/>
        <w:rPr>
          <w:rFonts w:ascii="Arial" w:hAnsi="Arial" w:cs="Arial"/>
          <w:color w:val="000000" w:themeColor="text1"/>
          <w:sz w:val="22"/>
          <w:szCs w:val="22"/>
          <w:shd w:val="clear" w:color="auto" w:fill="FFFFFF"/>
        </w:rPr>
      </w:pPr>
      <w:r w:rsidRPr="0094040C">
        <w:rPr>
          <w:rFonts w:ascii="Arial" w:hAnsi="Arial" w:cs="Arial"/>
          <w:color w:val="000000" w:themeColor="text1"/>
          <w:sz w:val="22"/>
          <w:szCs w:val="22"/>
          <w:shd w:val="clear" w:color="auto" w:fill="FFFFFF"/>
          <w:lang w:val="es-US"/>
        </w:rPr>
        <w:t xml:space="preserve">Yuan, Y., Chen, W., </w:t>
      </w:r>
      <w:proofErr w:type="spellStart"/>
      <w:r w:rsidRPr="0094040C">
        <w:rPr>
          <w:rFonts w:ascii="Arial" w:hAnsi="Arial" w:cs="Arial"/>
          <w:color w:val="000000" w:themeColor="text1"/>
          <w:sz w:val="22"/>
          <w:szCs w:val="22"/>
          <w:shd w:val="clear" w:color="auto" w:fill="FFFFFF"/>
          <w:lang w:val="es-US"/>
        </w:rPr>
        <w:t>Luo</w:t>
      </w:r>
      <w:proofErr w:type="spellEnd"/>
      <w:r w:rsidRPr="0094040C">
        <w:rPr>
          <w:rFonts w:ascii="Arial" w:hAnsi="Arial" w:cs="Arial"/>
          <w:color w:val="000000" w:themeColor="text1"/>
          <w:sz w:val="22"/>
          <w:szCs w:val="22"/>
          <w:shd w:val="clear" w:color="auto" w:fill="FFFFFF"/>
          <w:lang w:val="es-US"/>
        </w:rPr>
        <w:t xml:space="preserve">, L., &amp; </w:t>
      </w:r>
      <w:proofErr w:type="spellStart"/>
      <w:r w:rsidRPr="0094040C">
        <w:rPr>
          <w:rFonts w:ascii="Arial" w:hAnsi="Arial" w:cs="Arial"/>
          <w:color w:val="000000" w:themeColor="text1"/>
          <w:sz w:val="22"/>
          <w:szCs w:val="22"/>
          <w:shd w:val="clear" w:color="auto" w:fill="FFFFFF"/>
          <w:lang w:val="es-US"/>
        </w:rPr>
        <w:t>Xu</w:t>
      </w:r>
      <w:proofErr w:type="spellEnd"/>
      <w:r w:rsidRPr="0094040C">
        <w:rPr>
          <w:rFonts w:ascii="Arial" w:hAnsi="Arial" w:cs="Arial"/>
          <w:color w:val="000000" w:themeColor="text1"/>
          <w:sz w:val="22"/>
          <w:szCs w:val="22"/>
          <w:shd w:val="clear" w:color="auto" w:fill="FFFFFF"/>
          <w:lang w:val="es-US"/>
        </w:rPr>
        <w:t xml:space="preserve">, C. (2021). </w:t>
      </w:r>
      <w:r w:rsidRPr="0094040C">
        <w:rPr>
          <w:rFonts w:ascii="Arial" w:hAnsi="Arial" w:cs="Arial"/>
          <w:color w:val="000000" w:themeColor="text1"/>
          <w:sz w:val="22"/>
          <w:szCs w:val="22"/>
          <w:shd w:val="clear" w:color="auto" w:fill="FFFFFF"/>
        </w:rPr>
        <w:t>Dyslipidemia: Causes, symptoms and treatment. </w:t>
      </w:r>
      <w:r w:rsidRPr="0094040C">
        <w:rPr>
          <w:rFonts w:ascii="Arial" w:hAnsi="Arial" w:cs="Arial"/>
          <w:i/>
          <w:iCs/>
          <w:color w:val="000000" w:themeColor="text1"/>
          <w:sz w:val="22"/>
          <w:szCs w:val="22"/>
          <w:shd w:val="clear" w:color="auto" w:fill="FFFFFF"/>
        </w:rPr>
        <w:t>International Journal of Trend in Scientific Research and Development</w:t>
      </w:r>
      <w:r w:rsidRPr="0094040C">
        <w:rPr>
          <w:rFonts w:ascii="Arial" w:hAnsi="Arial" w:cs="Arial"/>
          <w:color w:val="000000" w:themeColor="text1"/>
          <w:sz w:val="22"/>
          <w:szCs w:val="22"/>
          <w:shd w:val="clear" w:color="auto" w:fill="FFFFFF"/>
        </w:rPr>
        <w:t>, </w:t>
      </w:r>
      <w:r w:rsidRPr="0094040C">
        <w:rPr>
          <w:rFonts w:ascii="Arial" w:hAnsi="Arial" w:cs="Arial"/>
          <w:i/>
          <w:iCs/>
          <w:color w:val="000000" w:themeColor="text1"/>
          <w:sz w:val="22"/>
          <w:szCs w:val="22"/>
          <w:shd w:val="clear" w:color="auto" w:fill="FFFFFF"/>
        </w:rPr>
        <w:t>5</w:t>
      </w:r>
      <w:r w:rsidRPr="0094040C">
        <w:rPr>
          <w:rFonts w:ascii="Arial" w:hAnsi="Arial" w:cs="Arial"/>
          <w:color w:val="000000" w:themeColor="text1"/>
          <w:sz w:val="22"/>
          <w:szCs w:val="22"/>
          <w:shd w:val="clear" w:color="auto" w:fill="FFFFFF"/>
        </w:rPr>
        <w:t>(2), 1013-1016.</w:t>
      </w:r>
    </w:p>
    <w:p w14:paraId="1F61F5D4" w14:textId="5F942095" w:rsidR="002563E8" w:rsidRPr="0094040C" w:rsidRDefault="00AC2EE3" w:rsidP="0094040C">
      <w:pPr>
        <w:pStyle w:val="ListParagraph"/>
        <w:numPr>
          <w:ilvl w:val="0"/>
          <w:numId w:val="35"/>
        </w:numPr>
        <w:spacing w:after="240"/>
        <w:jc w:val="both"/>
        <w:rPr>
          <w:rFonts w:ascii="Arial" w:hAnsi="Arial" w:cs="Arial"/>
          <w:color w:val="000000" w:themeColor="text1"/>
          <w:sz w:val="22"/>
          <w:szCs w:val="22"/>
          <w:shd w:val="clear" w:color="auto" w:fill="FFFFFF"/>
        </w:rPr>
      </w:pPr>
      <w:r w:rsidRPr="0094040C">
        <w:rPr>
          <w:rFonts w:ascii="Arial" w:hAnsi="Arial" w:cs="Arial"/>
          <w:color w:val="000000" w:themeColor="text1"/>
          <w:sz w:val="22"/>
          <w:szCs w:val="22"/>
          <w:shd w:val="clear" w:color="auto" w:fill="FFFFFF"/>
          <w:lang w:val="es-US"/>
        </w:rPr>
        <w:t xml:space="preserve">Mosca, S., Araújo, G., Costa, V., Correia, J., </w:t>
      </w:r>
      <w:proofErr w:type="spellStart"/>
      <w:r w:rsidRPr="0094040C">
        <w:rPr>
          <w:rFonts w:ascii="Arial" w:hAnsi="Arial" w:cs="Arial"/>
          <w:color w:val="000000" w:themeColor="text1"/>
          <w:sz w:val="22"/>
          <w:szCs w:val="22"/>
          <w:shd w:val="clear" w:color="auto" w:fill="FFFFFF"/>
          <w:lang w:val="es-US"/>
        </w:rPr>
        <w:t>Bandeira</w:t>
      </w:r>
      <w:proofErr w:type="spellEnd"/>
      <w:r w:rsidRPr="0094040C">
        <w:rPr>
          <w:rFonts w:ascii="Arial" w:hAnsi="Arial" w:cs="Arial"/>
          <w:color w:val="000000" w:themeColor="text1"/>
          <w:sz w:val="22"/>
          <w:szCs w:val="22"/>
          <w:shd w:val="clear" w:color="auto" w:fill="FFFFFF"/>
          <w:lang w:val="es-US"/>
        </w:rPr>
        <w:t xml:space="preserve">, A., </w:t>
      </w:r>
      <w:proofErr w:type="spellStart"/>
      <w:r w:rsidRPr="0094040C">
        <w:rPr>
          <w:rFonts w:ascii="Arial" w:hAnsi="Arial" w:cs="Arial"/>
          <w:color w:val="000000" w:themeColor="text1"/>
          <w:sz w:val="22"/>
          <w:szCs w:val="22"/>
          <w:shd w:val="clear" w:color="auto" w:fill="FFFFFF"/>
          <w:lang w:val="es-US"/>
        </w:rPr>
        <w:t>Martins</w:t>
      </w:r>
      <w:proofErr w:type="spellEnd"/>
      <w:r w:rsidRPr="0094040C">
        <w:rPr>
          <w:rFonts w:ascii="Arial" w:hAnsi="Arial" w:cs="Arial"/>
          <w:color w:val="000000" w:themeColor="text1"/>
          <w:sz w:val="22"/>
          <w:szCs w:val="22"/>
          <w:shd w:val="clear" w:color="auto" w:fill="FFFFFF"/>
          <w:lang w:val="es-US"/>
        </w:rPr>
        <w:t xml:space="preserve">, E., ... </w:t>
      </w:r>
      <w:r w:rsidRPr="0094040C">
        <w:rPr>
          <w:rFonts w:ascii="Arial" w:hAnsi="Arial" w:cs="Arial"/>
          <w:color w:val="000000" w:themeColor="text1"/>
          <w:sz w:val="22"/>
          <w:szCs w:val="22"/>
          <w:shd w:val="clear" w:color="auto" w:fill="FFFFFF"/>
        </w:rPr>
        <w:t>&amp; Coelho, M. P. (2022). Dyslipidemia diagnosis and treatment: risk stratification in children and adolescents. </w:t>
      </w:r>
      <w:r w:rsidRPr="0094040C">
        <w:rPr>
          <w:rFonts w:ascii="Arial" w:hAnsi="Arial" w:cs="Arial"/>
          <w:i/>
          <w:iCs/>
          <w:color w:val="000000" w:themeColor="text1"/>
          <w:sz w:val="22"/>
          <w:szCs w:val="22"/>
          <w:shd w:val="clear" w:color="auto" w:fill="FFFFFF"/>
        </w:rPr>
        <w:t>Journal of nutrition and metabolism</w:t>
      </w:r>
      <w:r w:rsidRPr="0094040C">
        <w:rPr>
          <w:rFonts w:ascii="Arial" w:hAnsi="Arial" w:cs="Arial"/>
          <w:color w:val="000000" w:themeColor="text1"/>
          <w:sz w:val="22"/>
          <w:szCs w:val="22"/>
          <w:shd w:val="clear" w:color="auto" w:fill="FFFFFF"/>
        </w:rPr>
        <w:t>, </w:t>
      </w:r>
      <w:r w:rsidRPr="0094040C">
        <w:rPr>
          <w:rFonts w:ascii="Arial" w:hAnsi="Arial" w:cs="Arial"/>
          <w:i/>
          <w:iCs/>
          <w:color w:val="000000" w:themeColor="text1"/>
          <w:sz w:val="22"/>
          <w:szCs w:val="22"/>
          <w:shd w:val="clear" w:color="auto" w:fill="FFFFFF"/>
        </w:rPr>
        <w:t>2022</w:t>
      </w:r>
      <w:r w:rsidRPr="0094040C">
        <w:rPr>
          <w:rFonts w:ascii="Arial" w:hAnsi="Arial" w:cs="Arial"/>
          <w:color w:val="000000" w:themeColor="text1"/>
          <w:sz w:val="22"/>
          <w:szCs w:val="22"/>
          <w:shd w:val="clear" w:color="auto" w:fill="FFFFFF"/>
        </w:rPr>
        <w:t>(1), 4782344.</w:t>
      </w:r>
    </w:p>
    <w:p w14:paraId="66FCDCE2" w14:textId="1D513526" w:rsidR="00AC2EE3" w:rsidRPr="0094040C" w:rsidRDefault="00AC2EE3" w:rsidP="0094040C">
      <w:pPr>
        <w:pStyle w:val="ListParagraph"/>
        <w:numPr>
          <w:ilvl w:val="0"/>
          <w:numId w:val="35"/>
        </w:numPr>
        <w:spacing w:after="240"/>
        <w:jc w:val="both"/>
        <w:rPr>
          <w:rFonts w:ascii="Arial" w:hAnsi="Arial" w:cs="Arial"/>
          <w:color w:val="000000" w:themeColor="text1"/>
          <w:sz w:val="22"/>
          <w:szCs w:val="22"/>
          <w:shd w:val="clear" w:color="auto" w:fill="FFFFFF"/>
        </w:rPr>
      </w:pPr>
      <w:r w:rsidRPr="0094040C">
        <w:rPr>
          <w:rFonts w:ascii="Arial" w:hAnsi="Arial" w:cs="Arial"/>
          <w:color w:val="000000" w:themeColor="text1"/>
          <w:sz w:val="22"/>
          <w:szCs w:val="22"/>
          <w:shd w:val="clear" w:color="auto" w:fill="FFFFFF"/>
        </w:rPr>
        <w:t>Chopra, A. K. (2024). Dietary management of dyslipidemia. </w:t>
      </w:r>
      <w:r w:rsidRPr="0094040C">
        <w:rPr>
          <w:rFonts w:ascii="Arial" w:hAnsi="Arial" w:cs="Arial"/>
          <w:i/>
          <w:iCs/>
          <w:color w:val="000000" w:themeColor="text1"/>
          <w:sz w:val="22"/>
          <w:szCs w:val="22"/>
          <w:shd w:val="clear" w:color="auto" w:fill="FFFFFF"/>
        </w:rPr>
        <w:t>Indian Heart Journal</w:t>
      </w:r>
      <w:r w:rsidRPr="0094040C">
        <w:rPr>
          <w:rFonts w:ascii="Arial" w:hAnsi="Arial" w:cs="Arial"/>
          <w:color w:val="000000" w:themeColor="text1"/>
          <w:sz w:val="22"/>
          <w:szCs w:val="22"/>
          <w:shd w:val="clear" w:color="auto" w:fill="FFFFFF"/>
        </w:rPr>
        <w:t>, </w:t>
      </w:r>
      <w:r w:rsidRPr="0094040C">
        <w:rPr>
          <w:rFonts w:ascii="Arial" w:hAnsi="Arial" w:cs="Arial"/>
          <w:i/>
          <w:iCs/>
          <w:color w:val="000000" w:themeColor="text1"/>
          <w:sz w:val="22"/>
          <w:szCs w:val="22"/>
          <w:shd w:val="clear" w:color="auto" w:fill="FFFFFF"/>
        </w:rPr>
        <w:t>76</w:t>
      </w:r>
      <w:r w:rsidRPr="0094040C">
        <w:rPr>
          <w:rFonts w:ascii="Arial" w:hAnsi="Arial" w:cs="Arial"/>
          <w:color w:val="000000" w:themeColor="text1"/>
          <w:sz w:val="22"/>
          <w:szCs w:val="22"/>
          <w:shd w:val="clear" w:color="auto" w:fill="FFFFFF"/>
        </w:rPr>
        <w:t>, S65-S72.</w:t>
      </w:r>
    </w:p>
    <w:p w14:paraId="03671BD9" w14:textId="6CA5328D" w:rsidR="005B2A04" w:rsidRPr="0094040C" w:rsidRDefault="005B2A04" w:rsidP="0094040C">
      <w:pPr>
        <w:pStyle w:val="ListParagraph"/>
        <w:numPr>
          <w:ilvl w:val="0"/>
          <w:numId w:val="35"/>
        </w:numPr>
        <w:spacing w:after="240"/>
        <w:jc w:val="both"/>
        <w:rPr>
          <w:rFonts w:ascii="Arial" w:hAnsi="Arial" w:cs="Arial"/>
          <w:color w:val="000000" w:themeColor="text1"/>
          <w:sz w:val="22"/>
          <w:szCs w:val="22"/>
          <w:shd w:val="clear" w:color="auto" w:fill="FFFFFF"/>
        </w:rPr>
      </w:pPr>
      <w:r w:rsidRPr="0094040C">
        <w:rPr>
          <w:rFonts w:ascii="Arial" w:hAnsi="Arial" w:cs="Arial"/>
          <w:color w:val="000000" w:themeColor="text1"/>
          <w:sz w:val="22"/>
          <w:szCs w:val="22"/>
          <w:shd w:val="clear" w:color="auto" w:fill="FFFFFF"/>
        </w:rPr>
        <w:t xml:space="preserve">Tomlinson, B., Patil, N. G., </w:t>
      </w:r>
      <w:proofErr w:type="spellStart"/>
      <w:r w:rsidRPr="0094040C">
        <w:rPr>
          <w:rFonts w:ascii="Arial" w:hAnsi="Arial" w:cs="Arial"/>
          <w:color w:val="000000" w:themeColor="text1"/>
          <w:sz w:val="22"/>
          <w:szCs w:val="22"/>
          <w:shd w:val="clear" w:color="auto" w:fill="FFFFFF"/>
        </w:rPr>
        <w:t>Fok</w:t>
      </w:r>
      <w:proofErr w:type="spellEnd"/>
      <w:r w:rsidRPr="0094040C">
        <w:rPr>
          <w:rFonts w:ascii="Arial" w:hAnsi="Arial" w:cs="Arial"/>
          <w:color w:val="000000" w:themeColor="text1"/>
          <w:sz w:val="22"/>
          <w:szCs w:val="22"/>
          <w:shd w:val="clear" w:color="auto" w:fill="FFFFFF"/>
        </w:rPr>
        <w:t>, M., &amp; Lam, C. W. K. (2021). Managing dyslipidemia in patients with Type 2 diabetes. </w:t>
      </w:r>
      <w:r w:rsidRPr="0094040C">
        <w:rPr>
          <w:rFonts w:ascii="Arial" w:hAnsi="Arial" w:cs="Arial"/>
          <w:i/>
          <w:iCs/>
          <w:color w:val="000000" w:themeColor="text1"/>
          <w:sz w:val="22"/>
          <w:szCs w:val="22"/>
          <w:shd w:val="clear" w:color="auto" w:fill="FFFFFF"/>
        </w:rPr>
        <w:t>Expert Opinion on Pharmacotherapy</w:t>
      </w:r>
      <w:r w:rsidRPr="0094040C">
        <w:rPr>
          <w:rFonts w:ascii="Arial" w:hAnsi="Arial" w:cs="Arial"/>
          <w:color w:val="000000" w:themeColor="text1"/>
          <w:sz w:val="22"/>
          <w:szCs w:val="22"/>
          <w:shd w:val="clear" w:color="auto" w:fill="FFFFFF"/>
        </w:rPr>
        <w:t>, </w:t>
      </w:r>
      <w:r w:rsidRPr="0094040C">
        <w:rPr>
          <w:rFonts w:ascii="Arial" w:hAnsi="Arial" w:cs="Arial"/>
          <w:i/>
          <w:iCs/>
          <w:color w:val="000000" w:themeColor="text1"/>
          <w:sz w:val="22"/>
          <w:szCs w:val="22"/>
          <w:shd w:val="clear" w:color="auto" w:fill="FFFFFF"/>
        </w:rPr>
        <w:t>22</w:t>
      </w:r>
      <w:r w:rsidRPr="0094040C">
        <w:rPr>
          <w:rFonts w:ascii="Arial" w:hAnsi="Arial" w:cs="Arial"/>
          <w:color w:val="000000" w:themeColor="text1"/>
          <w:sz w:val="22"/>
          <w:szCs w:val="22"/>
          <w:shd w:val="clear" w:color="auto" w:fill="FFFFFF"/>
        </w:rPr>
        <w:t>(16), 2221-2234.</w:t>
      </w:r>
    </w:p>
    <w:p w14:paraId="1F3066D5" w14:textId="29E50CF9" w:rsidR="005B2A04" w:rsidRPr="0094040C" w:rsidRDefault="005B2A04" w:rsidP="0094040C">
      <w:pPr>
        <w:pStyle w:val="ListParagraph"/>
        <w:numPr>
          <w:ilvl w:val="0"/>
          <w:numId w:val="35"/>
        </w:numPr>
        <w:spacing w:after="240"/>
        <w:jc w:val="both"/>
        <w:rPr>
          <w:rFonts w:ascii="Arial" w:hAnsi="Arial" w:cs="Arial"/>
          <w:color w:val="000000" w:themeColor="text1"/>
          <w:sz w:val="22"/>
          <w:szCs w:val="22"/>
          <w:shd w:val="clear" w:color="auto" w:fill="FFFFFF"/>
        </w:rPr>
      </w:pPr>
      <w:proofErr w:type="spellStart"/>
      <w:r w:rsidRPr="0094040C">
        <w:rPr>
          <w:rFonts w:ascii="Arial" w:hAnsi="Arial" w:cs="Arial"/>
          <w:color w:val="000000" w:themeColor="text1"/>
          <w:sz w:val="22"/>
          <w:szCs w:val="22"/>
          <w:shd w:val="clear" w:color="auto" w:fill="FFFFFF"/>
        </w:rPr>
        <w:t>Sohaib</w:t>
      </w:r>
      <w:proofErr w:type="spellEnd"/>
      <w:r w:rsidRPr="0094040C">
        <w:rPr>
          <w:rFonts w:ascii="Arial" w:hAnsi="Arial" w:cs="Arial"/>
          <w:color w:val="000000" w:themeColor="text1"/>
          <w:sz w:val="22"/>
          <w:szCs w:val="22"/>
          <w:shd w:val="clear" w:color="auto" w:fill="FFFFFF"/>
        </w:rPr>
        <w:t>, M., Zafar, A., &amp; Khan, A. U. (2019). Plant-Based Functional Foods for Human Nutrition: Current Trends, Future Prospective, and Phytochemical Attributes. In </w:t>
      </w:r>
      <w:r w:rsidRPr="0094040C">
        <w:rPr>
          <w:rFonts w:ascii="Arial" w:hAnsi="Arial" w:cs="Arial"/>
          <w:i/>
          <w:iCs/>
          <w:color w:val="000000" w:themeColor="text1"/>
          <w:sz w:val="22"/>
          <w:szCs w:val="22"/>
          <w:shd w:val="clear" w:color="auto" w:fill="FFFFFF"/>
        </w:rPr>
        <w:t>Human Health Benefits of Plant Bioactive Compounds</w:t>
      </w:r>
      <w:r w:rsidRPr="0094040C">
        <w:rPr>
          <w:rFonts w:ascii="Arial" w:hAnsi="Arial" w:cs="Arial"/>
          <w:color w:val="000000" w:themeColor="text1"/>
          <w:sz w:val="22"/>
          <w:szCs w:val="22"/>
          <w:shd w:val="clear" w:color="auto" w:fill="FFFFFF"/>
        </w:rPr>
        <w:t xml:space="preserve"> (pp. 21-54). </w:t>
      </w:r>
    </w:p>
    <w:p w14:paraId="20729709" w14:textId="5154A50E" w:rsidR="00F77A1F" w:rsidRPr="0094040C" w:rsidRDefault="00F77A1F" w:rsidP="0094040C">
      <w:pPr>
        <w:pStyle w:val="ListParagraph"/>
        <w:numPr>
          <w:ilvl w:val="0"/>
          <w:numId w:val="35"/>
        </w:numPr>
        <w:spacing w:after="240"/>
        <w:jc w:val="both"/>
        <w:rPr>
          <w:rFonts w:ascii="Arial" w:hAnsi="Arial" w:cs="Arial"/>
          <w:color w:val="000000" w:themeColor="text1"/>
          <w:sz w:val="22"/>
          <w:szCs w:val="22"/>
          <w:shd w:val="clear" w:color="auto" w:fill="FFFFFF"/>
        </w:rPr>
      </w:pPr>
      <w:proofErr w:type="spellStart"/>
      <w:r w:rsidRPr="0094040C">
        <w:rPr>
          <w:rFonts w:ascii="Arial" w:hAnsi="Arial" w:cs="Arial"/>
          <w:color w:val="000000" w:themeColor="text1"/>
          <w:sz w:val="22"/>
          <w:szCs w:val="22"/>
          <w:shd w:val="clear" w:color="auto" w:fill="FFFFFF"/>
          <w:lang w:val="es-US"/>
        </w:rPr>
        <w:t>Gokhale</w:t>
      </w:r>
      <w:proofErr w:type="spellEnd"/>
      <w:r w:rsidRPr="0094040C">
        <w:rPr>
          <w:rFonts w:ascii="Arial" w:hAnsi="Arial" w:cs="Arial"/>
          <w:color w:val="000000" w:themeColor="text1"/>
          <w:sz w:val="22"/>
          <w:szCs w:val="22"/>
          <w:shd w:val="clear" w:color="auto" w:fill="FFFFFF"/>
          <w:lang w:val="es-US"/>
        </w:rPr>
        <w:t xml:space="preserve">, J. S., Lele, S. S., &amp; </w:t>
      </w:r>
      <w:proofErr w:type="spellStart"/>
      <w:r w:rsidRPr="0094040C">
        <w:rPr>
          <w:rFonts w:ascii="Arial" w:hAnsi="Arial" w:cs="Arial"/>
          <w:color w:val="000000" w:themeColor="text1"/>
          <w:sz w:val="22"/>
          <w:szCs w:val="22"/>
          <w:shd w:val="clear" w:color="auto" w:fill="FFFFFF"/>
          <w:lang w:val="es-US"/>
        </w:rPr>
        <w:t>Ananthanarayan</w:t>
      </w:r>
      <w:proofErr w:type="spellEnd"/>
      <w:r w:rsidRPr="0094040C">
        <w:rPr>
          <w:rFonts w:ascii="Arial" w:hAnsi="Arial" w:cs="Arial"/>
          <w:color w:val="000000" w:themeColor="text1"/>
          <w:sz w:val="22"/>
          <w:szCs w:val="22"/>
          <w:shd w:val="clear" w:color="auto" w:fill="FFFFFF"/>
          <w:lang w:val="es-US"/>
        </w:rPr>
        <w:t xml:space="preserve">, L. (2021). </w:t>
      </w:r>
      <w:r w:rsidRPr="0094040C">
        <w:rPr>
          <w:rFonts w:ascii="Arial" w:hAnsi="Arial" w:cs="Arial"/>
          <w:color w:val="000000" w:themeColor="text1"/>
          <w:sz w:val="22"/>
          <w:szCs w:val="22"/>
          <w:shd w:val="clear" w:color="auto" w:fill="FFFFFF"/>
        </w:rPr>
        <w:t>Indian traditional foods and diets: Combining traditional wisdom with modern science of nutraceuticals and functional foods. In </w:t>
      </w:r>
      <w:r w:rsidRPr="0094040C">
        <w:rPr>
          <w:rFonts w:ascii="Arial" w:hAnsi="Arial" w:cs="Arial"/>
          <w:i/>
          <w:iCs/>
          <w:color w:val="000000" w:themeColor="text1"/>
          <w:sz w:val="22"/>
          <w:szCs w:val="22"/>
          <w:shd w:val="clear" w:color="auto" w:fill="FFFFFF"/>
        </w:rPr>
        <w:t>Nutrition, Food and Diet in Ageing and Longevity</w:t>
      </w:r>
      <w:r w:rsidRPr="0094040C">
        <w:rPr>
          <w:rFonts w:ascii="Arial" w:hAnsi="Arial" w:cs="Arial"/>
          <w:color w:val="000000" w:themeColor="text1"/>
          <w:sz w:val="22"/>
          <w:szCs w:val="22"/>
          <w:shd w:val="clear" w:color="auto" w:fill="FFFFFF"/>
        </w:rPr>
        <w:t> (pp. 357-392). Cham: Springer International Publishing.</w:t>
      </w:r>
    </w:p>
    <w:p w14:paraId="02562E44" w14:textId="77777777" w:rsidR="00DB30C8" w:rsidRPr="0094040C" w:rsidRDefault="0071100E" w:rsidP="0094040C">
      <w:pPr>
        <w:pStyle w:val="ListParagraph"/>
        <w:numPr>
          <w:ilvl w:val="0"/>
          <w:numId w:val="35"/>
        </w:numPr>
        <w:spacing w:after="240"/>
        <w:jc w:val="both"/>
        <w:rPr>
          <w:rFonts w:ascii="Arial" w:hAnsi="Arial" w:cs="Arial"/>
          <w:color w:val="000000" w:themeColor="text1"/>
          <w:sz w:val="24"/>
          <w:szCs w:val="24"/>
          <w:shd w:val="clear" w:color="auto" w:fill="FFFFFF"/>
        </w:rPr>
      </w:pPr>
      <w:r w:rsidRPr="0094040C">
        <w:rPr>
          <w:rFonts w:ascii="Arial" w:hAnsi="Arial" w:cs="Arial"/>
          <w:color w:val="000000" w:themeColor="text1"/>
          <w:sz w:val="22"/>
          <w:szCs w:val="22"/>
          <w:shd w:val="clear" w:color="auto" w:fill="FFFFFF"/>
        </w:rPr>
        <w:t xml:space="preserve">Singh, A. (2024). Herbal-based nutraceuticals in management of lifestyle diseases: experience from </w:t>
      </w:r>
      <w:r w:rsidRPr="0094040C">
        <w:rPr>
          <w:rFonts w:ascii="Arial" w:hAnsi="Arial" w:cs="Arial"/>
          <w:color w:val="000000" w:themeColor="text1"/>
          <w:sz w:val="24"/>
          <w:szCs w:val="24"/>
          <w:shd w:val="clear" w:color="auto" w:fill="FFFFFF"/>
        </w:rPr>
        <w:t>Indian population. </w:t>
      </w:r>
      <w:r w:rsidRPr="0094040C">
        <w:rPr>
          <w:rFonts w:ascii="Arial" w:hAnsi="Arial" w:cs="Arial"/>
          <w:i/>
          <w:iCs/>
          <w:color w:val="000000" w:themeColor="text1"/>
          <w:sz w:val="24"/>
          <w:szCs w:val="24"/>
          <w:shd w:val="clear" w:color="auto" w:fill="FFFFFF"/>
        </w:rPr>
        <w:t>Future Integrative Medicine</w:t>
      </w:r>
      <w:r w:rsidRPr="0094040C">
        <w:rPr>
          <w:rFonts w:ascii="Arial" w:hAnsi="Arial" w:cs="Arial"/>
          <w:color w:val="000000" w:themeColor="text1"/>
          <w:sz w:val="24"/>
          <w:szCs w:val="24"/>
          <w:shd w:val="clear" w:color="auto" w:fill="FFFFFF"/>
        </w:rPr>
        <w:t>, </w:t>
      </w:r>
      <w:r w:rsidRPr="0094040C">
        <w:rPr>
          <w:rFonts w:ascii="Arial" w:hAnsi="Arial" w:cs="Arial"/>
          <w:i/>
          <w:iCs/>
          <w:color w:val="000000" w:themeColor="text1"/>
          <w:sz w:val="24"/>
          <w:szCs w:val="24"/>
          <w:shd w:val="clear" w:color="auto" w:fill="FFFFFF"/>
        </w:rPr>
        <w:t>3</w:t>
      </w:r>
      <w:r w:rsidRPr="0094040C">
        <w:rPr>
          <w:rFonts w:ascii="Arial" w:hAnsi="Arial" w:cs="Arial"/>
          <w:color w:val="000000" w:themeColor="text1"/>
          <w:sz w:val="24"/>
          <w:szCs w:val="24"/>
          <w:shd w:val="clear" w:color="auto" w:fill="FFFFFF"/>
        </w:rPr>
        <w:t>(2), 106-115.</w:t>
      </w:r>
    </w:p>
    <w:p w14:paraId="72A30162" w14:textId="288E9E28" w:rsidR="009F4368" w:rsidRPr="0094040C" w:rsidRDefault="009F4368" w:rsidP="0094040C">
      <w:pPr>
        <w:pStyle w:val="ListParagraph"/>
        <w:numPr>
          <w:ilvl w:val="0"/>
          <w:numId w:val="35"/>
        </w:numPr>
        <w:spacing w:after="240"/>
        <w:jc w:val="both"/>
        <w:rPr>
          <w:rFonts w:ascii="Arial" w:hAnsi="Arial" w:cs="Arial"/>
          <w:color w:val="000000" w:themeColor="text1"/>
          <w:sz w:val="24"/>
          <w:szCs w:val="24"/>
          <w:shd w:val="clear" w:color="auto" w:fill="FFFFFF"/>
        </w:rPr>
      </w:pPr>
      <w:r w:rsidRPr="0094040C">
        <w:rPr>
          <w:rFonts w:ascii="Arial" w:hAnsi="Arial" w:cs="Arial"/>
          <w:color w:val="000000" w:themeColor="text1"/>
          <w:sz w:val="24"/>
          <w:szCs w:val="24"/>
        </w:rPr>
        <w:t xml:space="preserve">Boateng, L., </w:t>
      </w:r>
      <w:proofErr w:type="spellStart"/>
      <w:r w:rsidRPr="0094040C">
        <w:rPr>
          <w:rFonts w:ascii="Arial" w:hAnsi="Arial" w:cs="Arial"/>
          <w:color w:val="000000" w:themeColor="text1"/>
          <w:sz w:val="24"/>
          <w:szCs w:val="24"/>
        </w:rPr>
        <w:t>Nortey</w:t>
      </w:r>
      <w:proofErr w:type="spellEnd"/>
      <w:r w:rsidRPr="0094040C">
        <w:rPr>
          <w:rFonts w:ascii="Arial" w:hAnsi="Arial" w:cs="Arial"/>
          <w:color w:val="000000" w:themeColor="text1"/>
          <w:sz w:val="24"/>
          <w:szCs w:val="24"/>
        </w:rPr>
        <w:t xml:space="preserve">, E., </w:t>
      </w:r>
      <w:proofErr w:type="spellStart"/>
      <w:r w:rsidRPr="0094040C">
        <w:rPr>
          <w:rFonts w:ascii="Arial" w:hAnsi="Arial" w:cs="Arial"/>
          <w:color w:val="000000" w:themeColor="text1"/>
          <w:sz w:val="24"/>
          <w:szCs w:val="24"/>
        </w:rPr>
        <w:t>Ohemeng</w:t>
      </w:r>
      <w:proofErr w:type="spellEnd"/>
      <w:r w:rsidRPr="0094040C">
        <w:rPr>
          <w:rFonts w:ascii="Arial" w:hAnsi="Arial" w:cs="Arial"/>
          <w:color w:val="000000" w:themeColor="text1"/>
          <w:sz w:val="24"/>
          <w:szCs w:val="24"/>
        </w:rPr>
        <w:t>, A. N., Asante, M., &amp; Steiner-</w:t>
      </w:r>
      <w:proofErr w:type="spellStart"/>
      <w:r w:rsidRPr="0094040C">
        <w:rPr>
          <w:rFonts w:ascii="Arial" w:hAnsi="Arial" w:cs="Arial"/>
          <w:color w:val="000000" w:themeColor="text1"/>
          <w:sz w:val="24"/>
          <w:szCs w:val="24"/>
        </w:rPr>
        <w:t>Asiedu</w:t>
      </w:r>
      <w:proofErr w:type="spellEnd"/>
      <w:r w:rsidRPr="0094040C">
        <w:rPr>
          <w:rFonts w:ascii="Arial" w:hAnsi="Arial" w:cs="Arial"/>
          <w:color w:val="000000" w:themeColor="text1"/>
          <w:sz w:val="24"/>
          <w:szCs w:val="24"/>
        </w:rPr>
        <w:t xml:space="preserve">, M. (2019). Sensory attributes and acceptability of complementary foods fortified with </w:t>
      </w:r>
      <w:r w:rsidRPr="0094040C">
        <w:rPr>
          <w:rStyle w:val="Emphasis"/>
          <w:rFonts w:ascii="Arial" w:hAnsi="Arial" w:cs="Arial"/>
          <w:color w:val="000000" w:themeColor="text1"/>
          <w:sz w:val="24"/>
          <w:szCs w:val="24"/>
        </w:rPr>
        <w:t>Moringa oleifera</w:t>
      </w:r>
      <w:r w:rsidRPr="0094040C">
        <w:rPr>
          <w:rFonts w:ascii="Arial" w:hAnsi="Arial" w:cs="Arial"/>
          <w:color w:val="000000" w:themeColor="text1"/>
          <w:sz w:val="24"/>
          <w:szCs w:val="24"/>
        </w:rPr>
        <w:t xml:space="preserve"> leaf powder. </w:t>
      </w:r>
      <w:r w:rsidRPr="0094040C">
        <w:rPr>
          <w:rStyle w:val="Emphasis"/>
          <w:rFonts w:ascii="Arial" w:hAnsi="Arial" w:cs="Arial"/>
          <w:color w:val="000000" w:themeColor="text1"/>
          <w:sz w:val="24"/>
          <w:szCs w:val="24"/>
        </w:rPr>
        <w:t>Nutrition &amp; Food Science</w:t>
      </w:r>
      <w:r w:rsidRPr="0094040C">
        <w:rPr>
          <w:rFonts w:ascii="Arial" w:hAnsi="Arial" w:cs="Arial"/>
          <w:color w:val="000000" w:themeColor="text1"/>
          <w:sz w:val="24"/>
          <w:szCs w:val="24"/>
        </w:rPr>
        <w:t xml:space="preserve">, 49(3), 393-406. </w:t>
      </w:r>
    </w:p>
    <w:p w14:paraId="7278F81F" w14:textId="71563297" w:rsidR="009F4368" w:rsidRPr="00DB30C8" w:rsidRDefault="009F4368" w:rsidP="0094040C">
      <w:pPr>
        <w:pStyle w:val="NormalWeb"/>
        <w:numPr>
          <w:ilvl w:val="0"/>
          <w:numId w:val="35"/>
        </w:numPr>
        <w:jc w:val="both"/>
        <w:rPr>
          <w:rFonts w:ascii="Arial" w:hAnsi="Arial" w:cs="Arial"/>
          <w:color w:val="000000" w:themeColor="text1"/>
        </w:rPr>
      </w:pPr>
      <w:r w:rsidRPr="00DB30C8">
        <w:rPr>
          <w:rFonts w:ascii="Arial" w:hAnsi="Arial" w:cs="Arial"/>
          <w:color w:val="000000" w:themeColor="text1"/>
        </w:rPr>
        <w:t>Chatterjee, B., &amp; Patel, T</w:t>
      </w:r>
      <w:r w:rsidR="00DB30C8" w:rsidRPr="00DB30C8">
        <w:rPr>
          <w:rFonts w:ascii="Arial" w:hAnsi="Arial" w:cs="Arial"/>
          <w:color w:val="000000" w:themeColor="text1"/>
        </w:rPr>
        <w:t xml:space="preserve"> </w:t>
      </w:r>
      <w:r w:rsidRPr="00DB30C8">
        <w:rPr>
          <w:rFonts w:ascii="Arial" w:hAnsi="Arial" w:cs="Arial"/>
          <w:color w:val="000000" w:themeColor="text1"/>
        </w:rPr>
        <w:t>(2016). Increased sensory quality and consumer acceptability by fortification of chocolate-</w:t>
      </w:r>
      <w:proofErr w:type="spellStart"/>
      <w:r w:rsidRPr="00DB30C8">
        <w:rPr>
          <w:rFonts w:ascii="Arial" w:hAnsi="Arial" w:cs="Arial"/>
          <w:color w:val="000000" w:themeColor="text1"/>
        </w:rPr>
        <w:t>flavored</w:t>
      </w:r>
      <w:proofErr w:type="spellEnd"/>
      <w:r w:rsidRPr="00DB30C8">
        <w:rPr>
          <w:rFonts w:ascii="Arial" w:hAnsi="Arial" w:cs="Arial"/>
          <w:color w:val="000000" w:themeColor="text1"/>
        </w:rPr>
        <w:t xml:space="preserve"> milk with oat beta-glucan. </w:t>
      </w:r>
      <w:r w:rsidRPr="00DB30C8">
        <w:rPr>
          <w:rStyle w:val="Emphasis"/>
          <w:rFonts w:ascii="Arial" w:hAnsi="Arial" w:cs="Arial"/>
          <w:color w:val="000000" w:themeColor="text1"/>
        </w:rPr>
        <w:t>International Journal of Clinical and Biomedical Research</w:t>
      </w:r>
      <w:r w:rsidRPr="00DB30C8">
        <w:rPr>
          <w:rFonts w:ascii="Arial" w:hAnsi="Arial" w:cs="Arial"/>
          <w:color w:val="000000" w:themeColor="text1"/>
        </w:rPr>
        <w:t xml:space="preserve">, 2(1), 25-28. </w:t>
      </w:r>
    </w:p>
    <w:p w14:paraId="25D3B047" w14:textId="12D40BCA" w:rsidR="009F4368" w:rsidRPr="00001282" w:rsidRDefault="009F4368" w:rsidP="0094040C">
      <w:pPr>
        <w:pStyle w:val="NormalWeb"/>
        <w:numPr>
          <w:ilvl w:val="0"/>
          <w:numId w:val="35"/>
        </w:numPr>
        <w:jc w:val="both"/>
        <w:rPr>
          <w:rFonts w:ascii="Arial" w:hAnsi="Arial" w:cs="Arial"/>
          <w:color w:val="000000" w:themeColor="text1"/>
          <w:sz w:val="22"/>
          <w:szCs w:val="22"/>
        </w:rPr>
      </w:pPr>
      <w:proofErr w:type="spellStart"/>
      <w:r w:rsidRPr="00001282">
        <w:rPr>
          <w:rFonts w:ascii="Arial" w:hAnsi="Arial" w:cs="Arial"/>
          <w:color w:val="000000" w:themeColor="text1"/>
          <w:sz w:val="22"/>
          <w:szCs w:val="22"/>
        </w:rPr>
        <w:lastRenderedPageBreak/>
        <w:t>Grigor</w:t>
      </w:r>
      <w:proofErr w:type="spellEnd"/>
      <w:r w:rsidRPr="00001282">
        <w:rPr>
          <w:rFonts w:ascii="Arial" w:hAnsi="Arial" w:cs="Arial"/>
          <w:color w:val="000000" w:themeColor="text1"/>
          <w:sz w:val="22"/>
          <w:szCs w:val="22"/>
        </w:rPr>
        <w:t xml:space="preserve">, J. M., Brennan, C. S., Hutchings, S. C., &amp; Rowlands, D. S. (2016). The sensory acceptance of fibre-enriched cereal foods: a meta-analysis. </w:t>
      </w:r>
      <w:r w:rsidRPr="00001282">
        <w:rPr>
          <w:rStyle w:val="Emphasis"/>
          <w:rFonts w:ascii="Arial" w:hAnsi="Arial" w:cs="Arial"/>
          <w:color w:val="000000" w:themeColor="text1"/>
          <w:sz w:val="22"/>
          <w:szCs w:val="22"/>
        </w:rPr>
        <w:t>International Journal of Food Science &amp; Technology</w:t>
      </w:r>
      <w:r w:rsidRPr="00001282">
        <w:rPr>
          <w:rFonts w:ascii="Arial" w:hAnsi="Arial" w:cs="Arial"/>
          <w:color w:val="000000" w:themeColor="text1"/>
          <w:sz w:val="22"/>
          <w:szCs w:val="22"/>
        </w:rPr>
        <w:t xml:space="preserve">, 51(1), 3-13. </w:t>
      </w:r>
    </w:p>
    <w:p w14:paraId="451E66BD" w14:textId="04CCDA47" w:rsidR="009F4368" w:rsidRPr="00001282" w:rsidRDefault="009F4368" w:rsidP="0094040C">
      <w:pPr>
        <w:pStyle w:val="NormalWeb"/>
        <w:numPr>
          <w:ilvl w:val="0"/>
          <w:numId w:val="35"/>
        </w:numPr>
        <w:jc w:val="both"/>
        <w:rPr>
          <w:rFonts w:ascii="Arial" w:hAnsi="Arial" w:cs="Arial"/>
          <w:color w:val="000000" w:themeColor="text1"/>
          <w:sz w:val="22"/>
          <w:szCs w:val="22"/>
        </w:rPr>
      </w:pPr>
      <w:r w:rsidRPr="00001282">
        <w:rPr>
          <w:rFonts w:ascii="Arial" w:hAnsi="Arial" w:cs="Arial"/>
          <w:color w:val="000000" w:themeColor="text1"/>
          <w:sz w:val="22"/>
          <w:szCs w:val="22"/>
        </w:rPr>
        <w:t xml:space="preserve">Solanki, K., &amp; </w:t>
      </w:r>
      <w:proofErr w:type="spellStart"/>
      <w:r w:rsidRPr="00001282">
        <w:rPr>
          <w:rFonts w:ascii="Arial" w:hAnsi="Arial" w:cs="Arial"/>
          <w:color w:val="000000" w:themeColor="text1"/>
          <w:sz w:val="22"/>
          <w:szCs w:val="22"/>
        </w:rPr>
        <w:t>Arunkumar</w:t>
      </w:r>
      <w:proofErr w:type="spellEnd"/>
      <w:r w:rsidRPr="00001282">
        <w:rPr>
          <w:rFonts w:ascii="Arial" w:hAnsi="Arial" w:cs="Arial"/>
          <w:color w:val="000000" w:themeColor="text1"/>
          <w:sz w:val="22"/>
          <w:szCs w:val="22"/>
        </w:rPr>
        <w:t xml:space="preserve">, H. (2024). Evaluation of nutritional and sensory quality of functional extruded paneer produced from soy flour blended with reconstituted skim milk paneer. </w:t>
      </w:r>
      <w:r w:rsidRPr="00001282">
        <w:rPr>
          <w:rStyle w:val="Emphasis"/>
          <w:rFonts w:ascii="Arial" w:hAnsi="Arial" w:cs="Arial"/>
          <w:color w:val="000000" w:themeColor="text1"/>
          <w:sz w:val="22"/>
          <w:szCs w:val="22"/>
        </w:rPr>
        <w:t>European Journal of Nutrition &amp; Food Safety</w:t>
      </w:r>
      <w:r w:rsidRPr="00001282">
        <w:rPr>
          <w:rFonts w:ascii="Arial" w:hAnsi="Arial" w:cs="Arial"/>
          <w:color w:val="000000" w:themeColor="text1"/>
          <w:sz w:val="22"/>
          <w:szCs w:val="22"/>
        </w:rPr>
        <w:t xml:space="preserve">, 16(2), 109-116. </w:t>
      </w:r>
    </w:p>
    <w:p w14:paraId="3A583D6C" w14:textId="41DE8A18" w:rsidR="009F4368" w:rsidRPr="00001282" w:rsidRDefault="009F4368" w:rsidP="0094040C">
      <w:pPr>
        <w:pStyle w:val="NormalWeb"/>
        <w:numPr>
          <w:ilvl w:val="0"/>
          <w:numId w:val="35"/>
        </w:numPr>
        <w:jc w:val="both"/>
        <w:rPr>
          <w:rFonts w:ascii="Arial" w:hAnsi="Arial" w:cs="Arial"/>
          <w:color w:val="000000" w:themeColor="text1"/>
          <w:sz w:val="22"/>
          <w:szCs w:val="22"/>
        </w:rPr>
      </w:pPr>
      <w:proofErr w:type="spellStart"/>
      <w:r w:rsidRPr="00001282">
        <w:rPr>
          <w:rFonts w:ascii="Arial" w:hAnsi="Arial" w:cs="Arial"/>
          <w:color w:val="000000" w:themeColor="text1"/>
          <w:sz w:val="22"/>
          <w:szCs w:val="22"/>
        </w:rPr>
        <w:t>Dhaked</w:t>
      </w:r>
      <w:proofErr w:type="spellEnd"/>
      <w:r w:rsidRPr="00001282">
        <w:rPr>
          <w:rFonts w:ascii="Arial" w:hAnsi="Arial" w:cs="Arial"/>
          <w:color w:val="000000" w:themeColor="text1"/>
          <w:sz w:val="22"/>
          <w:szCs w:val="22"/>
        </w:rPr>
        <w:t xml:space="preserve">, D., </w:t>
      </w:r>
      <w:proofErr w:type="spellStart"/>
      <w:r w:rsidRPr="00001282">
        <w:rPr>
          <w:rFonts w:ascii="Arial" w:hAnsi="Arial" w:cs="Arial"/>
          <w:color w:val="000000" w:themeColor="text1"/>
          <w:sz w:val="22"/>
          <w:szCs w:val="22"/>
        </w:rPr>
        <w:t>Dhaked</w:t>
      </w:r>
      <w:proofErr w:type="spellEnd"/>
      <w:r w:rsidRPr="00001282">
        <w:rPr>
          <w:rFonts w:ascii="Arial" w:hAnsi="Arial" w:cs="Arial"/>
          <w:color w:val="000000" w:themeColor="text1"/>
          <w:sz w:val="22"/>
          <w:szCs w:val="22"/>
        </w:rPr>
        <w:t xml:space="preserve">, N., Sahay Shukla, G., Agarwal, R., &amp; Goyal, M. (2023). Different kinds of nutraceutical dietary products with their sensory and nutraceutical evaluation. </w:t>
      </w:r>
      <w:r w:rsidRPr="00001282">
        <w:rPr>
          <w:rStyle w:val="Emphasis"/>
          <w:rFonts w:ascii="Arial" w:hAnsi="Arial" w:cs="Arial"/>
          <w:color w:val="000000" w:themeColor="text1"/>
          <w:sz w:val="22"/>
          <w:szCs w:val="22"/>
        </w:rPr>
        <w:t>World Journal of Advanced Research and Reviews</w:t>
      </w:r>
      <w:r w:rsidRPr="00001282">
        <w:rPr>
          <w:rFonts w:ascii="Arial" w:hAnsi="Arial" w:cs="Arial"/>
          <w:color w:val="000000" w:themeColor="text1"/>
          <w:sz w:val="22"/>
          <w:szCs w:val="22"/>
        </w:rPr>
        <w:t xml:space="preserve">, 19(1), 089-092. </w:t>
      </w:r>
    </w:p>
    <w:p w14:paraId="66392D20" w14:textId="208F6914" w:rsidR="009F4368" w:rsidRPr="00001282" w:rsidRDefault="00DB30C8" w:rsidP="0094040C">
      <w:pPr>
        <w:pStyle w:val="NormalWeb"/>
        <w:numPr>
          <w:ilvl w:val="0"/>
          <w:numId w:val="35"/>
        </w:numPr>
        <w:jc w:val="both"/>
        <w:rPr>
          <w:rFonts w:ascii="Arial" w:hAnsi="Arial" w:cs="Arial"/>
          <w:color w:val="000000" w:themeColor="text1"/>
          <w:sz w:val="22"/>
          <w:szCs w:val="22"/>
        </w:rPr>
      </w:pPr>
      <w:r w:rsidRPr="00001282">
        <w:rPr>
          <w:rFonts w:ascii="Arial" w:hAnsi="Arial" w:cs="Arial"/>
          <w:sz w:val="22"/>
          <w:szCs w:val="22"/>
        </w:rPr>
        <w:t xml:space="preserve">Samantha L. Huey </w:t>
      </w:r>
      <w:r w:rsidRPr="00001282">
        <w:rPr>
          <w:rStyle w:val="Emphasis"/>
          <w:rFonts w:ascii="Arial" w:hAnsi="Arial" w:cs="Arial"/>
          <w:sz w:val="22"/>
          <w:szCs w:val="22"/>
        </w:rPr>
        <w:t>et al.</w:t>
      </w:r>
      <w:r w:rsidRPr="00001282">
        <w:rPr>
          <w:rFonts w:ascii="Arial" w:hAnsi="Arial" w:cs="Arial"/>
          <w:sz w:val="22"/>
          <w:szCs w:val="22"/>
        </w:rPr>
        <w:t xml:space="preserve"> (2024). </w:t>
      </w:r>
      <w:r w:rsidR="009F4368" w:rsidRPr="00001282">
        <w:rPr>
          <w:rFonts w:ascii="Arial" w:hAnsi="Arial" w:cs="Arial"/>
          <w:color w:val="000000" w:themeColor="text1"/>
          <w:sz w:val="22"/>
          <w:szCs w:val="22"/>
        </w:rPr>
        <w:t xml:space="preserve">British/International systematic review: “Sensory acceptability of biofortified foods and food products: a systematic review.” </w:t>
      </w:r>
      <w:r w:rsidR="009F4368" w:rsidRPr="00001282">
        <w:rPr>
          <w:rStyle w:val="Emphasis"/>
          <w:rFonts w:ascii="Arial" w:hAnsi="Arial" w:cs="Arial"/>
          <w:color w:val="000000" w:themeColor="text1"/>
          <w:sz w:val="22"/>
          <w:szCs w:val="22"/>
        </w:rPr>
        <w:t>Nutrition Reviews</w:t>
      </w:r>
      <w:r w:rsidR="009F4368" w:rsidRPr="00001282">
        <w:rPr>
          <w:rFonts w:ascii="Arial" w:hAnsi="Arial" w:cs="Arial"/>
          <w:color w:val="000000" w:themeColor="text1"/>
          <w:sz w:val="22"/>
          <w:szCs w:val="22"/>
        </w:rPr>
        <w:t xml:space="preserve">, 82(7), 892-? (2024/25). </w:t>
      </w:r>
    </w:p>
    <w:p w14:paraId="3A851D1C" w14:textId="54C43C30" w:rsidR="009F4368" w:rsidRPr="00001282" w:rsidRDefault="009F4368" w:rsidP="0094040C">
      <w:pPr>
        <w:pStyle w:val="NormalWeb"/>
        <w:numPr>
          <w:ilvl w:val="0"/>
          <w:numId w:val="35"/>
        </w:numPr>
        <w:jc w:val="both"/>
        <w:rPr>
          <w:rFonts w:ascii="Arial" w:hAnsi="Arial" w:cs="Arial"/>
          <w:color w:val="000000" w:themeColor="text1"/>
          <w:sz w:val="22"/>
          <w:szCs w:val="22"/>
        </w:rPr>
      </w:pPr>
      <w:r w:rsidRPr="00001282">
        <w:rPr>
          <w:rFonts w:ascii="Arial" w:hAnsi="Arial" w:cs="Arial"/>
          <w:color w:val="000000" w:themeColor="text1"/>
          <w:sz w:val="22"/>
          <w:szCs w:val="22"/>
        </w:rPr>
        <w:t xml:space="preserve">Kajal, K. M., Singh, N., &amp; Sagar, P. (2023). Estimation of sensory evaluation and functional properties of therapeutic bar. </w:t>
      </w:r>
      <w:r w:rsidRPr="00001282">
        <w:rPr>
          <w:rStyle w:val="Emphasis"/>
          <w:rFonts w:ascii="Arial" w:hAnsi="Arial" w:cs="Arial"/>
          <w:color w:val="000000" w:themeColor="text1"/>
          <w:sz w:val="22"/>
          <w:szCs w:val="22"/>
        </w:rPr>
        <w:t>Asian Journal of Food Research and Nutrition</w:t>
      </w:r>
      <w:r w:rsidRPr="00001282">
        <w:rPr>
          <w:rFonts w:ascii="Arial" w:hAnsi="Arial" w:cs="Arial"/>
          <w:color w:val="000000" w:themeColor="text1"/>
          <w:sz w:val="22"/>
          <w:szCs w:val="22"/>
        </w:rPr>
        <w:t xml:space="preserve">, 2(4), 359-366. </w:t>
      </w:r>
    </w:p>
    <w:p w14:paraId="1FBA9803" w14:textId="0D178158" w:rsidR="009F4368" w:rsidRPr="00001282" w:rsidRDefault="00DB30C8" w:rsidP="0094040C">
      <w:pPr>
        <w:pStyle w:val="NormalWeb"/>
        <w:numPr>
          <w:ilvl w:val="0"/>
          <w:numId w:val="35"/>
        </w:numPr>
        <w:jc w:val="both"/>
        <w:rPr>
          <w:rFonts w:ascii="Arial" w:hAnsi="Arial" w:cs="Arial"/>
          <w:color w:val="000000" w:themeColor="text1"/>
          <w:sz w:val="22"/>
          <w:szCs w:val="22"/>
        </w:rPr>
      </w:pPr>
      <w:proofErr w:type="spellStart"/>
      <w:r w:rsidRPr="00001282">
        <w:rPr>
          <w:rFonts w:ascii="Arial" w:hAnsi="Arial" w:cs="Arial"/>
          <w:sz w:val="22"/>
          <w:szCs w:val="22"/>
        </w:rPr>
        <w:t>Luxita</w:t>
      </w:r>
      <w:proofErr w:type="spellEnd"/>
      <w:r w:rsidRPr="00001282">
        <w:rPr>
          <w:rFonts w:ascii="Arial" w:hAnsi="Arial" w:cs="Arial"/>
          <w:sz w:val="22"/>
          <w:szCs w:val="22"/>
        </w:rPr>
        <w:t xml:space="preserve"> Sharma, Dhananjay Sharma &amp; Akanksha Yadav (2025). </w:t>
      </w:r>
      <w:r w:rsidR="009F4368" w:rsidRPr="00001282">
        <w:rPr>
          <w:rFonts w:ascii="Arial" w:hAnsi="Arial" w:cs="Arial"/>
          <w:color w:val="000000" w:themeColor="text1"/>
          <w:sz w:val="22"/>
          <w:szCs w:val="22"/>
        </w:rPr>
        <w:t xml:space="preserve">Nutritional and organoleptic evaluation of fibre-rich millet-based healthy soup from </w:t>
      </w:r>
      <w:proofErr w:type="spellStart"/>
      <w:r w:rsidR="009F4368" w:rsidRPr="00001282">
        <w:rPr>
          <w:rStyle w:val="Emphasis"/>
          <w:rFonts w:ascii="Arial" w:hAnsi="Arial" w:cs="Arial"/>
          <w:color w:val="000000" w:themeColor="text1"/>
          <w:sz w:val="22"/>
          <w:szCs w:val="22"/>
        </w:rPr>
        <w:t>Eleusine</w:t>
      </w:r>
      <w:proofErr w:type="spellEnd"/>
      <w:r w:rsidR="009F4368" w:rsidRPr="00001282">
        <w:rPr>
          <w:rStyle w:val="Emphasis"/>
          <w:rFonts w:ascii="Arial" w:hAnsi="Arial" w:cs="Arial"/>
          <w:color w:val="000000" w:themeColor="text1"/>
          <w:sz w:val="22"/>
          <w:szCs w:val="22"/>
        </w:rPr>
        <w:t xml:space="preserve"> </w:t>
      </w:r>
      <w:proofErr w:type="spellStart"/>
      <w:r w:rsidR="009F4368" w:rsidRPr="00001282">
        <w:rPr>
          <w:rStyle w:val="Emphasis"/>
          <w:rFonts w:ascii="Arial" w:hAnsi="Arial" w:cs="Arial"/>
          <w:color w:val="000000" w:themeColor="text1"/>
          <w:sz w:val="22"/>
          <w:szCs w:val="22"/>
        </w:rPr>
        <w:t>coracana</w:t>
      </w:r>
      <w:proofErr w:type="spellEnd"/>
      <w:r w:rsidR="009F4368" w:rsidRPr="00001282">
        <w:rPr>
          <w:rFonts w:ascii="Arial" w:hAnsi="Arial" w:cs="Arial"/>
          <w:color w:val="000000" w:themeColor="text1"/>
          <w:sz w:val="22"/>
          <w:szCs w:val="22"/>
        </w:rPr>
        <w:t xml:space="preserve"> and </w:t>
      </w:r>
      <w:proofErr w:type="spellStart"/>
      <w:r w:rsidR="009F4368" w:rsidRPr="00001282">
        <w:rPr>
          <w:rStyle w:val="Emphasis"/>
          <w:rFonts w:ascii="Arial" w:hAnsi="Arial" w:cs="Arial"/>
          <w:color w:val="000000" w:themeColor="text1"/>
          <w:sz w:val="22"/>
          <w:szCs w:val="22"/>
        </w:rPr>
        <w:t>Emblica</w:t>
      </w:r>
      <w:proofErr w:type="spellEnd"/>
      <w:r w:rsidR="009F4368" w:rsidRPr="00001282">
        <w:rPr>
          <w:rStyle w:val="Emphasis"/>
          <w:rFonts w:ascii="Arial" w:hAnsi="Arial" w:cs="Arial"/>
          <w:color w:val="000000" w:themeColor="text1"/>
          <w:sz w:val="22"/>
          <w:szCs w:val="22"/>
        </w:rPr>
        <w:t xml:space="preserve"> officinalis</w:t>
      </w:r>
      <w:r w:rsidR="009F4368" w:rsidRPr="00001282">
        <w:rPr>
          <w:rFonts w:ascii="Arial" w:hAnsi="Arial" w:cs="Arial"/>
          <w:color w:val="000000" w:themeColor="text1"/>
          <w:sz w:val="22"/>
          <w:szCs w:val="22"/>
        </w:rPr>
        <w:t xml:space="preserve">. </w:t>
      </w:r>
      <w:r w:rsidR="009F4368" w:rsidRPr="00001282">
        <w:rPr>
          <w:rStyle w:val="Emphasis"/>
          <w:rFonts w:ascii="Arial" w:hAnsi="Arial" w:cs="Arial"/>
          <w:color w:val="000000" w:themeColor="text1"/>
          <w:sz w:val="22"/>
          <w:szCs w:val="22"/>
        </w:rPr>
        <w:t>Asian Journal of Dairy &amp; Food Research</w:t>
      </w:r>
      <w:r w:rsidR="009F4368" w:rsidRPr="00001282">
        <w:rPr>
          <w:rFonts w:ascii="Arial" w:hAnsi="Arial" w:cs="Arial"/>
          <w:color w:val="000000" w:themeColor="text1"/>
          <w:sz w:val="22"/>
          <w:szCs w:val="22"/>
        </w:rPr>
        <w:t xml:space="preserve">, 2023-2024 issue. </w:t>
      </w:r>
    </w:p>
    <w:p w14:paraId="54666096" w14:textId="467C1C27" w:rsidR="009F4368" w:rsidRPr="00001282" w:rsidRDefault="00B87A5B" w:rsidP="0094040C">
      <w:pPr>
        <w:pStyle w:val="NormalWeb"/>
        <w:numPr>
          <w:ilvl w:val="0"/>
          <w:numId w:val="35"/>
        </w:numPr>
        <w:jc w:val="both"/>
        <w:rPr>
          <w:rFonts w:ascii="Arial" w:hAnsi="Arial" w:cs="Arial"/>
          <w:color w:val="000000" w:themeColor="text1"/>
          <w:sz w:val="22"/>
          <w:szCs w:val="22"/>
        </w:rPr>
      </w:pPr>
      <w:r w:rsidRPr="00001282">
        <w:rPr>
          <w:rFonts w:ascii="Arial" w:hAnsi="Arial" w:cs="Arial"/>
          <w:color w:val="000000" w:themeColor="text1"/>
          <w:sz w:val="22"/>
          <w:szCs w:val="22"/>
        </w:rPr>
        <w:t xml:space="preserve">Field KM </w:t>
      </w:r>
      <w:r w:rsidRPr="00001282">
        <w:rPr>
          <w:rFonts w:ascii="Arial" w:hAnsi="Arial" w:cs="Arial"/>
          <w:i/>
          <w:iCs/>
          <w:color w:val="000000" w:themeColor="text1"/>
          <w:sz w:val="22"/>
          <w:szCs w:val="22"/>
        </w:rPr>
        <w:t>et al.,</w:t>
      </w:r>
      <w:r w:rsidRPr="00001282">
        <w:rPr>
          <w:rFonts w:ascii="Arial" w:hAnsi="Arial" w:cs="Arial"/>
          <w:color w:val="000000" w:themeColor="text1"/>
          <w:sz w:val="22"/>
          <w:szCs w:val="22"/>
        </w:rPr>
        <w:t xml:space="preserve"> (2017). </w:t>
      </w:r>
      <w:r w:rsidR="009F4368" w:rsidRPr="00001282">
        <w:rPr>
          <w:rFonts w:ascii="Arial" w:hAnsi="Arial" w:cs="Arial"/>
          <w:color w:val="000000" w:themeColor="text1"/>
          <w:sz w:val="22"/>
          <w:szCs w:val="22"/>
        </w:rPr>
        <w:t xml:space="preserve">Meta-analysis: effect of micronutrient powder addition on sensory properties of foods for older adults. </w:t>
      </w:r>
      <w:r w:rsidR="00DB30C8" w:rsidRPr="00001282">
        <w:rPr>
          <w:rStyle w:val="Emphasis"/>
          <w:rFonts w:ascii="Arial" w:hAnsi="Arial" w:cs="Arial"/>
          <w:color w:val="000000" w:themeColor="text1"/>
          <w:sz w:val="22"/>
          <w:szCs w:val="22"/>
        </w:rPr>
        <w:t>Journal of Food Science.</w:t>
      </w:r>
      <w:r w:rsidR="00DB30C8" w:rsidRPr="00001282">
        <w:rPr>
          <w:rFonts w:ascii="Arial" w:hAnsi="Arial" w:cs="Arial"/>
          <w:color w:val="000000" w:themeColor="text1"/>
          <w:sz w:val="22"/>
          <w:szCs w:val="22"/>
        </w:rPr>
        <w:t xml:space="preserve"> </w:t>
      </w:r>
    </w:p>
    <w:p w14:paraId="32A204C5" w14:textId="09541F8E" w:rsidR="009F4368" w:rsidRPr="00001282" w:rsidRDefault="00DB30C8" w:rsidP="0094040C">
      <w:pPr>
        <w:pStyle w:val="NormalWeb"/>
        <w:numPr>
          <w:ilvl w:val="0"/>
          <w:numId w:val="35"/>
        </w:numPr>
        <w:jc w:val="both"/>
        <w:rPr>
          <w:rFonts w:ascii="Arial" w:hAnsi="Arial" w:cs="Arial"/>
          <w:color w:val="000000" w:themeColor="text1"/>
          <w:sz w:val="22"/>
          <w:szCs w:val="22"/>
        </w:rPr>
      </w:pPr>
      <w:r w:rsidRPr="00001282">
        <w:rPr>
          <w:rFonts w:ascii="Arial" w:hAnsi="Arial" w:cs="Arial"/>
          <w:color w:val="000000" w:themeColor="text1"/>
          <w:sz w:val="22"/>
          <w:szCs w:val="22"/>
        </w:rPr>
        <w:t xml:space="preserve">Patel Kumar S., Khan A. M., Rana K., </w:t>
      </w:r>
      <w:proofErr w:type="spellStart"/>
      <w:r w:rsidRPr="00001282">
        <w:rPr>
          <w:rFonts w:ascii="Arial" w:hAnsi="Arial" w:cs="Arial"/>
          <w:color w:val="000000" w:themeColor="text1"/>
          <w:sz w:val="22"/>
          <w:szCs w:val="22"/>
        </w:rPr>
        <w:t>Mehra</w:t>
      </w:r>
      <w:proofErr w:type="spellEnd"/>
      <w:r w:rsidRPr="00001282">
        <w:rPr>
          <w:rFonts w:ascii="Arial" w:hAnsi="Arial" w:cs="Arial"/>
          <w:color w:val="000000" w:themeColor="text1"/>
          <w:sz w:val="22"/>
          <w:szCs w:val="22"/>
        </w:rPr>
        <w:t xml:space="preserve"> M. (2019). </w:t>
      </w:r>
      <w:r w:rsidRPr="00001282">
        <w:rPr>
          <w:rStyle w:val="Emphasis"/>
          <w:rFonts w:ascii="Arial" w:hAnsi="Arial" w:cs="Arial"/>
          <w:color w:val="000000" w:themeColor="text1"/>
          <w:sz w:val="22"/>
          <w:szCs w:val="22"/>
        </w:rPr>
        <w:t>Asian Journal of Dairy &amp; Food Research</w:t>
      </w:r>
      <w:r w:rsidRPr="00001282">
        <w:rPr>
          <w:rFonts w:ascii="Arial" w:hAnsi="Arial" w:cs="Arial"/>
          <w:color w:val="000000" w:themeColor="text1"/>
          <w:sz w:val="22"/>
          <w:szCs w:val="22"/>
        </w:rPr>
        <w:t xml:space="preserve">, 38(3), 257-260. </w:t>
      </w:r>
      <w:r w:rsidR="009F4368" w:rsidRPr="00001282">
        <w:rPr>
          <w:rFonts w:ascii="Arial" w:hAnsi="Arial" w:cs="Arial"/>
          <w:color w:val="000000" w:themeColor="text1"/>
          <w:sz w:val="22"/>
          <w:szCs w:val="22"/>
        </w:rPr>
        <w:t xml:space="preserve">Formulation &amp; development of a </w:t>
      </w:r>
      <w:proofErr w:type="spellStart"/>
      <w:r w:rsidR="009F4368" w:rsidRPr="00001282">
        <w:rPr>
          <w:rFonts w:ascii="Arial" w:hAnsi="Arial" w:cs="Arial"/>
          <w:color w:val="000000" w:themeColor="text1"/>
          <w:sz w:val="22"/>
          <w:szCs w:val="22"/>
        </w:rPr>
        <w:t>nutri</w:t>
      </w:r>
      <w:proofErr w:type="spellEnd"/>
      <w:r w:rsidR="009F4368" w:rsidRPr="00001282">
        <w:rPr>
          <w:rFonts w:ascii="Arial" w:hAnsi="Arial" w:cs="Arial"/>
          <w:color w:val="000000" w:themeColor="text1"/>
          <w:sz w:val="22"/>
          <w:szCs w:val="22"/>
        </w:rPr>
        <w:t>-rich snack food (</w:t>
      </w:r>
      <w:proofErr w:type="spellStart"/>
      <w:r w:rsidR="009F4368" w:rsidRPr="00001282">
        <w:rPr>
          <w:rFonts w:ascii="Arial" w:hAnsi="Arial" w:cs="Arial"/>
          <w:color w:val="000000" w:themeColor="text1"/>
          <w:sz w:val="22"/>
          <w:szCs w:val="22"/>
        </w:rPr>
        <w:t>Sev</w:t>
      </w:r>
      <w:proofErr w:type="spellEnd"/>
      <w:r w:rsidR="009F4368" w:rsidRPr="00001282">
        <w:rPr>
          <w:rFonts w:ascii="Arial" w:hAnsi="Arial" w:cs="Arial"/>
          <w:color w:val="000000" w:themeColor="text1"/>
          <w:sz w:val="22"/>
          <w:szCs w:val="22"/>
        </w:rPr>
        <w:t>) based on minor millets, chickpea &amp; soy flour</w:t>
      </w:r>
      <w:r w:rsidR="00881F50" w:rsidRPr="00001282">
        <w:rPr>
          <w:rFonts w:ascii="Arial" w:hAnsi="Arial" w:cs="Arial"/>
          <w:color w:val="000000" w:themeColor="text1"/>
          <w:sz w:val="22"/>
          <w:szCs w:val="22"/>
        </w:rPr>
        <w:t>.</w:t>
      </w:r>
    </w:p>
    <w:p w14:paraId="0C9DD1E9" w14:textId="6E35CBAF" w:rsidR="009F4368" w:rsidRPr="00001282" w:rsidRDefault="009F4368" w:rsidP="0094040C">
      <w:pPr>
        <w:pStyle w:val="NormalWeb"/>
        <w:numPr>
          <w:ilvl w:val="0"/>
          <w:numId w:val="35"/>
        </w:numPr>
        <w:jc w:val="both"/>
        <w:rPr>
          <w:rFonts w:ascii="Arial" w:hAnsi="Arial" w:cs="Arial"/>
          <w:color w:val="000000" w:themeColor="text1"/>
          <w:sz w:val="22"/>
          <w:szCs w:val="22"/>
        </w:rPr>
      </w:pPr>
      <w:r w:rsidRPr="00001282">
        <w:rPr>
          <w:rFonts w:ascii="Arial" w:hAnsi="Arial" w:cs="Arial"/>
          <w:color w:val="000000" w:themeColor="text1"/>
          <w:sz w:val="22"/>
          <w:szCs w:val="22"/>
        </w:rPr>
        <w:t xml:space="preserve">Kumar V. B. N., </w:t>
      </w:r>
      <w:proofErr w:type="spellStart"/>
      <w:r w:rsidRPr="00001282">
        <w:rPr>
          <w:rFonts w:ascii="Arial" w:hAnsi="Arial" w:cs="Arial"/>
          <w:color w:val="000000" w:themeColor="text1"/>
          <w:sz w:val="22"/>
          <w:szCs w:val="22"/>
        </w:rPr>
        <w:t>Ragul</w:t>
      </w:r>
      <w:proofErr w:type="spellEnd"/>
      <w:r w:rsidRPr="00001282">
        <w:rPr>
          <w:rFonts w:ascii="Arial" w:hAnsi="Arial" w:cs="Arial"/>
          <w:color w:val="000000" w:themeColor="text1"/>
          <w:sz w:val="22"/>
          <w:szCs w:val="22"/>
        </w:rPr>
        <w:t xml:space="preserve"> R., Saran K., &amp; Balamurugan P. (2023). Development of functional prebiotic nutraceutical supplement mix for geriatrics: nutritional &amp; sensory evaluation. </w:t>
      </w:r>
      <w:r w:rsidRPr="00001282">
        <w:rPr>
          <w:rStyle w:val="Emphasis"/>
          <w:rFonts w:ascii="Arial" w:hAnsi="Arial" w:cs="Arial"/>
          <w:color w:val="000000" w:themeColor="text1"/>
          <w:sz w:val="22"/>
          <w:szCs w:val="22"/>
        </w:rPr>
        <w:t>International Journal of Life Science and Pharma Research</w:t>
      </w:r>
      <w:r w:rsidRPr="00001282">
        <w:rPr>
          <w:rFonts w:ascii="Arial" w:hAnsi="Arial" w:cs="Arial"/>
          <w:color w:val="000000" w:themeColor="text1"/>
          <w:sz w:val="22"/>
          <w:szCs w:val="22"/>
        </w:rPr>
        <w:t>, 13(4), L46-L60.</w:t>
      </w:r>
    </w:p>
    <w:p w14:paraId="581D9C2C" w14:textId="4729492C" w:rsidR="007517E5" w:rsidRPr="0094040C" w:rsidRDefault="00B87A5B" w:rsidP="0094040C">
      <w:pPr>
        <w:pStyle w:val="NormalWeb"/>
        <w:numPr>
          <w:ilvl w:val="0"/>
          <w:numId w:val="35"/>
        </w:numPr>
        <w:jc w:val="both"/>
        <w:rPr>
          <w:rFonts w:ascii="Arial" w:hAnsi="Arial" w:cs="Arial"/>
          <w:color w:val="000000" w:themeColor="text1"/>
          <w:sz w:val="22"/>
          <w:szCs w:val="22"/>
        </w:rPr>
      </w:pPr>
      <w:proofErr w:type="spellStart"/>
      <w:r w:rsidRPr="00001282">
        <w:rPr>
          <w:rFonts w:ascii="Arial" w:hAnsi="Arial" w:cs="Arial"/>
          <w:color w:val="000000" w:themeColor="text1"/>
          <w:sz w:val="22"/>
          <w:szCs w:val="22"/>
        </w:rPr>
        <w:t>Koli</w:t>
      </w:r>
      <w:proofErr w:type="spellEnd"/>
      <w:r w:rsidRPr="00001282">
        <w:rPr>
          <w:rFonts w:ascii="Arial" w:hAnsi="Arial" w:cs="Arial"/>
          <w:color w:val="000000" w:themeColor="text1"/>
          <w:sz w:val="22"/>
          <w:szCs w:val="22"/>
        </w:rPr>
        <w:t xml:space="preserve"> D.K </w:t>
      </w:r>
      <w:r w:rsidRPr="00001282">
        <w:rPr>
          <w:rFonts w:ascii="Arial" w:hAnsi="Arial" w:cs="Arial"/>
          <w:i/>
          <w:iCs/>
          <w:color w:val="000000" w:themeColor="text1"/>
          <w:sz w:val="22"/>
          <w:szCs w:val="22"/>
        </w:rPr>
        <w:t>et al.,</w:t>
      </w:r>
      <w:r w:rsidRPr="00001282">
        <w:rPr>
          <w:rFonts w:ascii="Arial" w:hAnsi="Arial" w:cs="Arial"/>
          <w:color w:val="000000" w:themeColor="text1"/>
          <w:sz w:val="22"/>
          <w:szCs w:val="22"/>
        </w:rPr>
        <w:t xml:space="preserve"> (2022). </w:t>
      </w:r>
      <w:r w:rsidR="009F4368" w:rsidRPr="00001282">
        <w:rPr>
          <w:rFonts w:ascii="Arial" w:hAnsi="Arial" w:cs="Arial"/>
          <w:color w:val="000000" w:themeColor="text1"/>
          <w:sz w:val="22"/>
          <w:szCs w:val="22"/>
        </w:rPr>
        <w:t xml:space="preserve">Study on </w:t>
      </w:r>
      <w:r w:rsidR="009F4368" w:rsidRPr="00001282">
        <w:rPr>
          <w:rStyle w:val="Emphasis"/>
          <w:rFonts w:ascii="Arial" w:hAnsi="Arial" w:cs="Arial"/>
          <w:color w:val="000000" w:themeColor="text1"/>
          <w:sz w:val="22"/>
          <w:szCs w:val="22"/>
        </w:rPr>
        <w:t>Spirulina-enriched green pasta</w:t>
      </w:r>
      <w:r w:rsidR="009F4368" w:rsidRPr="00001282">
        <w:rPr>
          <w:rFonts w:ascii="Arial" w:hAnsi="Arial" w:cs="Arial"/>
          <w:color w:val="000000" w:themeColor="text1"/>
          <w:sz w:val="22"/>
          <w:szCs w:val="22"/>
        </w:rPr>
        <w:t xml:space="preserve">: Nutritional, functional, textural and sensory evaluation. </w:t>
      </w:r>
      <w:r w:rsidR="009F4368" w:rsidRPr="00001282">
        <w:rPr>
          <w:rStyle w:val="Emphasis"/>
          <w:rFonts w:ascii="Arial" w:hAnsi="Arial" w:cs="Arial"/>
          <w:color w:val="000000" w:themeColor="text1"/>
          <w:sz w:val="22"/>
          <w:szCs w:val="22"/>
        </w:rPr>
        <w:t>Foods</w:t>
      </w:r>
      <w:r w:rsidR="009F4368" w:rsidRPr="00001282">
        <w:rPr>
          <w:rFonts w:ascii="Arial" w:hAnsi="Arial" w:cs="Arial"/>
          <w:color w:val="000000" w:themeColor="text1"/>
          <w:sz w:val="22"/>
          <w:szCs w:val="22"/>
        </w:rPr>
        <w:t xml:space="preserve">, 11(7), 979 (2022). </w:t>
      </w:r>
    </w:p>
    <w:p w14:paraId="67EB0BB7" w14:textId="0E0BB591" w:rsidR="009F4368" w:rsidRPr="00001282" w:rsidRDefault="00B87A5B" w:rsidP="0094040C">
      <w:pPr>
        <w:pStyle w:val="NormalWeb"/>
        <w:numPr>
          <w:ilvl w:val="0"/>
          <w:numId w:val="35"/>
        </w:numPr>
        <w:jc w:val="both"/>
        <w:rPr>
          <w:rFonts w:ascii="Arial" w:hAnsi="Arial" w:cs="Arial"/>
          <w:color w:val="000000" w:themeColor="text1"/>
          <w:sz w:val="22"/>
          <w:szCs w:val="22"/>
        </w:rPr>
      </w:pPr>
      <w:bookmarkStart w:id="27" w:name="_Hlk212654850"/>
      <w:r w:rsidRPr="00001282">
        <w:rPr>
          <w:rFonts w:ascii="Arial" w:hAnsi="Arial" w:cs="Arial"/>
          <w:color w:val="000000" w:themeColor="text1"/>
          <w:sz w:val="22"/>
          <w:szCs w:val="22"/>
        </w:rPr>
        <w:t xml:space="preserve">Srivastava A </w:t>
      </w:r>
      <w:r w:rsidRPr="00001282">
        <w:rPr>
          <w:rFonts w:ascii="Arial" w:hAnsi="Arial" w:cs="Arial"/>
          <w:i/>
          <w:iCs/>
          <w:color w:val="000000" w:themeColor="text1"/>
          <w:sz w:val="22"/>
          <w:szCs w:val="22"/>
        </w:rPr>
        <w:t>et al.,</w:t>
      </w:r>
      <w:r w:rsidRPr="00001282">
        <w:rPr>
          <w:rFonts w:ascii="Arial" w:hAnsi="Arial" w:cs="Arial"/>
          <w:color w:val="000000" w:themeColor="text1"/>
          <w:sz w:val="22"/>
          <w:szCs w:val="22"/>
        </w:rPr>
        <w:t xml:space="preserve"> (2024). </w:t>
      </w:r>
      <w:bookmarkEnd w:id="27"/>
      <w:r w:rsidR="009F4368" w:rsidRPr="00001282">
        <w:rPr>
          <w:rFonts w:ascii="Arial" w:hAnsi="Arial" w:cs="Arial"/>
          <w:color w:val="000000" w:themeColor="text1"/>
          <w:sz w:val="22"/>
          <w:szCs w:val="22"/>
        </w:rPr>
        <w:t xml:space="preserve">Microstructural and sensory evaluation of mushroom-enriched multigrain bread (2024). </w:t>
      </w:r>
      <w:r w:rsidR="009F4368" w:rsidRPr="00001282">
        <w:rPr>
          <w:rStyle w:val="Emphasis"/>
          <w:rFonts w:ascii="Arial" w:hAnsi="Arial" w:cs="Arial"/>
          <w:color w:val="000000" w:themeColor="text1"/>
          <w:sz w:val="22"/>
          <w:szCs w:val="22"/>
        </w:rPr>
        <w:t>International Journal of Food Science &amp; Technology</w:t>
      </w:r>
      <w:r w:rsidR="009F4368" w:rsidRPr="00001282">
        <w:rPr>
          <w:rFonts w:ascii="Arial" w:hAnsi="Arial" w:cs="Arial"/>
          <w:color w:val="000000" w:themeColor="text1"/>
          <w:sz w:val="22"/>
          <w:szCs w:val="22"/>
        </w:rPr>
        <w:t xml:space="preserve">, 59(12), 9523-9531. </w:t>
      </w:r>
      <w:hyperlink r:id="rId16" w:tgtFrame="_blank" w:history="1">
        <w:r w:rsidR="009F4368" w:rsidRPr="00001282">
          <w:rPr>
            <w:rStyle w:val="max-w-15ch"/>
            <w:rFonts w:ascii="Arial" w:hAnsi="Arial" w:cs="Arial"/>
            <w:color w:val="000000" w:themeColor="text1"/>
            <w:sz w:val="22"/>
            <w:szCs w:val="22"/>
            <w:u w:val="single"/>
          </w:rPr>
          <w:t>OUP Academic</w:t>
        </w:r>
      </w:hyperlink>
    </w:p>
    <w:p w14:paraId="3F2D5894" w14:textId="3484D5C9" w:rsidR="009F4368" w:rsidRPr="0094040C" w:rsidRDefault="009F4368" w:rsidP="0094040C">
      <w:pPr>
        <w:pStyle w:val="NormalWeb"/>
        <w:numPr>
          <w:ilvl w:val="0"/>
          <w:numId w:val="35"/>
        </w:numPr>
        <w:jc w:val="both"/>
        <w:rPr>
          <w:rFonts w:ascii="Arial" w:hAnsi="Arial" w:cs="Arial"/>
          <w:color w:val="000000" w:themeColor="text1"/>
          <w:sz w:val="22"/>
          <w:szCs w:val="22"/>
        </w:rPr>
      </w:pPr>
      <w:r w:rsidRPr="0094040C">
        <w:rPr>
          <w:rFonts w:ascii="Arial" w:hAnsi="Arial" w:cs="Arial"/>
          <w:color w:val="000000" w:themeColor="text1"/>
          <w:sz w:val="22"/>
          <w:szCs w:val="22"/>
        </w:rPr>
        <w:t xml:space="preserve">Ali et al. (2025). Article in Nusantara </w:t>
      </w:r>
      <w:proofErr w:type="spellStart"/>
      <w:r w:rsidRPr="0094040C">
        <w:rPr>
          <w:rFonts w:ascii="Arial" w:hAnsi="Arial" w:cs="Arial"/>
          <w:color w:val="000000" w:themeColor="text1"/>
          <w:sz w:val="22"/>
          <w:szCs w:val="22"/>
        </w:rPr>
        <w:t>Hasana</w:t>
      </w:r>
      <w:proofErr w:type="spellEnd"/>
      <w:r w:rsidRPr="0094040C">
        <w:rPr>
          <w:rFonts w:ascii="Arial" w:hAnsi="Arial" w:cs="Arial"/>
          <w:color w:val="000000" w:themeColor="text1"/>
          <w:sz w:val="22"/>
          <w:szCs w:val="22"/>
        </w:rPr>
        <w:t xml:space="preserve"> Journal: vegetable puree fortification and sensory impact in traditional food. </w:t>
      </w:r>
      <w:r w:rsidRPr="0094040C">
        <w:rPr>
          <w:rStyle w:val="Emphasis"/>
          <w:rFonts w:ascii="Arial" w:hAnsi="Arial" w:cs="Arial"/>
          <w:color w:val="000000" w:themeColor="text1"/>
          <w:sz w:val="22"/>
          <w:szCs w:val="22"/>
        </w:rPr>
        <w:t xml:space="preserve">Nusantara </w:t>
      </w:r>
      <w:proofErr w:type="spellStart"/>
      <w:r w:rsidRPr="0094040C">
        <w:rPr>
          <w:rStyle w:val="Emphasis"/>
          <w:rFonts w:ascii="Arial" w:hAnsi="Arial" w:cs="Arial"/>
          <w:color w:val="000000" w:themeColor="text1"/>
          <w:sz w:val="22"/>
          <w:szCs w:val="22"/>
        </w:rPr>
        <w:t>Hasana</w:t>
      </w:r>
      <w:proofErr w:type="spellEnd"/>
      <w:r w:rsidRPr="0094040C">
        <w:rPr>
          <w:rStyle w:val="Emphasis"/>
          <w:rFonts w:ascii="Arial" w:hAnsi="Arial" w:cs="Arial"/>
          <w:color w:val="000000" w:themeColor="text1"/>
          <w:sz w:val="22"/>
          <w:szCs w:val="22"/>
        </w:rPr>
        <w:t xml:space="preserve"> Journal</w:t>
      </w:r>
      <w:r w:rsidRPr="0094040C">
        <w:rPr>
          <w:rFonts w:ascii="Arial" w:hAnsi="Arial" w:cs="Arial"/>
          <w:color w:val="000000" w:themeColor="text1"/>
          <w:sz w:val="22"/>
          <w:szCs w:val="22"/>
        </w:rPr>
        <w:t>, 4(12), 296-309.</w:t>
      </w:r>
    </w:p>
    <w:p w14:paraId="66DB34E2" w14:textId="55FC26DD" w:rsidR="0094040C" w:rsidRPr="0094040C" w:rsidRDefault="0094040C" w:rsidP="0094040C">
      <w:pPr>
        <w:pStyle w:val="NormalWeb"/>
        <w:numPr>
          <w:ilvl w:val="0"/>
          <w:numId w:val="35"/>
        </w:numPr>
        <w:jc w:val="both"/>
        <w:rPr>
          <w:rFonts w:ascii="Arial" w:hAnsi="Arial" w:cs="Arial"/>
          <w:sz w:val="22"/>
          <w:szCs w:val="22"/>
        </w:rPr>
      </w:pPr>
      <w:r w:rsidRPr="0094040C">
        <w:rPr>
          <w:rStyle w:val="Strong"/>
          <w:rFonts w:ascii="Arial" w:hAnsi="Arial" w:cs="Arial"/>
          <w:b w:val="0"/>
          <w:bCs w:val="0"/>
          <w:sz w:val="22"/>
          <w:szCs w:val="22"/>
        </w:rPr>
        <w:t>Rajeswari, V., &amp; Vidhya, R. (2016).</w:t>
      </w:r>
      <w:r w:rsidRPr="0094040C">
        <w:rPr>
          <w:rFonts w:ascii="Arial" w:hAnsi="Arial" w:cs="Arial"/>
          <w:b/>
          <w:bCs/>
          <w:sz w:val="22"/>
          <w:szCs w:val="22"/>
        </w:rPr>
        <w:t xml:space="preserve"> </w:t>
      </w:r>
      <w:r w:rsidRPr="0094040C">
        <w:rPr>
          <w:rFonts w:ascii="Arial" w:hAnsi="Arial" w:cs="Arial"/>
          <w:sz w:val="22"/>
          <w:szCs w:val="22"/>
        </w:rPr>
        <w:t xml:space="preserve">Development and evaluation of flaxseed incorporated functional food products. </w:t>
      </w:r>
      <w:r w:rsidRPr="0094040C">
        <w:rPr>
          <w:rStyle w:val="Emphasis"/>
          <w:rFonts w:ascii="Arial" w:hAnsi="Arial" w:cs="Arial"/>
          <w:sz w:val="22"/>
          <w:szCs w:val="22"/>
        </w:rPr>
        <w:t>International Journal of Food and Nutritional Science, 5</w:t>
      </w:r>
      <w:r w:rsidRPr="0094040C">
        <w:rPr>
          <w:rFonts w:ascii="Arial" w:hAnsi="Arial" w:cs="Arial"/>
          <w:sz w:val="22"/>
          <w:szCs w:val="22"/>
        </w:rPr>
        <w:t>(2), 70–76.</w:t>
      </w:r>
    </w:p>
    <w:p w14:paraId="0288C24F" w14:textId="4833999C" w:rsidR="0094040C" w:rsidRPr="0094040C" w:rsidRDefault="0094040C" w:rsidP="0094040C">
      <w:pPr>
        <w:pStyle w:val="NormalWeb"/>
        <w:numPr>
          <w:ilvl w:val="0"/>
          <w:numId w:val="35"/>
        </w:numPr>
        <w:jc w:val="both"/>
        <w:rPr>
          <w:rFonts w:ascii="Arial" w:hAnsi="Arial" w:cs="Arial"/>
          <w:sz w:val="22"/>
          <w:szCs w:val="22"/>
        </w:rPr>
      </w:pPr>
      <w:r w:rsidRPr="0094040C">
        <w:rPr>
          <w:rStyle w:val="Strong"/>
          <w:rFonts w:ascii="Arial" w:hAnsi="Arial" w:cs="Arial"/>
          <w:b w:val="0"/>
          <w:bCs w:val="0"/>
          <w:sz w:val="22"/>
          <w:szCs w:val="22"/>
        </w:rPr>
        <w:t xml:space="preserve">Goyal, A., Sharma, V., Upadhyay, N., Gill, S., &amp; </w:t>
      </w:r>
      <w:proofErr w:type="spellStart"/>
      <w:r w:rsidRPr="0094040C">
        <w:rPr>
          <w:rStyle w:val="Strong"/>
          <w:rFonts w:ascii="Arial" w:hAnsi="Arial" w:cs="Arial"/>
          <w:b w:val="0"/>
          <w:bCs w:val="0"/>
          <w:sz w:val="22"/>
          <w:szCs w:val="22"/>
        </w:rPr>
        <w:t>Sihag</w:t>
      </w:r>
      <w:proofErr w:type="spellEnd"/>
      <w:r w:rsidRPr="0094040C">
        <w:rPr>
          <w:rStyle w:val="Strong"/>
          <w:rFonts w:ascii="Arial" w:hAnsi="Arial" w:cs="Arial"/>
          <w:b w:val="0"/>
          <w:bCs w:val="0"/>
          <w:sz w:val="22"/>
          <w:szCs w:val="22"/>
        </w:rPr>
        <w:t>, M. (2014).</w:t>
      </w:r>
      <w:r w:rsidRPr="0094040C">
        <w:rPr>
          <w:rFonts w:ascii="Arial" w:hAnsi="Arial" w:cs="Arial"/>
          <w:b/>
          <w:bCs/>
          <w:sz w:val="22"/>
          <w:szCs w:val="22"/>
        </w:rPr>
        <w:t xml:space="preserve"> </w:t>
      </w:r>
      <w:r w:rsidRPr="0094040C">
        <w:rPr>
          <w:rFonts w:ascii="Arial" w:hAnsi="Arial" w:cs="Arial"/>
          <w:sz w:val="22"/>
          <w:szCs w:val="22"/>
        </w:rPr>
        <w:t xml:space="preserve">Flax and flaxseed oil: An ancient medicine &amp; modern functional food. </w:t>
      </w:r>
      <w:r w:rsidRPr="0094040C">
        <w:rPr>
          <w:rStyle w:val="Emphasis"/>
          <w:rFonts w:ascii="Arial" w:hAnsi="Arial" w:cs="Arial"/>
          <w:sz w:val="22"/>
          <w:szCs w:val="22"/>
        </w:rPr>
        <w:t>Journal of Food Science and Technology, 51</w:t>
      </w:r>
      <w:r w:rsidRPr="0094040C">
        <w:rPr>
          <w:rFonts w:ascii="Arial" w:hAnsi="Arial" w:cs="Arial"/>
          <w:sz w:val="22"/>
          <w:szCs w:val="22"/>
        </w:rPr>
        <w:t>(9), 1633–1653.</w:t>
      </w:r>
    </w:p>
    <w:p w14:paraId="5A99EC21" w14:textId="580B5884" w:rsidR="0094040C" w:rsidRPr="00AE1505" w:rsidRDefault="0094040C" w:rsidP="0094040C">
      <w:pPr>
        <w:pStyle w:val="NormalWeb"/>
        <w:numPr>
          <w:ilvl w:val="0"/>
          <w:numId w:val="35"/>
        </w:numPr>
        <w:jc w:val="both"/>
        <w:rPr>
          <w:rFonts w:ascii="Arial" w:hAnsi="Arial" w:cs="Arial"/>
          <w:color w:val="000000" w:themeColor="text1"/>
          <w:sz w:val="22"/>
          <w:szCs w:val="22"/>
        </w:rPr>
      </w:pPr>
      <w:r w:rsidRPr="0094040C">
        <w:rPr>
          <w:rStyle w:val="Strong"/>
          <w:rFonts w:ascii="Arial" w:hAnsi="Arial" w:cs="Arial"/>
          <w:b w:val="0"/>
          <w:bCs w:val="0"/>
          <w:sz w:val="22"/>
          <w:szCs w:val="22"/>
        </w:rPr>
        <w:t>Singh, S., &amp; Raghuvanshi, R. S. (2012).</w:t>
      </w:r>
      <w:r w:rsidRPr="0094040C">
        <w:rPr>
          <w:rFonts w:ascii="Arial" w:hAnsi="Arial" w:cs="Arial"/>
          <w:sz w:val="22"/>
          <w:szCs w:val="22"/>
        </w:rPr>
        <w:t xml:space="preserve"> Finger </w:t>
      </w:r>
      <w:proofErr w:type="gramStart"/>
      <w:r w:rsidRPr="0094040C">
        <w:rPr>
          <w:rFonts w:ascii="Arial" w:hAnsi="Arial" w:cs="Arial"/>
          <w:sz w:val="22"/>
          <w:szCs w:val="22"/>
        </w:rPr>
        <w:t>millet based</w:t>
      </w:r>
      <w:proofErr w:type="gramEnd"/>
      <w:r w:rsidRPr="0094040C">
        <w:rPr>
          <w:rFonts w:ascii="Arial" w:hAnsi="Arial" w:cs="Arial"/>
          <w:sz w:val="22"/>
          <w:szCs w:val="22"/>
        </w:rPr>
        <w:t xml:space="preserve"> convenience mix: Standardization and evaluation of nutrient composition and sensory attributes. </w:t>
      </w:r>
      <w:r w:rsidRPr="0094040C">
        <w:rPr>
          <w:rStyle w:val="Emphasis"/>
          <w:rFonts w:ascii="Arial" w:hAnsi="Arial" w:cs="Arial"/>
          <w:sz w:val="22"/>
          <w:szCs w:val="22"/>
        </w:rPr>
        <w:t xml:space="preserve">Journal of Food Science and Technology, </w:t>
      </w:r>
      <w:r w:rsidRPr="00AE1505">
        <w:rPr>
          <w:rStyle w:val="Emphasis"/>
          <w:rFonts w:ascii="Arial" w:hAnsi="Arial" w:cs="Arial"/>
          <w:sz w:val="22"/>
          <w:szCs w:val="22"/>
        </w:rPr>
        <w:t>49</w:t>
      </w:r>
      <w:r w:rsidRPr="00AE1505">
        <w:rPr>
          <w:rFonts w:ascii="Arial" w:hAnsi="Arial" w:cs="Arial"/>
          <w:sz w:val="22"/>
          <w:szCs w:val="22"/>
        </w:rPr>
        <w:t>(4), 435–438.</w:t>
      </w:r>
    </w:p>
    <w:p w14:paraId="09A38151" w14:textId="43189660" w:rsidR="0094040C" w:rsidRPr="00AE1505" w:rsidRDefault="0094040C" w:rsidP="0094040C">
      <w:pPr>
        <w:pStyle w:val="NormalWeb"/>
        <w:numPr>
          <w:ilvl w:val="0"/>
          <w:numId w:val="35"/>
        </w:numPr>
        <w:jc w:val="both"/>
        <w:rPr>
          <w:rFonts w:ascii="Arial" w:hAnsi="Arial" w:cs="Arial"/>
          <w:color w:val="000000" w:themeColor="text1"/>
          <w:sz w:val="22"/>
          <w:szCs w:val="22"/>
        </w:rPr>
      </w:pPr>
      <w:r w:rsidRPr="00AE1505">
        <w:rPr>
          <w:rStyle w:val="Strong"/>
          <w:rFonts w:ascii="Arial" w:hAnsi="Arial" w:cs="Arial"/>
          <w:b w:val="0"/>
          <w:bCs w:val="0"/>
          <w:sz w:val="22"/>
          <w:szCs w:val="22"/>
        </w:rPr>
        <w:t>Srivastava, A., &amp; Kumar, S. (2024).</w:t>
      </w:r>
      <w:r w:rsidRPr="00AE1505">
        <w:rPr>
          <w:rFonts w:ascii="Arial" w:hAnsi="Arial" w:cs="Arial"/>
          <w:b/>
          <w:bCs/>
          <w:sz w:val="22"/>
          <w:szCs w:val="22"/>
        </w:rPr>
        <w:t xml:space="preserve"> </w:t>
      </w:r>
      <w:r w:rsidRPr="00AE1505">
        <w:rPr>
          <w:rFonts w:ascii="Arial" w:hAnsi="Arial" w:cs="Arial"/>
          <w:sz w:val="22"/>
          <w:szCs w:val="22"/>
        </w:rPr>
        <w:t xml:space="preserve">Microstructural and sensory evaluation of mushroom-enriched multigrain bread. </w:t>
      </w:r>
      <w:r w:rsidRPr="00AE1505">
        <w:rPr>
          <w:rStyle w:val="Emphasis"/>
          <w:rFonts w:ascii="Arial" w:hAnsi="Arial" w:cs="Arial"/>
          <w:sz w:val="22"/>
          <w:szCs w:val="22"/>
        </w:rPr>
        <w:t>International Journal of Food Science &amp; Technology, 59</w:t>
      </w:r>
      <w:r w:rsidRPr="00AE1505">
        <w:rPr>
          <w:rFonts w:ascii="Arial" w:hAnsi="Arial" w:cs="Arial"/>
          <w:sz w:val="22"/>
          <w:szCs w:val="22"/>
        </w:rPr>
        <w:t>(12), 9523–9531.</w:t>
      </w:r>
    </w:p>
    <w:p w14:paraId="3AFF8517" w14:textId="77777777" w:rsidR="002264B3" w:rsidRPr="00AE1505" w:rsidRDefault="002264B3" w:rsidP="002264B3">
      <w:pPr>
        <w:pStyle w:val="NormalWeb"/>
        <w:numPr>
          <w:ilvl w:val="0"/>
          <w:numId w:val="35"/>
        </w:numPr>
        <w:rPr>
          <w:rFonts w:ascii="Arial" w:hAnsi="Arial" w:cs="Arial"/>
          <w:sz w:val="22"/>
          <w:szCs w:val="22"/>
        </w:rPr>
      </w:pPr>
      <w:proofErr w:type="spellStart"/>
      <w:r w:rsidRPr="00AE1505">
        <w:rPr>
          <w:rStyle w:val="Strong"/>
          <w:rFonts w:ascii="Arial" w:hAnsi="Arial" w:cs="Arial"/>
          <w:b w:val="0"/>
          <w:bCs w:val="0"/>
          <w:sz w:val="22"/>
          <w:szCs w:val="22"/>
        </w:rPr>
        <w:t>Meilgaard</w:t>
      </w:r>
      <w:proofErr w:type="spellEnd"/>
      <w:r w:rsidRPr="00AE1505">
        <w:rPr>
          <w:rStyle w:val="Strong"/>
          <w:rFonts w:ascii="Arial" w:hAnsi="Arial" w:cs="Arial"/>
          <w:b w:val="0"/>
          <w:bCs w:val="0"/>
          <w:sz w:val="22"/>
          <w:szCs w:val="22"/>
        </w:rPr>
        <w:t xml:space="preserve">, M., </w:t>
      </w:r>
      <w:proofErr w:type="spellStart"/>
      <w:r w:rsidRPr="00AE1505">
        <w:rPr>
          <w:rStyle w:val="Strong"/>
          <w:rFonts w:ascii="Arial" w:hAnsi="Arial" w:cs="Arial"/>
          <w:b w:val="0"/>
          <w:bCs w:val="0"/>
          <w:sz w:val="22"/>
          <w:szCs w:val="22"/>
        </w:rPr>
        <w:t>Civille</w:t>
      </w:r>
      <w:proofErr w:type="spellEnd"/>
      <w:r w:rsidRPr="00AE1505">
        <w:rPr>
          <w:rStyle w:val="Strong"/>
          <w:rFonts w:ascii="Arial" w:hAnsi="Arial" w:cs="Arial"/>
          <w:b w:val="0"/>
          <w:bCs w:val="0"/>
          <w:sz w:val="22"/>
          <w:szCs w:val="22"/>
        </w:rPr>
        <w:t xml:space="preserve">, G. V., &amp; </w:t>
      </w:r>
      <w:proofErr w:type="spellStart"/>
      <w:r w:rsidRPr="00AE1505">
        <w:rPr>
          <w:rStyle w:val="Strong"/>
          <w:rFonts w:ascii="Arial" w:hAnsi="Arial" w:cs="Arial"/>
          <w:b w:val="0"/>
          <w:bCs w:val="0"/>
          <w:sz w:val="22"/>
          <w:szCs w:val="22"/>
        </w:rPr>
        <w:t>Carr</w:t>
      </w:r>
      <w:proofErr w:type="spellEnd"/>
      <w:r w:rsidRPr="00AE1505">
        <w:rPr>
          <w:rStyle w:val="Strong"/>
          <w:rFonts w:ascii="Arial" w:hAnsi="Arial" w:cs="Arial"/>
          <w:b w:val="0"/>
          <w:bCs w:val="0"/>
          <w:sz w:val="22"/>
          <w:szCs w:val="22"/>
        </w:rPr>
        <w:t>, B. T. (2007).</w:t>
      </w:r>
      <w:r w:rsidRPr="00AE1505">
        <w:rPr>
          <w:rFonts w:ascii="Arial" w:hAnsi="Arial" w:cs="Arial"/>
          <w:b/>
          <w:bCs/>
          <w:sz w:val="22"/>
          <w:szCs w:val="22"/>
        </w:rPr>
        <w:t xml:space="preserve"> </w:t>
      </w:r>
      <w:r w:rsidRPr="00AE1505">
        <w:rPr>
          <w:rStyle w:val="Emphasis"/>
          <w:rFonts w:ascii="Arial" w:hAnsi="Arial" w:cs="Arial"/>
          <w:sz w:val="22"/>
          <w:szCs w:val="22"/>
        </w:rPr>
        <w:t>Sensory evaluation techniques</w:t>
      </w:r>
      <w:r w:rsidRPr="00AE1505">
        <w:rPr>
          <w:rFonts w:ascii="Arial" w:hAnsi="Arial" w:cs="Arial"/>
          <w:sz w:val="22"/>
          <w:szCs w:val="22"/>
        </w:rPr>
        <w:t xml:space="preserve"> (4th ed.). CRC Press.</w:t>
      </w:r>
    </w:p>
    <w:p w14:paraId="77A18B0F" w14:textId="77777777" w:rsidR="002264B3" w:rsidRPr="00AE1505" w:rsidRDefault="002264B3" w:rsidP="002264B3">
      <w:pPr>
        <w:pStyle w:val="NormalWeb"/>
        <w:numPr>
          <w:ilvl w:val="0"/>
          <w:numId w:val="35"/>
        </w:numPr>
        <w:rPr>
          <w:rFonts w:ascii="Arial" w:hAnsi="Arial" w:cs="Arial"/>
          <w:sz w:val="22"/>
          <w:szCs w:val="22"/>
        </w:rPr>
      </w:pPr>
      <w:r w:rsidRPr="00AE1505">
        <w:rPr>
          <w:rStyle w:val="Strong"/>
          <w:rFonts w:ascii="Arial" w:hAnsi="Arial" w:cs="Arial"/>
          <w:b w:val="0"/>
          <w:bCs w:val="0"/>
          <w:sz w:val="22"/>
          <w:szCs w:val="22"/>
        </w:rPr>
        <w:t xml:space="preserve">Stone, H., &amp; </w:t>
      </w:r>
      <w:proofErr w:type="spellStart"/>
      <w:r w:rsidRPr="00AE1505">
        <w:rPr>
          <w:rStyle w:val="Strong"/>
          <w:rFonts w:ascii="Arial" w:hAnsi="Arial" w:cs="Arial"/>
          <w:b w:val="0"/>
          <w:bCs w:val="0"/>
          <w:sz w:val="22"/>
          <w:szCs w:val="22"/>
        </w:rPr>
        <w:t>Sidel</w:t>
      </w:r>
      <w:proofErr w:type="spellEnd"/>
      <w:r w:rsidRPr="00AE1505">
        <w:rPr>
          <w:rStyle w:val="Strong"/>
          <w:rFonts w:ascii="Arial" w:hAnsi="Arial" w:cs="Arial"/>
          <w:b w:val="0"/>
          <w:bCs w:val="0"/>
          <w:sz w:val="22"/>
          <w:szCs w:val="22"/>
        </w:rPr>
        <w:t>, J. L. (2004).</w:t>
      </w:r>
      <w:r w:rsidRPr="00AE1505">
        <w:rPr>
          <w:rFonts w:ascii="Arial" w:hAnsi="Arial" w:cs="Arial"/>
          <w:b/>
          <w:bCs/>
          <w:sz w:val="22"/>
          <w:szCs w:val="22"/>
        </w:rPr>
        <w:t xml:space="preserve"> </w:t>
      </w:r>
      <w:r w:rsidRPr="00AE1505">
        <w:rPr>
          <w:rStyle w:val="Emphasis"/>
          <w:rFonts w:ascii="Arial" w:hAnsi="Arial" w:cs="Arial"/>
          <w:sz w:val="22"/>
          <w:szCs w:val="22"/>
        </w:rPr>
        <w:t>Sensory evaluation practices</w:t>
      </w:r>
      <w:r w:rsidRPr="00AE1505">
        <w:rPr>
          <w:rFonts w:ascii="Arial" w:hAnsi="Arial" w:cs="Arial"/>
          <w:sz w:val="22"/>
          <w:szCs w:val="22"/>
        </w:rPr>
        <w:t xml:space="preserve"> (3rd ed.). Academic Press.</w:t>
      </w:r>
    </w:p>
    <w:p w14:paraId="0AB7F96C" w14:textId="4944CC9D" w:rsidR="00AE1505" w:rsidRPr="00AE1505" w:rsidRDefault="00AE1505" w:rsidP="00AE1505">
      <w:pPr>
        <w:pStyle w:val="NormalWeb"/>
        <w:numPr>
          <w:ilvl w:val="0"/>
          <w:numId w:val="35"/>
        </w:numPr>
        <w:rPr>
          <w:rFonts w:ascii="Arial" w:hAnsi="Arial" w:cs="Arial"/>
          <w:sz w:val="22"/>
          <w:szCs w:val="22"/>
        </w:rPr>
      </w:pPr>
      <w:proofErr w:type="spellStart"/>
      <w:r w:rsidRPr="00AE1505">
        <w:rPr>
          <w:rFonts w:ascii="Arial" w:hAnsi="Arial" w:cs="Arial"/>
          <w:sz w:val="22"/>
          <w:szCs w:val="22"/>
        </w:rPr>
        <w:t>Banel</w:t>
      </w:r>
      <w:proofErr w:type="spellEnd"/>
      <w:r w:rsidRPr="00AE1505">
        <w:rPr>
          <w:rFonts w:ascii="Arial" w:hAnsi="Arial" w:cs="Arial"/>
          <w:sz w:val="22"/>
          <w:szCs w:val="22"/>
        </w:rPr>
        <w:t xml:space="preserve">, D. K., &amp; Hu, F. B. (2009). Effects of walnut consumption on blood lipids and other cardiovascular risk factors: A meta-analysis and systematic review. </w:t>
      </w:r>
      <w:r w:rsidRPr="00AE1505">
        <w:rPr>
          <w:rStyle w:val="Emphasis"/>
          <w:rFonts w:ascii="Arial" w:hAnsi="Arial" w:cs="Arial"/>
          <w:sz w:val="22"/>
          <w:szCs w:val="22"/>
        </w:rPr>
        <w:t>American Journal of Clinical Nutrition, 90</w:t>
      </w:r>
      <w:r w:rsidRPr="00AE1505">
        <w:rPr>
          <w:rFonts w:ascii="Arial" w:hAnsi="Arial" w:cs="Arial"/>
          <w:sz w:val="22"/>
          <w:szCs w:val="22"/>
        </w:rPr>
        <w:t xml:space="preserve">(1), 56–63. </w:t>
      </w:r>
    </w:p>
    <w:p w14:paraId="4EE84F3E" w14:textId="40EBB753" w:rsidR="00AE1505" w:rsidRPr="00AE1505" w:rsidRDefault="00AE1505" w:rsidP="00AE1505">
      <w:pPr>
        <w:pStyle w:val="NormalWeb"/>
        <w:numPr>
          <w:ilvl w:val="0"/>
          <w:numId w:val="35"/>
        </w:numPr>
        <w:rPr>
          <w:rFonts w:ascii="Arial" w:hAnsi="Arial" w:cs="Arial"/>
          <w:sz w:val="22"/>
          <w:szCs w:val="22"/>
        </w:rPr>
      </w:pPr>
      <w:r w:rsidRPr="00AE1505">
        <w:rPr>
          <w:rFonts w:ascii="Arial" w:hAnsi="Arial" w:cs="Arial"/>
          <w:sz w:val="22"/>
          <w:szCs w:val="22"/>
        </w:rPr>
        <w:t>Baskaran, K., Ravindran, R., &amp; Krishnamurthy, K. (2016). Bioactive compounds in mango (</w:t>
      </w:r>
      <w:proofErr w:type="spellStart"/>
      <w:r w:rsidRPr="00AE1505">
        <w:rPr>
          <w:rFonts w:ascii="Arial" w:hAnsi="Arial" w:cs="Arial"/>
          <w:sz w:val="22"/>
          <w:szCs w:val="22"/>
        </w:rPr>
        <w:t>Mangifera</w:t>
      </w:r>
      <w:proofErr w:type="spellEnd"/>
      <w:r w:rsidRPr="00AE1505">
        <w:rPr>
          <w:rFonts w:ascii="Arial" w:hAnsi="Arial" w:cs="Arial"/>
          <w:sz w:val="22"/>
          <w:szCs w:val="22"/>
        </w:rPr>
        <w:t xml:space="preserve"> </w:t>
      </w:r>
      <w:proofErr w:type="spellStart"/>
      <w:r w:rsidRPr="00AE1505">
        <w:rPr>
          <w:rFonts w:ascii="Arial" w:hAnsi="Arial" w:cs="Arial"/>
          <w:sz w:val="22"/>
          <w:szCs w:val="22"/>
        </w:rPr>
        <w:t>indica</w:t>
      </w:r>
      <w:proofErr w:type="spellEnd"/>
      <w:r w:rsidRPr="00AE1505">
        <w:rPr>
          <w:rFonts w:ascii="Arial" w:hAnsi="Arial" w:cs="Arial"/>
          <w:sz w:val="22"/>
          <w:szCs w:val="22"/>
        </w:rPr>
        <w:t xml:space="preserve"> L.) seed kernel and their health benefits. </w:t>
      </w:r>
      <w:r w:rsidRPr="00AE1505">
        <w:rPr>
          <w:rStyle w:val="Emphasis"/>
          <w:rFonts w:ascii="Arial" w:hAnsi="Arial" w:cs="Arial"/>
          <w:sz w:val="22"/>
          <w:szCs w:val="22"/>
        </w:rPr>
        <w:t>Food Chemistry, 194</w:t>
      </w:r>
      <w:r w:rsidRPr="00AE1505">
        <w:rPr>
          <w:rFonts w:ascii="Arial" w:hAnsi="Arial" w:cs="Arial"/>
          <w:sz w:val="22"/>
          <w:szCs w:val="22"/>
        </w:rPr>
        <w:t xml:space="preserve">, 636–644. </w:t>
      </w:r>
    </w:p>
    <w:p w14:paraId="4134E167" w14:textId="77431590" w:rsidR="00AE1505" w:rsidRPr="00AE1505" w:rsidRDefault="00AE1505" w:rsidP="00AE1505">
      <w:pPr>
        <w:pStyle w:val="NormalWeb"/>
        <w:numPr>
          <w:ilvl w:val="0"/>
          <w:numId w:val="35"/>
        </w:numPr>
        <w:rPr>
          <w:rFonts w:ascii="Arial" w:hAnsi="Arial" w:cs="Arial"/>
          <w:sz w:val="22"/>
          <w:szCs w:val="22"/>
        </w:rPr>
      </w:pPr>
      <w:r w:rsidRPr="00AE1505">
        <w:rPr>
          <w:rFonts w:ascii="Arial" w:hAnsi="Arial" w:cs="Arial"/>
          <w:sz w:val="22"/>
          <w:szCs w:val="22"/>
        </w:rPr>
        <w:t xml:space="preserve">Brown, L., Rosner, B., Willett, W. W., &amp; Sacks, F. M. (1999). Cholesterol-lowering effects of dietary </w:t>
      </w:r>
      <w:proofErr w:type="spellStart"/>
      <w:r w:rsidRPr="00AE1505">
        <w:rPr>
          <w:rFonts w:ascii="Arial" w:hAnsi="Arial" w:cs="Arial"/>
          <w:sz w:val="22"/>
          <w:szCs w:val="22"/>
        </w:rPr>
        <w:t>fiber</w:t>
      </w:r>
      <w:proofErr w:type="spellEnd"/>
      <w:r w:rsidRPr="00AE1505">
        <w:rPr>
          <w:rFonts w:ascii="Arial" w:hAnsi="Arial" w:cs="Arial"/>
          <w:sz w:val="22"/>
          <w:szCs w:val="22"/>
        </w:rPr>
        <w:t xml:space="preserve">: A meta-analysis. </w:t>
      </w:r>
      <w:r w:rsidRPr="00AE1505">
        <w:rPr>
          <w:rStyle w:val="Emphasis"/>
          <w:rFonts w:ascii="Arial" w:hAnsi="Arial" w:cs="Arial"/>
          <w:sz w:val="22"/>
          <w:szCs w:val="22"/>
        </w:rPr>
        <w:t>American Journal of Clinical Nutrition, 69</w:t>
      </w:r>
      <w:r w:rsidRPr="00AE1505">
        <w:rPr>
          <w:rFonts w:ascii="Arial" w:hAnsi="Arial" w:cs="Arial"/>
          <w:sz w:val="22"/>
          <w:szCs w:val="22"/>
        </w:rPr>
        <w:t xml:space="preserve">(1), 30–42. </w:t>
      </w:r>
    </w:p>
    <w:p w14:paraId="24B80B21" w14:textId="771779B7" w:rsidR="00AE1505" w:rsidRPr="00AE1505" w:rsidRDefault="00AE1505" w:rsidP="00AE1505">
      <w:pPr>
        <w:pStyle w:val="NormalWeb"/>
        <w:numPr>
          <w:ilvl w:val="0"/>
          <w:numId w:val="35"/>
        </w:numPr>
        <w:rPr>
          <w:rFonts w:ascii="Arial" w:hAnsi="Arial" w:cs="Arial"/>
          <w:sz w:val="22"/>
          <w:szCs w:val="22"/>
        </w:rPr>
      </w:pPr>
      <w:r w:rsidRPr="00AE1505">
        <w:rPr>
          <w:rFonts w:ascii="Arial" w:hAnsi="Arial" w:cs="Arial"/>
          <w:sz w:val="22"/>
          <w:szCs w:val="22"/>
        </w:rPr>
        <w:t xml:space="preserve">Pan, A., Chen, M., Chowdhury, R., Wu, J. H., Sun, Q., Campos, H., … Hu, F. B. (2019). α-Linolenic acid and risk of cardiovascular disease: A systematic review and meta-analysis. </w:t>
      </w:r>
      <w:r w:rsidRPr="00AE1505">
        <w:rPr>
          <w:rStyle w:val="Emphasis"/>
          <w:rFonts w:ascii="Arial" w:hAnsi="Arial" w:cs="Arial"/>
          <w:sz w:val="22"/>
          <w:szCs w:val="22"/>
        </w:rPr>
        <w:t>American Journal of Clinical Nutrition, 109</w:t>
      </w:r>
      <w:r w:rsidRPr="00AE1505">
        <w:rPr>
          <w:rFonts w:ascii="Arial" w:hAnsi="Arial" w:cs="Arial"/>
          <w:sz w:val="22"/>
          <w:szCs w:val="22"/>
        </w:rPr>
        <w:t xml:space="preserve">(2), 341–353. </w:t>
      </w:r>
    </w:p>
    <w:p w14:paraId="438FBB3E" w14:textId="5B35409D" w:rsidR="00AE1505" w:rsidRPr="00AE1505" w:rsidRDefault="00AE1505" w:rsidP="00AE1505">
      <w:pPr>
        <w:pStyle w:val="NormalWeb"/>
        <w:numPr>
          <w:ilvl w:val="0"/>
          <w:numId w:val="35"/>
        </w:numPr>
        <w:rPr>
          <w:rFonts w:ascii="Arial" w:hAnsi="Arial" w:cs="Arial"/>
          <w:sz w:val="22"/>
          <w:szCs w:val="22"/>
        </w:rPr>
      </w:pPr>
      <w:r w:rsidRPr="00AE1505">
        <w:rPr>
          <w:rFonts w:ascii="Arial" w:hAnsi="Arial" w:cs="Arial"/>
          <w:sz w:val="22"/>
          <w:szCs w:val="22"/>
        </w:rPr>
        <w:t xml:space="preserve">Rani, R., Saini, S., &amp; Kumar, S. (2016). Nutritional and functional properties of fox nuts (Euryale ferox </w:t>
      </w:r>
      <w:proofErr w:type="spellStart"/>
      <w:r w:rsidRPr="00AE1505">
        <w:rPr>
          <w:rFonts w:ascii="Arial" w:hAnsi="Arial" w:cs="Arial"/>
          <w:sz w:val="22"/>
          <w:szCs w:val="22"/>
        </w:rPr>
        <w:t>Salisb</w:t>
      </w:r>
      <w:proofErr w:type="spellEnd"/>
      <w:r w:rsidRPr="00AE1505">
        <w:rPr>
          <w:rFonts w:ascii="Arial" w:hAnsi="Arial" w:cs="Arial"/>
          <w:sz w:val="22"/>
          <w:szCs w:val="22"/>
        </w:rPr>
        <w:t xml:space="preserve">.): A review. </w:t>
      </w:r>
      <w:r w:rsidRPr="00AE1505">
        <w:rPr>
          <w:rStyle w:val="Emphasis"/>
          <w:rFonts w:ascii="Arial" w:hAnsi="Arial" w:cs="Arial"/>
          <w:sz w:val="22"/>
          <w:szCs w:val="22"/>
        </w:rPr>
        <w:t>International Journal of Food Science and Nutrition, 67</w:t>
      </w:r>
      <w:r w:rsidRPr="00AE1505">
        <w:rPr>
          <w:rFonts w:ascii="Arial" w:hAnsi="Arial" w:cs="Arial"/>
          <w:sz w:val="22"/>
          <w:szCs w:val="22"/>
        </w:rPr>
        <w:t xml:space="preserve">(7), 847–853. </w:t>
      </w:r>
    </w:p>
    <w:p w14:paraId="7C0F1395" w14:textId="5437655F" w:rsidR="00AE1505" w:rsidRPr="00AE1505" w:rsidRDefault="00AE1505" w:rsidP="00AE1505">
      <w:pPr>
        <w:pStyle w:val="NormalWeb"/>
        <w:numPr>
          <w:ilvl w:val="0"/>
          <w:numId w:val="35"/>
        </w:numPr>
        <w:rPr>
          <w:rFonts w:ascii="Arial" w:hAnsi="Arial" w:cs="Arial"/>
          <w:sz w:val="22"/>
          <w:szCs w:val="22"/>
        </w:rPr>
      </w:pPr>
      <w:r w:rsidRPr="00AE1505">
        <w:rPr>
          <w:rFonts w:ascii="Arial" w:hAnsi="Arial" w:cs="Arial"/>
          <w:sz w:val="22"/>
          <w:szCs w:val="22"/>
        </w:rPr>
        <w:lastRenderedPageBreak/>
        <w:t xml:space="preserve">Ros, E. (2010). Health benefits of nut consumption. </w:t>
      </w:r>
      <w:r w:rsidRPr="00AE1505">
        <w:rPr>
          <w:rStyle w:val="Emphasis"/>
          <w:rFonts w:ascii="Arial" w:hAnsi="Arial" w:cs="Arial"/>
          <w:sz w:val="22"/>
          <w:szCs w:val="22"/>
        </w:rPr>
        <w:t>Nutrients, 2</w:t>
      </w:r>
      <w:r w:rsidRPr="00AE1505">
        <w:rPr>
          <w:rFonts w:ascii="Arial" w:hAnsi="Arial" w:cs="Arial"/>
          <w:sz w:val="22"/>
          <w:szCs w:val="22"/>
        </w:rPr>
        <w:t xml:space="preserve">(7), 652–682. </w:t>
      </w:r>
    </w:p>
    <w:p w14:paraId="4C9CD0CB" w14:textId="73921010" w:rsidR="00AE1505" w:rsidRPr="00AE1505" w:rsidRDefault="00AE1505" w:rsidP="0054333F">
      <w:pPr>
        <w:pStyle w:val="NormalWeb"/>
        <w:numPr>
          <w:ilvl w:val="0"/>
          <w:numId w:val="35"/>
        </w:numPr>
        <w:rPr>
          <w:rFonts w:ascii="Arial" w:hAnsi="Arial" w:cs="Arial"/>
        </w:rPr>
      </w:pPr>
      <w:r w:rsidRPr="00AE1505">
        <w:rPr>
          <w:rFonts w:ascii="Arial" w:hAnsi="Arial" w:cs="Arial"/>
          <w:sz w:val="22"/>
          <w:szCs w:val="22"/>
        </w:rPr>
        <w:t xml:space="preserve">Ulbricht, C., Chao, W., &amp; Costa, D. (2009). Chia (Salvia </w:t>
      </w:r>
      <w:proofErr w:type="spellStart"/>
      <w:r w:rsidRPr="00AE1505">
        <w:rPr>
          <w:rFonts w:ascii="Arial" w:hAnsi="Arial" w:cs="Arial"/>
          <w:sz w:val="22"/>
          <w:szCs w:val="22"/>
        </w:rPr>
        <w:t>hispanica</w:t>
      </w:r>
      <w:proofErr w:type="spellEnd"/>
      <w:r w:rsidRPr="00AE1505">
        <w:rPr>
          <w:rFonts w:ascii="Arial" w:hAnsi="Arial" w:cs="Arial"/>
          <w:sz w:val="22"/>
          <w:szCs w:val="22"/>
        </w:rPr>
        <w:t xml:space="preserve"> L.): A systematic review by the Natural Standard Research Collaboration. </w:t>
      </w:r>
      <w:r w:rsidRPr="00AE1505">
        <w:rPr>
          <w:rStyle w:val="Emphasis"/>
          <w:rFonts w:ascii="Arial" w:hAnsi="Arial" w:cs="Arial"/>
          <w:sz w:val="22"/>
          <w:szCs w:val="22"/>
        </w:rPr>
        <w:t>Nutrition Journal, 8</w:t>
      </w:r>
      <w:r w:rsidRPr="00AE1505">
        <w:rPr>
          <w:rFonts w:ascii="Arial" w:hAnsi="Arial" w:cs="Arial"/>
          <w:sz w:val="22"/>
          <w:szCs w:val="22"/>
        </w:rPr>
        <w:t xml:space="preserve">(1), 36. </w:t>
      </w:r>
    </w:p>
    <w:p w14:paraId="15A9F94E" w14:textId="77777777" w:rsidR="002264B3" w:rsidRPr="0094040C" w:rsidRDefault="002264B3" w:rsidP="002264B3">
      <w:pPr>
        <w:pStyle w:val="NormalWeb"/>
        <w:ind w:left="720"/>
        <w:jc w:val="both"/>
        <w:rPr>
          <w:rFonts w:ascii="Arial" w:hAnsi="Arial" w:cs="Arial"/>
          <w:color w:val="000000" w:themeColor="text1"/>
          <w:sz w:val="22"/>
          <w:szCs w:val="22"/>
        </w:rPr>
      </w:pPr>
    </w:p>
    <w:p w14:paraId="39900FB6" w14:textId="77777777" w:rsidR="00F77A1F" w:rsidRPr="00001282" w:rsidRDefault="00F77A1F" w:rsidP="0094040C">
      <w:pPr>
        <w:spacing w:after="240"/>
        <w:jc w:val="both"/>
        <w:rPr>
          <w:rFonts w:ascii="Arial" w:hAnsi="Arial" w:cs="Arial"/>
          <w:color w:val="000000" w:themeColor="text1"/>
          <w:sz w:val="22"/>
          <w:szCs w:val="22"/>
          <w:shd w:val="clear" w:color="auto" w:fill="FFFFFF"/>
        </w:rPr>
      </w:pPr>
    </w:p>
    <w:p w14:paraId="295AC8D1" w14:textId="77777777" w:rsidR="005B2A04" w:rsidRPr="00001282" w:rsidRDefault="005B2A04" w:rsidP="0094040C">
      <w:pPr>
        <w:spacing w:after="240"/>
        <w:jc w:val="both"/>
        <w:rPr>
          <w:rFonts w:ascii="Arial" w:hAnsi="Arial" w:cs="Arial"/>
          <w:color w:val="000000" w:themeColor="text1"/>
          <w:sz w:val="22"/>
          <w:szCs w:val="22"/>
          <w:shd w:val="clear" w:color="auto" w:fill="FFFFFF"/>
        </w:rPr>
      </w:pPr>
    </w:p>
    <w:p w14:paraId="238D5F5E" w14:textId="77777777" w:rsidR="005B2A04" w:rsidRPr="00B87A5B" w:rsidRDefault="005B2A04" w:rsidP="00B37D8C">
      <w:pPr>
        <w:spacing w:after="240"/>
        <w:jc w:val="both"/>
        <w:rPr>
          <w:rFonts w:ascii="Arial" w:hAnsi="Arial" w:cs="Arial"/>
          <w:color w:val="000000" w:themeColor="text1"/>
          <w:sz w:val="22"/>
          <w:szCs w:val="22"/>
          <w:shd w:val="clear" w:color="auto" w:fill="FFFFFF"/>
        </w:rPr>
      </w:pPr>
    </w:p>
    <w:p w14:paraId="30AB2A31" w14:textId="77777777" w:rsidR="00AC2EE3" w:rsidRDefault="00AC2EE3" w:rsidP="00B37D8C">
      <w:pPr>
        <w:spacing w:after="240"/>
        <w:jc w:val="both"/>
        <w:rPr>
          <w:rFonts w:ascii="Arial" w:hAnsi="Arial" w:cs="Arial"/>
          <w:color w:val="000066"/>
          <w:sz w:val="22"/>
          <w:szCs w:val="22"/>
          <w:shd w:val="clear" w:color="auto" w:fill="FFFFFF"/>
        </w:rPr>
      </w:pPr>
    </w:p>
    <w:p w14:paraId="36877A3C" w14:textId="77777777" w:rsidR="00800CBC" w:rsidRDefault="00800CBC" w:rsidP="00B37D8C">
      <w:pPr>
        <w:spacing w:after="240"/>
        <w:jc w:val="both"/>
        <w:rPr>
          <w:rFonts w:ascii="Arial" w:hAnsi="Arial" w:cs="Arial"/>
          <w:color w:val="000066"/>
          <w:sz w:val="22"/>
          <w:szCs w:val="22"/>
          <w:shd w:val="clear" w:color="auto" w:fill="FFFFFF"/>
        </w:rPr>
      </w:pPr>
    </w:p>
    <w:p w14:paraId="4199C00C" w14:textId="77777777" w:rsidR="0096370C" w:rsidRPr="00131B91" w:rsidRDefault="0096370C" w:rsidP="00B37D8C">
      <w:pPr>
        <w:spacing w:after="240"/>
        <w:jc w:val="both"/>
        <w:rPr>
          <w:rFonts w:ascii="Arial" w:hAnsi="Arial" w:cs="Arial"/>
          <w:color w:val="000066"/>
          <w:sz w:val="22"/>
          <w:szCs w:val="22"/>
          <w:shd w:val="clear" w:color="auto" w:fill="FFFFFF"/>
        </w:rPr>
      </w:pPr>
    </w:p>
    <w:p w14:paraId="444F1CB9" w14:textId="77777777" w:rsidR="00B01FCD" w:rsidRPr="00AF5996" w:rsidRDefault="00B01FCD" w:rsidP="00441B6F">
      <w:pPr>
        <w:pStyle w:val="Appendix"/>
        <w:spacing w:after="0"/>
        <w:jc w:val="both"/>
        <w:rPr>
          <w:rFonts w:ascii="Arial" w:hAnsi="Arial" w:cs="Arial"/>
          <w:b w:val="0"/>
          <w:szCs w:val="22"/>
        </w:rPr>
      </w:pPr>
    </w:p>
    <w:sectPr w:rsidR="00B01FCD" w:rsidRPr="00AF5996" w:rsidSect="003238C0">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7D203" w14:textId="77777777" w:rsidR="006F0E3A" w:rsidRDefault="006F0E3A" w:rsidP="00C37E61">
      <w:r>
        <w:separator/>
      </w:r>
    </w:p>
  </w:endnote>
  <w:endnote w:type="continuationSeparator" w:id="0">
    <w:p w14:paraId="57B6A520" w14:textId="77777777" w:rsidR="006F0E3A" w:rsidRDefault="006F0E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560F6" w14:textId="77777777" w:rsidR="003238C0" w:rsidRDefault="00323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025BE" w14:textId="77777777" w:rsidR="003238C0" w:rsidRDefault="00323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411CD" w14:textId="363001A7" w:rsidR="00754C9A" w:rsidRPr="003238C0" w:rsidRDefault="00754C9A" w:rsidP="003238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97E8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B182C" w14:textId="77777777" w:rsidR="006F0E3A" w:rsidRDefault="006F0E3A" w:rsidP="00C37E61">
      <w:r>
        <w:separator/>
      </w:r>
    </w:p>
  </w:footnote>
  <w:footnote w:type="continuationSeparator" w:id="0">
    <w:p w14:paraId="6AEE9FDF" w14:textId="77777777" w:rsidR="006F0E3A" w:rsidRDefault="006F0E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1AD0" w14:textId="5779096A" w:rsidR="003238C0" w:rsidRDefault="006F0E3A">
    <w:pPr>
      <w:pStyle w:val="Header"/>
    </w:pPr>
    <w:r>
      <w:rPr>
        <w:noProof/>
      </w:rPr>
      <w:pict w14:anchorId="1171D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8617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3825B" w14:textId="28D3900F" w:rsidR="003238C0" w:rsidRDefault="006F0E3A">
    <w:pPr>
      <w:pStyle w:val="Header"/>
    </w:pPr>
    <w:r>
      <w:rPr>
        <w:noProof/>
      </w:rPr>
      <w:pict w14:anchorId="652DC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8617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B464" w14:textId="27C40B87" w:rsidR="00296529" w:rsidRPr="00296529" w:rsidRDefault="006F0E3A" w:rsidP="00296529">
    <w:pPr>
      <w:ind w:left="2160"/>
      <w:jc w:val="center"/>
      <w:rPr>
        <w:rFonts w:ascii="Times New Roman" w:eastAsia="Calibri" w:hAnsi="Times New Roman"/>
        <w:i/>
        <w:sz w:val="18"/>
        <w:szCs w:val="22"/>
      </w:rPr>
    </w:pPr>
    <w:r>
      <w:rPr>
        <w:noProof/>
      </w:rPr>
      <w:pict w14:anchorId="506E0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8617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53F32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6E03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84E18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CDD05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BE659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4BE6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331E4" w14:textId="47C0230A" w:rsidR="003238C0" w:rsidRDefault="006F0E3A">
    <w:pPr>
      <w:pStyle w:val="Header"/>
    </w:pPr>
    <w:r>
      <w:rPr>
        <w:noProof/>
      </w:rPr>
      <w:pict w14:anchorId="68134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8617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8AAB" w14:textId="6CEF5F82" w:rsidR="003238C0" w:rsidRDefault="006F0E3A">
    <w:pPr>
      <w:pStyle w:val="Header"/>
    </w:pPr>
    <w:r>
      <w:rPr>
        <w:noProof/>
      </w:rPr>
      <w:pict w14:anchorId="0C427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8617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4260" w14:textId="2ED0582D" w:rsidR="003238C0" w:rsidRDefault="006F0E3A">
    <w:pPr>
      <w:pStyle w:val="Header"/>
    </w:pPr>
    <w:r>
      <w:rPr>
        <w:noProof/>
      </w:rPr>
      <w:pict w14:anchorId="619BB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8617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9F2F74"/>
    <w:multiLevelType w:val="hybridMultilevel"/>
    <w:tmpl w:val="43C68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A19738E"/>
    <w:multiLevelType w:val="hybridMultilevel"/>
    <w:tmpl w:val="A1C0D7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8414AD"/>
    <w:multiLevelType w:val="hybridMultilevel"/>
    <w:tmpl w:val="A6C423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E6A3D"/>
    <w:multiLevelType w:val="hybridMultilevel"/>
    <w:tmpl w:val="90906164"/>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E2904AF"/>
    <w:multiLevelType w:val="hybridMultilevel"/>
    <w:tmpl w:val="FCA6F120"/>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30"/>
  </w:num>
  <w:num w:numId="10">
    <w:abstractNumId w:val="2"/>
  </w:num>
  <w:num w:numId="11">
    <w:abstractNumId w:val="23"/>
  </w:num>
  <w:num w:numId="12">
    <w:abstractNumId w:val="3"/>
  </w:num>
  <w:num w:numId="13">
    <w:abstractNumId w:val="22"/>
  </w:num>
  <w:num w:numId="14">
    <w:abstractNumId w:val="10"/>
  </w:num>
  <w:num w:numId="15">
    <w:abstractNumId w:val="26"/>
  </w:num>
  <w:num w:numId="16">
    <w:abstractNumId w:val="5"/>
  </w:num>
  <w:num w:numId="17">
    <w:abstractNumId w:val="27"/>
  </w:num>
  <w:num w:numId="18">
    <w:abstractNumId w:val="17"/>
  </w:num>
  <w:num w:numId="19">
    <w:abstractNumId w:val="33"/>
  </w:num>
  <w:num w:numId="20">
    <w:abstractNumId w:val="14"/>
  </w:num>
  <w:num w:numId="21">
    <w:abstractNumId w:val="12"/>
  </w:num>
  <w:num w:numId="22">
    <w:abstractNumId w:val="16"/>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3"/>
  </w:num>
  <w:num w:numId="31">
    <w:abstractNumId w:val="11"/>
  </w:num>
  <w:num w:numId="32">
    <w:abstractNumId w:val="6"/>
  </w:num>
  <w:num w:numId="33">
    <w:abstractNumId w:val="20"/>
  </w:num>
  <w:num w:numId="34">
    <w:abstractNumId w:val="2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WzsDS0NDewNLewtDBT0lEKTi0uzszPAykwrAUAebDbFCwAAAA="/>
  </w:docVars>
  <w:rsids>
    <w:rsidRoot w:val="00AA6219"/>
    <w:rsid w:val="00000F8F"/>
    <w:rsid w:val="00001282"/>
    <w:rsid w:val="00013D1B"/>
    <w:rsid w:val="00030174"/>
    <w:rsid w:val="0004579C"/>
    <w:rsid w:val="000A47FA"/>
    <w:rsid w:val="000A65D3"/>
    <w:rsid w:val="000B1E33"/>
    <w:rsid w:val="000D689F"/>
    <w:rsid w:val="000E7B7B"/>
    <w:rsid w:val="000E7D62"/>
    <w:rsid w:val="00103357"/>
    <w:rsid w:val="00123C9F"/>
    <w:rsid w:val="00126190"/>
    <w:rsid w:val="00130F17"/>
    <w:rsid w:val="00131B91"/>
    <w:rsid w:val="001320BF"/>
    <w:rsid w:val="00156154"/>
    <w:rsid w:val="00163BC4"/>
    <w:rsid w:val="00191062"/>
    <w:rsid w:val="00191342"/>
    <w:rsid w:val="00192B72"/>
    <w:rsid w:val="001A29D8"/>
    <w:rsid w:val="001A5CAA"/>
    <w:rsid w:val="001B0427"/>
    <w:rsid w:val="001C7207"/>
    <w:rsid w:val="001D3A51"/>
    <w:rsid w:val="001E10D2"/>
    <w:rsid w:val="001E25B4"/>
    <w:rsid w:val="001E44FE"/>
    <w:rsid w:val="00200595"/>
    <w:rsid w:val="00204835"/>
    <w:rsid w:val="002264B3"/>
    <w:rsid w:val="00231920"/>
    <w:rsid w:val="0023195C"/>
    <w:rsid w:val="0024282C"/>
    <w:rsid w:val="002460DC"/>
    <w:rsid w:val="00250985"/>
    <w:rsid w:val="002556F6"/>
    <w:rsid w:val="002563E8"/>
    <w:rsid w:val="00283105"/>
    <w:rsid w:val="00284C4C"/>
    <w:rsid w:val="00287E68"/>
    <w:rsid w:val="00296529"/>
    <w:rsid w:val="002A346E"/>
    <w:rsid w:val="002A3E12"/>
    <w:rsid w:val="002B27FB"/>
    <w:rsid w:val="002B685A"/>
    <w:rsid w:val="002C57D2"/>
    <w:rsid w:val="002E0D56"/>
    <w:rsid w:val="00306FB6"/>
    <w:rsid w:val="00315186"/>
    <w:rsid w:val="003238C0"/>
    <w:rsid w:val="0033343E"/>
    <w:rsid w:val="003512C2"/>
    <w:rsid w:val="00371FB6"/>
    <w:rsid w:val="003763C1"/>
    <w:rsid w:val="00376BBE"/>
    <w:rsid w:val="0039224F"/>
    <w:rsid w:val="003A43A4"/>
    <w:rsid w:val="003A7E18"/>
    <w:rsid w:val="003C4C86"/>
    <w:rsid w:val="003C6258"/>
    <w:rsid w:val="003D5EF2"/>
    <w:rsid w:val="003E2904"/>
    <w:rsid w:val="00401927"/>
    <w:rsid w:val="0041027F"/>
    <w:rsid w:val="00412475"/>
    <w:rsid w:val="00423789"/>
    <w:rsid w:val="00440F43"/>
    <w:rsid w:val="00441B6F"/>
    <w:rsid w:val="00446221"/>
    <w:rsid w:val="00450E62"/>
    <w:rsid w:val="004539DB"/>
    <w:rsid w:val="00471A80"/>
    <w:rsid w:val="00484993"/>
    <w:rsid w:val="004D305E"/>
    <w:rsid w:val="004D4277"/>
    <w:rsid w:val="00502516"/>
    <w:rsid w:val="00505F06"/>
    <w:rsid w:val="00506828"/>
    <w:rsid w:val="0053056E"/>
    <w:rsid w:val="00554FDA"/>
    <w:rsid w:val="00565286"/>
    <w:rsid w:val="005B2A04"/>
    <w:rsid w:val="005B47AC"/>
    <w:rsid w:val="005C784C"/>
    <w:rsid w:val="005D17F6"/>
    <w:rsid w:val="005D44E4"/>
    <w:rsid w:val="005E5539"/>
    <w:rsid w:val="005E71FC"/>
    <w:rsid w:val="00602BF5"/>
    <w:rsid w:val="00617FDD"/>
    <w:rsid w:val="00633614"/>
    <w:rsid w:val="00633F68"/>
    <w:rsid w:val="00636EB2"/>
    <w:rsid w:val="006375B8"/>
    <w:rsid w:val="00656408"/>
    <w:rsid w:val="0066510A"/>
    <w:rsid w:val="00673F9F"/>
    <w:rsid w:val="00680071"/>
    <w:rsid w:val="00686953"/>
    <w:rsid w:val="00687DEA"/>
    <w:rsid w:val="00687E67"/>
    <w:rsid w:val="006967F7"/>
    <w:rsid w:val="006A250C"/>
    <w:rsid w:val="006B21D3"/>
    <w:rsid w:val="006B57D0"/>
    <w:rsid w:val="006D30FF"/>
    <w:rsid w:val="006D6940"/>
    <w:rsid w:val="006F0E3A"/>
    <w:rsid w:val="006F11EC"/>
    <w:rsid w:val="0070082C"/>
    <w:rsid w:val="0071100E"/>
    <w:rsid w:val="0072622B"/>
    <w:rsid w:val="007369E6"/>
    <w:rsid w:val="00746E59"/>
    <w:rsid w:val="007517E5"/>
    <w:rsid w:val="00754C9A"/>
    <w:rsid w:val="0075599A"/>
    <w:rsid w:val="00761D52"/>
    <w:rsid w:val="0077749E"/>
    <w:rsid w:val="00790ADA"/>
    <w:rsid w:val="007D2288"/>
    <w:rsid w:val="007E088F"/>
    <w:rsid w:val="007F7B32"/>
    <w:rsid w:val="00800CBC"/>
    <w:rsid w:val="00804BC2"/>
    <w:rsid w:val="0081431A"/>
    <w:rsid w:val="0083216F"/>
    <w:rsid w:val="008475FD"/>
    <w:rsid w:val="00860000"/>
    <w:rsid w:val="00863BD3"/>
    <w:rsid w:val="008641ED"/>
    <w:rsid w:val="00866D66"/>
    <w:rsid w:val="008671C6"/>
    <w:rsid w:val="00875803"/>
    <w:rsid w:val="00881F50"/>
    <w:rsid w:val="008876A2"/>
    <w:rsid w:val="008B459E"/>
    <w:rsid w:val="008B53D6"/>
    <w:rsid w:val="008D4685"/>
    <w:rsid w:val="008E13AE"/>
    <w:rsid w:val="008E1506"/>
    <w:rsid w:val="008E710C"/>
    <w:rsid w:val="008F69D6"/>
    <w:rsid w:val="00902823"/>
    <w:rsid w:val="00915CA6"/>
    <w:rsid w:val="00927834"/>
    <w:rsid w:val="0094040C"/>
    <w:rsid w:val="009500A6"/>
    <w:rsid w:val="00957C18"/>
    <w:rsid w:val="0096370C"/>
    <w:rsid w:val="009659BA"/>
    <w:rsid w:val="00982FDC"/>
    <w:rsid w:val="00983040"/>
    <w:rsid w:val="0098506B"/>
    <w:rsid w:val="009B3FB9"/>
    <w:rsid w:val="009C2465"/>
    <w:rsid w:val="009D35A0"/>
    <w:rsid w:val="009D7EB7"/>
    <w:rsid w:val="009E048A"/>
    <w:rsid w:val="009E08E9"/>
    <w:rsid w:val="009E3DB9"/>
    <w:rsid w:val="009E6E35"/>
    <w:rsid w:val="009F0EDA"/>
    <w:rsid w:val="009F4368"/>
    <w:rsid w:val="00A03B96"/>
    <w:rsid w:val="00A05B19"/>
    <w:rsid w:val="00A1134E"/>
    <w:rsid w:val="00A24E7E"/>
    <w:rsid w:val="00A258C3"/>
    <w:rsid w:val="00A32395"/>
    <w:rsid w:val="00A347C0"/>
    <w:rsid w:val="00A34C70"/>
    <w:rsid w:val="00A51431"/>
    <w:rsid w:val="00A539AD"/>
    <w:rsid w:val="00A94063"/>
    <w:rsid w:val="00AA6219"/>
    <w:rsid w:val="00AA74E0"/>
    <w:rsid w:val="00AB703F"/>
    <w:rsid w:val="00AC2EE3"/>
    <w:rsid w:val="00AC6BB8"/>
    <w:rsid w:val="00AE008F"/>
    <w:rsid w:val="00AE1505"/>
    <w:rsid w:val="00AF5996"/>
    <w:rsid w:val="00B01FCD"/>
    <w:rsid w:val="00B10767"/>
    <w:rsid w:val="00B1776C"/>
    <w:rsid w:val="00B37D8C"/>
    <w:rsid w:val="00B52583"/>
    <w:rsid w:val="00B52896"/>
    <w:rsid w:val="00B87A5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29FD"/>
    <w:rsid w:val="00C70F1B"/>
    <w:rsid w:val="00C71A47"/>
    <w:rsid w:val="00C7464C"/>
    <w:rsid w:val="00C85588"/>
    <w:rsid w:val="00CB734D"/>
    <w:rsid w:val="00CD6755"/>
    <w:rsid w:val="00CD6856"/>
    <w:rsid w:val="00CE0089"/>
    <w:rsid w:val="00CE793C"/>
    <w:rsid w:val="00CF193C"/>
    <w:rsid w:val="00D021A3"/>
    <w:rsid w:val="00D021CD"/>
    <w:rsid w:val="00D173F1"/>
    <w:rsid w:val="00D34D98"/>
    <w:rsid w:val="00D509AA"/>
    <w:rsid w:val="00D6362B"/>
    <w:rsid w:val="00D74CB0"/>
    <w:rsid w:val="00D8295D"/>
    <w:rsid w:val="00DB12AF"/>
    <w:rsid w:val="00DB30C8"/>
    <w:rsid w:val="00DC2A65"/>
    <w:rsid w:val="00DE15F0"/>
    <w:rsid w:val="00DE5663"/>
    <w:rsid w:val="00DE78AA"/>
    <w:rsid w:val="00E04AF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677E"/>
    <w:rsid w:val="00F17988"/>
    <w:rsid w:val="00F469F0"/>
    <w:rsid w:val="00F53273"/>
    <w:rsid w:val="00F71446"/>
    <w:rsid w:val="00F75520"/>
    <w:rsid w:val="00F755E4"/>
    <w:rsid w:val="00F77A1F"/>
    <w:rsid w:val="00F77D02"/>
    <w:rsid w:val="00F86A8F"/>
    <w:rsid w:val="00FB3A86"/>
    <w:rsid w:val="00FD36C8"/>
    <w:rsid w:val="00FF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7DA511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AF5996"/>
    <w:rPr>
      <w:b/>
      <w:bCs/>
    </w:rPr>
  </w:style>
  <w:style w:type="paragraph" w:styleId="NormalWeb">
    <w:name w:val="Normal (Web)"/>
    <w:basedOn w:val="Normal"/>
    <w:uiPriority w:val="99"/>
    <w:unhideWhenUsed/>
    <w:rsid w:val="00AF5996"/>
    <w:pPr>
      <w:spacing w:before="100" w:beforeAutospacing="1" w:after="100" w:afterAutospacing="1"/>
    </w:pPr>
    <w:rPr>
      <w:rFonts w:ascii="Times New Roman" w:hAnsi="Times New Roman"/>
      <w:sz w:val="24"/>
      <w:szCs w:val="24"/>
      <w:lang w:val="en-IN" w:eastAsia="en-IN"/>
    </w:rPr>
  </w:style>
  <w:style w:type="character" w:customStyle="1" w:styleId="ms-1">
    <w:name w:val="ms-1"/>
    <w:basedOn w:val="DefaultParagraphFont"/>
    <w:rsid w:val="009F4368"/>
  </w:style>
  <w:style w:type="character" w:customStyle="1" w:styleId="max-w-15ch">
    <w:name w:val="max-w-[15ch]"/>
    <w:basedOn w:val="DefaultParagraphFont"/>
    <w:rsid w:val="009F4368"/>
  </w:style>
  <w:style w:type="character" w:customStyle="1" w:styleId="-me-1">
    <w:name w:val="-me-1"/>
    <w:basedOn w:val="DefaultParagraphFont"/>
    <w:rsid w:val="009F4368"/>
  </w:style>
  <w:style w:type="paragraph" w:styleId="ListParagraph">
    <w:name w:val="List Paragraph"/>
    <w:basedOn w:val="Normal"/>
    <w:uiPriority w:val="34"/>
    <w:qFormat/>
    <w:rsid w:val="00B87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985374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academic.oup.com/ijfst/article-abstract/59/12/9523/7933033?utm_source=chatgpt.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rialsearch.who.int/Trial2.aspx?TrialID=CTRI/2022/01/039645"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rialsearch.who.int/Trial2.aspx?TrialID=CTRI/2022/01/039645"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5642F-55D9-4392-A84E-FE7EFEDD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127</TotalTime>
  <Pages>11</Pages>
  <Words>5091</Words>
  <Characters>29021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34044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44</cp:revision>
  <cp:lastPrinted>1999-07-06T11:00:00Z</cp:lastPrinted>
  <dcterms:created xsi:type="dcterms:W3CDTF">2014-10-25T14:34:00Z</dcterms:created>
  <dcterms:modified xsi:type="dcterms:W3CDTF">2025-10-30T06:21:00Z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3e71c66d-dd95-4fc2-937b-3c24ff674835</vt:lpwstr>
  </property>
</Properties>
</file>