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980" w:rsidRDefault="00EE07BA" w:rsidP="00476980">
      <w:pPr>
        <w:rPr>
          <w:rFonts w:ascii="Arial" w:hAnsi="Arial" w:cs="Arial"/>
          <w:b/>
          <w:bCs/>
          <w:sz w:val="36"/>
          <w:szCs w:val="36"/>
        </w:rPr>
      </w:pPr>
      <w:r w:rsidRPr="00EE07BA">
        <w:rPr>
          <w:rFonts w:ascii="Arial" w:hAnsi="Arial" w:cs="Arial"/>
          <w:b/>
          <w:bCs/>
          <w:i/>
          <w:iCs/>
          <w:sz w:val="36"/>
          <w:szCs w:val="36"/>
          <w:u w:val="single"/>
          <w:lang w:val="en-US"/>
        </w:rPr>
        <w:t>Original Research Article</w:t>
      </w:r>
    </w:p>
    <w:p w:rsidR="00C93A88" w:rsidRDefault="00CF7623" w:rsidP="00476980">
      <w:pPr>
        <w:jc w:val="right"/>
        <w:rPr>
          <w:rFonts w:ascii="Arial" w:hAnsi="Arial" w:cs="Arial"/>
          <w:b/>
          <w:bCs/>
          <w:sz w:val="36"/>
          <w:szCs w:val="36"/>
        </w:rPr>
      </w:pPr>
      <w:r w:rsidRPr="006B302B">
        <w:rPr>
          <w:rFonts w:ascii="Arial" w:hAnsi="Arial" w:cs="Arial"/>
          <w:b/>
          <w:bCs/>
          <w:sz w:val="36"/>
          <w:szCs w:val="36"/>
        </w:rPr>
        <w:t xml:space="preserve">Margins and Market Efficiency of Soybean Marketing: An empirical Study </w:t>
      </w:r>
      <w:r w:rsidR="006B302B" w:rsidRPr="006B302B">
        <w:rPr>
          <w:rFonts w:ascii="Arial" w:hAnsi="Arial" w:cs="Arial"/>
          <w:b/>
          <w:bCs/>
          <w:sz w:val="36"/>
          <w:szCs w:val="36"/>
        </w:rPr>
        <w:t xml:space="preserve">fromBelagavi district, </w:t>
      </w:r>
      <w:r w:rsidRPr="006B302B">
        <w:rPr>
          <w:rFonts w:ascii="Arial" w:hAnsi="Arial" w:cs="Arial"/>
          <w:b/>
          <w:bCs/>
          <w:sz w:val="36"/>
          <w:szCs w:val="36"/>
        </w:rPr>
        <w:t>Karnataka</w:t>
      </w:r>
    </w:p>
    <w:p w:rsidR="00DA0EFF" w:rsidRDefault="00DA0EFF" w:rsidP="008D15B1">
      <w:pPr>
        <w:pStyle w:val="Body"/>
        <w:spacing w:after="0"/>
        <w:jc w:val="left"/>
        <w:rPr>
          <w:rFonts w:ascii="Arial" w:hAnsi="Arial" w:cs="Arial"/>
        </w:rPr>
      </w:pPr>
    </w:p>
    <w:p w:rsidR="00EF2978" w:rsidRDefault="00EF2978" w:rsidP="008D15B1">
      <w:pPr>
        <w:pStyle w:val="Body"/>
        <w:spacing w:after="0"/>
        <w:jc w:val="left"/>
        <w:rPr>
          <w:rFonts w:ascii="Arial" w:eastAsia="Calibri" w:hAnsi="Arial" w:cs="Arial"/>
          <w:b/>
          <w:bCs/>
          <w:szCs w:val="22"/>
        </w:rPr>
      </w:pPr>
    </w:p>
    <w:p w:rsidR="008D1718" w:rsidRPr="00EF2978" w:rsidRDefault="008D1718" w:rsidP="008D15B1">
      <w:pPr>
        <w:pStyle w:val="Body"/>
        <w:spacing w:after="0"/>
        <w:jc w:val="left"/>
        <w:rPr>
          <w:rFonts w:ascii="Arial" w:hAnsi="Arial" w:cs="Arial"/>
        </w:rPr>
      </w:pPr>
      <w:r w:rsidRPr="008D15B1">
        <w:rPr>
          <w:rFonts w:ascii="Arial" w:eastAsia="Calibri" w:hAnsi="Arial" w:cs="Arial"/>
          <w:b/>
          <w:bCs/>
          <w:szCs w:val="22"/>
        </w:rPr>
        <w:t>ABSTRACT</w:t>
      </w:r>
    </w:p>
    <w:p w:rsidR="008D1718" w:rsidRDefault="00703ECF" w:rsidP="000F7E59">
      <w:pPr>
        <w:pStyle w:val="Body"/>
        <w:spacing w:after="0"/>
        <w:jc w:val="right"/>
        <w:rPr>
          <w:rFonts w:ascii="Arial" w:eastAsia="Calibri" w:hAnsi="Arial" w:cs="Arial"/>
          <w:szCs w:val="22"/>
        </w:rPr>
      </w:pPr>
      <w:r w:rsidRPr="00703ECF">
        <w:rPr>
          <w:rFonts w:ascii="Arial" w:eastAsia="Calibri" w:hAnsi="Arial" w:cs="Arial"/>
          <w:b/>
          <w:noProof/>
          <w:szCs w:val="22"/>
        </w:rPr>
        <w:pict>
          <v:rect id="_x0000_s1027" style="position:absolute;left:0;text-align:left;margin-left:.75pt;margin-top:1.8pt;width:417.6pt;height:305.05pt;z-index:-251658752"/>
        </w:pict>
      </w:r>
    </w:p>
    <w:p w:rsidR="000B5AD7" w:rsidRDefault="00CE4DE7" w:rsidP="00CF3B17">
      <w:pPr>
        <w:pStyle w:val="Body"/>
        <w:spacing w:after="0"/>
        <w:ind w:left="142" w:right="-354"/>
        <w:rPr>
          <w:rFonts w:ascii="Arial" w:hAnsi="Arial" w:cs="Arial"/>
        </w:rPr>
      </w:pPr>
      <w:r w:rsidRPr="00CE4DE7">
        <w:rPr>
          <w:rFonts w:ascii="Arial" w:hAnsi="Arial" w:cs="Arial"/>
        </w:rPr>
        <w:t>Soybean (</w:t>
      </w:r>
      <w:r w:rsidRPr="000B5AD7">
        <w:rPr>
          <w:rFonts w:ascii="Arial" w:hAnsi="Arial" w:cs="Arial"/>
          <w:i/>
          <w:iCs/>
        </w:rPr>
        <w:t>Glycine max</w:t>
      </w:r>
      <w:r w:rsidRPr="00CE4DE7">
        <w:rPr>
          <w:rFonts w:ascii="Arial" w:hAnsi="Arial" w:cs="Arial"/>
        </w:rPr>
        <w:t xml:space="preserve"> L.) is a globally significant crop, valued for its edible oil, vegetable protein and industrial applications. This study investigates the marketing channels, costs, margins and efficiency of raw soybean in Belagavi district, Karnataka. Primary data were collected from farmers, food processors, wholesalers and commission agents-cum-traders. Bailhongal and Hukkeri taluks were purposively selected due to their prominence in soybean production and trade. Farmers were chosen using a multistage sampling technique, while market intermediaries were randomly selected. The marketing efficiency index was estimated using Acharya’s method, and factors influencing farmers’ preference for direct sales were analyzed through Garrett’s ranking technique.The study identified two main marketing channels</w:t>
      </w:r>
      <w:r w:rsidR="000B5AD7">
        <w:rPr>
          <w:rFonts w:ascii="Arial" w:hAnsi="Arial" w:cs="Arial"/>
        </w:rPr>
        <w:t>, viz.,</w:t>
      </w:r>
      <w:r w:rsidRPr="00CE4DE7">
        <w:rPr>
          <w:rFonts w:ascii="Arial" w:hAnsi="Arial" w:cs="Arial"/>
        </w:rPr>
        <w:t xml:space="preserve"> Channel I, representing direct sales from producers to processors, and Channel II, involving intermediaries such as wholesalers and commission agents-cum-traders. Farmers predominantly preferred direct marketing to processors, motivated by the expectation of better prices.</w:t>
      </w:r>
    </w:p>
    <w:p w:rsidR="000B5AD7" w:rsidRDefault="000B5AD7" w:rsidP="00CF3B17">
      <w:pPr>
        <w:pStyle w:val="Body"/>
        <w:spacing w:after="0"/>
        <w:ind w:left="142" w:right="-354"/>
        <w:rPr>
          <w:rFonts w:ascii="Arial" w:hAnsi="Arial" w:cs="Arial"/>
        </w:rPr>
      </w:pPr>
    </w:p>
    <w:p w:rsidR="000F7E59" w:rsidRDefault="00CE4DE7" w:rsidP="00CF3B17">
      <w:pPr>
        <w:pStyle w:val="Body"/>
        <w:spacing w:after="0"/>
        <w:ind w:left="142" w:right="-354"/>
        <w:rPr>
          <w:rFonts w:ascii="Arial" w:hAnsi="Arial" w:cs="Arial"/>
        </w:rPr>
      </w:pPr>
      <w:r w:rsidRPr="00CE4DE7">
        <w:rPr>
          <w:rFonts w:ascii="Arial" w:hAnsi="Arial" w:cs="Arial"/>
        </w:rPr>
        <w:t>Findings indicate that producers and wholesalers incur the highest marketing costs, primarily due to transportation, deductions and statutory charges. The analysis highlights the relative importance of various cost components and suggests that understanding these costs can help stakeholders streamline operations, reduce inefficiencies, and improve supply chain performance. Channel I was found to be more efficient than Channel II and</w:t>
      </w:r>
      <w:r w:rsidR="00CF3B17">
        <w:rPr>
          <w:rFonts w:ascii="Arial" w:hAnsi="Arial" w:cs="Arial"/>
        </w:rPr>
        <w:t xml:space="preserve"> in</w:t>
      </w:r>
      <w:r w:rsidRPr="00CE4DE7">
        <w:rPr>
          <w:rFonts w:ascii="Arial" w:hAnsi="Arial" w:cs="Arial"/>
        </w:rPr>
        <w:t xml:space="preserve"> overall, marketing in Bailhongal demonstrated higher efficiency compared to Hukkeri.To enhance overall marketing efficiency, the study emphasizes the need to collectivize farmers through Farmer Interest Groups (FIGs), Commodity Interest Groups (CIGs) or federated Farmer Producer Organizations (FPOs). Such collective structures can strengthen bargaining power, facilitate better price realization and optimize soybean marketing outcomes.</w:t>
      </w:r>
    </w:p>
    <w:p w:rsidR="00CF3B17" w:rsidRDefault="00CF3B17" w:rsidP="00CF3B17">
      <w:pPr>
        <w:pStyle w:val="Body"/>
        <w:spacing w:after="0"/>
        <w:ind w:left="142" w:right="-354"/>
        <w:rPr>
          <w:rFonts w:ascii="Arial" w:hAnsi="Arial" w:cs="Arial"/>
        </w:rPr>
      </w:pPr>
    </w:p>
    <w:p w:rsidR="00CF3B17" w:rsidRDefault="00CF3B17" w:rsidP="0053181C">
      <w:pPr>
        <w:pStyle w:val="Body"/>
        <w:spacing w:after="0"/>
        <w:ind w:right="-354"/>
        <w:rPr>
          <w:rFonts w:ascii="Arial" w:hAnsi="Arial" w:cs="Arial"/>
        </w:rPr>
      </w:pPr>
    </w:p>
    <w:p w:rsidR="00CF3B17" w:rsidRPr="0053181C" w:rsidRDefault="004B04A6" w:rsidP="0053181C">
      <w:pPr>
        <w:pStyle w:val="Body"/>
        <w:spacing w:after="0"/>
        <w:ind w:left="1276" w:right="-354" w:hanging="1134"/>
        <w:rPr>
          <w:rFonts w:ascii="Arial" w:hAnsi="Arial" w:cs="Arial"/>
          <w:i/>
          <w:iCs/>
        </w:rPr>
      </w:pPr>
      <w:r w:rsidRPr="0053181C">
        <w:rPr>
          <w:rFonts w:ascii="Arial" w:hAnsi="Arial" w:cs="Arial"/>
          <w:i/>
          <w:iCs/>
        </w:rPr>
        <w:t>Keywords: Marketing efficiency index</w:t>
      </w:r>
      <w:r w:rsidR="00DF0EE9" w:rsidRPr="0053181C">
        <w:rPr>
          <w:rFonts w:ascii="Arial" w:hAnsi="Arial" w:cs="Arial"/>
          <w:i/>
          <w:iCs/>
        </w:rPr>
        <w:t>;</w:t>
      </w:r>
      <w:r w:rsidRPr="0053181C">
        <w:rPr>
          <w:rFonts w:ascii="Arial" w:hAnsi="Arial" w:cs="Arial"/>
          <w:i/>
          <w:iCs/>
        </w:rPr>
        <w:t xml:space="preserve"> Garrett’s ranking technique</w:t>
      </w:r>
      <w:r w:rsidR="00DF0EE9" w:rsidRPr="0053181C">
        <w:rPr>
          <w:rFonts w:ascii="Arial" w:hAnsi="Arial" w:cs="Arial"/>
          <w:i/>
          <w:iCs/>
        </w:rPr>
        <w:t>;</w:t>
      </w:r>
      <w:r w:rsidR="0053181C" w:rsidRPr="0053181C">
        <w:rPr>
          <w:rFonts w:ascii="Arial" w:hAnsi="Arial" w:cs="Arial"/>
          <w:i/>
          <w:iCs/>
        </w:rPr>
        <w:t xml:space="preserve"> Multistage sampling;  Farmer Interest Groups; Farmer Producer Organizations</w:t>
      </w:r>
    </w:p>
    <w:p w:rsidR="00BC481C" w:rsidRDefault="00BC481C" w:rsidP="00901EFD">
      <w:pPr>
        <w:pStyle w:val="Body"/>
        <w:spacing w:after="0"/>
        <w:ind w:left="142"/>
        <w:jc w:val="left"/>
        <w:rPr>
          <w:rFonts w:ascii="Arial" w:eastAsia="Calibri" w:hAnsi="Arial" w:cs="Arial"/>
          <w:i/>
          <w:iCs/>
          <w:szCs w:val="22"/>
          <w:vertAlign w:val="superscript"/>
        </w:rPr>
      </w:pPr>
    </w:p>
    <w:p w:rsidR="00AB3FA2" w:rsidRPr="00AB3FA2" w:rsidRDefault="00AB3FA2" w:rsidP="00AB3FA2">
      <w:pPr>
        <w:pStyle w:val="Body"/>
        <w:spacing w:after="0"/>
        <w:rPr>
          <w:rFonts w:ascii="Arial" w:hAnsi="Arial" w:cs="Arial"/>
          <w:b/>
          <w:bCs/>
          <w:i/>
        </w:rPr>
      </w:pPr>
    </w:p>
    <w:p w:rsidR="00AF3BDC" w:rsidRPr="00AB3FA2" w:rsidRDefault="00AB3FA2" w:rsidP="00AB3FA2">
      <w:pPr>
        <w:rPr>
          <w:rFonts w:ascii="Arial" w:hAnsi="Arial" w:cs="Arial"/>
          <w:b/>
          <w:bCs/>
          <w:i/>
          <w:iCs/>
          <w:sz w:val="20"/>
          <w:szCs w:val="20"/>
        </w:rPr>
      </w:pPr>
      <w:r w:rsidRPr="00AB3FA2">
        <w:rPr>
          <w:rFonts w:ascii="Arial" w:hAnsi="Arial" w:cs="Arial"/>
          <w:b/>
          <w:bCs/>
        </w:rPr>
        <w:t>1. INTRODUCTION</w:t>
      </w:r>
    </w:p>
    <w:p w:rsidR="00AF3BDC" w:rsidRDefault="00AF3BDC" w:rsidP="008D1718">
      <w:pPr>
        <w:pStyle w:val="Body"/>
        <w:spacing w:after="0"/>
        <w:jc w:val="right"/>
        <w:rPr>
          <w:rFonts w:ascii="Arial" w:eastAsia="Calibri" w:hAnsi="Arial" w:cs="Arial"/>
          <w:szCs w:val="22"/>
        </w:rPr>
      </w:pPr>
    </w:p>
    <w:p w:rsidR="00037AF4" w:rsidRDefault="004225F9" w:rsidP="003E58CD">
      <w:pPr>
        <w:pStyle w:val="Default"/>
        <w:jc w:val="both"/>
        <w:rPr>
          <w:sz w:val="20"/>
          <w:szCs w:val="20"/>
        </w:rPr>
      </w:pPr>
      <w:r w:rsidRPr="004225F9">
        <w:rPr>
          <w:sz w:val="20"/>
          <w:szCs w:val="20"/>
        </w:rPr>
        <w:t xml:space="preserve">Agriculture forms the cornerstone of India’s civilization, culture and heritage, serving as the primary means of human sustenance. As emphasized by Palaniappan Shanmugam </w:t>
      </w:r>
      <w:r w:rsidRPr="00F47404">
        <w:rPr>
          <w:i/>
          <w:iCs/>
          <w:sz w:val="20"/>
          <w:szCs w:val="20"/>
        </w:rPr>
        <w:t>et al.</w:t>
      </w:r>
      <w:r w:rsidRPr="004225F9">
        <w:rPr>
          <w:sz w:val="20"/>
          <w:szCs w:val="20"/>
        </w:rPr>
        <w:t xml:space="preserve"> (2023), the cultivation of natural resources plays a pivotal role in stabilizing human livelihoods and forecasting economic development. It encompasses not only skill and creativity but also scientific precision in crop cultivation and livestock management through advanced production technologies (Gour, 2016).Even today, agriculture remains the backbone of the Indian economy, supporting the livelihood of more than half of the country’s population and contributing about 17.7 percent to the national Gross Domestic Product. </w:t>
      </w:r>
      <w:r w:rsidR="00EC7D94" w:rsidRPr="00EC7D94">
        <w:rPr>
          <w:sz w:val="20"/>
          <w:szCs w:val="20"/>
        </w:rPr>
        <w:t>India is on track to reach its goal of becoming a trillion-dollar economy by 2024-</w:t>
      </w:r>
      <w:r w:rsidR="00EC7D94" w:rsidRPr="00EC7D94">
        <w:rPr>
          <w:sz w:val="20"/>
          <w:szCs w:val="20"/>
        </w:rPr>
        <w:lastRenderedPageBreak/>
        <w:t>25, with a current GDP growth rate of 8.4 per cent (Anonymous, 2021)</w:t>
      </w:r>
      <w:r w:rsidR="00EC7D94">
        <w:rPr>
          <w:sz w:val="20"/>
          <w:szCs w:val="20"/>
        </w:rPr>
        <w:t>, which is achieved now.</w:t>
      </w:r>
    </w:p>
    <w:p w:rsidR="004225F9" w:rsidRPr="004225F9" w:rsidRDefault="004225F9" w:rsidP="003E58CD">
      <w:pPr>
        <w:pStyle w:val="Default"/>
        <w:spacing w:before="240"/>
        <w:jc w:val="both"/>
        <w:rPr>
          <w:sz w:val="20"/>
          <w:szCs w:val="20"/>
        </w:rPr>
      </w:pPr>
      <w:r w:rsidRPr="004225F9">
        <w:rPr>
          <w:sz w:val="20"/>
          <w:szCs w:val="20"/>
        </w:rPr>
        <w:t>Among various crops, soybean (</w:t>
      </w:r>
      <w:r w:rsidRPr="00E53622">
        <w:rPr>
          <w:i/>
          <w:iCs/>
          <w:sz w:val="20"/>
          <w:szCs w:val="20"/>
        </w:rPr>
        <w:t>Glycine max</w:t>
      </w:r>
      <w:r w:rsidRPr="004225F9">
        <w:rPr>
          <w:sz w:val="20"/>
          <w:szCs w:val="20"/>
        </w:rPr>
        <w:t xml:space="preserve"> L.), commonly known as </w:t>
      </w:r>
      <w:commentRangeStart w:id="0"/>
      <w:r w:rsidRPr="004225F9">
        <w:rPr>
          <w:sz w:val="20"/>
          <w:szCs w:val="20"/>
        </w:rPr>
        <w:t xml:space="preserve">soya or soja bean, holds a significant place in the global economy as an important edible seed. It is a vital source of plant-based protein for millions and serves as a key input in several industrial and chemical processes.Being a leguminous crop, soybean acts </w:t>
      </w:r>
      <w:commentRangeEnd w:id="0"/>
      <w:r w:rsidR="003205E9">
        <w:rPr>
          <w:rStyle w:val="CommentReference"/>
          <w:rFonts w:asciiTheme="minorHAnsi" w:hAnsiTheme="minorHAnsi" w:cstheme="minorBidi"/>
          <w:color w:val="auto"/>
        </w:rPr>
        <w:commentReference w:id="0"/>
      </w:r>
      <w:r w:rsidRPr="004225F9">
        <w:rPr>
          <w:sz w:val="20"/>
          <w:szCs w:val="20"/>
        </w:rPr>
        <w:t xml:space="preserve">as both a protein-rich food and a major oilseed. However, its direct use in food preparation and digestion is somewhat constrained by the presence of trypsin inhibitors. The crop’s adaptability to a wide variety of agro-climatic conditions has facilitated its rapid spread and growing economic relevance. Often referred to as the </w:t>
      </w:r>
      <w:r w:rsidRPr="00E53622">
        <w:rPr>
          <w:b/>
          <w:bCs/>
          <w:sz w:val="20"/>
          <w:szCs w:val="20"/>
        </w:rPr>
        <w:t>“miracle crop”</w:t>
      </w:r>
      <w:r w:rsidRPr="004225F9">
        <w:rPr>
          <w:sz w:val="20"/>
          <w:szCs w:val="20"/>
        </w:rPr>
        <w:t xml:space="preserve"> or “</w:t>
      </w:r>
      <w:r w:rsidRPr="00E53622">
        <w:rPr>
          <w:b/>
          <w:bCs/>
          <w:sz w:val="20"/>
          <w:szCs w:val="20"/>
        </w:rPr>
        <w:t>wonder crop”</w:t>
      </w:r>
      <w:r w:rsidRPr="00E53622">
        <w:rPr>
          <w:sz w:val="20"/>
          <w:szCs w:val="20"/>
        </w:rPr>
        <w:t>,</w:t>
      </w:r>
      <w:r w:rsidRPr="004225F9">
        <w:rPr>
          <w:sz w:val="20"/>
          <w:szCs w:val="20"/>
        </w:rPr>
        <w:t xml:space="preserve"> soybean is highly valued for its nutritional richness and multiple uses, especially in the manufacture of vegetable oil and margarine. Soybean oil is widely used in its pure form for salad dressings and for making mayonnaise, providing direct and indirect employment to nearly six million people across India.</w:t>
      </w:r>
    </w:p>
    <w:p w:rsidR="004225F9" w:rsidRPr="004225F9" w:rsidRDefault="004225F9" w:rsidP="003E58CD">
      <w:pPr>
        <w:pStyle w:val="Default"/>
        <w:jc w:val="both"/>
        <w:rPr>
          <w:sz w:val="20"/>
          <w:szCs w:val="20"/>
        </w:rPr>
      </w:pPr>
    </w:p>
    <w:p w:rsidR="004225F9" w:rsidRPr="004225F9" w:rsidRDefault="004225F9" w:rsidP="003E58CD">
      <w:pPr>
        <w:pStyle w:val="Default"/>
        <w:jc w:val="both"/>
        <w:rPr>
          <w:sz w:val="20"/>
          <w:szCs w:val="20"/>
        </w:rPr>
      </w:pPr>
      <w:r w:rsidRPr="004225F9">
        <w:rPr>
          <w:sz w:val="20"/>
          <w:szCs w:val="20"/>
        </w:rPr>
        <w:t>Over the years, the soybean sector in India has shown remarkable growth, with production expanding steadily and outperforming most other oilseed crops except groundnut. Since its commercial introduction in 1971–72, India has emerged as one of the leading producers and consumers of soybean in the world. Currently, the country produces about 125.81 lakh tonnes from 118.31 lakh hectares of land, achieving an average productivity of 1063.39 kg per hectare</w:t>
      </w:r>
      <w:r w:rsidR="00D74412" w:rsidRPr="004225F9">
        <w:rPr>
          <w:sz w:val="20"/>
          <w:szCs w:val="20"/>
        </w:rPr>
        <w:t>(Anonymous, 2024</w:t>
      </w:r>
      <w:r w:rsidR="00D74412">
        <w:rPr>
          <w:sz w:val="20"/>
          <w:szCs w:val="20"/>
        </w:rPr>
        <w:t>a</w:t>
      </w:r>
      <w:r w:rsidR="00D74412" w:rsidRPr="004225F9">
        <w:rPr>
          <w:sz w:val="20"/>
          <w:szCs w:val="20"/>
        </w:rPr>
        <w:t>)</w:t>
      </w:r>
      <w:r w:rsidRPr="004225F9">
        <w:rPr>
          <w:sz w:val="20"/>
          <w:szCs w:val="20"/>
        </w:rPr>
        <w:t>. Madhya Pradesh continues to be the major soybean-producing state, contributing approximately 53 percent of the total area under the crop. In Karnataka, soybean is cultivated on about 4.37 lakh hectares, yielding 4.26 lakh tonnes with a productivity level of 973 kg per hectare during 2023–24 (Anonymous, 2024</w:t>
      </w:r>
      <w:r w:rsidR="00D74412">
        <w:rPr>
          <w:sz w:val="20"/>
          <w:szCs w:val="20"/>
        </w:rPr>
        <w:t>b</w:t>
      </w:r>
      <w:r w:rsidRPr="004225F9">
        <w:rPr>
          <w:sz w:val="20"/>
          <w:szCs w:val="20"/>
        </w:rPr>
        <w:t>).</w:t>
      </w:r>
    </w:p>
    <w:p w:rsidR="004225F9" w:rsidRPr="004225F9" w:rsidRDefault="004225F9" w:rsidP="003E58CD">
      <w:pPr>
        <w:pStyle w:val="Default"/>
        <w:jc w:val="both"/>
        <w:rPr>
          <w:sz w:val="20"/>
          <w:szCs w:val="20"/>
        </w:rPr>
      </w:pPr>
    </w:p>
    <w:p w:rsidR="004225F9" w:rsidRPr="004225F9" w:rsidRDefault="004225F9" w:rsidP="003E58CD">
      <w:pPr>
        <w:pStyle w:val="Default"/>
        <w:jc w:val="both"/>
        <w:rPr>
          <w:sz w:val="20"/>
          <w:szCs w:val="20"/>
        </w:rPr>
      </w:pPr>
      <w:r w:rsidRPr="004225F9">
        <w:rPr>
          <w:sz w:val="20"/>
          <w:szCs w:val="20"/>
        </w:rPr>
        <w:t>Agricultural marketing is an essential pillar of the farm economy, extending well beyond production and consumption activities. It plays a critical role in linking farmers and consumers, ensuring stable pricesand improving value realization. Despite its significance, marketing systems often face numerous structural and operational inefficiencies that hinder performance</w:t>
      </w:r>
      <w:r w:rsidR="00617BD8">
        <w:rPr>
          <w:sz w:val="20"/>
          <w:szCs w:val="20"/>
        </w:rPr>
        <w:t xml:space="preserve">. </w:t>
      </w:r>
      <w:r w:rsidRPr="004225F9">
        <w:rPr>
          <w:sz w:val="20"/>
          <w:szCs w:val="20"/>
        </w:rPr>
        <w:t>In this context</w:t>
      </w:r>
      <w:r w:rsidR="005A24C9">
        <w:rPr>
          <w:sz w:val="20"/>
          <w:szCs w:val="20"/>
        </w:rPr>
        <w:t xml:space="preserve"> and background,</w:t>
      </w:r>
      <w:r w:rsidRPr="004225F9">
        <w:rPr>
          <w:sz w:val="20"/>
          <w:szCs w:val="20"/>
        </w:rPr>
        <w:t xml:space="preserve"> the present study seeks to map the existing marketing channels for raw soybean in Belagavi district of Karnataka and to analyze the marketing costs, margins and efficiency across different channels. Previous </w:t>
      </w:r>
      <w:r w:rsidR="00617BD8">
        <w:rPr>
          <w:sz w:val="20"/>
          <w:szCs w:val="20"/>
        </w:rPr>
        <w:t>studies</w:t>
      </w:r>
      <w:r w:rsidRPr="004225F9">
        <w:rPr>
          <w:sz w:val="20"/>
          <w:szCs w:val="20"/>
        </w:rPr>
        <w:t xml:space="preserve"> by Chaval</w:t>
      </w:r>
      <w:r w:rsidRPr="00617BD8">
        <w:rPr>
          <w:i/>
          <w:iCs/>
          <w:sz w:val="20"/>
          <w:szCs w:val="20"/>
        </w:rPr>
        <w:t>et al.</w:t>
      </w:r>
      <w:r w:rsidRPr="004225F9">
        <w:rPr>
          <w:sz w:val="20"/>
          <w:szCs w:val="20"/>
        </w:rPr>
        <w:t xml:space="preserve"> (2014) has shown that marketing efficiency tends to decline as the number of intermediaries increases. Similar conclusions were drawn by Solanki </w:t>
      </w:r>
      <w:r w:rsidRPr="00617BD8">
        <w:rPr>
          <w:i/>
          <w:iCs/>
          <w:sz w:val="20"/>
          <w:szCs w:val="20"/>
        </w:rPr>
        <w:t>et al.</w:t>
      </w:r>
      <w:r w:rsidRPr="004225F9">
        <w:rPr>
          <w:sz w:val="20"/>
          <w:szCs w:val="20"/>
        </w:rPr>
        <w:t xml:space="preserve"> (2014)</w:t>
      </w:r>
      <w:r w:rsidR="00617BD8">
        <w:rPr>
          <w:sz w:val="20"/>
          <w:szCs w:val="20"/>
        </w:rPr>
        <w:t xml:space="preserve"> too</w:t>
      </w:r>
      <w:r w:rsidRPr="004225F9">
        <w:rPr>
          <w:sz w:val="20"/>
          <w:szCs w:val="20"/>
        </w:rPr>
        <w:t xml:space="preserve"> in their study on soybean marketing in the Malwa plateau of Madhya Pradesh.</w:t>
      </w:r>
    </w:p>
    <w:p w:rsidR="00B401DA" w:rsidRDefault="004225F9" w:rsidP="003E58CD">
      <w:pPr>
        <w:pStyle w:val="Default"/>
        <w:spacing w:before="240"/>
        <w:jc w:val="both"/>
        <w:rPr>
          <w:sz w:val="20"/>
          <w:szCs w:val="20"/>
        </w:rPr>
      </w:pPr>
      <w:r w:rsidRPr="004225F9">
        <w:rPr>
          <w:sz w:val="20"/>
          <w:szCs w:val="20"/>
        </w:rPr>
        <w:t xml:space="preserve">The insights derived from this research are expected to guide strategies aimed at improving marketing efficiency. Furthermore, the results may provide a foundation for policymakers to design </w:t>
      </w:r>
      <w:commentRangeStart w:id="1"/>
      <w:r w:rsidRPr="004225F9">
        <w:rPr>
          <w:sz w:val="20"/>
          <w:szCs w:val="20"/>
        </w:rPr>
        <w:t>interventions that enhance infrastructure, strengthen farmer collectives and establish transparent, fairand sustainable soybean marketing systems in Belagavi district and beyond, as sugge</w:t>
      </w:r>
      <w:r w:rsidR="00086D09">
        <w:rPr>
          <w:sz w:val="20"/>
          <w:szCs w:val="20"/>
        </w:rPr>
        <w:t>s</w:t>
      </w:r>
      <w:r w:rsidRPr="004225F9">
        <w:rPr>
          <w:sz w:val="20"/>
          <w:szCs w:val="20"/>
        </w:rPr>
        <w:t>ted by Hazari and Khobarkar (2015).</w:t>
      </w:r>
      <w:commentRangeEnd w:id="1"/>
      <w:r w:rsidR="004F3EB7">
        <w:rPr>
          <w:rStyle w:val="CommentReference"/>
          <w:rFonts w:asciiTheme="minorHAnsi" w:hAnsiTheme="minorHAnsi" w:cstheme="minorBidi"/>
          <w:color w:val="auto"/>
        </w:rPr>
        <w:commentReference w:id="1"/>
      </w:r>
    </w:p>
    <w:p w:rsidR="00B401DA" w:rsidRDefault="00E36D00" w:rsidP="00065F8C">
      <w:pPr>
        <w:pStyle w:val="Default"/>
        <w:spacing w:before="240"/>
        <w:jc w:val="both"/>
        <w:rPr>
          <w:b/>
          <w:bCs/>
        </w:rPr>
      </w:pPr>
      <w:r w:rsidRPr="00065F8C">
        <w:rPr>
          <w:b/>
          <w:bCs/>
        </w:rPr>
        <w:t>2. METHOD</w:t>
      </w:r>
      <w:r w:rsidR="00A1728D">
        <w:rPr>
          <w:b/>
          <w:bCs/>
        </w:rPr>
        <w:t>OLOGY</w:t>
      </w:r>
    </w:p>
    <w:p w:rsidR="00D33C26" w:rsidRPr="00D33C26" w:rsidRDefault="00D33C26" w:rsidP="003E58CD">
      <w:pPr>
        <w:pStyle w:val="Default"/>
        <w:spacing w:before="240"/>
        <w:jc w:val="both"/>
        <w:rPr>
          <w:sz w:val="20"/>
          <w:szCs w:val="20"/>
        </w:rPr>
      </w:pPr>
      <w:r w:rsidRPr="00D33C26">
        <w:rPr>
          <w:sz w:val="20"/>
          <w:szCs w:val="20"/>
        </w:rPr>
        <w:t xml:space="preserve">Belagavi district was purposively selected for the present investigation due to its </w:t>
      </w:r>
      <w:r w:rsidR="00637736">
        <w:rPr>
          <w:sz w:val="20"/>
          <w:szCs w:val="20"/>
        </w:rPr>
        <w:t xml:space="preserve">prominence </w:t>
      </w:r>
      <w:r w:rsidRPr="00D33C26">
        <w:rPr>
          <w:sz w:val="20"/>
          <w:szCs w:val="20"/>
        </w:rPr>
        <w:t xml:space="preserve">in soybean production in Karnataka. Within the district, Bailahongal and Hukkeri taluks, along with their </w:t>
      </w:r>
      <w:r w:rsidR="00DF3033">
        <w:rPr>
          <w:sz w:val="20"/>
          <w:szCs w:val="20"/>
        </w:rPr>
        <w:t xml:space="preserve">corresponding </w:t>
      </w:r>
      <w:r w:rsidRPr="00D33C26">
        <w:rPr>
          <w:sz w:val="20"/>
          <w:szCs w:val="20"/>
        </w:rPr>
        <w:t>market centres, were deliberately chosen as they represent the primary soybean-producing regions and serve as key marketing hubs for the crop.To obtain the required information, primary data on marketing costs, margins and marketing channels were gathered from sample farmers and market intermediaries, including wholesalers, commission agents-cum-traders and processors. The multistage sampling method was employed for the selection of farmers. Six villages</w:t>
      </w:r>
      <w:r w:rsidR="00C34E1F">
        <w:rPr>
          <w:sz w:val="20"/>
          <w:szCs w:val="20"/>
        </w:rPr>
        <w:t xml:space="preserve"> (</w:t>
      </w:r>
      <w:r w:rsidRPr="00D33C26">
        <w:rPr>
          <w:sz w:val="20"/>
          <w:szCs w:val="20"/>
        </w:rPr>
        <w:t>three from each selected taluk</w:t>
      </w:r>
      <w:r w:rsidR="00121029">
        <w:rPr>
          <w:sz w:val="20"/>
          <w:szCs w:val="20"/>
        </w:rPr>
        <w:t xml:space="preserve">) </w:t>
      </w:r>
      <w:r w:rsidRPr="00D33C26">
        <w:rPr>
          <w:sz w:val="20"/>
          <w:szCs w:val="20"/>
        </w:rPr>
        <w:t xml:space="preserve">were randomly chosen and from each village, </w:t>
      </w:r>
      <w:r w:rsidR="00121029">
        <w:rPr>
          <w:sz w:val="20"/>
          <w:szCs w:val="20"/>
        </w:rPr>
        <w:t>10</w:t>
      </w:r>
      <w:r w:rsidRPr="00D33C26">
        <w:rPr>
          <w:sz w:val="20"/>
          <w:szCs w:val="20"/>
        </w:rPr>
        <w:t xml:space="preserve"> farmers were randomly selected, resulting in a total sample of 60 farmer respondents.</w:t>
      </w:r>
    </w:p>
    <w:p w:rsidR="00AF3BDC" w:rsidRDefault="00D33C26" w:rsidP="003E58CD">
      <w:pPr>
        <w:pStyle w:val="Default"/>
        <w:spacing w:before="240"/>
        <w:jc w:val="both"/>
        <w:rPr>
          <w:sz w:val="20"/>
          <w:szCs w:val="20"/>
        </w:rPr>
      </w:pPr>
      <w:r w:rsidRPr="00D33C26">
        <w:rPr>
          <w:sz w:val="20"/>
          <w:szCs w:val="20"/>
        </w:rPr>
        <w:lastRenderedPageBreak/>
        <w:t xml:space="preserve">In addition, 10 wholesalers and 10 commission agents-cum-traders were randomly chosen from each of the two markets, bringing the total number of market intermediaries to 40. Furthermore, a single soybean processing firm, ADM Agro Industries located in Dharwad, was purposively included in the study as </w:t>
      </w:r>
      <w:r w:rsidR="00D55A0D">
        <w:rPr>
          <w:sz w:val="20"/>
          <w:szCs w:val="20"/>
        </w:rPr>
        <w:t xml:space="preserve">it is the only existing prominent </w:t>
      </w:r>
      <w:r w:rsidRPr="00D33C26">
        <w:rPr>
          <w:sz w:val="20"/>
          <w:szCs w:val="20"/>
        </w:rPr>
        <w:t xml:space="preserve">processor </w:t>
      </w:r>
      <w:r w:rsidR="00D55A0D">
        <w:rPr>
          <w:sz w:val="20"/>
          <w:szCs w:val="20"/>
        </w:rPr>
        <w:t xml:space="preserve">in </w:t>
      </w:r>
      <w:r w:rsidRPr="00D33C26">
        <w:rPr>
          <w:sz w:val="20"/>
          <w:szCs w:val="20"/>
        </w:rPr>
        <w:t>Dharwad–Belagavi region</w:t>
      </w:r>
      <w:r w:rsidR="00D55A0D" w:rsidRPr="00D33C26">
        <w:rPr>
          <w:sz w:val="20"/>
          <w:szCs w:val="20"/>
        </w:rPr>
        <w:t>and</w:t>
      </w:r>
      <w:r w:rsidR="00D55A0D">
        <w:rPr>
          <w:sz w:val="20"/>
          <w:szCs w:val="20"/>
        </w:rPr>
        <w:t xml:space="preserve"> considered as the</w:t>
      </w:r>
      <w:r w:rsidR="00D55A0D" w:rsidRPr="00D33C26">
        <w:rPr>
          <w:sz w:val="20"/>
          <w:szCs w:val="20"/>
        </w:rPr>
        <w:t xml:space="preserve"> final consumer of raw soybean </w:t>
      </w:r>
      <w:r w:rsidR="00686BA2">
        <w:rPr>
          <w:sz w:val="20"/>
          <w:szCs w:val="20"/>
        </w:rPr>
        <w:t>for analytical purpose</w:t>
      </w:r>
      <w:r w:rsidRPr="00D33C26">
        <w:rPr>
          <w:sz w:val="20"/>
          <w:szCs w:val="20"/>
        </w:rPr>
        <w:t>.For the analytical part, tabular analysis was employed to present and interpret data related to marketing efficiency, costs, margins and other relevant parameters. Descriptive statistics such as</w:t>
      </w:r>
      <w:r w:rsidR="00121029">
        <w:rPr>
          <w:sz w:val="20"/>
          <w:szCs w:val="20"/>
        </w:rPr>
        <w:t>,</w:t>
      </w:r>
      <w:r w:rsidRPr="00D33C26">
        <w:rPr>
          <w:sz w:val="20"/>
          <w:szCs w:val="20"/>
        </w:rPr>
        <w:t xml:space="preserve"> means and percentages were used to summarize the data. The mean values were considered for the estimation of marketing costs, margins, marketing efficiency and </w:t>
      </w:r>
      <w:r w:rsidR="00DF77E7">
        <w:rPr>
          <w:sz w:val="20"/>
          <w:szCs w:val="20"/>
        </w:rPr>
        <w:t>other</w:t>
      </w:r>
      <w:r w:rsidRPr="00D33C26">
        <w:rPr>
          <w:sz w:val="20"/>
          <w:szCs w:val="20"/>
        </w:rPr>
        <w:t xml:space="preserve"> indicators.</w:t>
      </w:r>
      <w:r w:rsidR="00DB75DE">
        <w:rPr>
          <w:sz w:val="20"/>
          <w:szCs w:val="20"/>
        </w:rPr>
        <w:t xml:space="preserve"> For analysing the </w:t>
      </w:r>
      <w:r w:rsidR="00D242BA">
        <w:rPr>
          <w:sz w:val="20"/>
          <w:szCs w:val="20"/>
        </w:rPr>
        <w:t xml:space="preserve">marketing </w:t>
      </w:r>
      <w:r w:rsidR="0000670B">
        <w:rPr>
          <w:sz w:val="20"/>
          <w:szCs w:val="20"/>
        </w:rPr>
        <w:t>efficiency, the following parameters have been estimated.</w:t>
      </w:r>
    </w:p>
    <w:p w:rsidR="008249A5" w:rsidRDefault="008249A5" w:rsidP="003E58CD">
      <w:pPr>
        <w:pStyle w:val="Default"/>
        <w:spacing w:before="240"/>
        <w:jc w:val="both"/>
        <w:rPr>
          <w:sz w:val="20"/>
          <w:szCs w:val="20"/>
        </w:rPr>
      </w:pPr>
      <w:r>
        <w:rPr>
          <w:sz w:val="20"/>
          <w:szCs w:val="20"/>
        </w:rPr>
        <w:t>2.1 Marketing Efficiency Index</w:t>
      </w:r>
    </w:p>
    <w:p w:rsidR="008249A5" w:rsidRDefault="008249A5" w:rsidP="003E58CD">
      <w:pPr>
        <w:pStyle w:val="Default"/>
        <w:spacing w:before="240"/>
        <w:jc w:val="both"/>
        <w:rPr>
          <w:sz w:val="20"/>
          <w:szCs w:val="20"/>
        </w:rPr>
      </w:pPr>
      <w:r>
        <w:rPr>
          <w:sz w:val="20"/>
          <w:szCs w:val="20"/>
        </w:rPr>
        <w:t>2.2 Producer</w:t>
      </w:r>
      <w:r w:rsidR="0030005A">
        <w:rPr>
          <w:sz w:val="20"/>
          <w:szCs w:val="20"/>
        </w:rPr>
        <w:t>’s Share in Consumer Rupee</w:t>
      </w:r>
    </w:p>
    <w:p w:rsidR="0030005A" w:rsidRPr="0030005A" w:rsidRDefault="0030005A" w:rsidP="003E58CD">
      <w:pPr>
        <w:pStyle w:val="Default"/>
        <w:spacing w:before="240"/>
        <w:jc w:val="both"/>
        <w:rPr>
          <w:b/>
          <w:bCs/>
          <w:sz w:val="22"/>
          <w:szCs w:val="22"/>
        </w:rPr>
      </w:pPr>
      <w:r w:rsidRPr="0030005A">
        <w:rPr>
          <w:b/>
          <w:bCs/>
          <w:sz w:val="22"/>
          <w:szCs w:val="22"/>
          <w:lang w:val="en-US"/>
        </w:rPr>
        <w:t xml:space="preserve">2.1 </w:t>
      </w:r>
      <w:r w:rsidRPr="0030005A">
        <w:rPr>
          <w:b/>
          <w:bCs/>
          <w:sz w:val="22"/>
          <w:szCs w:val="22"/>
        </w:rPr>
        <w:t>Marketing Efficiency Index</w:t>
      </w:r>
    </w:p>
    <w:p w:rsidR="00471840" w:rsidRDefault="00FE3E29" w:rsidP="003E58CD">
      <w:pPr>
        <w:pStyle w:val="Default"/>
        <w:spacing w:before="240"/>
        <w:jc w:val="both"/>
        <w:rPr>
          <w:sz w:val="20"/>
          <w:szCs w:val="20"/>
          <w:lang w:val="en-US"/>
        </w:rPr>
      </w:pPr>
      <w:r w:rsidRPr="00FE3E29">
        <w:rPr>
          <w:sz w:val="20"/>
          <w:szCs w:val="20"/>
          <w:lang w:val="en-US"/>
        </w:rPr>
        <w:t xml:space="preserve">The marketing efficiency index represents the ratio between the net price obtained by the producer and the sum of total marketing costs and the aggregate net margins of intermediaries. This indicator provides insight into the relative efficiency of different marketing channels for soybean, particularly highlighting those with lower marketing expenses. The index is computed using the </w:t>
      </w:r>
      <w:r>
        <w:rPr>
          <w:sz w:val="20"/>
          <w:szCs w:val="20"/>
          <w:lang w:val="en-US"/>
        </w:rPr>
        <w:t xml:space="preserve">following </w:t>
      </w:r>
      <w:r w:rsidRPr="00FE3E29">
        <w:rPr>
          <w:sz w:val="20"/>
          <w:szCs w:val="20"/>
          <w:lang w:val="en-US"/>
        </w:rPr>
        <w:t>formula proposed by Acharya.</w:t>
      </w:r>
    </w:p>
    <w:p w:rsidR="00AC3A74" w:rsidRDefault="00AC3A74" w:rsidP="003E58CD">
      <w:pPr>
        <w:pStyle w:val="Default"/>
        <w:jc w:val="center"/>
        <w:rPr>
          <w:rFonts w:eastAsiaTheme="minorEastAsia"/>
          <w:iCs/>
          <w:sz w:val="20"/>
          <w:szCs w:val="20"/>
          <w:lang w:val="en-US"/>
        </w:rPr>
      </w:pPr>
    </w:p>
    <w:p w:rsidR="0030005A" w:rsidRPr="00BA7D59" w:rsidRDefault="00471840" w:rsidP="003E58CD">
      <w:pPr>
        <w:pStyle w:val="Default"/>
        <w:jc w:val="center"/>
        <w:rPr>
          <w:iCs/>
          <w:sz w:val="20"/>
          <w:szCs w:val="20"/>
          <w:lang w:val="en-US"/>
        </w:rPr>
      </w:pPr>
      <m:oMathPara>
        <m:oMath>
          <m:r>
            <m:rPr>
              <m:sty m:val="p"/>
            </m:rPr>
            <w:rPr>
              <w:rFonts w:ascii="Cambria Math" w:hAnsi="Cambria Math"/>
              <w:sz w:val="20"/>
              <w:szCs w:val="20"/>
              <w:lang w:val="en-US"/>
            </w:rPr>
            <m:t>MEI=</m:t>
          </m:r>
          <m:f>
            <m:fPr>
              <m:ctrlPr>
                <w:rPr>
                  <w:rFonts w:ascii="Cambria Math" w:hAnsi="Cambria Math"/>
                  <w:iCs/>
                  <w:sz w:val="20"/>
                  <w:szCs w:val="20"/>
                  <w:lang w:val="en-US"/>
                </w:rPr>
              </m:ctrlPr>
            </m:fPr>
            <m:num>
              <m:r>
                <m:rPr>
                  <m:sty m:val="p"/>
                </m:rPr>
                <w:rPr>
                  <w:rFonts w:ascii="Cambria Math" w:hAnsi="Cambria Math"/>
                  <w:sz w:val="20"/>
                  <w:szCs w:val="20"/>
                  <w:lang w:val="en-US"/>
                </w:rPr>
                <m:t>NP</m:t>
              </m:r>
            </m:num>
            <m:den>
              <m:r>
                <m:rPr>
                  <m:sty m:val="p"/>
                </m:rPr>
                <w:rPr>
                  <w:rFonts w:ascii="Cambria Math" w:hAnsi="Cambria Math"/>
                  <w:sz w:val="20"/>
                  <w:szCs w:val="20"/>
                  <w:lang w:val="en-US"/>
                </w:rPr>
                <m:t>MC+MM</m:t>
              </m:r>
            </m:den>
          </m:f>
        </m:oMath>
      </m:oMathPara>
    </w:p>
    <w:p w:rsidR="0030005A" w:rsidRPr="0030005A" w:rsidRDefault="0030005A" w:rsidP="003E58CD">
      <w:pPr>
        <w:pStyle w:val="Default"/>
        <w:jc w:val="both"/>
        <w:rPr>
          <w:sz w:val="20"/>
          <w:szCs w:val="20"/>
          <w:lang w:val="en-US"/>
        </w:rPr>
      </w:pPr>
      <w:r w:rsidRPr="0030005A">
        <w:rPr>
          <w:sz w:val="20"/>
          <w:szCs w:val="20"/>
          <w:lang w:val="en-US"/>
        </w:rPr>
        <w:t xml:space="preserve">where, </w:t>
      </w:r>
    </w:p>
    <w:p w:rsidR="0030005A" w:rsidRPr="0030005A" w:rsidRDefault="0030005A" w:rsidP="003E58CD">
      <w:pPr>
        <w:pStyle w:val="Default"/>
        <w:jc w:val="both"/>
        <w:rPr>
          <w:sz w:val="20"/>
          <w:szCs w:val="20"/>
          <w:lang w:val="en-US"/>
        </w:rPr>
      </w:pPr>
      <w:r w:rsidRPr="0030005A">
        <w:rPr>
          <w:sz w:val="20"/>
          <w:szCs w:val="20"/>
          <w:lang w:val="en-US"/>
        </w:rPr>
        <w:t xml:space="preserve">           MEI = Marketing efficiency Index</w:t>
      </w:r>
    </w:p>
    <w:p w:rsidR="0030005A" w:rsidRPr="0030005A" w:rsidRDefault="0030005A" w:rsidP="003E58CD">
      <w:pPr>
        <w:pStyle w:val="Default"/>
        <w:jc w:val="both"/>
        <w:rPr>
          <w:sz w:val="20"/>
          <w:szCs w:val="20"/>
          <w:lang w:val="en-US"/>
        </w:rPr>
      </w:pPr>
      <w:r w:rsidRPr="0030005A">
        <w:rPr>
          <w:sz w:val="20"/>
          <w:szCs w:val="20"/>
          <w:lang w:val="en-US"/>
        </w:rPr>
        <w:t xml:space="preserve">            NP   = Net price received by the farmer</w:t>
      </w:r>
    </w:p>
    <w:p w:rsidR="0030005A" w:rsidRPr="0030005A" w:rsidRDefault="0030005A" w:rsidP="003E58CD">
      <w:pPr>
        <w:pStyle w:val="Default"/>
        <w:jc w:val="both"/>
        <w:rPr>
          <w:sz w:val="20"/>
          <w:szCs w:val="20"/>
          <w:lang w:val="en-US"/>
        </w:rPr>
      </w:pPr>
      <w:r w:rsidRPr="0030005A">
        <w:rPr>
          <w:sz w:val="20"/>
          <w:szCs w:val="20"/>
          <w:lang w:val="en-US"/>
        </w:rPr>
        <w:t xml:space="preserve">            MC = Total marketing cost</w:t>
      </w:r>
    </w:p>
    <w:p w:rsidR="0030005A" w:rsidRPr="0030005A" w:rsidRDefault="0030005A" w:rsidP="003E58CD">
      <w:pPr>
        <w:pStyle w:val="Default"/>
        <w:jc w:val="both"/>
        <w:rPr>
          <w:sz w:val="20"/>
          <w:szCs w:val="20"/>
          <w:lang w:val="en-US"/>
        </w:rPr>
      </w:pPr>
      <w:r w:rsidRPr="0030005A">
        <w:rPr>
          <w:sz w:val="20"/>
          <w:szCs w:val="20"/>
          <w:lang w:val="en-US"/>
        </w:rPr>
        <w:t xml:space="preserve">            MM = Total marketing margin</w:t>
      </w:r>
    </w:p>
    <w:p w:rsidR="002873F3" w:rsidRDefault="002873F3" w:rsidP="003E58CD">
      <w:pPr>
        <w:pStyle w:val="Default"/>
        <w:spacing w:before="240"/>
        <w:jc w:val="both"/>
        <w:rPr>
          <w:b/>
          <w:bCs/>
          <w:sz w:val="22"/>
          <w:szCs w:val="22"/>
          <w:lang w:val="en-US"/>
        </w:rPr>
      </w:pPr>
    </w:p>
    <w:p w:rsidR="00471840" w:rsidRPr="00471840" w:rsidRDefault="00471840" w:rsidP="003E58CD">
      <w:pPr>
        <w:pStyle w:val="Default"/>
        <w:spacing w:before="240"/>
        <w:jc w:val="both"/>
        <w:rPr>
          <w:b/>
          <w:bCs/>
          <w:sz w:val="22"/>
          <w:szCs w:val="22"/>
        </w:rPr>
      </w:pPr>
      <w:r w:rsidRPr="00471840">
        <w:rPr>
          <w:b/>
          <w:bCs/>
          <w:sz w:val="22"/>
          <w:szCs w:val="22"/>
          <w:lang w:val="en-US"/>
        </w:rPr>
        <w:t>2.</w:t>
      </w:r>
      <w:r>
        <w:rPr>
          <w:b/>
          <w:bCs/>
          <w:sz w:val="22"/>
          <w:szCs w:val="22"/>
          <w:lang w:val="en-US"/>
        </w:rPr>
        <w:t>2</w:t>
      </w:r>
      <w:r w:rsidRPr="00471840">
        <w:rPr>
          <w:b/>
          <w:bCs/>
          <w:sz w:val="22"/>
          <w:szCs w:val="22"/>
          <w:lang w:val="en-US"/>
        </w:rPr>
        <w:t xml:space="preserve"> Producer’s </w:t>
      </w:r>
      <w:r w:rsidR="00C14B15">
        <w:rPr>
          <w:b/>
          <w:bCs/>
          <w:sz w:val="22"/>
          <w:szCs w:val="22"/>
          <w:lang w:val="en-US"/>
        </w:rPr>
        <w:t>S</w:t>
      </w:r>
      <w:r w:rsidRPr="00471840">
        <w:rPr>
          <w:b/>
          <w:bCs/>
          <w:sz w:val="22"/>
          <w:szCs w:val="22"/>
          <w:lang w:val="en-US"/>
        </w:rPr>
        <w:t xml:space="preserve">hare in </w:t>
      </w:r>
      <w:r w:rsidR="00C14B15">
        <w:rPr>
          <w:b/>
          <w:bCs/>
          <w:sz w:val="22"/>
          <w:szCs w:val="22"/>
          <w:lang w:val="en-US"/>
        </w:rPr>
        <w:t>C</w:t>
      </w:r>
      <w:r w:rsidRPr="00471840">
        <w:rPr>
          <w:b/>
          <w:bCs/>
          <w:sz w:val="22"/>
          <w:szCs w:val="22"/>
          <w:lang w:val="en-US"/>
        </w:rPr>
        <w:t xml:space="preserve">onsumer </w:t>
      </w:r>
      <w:r w:rsidR="00C14B15">
        <w:rPr>
          <w:b/>
          <w:bCs/>
          <w:sz w:val="22"/>
          <w:szCs w:val="22"/>
          <w:lang w:val="en-US"/>
        </w:rPr>
        <w:t>R</w:t>
      </w:r>
      <w:r w:rsidRPr="00471840">
        <w:rPr>
          <w:b/>
          <w:bCs/>
          <w:sz w:val="22"/>
          <w:szCs w:val="22"/>
          <w:lang w:val="en-US"/>
        </w:rPr>
        <w:t>upee</w:t>
      </w:r>
    </w:p>
    <w:p w:rsidR="00BA7D59" w:rsidRDefault="00AC3A74" w:rsidP="003E58CD">
      <w:pPr>
        <w:pStyle w:val="Default"/>
        <w:spacing w:before="240"/>
        <w:jc w:val="both"/>
        <w:rPr>
          <w:sz w:val="20"/>
          <w:szCs w:val="20"/>
          <w:lang w:val="en-US"/>
        </w:rPr>
      </w:pPr>
      <w:r w:rsidRPr="00AC3A74">
        <w:rPr>
          <w:sz w:val="20"/>
          <w:szCs w:val="20"/>
          <w:lang w:val="en-US"/>
        </w:rPr>
        <w:t>The producer’s share in the consumer’s rupee refers to the proportion of the net price realized by the farmer in relation to the final price paid by the consumer, expressed as a percentage. This measure indicates the extent to which farmers benefit from the total price paid by the end user (soybean processor).</w:t>
      </w:r>
      <w:r w:rsidR="0030005A" w:rsidRPr="00625C75">
        <w:rPr>
          <w:sz w:val="20"/>
          <w:szCs w:val="20"/>
          <w:lang w:val="en-US"/>
        </w:rPr>
        <w:t>It is calculated by using the following formula,</w:t>
      </w:r>
    </w:p>
    <w:p w:rsidR="00625C75" w:rsidRPr="00BA7D59" w:rsidRDefault="00BA7D59" w:rsidP="003E58CD">
      <w:pPr>
        <w:pStyle w:val="Default"/>
        <w:spacing w:before="240"/>
        <w:jc w:val="both"/>
        <w:rPr>
          <w:iCs/>
          <w:sz w:val="20"/>
          <w:szCs w:val="20"/>
          <w:lang w:val="en-US"/>
        </w:rPr>
      </w:pPr>
      <m:oMathPara>
        <m:oMath>
          <m:r>
            <m:rPr>
              <m:sty m:val="p"/>
            </m:rPr>
            <w:rPr>
              <w:rFonts w:ascii="Cambria Math" w:hAnsi="Cambria Math"/>
              <w:sz w:val="20"/>
              <w:szCs w:val="20"/>
              <w:lang w:val="en-US"/>
            </w:rPr>
            <m:t>PSCR (%)=</m:t>
          </m:r>
          <m:f>
            <m:fPr>
              <m:ctrlPr>
                <w:rPr>
                  <w:rFonts w:ascii="Cambria Math" w:hAnsi="Cambria Math"/>
                  <w:iCs/>
                  <w:sz w:val="20"/>
                  <w:szCs w:val="20"/>
                  <w:lang w:val="en-US"/>
                </w:rPr>
              </m:ctrlPr>
            </m:fPr>
            <m:num>
              <m:r>
                <m:rPr>
                  <m:sty m:val="p"/>
                </m:rPr>
                <w:rPr>
                  <w:rFonts w:ascii="Cambria Math" w:hAnsi="Cambria Math"/>
                  <w:sz w:val="20"/>
                  <w:szCs w:val="20"/>
                  <w:lang w:val="en-US"/>
                </w:rPr>
                <m:t>NP</m:t>
              </m:r>
            </m:num>
            <m:den>
              <m:r>
                <m:rPr>
                  <m:sty m:val="p"/>
                </m:rPr>
                <w:rPr>
                  <w:rFonts w:ascii="Cambria Math" w:hAnsi="Cambria Math"/>
                  <w:sz w:val="20"/>
                  <w:szCs w:val="20"/>
                  <w:lang w:val="en-US"/>
                </w:rPr>
                <m:t>PC</m:t>
              </m:r>
            </m:den>
          </m:f>
          <m:r>
            <m:rPr>
              <m:sty m:val="p"/>
            </m:rPr>
            <w:rPr>
              <w:rFonts w:ascii="Cambria Math" w:hAnsi="Cambria Math"/>
              <w:sz w:val="20"/>
              <w:szCs w:val="20"/>
              <w:lang w:val="en-US"/>
            </w:rPr>
            <m:t>X 100</m:t>
          </m:r>
        </m:oMath>
      </m:oMathPara>
    </w:p>
    <w:p w:rsidR="0030005A" w:rsidRPr="00BA7D59" w:rsidRDefault="0030005A" w:rsidP="003E58CD">
      <w:pPr>
        <w:pStyle w:val="Default"/>
        <w:spacing w:before="240"/>
        <w:jc w:val="both"/>
        <w:rPr>
          <w:iCs/>
          <w:sz w:val="20"/>
          <w:szCs w:val="20"/>
          <w:lang w:val="en-US"/>
        </w:rPr>
      </w:pPr>
    </w:p>
    <w:p w:rsidR="0030005A" w:rsidRPr="00625C75" w:rsidRDefault="0030005A" w:rsidP="003E58CD">
      <w:pPr>
        <w:pStyle w:val="Default"/>
        <w:jc w:val="both"/>
        <w:rPr>
          <w:sz w:val="20"/>
          <w:szCs w:val="20"/>
          <w:lang w:val="en-US"/>
        </w:rPr>
      </w:pPr>
      <w:r w:rsidRPr="00625C75">
        <w:rPr>
          <w:sz w:val="20"/>
          <w:szCs w:val="20"/>
          <w:lang w:val="en-US"/>
        </w:rPr>
        <w:t xml:space="preserve">where, </w:t>
      </w:r>
    </w:p>
    <w:p w:rsidR="0030005A" w:rsidRPr="00625C75" w:rsidRDefault="0030005A" w:rsidP="003E58CD">
      <w:pPr>
        <w:pStyle w:val="Default"/>
        <w:jc w:val="both"/>
        <w:rPr>
          <w:sz w:val="20"/>
          <w:szCs w:val="20"/>
          <w:lang w:val="en-US"/>
        </w:rPr>
      </w:pPr>
      <w:r w:rsidRPr="00625C75">
        <w:rPr>
          <w:sz w:val="20"/>
          <w:szCs w:val="20"/>
          <w:lang w:val="en-US"/>
        </w:rPr>
        <w:t>PSCR = Producer’s share in consumer rupee</w:t>
      </w:r>
    </w:p>
    <w:p w:rsidR="0030005A" w:rsidRPr="00625C75" w:rsidRDefault="0030005A" w:rsidP="003E58CD">
      <w:pPr>
        <w:pStyle w:val="Default"/>
        <w:jc w:val="both"/>
        <w:rPr>
          <w:sz w:val="20"/>
          <w:szCs w:val="20"/>
          <w:lang w:val="en-US"/>
        </w:rPr>
      </w:pPr>
      <w:r w:rsidRPr="00625C75">
        <w:rPr>
          <w:sz w:val="20"/>
          <w:szCs w:val="20"/>
          <w:lang w:val="en-US"/>
        </w:rPr>
        <w:t xml:space="preserve">            NP     = Net price received by the farmer</w:t>
      </w:r>
    </w:p>
    <w:p w:rsidR="00AF3BDC" w:rsidRDefault="0030005A" w:rsidP="003E58CD">
      <w:pPr>
        <w:pStyle w:val="Default"/>
        <w:jc w:val="both"/>
        <w:rPr>
          <w:sz w:val="20"/>
          <w:szCs w:val="20"/>
          <w:lang w:val="en-US"/>
        </w:rPr>
      </w:pPr>
      <w:r w:rsidRPr="00625C75">
        <w:rPr>
          <w:sz w:val="20"/>
          <w:szCs w:val="20"/>
          <w:lang w:val="en-US"/>
        </w:rPr>
        <w:t xml:space="preserve">            PC     = Final price paid by the consumer     </w:t>
      </w:r>
    </w:p>
    <w:p w:rsidR="002873F3" w:rsidRDefault="002873F3" w:rsidP="003E58CD">
      <w:pPr>
        <w:spacing w:before="240" w:after="0" w:line="240" w:lineRule="auto"/>
        <w:jc w:val="both"/>
        <w:rPr>
          <w:rFonts w:ascii="Arial" w:hAnsi="Arial" w:cs="Arial"/>
          <w:sz w:val="20"/>
          <w:szCs w:val="20"/>
        </w:rPr>
      </w:pPr>
      <w:r w:rsidRPr="002873F3">
        <w:rPr>
          <w:rFonts w:ascii="Arial" w:hAnsi="Arial" w:cs="Arial"/>
          <w:sz w:val="20"/>
          <w:szCs w:val="20"/>
        </w:rPr>
        <w:t xml:space="preserve">To examine the </w:t>
      </w:r>
      <w:r>
        <w:rPr>
          <w:rFonts w:ascii="Arial" w:hAnsi="Arial" w:cs="Arial"/>
          <w:sz w:val="20"/>
          <w:szCs w:val="20"/>
        </w:rPr>
        <w:t xml:space="preserve">factors influencing </w:t>
      </w:r>
      <w:r w:rsidR="00BB5DD5" w:rsidRPr="00BB5DD5">
        <w:rPr>
          <w:rFonts w:ascii="Arial" w:hAnsi="Arial" w:cs="Arial"/>
          <w:sz w:val="20"/>
          <w:szCs w:val="20"/>
        </w:rPr>
        <w:t>farmers in selling the soybean directly to soybean  processor</w:t>
      </w:r>
      <w:r w:rsidRPr="002873F3">
        <w:rPr>
          <w:rFonts w:ascii="Arial" w:hAnsi="Arial" w:cs="Arial"/>
          <w:sz w:val="20"/>
          <w:szCs w:val="20"/>
        </w:rPr>
        <w:t xml:space="preserve">, Garrett’s Ranking Technique was employed. </w:t>
      </w:r>
    </w:p>
    <w:p w:rsidR="002873F3" w:rsidRDefault="002873F3" w:rsidP="003E58CD">
      <w:pPr>
        <w:pStyle w:val="Default"/>
        <w:spacing w:before="240"/>
        <w:jc w:val="both"/>
        <w:rPr>
          <w:b/>
          <w:bCs/>
          <w:sz w:val="22"/>
          <w:szCs w:val="22"/>
          <w:lang w:val="en-US"/>
        </w:rPr>
      </w:pPr>
      <w:r w:rsidRPr="00471840">
        <w:rPr>
          <w:b/>
          <w:bCs/>
          <w:sz w:val="22"/>
          <w:szCs w:val="22"/>
          <w:lang w:val="en-US"/>
        </w:rPr>
        <w:t>2.</w:t>
      </w:r>
      <w:r>
        <w:rPr>
          <w:b/>
          <w:bCs/>
          <w:sz w:val="22"/>
          <w:szCs w:val="22"/>
          <w:lang w:val="en-US"/>
        </w:rPr>
        <w:t>3</w:t>
      </w:r>
      <w:r w:rsidR="00BB5DD5" w:rsidRPr="00BB5DD5">
        <w:rPr>
          <w:b/>
          <w:bCs/>
          <w:sz w:val="22"/>
          <w:szCs w:val="22"/>
          <w:lang w:val="en-US"/>
        </w:rPr>
        <w:t>Garrett’s Ranking Technique</w:t>
      </w:r>
    </w:p>
    <w:p w:rsidR="00BB5DD5" w:rsidRPr="00BB5DD5" w:rsidRDefault="00BB5DD5" w:rsidP="003E58CD">
      <w:pPr>
        <w:pStyle w:val="Default"/>
        <w:spacing w:before="240"/>
        <w:jc w:val="both"/>
        <w:rPr>
          <w:b/>
          <w:bCs/>
          <w:sz w:val="22"/>
          <w:szCs w:val="22"/>
        </w:rPr>
      </w:pPr>
    </w:p>
    <w:p w:rsidR="002873F3" w:rsidRPr="00BB5DD5" w:rsidRDefault="002873F3" w:rsidP="003E58CD">
      <w:pPr>
        <w:spacing w:after="0" w:line="240" w:lineRule="auto"/>
        <w:jc w:val="both"/>
        <w:rPr>
          <w:rFonts w:ascii="Arial" w:hAnsi="Arial" w:cs="Arial"/>
          <w:sz w:val="20"/>
          <w:szCs w:val="20"/>
        </w:rPr>
      </w:pPr>
      <w:r w:rsidRPr="00BB5DD5">
        <w:rPr>
          <w:rFonts w:ascii="Arial" w:hAnsi="Arial" w:cs="Arial"/>
          <w:sz w:val="20"/>
          <w:szCs w:val="20"/>
        </w:rPr>
        <w:lastRenderedPageBreak/>
        <w:t xml:space="preserve">Under this method, respondents were requested to rank the </w:t>
      </w:r>
      <w:r w:rsidR="00BB5DD5" w:rsidRPr="00BB5DD5">
        <w:rPr>
          <w:rFonts w:ascii="Arial" w:hAnsi="Arial" w:cs="Arial"/>
          <w:sz w:val="20"/>
          <w:szCs w:val="20"/>
        </w:rPr>
        <w:t xml:space="preserve">factors influencing farmers in selling the soybean </w:t>
      </w:r>
      <w:commentRangeStart w:id="2"/>
      <w:r w:rsidR="00BB5DD5" w:rsidRPr="00BB5DD5">
        <w:rPr>
          <w:rFonts w:ascii="Arial" w:hAnsi="Arial" w:cs="Arial"/>
          <w:sz w:val="20"/>
          <w:szCs w:val="20"/>
        </w:rPr>
        <w:t>directly to soybean  processor</w:t>
      </w:r>
      <w:r w:rsidRPr="00BB5DD5">
        <w:rPr>
          <w:rFonts w:ascii="Arial" w:hAnsi="Arial" w:cs="Arial"/>
          <w:sz w:val="20"/>
          <w:szCs w:val="20"/>
        </w:rPr>
        <w:t xml:space="preserve">and the assigned ranks were subsequently converted into scores using a following formula for analysis. </w:t>
      </w:r>
    </w:p>
    <w:p w:rsidR="002873F3" w:rsidRPr="00BB5DD5" w:rsidRDefault="002873F3" w:rsidP="003E58CD">
      <w:pPr>
        <w:spacing w:after="0" w:line="240" w:lineRule="auto"/>
        <w:ind w:firstLine="720"/>
        <w:jc w:val="both"/>
        <w:rPr>
          <w:rFonts w:ascii="Arial" w:hAnsi="Arial" w:cs="Arial"/>
          <w:sz w:val="20"/>
          <w:szCs w:val="20"/>
        </w:rPr>
      </w:pPr>
      <w:r w:rsidRPr="00BB5DD5">
        <w:rPr>
          <w:rFonts w:ascii="Arial" w:hAnsi="Arial" w:cs="Arial"/>
          <w:sz w:val="20"/>
          <w:szCs w:val="20"/>
        </w:rPr>
        <w:t xml:space="preserve"> 100 (R</w:t>
      </w:r>
      <w:r w:rsidRPr="00BB5DD5">
        <w:rPr>
          <w:rFonts w:ascii="Arial" w:hAnsi="Arial" w:cs="Arial"/>
          <w:sz w:val="20"/>
          <w:szCs w:val="20"/>
          <w:vertAlign w:val="subscript"/>
        </w:rPr>
        <w:t>ij</w:t>
      </w:r>
      <w:r w:rsidRPr="00BB5DD5">
        <w:rPr>
          <w:rFonts w:ascii="Arial" w:hAnsi="Arial" w:cs="Arial"/>
          <w:sz w:val="20"/>
          <w:szCs w:val="20"/>
        </w:rPr>
        <w:t xml:space="preserve"> – 0.5)</w:t>
      </w:r>
    </w:p>
    <w:commentRangeEnd w:id="2"/>
    <w:p w:rsidR="002873F3" w:rsidRPr="00BB5DD5" w:rsidRDefault="00F32243" w:rsidP="003E58CD">
      <w:pPr>
        <w:spacing w:after="0" w:line="240" w:lineRule="auto"/>
        <w:ind w:firstLine="720"/>
        <w:jc w:val="both"/>
        <w:rPr>
          <w:rFonts w:ascii="Arial" w:hAnsi="Arial" w:cs="Arial"/>
          <w:sz w:val="20"/>
          <w:szCs w:val="20"/>
        </w:rPr>
      </w:pPr>
      <w:r>
        <w:rPr>
          <w:rStyle w:val="CommentReference"/>
        </w:rPr>
        <w:commentReference w:id="2"/>
      </w:r>
      <w:r w:rsidR="002873F3" w:rsidRPr="00BB5DD5">
        <w:rPr>
          <w:rFonts w:ascii="Arial" w:hAnsi="Arial" w:cs="Arial"/>
          <w:sz w:val="20"/>
          <w:szCs w:val="20"/>
        </w:rPr>
        <w:t xml:space="preserve">                       Per cent position=  ——————</w:t>
      </w:r>
    </w:p>
    <w:p w:rsidR="00D06845" w:rsidRDefault="002873F3" w:rsidP="003E58CD">
      <w:pPr>
        <w:autoSpaceDE w:val="0"/>
        <w:autoSpaceDN w:val="0"/>
        <w:adjustRightInd w:val="0"/>
        <w:spacing w:line="240" w:lineRule="auto"/>
        <w:ind w:left="2170"/>
        <w:jc w:val="both"/>
        <w:rPr>
          <w:rFonts w:ascii="Arial" w:hAnsi="Arial" w:cs="Arial"/>
          <w:sz w:val="20"/>
          <w:szCs w:val="20"/>
        </w:rPr>
      </w:pPr>
      <w:r w:rsidRPr="00BB5DD5">
        <w:rPr>
          <w:rFonts w:ascii="Arial" w:hAnsi="Arial" w:cs="Arial"/>
          <w:sz w:val="20"/>
          <w:szCs w:val="20"/>
        </w:rPr>
        <w:tab/>
      </w:r>
      <w:r w:rsidRPr="00BB5DD5">
        <w:rPr>
          <w:rFonts w:ascii="Arial" w:hAnsi="Arial" w:cs="Arial"/>
          <w:sz w:val="20"/>
          <w:szCs w:val="20"/>
        </w:rPr>
        <w:tab/>
        <w:t>N</w:t>
      </w:r>
      <w:r w:rsidRPr="00BB5DD5">
        <w:rPr>
          <w:rFonts w:ascii="Arial" w:hAnsi="Arial" w:cs="Arial"/>
          <w:sz w:val="20"/>
          <w:szCs w:val="20"/>
          <w:vertAlign w:val="subscript"/>
        </w:rPr>
        <w:t>j</w:t>
      </w:r>
    </w:p>
    <w:p w:rsidR="002873F3" w:rsidRPr="00BB5DD5" w:rsidRDefault="002873F3" w:rsidP="003E58CD">
      <w:pPr>
        <w:autoSpaceDE w:val="0"/>
        <w:autoSpaceDN w:val="0"/>
        <w:adjustRightInd w:val="0"/>
        <w:spacing w:after="0" w:line="240" w:lineRule="auto"/>
        <w:jc w:val="both"/>
        <w:rPr>
          <w:rFonts w:ascii="Arial" w:hAnsi="Arial" w:cs="Arial"/>
          <w:sz w:val="20"/>
          <w:szCs w:val="20"/>
        </w:rPr>
      </w:pPr>
      <w:r w:rsidRPr="00BB5DD5">
        <w:rPr>
          <w:rFonts w:ascii="Arial" w:hAnsi="Arial" w:cs="Arial"/>
          <w:sz w:val="20"/>
          <w:szCs w:val="20"/>
        </w:rPr>
        <w:t xml:space="preserve">where, </w:t>
      </w:r>
    </w:p>
    <w:p w:rsidR="002873F3" w:rsidRPr="00BB5DD5" w:rsidRDefault="002873F3" w:rsidP="003E58CD">
      <w:pPr>
        <w:pStyle w:val="Default"/>
        <w:tabs>
          <w:tab w:val="left" w:pos="0"/>
        </w:tabs>
        <w:jc w:val="both"/>
        <w:rPr>
          <w:color w:val="auto"/>
          <w:sz w:val="20"/>
          <w:szCs w:val="20"/>
        </w:rPr>
      </w:pPr>
      <w:r w:rsidRPr="00BB5DD5">
        <w:rPr>
          <w:color w:val="auto"/>
          <w:sz w:val="20"/>
          <w:szCs w:val="20"/>
        </w:rPr>
        <w:tab/>
        <w:t>Rij = Rank given to i</w:t>
      </w:r>
      <w:r w:rsidRPr="00BB5DD5">
        <w:rPr>
          <w:color w:val="auto"/>
          <w:sz w:val="20"/>
          <w:szCs w:val="20"/>
          <w:vertAlign w:val="superscript"/>
        </w:rPr>
        <w:t>th</w:t>
      </w:r>
      <w:r w:rsidRPr="00BB5DD5">
        <w:rPr>
          <w:color w:val="auto"/>
          <w:sz w:val="20"/>
          <w:szCs w:val="20"/>
        </w:rPr>
        <w:t xml:space="preserve"> item by j</w:t>
      </w:r>
      <w:r w:rsidRPr="00BB5DD5">
        <w:rPr>
          <w:color w:val="auto"/>
          <w:sz w:val="20"/>
          <w:szCs w:val="20"/>
          <w:vertAlign w:val="superscript"/>
        </w:rPr>
        <w:t>th</w:t>
      </w:r>
      <w:r w:rsidRPr="00BB5DD5">
        <w:rPr>
          <w:color w:val="auto"/>
          <w:sz w:val="20"/>
          <w:szCs w:val="20"/>
        </w:rPr>
        <w:t xml:space="preserve"> respondent</w:t>
      </w:r>
    </w:p>
    <w:p w:rsidR="002873F3" w:rsidRDefault="002873F3" w:rsidP="003E58CD">
      <w:pPr>
        <w:tabs>
          <w:tab w:val="left" w:pos="0"/>
        </w:tabs>
        <w:spacing w:after="0" w:line="240" w:lineRule="auto"/>
        <w:jc w:val="both"/>
        <w:rPr>
          <w:rFonts w:ascii="Arial" w:hAnsi="Arial" w:cs="Arial"/>
          <w:sz w:val="20"/>
          <w:szCs w:val="20"/>
        </w:rPr>
      </w:pPr>
      <w:r w:rsidRPr="00BB5DD5">
        <w:rPr>
          <w:rFonts w:ascii="Arial" w:hAnsi="Arial" w:cs="Arial"/>
          <w:sz w:val="20"/>
          <w:szCs w:val="20"/>
        </w:rPr>
        <w:tab/>
        <w:t>Nj  = Number of items ranked by the j</w:t>
      </w:r>
      <w:r w:rsidRPr="00BB5DD5">
        <w:rPr>
          <w:rFonts w:ascii="Arial" w:hAnsi="Arial" w:cs="Arial"/>
          <w:sz w:val="20"/>
          <w:szCs w:val="20"/>
          <w:vertAlign w:val="superscript"/>
        </w:rPr>
        <w:t>th</w:t>
      </w:r>
      <w:r w:rsidRPr="00BB5DD5">
        <w:rPr>
          <w:rFonts w:ascii="Arial" w:hAnsi="Arial" w:cs="Arial"/>
          <w:sz w:val="20"/>
          <w:szCs w:val="20"/>
        </w:rPr>
        <w:t xml:space="preserve"> individual.</w:t>
      </w:r>
    </w:p>
    <w:p w:rsidR="002873F3" w:rsidRPr="00BB5DD5" w:rsidRDefault="00867AFC" w:rsidP="003E58CD">
      <w:pPr>
        <w:tabs>
          <w:tab w:val="left" w:pos="0"/>
        </w:tabs>
        <w:spacing w:after="0" w:line="240" w:lineRule="auto"/>
        <w:jc w:val="both"/>
        <w:rPr>
          <w:rFonts w:ascii="Arial" w:hAnsi="Arial" w:cs="Arial"/>
          <w:sz w:val="20"/>
          <w:szCs w:val="20"/>
        </w:rPr>
      </w:pPr>
      <w:r w:rsidRPr="00867AFC">
        <w:rPr>
          <w:rFonts w:ascii="Arial" w:hAnsi="Arial" w:cs="Arial"/>
          <w:sz w:val="20"/>
          <w:szCs w:val="20"/>
        </w:rPr>
        <w:t>To determine the relative significance of each factor, the scores assigned by the respondents were summed and averaged for every factor. The factor exhibiting the highest mean value was regarded as the most important and given the first rank, while the others were arranged sequentially in descending order according to their respective mean scores.</w:t>
      </w:r>
    </w:p>
    <w:p w:rsidR="002873F3" w:rsidRPr="00625C75" w:rsidRDefault="002873F3" w:rsidP="003E58CD">
      <w:pPr>
        <w:pStyle w:val="Default"/>
        <w:jc w:val="both"/>
        <w:rPr>
          <w:sz w:val="20"/>
          <w:szCs w:val="20"/>
          <w:lang w:val="en-US"/>
        </w:rPr>
      </w:pPr>
    </w:p>
    <w:p w:rsidR="00FC02BE" w:rsidRDefault="00FC02BE" w:rsidP="003E58CD">
      <w:pPr>
        <w:pStyle w:val="Default"/>
        <w:spacing w:before="240"/>
        <w:jc w:val="both"/>
        <w:rPr>
          <w:b/>
          <w:bCs/>
        </w:rPr>
      </w:pPr>
      <w:r>
        <w:rPr>
          <w:b/>
          <w:bCs/>
        </w:rPr>
        <w:t>3</w:t>
      </w:r>
      <w:r w:rsidRPr="00065F8C">
        <w:rPr>
          <w:b/>
          <w:bCs/>
        </w:rPr>
        <w:t xml:space="preserve">. </w:t>
      </w:r>
      <w:r>
        <w:rPr>
          <w:b/>
          <w:bCs/>
        </w:rPr>
        <w:t>RESULTS AND DISCUSSION</w:t>
      </w:r>
    </w:p>
    <w:p w:rsidR="0090752B" w:rsidRDefault="0090752B" w:rsidP="003E58CD">
      <w:pPr>
        <w:spacing w:after="0" w:line="240" w:lineRule="auto"/>
        <w:rPr>
          <w:sz w:val="20"/>
          <w:szCs w:val="20"/>
          <w:lang w:val="en-US"/>
        </w:rPr>
      </w:pPr>
    </w:p>
    <w:p w:rsidR="00AF3BDC" w:rsidRPr="00E21319" w:rsidRDefault="0090752B" w:rsidP="003E58CD">
      <w:pPr>
        <w:spacing w:after="0" w:line="240" w:lineRule="auto"/>
        <w:jc w:val="both"/>
        <w:rPr>
          <w:rFonts w:ascii="Arial" w:hAnsi="Arial" w:cs="Arial"/>
          <w:sz w:val="20"/>
          <w:szCs w:val="20"/>
          <w:lang w:val="en-US"/>
        </w:rPr>
      </w:pPr>
      <w:r w:rsidRPr="00E21319">
        <w:rPr>
          <w:rFonts w:ascii="Arial" w:hAnsi="Arial" w:cs="Arial"/>
          <w:sz w:val="20"/>
          <w:szCs w:val="20"/>
          <w:lang w:val="en-US"/>
        </w:rPr>
        <w:t>Marketing dynamics of soybean refer</w:t>
      </w:r>
      <w:r w:rsidR="009A6FF1" w:rsidRPr="00E21319">
        <w:rPr>
          <w:rFonts w:ascii="Arial" w:hAnsi="Arial" w:cs="Arial"/>
          <w:sz w:val="20"/>
          <w:szCs w:val="20"/>
          <w:lang w:val="en-US"/>
        </w:rPr>
        <w:t>s</w:t>
      </w:r>
      <w:r w:rsidRPr="00E21319">
        <w:rPr>
          <w:rFonts w:ascii="Arial" w:hAnsi="Arial" w:cs="Arial"/>
          <w:sz w:val="20"/>
          <w:szCs w:val="20"/>
          <w:lang w:val="en-US"/>
        </w:rPr>
        <w:t xml:space="preserve"> to the complex interplay of factors influencing the movement of soybean from producers to final consumers, encompassing the structure, conduct and performance of the marketing system. </w:t>
      </w:r>
      <w:r w:rsidR="009A6FF1" w:rsidRPr="00E21319">
        <w:rPr>
          <w:rFonts w:ascii="Arial" w:hAnsi="Arial" w:cs="Arial"/>
          <w:sz w:val="20"/>
          <w:szCs w:val="20"/>
          <w:lang w:val="en-US"/>
        </w:rPr>
        <w:t>It can be investigated by studying in detail regarding the marketing costs, profitability</w:t>
      </w:r>
      <w:r w:rsidR="00E21319" w:rsidRPr="00E21319">
        <w:rPr>
          <w:rFonts w:ascii="Arial" w:hAnsi="Arial" w:cs="Arial"/>
          <w:sz w:val="20"/>
          <w:szCs w:val="20"/>
          <w:lang w:val="en-US"/>
        </w:rPr>
        <w:t xml:space="preserve"> and marketing</w:t>
      </w:r>
      <w:r w:rsidR="009A6FF1" w:rsidRPr="00E21319">
        <w:rPr>
          <w:rFonts w:ascii="Arial" w:hAnsi="Arial" w:cs="Arial"/>
          <w:sz w:val="20"/>
          <w:szCs w:val="20"/>
          <w:lang w:val="en-US"/>
        </w:rPr>
        <w:t xml:space="preserve">efficiency </w:t>
      </w:r>
      <w:r w:rsidR="00E21319" w:rsidRPr="00E21319">
        <w:rPr>
          <w:rFonts w:ascii="Arial" w:hAnsi="Arial" w:cs="Arial"/>
          <w:sz w:val="20"/>
          <w:szCs w:val="20"/>
          <w:lang w:val="en-US"/>
        </w:rPr>
        <w:t>.</w:t>
      </w:r>
      <w:r w:rsidRPr="00E21319">
        <w:rPr>
          <w:rFonts w:ascii="Arial" w:hAnsi="Arial" w:cs="Arial"/>
          <w:sz w:val="20"/>
          <w:szCs w:val="20"/>
          <w:lang w:val="en-US"/>
        </w:rPr>
        <w:t>Together, these components determine the overall performance, profitability and sustainability of soybean marketing channels</w:t>
      </w:r>
      <w:r w:rsidR="00E21319" w:rsidRPr="00E21319">
        <w:rPr>
          <w:rFonts w:ascii="Arial" w:hAnsi="Arial" w:cs="Arial"/>
          <w:sz w:val="20"/>
          <w:szCs w:val="20"/>
          <w:lang w:val="en-US"/>
        </w:rPr>
        <w:t>, which are presented under the following sub-titles.</w:t>
      </w:r>
    </w:p>
    <w:p w:rsidR="009F05DB" w:rsidRDefault="00E21319" w:rsidP="003E58CD">
      <w:pPr>
        <w:spacing w:before="120" w:after="120" w:line="240" w:lineRule="auto"/>
        <w:jc w:val="both"/>
        <w:rPr>
          <w:rFonts w:ascii="Arial" w:hAnsi="Arial" w:cs="Arial"/>
          <w:b/>
          <w:bCs/>
        </w:rPr>
      </w:pPr>
      <w:r w:rsidRPr="009F05DB">
        <w:rPr>
          <w:rFonts w:ascii="Arial" w:hAnsi="Arial" w:cs="Arial"/>
          <w:b/>
          <w:bCs/>
          <w:lang w:val="en-US"/>
        </w:rPr>
        <w:t xml:space="preserve">3.1 </w:t>
      </w:r>
      <w:r w:rsidR="009F05DB" w:rsidRPr="009F05DB">
        <w:rPr>
          <w:rFonts w:ascii="Arial" w:hAnsi="Arial" w:cs="Arial"/>
          <w:b/>
          <w:bCs/>
        </w:rPr>
        <w:t>Identification of the marketing channels for soybean</w:t>
      </w:r>
    </w:p>
    <w:p w:rsidR="0037361C" w:rsidRPr="0037361C" w:rsidRDefault="0037361C" w:rsidP="003E58CD">
      <w:pPr>
        <w:spacing w:before="240" w:after="0" w:line="240" w:lineRule="auto"/>
        <w:jc w:val="both"/>
        <w:rPr>
          <w:rFonts w:ascii="Arial" w:hAnsi="Arial" w:cs="Arial"/>
          <w:bCs/>
          <w:sz w:val="20"/>
          <w:szCs w:val="20"/>
        </w:rPr>
      </w:pPr>
      <w:r w:rsidRPr="0037361C">
        <w:rPr>
          <w:rFonts w:ascii="Arial" w:hAnsi="Arial" w:cs="Arial"/>
          <w:bCs/>
          <w:sz w:val="20"/>
          <w:szCs w:val="20"/>
        </w:rPr>
        <w:t>In the study area, two major marketing channels were identified for the sale of raw soybean from farmers to processors, who serve as the final consumers</w:t>
      </w:r>
      <w:r w:rsidR="00A5667A">
        <w:rPr>
          <w:rFonts w:ascii="Arial" w:hAnsi="Arial" w:cs="Arial"/>
          <w:bCs/>
          <w:sz w:val="20"/>
          <w:szCs w:val="20"/>
        </w:rPr>
        <w:t>. Namely,</w:t>
      </w:r>
    </w:p>
    <w:p w:rsidR="0037361C" w:rsidRPr="0037361C" w:rsidRDefault="0037361C" w:rsidP="003E58CD">
      <w:pPr>
        <w:spacing w:before="240" w:after="0" w:line="240" w:lineRule="auto"/>
        <w:jc w:val="both"/>
        <w:rPr>
          <w:rFonts w:ascii="Arial" w:hAnsi="Arial" w:cs="Arial"/>
          <w:bCs/>
          <w:sz w:val="20"/>
          <w:szCs w:val="20"/>
        </w:rPr>
      </w:pPr>
      <w:r w:rsidRPr="0037361C">
        <w:rPr>
          <w:rFonts w:ascii="Arial" w:hAnsi="Arial" w:cs="Arial"/>
          <w:bCs/>
          <w:sz w:val="20"/>
          <w:szCs w:val="20"/>
        </w:rPr>
        <w:t>Channel I: Producer → Soybean Processor</w:t>
      </w:r>
    </w:p>
    <w:p w:rsidR="0037361C" w:rsidRPr="0037361C" w:rsidRDefault="0037361C" w:rsidP="003E58CD">
      <w:pPr>
        <w:spacing w:after="0" w:line="240" w:lineRule="auto"/>
        <w:jc w:val="both"/>
        <w:rPr>
          <w:rFonts w:ascii="Arial" w:hAnsi="Arial" w:cs="Arial"/>
          <w:bCs/>
          <w:sz w:val="20"/>
          <w:szCs w:val="20"/>
        </w:rPr>
      </w:pPr>
      <w:r w:rsidRPr="0037361C">
        <w:rPr>
          <w:rFonts w:ascii="Arial" w:hAnsi="Arial" w:cs="Arial"/>
          <w:bCs/>
          <w:sz w:val="20"/>
          <w:szCs w:val="20"/>
        </w:rPr>
        <w:t>Channel II: Producer → Wholesaler → Commission Agent-cum-Trader → Soybean Processor</w:t>
      </w:r>
    </w:p>
    <w:p w:rsidR="0037361C" w:rsidRPr="0037361C" w:rsidRDefault="0037361C" w:rsidP="003E58CD">
      <w:pPr>
        <w:spacing w:after="0" w:line="240" w:lineRule="auto"/>
        <w:jc w:val="both"/>
        <w:rPr>
          <w:rFonts w:ascii="Arial" w:hAnsi="Arial" w:cs="Arial"/>
          <w:bCs/>
          <w:sz w:val="20"/>
          <w:szCs w:val="20"/>
        </w:rPr>
      </w:pPr>
    </w:p>
    <w:p w:rsidR="00471730" w:rsidRDefault="0037361C" w:rsidP="003E58CD">
      <w:pPr>
        <w:spacing w:after="0" w:line="240" w:lineRule="auto"/>
        <w:jc w:val="both"/>
        <w:rPr>
          <w:rFonts w:ascii="Arial" w:hAnsi="Arial" w:cs="Arial"/>
          <w:bCs/>
          <w:sz w:val="20"/>
          <w:szCs w:val="20"/>
        </w:rPr>
      </w:pPr>
      <w:r w:rsidRPr="0037361C">
        <w:rPr>
          <w:rFonts w:ascii="Arial" w:hAnsi="Arial" w:cs="Arial"/>
          <w:bCs/>
          <w:sz w:val="20"/>
          <w:szCs w:val="20"/>
        </w:rPr>
        <w:t>As shown in Table 1, in Bailhongal taluk, 60</w:t>
      </w:r>
      <w:r w:rsidR="00A5667A">
        <w:rPr>
          <w:rFonts w:ascii="Arial" w:hAnsi="Arial" w:cs="Arial"/>
          <w:bCs/>
          <w:sz w:val="20"/>
          <w:szCs w:val="20"/>
        </w:rPr>
        <w:t xml:space="preserve"> per cent</w:t>
      </w:r>
      <w:r w:rsidRPr="0037361C">
        <w:rPr>
          <w:rFonts w:ascii="Arial" w:hAnsi="Arial" w:cs="Arial"/>
          <w:bCs/>
          <w:sz w:val="20"/>
          <w:szCs w:val="20"/>
        </w:rPr>
        <w:t xml:space="preserve"> of farmers marketed through Channel I and 40</w:t>
      </w:r>
      <w:r w:rsidR="00A5667A">
        <w:rPr>
          <w:rFonts w:ascii="Arial" w:hAnsi="Arial" w:cs="Arial"/>
          <w:bCs/>
          <w:sz w:val="20"/>
          <w:szCs w:val="20"/>
        </w:rPr>
        <w:t>per cent</w:t>
      </w:r>
      <w:r w:rsidRPr="0037361C">
        <w:rPr>
          <w:rFonts w:ascii="Arial" w:hAnsi="Arial" w:cs="Arial"/>
          <w:bCs/>
          <w:sz w:val="20"/>
          <w:szCs w:val="20"/>
        </w:rPr>
        <w:t xml:space="preserve"> through Channel II, while in Hukkeri taluk, 53.33</w:t>
      </w:r>
      <w:r w:rsidR="00A5667A">
        <w:rPr>
          <w:rFonts w:ascii="Arial" w:hAnsi="Arial" w:cs="Arial"/>
          <w:bCs/>
          <w:sz w:val="20"/>
          <w:szCs w:val="20"/>
        </w:rPr>
        <w:t>per cent</w:t>
      </w:r>
      <w:r w:rsidRPr="0037361C">
        <w:rPr>
          <w:rFonts w:ascii="Arial" w:hAnsi="Arial" w:cs="Arial"/>
          <w:bCs/>
          <w:sz w:val="20"/>
          <w:szCs w:val="20"/>
        </w:rPr>
        <w:t xml:space="preserve"> sold via Channel I </w:t>
      </w:r>
      <w:commentRangeStart w:id="3"/>
      <w:r w:rsidRPr="0037361C">
        <w:rPr>
          <w:rFonts w:ascii="Arial" w:hAnsi="Arial" w:cs="Arial"/>
          <w:bCs/>
          <w:sz w:val="20"/>
          <w:szCs w:val="20"/>
        </w:rPr>
        <w:t>and 46.66</w:t>
      </w:r>
      <w:r w:rsidR="00A5667A">
        <w:rPr>
          <w:rFonts w:ascii="Arial" w:hAnsi="Arial" w:cs="Arial"/>
          <w:bCs/>
          <w:sz w:val="20"/>
          <w:szCs w:val="20"/>
        </w:rPr>
        <w:t>per cent</w:t>
      </w:r>
      <w:r w:rsidRPr="0037361C">
        <w:rPr>
          <w:rFonts w:ascii="Arial" w:hAnsi="Arial" w:cs="Arial"/>
          <w:bCs/>
          <w:sz w:val="20"/>
          <w:szCs w:val="20"/>
        </w:rPr>
        <w:t xml:space="preserve"> via Channel II. Overall, in Belagavi district, 56.66</w:t>
      </w:r>
      <w:r w:rsidR="00A5667A">
        <w:rPr>
          <w:rFonts w:ascii="Arial" w:hAnsi="Arial" w:cs="Arial"/>
          <w:bCs/>
          <w:sz w:val="20"/>
          <w:szCs w:val="20"/>
        </w:rPr>
        <w:t>per cent</w:t>
      </w:r>
      <w:r w:rsidRPr="0037361C">
        <w:rPr>
          <w:rFonts w:ascii="Arial" w:hAnsi="Arial" w:cs="Arial"/>
          <w:bCs/>
          <w:sz w:val="20"/>
          <w:szCs w:val="20"/>
        </w:rPr>
        <w:t xml:space="preserve"> of the sampled farmers preferred Channel Iand 43.33</w:t>
      </w:r>
      <w:r w:rsidR="00A5667A">
        <w:rPr>
          <w:rFonts w:ascii="Arial" w:hAnsi="Arial" w:cs="Arial"/>
          <w:bCs/>
          <w:sz w:val="20"/>
          <w:szCs w:val="20"/>
        </w:rPr>
        <w:t>per cent</w:t>
      </w:r>
      <w:r w:rsidRPr="0037361C">
        <w:rPr>
          <w:rFonts w:ascii="Arial" w:hAnsi="Arial" w:cs="Arial"/>
          <w:bCs/>
          <w:sz w:val="20"/>
          <w:szCs w:val="20"/>
        </w:rPr>
        <w:t xml:space="preserve"> used Channel II (Fig. 1).</w:t>
      </w:r>
      <w:r w:rsidR="008662E2">
        <w:rPr>
          <w:rFonts w:ascii="Arial" w:hAnsi="Arial" w:cs="Arial"/>
          <w:bCs/>
          <w:sz w:val="20"/>
          <w:szCs w:val="20"/>
        </w:rPr>
        <w:t xml:space="preserve">Similar findings can be noticed in the findings of </w:t>
      </w:r>
      <w:r w:rsidR="00237743" w:rsidRPr="00237743">
        <w:rPr>
          <w:rFonts w:ascii="Arial" w:hAnsi="Arial" w:cs="Arial"/>
          <w:bCs/>
          <w:sz w:val="20"/>
          <w:szCs w:val="20"/>
        </w:rPr>
        <w:t>Kausadikar and Deshmukh (2018)</w:t>
      </w:r>
      <w:r w:rsidR="00237743">
        <w:rPr>
          <w:rFonts w:ascii="Arial" w:hAnsi="Arial" w:cs="Arial"/>
          <w:bCs/>
          <w:sz w:val="20"/>
          <w:szCs w:val="20"/>
        </w:rPr>
        <w:t xml:space="preserve">, who revealed the marketing dynamics of </w:t>
      </w:r>
      <w:commentRangeEnd w:id="3"/>
      <w:r w:rsidR="00F32243">
        <w:rPr>
          <w:rStyle w:val="CommentReference"/>
        </w:rPr>
        <w:commentReference w:id="3"/>
      </w:r>
      <w:r w:rsidR="00237743">
        <w:rPr>
          <w:rFonts w:ascii="Arial" w:hAnsi="Arial" w:cs="Arial"/>
          <w:bCs/>
          <w:sz w:val="20"/>
          <w:szCs w:val="20"/>
        </w:rPr>
        <w:t xml:space="preserve">soybean in </w:t>
      </w:r>
      <w:r w:rsidR="00237743" w:rsidRPr="00237743">
        <w:rPr>
          <w:rFonts w:ascii="Arial" w:hAnsi="Arial" w:cs="Arial"/>
          <w:bCs/>
          <w:sz w:val="20"/>
          <w:szCs w:val="20"/>
        </w:rPr>
        <w:t>the Parbhani district of Maharashtra</w:t>
      </w:r>
      <w:r w:rsidR="00237743">
        <w:rPr>
          <w:rFonts w:ascii="Arial" w:hAnsi="Arial" w:cs="Arial"/>
          <w:bCs/>
          <w:sz w:val="20"/>
          <w:szCs w:val="20"/>
        </w:rPr>
        <w:t>.</w:t>
      </w:r>
    </w:p>
    <w:p w:rsidR="00CF00E1" w:rsidRPr="0037361C" w:rsidRDefault="00CF00E1" w:rsidP="003E58CD">
      <w:pPr>
        <w:spacing w:after="0" w:line="240" w:lineRule="auto"/>
        <w:jc w:val="both"/>
        <w:rPr>
          <w:rFonts w:ascii="Arial" w:hAnsi="Arial" w:cs="Arial"/>
          <w:bCs/>
          <w:sz w:val="20"/>
          <w:szCs w:val="20"/>
        </w:rPr>
      </w:pPr>
    </w:p>
    <w:p w:rsidR="003E58CD" w:rsidRDefault="003E58CD" w:rsidP="003E58CD">
      <w:pPr>
        <w:spacing w:line="240" w:lineRule="auto"/>
        <w:jc w:val="center"/>
        <w:rPr>
          <w:rFonts w:ascii="Arial" w:hAnsi="Arial" w:cs="Arial"/>
          <w:b/>
          <w:sz w:val="20"/>
          <w:szCs w:val="20"/>
        </w:rPr>
      </w:pPr>
    </w:p>
    <w:p w:rsidR="003E58CD" w:rsidRDefault="003E58CD" w:rsidP="003E58CD">
      <w:pPr>
        <w:spacing w:line="240" w:lineRule="auto"/>
        <w:jc w:val="center"/>
        <w:rPr>
          <w:rFonts w:ascii="Arial" w:hAnsi="Arial" w:cs="Arial"/>
          <w:b/>
          <w:sz w:val="20"/>
          <w:szCs w:val="20"/>
        </w:rPr>
      </w:pPr>
    </w:p>
    <w:p w:rsidR="00581A9B" w:rsidRPr="00581A9B" w:rsidRDefault="00581A9B" w:rsidP="003E58CD">
      <w:pPr>
        <w:spacing w:line="240" w:lineRule="auto"/>
        <w:jc w:val="center"/>
        <w:rPr>
          <w:rFonts w:ascii="Arial" w:hAnsi="Arial" w:cs="Arial"/>
          <w:sz w:val="20"/>
          <w:szCs w:val="20"/>
        </w:rPr>
      </w:pPr>
      <w:r w:rsidRPr="00581A9B">
        <w:rPr>
          <w:rFonts w:ascii="Arial" w:hAnsi="Arial" w:cs="Arial"/>
          <w:b/>
          <w:sz w:val="20"/>
          <w:szCs w:val="20"/>
        </w:rPr>
        <w:t>Table 1</w:t>
      </w:r>
      <w:r w:rsidR="00471730">
        <w:rPr>
          <w:rFonts w:ascii="Arial" w:hAnsi="Arial" w:cs="Arial"/>
          <w:b/>
          <w:sz w:val="20"/>
          <w:szCs w:val="20"/>
        </w:rPr>
        <w:t>.</w:t>
      </w:r>
      <w:r w:rsidRPr="00581A9B">
        <w:rPr>
          <w:rFonts w:ascii="Arial" w:hAnsi="Arial" w:cs="Arial"/>
          <w:b/>
          <w:sz w:val="20"/>
          <w:szCs w:val="20"/>
        </w:rPr>
        <w:t xml:space="preserve"> Marketing channels in soybean marketing in the study area</w:t>
      </w:r>
    </w:p>
    <w:p w:rsidR="00581A9B" w:rsidRPr="00581A9B" w:rsidRDefault="00581A9B" w:rsidP="003E58CD">
      <w:pPr>
        <w:spacing w:after="0" w:line="240" w:lineRule="auto"/>
        <w:jc w:val="right"/>
        <w:rPr>
          <w:rFonts w:ascii="Arial" w:hAnsi="Arial" w:cs="Arial"/>
          <w:b/>
          <w:sz w:val="20"/>
          <w:szCs w:val="20"/>
        </w:rPr>
      </w:pPr>
      <w:r w:rsidRPr="00581A9B">
        <w:rPr>
          <w:rFonts w:ascii="Arial" w:hAnsi="Arial" w:cs="Arial"/>
          <w:b/>
          <w:sz w:val="20"/>
          <w:szCs w:val="20"/>
        </w:rPr>
        <w:t>(n=60)</w:t>
      </w:r>
    </w:p>
    <w:tbl>
      <w:tblPr>
        <w:tblW w:w="0" w:type="auto"/>
        <w:jc w:val="center"/>
        <w:tblBorders>
          <w:insideH w:val="single" w:sz="4" w:space="0" w:color="auto"/>
        </w:tblBorders>
        <w:tblLook w:val="04A0"/>
      </w:tblPr>
      <w:tblGrid>
        <w:gridCol w:w="1100"/>
        <w:gridCol w:w="2977"/>
        <w:gridCol w:w="1424"/>
        <w:gridCol w:w="1256"/>
        <w:gridCol w:w="1327"/>
      </w:tblGrid>
      <w:tr w:rsidR="003858D8" w:rsidRPr="00581A9B" w:rsidTr="003858D8">
        <w:trPr>
          <w:trHeight w:val="73"/>
          <w:jc w:val="center"/>
        </w:trPr>
        <w:tc>
          <w:tcPr>
            <w:tcW w:w="1100" w:type="dxa"/>
            <w:vMerge w:val="restart"/>
            <w:tcBorders>
              <w:top w:val="single" w:sz="4" w:space="0" w:color="auto"/>
              <w:left w:val="nil"/>
              <w:bottom w:val="nil"/>
            </w:tcBorders>
            <w:vAlign w:val="center"/>
          </w:tcPr>
          <w:p w:rsidR="00581A9B" w:rsidRPr="00581A9B" w:rsidRDefault="00581A9B" w:rsidP="003E58CD">
            <w:pPr>
              <w:spacing w:after="0" w:line="240" w:lineRule="auto"/>
              <w:ind w:left="-142" w:hanging="11"/>
              <w:jc w:val="center"/>
              <w:rPr>
                <w:rFonts w:ascii="Arial" w:hAnsi="Arial" w:cs="Arial"/>
                <w:sz w:val="20"/>
                <w:szCs w:val="20"/>
              </w:rPr>
            </w:pPr>
            <w:r w:rsidRPr="00581A9B">
              <w:rPr>
                <w:rFonts w:ascii="Arial" w:hAnsi="Arial" w:cs="Arial"/>
                <w:b/>
                <w:bCs/>
                <w:sz w:val="20"/>
                <w:szCs w:val="20"/>
              </w:rPr>
              <w:t>Channels</w:t>
            </w:r>
          </w:p>
        </w:tc>
        <w:tc>
          <w:tcPr>
            <w:tcW w:w="2977" w:type="dxa"/>
            <w:vMerge w:val="restart"/>
            <w:tcBorders>
              <w:top w:val="single" w:sz="4" w:space="0" w:color="auto"/>
            </w:tcBorders>
            <w:vAlign w:val="center"/>
          </w:tcPr>
          <w:p w:rsidR="00581A9B" w:rsidRPr="00581A9B" w:rsidRDefault="00581A9B" w:rsidP="003E58CD">
            <w:pPr>
              <w:spacing w:after="0" w:line="240" w:lineRule="auto"/>
              <w:ind w:left="-142" w:hanging="11"/>
              <w:jc w:val="center"/>
              <w:rPr>
                <w:rFonts w:ascii="Arial" w:hAnsi="Arial" w:cs="Arial"/>
                <w:sz w:val="20"/>
                <w:szCs w:val="20"/>
              </w:rPr>
            </w:pPr>
            <w:r w:rsidRPr="00581A9B">
              <w:rPr>
                <w:rFonts w:ascii="Arial" w:hAnsi="Arial" w:cs="Arial"/>
                <w:b/>
                <w:bCs/>
                <w:sz w:val="20"/>
                <w:szCs w:val="20"/>
              </w:rPr>
              <w:t>Intermediaries involved</w:t>
            </w:r>
          </w:p>
        </w:tc>
        <w:tc>
          <w:tcPr>
            <w:tcW w:w="4007" w:type="dxa"/>
            <w:gridSpan w:val="3"/>
            <w:tcBorders>
              <w:top w:val="single" w:sz="4" w:space="0" w:color="auto"/>
              <w:right w:val="nil"/>
            </w:tcBorders>
          </w:tcPr>
          <w:p w:rsidR="00581A9B" w:rsidRPr="00581A9B" w:rsidRDefault="00581A9B" w:rsidP="003E58CD">
            <w:pPr>
              <w:spacing w:after="0" w:line="240" w:lineRule="auto"/>
              <w:jc w:val="center"/>
              <w:rPr>
                <w:rFonts w:ascii="Arial" w:hAnsi="Arial" w:cs="Arial"/>
                <w:b/>
                <w:sz w:val="20"/>
                <w:szCs w:val="20"/>
              </w:rPr>
            </w:pPr>
            <w:r w:rsidRPr="00581A9B">
              <w:rPr>
                <w:rFonts w:ascii="Arial" w:hAnsi="Arial" w:cs="Arial"/>
                <w:b/>
                <w:sz w:val="20"/>
                <w:szCs w:val="20"/>
              </w:rPr>
              <w:t>Farmers involved (No.)</w:t>
            </w:r>
          </w:p>
        </w:tc>
      </w:tr>
      <w:tr w:rsidR="003858D8" w:rsidRPr="00581A9B" w:rsidTr="004D7AA1">
        <w:trPr>
          <w:trHeight w:val="73"/>
          <w:jc w:val="center"/>
        </w:trPr>
        <w:tc>
          <w:tcPr>
            <w:tcW w:w="1100" w:type="dxa"/>
            <w:vMerge/>
            <w:tcBorders>
              <w:top w:val="single" w:sz="4" w:space="0" w:color="auto"/>
              <w:left w:val="nil"/>
              <w:bottom w:val="nil"/>
            </w:tcBorders>
            <w:vAlign w:val="center"/>
          </w:tcPr>
          <w:p w:rsidR="00581A9B" w:rsidRPr="00581A9B" w:rsidRDefault="00581A9B" w:rsidP="003E58CD">
            <w:pPr>
              <w:spacing w:after="0" w:line="240" w:lineRule="auto"/>
              <w:ind w:left="-142" w:hanging="11"/>
              <w:jc w:val="center"/>
              <w:rPr>
                <w:rFonts w:ascii="Arial" w:hAnsi="Arial" w:cs="Arial"/>
                <w:b/>
                <w:bCs/>
                <w:sz w:val="20"/>
                <w:szCs w:val="20"/>
              </w:rPr>
            </w:pPr>
          </w:p>
        </w:tc>
        <w:tc>
          <w:tcPr>
            <w:tcW w:w="2977" w:type="dxa"/>
            <w:vMerge/>
            <w:vAlign w:val="center"/>
          </w:tcPr>
          <w:p w:rsidR="00581A9B" w:rsidRPr="00581A9B" w:rsidRDefault="00581A9B" w:rsidP="003E58CD">
            <w:pPr>
              <w:spacing w:after="0" w:line="240" w:lineRule="auto"/>
              <w:ind w:left="-142" w:hanging="11"/>
              <w:jc w:val="center"/>
              <w:rPr>
                <w:rFonts w:ascii="Arial" w:hAnsi="Arial" w:cs="Arial"/>
                <w:b/>
                <w:bCs/>
                <w:sz w:val="20"/>
                <w:szCs w:val="20"/>
              </w:rPr>
            </w:pPr>
          </w:p>
        </w:tc>
        <w:tc>
          <w:tcPr>
            <w:tcW w:w="1424" w:type="dxa"/>
          </w:tcPr>
          <w:p w:rsidR="00581A9B" w:rsidRPr="00581A9B" w:rsidRDefault="00581A9B" w:rsidP="003E58CD">
            <w:pPr>
              <w:spacing w:after="0" w:line="240" w:lineRule="auto"/>
              <w:jc w:val="center"/>
              <w:rPr>
                <w:rFonts w:ascii="Arial" w:hAnsi="Arial" w:cs="Arial"/>
                <w:b/>
                <w:sz w:val="20"/>
                <w:szCs w:val="20"/>
              </w:rPr>
            </w:pPr>
            <w:r w:rsidRPr="00581A9B">
              <w:rPr>
                <w:rFonts w:ascii="Arial" w:hAnsi="Arial" w:cs="Arial"/>
                <w:b/>
                <w:sz w:val="20"/>
                <w:szCs w:val="20"/>
              </w:rPr>
              <w:t>Bailhongal Taluk</w:t>
            </w:r>
          </w:p>
        </w:tc>
        <w:tc>
          <w:tcPr>
            <w:tcW w:w="1256" w:type="dxa"/>
          </w:tcPr>
          <w:p w:rsidR="00581A9B" w:rsidRPr="00581A9B" w:rsidRDefault="00581A9B" w:rsidP="003E58CD">
            <w:pPr>
              <w:spacing w:after="0" w:line="240" w:lineRule="auto"/>
              <w:jc w:val="center"/>
              <w:rPr>
                <w:rFonts w:ascii="Arial" w:hAnsi="Arial" w:cs="Arial"/>
                <w:b/>
                <w:sz w:val="20"/>
                <w:szCs w:val="20"/>
              </w:rPr>
            </w:pPr>
            <w:r w:rsidRPr="00581A9B">
              <w:rPr>
                <w:rFonts w:ascii="Arial" w:hAnsi="Arial" w:cs="Arial"/>
                <w:b/>
                <w:sz w:val="20"/>
                <w:szCs w:val="20"/>
              </w:rPr>
              <w:t>Hukkeri Taluk</w:t>
            </w:r>
          </w:p>
        </w:tc>
        <w:tc>
          <w:tcPr>
            <w:tcW w:w="1327" w:type="dxa"/>
            <w:tcBorders>
              <w:right w:val="nil"/>
            </w:tcBorders>
            <w:vAlign w:val="center"/>
          </w:tcPr>
          <w:p w:rsidR="00581A9B" w:rsidRPr="00581A9B" w:rsidRDefault="00581A9B" w:rsidP="003E58CD">
            <w:pPr>
              <w:spacing w:after="0" w:line="240" w:lineRule="auto"/>
              <w:jc w:val="center"/>
              <w:rPr>
                <w:rFonts w:ascii="Arial" w:hAnsi="Arial" w:cs="Arial"/>
                <w:b/>
                <w:sz w:val="20"/>
                <w:szCs w:val="20"/>
              </w:rPr>
            </w:pPr>
            <w:r w:rsidRPr="00581A9B">
              <w:rPr>
                <w:rFonts w:ascii="Arial" w:hAnsi="Arial" w:cs="Arial"/>
                <w:b/>
                <w:sz w:val="20"/>
                <w:szCs w:val="20"/>
              </w:rPr>
              <w:t>Total</w:t>
            </w:r>
          </w:p>
        </w:tc>
      </w:tr>
      <w:tr w:rsidR="003858D8" w:rsidRPr="00581A9B" w:rsidTr="003858D8">
        <w:trPr>
          <w:trHeight w:val="307"/>
          <w:jc w:val="center"/>
        </w:trPr>
        <w:tc>
          <w:tcPr>
            <w:tcW w:w="1100" w:type="dxa"/>
            <w:tcBorders>
              <w:top w:val="nil"/>
              <w:left w:val="nil"/>
            </w:tcBorders>
            <w:vAlign w:val="center"/>
          </w:tcPr>
          <w:p w:rsidR="00581A9B" w:rsidRPr="00581A9B" w:rsidRDefault="00581A9B" w:rsidP="003E58CD">
            <w:pPr>
              <w:spacing w:after="0" w:line="240" w:lineRule="auto"/>
              <w:ind w:left="-142" w:hanging="11"/>
              <w:jc w:val="center"/>
              <w:rPr>
                <w:rFonts w:ascii="Arial" w:hAnsi="Arial" w:cs="Arial"/>
                <w:sz w:val="20"/>
                <w:szCs w:val="20"/>
              </w:rPr>
            </w:pPr>
            <w:r w:rsidRPr="00581A9B">
              <w:rPr>
                <w:rFonts w:ascii="Arial" w:hAnsi="Arial" w:cs="Arial"/>
                <w:sz w:val="20"/>
                <w:szCs w:val="20"/>
              </w:rPr>
              <w:t>I</w:t>
            </w:r>
          </w:p>
        </w:tc>
        <w:tc>
          <w:tcPr>
            <w:tcW w:w="2977" w:type="dxa"/>
            <w:vAlign w:val="center"/>
          </w:tcPr>
          <w:p w:rsidR="00581A9B" w:rsidRPr="00581A9B" w:rsidRDefault="00581A9B" w:rsidP="003E58CD">
            <w:pPr>
              <w:spacing w:after="0" w:line="240" w:lineRule="auto"/>
              <w:ind w:left="-115" w:hanging="38"/>
              <w:rPr>
                <w:rFonts w:ascii="Arial" w:hAnsi="Arial" w:cs="Arial"/>
                <w:sz w:val="20"/>
                <w:szCs w:val="20"/>
              </w:rPr>
            </w:pPr>
            <w:r w:rsidRPr="00581A9B">
              <w:rPr>
                <w:rFonts w:ascii="Arial" w:hAnsi="Arial" w:cs="Arial"/>
                <w:sz w:val="20"/>
                <w:szCs w:val="20"/>
              </w:rPr>
              <w:t xml:space="preserve"> Producer</w:t>
            </w:r>
            <w:r w:rsidRPr="00581A9B">
              <w:rPr>
                <w:rFonts w:ascii="Arial" w:hAnsi="Arial" w:cs="Arial"/>
                <w:sz w:val="20"/>
                <w:szCs w:val="20"/>
              </w:rPr>
              <w:sym w:font="Wingdings" w:char="F0E0"/>
            </w:r>
            <w:r w:rsidRPr="00581A9B">
              <w:rPr>
                <w:rFonts w:ascii="Arial" w:hAnsi="Arial" w:cs="Arial"/>
                <w:sz w:val="20"/>
                <w:szCs w:val="20"/>
              </w:rPr>
              <w:t xml:space="preserve"> Soybean Processor</w:t>
            </w:r>
          </w:p>
        </w:tc>
        <w:tc>
          <w:tcPr>
            <w:tcW w:w="1424" w:type="dxa"/>
            <w:vAlign w:val="center"/>
          </w:tcPr>
          <w:p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18</w:t>
            </w:r>
          </w:p>
          <w:p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(60)</w:t>
            </w:r>
          </w:p>
        </w:tc>
        <w:tc>
          <w:tcPr>
            <w:tcW w:w="1256" w:type="dxa"/>
            <w:vAlign w:val="center"/>
          </w:tcPr>
          <w:p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16</w:t>
            </w:r>
          </w:p>
          <w:p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(53.33)</w:t>
            </w:r>
          </w:p>
        </w:tc>
        <w:tc>
          <w:tcPr>
            <w:tcW w:w="1327" w:type="dxa"/>
            <w:tcBorders>
              <w:right w:val="nil"/>
            </w:tcBorders>
            <w:vAlign w:val="center"/>
          </w:tcPr>
          <w:p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34</w:t>
            </w:r>
          </w:p>
          <w:p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(56.66)</w:t>
            </w:r>
          </w:p>
        </w:tc>
      </w:tr>
      <w:tr w:rsidR="003858D8" w:rsidRPr="00581A9B" w:rsidTr="003858D8">
        <w:trPr>
          <w:trHeight w:val="73"/>
          <w:jc w:val="center"/>
        </w:trPr>
        <w:tc>
          <w:tcPr>
            <w:tcW w:w="1100" w:type="dxa"/>
            <w:tcBorders>
              <w:left w:val="nil"/>
            </w:tcBorders>
            <w:vAlign w:val="center"/>
          </w:tcPr>
          <w:p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II</w:t>
            </w:r>
          </w:p>
        </w:tc>
        <w:tc>
          <w:tcPr>
            <w:tcW w:w="2977" w:type="dxa"/>
          </w:tcPr>
          <w:p w:rsidR="00581A9B" w:rsidRPr="00581A9B" w:rsidRDefault="00581A9B" w:rsidP="003E58CD">
            <w:pPr>
              <w:spacing w:after="0" w:line="240" w:lineRule="auto"/>
              <w:rPr>
                <w:rFonts w:ascii="Arial" w:hAnsi="Arial" w:cs="Arial"/>
                <w:b/>
                <w:sz w:val="20"/>
                <w:szCs w:val="20"/>
              </w:rPr>
            </w:pPr>
            <w:r w:rsidRPr="00581A9B">
              <w:rPr>
                <w:rFonts w:ascii="Arial" w:hAnsi="Arial" w:cs="Arial"/>
                <w:sz w:val="20"/>
                <w:szCs w:val="20"/>
              </w:rPr>
              <w:t xml:space="preserve">Producer </w:t>
            </w:r>
            <w:r w:rsidRPr="00581A9B">
              <w:rPr>
                <w:rFonts w:ascii="Arial" w:hAnsi="Arial" w:cs="Arial"/>
                <w:sz w:val="20"/>
                <w:szCs w:val="20"/>
              </w:rPr>
              <w:sym w:font="Wingdings" w:char="F0E0"/>
            </w:r>
            <w:r w:rsidRPr="00581A9B">
              <w:rPr>
                <w:rFonts w:ascii="Arial" w:hAnsi="Arial" w:cs="Arial"/>
                <w:sz w:val="20"/>
                <w:szCs w:val="20"/>
              </w:rPr>
              <w:t xml:space="preserve"> Wholesaler </w:t>
            </w:r>
            <w:r w:rsidRPr="00581A9B">
              <w:rPr>
                <w:rFonts w:ascii="Arial" w:hAnsi="Arial" w:cs="Arial"/>
                <w:sz w:val="20"/>
                <w:szCs w:val="20"/>
              </w:rPr>
              <w:sym w:font="Wingdings" w:char="F0E0"/>
            </w:r>
            <w:r w:rsidRPr="00581A9B">
              <w:rPr>
                <w:rFonts w:ascii="Arial" w:hAnsi="Arial" w:cs="Arial"/>
                <w:sz w:val="20"/>
                <w:szCs w:val="20"/>
              </w:rPr>
              <w:t xml:space="preserve"> Commission agents cum traders</w:t>
            </w:r>
            <w:r w:rsidRPr="00581A9B">
              <w:rPr>
                <w:rFonts w:ascii="Arial" w:hAnsi="Arial" w:cs="Arial"/>
                <w:sz w:val="20"/>
                <w:szCs w:val="20"/>
              </w:rPr>
              <w:sym w:font="Wingdings" w:char="F0E0"/>
            </w:r>
            <w:r w:rsidRPr="00581A9B">
              <w:rPr>
                <w:rFonts w:ascii="Arial" w:hAnsi="Arial" w:cs="Arial"/>
                <w:sz w:val="20"/>
                <w:szCs w:val="20"/>
              </w:rPr>
              <w:t xml:space="preserve"> Soybean Processor</w:t>
            </w:r>
          </w:p>
        </w:tc>
        <w:tc>
          <w:tcPr>
            <w:tcW w:w="1424" w:type="dxa"/>
            <w:vAlign w:val="center"/>
          </w:tcPr>
          <w:p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12</w:t>
            </w:r>
          </w:p>
          <w:p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(40)</w:t>
            </w:r>
          </w:p>
        </w:tc>
        <w:tc>
          <w:tcPr>
            <w:tcW w:w="1256" w:type="dxa"/>
            <w:vAlign w:val="center"/>
          </w:tcPr>
          <w:p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14</w:t>
            </w:r>
          </w:p>
          <w:p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(46.66)</w:t>
            </w:r>
          </w:p>
        </w:tc>
        <w:tc>
          <w:tcPr>
            <w:tcW w:w="1327" w:type="dxa"/>
            <w:tcBorders>
              <w:right w:val="nil"/>
            </w:tcBorders>
            <w:vAlign w:val="center"/>
          </w:tcPr>
          <w:p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26</w:t>
            </w:r>
          </w:p>
          <w:p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(43.33)</w:t>
            </w:r>
          </w:p>
        </w:tc>
      </w:tr>
      <w:tr w:rsidR="003858D8" w:rsidRPr="00581A9B" w:rsidTr="003858D8">
        <w:trPr>
          <w:trHeight w:val="212"/>
          <w:jc w:val="center"/>
        </w:trPr>
        <w:tc>
          <w:tcPr>
            <w:tcW w:w="1100" w:type="dxa"/>
            <w:tcBorders>
              <w:left w:val="nil"/>
              <w:bottom w:val="single" w:sz="4" w:space="0" w:color="auto"/>
            </w:tcBorders>
          </w:tcPr>
          <w:p w:rsidR="00581A9B" w:rsidRPr="00581A9B" w:rsidRDefault="00581A9B" w:rsidP="003E58CD">
            <w:pPr>
              <w:spacing w:after="0" w:line="240" w:lineRule="auto"/>
              <w:jc w:val="center"/>
              <w:rPr>
                <w:rFonts w:ascii="Arial" w:hAnsi="Arial" w:cs="Arial"/>
                <w:b/>
                <w:sz w:val="20"/>
                <w:szCs w:val="20"/>
              </w:rPr>
            </w:pPr>
          </w:p>
        </w:tc>
        <w:tc>
          <w:tcPr>
            <w:tcW w:w="2977" w:type="dxa"/>
            <w:tcBorders>
              <w:bottom w:val="single" w:sz="4" w:space="0" w:color="auto"/>
            </w:tcBorders>
            <w:vAlign w:val="center"/>
          </w:tcPr>
          <w:p w:rsidR="00581A9B" w:rsidRPr="00581A9B" w:rsidRDefault="00581A9B" w:rsidP="003E58CD">
            <w:pPr>
              <w:spacing w:after="0" w:line="240" w:lineRule="auto"/>
              <w:jc w:val="center"/>
              <w:rPr>
                <w:rFonts w:ascii="Arial" w:hAnsi="Arial" w:cs="Arial"/>
                <w:b/>
                <w:sz w:val="20"/>
                <w:szCs w:val="20"/>
              </w:rPr>
            </w:pPr>
            <w:r w:rsidRPr="00581A9B">
              <w:rPr>
                <w:rFonts w:ascii="Arial" w:hAnsi="Arial" w:cs="Arial"/>
                <w:b/>
                <w:sz w:val="20"/>
                <w:szCs w:val="20"/>
              </w:rPr>
              <w:t>n</w:t>
            </w:r>
          </w:p>
        </w:tc>
        <w:tc>
          <w:tcPr>
            <w:tcW w:w="1424" w:type="dxa"/>
            <w:tcBorders>
              <w:bottom w:val="single" w:sz="4" w:space="0" w:color="auto"/>
            </w:tcBorders>
            <w:vAlign w:val="center"/>
          </w:tcPr>
          <w:p w:rsidR="00581A9B" w:rsidRPr="00581A9B" w:rsidRDefault="00581A9B" w:rsidP="003E58CD">
            <w:pPr>
              <w:spacing w:after="0" w:line="240" w:lineRule="auto"/>
              <w:jc w:val="center"/>
              <w:rPr>
                <w:rFonts w:ascii="Arial" w:hAnsi="Arial" w:cs="Arial"/>
                <w:b/>
                <w:sz w:val="20"/>
                <w:szCs w:val="20"/>
              </w:rPr>
            </w:pPr>
            <w:r w:rsidRPr="00581A9B">
              <w:rPr>
                <w:rFonts w:ascii="Arial" w:hAnsi="Arial" w:cs="Arial"/>
                <w:b/>
                <w:sz w:val="20"/>
                <w:szCs w:val="20"/>
              </w:rPr>
              <w:t>30</w:t>
            </w:r>
          </w:p>
          <w:p w:rsidR="00581A9B" w:rsidRPr="00581A9B" w:rsidRDefault="00581A9B" w:rsidP="003E58CD">
            <w:pPr>
              <w:spacing w:after="0" w:line="240" w:lineRule="auto"/>
              <w:jc w:val="center"/>
              <w:rPr>
                <w:rFonts w:ascii="Arial" w:hAnsi="Arial" w:cs="Arial"/>
                <w:b/>
                <w:sz w:val="20"/>
                <w:szCs w:val="20"/>
              </w:rPr>
            </w:pPr>
            <w:r w:rsidRPr="00581A9B">
              <w:rPr>
                <w:rFonts w:ascii="Arial" w:hAnsi="Arial" w:cs="Arial"/>
                <w:b/>
                <w:sz w:val="20"/>
                <w:szCs w:val="20"/>
              </w:rPr>
              <w:t>(100)</w:t>
            </w:r>
          </w:p>
        </w:tc>
        <w:tc>
          <w:tcPr>
            <w:tcW w:w="1256" w:type="dxa"/>
            <w:tcBorders>
              <w:bottom w:val="single" w:sz="4" w:space="0" w:color="auto"/>
            </w:tcBorders>
            <w:vAlign w:val="center"/>
          </w:tcPr>
          <w:p w:rsidR="00581A9B" w:rsidRPr="00581A9B" w:rsidRDefault="00581A9B" w:rsidP="003E58CD">
            <w:pPr>
              <w:spacing w:after="0" w:line="240" w:lineRule="auto"/>
              <w:jc w:val="center"/>
              <w:rPr>
                <w:rFonts w:ascii="Arial" w:hAnsi="Arial" w:cs="Arial"/>
                <w:b/>
                <w:sz w:val="20"/>
                <w:szCs w:val="20"/>
              </w:rPr>
            </w:pPr>
            <w:r w:rsidRPr="00581A9B">
              <w:rPr>
                <w:rFonts w:ascii="Arial" w:hAnsi="Arial" w:cs="Arial"/>
                <w:b/>
                <w:sz w:val="20"/>
                <w:szCs w:val="20"/>
              </w:rPr>
              <w:t>30</w:t>
            </w:r>
          </w:p>
          <w:p w:rsidR="00581A9B" w:rsidRPr="00581A9B" w:rsidRDefault="00581A9B" w:rsidP="003E58CD">
            <w:pPr>
              <w:spacing w:after="0" w:line="240" w:lineRule="auto"/>
              <w:jc w:val="center"/>
              <w:rPr>
                <w:rFonts w:ascii="Arial" w:hAnsi="Arial" w:cs="Arial"/>
                <w:b/>
                <w:sz w:val="20"/>
                <w:szCs w:val="20"/>
              </w:rPr>
            </w:pPr>
            <w:r w:rsidRPr="00581A9B">
              <w:rPr>
                <w:rFonts w:ascii="Arial" w:hAnsi="Arial" w:cs="Arial"/>
                <w:b/>
                <w:sz w:val="20"/>
                <w:szCs w:val="20"/>
              </w:rPr>
              <w:t>(100)</w:t>
            </w:r>
          </w:p>
        </w:tc>
        <w:tc>
          <w:tcPr>
            <w:tcW w:w="1327" w:type="dxa"/>
            <w:tcBorders>
              <w:bottom w:val="single" w:sz="4" w:space="0" w:color="auto"/>
              <w:right w:val="nil"/>
            </w:tcBorders>
            <w:vAlign w:val="center"/>
          </w:tcPr>
          <w:p w:rsidR="00581A9B" w:rsidRPr="00581A9B" w:rsidRDefault="00581A9B" w:rsidP="003E58CD">
            <w:pPr>
              <w:spacing w:after="0" w:line="240" w:lineRule="auto"/>
              <w:jc w:val="center"/>
              <w:rPr>
                <w:rFonts w:ascii="Arial" w:hAnsi="Arial" w:cs="Arial"/>
                <w:b/>
                <w:sz w:val="20"/>
                <w:szCs w:val="20"/>
              </w:rPr>
            </w:pPr>
            <w:r w:rsidRPr="00581A9B">
              <w:rPr>
                <w:rFonts w:ascii="Arial" w:hAnsi="Arial" w:cs="Arial"/>
                <w:b/>
                <w:sz w:val="20"/>
                <w:szCs w:val="20"/>
              </w:rPr>
              <w:t>60</w:t>
            </w:r>
          </w:p>
          <w:p w:rsidR="00581A9B" w:rsidRPr="00581A9B" w:rsidRDefault="00581A9B" w:rsidP="003E58CD">
            <w:pPr>
              <w:spacing w:after="0" w:line="240" w:lineRule="auto"/>
              <w:jc w:val="center"/>
              <w:rPr>
                <w:rFonts w:ascii="Arial" w:hAnsi="Arial" w:cs="Arial"/>
                <w:b/>
                <w:sz w:val="20"/>
                <w:szCs w:val="20"/>
              </w:rPr>
            </w:pPr>
            <w:r w:rsidRPr="00581A9B">
              <w:rPr>
                <w:rFonts w:ascii="Arial" w:hAnsi="Arial" w:cs="Arial"/>
                <w:b/>
                <w:sz w:val="20"/>
                <w:szCs w:val="20"/>
              </w:rPr>
              <w:t>(100)</w:t>
            </w:r>
          </w:p>
        </w:tc>
      </w:tr>
    </w:tbl>
    <w:p w:rsidR="00581A9B" w:rsidRDefault="00851022" w:rsidP="003E58CD">
      <w:pPr>
        <w:spacing w:after="0" w:line="240" w:lineRule="auto"/>
        <w:rPr>
          <w:rFonts w:ascii="Arial" w:hAnsi="Arial" w:cs="Arial"/>
          <w:i/>
          <w:iCs/>
          <w:sz w:val="20"/>
          <w:szCs w:val="20"/>
        </w:rPr>
      </w:pPr>
      <w:r>
        <w:rPr>
          <w:rFonts w:ascii="Arial" w:hAnsi="Arial" w:cs="Arial"/>
          <w:b/>
          <w:sz w:val="20"/>
          <w:szCs w:val="20"/>
        </w:rPr>
        <w:t>*</w:t>
      </w:r>
      <w:r w:rsidR="00581A9B" w:rsidRPr="00851022">
        <w:rPr>
          <w:rFonts w:ascii="Arial" w:hAnsi="Arial" w:cs="Arial"/>
          <w:i/>
          <w:iCs/>
          <w:sz w:val="20"/>
          <w:szCs w:val="20"/>
        </w:rPr>
        <w:t>Figures in the parentheses indicate percentages to the total</w:t>
      </w:r>
    </w:p>
    <w:p w:rsidR="000F283F" w:rsidRDefault="000F283F" w:rsidP="003E58CD">
      <w:pPr>
        <w:spacing w:after="0" w:line="240" w:lineRule="auto"/>
        <w:rPr>
          <w:rFonts w:ascii="Arial" w:hAnsi="Arial" w:cs="Arial"/>
          <w:i/>
          <w:iCs/>
          <w:sz w:val="20"/>
          <w:szCs w:val="20"/>
        </w:rPr>
      </w:pPr>
    </w:p>
    <w:p w:rsidR="000F283F" w:rsidRPr="00851022" w:rsidRDefault="000F283F" w:rsidP="003E58CD">
      <w:pPr>
        <w:spacing w:after="0" w:line="240" w:lineRule="auto"/>
        <w:rPr>
          <w:rFonts w:ascii="Arial" w:hAnsi="Arial" w:cs="Arial"/>
          <w:i/>
          <w:iCs/>
          <w:sz w:val="20"/>
          <w:szCs w:val="20"/>
        </w:rPr>
      </w:pPr>
    </w:p>
    <w:p w:rsidR="00AF3BDC" w:rsidRDefault="00D74C13" w:rsidP="003E58CD">
      <w:pPr>
        <w:spacing w:line="240" w:lineRule="auto"/>
        <w:rPr>
          <w:lang w:val="en-US"/>
        </w:rPr>
      </w:pPr>
      <w:commentRangeStart w:id="4"/>
      <w:r>
        <w:rPr>
          <w:noProof/>
          <w:lang w:val="en-US"/>
        </w:rPr>
        <w:drawing>
          <wp:inline distT="0" distB="0" distL="0" distR="0">
            <wp:extent cx="4996180" cy="1929130"/>
            <wp:effectExtent l="0" t="0" r="0" b="0"/>
            <wp:docPr id="3" name="Chart 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1099D1B-F54F-4972-BE95-823FFE33BB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commentRangeEnd w:id="4"/>
      <w:r w:rsidR="00F32243">
        <w:rPr>
          <w:rStyle w:val="CommentReference"/>
        </w:rPr>
        <w:commentReference w:id="4"/>
      </w:r>
    </w:p>
    <w:p w:rsidR="00E71234" w:rsidRDefault="00E71234" w:rsidP="003E58CD">
      <w:pPr>
        <w:spacing w:after="0" w:line="240" w:lineRule="auto"/>
        <w:jc w:val="both"/>
        <w:rPr>
          <w:rFonts w:ascii="Arial" w:hAnsi="Arial" w:cs="Arial"/>
          <w:bCs/>
          <w:sz w:val="20"/>
          <w:szCs w:val="20"/>
        </w:rPr>
      </w:pPr>
      <w:r w:rsidRPr="0037361C">
        <w:rPr>
          <w:rFonts w:ascii="Arial" w:hAnsi="Arial" w:cs="Arial"/>
          <w:bCs/>
          <w:sz w:val="20"/>
          <w:szCs w:val="20"/>
        </w:rPr>
        <w:t>Farmers mainly preferred selling directly to processors due to the assurance of better prices, which recorded the highest Garrett mean score (54.78). The higher profit margin (54.58) and absence of intermediaries were also key motivators</w:t>
      </w:r>
      <w:r w:rsidRPr="00CF00E1">
        <w:rPr>
          <w:rFonts w:ascii="Arial" w:hAnsi="Arial" w:cs="Arial"/>
          <w:sz w:val="20"/>
          <w:szCs w:val="20"/>
        </w:rPr>
        <w:t>that incentivize direct selling, promoting better returns for farmers</w:t>
      </w:r>
      <w:r w:rsidRPr="00CF00E1">
        <w:rPr>
          <w:rFonts w:ascii="Arial" w:hAnsi="Arial" w:cs="Arial"/>
          <w:bCs/>
          <w:sz w:val="20"/>
          <w:szCs w:val="20"/>
        </w:rPr>
        <w:t>, followed by</w:t>
      </w:r>
      <w:r w:rsidRPr="0037361C">
        <w:rPr>
          <w:rFonts w:ascii="Arial" w:hAnsi="Arial" w:cs="Arial"/>
          <w:bCs/>
          <w:sz w:val="20"/>
          <w:szCs w:val="20"/>
        </w:rPr>
        <w:t xml:space="preserve"> spot payments, accurate weighment and after-sales support</w:t>
      </w:r>
      <w:r>
        <w:rPr>
          <w:rFonts w:ascii="Arial" w:hAnsi="Arial" w:cs="Arial"/>
          <w:bCs/>
          <w:sz w:val="20"/>
          <w:szCs w:val="20"/>
        </w:rPr>
        <w:t xml:space="preserve"> (Fig. 2)</w:t>
      </w:r>
      <w:r w:rsidRPr="0037361C">
        <w:rPr>
          <w:rFonts w:ascii="Arial" w:hAnsi="Arial" w:cs="Arial"/>
          <w:bCs/>
          <w:sz w:val="20"/>
          <w:szCs w:val="20"/>
        </w:rPr>
        <w:t xml:space="preserve">. Though factors such as nearby procurement </w:t>
      </w:r>
      <w:r w:rsidR="00244927" w:rsidRPr="0037361C">
        <w:rPr>
          <w:rFonts w:ascii="Arial" w:hAnsi="Arial" w:cs="Arial"/>
          <w:bCs/>
          <w:sz w:val="20"/>
          <w:szCs w:val="20"/>
        </w:rPr>
        <w:t>centres</w:t>
      </w:r>
      <w:r w:rsidRPr="0037361C">
        <w:rPr>
          <w:rFonts w:ascii="Arial" w:hAnsi="Arial" w:cs="Arial"/>
          <w:bCs/>
          <w:sz w:val="20"/>
          <w:szCs w:val="20"/>
        </w:rPr>
        <w:t xml:space="preserve"> and service convenience also influenced marketing choices, they were relatively less important. However, due to pre-agreed contracts and credit linkages with wholesalers, a portion of farmers (43.33%) continued to sell through Channel II.</w:t>
      </w:r>
    </w:p>
    <w:p w:rsidR="00E71234" w:rsidRPr="00AF3BDC" w:rsidRDefault="00E71234" w:rsidP="003E58CD">
      <w:pPr>
        <w:spacing w:line="240" w:lineRule="auto"/>
        <w:rPr>
          <w:lang w:val="en-US"/>
        </w:rPr>
      </w:pPr>
    </w:p>
    <w:p w:rsidR="009B2542" w:rsidRDefault="009B2542" w:rsidP="003E58CD">
      <w:pPr>
        <w:spacing w:line="240" w:lineRule="auto"/>
        <w:ind w:right="-212"/>
        <w:jc w:val="center"/>
        <w:rPr>
          <w:b/>
          <w:bCs/>
          <w:lang w:val="en-US"/>
        </w:rPr>
      </w:pPr>
      <w:r w:rsidRPr="009B2542">
        <w:rPr>
          <w:b/>
          <w:bCs/>
          <w:lang w:val="en-US"/>
        </w:rPr>
        <w:t>Table 2. Factors influencing farmers in selling the soybean directly to soybean  processor</w:t>
      </w:r>
    </w:p>
    <w:p w:rsidR="00B02B96" w:rsidRPr="00B02B96" w:rsidRDefault="00B02B96" w:rsidP="003E58CD">
      <w:pPr>
        <w:spacing w:after="0" w:line="240" w:lineRule="auto"/>
        <w:jc w:val="right"/>
        <w:rPr>
          <w:rFonts w:ascii="Arial" w:hAnsi="Arial" w:cs="Arial"/>
          <w:b/>
          <w:sz w:val="20"/>
          <w:szCs w:val="20"/>
        </w:rPr>
      </w:pPr>
      <w:r w:rsidRPr="00581A9B">
        <w:rPr>
          <w:rFonts w:ascii="Arial" w:hAnsi="Arial" w:cs="Arial"/>
          <w:b/>
          <w:sz w:val="20"/>
          <w:szCs w:val="20"/>
        </w:rPr>
        <w:t>(n=60)</w:t>
      </w:r>
    </w:p>
    <w:tbl>
      <w:tblPr>
        <w:tblW w:w="9101" w:type="dxa"/>
        <w:jc w:val="center"/>
        <w:tblBorders>
          <w:top w:val="single" w:sz="4" w:space="0" w:color="auto"/>
          <w:insideH w:val="single" w:sz="4" w:space="0" w:color="auto"/>
        </w:tblBorders>
        <w:tblLook w:val="04A0"/>
      </w:tblPr>
      <w:tblGrid>
        <w:gridCol w:w="951"/>
        <w:gridCol w:w="3068"/>
        <w:gridCol w:w="1822"/>
        <w:gridCol w:w="1765"/>
        <w:gridCol w:w="1495"/>
      </w:tblGrid>
      <w:tr w:rsidR="001C06E1" w:rsidRPr="00CF5C83" w:rsidTr="00E71234">
        <w:trPr>
          <w:trHeight w:val="237"/>
          <w:jc w:val="center"/>
        </w:trPr>
        <w:tc>
          <w:tcPr>
            <w:tcW w:w="951" w:type="dxa"/>
          </w:tcPr>
          <w:p w:rsidR="001C06E1" w:rsidRPr="001C06E1" w:rsidRDefault="001C06E1" w:rsidP="003E58CD">
            <w:pPr>
              <w:spacing w:after="0" w:line="240" w:lineRule="auto"/>
              <w:jc w:val="center"/>
              <w:rPr>
                <w:rFonts w:ascii="Arial" w:hAnsi="Arial" w:cs="Arial"/>
                <w:b/>
                <w:sz w:val="20"/>
                <w:szCs w:val="20"/>
              </w:rPr>
            </w:pPr>
            <w:r w:rsidRPr="001C06E1">
              <w:rPr>
                <w:rFonts w:ascii="Arial" w:hAnsi="Arial" w:cs="Arial"/>
                <w:b/>
                <w:sz w:val="20"/>
                <w:szCs w:val="20"/>
              </w:rPr>
              <w:t>Sl. No.</w:t>
            </w:r>
          </w:p>
        </w:tc>
        <w:tc>
          <w:tcPr>
            <w:tcW w:w="3068" w:type="dxa"/>
          </w:tcPr>
          <w:p w:rsidR="001C06E1" w:rsidRPr="001C06E1" w:rsidRDefault="00D0427D" w:rsidP="003E58CD">
            <w:pPr>
              <w:spacing w:after="0" w:line="240" w:lineRule="auto"/>
              <w:jc w:val="center"/>
              <w:rPr>
                <w:rFonts w:ascii="Arial" w:hAnsi="Arial" w:cs="Arial"/>
                <w:b/>
                <w:sz w:val="20"/>
                <w:szCs w:val="20"/>
              </w:rPr>
            </w:pPr>
            <w:r>
              <w:rPr>
                <w:rFonts w:ascii="Arial" w:hAnsi="Arial" w:cs="Arial"/>
                <w:b/>
                <w:sz w:val="20"/>
                <w:szCs w:val="20"/>
              </w:rPr>
              <w:t>Factors</w:t>
            </w:r>
          </w:p>
        </w:tc>
        <w:tc>
          <w:tcPr>
            <w:tcW w:w="1822" w:type="dxa"/>
          </w:tcPr>
          <w:p w:rsidR="001C06E1" w:rsidRPr="001C06E1" w:rsidRDefault="001C06E1" w:rsidP="003E58CD">
            <w:pPr>
              <w:spacing w:after="0" w:line="240" w:lineRule="auto"/>
              <w:jc w:val="center"/>
              <w:rPr>
                <w:rFonts w:ascii="Arial" w:hAnsi="Arial" w:cs="Arial"/>
                <w:b/>
                <w:sz w:val="20"/>
                <w:szCs w:val="20"/>
              </w:rPr>
            </w:pPr>
            <w:r w:rsidRPr="001C06E1">
              <w:rPr>
                <w:rFonts w:ascii="Arial" w:hAnsi="Arial" w:cs="Arial"/>
                <w:b/>
                <w:sz w:val="20"/>
                <w:szCs w:val="20"/>
              </w:rPr>
              <w:t>Garrett Score</w:t>
            </w:r>
          </w:p>
        </w:tc>
        <w:tc>
          <w:tcPr>
            <w:tcW w:w="1765" w:type="dxa"/>
          </w:tcPr>
          <w:p w:rsidR="001C06E1" w:rsidRPr="001C06E1" w:rsidRDefault="001C06E1" w:rsidP="003E58CD">
            <w:pPr>
              <w:spacing w:after="0" w:line="240" w:lineRule="auto"/>
              <w:jc w:val="center"/>
              <w:rPr>
                <w:rFonts w:ascii="Arial" w:hAnsi="Arial" w:cs="Arial"/>
                <w:b/>
                <w:sz w:val="20"/>
                <w:szCs w:val="20"/>
              </w:rPr>
            </w:pPr>
            <w:r w:rsidRPr="001C06E1">
              <w:rPr>
                <w:rFonts w:ascii="Arial" w:hAnsi="Arial" w:cs="Arial"/>
                <w:b/>
                <w:sz w:val="20"/>
                <w:szCs w:val="20"/>
              </w:rPr>
              <w:t>Garrett Mean</w:t>
            </w:r>
          </w:p>
        </w:tc>
        <w:tc>
          <w:tcPr>
            <w:tcW w:w="1495" w:type="dxa"/>
          </w:tcPr>
          <w:p w:rsidR="001C06E1" w:rsidRPr="001C06E1" w:rsidRDefault="001C06E1" w:rsidP="003E58CD">
            <w:pPr>
              <w:spacing w:after="0" w:line="240" w:lineRule="auto"/>
              <w:jc w:val="center"/>
              <w:rPr>
                <w:rFonts w:ascii="Arial" w:hAnsi="Arial" w:cs="Arial"/>
                <w:b/>
                <w:sz w:val="20"/>
                <w:szCs w:val="20"/>
              </w:rPr>
            </w:pPr>
            <w:r w:rsidRPr="001C06E1">
              <w:rPr>
                <w:rFonts w:ascii="Arial" w:hAnsi="Arial" w:cs="Arial"/>
                <w:b/>
                <w:sz w:val="20"/>
                <w:szCs w:val="20"/>
              </w:rPr>
              <w:t>Rank</w:t>
            </w:r>
          </w:p>
        </w:tc>
      </w:tr>
      <w:tr w:rsidR="001C06E1" w:rsidRPr="00CF5C83" w:rsidTr="00E71234">
        <w:trPr>
          <w:trHeight w:val="73"/>
          <w:jc w:val="center"/>
        </w:trPr>
        <w:tc>
          <w:tcPr>
            <w:tcW w:w="951" w:type="dxa"/>
          </w:tcPr>
          <w:p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1</w:t>
            </w:r>
          </w:p>
        </w:tc>
        <w:tc>
          <w:tcPr>
            <w:tcW w:w="3068" w:type="dxa"/>
          </w:tcPr>
          <w:p w:rsidR="001C06E1" w:rsidRPr="001C06E1" w:rsidRDefault="001C06E1" w:rsidP="003E58CD">
            <w:pPr>
              <w:spacing w:after="0" w:line="240" w:lineRule="auto"/>
              <w:jc w:val="both"/>
              <w:rPr>
                <w:rFonts w:ascii="Arial" w:hAnsi="Arial" w:cs="Arial"/>
                <w:sz w:val="20"/>
                <w:szCs w:val="20"/>
              </w:rPr>
            </w:pPr>
            <w:r w:rsidRPr="001C06E1">
              <w:rPr>
                <w:rFonts w:ascii="Arial" w:hAnsi="Arial" w:cs="Arial"/>
                <w:sz w:val="20"/>
                <w:szCs w:val="20"/>
              </w:rPr>
              <w:t>Remunerative price</w:t>
            </w:r>
          </w:p>
        </w:tc>
        <w:tc>
          <w:tcPr>
            <w:tcW w:w="1822" w:type="dxa"/>
          </w:tcPr>
          <w:p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3827</w:t>
            </w:r>
          </w:p>
        </w:tc>
        <w:tc>
          <w:tcPr>
            <w:tcW w:w="1765" w:type="dxa"/>
          </w:tcPr>
          <w:p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54.78</w:t>
            </w:r>
          </w:p>
        </w:tc>
        <w:tc>
          <w:tcPr>
            <w:tcW w:w="1495" w:type="dxa"/>
          </w:tcPr>
          <w:p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I</w:t>
            </w:r>
          </w:p>
        </w:tc>
      </w:tr>
      <w:tr w:rsidR="001C06E1" w:rsidRPr="00CF5C83" w:rsidTr="00E71234">
        <w:trPr>
          <w:trHeight w:val="73"/>
          <w:jc w:val="center"/>
        </w:trPr>
        <w:tc>
          <w:tcPr>
            <w:tcW w:w="951" w:type="dxa"/>
          </w:tcPr>
          <w:p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2</w:t>
            </w:r>
          </w:p>
        </w:tc>
        <w:tc>
          <w:tcPr>
            <w:tcW w:w="3068" w:type="dxa"/>
          </w:tcPr>
          <w:p w:rsidR="001C06E1" w:rsidRPr="001C06E1" w:rsidRDefault="001C06E1" w:rsidP="003E58CD">
            <w:pPr>
              <w:spacing w:after="0" w:line="240" w:lineRule="auto"/>
              <w:jc w:val="both"/>
              <w:rPr>
                <w:rFonts w:ascii="Arial" w:hAnsi="Arial" w:cs="Arial"/>
                <w:sz w:val="20"/>
                <w:szCs w:val="20"/>
              </w:rPr>
            </w:pPr>
            <w:r w:rsidRPr="001C06E1">
              <w:rPr>
                <w:rFonts w:ascii="Arial" w:hAnsi="Arial" w:cs="Arial"/>
                <w:sz w:val="20"/>
                <w:szCs w:val="20"/>
              </w:rPr>
              <w:t>High margin</w:t>
            </w:r>
          </w:p>
        </w:tc>
        <w:tc>
          <w:tcPr>
            <w:tcW w:w="1822" w:type="dxa"/>
          </w:tcPr>
          <w:p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3275</w:t>
            </w:r>
          </w:p>
        </w:tc>
        <w:tc>
          <w:tcPr>
            <w:tcW w:w="1765" w:type="dxa"/>
          </w:tcPr>
          <w:p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54.58</w:t>
            </w:r>
          </w:p>
        </w:tc>
        <w:tc>
          <w:tcPr>
            <w:tcW w:w="1495" w:type="dxa"/>
          </w:tcPr>
          <w:p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II</w:t>
            </w:r>
          </w:p>
        </w:tc>
      </w:tr>
      <w:tr w:rsidR="001C06E1" w:rsidRPr="00CF5C83" w:rsidTr="00E71234">
        <w:trPr>
          <w:trHeight w:val="73"/>
          <w:jc w:val="center"/>
        </w:trPr>
        <w:tc>
          <w:tcPr>
            <w:tcW w:w="951" w:type="dxa"/>
          </w:tcPr>
          <w:p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3</w:t>
            </w:r>
          </w:p>
        </w:tc>
        <w:tc>
          <w:tcPr>
            <w:tcW w:w="3068" w:type="dxa"/>
          </w:tcPr>
          <w:p w:rsidR="001C06E1" w:rsidRPr="001C06E1" w:rsidRDefault="001C06E1" w:rsidP="003E58CD">
            <w:pPr>
              <w:spacing w:after="0" w:line="240" w:lineRule="auto"/>
              <w:jc w:val="both"/>
              <w:rPr>
                <w:rFonts w:ascii="Arial" w:hAnsi="Arial" w:cs="Arial"/>
                <w:sz w:val="20"/>
                <w:szCs w:val="20"/>
              </w:rPr>
            </w:pPr>
            <w:r w:rsidRPr="001C06E1">
              <w:rPr>
                <w:rFonts w:ascii="Arial" w:hAnsi="Arial" w:cs="Arial"/>
                <w:sz w:val="20"/>
                <w:szCs w:val="20"/>
              </w:rPr>
              <w:t>Absence of middlemen</w:t>
            </w:r>
          </w:p>
        </w:tc>
        <w:tc>
          <w:tcPr>
            <w:tcW w:w="1822" w:type="dxa"/>
          </w:tcPr>
          <w:p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3121</w:t>
            </w:r>
          </w:p>
        </w:tc>
        <w:tc>
          <w:tcPr>
            <w:tcW w:w="1765" w:type="dxa"/>
          </w:tcPr>
          <w:p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52.01</w:t>
            </w:r>
          </w:p>
        </w:tc>
        <w:tc>
          <w:tcPr>
            <w:tcW w:w="1495" w:type="dxa"/>
          </w:tcPr>
          <w:p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III</w:t>
            </w:r>
          </w:p>
        </w:tc>
      </w:tr>
      <w:tr w:rsidR="001C06E1" w:rsidRPr="00CF5C83" w:rsidTr="00E71234">
        <w:trPr>
          <w:trHeight w:val="250"/>
          <w:jc w:val="center"/>
        </w:trPr>
        <w:tc>
          <w:tcPr>
            <w:tcW w:w="951" w:type="dxa"/>
          </w:tcPr>
          <w:p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4</w:t>
            </w:r>
          </w:p>
        </w:tc>
        <w:tc>
          <w:tcPr>
            <w:tcW w:w="3068" w:type="dxa"/>
          </w:tcPr>
          <w:p w:rsidR="001C06E1" w:rsidRPr="001C06E1" w:rsidRDefault="001C06E1" w:rsidP="003E58CD">
            <w:pPr>
              <w:spacing w:after="0" w:line="240" w:lineRule="auto"/>
              <w:jc w:val="both"/>
              <w:rPr>
                <w:rFonts w:ascii="Arial" w:hAnsi="Arial" w:cs="Arial"/>
                <w:sz w:val="20"/>
                <w:szCs w:val="20"/>
              </w:rPr>
            </w:pPr>
            <w:r w:rsidRPr="001C06E1">
              <w:rPr>
                <w:rFonts w:ascii="Arial" w:hAnsi="Arial" w:cs="Arial"/>
                <w:sz w:val="20"/>
                <w:szCs w:val="20"/>
              </w:rPr>
              <w:t>Spot payment</w:t>
            </w:r>
          </w:p>
        </w:tc>
        <w:tc>
          <w:tcPr>
            <w:tcW w:w="1822" w:type="dxa"/>
          </w:tcPr>
          <w:p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3021</w:t>
            </w:r>
          </w:p>
        </w:tc>
        <w:tc>
          <w:tcPr>
            <w:tcW w:w="1765" w:type="dxa"/>
          </w:tcPr>
          <w:p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50.35</w:t>
            </w:r>
          </w:p>
        </w:tc>
        <w:tc>
          <w:tcPr>
            <w:tcW w:w="1495" w:type="dxa"/>
          </w:tcPr>
          <w:p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IV</w:t>
            </w:r>
          </w:p>
        </w:tc>
      </w:tr>
      <w:tr w:rsidR="001C06E1" w:rsidRPr="00CF5C83" w:rsidTr="00E71234">
        <w:trPr>
          <w:trHeight w:val="214"/>
          <w:jc w:val="center"/>
        </w:trPr>
        <w:tc>
          <w:tcPr>
            <w:tcW w:w="951" w:type="dxa"/>
          </w:tcPr>
          <w:p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5</w:t>
            </w:r>
          </w:p>
        </w:tc>
        <w:tc>
          <w:tcPr>
            <w:tcW w:w="3068" w:type="dxa"/>
          </w:tcPr>
          <w:p w:rsidR="001C06E1" w:rsidRPr="001C06E1" w:rsidRDefault="001C06E1" w:rsidP="003E58CD">
            <w:pPr>
              <w:spacing w:after="0" w:line="240" w:lineRule="auto"/>
              <w:jc w:val="both"/>
              <w:rPr>
                <w:rFonts w:ascii="Arial" w:hAnsi="Arial" w:cs="Arial"/>
                <w:sz w:val="20"/>
                <w:szCs w:val="20"/>
              </w:rPr>
            </w:pPr>
            <w:r w:rsidRPr="001C06E1">
              <w:rPr>
                <w:rFonts w:ascii="Arial" w:hAnsi="Arial" w:cs="Arial"/>
                <w:sz w:val="20"/>
                <w:szCs w:val="20"/>
              </w:rPr>
              <w:t>Proper weighments</w:t>
            </w:r>
          </w:p>
        </w:tc>
        <w:tc>
          <w:tcPr>
            <w:tcW w:w="1822" w:type="dxa"/>
          </w:tcPr>
          <w:p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2962</w:t>
            </w:r>
          </w:p>
        </w:tc>
        <w:tc>
          <w:tcPr>
            <w:tcW w:w="1765" w:type="dxa"/>
          </w:tcPr>
          <w:p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49.36</w:t>
            </w:r>
          </w:p>
        </w:tc>
        <w:tc>
          <w:tcPr>
            <w:tcW w:w="1495" w:type="dxa"/>
          </w:tcPr>
          <w:p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V</w:t>
            </w:r>
          </w:p>
        </w:tc>
      </w:tr>
      <w:tr w:rsidR="001C06E1" w:rsidRPr="00CF5C83" w:rsidTr="00E71234">
        <w:trPr>
          <w:trHeight w:val="202"/>
          <w:jc w:val="center"/>
        </w:trPr>
        <w:tc>
          <w:tcPr>
            <w:tcW w:w="951" w:type="dxa"/>
          </w:tcPr>
          <w:p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6</w:t>
            </w:r>
          </w:p>
        </w:tc>
        <w:tc>
          <w:tcPr>
            <w:tcW w:w="3068" w:type="dxa"/>
          </w:tcPr>
          <w:p w:rsidR="001C06E1" w:rsidRPr="001C06E1" w:rsidRDefault="001C06E1" w:rsidP="003E58CD">
            <w:pPr>
              <w:spacing w:after="0" w:line="240" w:lineRule="auto"/>
              <w:jc w:val="both"/>
              <w:rPr>
                <w:rFonts w:ascii="Arial" w:hAnsi="Arial" w:cs="Arial"/>
                <w:sz w:val="20"/>
                <w:szCs w:val="20"/>
              </w:rPr>
            </w:pPr>
            <w:r w:rsidRPr="001C06E1">
              <w:rPr>
                <w:rFonts w:ascii="Arial" w:hAnsi="Arial" w:cs="Arial"/>
                <w:sz w:val="20"/>
                <w:szCs w:val="20"/>
              </w:rPr>
              <w:t>Nearby procurement centres</w:t>
            </w:r>
          </w:p>
        </w:tc>
        <w:tc>
          <w:tcPr>
            <w:tcW w:w="1822" w:type="dxa"/>
          </w:tcPr>
          <w:p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2782</w:t>
            </w:r>
          </w:p>
        </w:tc>
        <w:tc>
          <w:tcPr>
            <w:tcW w:w="1765" w:type="dxa"/>
          </w:tcPr>
          <w:p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46.36</w:t>
            </w:r>
          </w:p>
        </w:tc>
        <w:tc>
          <w:tcPr>
            <w:tcW w:w="1495" w:type="dxa"/>
          </w:tcPr>
          <w:p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VI</w:t>
            </w:r>
          </w:p>
        </w:tc>
      </w:tr>
      <w:tr w:rsidR="001C06E1" w:rsidRPr="00CF5C83" w:rsidTr="00E71234">
        <w:trPr>
          <w:trHeight w:val="164"/>
          <w:jc w:val="center"/>
        </w:trPr>
        <w:tc>
          <w:tcPr>
            <w:tcW w:w="951" w:type="dxa"/>
          </w:tcPr>
          <w:p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7</w:t>
            </w:r>
          </w:p>
        </w:tc>
        <w:tc>
          <w:tcPr>
            <w:tcW w:w="3068" w:type="dxa"/>
          </w:tcPr>
          <w:p w:rsidR="001C06E1" w:rsidRPr="001C06E1" w:rsidRDefault="001C06E1" w:rsidP="003E58CD">
            <w:pPr>
              <w:spacing w:after="0" w:line="240" w:lineRule="auto"/>
              <w:jc w:val="both"/>
              <w:rPr>
                <w:rFonts w:ascii="Arial" w:hAnsi="Arial" w:cs="Arial"/>
                <w:sz w:val="20"/>
                <w:szCs w:val="20"/>
              </w:rPr>
            </w:pPr>
            <w:r w:rsidRPr="001C06E1">
              <w:rPr>
                <w:rFonts w:ascii="Arial" w:hAnsi="Arial" w:cs="Arial"/>
                <w:sz w:val="20"/>
                <w:szCs w:val="20"/>
              </w:rPr>
              <w:t>Good after sales’ support</w:t>
            </w:r>
          </w:p>
        </w:tc>
        <w:tc>
          <w:tcPr>
            <w:tcW w:w="1822" w:type="dxa"/>
          </w:tcPr>
          <w:p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2552</w:t>
            </w:r>
          </w:p>
        </w:tc>
        <w:tc>
          <w:tcPr>
            <w:tcW w:w="1765" w:type="dxa"/>
          </w:tcPr>
          <w:p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42.53</w:t>
            </w:r>
          </w:p>
        </w:tc>
        <w:tc>
          <w:tcPr>
            <w:tcW w:w="1495" w:type="dxa"/>
          </w:tcPr>
          <w:p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VII</w:t>
            </w:r>
          </w:p>
        </w:tc>
      </w:tr>
      <w:tr w:rsidR="00E71234" w:rsidRPr="00CF5C83" w:rsidTr="00E71234">
        <w:trPr>
          <w:trHeight w:val="164"/>
          <w:jc w:val="center"/>
        </w:trPr>
        <w:tc>
          <w:tcPr>
            <w:tcW w:w="951" w:type="dxa"/>
          </w:tcPr>
          <w:p w:rsidR="00E71234" w:rsidRDefault="00E71234" w:rsidP="003E58CD">
            <w:pPr>
              <w:spacing w:after="0" w:line="240" w:lineRule="auto"/>
              <w:jc w:val="center"/>
              <w:rPr>
                <w:rFonts w:ascii="Arial" w:hAnsi="Arial" w:cs="Arial"/>
                <w:sz w:val="20"/>
                <w:szCs w:val="20"/>
              </w:rPr>
            </w:pPr>
          </w:p>
          <w:p w:rsidR="00E71234" w:rsidRPr="001C06E1" w:rsidRDefault="00E71234" w:rsidP="003E58CD">
            <w:pPr>
              <w:spacing w:after="0" w:line="240" w:lineRule="auto"/>
              <w:jc w:val="center"/>
              <w:rPr>
                <w:rFonts w:ascii="Arial" w:hAnsi="Arial" w:cs="Arial"/>
                <w:sz w:val="20"/>
                <w:szCs w:val="20"/>
              </w:rPr>
            </w:pPr>
          </w:p>
        </w:tc>
        <w:tc>
          <w:tcPr>
            <w:tcW w:w="3068" w:type="dxa"/>
          </w:tcPr>
          <w:p w:rsidR="00E71234" w:rsidRPr="001C06E1" w:rsidRDefault="00E71234" w:rsidP="003E58CD">
            <w:pPr>
              <w:spacing w:after="0" w:line="240" w:lineRule="auto"/>
              <w:jc w:val="both"/>
              <w:rPr>
                <w:rFonts w:ascii="Arial" w:hAnsi="Arial" w:cs="Arial"/>
                <w:sz w:val="20"/>
                <w:szCs w:val="20"/>
              </w:rPr>
            </w:pPr>
          </w:p>
        </w:tc>
        <w:tc>
          <w:tcPr>
            <w:tcW w:w="1822" w:type="dxa"/>
          </w:tcPr>
          <w:p w:rsidR="00E71234" w:rsidRPr="001C06E1" w:rsidRDefault="00E71234" w:rsidP="003E58CD">
            <w:pPr>
              <w:spacing w:after="0" w:line="240" w:lineRule="auto"/>
              <w:jc w:val="center"/>
              <w:rPr>
                <w:rFonts w:ascii="Arial" w:hAnsi="Arial" w:cs="Arial"/>
                <w:sz w:val="20"/>
                <w:szCs w:val="20"/>
              </w:rPr>
            </w:pPr>
          </w:p>
        </w:tc>
        <w:tc>
          <w:tcPr>
            <w:tcW w:w="1765" w:type="dxa"/>
          </w:tcPr>
          <w:p w:rsidR="00E71234" w:rsidRPr="001C06E1" w:rsidRDefault="00E71234" w:rsidP="003E58CD">
            <w:pPr>
              <w:spacing w:after="0" w:line="240" w:lineRule="auto"/>
              <w:jc w:val="center"/>
              <w:rPr>
                <w:rFonts w:ascii="Arial" w:hAnsi="Arial" w:cs="Arial"/>
                <w:sz w:val="20"/>
                <w:szCs w:val="20"/>
              </w:rPr>
            </w:pPr>
          </w:p>
        </w:tc>
        <w:tc>
          <w:tcPr>
            <w:tcW w:w="1495" w:type="dxa"/>
          </w:tcPr>
          <w:p w:rsidR="00E71234" w:rsidRPr="001C06E1" w:rsidRDefault="00E71234" w:rsidP="003E58CD">
            <w:pPr>
              <w:spacing w:after="0" w:line="240" w:lineRule="auto"/>
              <w:jc w:val="center"/>
              <w:rPr>
                <w:rFonts w:ascii="Arial" w:hAnsi="Arial" w:cs="Arial"/>
                <w:sz w:val="20"/>
                <w:szCs w:val="20"/>
              </w:rPr>
            </w:pPr>
          </w:p>
        </w:tc>
      </w:tr>
    </w:tbl>
    <w:p w:rsidR="00AF3BDC" w:rsidRDefault="00941213" w:rsidP="003E58CD">
      <w:pPr>
        <w:spacing w:line="240" w:lineRule="auto"/>
        <w:ind w:right="-354"/>
        <w:jc w:val="center"/>
        <w:rPr>
          <w:rFonts w:ascii="Arial" w:hAnsi="Arial" w:cs="Arial"/>
          <w:b/>
          <w:bCs/>
          <w:sz w:val="20"/>
          <w:szCs w:val="20"/>
          <w:lang w:val="en-US"/>
        </w:rPr>
      </w:pPr>
      <w:r>
        <w:rPr>
          <w:noProof/>
          <w:lang w:val="en-US"/>
        </w:rPr>
        <w:lastRenderedPageBreak/>
        <w:drawing>
          <wp:inline distT="0" distB="0" distL="0" distR="0">
            <wp:extent cx="4572000" cy="2743200"/>
            <wp:effectExtent l="19050" t="19050" r="0" b="0"/>
            <wp:docPr id="4" name="Chart 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D4586FF-7261-4C24-B791-9F7FF47AA3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02B96" w:rsidRDefault="00B02B96" w:rsidP="003E58CD">
      <w:pPr>
        <w:spacing w:line="240" w:lineRule="auto"/>
        <w:ind w:right="-354"/>
        <w:rPr>
          <w:rFonts w:ascii="Arial" w:hAnsi="Arial" w:cs="Arial"/>
          <w:b/>
          <w:bCs/>
          <w:lang w:val="en-US"/>
        </w:rPr>
      </w:pPr>
      <w:r w:rsidRPr="00871BD4">
        <w:rPr>
          <w:rFonts w:ascii="Arial" w:hAnsi="Arial" w:cs="Arial"/>
          <w:b/>
          <w:bCs/>
          <w:lang w:val="en-US"/>
        </w:rPr>
        <w:t>3.2 Marketing costs incurred by various stakeholders</w:t>
      </w:r>
    </w:p>
    <w:p w:rsidR="00717560" w:rsidRPr="00717560" w:rsidRDefault="00717560" w:rsidP="003E58CD">
      <w:pPr>
        <w:spacing w:after="0" w:line="240" w:lineRule="auto"/>
        <w:ind w:right="-354"/>
        <w:jc w:val="both"/>
        <w:rPr>
          <w:rFonts w:ascii="Arial" w:hAnsi="Arial" w:cs="Arial"/>
          <w:sz w:val="20"/>
          <w:szCs w:val="20"/>
          <w:lang w:val="en-US"/>
        </w:rPr>
      </w:pPr>
      <w:r w:rsidRPr="00717560">
        <w:rPr>
          <w:rFonts w:ascii="Arial" w:hAnsi="Arial" w:cs="Arial"/>
          <w:sz w:val="20"/>
          <w:szCs w:val="20"/>
          <w:lang w:val="en-US"/>
        </w:rPr>
        <w:t>Table 3 presents the distribution of marketing costs borne by different stakeholders</w:t>
      </w:r>
      <w:r>
        <w:rPr>
          <w:rFonts w:ascii="Arial" w:hAnsi="Arial" w:cs="Arial"/>
          <w:sz w:val="20"/>
          <w:szCs w:val="20"/>
          <w:lang w:val="en-US"/>
        </w:rPr>
        <w:t xml:space="preserve">, viz., </w:t>
      </w:r>
      <w:r w:rsidRPr="00717560">
        <w:rPr>
          <w:rFonts w:ascii="Arial" w:hAnsi="Arial" w:cs="Arial"/>
          <w:sz w:val="20"/>
          <w:szCs w:val="20"/>
          <w:lang w:val="en-US"/>
        </w:rPr>
        <w:t>producers, wholesalersand commission agents-cum-traders</w:t>
      </w:r>
      <w:r>
        <w:rPr>
          <w:rFonts w:ascii="Arial" w:hAnsi="Arial" w:cs="Arial"/>
          <w:sz w:val="20"/>
          <w:szCs w:val="20"/>
          <w:lang w:val="en-US"/>
        </w:rPr>
        <w:t xml:space="preserve">, </w:t>
      </w:r>
      <w:r w:rsidRPr="00717560">
        <w:rPr>
          <w:rFonts w:ascii="Arial" w:hAnsi="Arial" w:cs="Arial"/>
          <w:sz w:val="20"/>
          <w:szCs w:val="20"/>
          <w:lang w:val="en-US"/>
        </w:rPr>
        <w:t>across the two marketing channels in Bailhongal and Hukkeri taluks.Among producers, the total marketing cost was found to be relatively higher in Channel I</w:t>
      </w:r>
      <w:r w:rsidR="00CC0BE4">
        <w:rPr>
          <w:rFonts w:ascii="Arial" w:hAnsi="Arial" w:cs="Arial"/>
          <w:sz w:val="20"/>
          <w:szCs w:val="20"/>
          <w:lang w:val="en-US"/>
        </w:rPr>
        <w:t xml:space="preserve">, i.e., </w:t>
      </w:r>
      <w:r w:rsidRPr="00717560">
        <w:rPr>
          <w:rFonts w:ascii="Arial" w:hAnsi="Arial" w:cs="Arial"/>
          <w:sz w:val="20"/>
          <w:szCs w:val="20"/>
          <w:lang w:val="en-US"/>
        </w:rPr>
        <w:t>₹680</w:t>
      </w:r>
      <w:r w:rsidR="00E75FB2">
        <w:rPr>
          <w:rFonts w:ascii="Arial" w:hAnsi="Arial" w:cs="Arial"/>
          <w:sz w:val="20"/>
          <w:szCs w:val="20"/>
          <w:lang w:val="en-US"/>
        </w:rPr>
        <w:t xml:space="preserve"> per </w:t>
      </w:r>
      <w:r w:rsidRPr="00717560">
        <w:rPr>
          <w:rFonts w:ascii="Arial" w:hAnsi="Arial" w:cs="Arial"/>
          <w:sz w:val="20"/>
          <w:szCs w:val="20"/>
          <w:lang w:val="en-US"/>
        </w:rPr>
        <w:t>q</w:t>
      </w:r>
      <w:r w:rsidR="00E75FB2">
        <w:rPr>
          <w:rFonts w:ascii="Arial" w:hAnsi="Arial" w:cs="Arial"/>
          <w:sz w:val="20"/>
          <w:szCs w:val="20"/>
          <w:lang w:val="en-US"/>
        </w:rPr>
        <w:t>uintal</w:t>
      </w:r>
      <w:r w:rsidRPr="00717560">
        <w:rPr>
          <w:rFonts w:ascii="Arial" w:hAnsi="Arial" w:cs="Arial"/>
          <w:sz w:val="20"/>
          <w:szCs w:val="20"/>
          <w:lang w:val="en-US"/>
        </w:rPr>
        <w:t xml:space="preserve"> in Bailhongal and ₹700</w:t>
      </w:r>
      <w:r w:rsidR="00E75FB2">
        <w:rPr>
          <w:rFonts w:ascii="Arial" w:hAnsi="Arial" w:cs="Arial"/>
          <w:sz w:val="20"/>
          <w:szCs w:val="20"/>
          <w:lang w:val="en-US"/>
        </w:rPr>
        <w:t xml:space="preserve"> per </w:t>
      </w:r>
      <w:r w:rsidR="00E75FB2" w:rsidRPr="00717560">
        <w:rPr>
          <w:rFonts w:ascii="Arial" w:hAnsi="Arial" w:cs="Arial"/>
          <w:sz w:val="20"/>
          <w:szCs w:val="20"/>
          <w:lang w:val="en-US"/>
        </w:rPr>
        <w:t>q</w:t>
      </w:r>
      <w:r w:rsidR="00E75FB2">
        <w:rPr>
          <w:rFonts w:ascii="Arial" w:hAnsi="Arial" w:cs="Arial"/>
          <w:sz w:val="20"/>
          <w:szCs w:val="20"/>
          <w:lang w:val="en-US"/>
        </w:rPr>
        <w:t>uintal</w:t>
      </w:r>
      <w:r w:rsidRPr="00717560">
        <w:rPr>
          <w:rFonts w:ascii="Arial" w:hAnsi="Arial" w:cs="Arial"/>
          <w:sz w:val="20"/>
          <w:szCs w:val="20"/>
          <w:lang w:val="en-US"/>
        </w:rPr>
        <w:t xml:space="preserve"> in Hukkeri compared to Channel II (₹487/</w:t>
      </w:r>
      <w:r w:rsidR="007050D5">
        <w:rPr>
          <w:rFonts w:ascii="Arial" w:hAnsi="Arial" w:cs="Arial"/>
          <w:sz w:val="20"/>
          <w:szCs w:val="20"/>
          <w:lang w:val="en-US"/>
        </w:rPr>
        <w:t>Q</w:t>
      </w:r>
      <w:r w:rsidRPr="00717560">
        <w:rPr>
          <w:rFonts w:ascii="Arial" w:hAnsi="Arial" w:cs="Arial"/>
          <w:sz w:val="20"/>
          <w:szCs w:val="20"/>
          <w:lang w:val="en-US"/>
        </w:rPr>
        <w:t>tl</w:t>
      </w:r>
      <w:r w:rsidR="00CC0BE4">
        <w:rPr>
          <w:rFonts w:ascii="Arial" w:hAnsi="Arial" w:cs="Arial"/>
          <w:sz w:val="20"/>
          <w:szCs w:val="20"/>
          <w:lang w:val="en-US"/>
        </w:rPr>
        <w:t>in Bailahongal</w:t>
      </w:r>
      <w:r w:rsidRPr="00717560">
        <w:rPr>
          <w:rFonts w:ascii="Arial" w:hAnsi="Arial" w:cs="Arial"/>
          <w:sz w:val="20"/>
          <w:szCs w:val="20"/>
          <w:lang w:val="en-US"/>
        </w:rPr>
        <w:t>and ₹475/</w:t>
      </w:r>
      <w:r w:rsidR="007050D5">
        <w:rPr>
          <w:rFonts w:ascii="Arial" w:hAnsi="Arial" w:cs="Arial"/>
          <w:sz w:val="20"/>
          <w:szCs w:val="20"/>
          <w:lang w:val="en-US"/>
        </w:rPr>
        <w:t>Q</w:t>
      </w:r>
      <w:r w:rsidRPr="00717560">
        <w:rPr>
          <w:rFonts w:ascii="Arial" w:hAnsi="Arial" w:cs="Arial"/>
          <w:sz w:val="20"/>
          <w:szCs w:val="20"/>
          <w:lang w:val="en-US"/>
        </w:rPr>
        <w:t>tl</w:t>
      </w:r>
      <w:r w:rsidR="00CC0BE4">
        <w:rPr>
          <w:rFonts w:ascii="Arial" w:hAnsi="Arial" w:cs="Arial"/>
          <w:sz w:val="20"/>
          <w:szCs w:val="20"/>
          <w:lang w:val="en-US"/>
        </w:rPr>
        <w:t xml:space="preserve"> in Hukkeri</w:t>
      </w:r>
      <w:r w:rsidRPr="00717560">
        <w:rPr>
          <w:rFonts w:ascii="Arial" w:hAnsi="Arial" w:cs="Arial"/>
          <w:sz w:val="20"/>
          <w:szCs w:val="20"/>
          <w:lang w:val="en-US"/>
        </w:rPr>
        <w:t xml:space="preserve"> respectively). The major cost component for farmers in both taluks was deductions, accounting for more than 60 percent of the total cost</w:t>
      </w:r>
      <w:r w:rsidR="0011378E">
        <w:rPr>
          <w:rFonts w:ascii="Arial" w:hAnsi="Arial" w:cs="Arial"/>
          <w:sz w:val="20"/>
          <w:szCs w:val="20"/>
          <w:lang w:val="en-US"/>
        </w:rPr>
        <w:t xml:space="preserve">, </w:t>
      </w:r>
      <w:r w:rsidR="0011378E" w:rsidRPr="0011378E">
        <w:rPr>
          <w:rFonts w:ascii="Arial" w:hAnsi="Arial" w:cs="Arial"/>
          <w:sz w:val="20"/>
          <w:szCs w:val="20"/>
          <w:lang w:val="en-US"/>
        </w:rPr>
        <w:t>emphasizing the need for stakeholders to closely monitor and effectively manage these deductions within the marketing process</w:t>
      </w:r>
      <w:r w:rsidRPr="00717560">
        <w:rPr>
          <w:rFonts w:ascii="Arial" w:hAnsi="Arial" w:cs="Arial"/>
          <w:sz w:val="20"/>
          <w:szCs w:val="20"/>
          <w:lang w:val="en-US"/>
        </w:rPr>
        <w:t>, followed by transportation expenses, which contributed between 22</w:t>
      </w:r>
      <w:r w:rsidR="00CC0BE4">
        <w:rPr>
          <w:rFonts w:ascii="Arial" w:hAnsi="Arial" w:cs="Arial"/>
          <w:sz w:val="20"/>
          <w:szCs w:val="20"/>
          <w:lang w:val="en-US"/>
        </w:rPr>
        <w:t xml:space="preserve"> to </w:t>
      </w:r>
      <w:r w:rsidRPr="00717560">
        <w:rPr>
          <w:rFonts w:ascii="Arial" w:hAnsi="Arial" w:cs="Arial"/>
          <w:sz w:val="20"/>
          <w:szCs w:val="20"/>
          <w:lang w:val="en-US"/>
        </w:rPr>
        <w:t>29 percent. Other minor costs included loading and unloading, packing, weighment and miscellaneous expenses.</w:t>
      </w:r>
    </w:p>
    <w:p w:rsidR="00717560" w:rsidRPr="00717560" w:rsidRDefault="00717560" w:rsidP="003E58CD">
      <w:pPr>
        <w:spacing w:after="0" w:line="240" w:lineRule="auto"/>
        <w:ind w:right="-354"/>
        <w:jc w:val="both"/>
        <w:rPr>
          <w:rFonts w:ascii="Arial" w:hAnsi="Arial" w:cs="Arial"/>
          <w:sz w:val="20"/>
          <w:szCs w:val="20"/>
          <w:lang w:val="en-US"/>
        </w:rPr>
      </w:pPr>
    </w:p>
    <w:p w:rsidR="00717560" w:rsidRPr="00717560" w:rsidRDefault="00717560" w:rsidP="003E58CD">
      <w:pPr>
        <w:spacing w:after="0" w:line="240" w:lineRule="auto"/>
        <w:ind w:right="-354"/>
        <w:jc w:val="both"/>
        <w:rPr>
          <w:rFonts w:ascii="Arial" w:hAnsi="Arial" w:cs="Arial"/>
          <w:sz w:val="20"/>
          <w:szCs w:val="20"/>
          <w:lang w:val="en-US"/>
        </w:rPr>
      </w:pPr>
      <w:r w:rsidRPr="00717560">
        <w:rPr>
          <w:rFonts w:ascii="Arial" w:hAnsi="Arial" w:cs="Arial"/>
          <w:sz w:val="20"/>
          <w:szCs w:val="20"/>
          <w:lang w:val="en-US"/>
        </w:rPr>
        <w:t>For wholesalers, the overall marketing cost was ₹740</w:t>
      </w:r>
      <w:r w:rsidR="000C3AE7">
        <w:rPr>
          <w:rFonts w:ascii="Arial" w:hAnsi="Arial" w:cs="Arial"/>
          <w:sz w:val="20"/>
          <w:szCs w:val="20"/>
          <w:lang w:val="en-US"/>
        </w:rPr>
        <w:t xml:space="preserve">per </w:t>
      </w:r>
      <w:r w:rsidR="000C3AE7" w:rsidRPr="00717560">
        <w:rPr>
          <w:rFonts w:ascii="Arial" w:hAnsi="Arial" w:cs="Arial"/>
          <w:sz w:val="20"/>
          <w:szCs w:val="20"/>
          <w:lang w:val="en-US"/>
        </w:rPr>
        <w:t>q</w:t>
      </w:r>
      <w:r w:rsidR="000C3AE7">
        <w:rPr>
          <w:rFonts w:ascii="Arial" w:hAnsi="Arial" w:cs="Arial"/>
          <w:sz w:val="20"/>
          <w:szCs w:val="20"/>
          <w:lang w:val="en-US"/>
        </w:rPr>
        <w:t>uintal</w:t>
      </w:r>
      <w:r w:rsidRPr="00717560">
        <w:rPr>
          <w:rFonts w:ascii="Arial" w:hAnsi="Arial" w:cs="Arial"/>
          <w:sz w:val="20"/>
          <w:szCs w:val="20"/>
          <w:lang w:val="en-US"/>
        </w:rPr>
        <w:t xml:space="preserve"> in Bailhongal and ₹750</w:t>
      </w:r>
      <w:r w:rsidR="000C3AE7">
        <w:rPr>
          <w:rFonts w:ascii="Arial" w:hAnsi="Arial" w:cs="Arial"/>
          <w:sz w:val="20"/>
          <w:szCs w:val="20"/>
          <w:lang w:val="en-US"/>
        </w:rPr>
        <w:t xml:space="preserve"> per </w:t>
      </w:r>
      <w:r w:rsidR="000C3AE7" w:rsidRPr="00717560">
        <w:rPr>
          <w:rFonts w:ascii="Arial" w:hAnsi="Arial" w:cs="Arial"/>
          <w:sz w:val="20"/>
          <w:szCs w:val="20"/>
          <w:lang w:val="en-US"/>
        </w:rPr>
        <w:t>q</w:t>
      </w:r>
      <w:r w:rsidR="000C3AE7">
        <w:rPr>
          <w:rFonts w:ascii="Arial" w:hAnsi="Arial" w:cs="Arial"/>
          <w:sz w:val="20"/>
          <w:szCs w:val="20"/>
          <w:lang w:val="en-US"/>
        </w:rPr>
        <w:t>uintal</w:t>
      </w:r>
      <w:r w:rsidRPr="00717560">
        <w:rPr>
          <w:rFonts w:ascii="Arial" w:hAnsi="Arial" w:cs="Arial"/>
          <w:sz w:val="20"/>
          <w:szCs w:val="20"/>
          <w:lang w:val="en-US"/>
        </w:rPr>
        <w:t xml:space="preserve"> in Hukkeri. The largest cost components were market fees (around 42%), taxes (about 17%) and rent and electricity charges (4%), indicating the significant financial burden of regulatory and operational charges at the wholesale level.</w:t>
      </w:r>
      <w:r w:rsidR="003D303B" w:rsidRPr="0011378E">
        <w:rPr>
          <w:rFonts w:ascii="Arial" w:hAnsi="Arial" w:cs="Arial"/>
          <w:sz w:val="20"/>
          <w:szCs w:val="20"/>
          <w:lang w:val="en-US"/>
        </w:rPr>
        <w:t>This pattern also explains why a considerable portion of soybean transactions in Hukkeri taluk occurs outside the APMC markets. Proper management of these charges can directly influence the profitability and pricing decisions of intermediaries.</w:t>
      </w:r>
    </w:p>
    <w:p w:rsidR="00717560" w:rsidRPr="00717560" w:rsidRDefault="00717560" w:rsidP="003E58CD">
      <w:pPr>
        <w:spacing w:after="0" w:line="240" w:lineRule="auto"/>
        <w:ind w:right="-354"/>
        <w:jc w:val="both"/>
        <w:rPr>
          <w:rFonts w:ascii="Arial" w:hAnsi="Arial" w:cs="Arial"/>
          <w:sz w:val="20"/>
          <w:szCs w:val="20"/>
          <w:lang w:val="en-US"/>
        </w:rPr>
      </w:pPr>
    </w:p>
    <w:p w:rsidR="00244927" w:rsidRPr="00717560" w:rsidRDefault="00717560" w:rsidP="003E58CD">
      <w:pPr>
        <w:spacing w:after="0" w:line="240" w:lineRule="auto"/>
        <w:ind w:right="-354"/>
        <w:jc w:val="both"/>
        <w:rPr>
          <w:rFonts w:ascii="Arial" w:hAnsi="Arial" w:cs="Arial"/>
          <w:sz w:val="20"/>
          <w:szCs w:val="20"/>
          <w:lang w:val="en-US"/>
        </w:rPr>
      </w:pPr>
      <w:r w:rsidRPr="00717560">
        <w:rPr>
          <w:rFonts w:ascii="Arial" w:hAnsi="Arial" w:cs="Arial"/>
          <w:sz w:val="20"/>
          <w:szCs w:val="20"/>
          <w:lang w:val="en-US"/>
        </w:rPr>
        <w:t>In the case of commission agents-cum-traders, marketing costs were relatively lower, amounting to ₹324</w:t>
      </w:r>
      <w:r w:rsidR="000C3AE7">
        <w:rPr>
          <w:rFonts w:ascii="Arial" w:hAnsi="Arial" w:cs="Arial"/>
          <w:sz w:val="20"/>
          <w:szCs w:val="20"/>
          <w:lang w:val="en-US"/>
        </w:rPr>
        <w:t xml:space="preserve">per </w:t>
      </w:r>
      <w:r w:rsidR="000C3AE7" w:rsidRPr="00717560">
        <w:rPr>
          <w:rFonts w:ascii="Arial" w:hAnsi="Arial" w:cs="Arial"/>
          <w:sz w:val="20"/>
          <w:szCs w:val="20"/>
          <w:lang w:val="en-US"/>
        </w:rPr>
        <w:t>q</w:t>
      </w:r>
      <w:r w:rsidR="000C3AE7">
        <w:rPr>
          <w:rFonts w:ascii="Arial" w:hAnsi="Arial" w:cs="Arial"/>
          <w:sz w:val="20"/>
          <w:szCs w:val="20"/>
          <w:lang w:val="en-US"/>
        </w:rPr>
        <w:t>uintal</w:t>
      </w:r>
      <w:r w:rsidRPr="00717560">
        <w:rPr>
          <w:rFonts w:ascii="Arial" w:hAnsi="Arial" w:cs="Arial"/>
          <w:sz w:val="20"/>
          <w:szCs w:val="20"/>
          <w:lang w:val="en-US"/>
        </w:rPr>
        <w:t xml:space="preserve"> in Bailhongal and ₹334</w:t>
      </w:r>
      <w:r w:rsidR="000C3AE7">
        <w:rPr>
          <w:rFonts w:ascii="Arial" w:hAnsi="Arial" w:cs="Arial"/>
          <w:sz w:val="20"/>
          <w:szCs w:val="20"/>
          <w:lang w:val="en-US"/>
        </w:rPr>
        <w:t xml:space="preserve">per </w:t>
      </w:r>
      <w:r w:rsidR="000C3AE7" w:rsidRPr="00717560">
        <w:rPr>
          <w:rFonts w:ascii="Arial" w:hAnsi="Arial" w:cs="Arial"/>
          <w:sz w:val="20"/>
          <w:szCs w:val="20"/>
          <w:lang w:val="en-US"/>
        </w:rPr>
        <w:t>q</w:t>
      </w:r>
      <w:r w:rsidR="000C3AE7">
        <w:rPr>
          <w:rFonts w:ascii="Arial" w:hAnsi="Arial" w:cs="Arial"/>
          <w:sz w:val="20"/>
          <w:szCs w:val="20"/>
          <w:lang w:val="en-US"/>
        </w:rPr>
        <w:t>uintal</w:t>
      </w:r>
      <w:r w:rsidRPr="00717560">
        <w:rPr>
          <w:rFonts w:ascii="Arial" w:hAnsi="Arial" w:cs="Arial"/>
          <w:sz w:val="20"/>
          <w:szCs w:val="20"/>
          <w:lang w:val="en-US"/>
        </w:rPr>
        <w:t xml:space="preserve"> in Hukkeri. The most prominent expenditure was on taxes (about 39</w:t>
      </w:r>
      <w:r w:rsidR="000C3AE7">
        <w:rPr>
          <w:rFonts w:ascii="Arial" w:hAnsi="Arial" w:cs="Arial"/>
          <w:sz w:val="20"/>
          <w:szCs w:val="20"/>
          <w:lang w:val="en-US"/>
        </w:rPr>
        <w:t xml:space="preserve"> to </w:t>
      </w:r>
      <w:r w:rsidRPr="00717560">
        <w:rPr>
          <w:rFonts w:ascii="Arial" w:hAnsi="Arial" w:cs="Arial"/>
          <w:sz w:val="20"/>
          <w:szCs w:val="20"/>
          <w:lang w:val="en-US"/>
        </w:rPr>
        <w:t>40%), followed by rent and electricity (around 9%) and miscellaneous costs (7</w:t>
      </w:r>
      <w:r w:rsidR="000C3AE7">
        <w:rPr>
          <w:rFonts w:ascii="Arial" w:hAnsi="Arial" w:cs="Arial"/>
          <w:sz w:val="20"/>
          <w:szCs w:val="20"/>
          <w:lang w:val="en-US"/>
        </w:rPr>
        <w:t xml:space="preserve"> to </w:t>
      </w:r>
      <w:r w:rsidRPr="00717560">
        <w:rPr>
          <w:rFonts w:ascii="Arial" w:hAnsi="Arial" w:cs="Arial"/>
          <w:sz w:val="20"/>
          <w:szCs w:val="20"/>
          <w:lang w:val="en-US"/>
        </w:rPr>
        <w:t>8%).</w:t>
      </w:r>
      <w:r w:rsidR="00F523DB">
        <w:rPr>
          <w:rFonts w:ascii="Arial" w:hAnsi="Arial" w:cs="Arial"/>
          <w:sz w:val="20"/>
          <w:szCs w:val="20"/>
          <w:lang w:val="en-US"/>
        </w:rPr>
        <w:t xml:space="preserve">Obtained results are in-line with the findings of </w:t>
      </w:r>
      <w:r w:rsidR="00F523DB" w:rsidRPr="00F523DB">
        <w:rPr>
          <w:rFonts w:ascii="Arial" w:hAnsi="Arial" w:cs="Arial"/>
          <w:sz w:val="20"/>
          <w:szCs w:val="20"/>
          <w:lang w:val="en-US"/>
        </w:rPr>
        <w:t>Tiwari and Ramchandra (2022)</w:t>
      </w:r>
      <w:r w:rsidR="00F523DB">
        <w:rPr>
          <w:rFonts w:ascii="Arial" w:hAnsi="Arial" w:cs="Arial"/>
          <w:sz w:val="20"/>
          <w:szCs w:val="20"/>
          <w:lang w:val="en-US"/>
        </w:rPr>
        <w:t>.</w:t>
      </w:r>
      <w:r w:rsidRPr="00717560">
        <w:rPr>
          <w:rFonts w:ascii="Arial" w:hAnsi="Arial" w:cs="Arial"/>
          <w:sz w:val="20"/>
          <w:szCs w:val="20"/>
          <w:lang w:val="en-US"/>
        </w:rPr>
        <w:t>Overall, the results indicate that producers and wholesalers incur the highest marketing costs, particularly due to transportation, deductions and statutory fees. The data also suggest that Channel I (direct selling to processors) involves higher transportation costs but fewer intermediary expenses, whereas Channel II includes additional costs linked to intermediary margins and commissions. Hence, improving logistics infrastructure and reducing unnecessary deductions could enhance marketing efficiency and farmers’ net returns in soybean marketing.</w:t>
      </w:r>
      <w:r w:rsidR="0011378E" w:rsidRPr="0011378E">
        <w:rPr>
          <w:rFonts w:ascii="Arial" w:hAnsi="Arial" w:cs="Arial"/>
          <w:sz w:val="20"/>
          <w:szCs w:val="20"/>
          <w:lang w:val="en-US"/>
        </w:rPr>
        <w:t>In summary, the analysis reveals the relative importance of different cost components in the soybean marketing system of Bailhongal and Hukkeri. A deeper understanding of these cost structures enables stakeholders to adopt better marketing practices, reduce inefficienciesand enhance the overall performance of the soybean supply chain.</w:t>
      </w:r>
    </w:p>
    <w:p w:rsidR="008D3D86" w:rsidRDefault="00B02B96" w:rsidP="003E58CD">
      <w:pPr>
        <w:spacing w:before="240" w:after="0" w:line="240" w:lineRule="auto"/>
        <w:ind w:right="-354"/>
        <w:jc w:val="center"/>
        <w:rPr>
          <w:rFonts w:ascii="Arial" w:hAnsi="Arial" w:cs="Arial"/>
          <w:b/>
          <w:bCs/>
          <w:sz w:val="20"/>
          <w:szCs w:val="20"/>
          <w:lang w:val="en-US"/>
        </w:rPr>
      </w:pPr>
      <w:r w:rsidRPr="00B02B96">
        <w:rPr>
          <w:rFonts w:ascii="Arial" w:hAnsi="Arial" w:cs="Arial"/>
          <w:b/>
          <w:bCs/>
          <w:sz w:val="20"/>
          <w:szCs w:val="20"/>
          <w:lang w:val="en-US"/>
        </w:rPr>
        <w:lastRenderedPageBreak/>
        <w:t>Table 3. Marketing costs incurred by various stakeholders in marketing of soybean</w:t>
      </w:r>
    </w:p>
    <w:p w:rsidR="008D3D86" w:rsidRPr="008D3D86" w:rsidRDefault="008D3D86" w:rsidP="003E58CD">
      <w:pPr>
        <w:spacing w:after="0" w:line="240" w:lineRule="auto"/>
        <w:ind w:right="-1771"/>
        <w:jc w:val="right"/>
        <w:rPr>
          <w:rFonts w:ascii="Arial" w:hAnsi="Arial" w:cs="Arial"/>
          <w:b/>
          <w:sz w:val="20"/>
          <w:szCs w:val="20"/>
        </w:rPr>
      </w:pPr>
      <w:r w:rsidRPr="008D3D86">
        <w:rPr>
          <w:rFonts w:ascii="Arial" w:hAnsi="Arial" w:cs="Arial"/>
          <w:b/>
          <w:sz w:val="20"/>
          <w:szCs w:val="20"/>
        </w:rPr>
        <w:t xml:space="preserve">  (</w:t>
      </w:r>
      <w:r w:rsidRPr="008D3D86">
        <w:rPr>
          <w:rFonts w:ascii="Arial" w:hAnsi="Arial" w:cs="Arial"/>
          <w:noProof/>
          <w:sz w:val="18"/>
          <w:szCs w:val="18"/>
          <w:lang w:val="en-US"/>
        </w:rPr>
        <w:drawing>
          <wp:inline distT="0" distB="0" distL="0" distR="0">
            <wp:extent cx="90170" cy="100330"/>
            <wp:effectExtent l="0" t="0" r="0" b="0"/>
            <wp:docPr id="1" name="Picture 1" descr="G:\15rupe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15rupee11.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0170" cy="100330"/>
                    </a:xfrm>
                    <a:prstGeom prst="rect">
                      <a:avLst/>
                    </a:prstGeom>
                    <a:noFill/>
                    <a:ln>
                      <a:noFill/>
                    </a:ln>
                  </pic:spPr>
                </pic:pic>
              </a:graphicData>
            </a:graphic>
          </wp:inline>
        </w:drawing>
      </w:r>
      <w:r w:rsidRPr="008D3D86">
        <w:rPr>
          <w:rFonts w:ascii="Arial" w:hAnsi="Arial" w:cs="Arial"/>
          <w:b/>
          <w:sz w:val="20"/>
          <w:szCs w:val="20"/>
        </w:rPr>
        <w:t>/Qtl.)</w:t>
      </w:r>
    </w:p>
    <w:tbl>
      <w:tblPr>
        <w:tblW w:w="5000" w:type="pct"/>
        <w:jc w:val="center"/>
        <w:tblBorders>
          <w:top w:val="single" w:sz="4" w:space="0" w:color="auto"/>
          <w:bottom w:val="single" w:sz="4" w:space="0" w:color="auto"/>
          <w:insideH w:val="single" w:sz="4" w:space="0" w:color="auto"/>
        </w:tblBorders>
        <w:tblLook w:val="04A0"/>
      </w:tblPr>
      <w:tblGrid>
        <w:gridCol w:w="426"/>
        <w:gridCol w:w="1049"/>
        <w:gridCol w:w="725"/>
        <w:gridCol w:w="725"/>
        <w:gridCol w:w="725"/>
        <w:gridCol w:w="725"/>
        <w:gridCol w:w="840"/>
        <w:gridCol w:w="216"/>
        <w:gridCol w:w="216"/>
        <w:gridCol w:w="463"/>
        <w:gridCol w:w="216"/>
        <w:gridCol w:w="711"/>
        <w:gridCol w:w="216"/>
        <w:gridCol w:w="216"/>
        <w:gridCol w:w="615"/>
      </w:tblGrid>
      <w:tr w:rsidR="00293019" w:rsidRPr="00871BD4" w:rsidTr="00DA0EFF">
        <w:trPr>
          <w:trHeight w:val="317"/>
          <w:jc w:val="center"/>
        </w:trPr>
        <w:tc>
          <w:tcPr>
            <w:tcW w:w="260" w:type="pct"/>
            <w:vMerge w:val="restart"/>
            <w:vAlign w:val="center"/>
          </w:tcPr>
          <w:p w:rsidR="00951F82" w:rsidRPr="00871BD4" w:rsidRDefault="00951F82" w:rsidP="003E58CD">
            <w:pPr>
              <w:spacing w:after="0" w:line="240" w:lineRule="auto"/>
              <w:jc w:val="center"/>
              <w:rPr>
                <w:rFonts w:ascii="Arial" w:hAnsi="Arial" w:cs="Arial"/>
                <w:b/>
                <w:sz w:val="20"/>
                <w:szCs w:val="20"/>
              </w:rPr>
            </w:pPr>
            <w:r w:rsidRPr="00871BD4">
              <w:rPr>
                <w:rFonts w:ascii="Arial" w:hAnsi="Arial" w:cs="Arial"/>
                <w:b/>
                <w:sz w:val="20"/>
                <w:szCs w:val="20"/>
              </w:rPr>
              <w:t>Sl. No.</w:t>
            </w:r>
          </w:p>
        </w:tc>
        <w:tc>
          <w:tcPr>
            <w:tcW w:w="825" w:type="pct"/>
            <w:vMerge w:val="restart"/>
            <w:vAlign w:val="center"/>
          </w:tcPr>
          <w:p w:rsidR="00951F82" w:rsidRPr="00871BD4" w:rsidRDefault="00951F82" w:rsidP="003E58CD">
            <w:pPr>
              <w:spacing w:after="0" w:line="240" w:lineRule="auto"/>
              <w:jc w:val="center"/>
              <w:rPr>
                <w:rFonts w:ascii="Arial" w:hAnsi="Arial" w:cs="Arial"/>
                <w:b/>
                <w:sz w:val="20"/>
                <w:szCs w:val="20"/>
              </w:rPr>
            </w:pPr>
            <w:r w:rsidRPr="00871BD4">
              <w:rPr>
                <w:rFonts w:ascii="Arial" w:hAnsi="Arial" w:cs="Arial"/>
                <w:b/>
                <w:sz w:val="20"/>
                <w:szCs w:val="20"/>
              </w:rPr>
              <w:t>Particulars</w:t>
            </w:r>
          </w:p>
        </w:tc>
        <w:tc>
          <w:tcPr>
            <w:tcW w:w="1799" w:type="pct"/>
            <w:gridSpan w:val="4"/>
            <w:vAlign w:val="center"/>
          </w:tcPr>
          <w:p w:rsidR="00951F82" w:rsidRPr="00871BD4" w:rsidRDefault="00951F82" w:rsidP="003E58CD">
            <w:pPr>
              <w:spacing w:after="0" w:line="240" w:lineRule="auto"/>
              <w:jc w:val="center"/>
              <w:rPr>
                <w:rFonts w:ascii="Arial" w:hAnsi="Arial" w:cs="Arial"/>
                <w:b/>
                <w:sz w:val="20"/>
                <w:szCs w:val="20"/>
              </w:rPr>
            </w:pPr>
            <w:r w:rsidRPr="00871BD4">
              <w:rPr>
                <w:rFonts w:ascii="Arial" w:hAnsi="Arial" w:cs="Arial"/>
                <w:b/>
                <w:sz w:val="20"/>
                <w:szCs w:val="20"/>
              </w:rPr>
              <w:t>Producer</w:t>
            </w:r>
          </w:p>
        </w:tc>
        <w:tc>
          <w:tcPr>
            <w:tcW w:w="1153" w:type="pct"/>
            <w:gridSpan w:val="5"/>
            <w:vAlign w:val="center"/>
          </w:tcPr>
          <w:p w:rsidR="00951F82" w:rsidRPr="00871BD4" w:rsidRDefault="00951F82" w:rsidP="003E58CD">
            <w:pPr>
              <w:spacing w:after="0" w:line="240" w:lineRule="auto"/>
              <w:jc w:val="center"/>
              <w:rPr>
                <w:rFonts w:ascii="Arial" w:hAnsi="Arial" w:cs="Arial"/>
                <w:b/>
                <w:sz w:val="20"/>
                <w:szCs w:val="20"/>
              </w:rPr>
            </w:pPr>
            <w:r w:rsidRPr="00871BD4">
              <w:rPr>
                <w:rFonts w:ascii="Arial" w:hAnsi="Arial" w:cs="Arial"/>
                <w:b/>
                <w:sz w:val="20"/>
                <w:szCs w:val="20"/>
              </w:rPr>
              <w:t>Wholesaler</w:t>
            </w:r>
          </w:p>
        </w:tc>
        <w:tc>
          <w:tcPr>
            <w:tcW w:w="965" w:type="pct"/>
            <w:gridSpan w:val="4"/>
            <w:vAlign w:val="center"/>
          </w:tcPr>
          <w:p w:rsidR="00951F82" w:rsidRPr="00871BD4" w:rsidRDefault="00951F82" w:rsidP="003E58CD">
            <w:pPr>
              <w:spacing w:after="0" w:line="240" w:lineRule="auto"/>
              <w:jc w:val="center"/>
              <w:rPr>
                <w:rFonts w:ascii="Arial" w:hAnsi="Arial" w:cs="Arial"/>
                <w:b/>
                <w:sz w:val="20"/>
                <w:szCs w:val="20"/>
              </w:rPr>
            </w:pPr>
            <w:r w:rsidRPr="00871BD4">
              <w:rPr>
                <w:rFonts w:ascii="Arial" w:hAnsi="Arial" w:cs="Arial"/>
                <w:b/>
                <w:sz w:val="20"/>
                <w:szCs w:val="20"/>
              </w:rPr>
              <w:t>Commission agent cum trader</w:t>
            </w:r>
          </w:p>
        </w:tc>
      </w:tr>
      <w:tr w:rsidR="00A029E2" w:rsidRPr="00871BD4" w:rsidTr="00DA0EFF">
        <w:trPr>
          <w:trHeight w:val="316"/>
          <w:jc w:val="center"/>
        </w:trPr>
        <w:tc>
          <w:tcPr>
            <w:tcW w:w="260" w:type="pct"/>
            <w:vMerge/>
            <w:vAlign w:val="center"/>
          </w:tcPr>
          <w:p w:rsidR="00A029E2" w:rsidRPr="00871BD4" w:rsidRDefault="00A029E2" w:rsidP="003E58CD">
            <w:pPr>
              <w:spacing w:after="0" w:line="240" w:lineRule="auto"/>
              <w:jc w:val="center"/>
              <w:rPr>
                <w:rFonts w:ascii="Arial" w:hAnsi="Arial" w:cs="Arial"/>
                <w:b/>
                <w:sz w:val="20"/>
                <w:szCs w:val="20"/>
              </w:rPr>
            </w:pPr>
          </w:p>
        </w:tc>
        <w:tc>
          <w:tcPr>
            <w:tcW w:w="825" w:type="pct"/>
            <w:vMerge/>
            <w:vAlign w:val="center"/>
          </w:tcPr>
          <w:p w:rsidR="00A029E2" w:rsidRPr="00871BD4" w:rsidRDefault="00A029E2" w:rsidP="003E58CD">
            <w:pPr>
              <w:spacing w:after="0" w:line="240" w:lineRule="auto"/>
              <w:jc w:val="center"/>
              <w:rPr>
                <w:rFonts w:ascii="Arial" w:hAnsi="Arial" w:cs="Arial"/>
                <w:b/>
                <w:sz w:val="20"/>
                <w:szCs w:val="20"/>
              </w:rPr>
            </w:pPr>
          </w:p>
        </w:tc>
        <w:tc>
          <w:tcPr>
            <w:tcW w:w="899" w:type="pct"/>
            <w:gridSpan w:val="2"/>
            <w:vAlign w:val="center"/>
          </w:tcPr>
          <w:p w:rsidR="00A029E2" w:rsidRPr="00871BD4" w:rsidRDefault="00A029E2" w:rsidP="003E58CD">
            <w:pPr>
              <w:spacing w:after="0" w:line="240" w:lineRule="auto"/>
              <w:jc w:val="center"/>
              <w:rPr>
                <w:rFonts w:ascii="Arial" w:hAnsi="Arial" w:cs="Arial"/>
                <w:b/>
                <w:sz w:val="20"/>
                <w:szCs w:val="20"/>
              </w:rPr>
            </w:pPr>
            <w:r>
              <w:rPr>
                <w:rFonts w:ascii="Arial" w:hAnsi="Arial" w:cs="Arial"/>
                <w:b/>
                <w:sz w:val="20"/>
                <w:szCs w:val="20"/>
              </w:rPr>
              <w:t>Bailahongal</w:t>
            </w:r>
          </w:p>
        </w:tc>
        <w:tc>
          <w:tcPr>
            <w:tcW w:w="899" w:type="pct"/>
            <w:gridSpan w:val="2"/>
            <w:vAlign w:val="center"/>
          </w:tcPr>
          <w:p w:rsidR="00A029E2" w:rsidRPr="00871BD4" w:rsidRDefault="00A029E2" w:rsidP="003E58CD">
            <w:pPr>
              <w:spacing w:after="0" w:line="240" w:lineRule="auto"/>
              <w:jc w:val="center"/>
              <w:rPr>
                <w:rFonts w:ascii="Arial" w:hAnsi="Arial" w:cs="Arial"/>
                <w:b/>
                <w:sz w:val="20"/>
                <w:szCs w:val="20"/>
              </w:rPr>
            </w:pPr>
            <w:r>
              <w:rPr>
                <w:rFonts w:ascii="Arial" w:hAnsi="Arial" w:cs="Arial"/>
                <w:b/>
                <w:sz w:val="20"/>
                <w:szCs w:val="20"/>
              </w:rPr>
              <w:t>Hukkeri</w:t>
            </w:r>
          </w:p>
        </w:tc>
        <w:tc>
          <w:tcPr>
            <w:tcW w:w="604" w:type="pct"/>
            <w:gridSpan w:val="3"/>
            <w:vAlign w:val="center"/>
          </w:tcPr>
          <w:p w:rsidR="00A029E2" w:rsidRPr="00871BD4" w:rsidRDefault="00A029E2" w:rsidP="003E58CD">
            <w:pPr>
              <w:spacing w:after="0" w:line="240" w:lineRule="auto"/>
              <w:jc w:val="center"/>
              <w:rPr>
                <w:rFonts w:ascii="Arial" w:hAnsi="Arial" w:cs="Arial"/>
                <w:b/>
                <w:sz w:val="20"/>
                <w:szCs w:val="20"/>
              </w:rPr>
            </w:pPr>
            <w:r>
              <w:rPr>
                <w:rFonts w:ascii="Arial" w:hAnsi="Arial" w:cs="Arial"/>
                <w:b/>
                <w:sz w:val="20"/>
                <w:szCs w:val="20"/>
              </w:rPr>
              <w:t>Bailahongal</w:t>
            </w:r>
          </w:p>
        </w:tc>
        <w:tc>
          <w:tcPr>
            <w:tcW w:w="549" w:type="pct"/>
            <w:gridSpan w:val="2"/>
            <w:vAlign w:val="center"/>
          </w:tcPr>
          <w:p w:rsidR="00A029E2" w:rsidRPr="00871BD4" w:rsidRDefault="00A029E2" w:rsidP="003E58CD">
            <w:pPr>
              <w:spacing w:after="0" w:line="240" w:lineRule="auto"/>
              <w:jc w:val="center"/>
              <w:rPr>
                <w:rFonts w:ascii="Arial" w:hAnsi="Arial" w:cs="Arial"/>
                <w:b/>
                <w:sz w:val="20"/>
                <w:szCs w:val="20"/>
              </w:rPr>
            </w:pPr>
            <w:r>
              <w:rPr>
                <w:rFonts w:ascii="Arial" w:hAnsi="Arial" w:cs="Arial"/>
                <w:b/>
                <w:sz w:val="20"/>
                <w:szCs w:val="20"/>
              </w:rPr>
              <w:t>Hukkeri</w:t>
            </w:r>
          </w:p>
        </w:tc>
        <w:tc>
          <w:tcPr>
            <w:tcW w:w="566" w:type="pct"/>
            <w:gridSpan w:val="3"/>
            <w:vAlign w:val="center"/>
          </w:tcPr>
          <w:p w:rsidR="00A029E2" w:rsidRPr="00871BD4" w:rsidRDefault="00A029E2" w:rsidP="003E58CD">
            <w:pPr>
              <w:spacing w:after="0" w:line="240" w:lineRule="auto"/>
              <w:jc w:val="center"/>
              <w:rPr>
                <w:rFonts w:ascii="Arial" w:hAnsi="Arial" w:cs="Arial"/>
                <w:b/>
                <w:sz w:val="20"/>
                <w:szCs w:val="20"/>
              </w:rPr>
            </w:pPr>
            <w:r>
              <w:rPr>
                <w:rFonts w:ascii="Arial" w:hAnsi="Arial" w:cs="Arial"/>
                <w:b/>
                <w:sz w:val="20"/>
                <w:szCs w:val="20"/>
              </w:rPr>
              <w:t>Bailahongal</w:t>
            </w:r>
          </w:p>
        </w:tc>
        <w:tc>
          <w:tcPr>
            <w:tcW w:w="398" w:type="pct"/>
            <w:vAlign w:val="center"/>
          </w:tcPr>
          <w:p w:rsidR="00A029E2" w:rsidRPr="00871BD4" w:rsidRDefault="00A029E2" w:rsidP="003E58CD">
            <w:pPr>
              <w:spacing w:after="0" w:line="240" w:lineRule="auto"/>
              <w:jc w:val="center"/>
              <w:rPr>
                <w:rFonts w:ascii="Arial" w:hAnsi="Arial" w:cs="Arial"/>
                <w:b/>
                <w:sz w:val="20"/>
                <w:szCs w:val="20"/>
              </w:rPr>
            </w:pPr>
            <w:r>
              <w:rPr>
                <w:rFonts w:ascii="Arial" w:hAnsi="Arial" w:cs="Arial"/>
                <w:b/>
                <w:sz w:val="20"/>
                <w:szCs w:val="20"/>
              </w:rPr>
              <w:t>Hukkeri</w:t>
            </w:r>
          </w:p>
        </w:tc>
      </w:tr>
      <w:tr w:rsidR="004D7AA1" w:rsidRPr="00871BD4" w:rsidTr="00DA0EFF">
        <w:trPr>
          <w:trHeight w:val="237"/>
          <w:jc w:val="center"/>
        </w:trPr>
        <w:tc>
          <w:tcPr>
            <w:tcW w:w="260" w:type="pct"/>
            <w:vMerge/>
            <w:vAlign w:val="center"/>
          </w:tcPr>
          <w:p w:rsidR="004D7AA1" w:rsidRPr="00871BD4" w:rsidRDefault="004D7AA1" w:rsidP="003E58CD">
            <w:pPr>
              <w:spacing w:after="0" w:line="240" w:lineRule="auto"/>
              <w:jc w:val="center"/>
              <w:rPr>
                <w:rFonts w:ascii="Arial" w:hAnsi="Arial" w:cs="Arial"/>
                <w:b/>
                <w:sz w:val="20"/>
                <w:szCs w:val="20"/>
              </w:rPr>
            </w:pPr>
          </w:p>
        </w:tc>
        <w:tc>
          <w:tcPr>
            <w:tcW w:w="825" w:type="pct"/>
            <w:vMerge/>
            <w:vAlign w:val="center"/>
          </w:tcPr>
          <w:p w:rsidR="004D7AA1" w:rsidRPr="00871BD4" w:rsidRDefault="004D7AA1" w:rsidP="003E58CD">
            <w:pPr>
              <w:spacing w:after="0" w:line="240" w:lineRule="auto"/>
              <w:jc w:val="center"/>
              <w:rPr>
                <w:rFonts w:ascii="Arial" w:hAnsi="Arial" w:cs="Arial"/>
                <w:b/>
                <w:sz w:val="20"/>
                <w:szCs w:val="20"/>
              </w:rPr>
            </w:pPr>
          </w:p>
        </w:tc>
        <w:tc>
          <w:tcPr>
            <w:tcW w:w="450" w:type="pct"/>
            <w:vAlign w:val="center"/>
          </w:tcPr>
          <w:p w:rsidR="00CB1657" w:rsidRDefault="004D7AA1" w:rsidP="003E58CD">
            <w:pPr>
              <w:spacing w:after="0" w:line="240" w:lineRule="auto"/>
              <w:jc w:val="center"/>
              <w:rPr>
                <w:rFonts w:ascii="Arial" w:hAnsi="Arial" w:cs="Arial"/>
                <w:b/>
                <w:sz w:val="20"/>
                <w:szCs w:val="20"/>
              </w:rPr>
            </w:pPr>
            <w:r w:rsidRPr="00871BD4">
              <w:rPr>
                <w:rFonts w:ascii="Arial" w:hAnsi="Arial" w:cs="Arial"/>
                <w:b/>
                <w:sz w:val="20"/>
                <w:szCs w:val="20"/>
              </w:rPr>
              <w:t>Channel</w:t>
            </w:r>
          </w:p>
          <w:p w:rsidR="004D7AA1" w:rsidRPr="00871BD4" w:rsidRDefault="004D7AA1" w:rsidP="003E58CD">
            <w:pPr>
              <w:spacing w:after="0" w:line="240" w:lineRule="auto"/>
              <w:jc w:val="center"/>
              <w:rPr>
                <w:rFonts w:ascii="Arial" w:hAnsi="Arial" w:cs="Arial"/>
                <w:b/>
                <w:sz w:val="20"/>
                <w:szCs w:val="20"/>
              </w:rPr>
            </w:pPr>
            <w:r w:rsidRPr="00871BD4">
              <w:rPr>
                <w:rFonts w:ascii="Arial" w:hAnsi="Arial" w:cs="Arial"/>
                <w:b/>
                <w:sz w:val="20"/>
                <w:szCs w:val="20"/>
              </w:rPr>
              <w:t>-I</w:t>
            </w:r>
          </w:p>
        </w:tc>
        <w:tc>
          <w:tcPr>
            <w:tcW w:w="450" w:type="pct"/>
            <w:vAlign w:val="center"/>
          </w:tcPr>
          <w:p w:rsidR="00CB1657" w:rsidRDefault="004D7AA1" w:rsidP="003E58CD">
            <w:pPr>
              <w:spacing w:after="0" w:line="240" w:lineRule="auto"/>
              <w:jc w:val="center"/>
              <w:rPr>
                <w:rFonts w:ascii="Arial" w:hAnsi="Arial" w:cs="Arial"/>
                <w:b/>
                <w:sz w:val="20"/>
                <w:szCs w:val="20"/>
              </w:rPr>
            </w:pPr>
            <w:r w:rsidRPr="00871BD4">
              <w:rPr>
                <w:rFonts w:ascii="Arial" w:hAnsi="Arial" w:cs="Arial"/>
                <w:b/>
                <w:sz w:val="20"/>
                <w:szCs w:val="20"/>
              </w:rPr>
              <w:t>Channel</w:t>
            </w:r>
          </w:p>
          <w:p w:rsidR="004D7AA1" w:rsidRPr="00871BD4" w:rsidRDefault="004D7AA1" w:rsidP="003E58CD">
            <w:pPr>
              <w:spacing w:after="0" w:line="240" w:lineRule="auto"/>
              <w:jc w:val="center"/>
              <w:rPr>
                <w:rFonts w:ascii="Arial" w:hAnsi="Arial" w:cs="Arial"/>
                <w:b/>
                <w:sz w:val="20"/>
                <w:szCs w:val="20"/>
              </w:rPr>
            </w:pPr>
            <w:r w:rsidRPr="00871BD4">
              <w:rPr>
                <w:rFonts w:ascii="Arial" w:hAnsi="Arial" w:cs="Arial"/>
                <w:b/>
                <w:sz w:val="20"/>
                <w:szCs w:val="20"/>
              </w:rPr>
              <w:t>-II</w:t>
            </w:r>
          </w:p>
        </w:tc>
        <w:tc>
          <w:tcPr>
            <w:tcW w:w="450" w:type="pct"/>
            <w:vAlign w:val="center"/>
          </w:tcPr>
          <w:p w:rsidR="00CB1657" w:rsidRDefault="004D7AA1" w:rsidP="003E58CD">
            <w:pPr>
              <w:spacing w:after="0" w:line="240" w:lineRule="auto"/>
              <w:jc w:val="center"/>
              <w:rPr>
                <w:rFonts w:ascii="Arial" w:hAnsi="Arial" w:cs="Arial"/>
                <w:b/>
                <w:sz w:val="20"/>
                <w:szCs w:val="20"/>
              </w:rPr>
            </w:pPr>
            <w:r w:rsidRPr="00871BD4">
              <w:rPr>
                <w:rFonts w:ascii="Arial" w:hAnsi="Arial" w:cs="Arial"/>
                <w:b/>
                <w:sz w:val="20"/>
                <w:szCs w:val="20"/>
              </w:rPr>
              <w:t>Channel</w:t>
            </w:r>
          </w:p>
          <w:p w:rsidR="004D7AA1" w:rsidRPr="00871BD4" w:rsidRDefault="004D7AA1" w:rsidP="003E58CD">
            <w:pPr>
              <w:spacing w:after="0" w:line="240" w:lineRule="auto"/>
              <w:jc w:val="center"/>
              <w:rPr>
                <w:rFonts w:ascii="Arial" w:hAnsi="Arial" w:cs="Arial"/>
                <w:b/>
                <w:sz w:val="20"/>
                <w:szCs w:val="20"/>
              </w:rPr>
            </w:pPr>
            <w:r w:rsidRPr="00871BD4">
              <w:rPr>
                <w:rFonts w:ascii="Arial" w:hAnsi="Arial" w:cs="Arial"/>
                <w:b/>
                <w:sz w:val="20"/>
                <w:szCs w:val="20"/>
              </w:rPr>
              <w:t>-I</w:t>
            </w:r>
          </w:p>
        </w:tc>
        <w:tc>
          <w:tcPr>
            <w:tcW w:w="450" w:type="pct"/>
            <w:vAlign w:val="center"/>
          </w:tcPr>
          <w:p w:rsidR="00CB1657" w:rsidRDefault="004D7AA1" w:rsidP="003E58CD">
            <w:pPr>
              <w:spacing w:after="0" w:line="240" w:lineRule="auto"/>
              <w:jc w:val="center"/>
              <w:rPr>
                <w:rFonts w:ascii="Arial" w:hAnsi="Arial" w:cs="Arial"/>
                <w:b/>
                <w:sz w:val="20"/>
                <w:szCs w:val="20"/>
              </w:rPr>
            </w:pPr>
            <w:r w:rsidRPr="00871BD4">
              <w:rPr>
                <w:rFonts w:ascii="Arial" w:hAnsi="Arial" w:cs="Arial"/>
                <w:b/>
                <w:sz w:val="20"/>
                <w:szCs w:val="20"/>
              </w:rPr>
              <w:t>Channel</w:t>
            </w:r>
          </w:p>
          <w:p w:rsidR="004D7AA1" w:rsidRPr="00871BD4" w:rsidRDefault="004D7AA1" w:rsidP="003E58CD">
            <w:pPr>
              <w:spacing w:after="0" w:line="240" w:lineRule="auto"/>
              <w:jc w:val="center"/>
              <w:rPr>
                <w:rFonts w:ascii="Arial" w:hAnsi="Arial" w:cs="Arial"/>
                <w:b/>
                <w:sz w:val="20"/>
                <w:szCs w:val="20"/>
              </w:rPr>
            </w:pPr>
            <w:r w:rsidRPr="00871BD4">
              <w:rPr>
                <w:rFonts w:ascii="Arial" w:hAnsi="Arial" w:cs="Arial"/>
                <w:b/>
                <w:sz w:val="20"/>
                <w:szCs w:val="20"/>
              </w:rPr>
              <w:t>-II</w:t>
            </w:r>
          </w:p>
        </w:tc>
        <w:tc>
          <w:tcPr>
            <w:tcW w:w="529" w:type="pct"/>
            <w:vAlign w:val="center"/>
          </w:tcPr>
          <w:p w:rsidR="00CB1657" w:rsidRDefault="004D7AA1" w:rsidP="003E58CD">
            <w:pPr>
              <w:spacing w:after="0" w:line="240" w:lineRule="auto"/>
              <w:jc w:val="center"/>
              <w:rPr>
                <w:rFonts w:ascii="Arial" w:hAnsi="Arial" w:cs="Arial"/>
                <w:b/>
                <w:sz w:val="20"/>
                <w:szCs w:val="20"/>
              </w:rPr>
            </w:pPr>
            <w:r w:rsidRPr="00871BD4">
              <w:rPr>
                <w:rFonts w:ascii="Arial" w:hAnsi="Arial" w:cs="Arial"/>
                <w:b/>
                <w:sz w:val="20"/>
                <w:szCs w:val="20"/>
              </w:rPr>
              <w:t xml:space="preserve">Channel </w:t>
            </w:r>
          </w:p>
          <w:p w:rsidR="004D7AA1" w:rsidRDefault="00CB1657" w:rsidP="003E58CD">
            <w:pPr>
              <w:spacing w:after="0" w:line="240" w:lineRule="auto"/>
              <w:jc w:val="center"/>
              <w:rPr>
                <w:rFonts w:ascii="Arial" w:hAnsi="Arial" w:cs="Arial"/>
                <w:b/>
                <w:sz w:val="20"/>
                <w:szCs w:val="20"/>
              </w:rPr>
            </w:pPr>
            <w:r>
              <w:rPr>
                <w:rFonts w:ascii="Arial" w:hAnsi="Arial" w:cs="Arial"/>
                <w:b/>
                <w:sz w:val="20"/>
                <w:szCs w:val="20"/>
              </w:rPr>
              <w:t>-</w:t>
            </w:r>
            <w:r w:rsidR="004D7AA1">
              <w:rPr>
                <w:rFonts w:ascii="Arial" w:hAnsi="Arial" w:cs="Arial"/>
                <w:b/>
                <w:sz w:val="20"/>
                <w:szCs w:val="20"/>
              </w:rPr>
              <w:t>II</w:t>
            </w:r>
          </w:p>
        </w:tc>
        <w:tc>
          <w:tcPr>
            <w:tcW w:w="529" w:type="pct"/>
            <w:gridSpan w:val="3"/>
            <w:vAlign w:val="center"/>
          </w:tcPr>
          <w:p w:rsidR="00CB1657" w:rsidRDefault="004D7AA1" w:rsidP="003E58CD">
            <w:pPr>
              <w:spacing w:after="0" w:line="240" w:lineRule="auto"/>
              <w:jc w:val="center"/>
              <w:rPr>
                <w:rFonts w:ascii="Arial" w:hAnsi="Arial" w:cs="Arial"/>
                <w:b/>
                <w:sz w:val="20"/>
                <w:szCs w:val="20"/>
              </w:rPr>
            </w:pPr>
            <w:r w:rsidRPr="00871BD4">
              <w:rPr>
                <w:rFonts w:ascii="Arial" w:hAnsi="Arial" w:cs="Arial"/>
                <w:b/>
                <w:sz w:val="20"/>
                <w:szCs w:val="20"/>
              </w:rPr>
              <w:t xml:space="preserve"> Channel </w:t>
            </w:r>
          </w:p>
          <w:p w:rsidR="004D7AA1" w:rsidRPr="00871BD4" w:rsidRDefault="00CB1657" w:rsidP="003E58CD">
            <w:pPr>
              <w:spacing w:after="0" w:line="240" w:lineRule="auto"/>
              <w:jc w:val="center"/>
              <w:rPr>
                <w:rFonts w:ascii="Arial" w:hAnsi="Arial" w:cs="Arial"/>
                <w:b/>
                <w:sz w:val="20"/>
                <w:szCs w:val="20"/>
              </w:rPr>
            </w:pPr>
            <w:r>
              <w:rPr>
                <w:rFonts w:ascii="Arial" w:hAnsi="Arial" w:cs="Arial"/>
                <w:b/>
                <w:sz w:val="20"/>
                <w:szCs w:val="20"/>
              </w:rPr>
              <w:t>-</w:t>
            </w:r>
            <w:r w:rsidR="004D7AA1">
              <w:rPr>
                <w:rFonts w:ascii="Arial" w:hAnsi="Arial" w:cs="Arial"/>
                <w:b/>
                <w:sz w:val="20"/>
                <w:szCs w:val="20"/>
              </w:rPr>
              <w:t>II</w:t>
            </w:r>
          </w:p>
        </w:tc>
        <w:tc>
          <w:tcPr>
            <w:tcW w:w="529" w:type="pct"/>
            <w:gridSpan w:val="2"/>
            <w:vAlign w:val="center"/>
          </w:tcPr>
          <w:p w:rsidR="004D7AA1" w:rsidRPr="00871BD4" w:rsidRDefault="004D7AA1" w:rsidP="003E58CD">
            <w:pPr>
              <w:spacing w:after="0" w:line="240" w:lineRule="auto"/>
              <w:jc w:val="center"/>
              <w:rPr>
                <w:rFonts w:ascii="Arial" w:hAnsi="Arial" w:cs="Arial"/>
                <w:b/>
                <w:sz w:val="20"/>
                <w:szCs w:val="20"/>
              </w:rPr>
            </w:pPr>
            <w:r w:rsidRPr="00871BD4">
              <w:rPr>
                <w:rFonts w:ascii="Arial" w:hAnsi="Arial" w:cs="Arial"/>
                <w:b/>
                <w:sz w:val="20"/>
                <w:szCs w:val="20"/>
              </w:rPr>
              <w:t xml:space="preserve">Channel </w:t>
            </w:r>
            <w:r w:rsidR="00CB1657">
              <w:rPr>
                <w:rFonts w:ascii="Arial" w:hAnsi="Arial" w:cs="Arial"/>
                <w:b/>
                <w:sz w:val="20"/>
                <w:szCs w:val="20"/>
              </w:rPr>
              <w:t>-</w:t>
            </w:r>
            <w:r>
              <w:rPr>
                <w:rFonts w:ascii="Arial" w:hAnsi="Arial" w:cs="Arial"/>
                <w:b/>
                <w:sz w:val="20"/>
                <w:szCs w:val="20"/>
              </w:rPr>
              <w:t>II</w:t>
            </w:r>
          </w:p>
        </w:tc>
        <w:tc>
          <w:tcPr>
            <w:tcW w:w="529" w:type="pct"/>
            <w:gridSpan w:val="3"/>
            <w:vAlign w:val="center"/>
          </w:tcPr>
          <w:p w:rsidR="004D7AA1" w:rsidRPr="00871BD4" w:rsidRDefault="004D7AA1" w:rsidP="003E58CD">
            <w:pPr>
              <w:spacing w:after="0" w:line="240" w:lineRule="auto"/>
              <w:jc w:val="center"/>
              <w:rPr>
                <w:rFonts w:ascii="Arial" w:hAnsi="Arial" w:cs="Arial"/>
                <w:b/>
                <w:sz w:val="20"/>
                <w:szCs w:val="20"/>
              </w:rPr>
            </w:pPr>
            <w:r w:rsidRPr="00871BD4">
              <w:rPr>
                <w:rFonts w:ascii="Arial" w:hAnsi="Arial" w:cs="Arial"/>
                <w:b/>
                <w:sz w:val="20"/>
                <w:szCs w:val="20"/>
              </w:rPr>
              <w:t xml:space="preserve">Channel </w:t>
            </w:r>
            <w:r w:rsidR="00CB1657">
              <w:rPr>
                <w:rFonts w:ascii="Arial" w:hAnsi="Arial" w:cs="Arial"/>
                <w:b/>
                <w:sz w:val="20"/>
                <w:szCs w:val="20"/>
              </w:rPr>
              <w:t>-</w:t>
            </w:r>
            <w:r>
              <w:rPr>
                <w:rFonts w:ascii="Arial" w:hAnsi="Arial" w:cs="Arial"/>
                <w:b/>
                <w:sz w:val="20"/>
                <w:szCs w:val="20"/>
              </w:rPr>
              <w:t>II</w:t>
            </w:r>
          </w:p>
        </w:tc>
      </w:tr>
      <w:tr w:rsidR="00A029E2" w:rsidRPr="00871BD4" w:rsidTr="00DA0EFF">
        <w:trPr>
          <w:trHeight w:val="452"/>
          <w:jc w:val="center"/>
        </w:trPr>
        <w:tc>
          <w:tcPr>
            <w:tcW w:w="260" w:type="pct"/>
            <w:vAlign w:val="center"/>
          </w:tcPr>
          <w:p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1</w:t>
            </w:r>
          </w:p>
        </w:tc>
        <w:tc>
          <w:tcPr>
            <w:tcW w:w="825" w:type="pct"/>
            <w:vAlign w:val="center"/>
          </w:tcPr>
          <w:p w:rsidR="00A029E2" w:rsidRPr="00871BD4" w:rsidRDefault="00A029E2" w:rsidP="003E58CD">
            <w:pPr>
              <w:spacing w:after="0" w:line="240" w:lineRule="auto"/>
              <w:rPr>
                <w:rFonts w:ascii="Arial" w:hAnsi="Arial" w:cs="Arial"/>
                <w:sz w:val="20"/>
                <w:szCs w:val="20"/>
              </w:rPr>
            </w:pPr>
            <w:r w:rsidRPr="00871BD4">
              <w:rPr>
                <w:rFonts w:ascii="Arial" w:hAnsi="Arial" w:cs="Arial"/>
                <w:sz w:val="20"/>
                <w:szCs w:val="20"/>
              </w:rPr>
              <w:t>Transportation cost</w:t>
            </w:r>
          </w:p>
        </w:tc>
        <w:tc>
          <w:tcPr>
            <w:tcW w:w="450" w:type="pct"/>
            <w:vAlign w:val="center"/>
          </w:tcPr>
          <w:p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150</w:t>
            </w:r>
          </w:p>
          <w:p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(22.05)</w:t>
            </w:r>
          </w:p>
        </w:tc>
        <w:tc>
          <w:tcPr>
            <w:tcW w:w="450" w:type="pct"/>
            <w:vAlign w:val="center"/>
          </w:tcPr>
          <w:p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130</w:t>
            </w:r>
          </w:p>
          <w:p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(26.69)</w:t>
            </w:r>
          </w:p>
        </w:tc>
        <w:tc>
          <w:tcPr>
            <w:tcW w:w="450" w:type="pct"/>
            <w:vAlign w:val="center"/>
          </w:tcPr>
          <w:p w:rsidR="00A029E2" w:rsidRDefault="00B855C6" w:rsidP="003E58CD">
            <w:pPr>
              <w:spacing w:after="0" w:line="240" w:lineRule="auto"/>
              <w:jc w:val="center"/>
              <w:rPr>
                <w:rFonts w:ascii="Arial" w:hAnsi="Arial" w:cs="Arial"/>
                <w:sz w:val="20"/>
                <w:szCs w:val="20"/>
              </w:rPr>
            </w:pPr>
            <w:r>
              <w:rPr>
                <w:rFonts w:ascii="Arial" w:hAnsi="Arial" w:cs="Arial"/>
                <w:sz w:val="20"/>
                <w:szCs w:val="20"/>
              </w:rPr>
              <w:t>170</w:t>
            </w:r>
          </w:p>
          <w:p w:rsidR="00B855C6" w:rsidRPr="00871BD4" w:rsidRDefault="00B855C6" w:rsidP="003E58CD">
            <w:pPr>
              <w:spacing w:after="0" w:line="240" w:lineRule="auto"/>
              <w:jc w:val="center"/>
              <w:rPr>
                <w:rFonts w:ascii="Arial" w:hAnsi="Arial" w:cs="Arial"/>
                <w:sz w:val="20"/>
                <w:szCs w:val="20"/>
              </w:rPr>
            </w:pPr>
            <w:r>
              <w:rPr>
                <w:rFonts w:ascii="Arial" w:hAnsi="Arial" w:cs="Arial"/>
                <w:sz w:val="20"/>
                <w:szCs w:val="20"/>
              </w:rPr>
              <w:t>(24.28)</w:t>
            </w:r>
          </w:p>
        </w:tc>
        <w:tc>
          <w:tcPr>
            <w:tcW w:w="450" w:type="pct"/>
            <w:vAlign w:val="center"/>
          </w:tcPr>
          <w:p w:rsidR="00A029E2" w:rsidRDefault="00B855C6" w:rsidP="003E58CD">
            <w:pPr>
              <w:spacing w:after="0" w:line="240" w:lineRule="auto"/>
              <w:jc w:val="center"/>
              <w:rPr>
                <w:rFonts w:ascii="Arial" w:hAnsi="Arial" w:cs="Arial"/>
                <w:sz w:val="20"/>
                <w:szCs w:val="20"/>
              </w:rPr>
            </w:pPr>
            <w:r>
              <w:rPr>
                <w:rFonts w:ascii="Arial" w:hAnsi="Arial" w:cs="Arial"/>
                <w:sz w:val="20"/>
                <w:szCs w:val="20"/>
              </w:rPr>
              <w:t>140</w:t>
            </w:r>
          </w:p>
          <w:p w:rsidR="00B855C6" w:rsidRPr="00871BD4" w:rsidRDefault="00B855C6" w:rsidP="003E58CD">
            <w:pPr>
              <w:spacing w:after="0" w:line="240" w:lineRule="auto"/>
              <w:jc w:val="center"/>
              <w:rPr>
                <w:rFonts w:ascii="Arial" w:hAnsi="Arial" w:cs="Arial"/>
                <w:sz w:val="20"/>
                <w:szCs w:val="20"/>
              </w:rPr>
            </w:pPr>
            <w:r>
              <w:rPr>
                <w:rFonts w:ascii="Arial" w:hAnsi="Arial" w:cs="Arial"/>
                <w:sz w:val="20"/>
                <w:szCs w:val="20"/>
              </w:rPr>
              <w:t>(29.47</w:t>
            </w:r>
            <w:r w:rsidR="00034BDA">
              <w:rPr>
                <w:rFonts w:ascii="Arial" w:hAnsi="Arial" w:cs="Arial"/>
                <w:sz w:val="20"/>
                <w:szCs w:val="20"/>
              </w:rPr>
              <w:t>)</w:t>
            </w:r>
          </w:p>
        </w:tc>
        <w:tc>
          <w:tcPr>
            <w:tcW w:w="604" w:type="pct"/>
            <w:gridSpan w:val="3"/>
            <w:vAlign w:val="center"/>
          </w:tcPr>
          <w:p w:rsidR="00A029E2" w:rsidRDefault="00A029E2" w:rsidP="003E58CD">
            <w:pPr>
              <w:spacing w:after="0" w:line="240" w:lineRule="auto"/>
              <w:jc w:val="center"/>
              <w:rPr>
                <w:rFonts w:ascii="Arial" w:hAnsi="Arial" w:cs="Arial"/>
                <w:sz w:val="20"/>
                <w:szCs w:val="20"/>
              </w:rPr>
            </w:pPr>
            <w:r w:rsidRPr="00871BD4">
              <w:rPr>
                <w:rFonts w:ascii="Arial" w:hAnsi="Arial" w:cs="Arial"/>
                <w:sz w:val="20"/>
                <w:szCs w:val="20"/>
              </w:rPr>
              <w:t>20</w:t>
            </w:r>
          </w:p>
          <w:p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(2.70)</w:t>
            </w:r>
          </w:p>
        </w:tc>
        <w:tc>
          <w:tcPr>
            <w:tcW w:w="549" w:type="pct"/>
            <w:gridSpan w:val="2"/>
            <w:vAlign w:val="center"/>
          </w:tcPr>
          <w:p w:rsidR="00A029E2" w:rsidRDefault="00034BDA" w:rsidP="003E58CD">
            <w:pPr>
              <w:spacing w:after="0" w:line="240" w:lineRule="auto"/>
              <w:jc w:val="center"/>
              <w:rPr>
                <w:rFonts w:ascii="Arial" w:hAnsi="Arial" w:cs="Arial"/>
                <w:sz w:val="20"/>
                <w:szCs w:val="20"/>
              </w:rPr>
            </w:pPr>
            <w:r>
              <w:rPr>
                <w:rFonts w:ascii="Arial" w:hAnsi="Arial" w:cs="Arial"/>
                <w:sz w:val="20"/>
                <w:szCs w:val="20"/>
              </w:rPr>
              <w:t>30</w:t>
            </w:r>
          </w:p>
          <w:p w:rsidR="00034BDA" w:rsidRPr="00871BD4" w:rsidRDefault="00034BDA" w:rsidP="003E58CD">
            <w:pPr>
              <w:spacing w:after="0" w:line="240" w:lineRule="auto"/>
              <w:jc w:val="center"/>
              <w:rPr>
                <w:rFonts w:ascii="Arial" w:hAnsi="Arial" w:cs="Arial"/>
                <w:sz w:val="20"/>
                <w:szCs w:val="20"/>
              </w:rPr>
            </w:pPr>
            <w:r>
              <w:rPr>
                <w:rFonts w:ascii="Arial" w:hAnsi="Arial" w:cs="Arial"/>
                <w:sz w:val="20"/>
                <w:szCs w:val="20"/>
              </w:rPr>
              <w:t>(4)</w:t>
            </w:r>
          </w:p>
        </w:tc>
        <w:tc>
          <w:tcPr>
            <w:tcW w:w="482" w:type="pct"/>
            <w:gridSpan w:val="2"/>
            <w:vAlign w:val="center"/>
          </w:tcPr>
          <w:p w:rsidR="00A029E2" w:rsidRDefault="00A029E2" w:rsidP="003E58CD">
            <w:pPr>
              <w:spacing w:after="0" w:line="240" w:lineRule="auto"/>
              <w:jc w:val="center"/>
              <w:rPr>
                <w:rFonts w:ascii="Arial" w:hAnsi="Arial" w:cs="Arial"/>
                <w:sz w:val="20"/>
                <w:szCs w:val="20"/>
              </w:rPr>
            </w:pPr>
            <w:r w:rsidRPr="00871BD4">
              <w:rPr>
                <w:rFonts w:ascii="Arial" w:hAnsi="Arial" w:cs="Arial"/>
                <w:sz w:val="20"/>
                <w:szCs w:val="20"/>
              </w:rPr>
              <w:t>15</w:t>
            </w:r>
          </w:p>
          <w:p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(4.62)</w:t>
            </w:r>
          </w:p>
        </w:tc>
        <w:tc>
          <w:tcPr>
            <w:tcW w:w="482" w:type="pct"/>
            <w:gridSpan w:val="2"/>
            <w:vAlign w:val="center"/>
          </w:tcPr>
          <w:p w:rsidR="00A029E2" w:rsidRDefault="00350AB3" w:rsidP="003E58CD">
            <w:pPr>
              <w:spacing w:after="0" w:line="240" w:lineRule="auto"/>
              <w:jc w:val="center"/>
              <w:rPr>
                <w:rFonts w:ascii="Arial" w:hAnsi="Arial" w:cs="Arial"/>
                <w:sz w:val="20"/>
                <w:szCs w:val="20"/>
              </w:rPr>
            </w:pPr>
            <w:r>
              <w:rPr>
                <w:rFonts w:ascii="Arial" w:hAnsi="Arial" w:cs="Arial"/>
                <w:sz w:val="20"/>
                <w:szCs w:val="20"/>
              </w:rPr>
              <w:t>25</w:t>
            </w:r>
          </w:p>
          <w:p w:rsidR="00350AB3" w:rsidRPr="00871BD4" w:rsidRDefault="00350AB3" w:rsidP="003E58CD">
            <w:pPr>
              <w:spacing w:after="0" w:line="240" w:lineRule="auto"/>
              <w:jc w:val="center"/>
              <w:rPr>
                <w:rFonts w:ascii="Arial" w:hAnsi="Arial" w:cs="Arial"/>
                <w:sz w:val="20"/>
                <w:szCs w:val="20"/>
              </w:rPr>
            </w:pPr>
            <w:r>
              <w:rPr>
                <w:rFonts w:ascii="Arial" w:hAnsi="Arial" w:cs="Arial"/>
                <w:sz w:val="20"/>
                <w:szCs w:val="20"/>
              </w:rPr>
              <w:t>(7.48)</w:t>
            </w:r>
          </w:p>
        </w:tc>
      </w:tr>
      <w:tr w:rsidR="00A029E2" w:rsidRPr="00871BD4" w:rsidTr="00DA0EFF">
        <w:trPr>
          <w:trHeight w:val="440"/>
          <w:jc w:val="center"/>
        </w:trPr>
        <w:tc>
          <w:tcPr>
            <w:tcW w:w="260" w:type="pct"/>
            <w:vAlign w:val="center"/>
          </w:tcPr>
          <w:p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2</w:t>
            </w:r>
          </w:p>
        </w:tc>
        <w:tc>
          <w:tcPr>
            <w:tcW w:w="825" w:type="pct"/>
            <w:vAlign w:val="center"/>
          </w:tcPr>
          <w:p w:rsidR="00A029E2" w:rsidRPr="00871BD4" w:rsidRDefault="00A029E2" w:rsidP="003E58CD">
            <w:pPr>
              <w:spacing w:after="0" w:line="240" w:lineRule="auto"/>
              <w:rPr>
                <w:rFonts w:ascii="Arial" w:hAnsi="Arial" w:cs="Arial"/>
                <w:sz w:val="20"/>
                <w:szCs w:val="20"/>
              </w:rPr>
            </w:pPr>
            <w:r w:rsidRPr="00871BD4">
              <w:rPr>
                <w:rFonts w:ascii="Arial" w:hAnsi="Arial" w:cs="Arial"/>
                <w:sz w:val="20"/>
                <w:szCs w:val="20"/>
              </w:rPr>
              <w:t>Loading and unloading</w:t>
            </w:r>
          </w:p>
        </w:tc>
        <w:tc>
          <w:tcPr>
            <w:tcW w:w="450" w:type="pct"/>
            <w:vAlign w:val="center"/>
          </w:tcPr>
          <w:p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10</w:t>
            </w:r>
          </w:p>
          <w:p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(1.47)</w:t>
            </w:r>
          </w:p>
        </w:tc>
        <w:tc>
          <w:tcPr>
            <w:tcW w:w="450" w:type="pct"/>
            <w:vAlign w:val="center"/>
          </w:tcPr>
          <w:p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10</w:t>
            </w:r>
          </w:p>
          <w:p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(4.10)</w:t>
            </w:r>
          </w:p>
        </w:tc>
        <w:tc>
          <w:tcPr>
            <w:tcW w:w="450" w:type="pct"/>
            <w:vAlign w:val="center"/>
          </w:tcPr>
          <w:p w:rsidR="00A029E2" w:rsidRDefault="00B855C6" w:rsidP="003E58CD">
            <w:pPr>
              <w:spacing w:after="0" w:line="240" w:lineRule="auto"/>
              <w:jc w:val="center"/>
              <w:rPr>
                <w:rFonts w:ascii="Arial" w:hAnsi="Arial" w:cs="Arial"/>
                <w:sz w:val="20"/>
                <w:szCs w:val="20"/>
              </w:rPr>
            </w:pPr>
            <w:r>
              <w:rPr>
                <w:rFonts w:ascii="Arial" w:hAnsi="Arial" w:cs="Arial"/>
                <w:sz w:val="20"/>
                <w:szCs w:val="20"/>
              </w:rPr>
              <w:t>10</w:t>
            </w:r>
          </w:p>
          <w:p w:rsidR="00B855C6" w:rsidRPr="00871BD4" w:rsidRDefault="00B855C6" w:rsidP="003E58CD">
            <w:pPr>
              <w:spacing w:after="0" w:line="240" w:lineRule="auto"/>
              <w:jc w:val="center"/>
              <w:rPr>
                <w:rFonts w:ascii="Arial" w:hAnsi="Arial" w:cs="Arial"/>
                <w:sz w:val="20"/>
                <w:szCs w:val="20"/>
              </w:rPr>
            </w:pPr>
            <w:r>
              <w:rPr>
                <w:rFonts w:ascii="Arial" w:hAnsi="Arial" w:cs="Arial"/>
                <w:sz w:val="20"/>
                <w:szCs w:val="20"/>
              </w:rPr>
              <w:t>(1.42)</w:t>
            </w:r>
          </w:p>
        </w:tc>
        <w:tc>
          <w:tcPr>
            <w:tcW w:w="450" w:type="pct"/>
            <w:vAlign w:val="center"/>
          </w:tcPr>
          <w:p w:rsidR="00A029E2" w:rsidRDefault="00034BDA" w:rsidP="003E58CD">
            <w:pPr>
              <w:spacing w:after="0" w:line="240" w:lineRule="auto"/>
              <w:jc w:val="center"/>
              <w:rPr>
                <w:rFonts w:ascii="Arial" w:hAnsi="Arial" w:cs="Arial"/>
                <w:sz w:val="20"/>
                <w:szCs w:val="20"/>
              </w:rPr>
            </w:pPr>
            <w:r>
              <w:rPr>
                <w:rFonts w:ascii="Arial" w:hAnsi="Arial" w:cs="Arial"/>
                <w:sz w:val="20"/>
                <w:szCs w:val="20"/>
              </w:rPr>
              <w:t>10</w:t>
            </w:r>
          </w:p>
          <w:p w:rsidR="00034BDA" w:rsidRPr="00871BD4" w:rsidRDefault="00034BDA" w:rsidP="003E58CD">
            <w:pPr>
              <w:spacing w:after="0" w:line="240" w:lineRule="auto"/>
              <w:jc w:val="center"/>
              <w:rPr>
                <w:rFonts w:ascii="Arial" w:hAnsi="Arial" w:cs="Arial"/>
                <w:sz w:val="20"/>
                <w:szCs w:val="20"/>
              </w:rPr>
            </w:pPr>
            <w:r>
              <w:rPr>
                <w:rFonts w:ascii="Arial" w:hAnsi="Arial" w:cs="Arial"/>
                <w:sz w:val="20"/>
                <w:szCs w:val="20"/>
              </w:rPr>
              <w:t>(2.10)</w:t>
            </w:r>
          </w:p>
        </w:tc>
        <w:tc>
          <w:tcPr>
            <w:tcW w:w="604" w:type="pct"/>
            <w:gridSpan w:val="3"/>
            <w:vAlign w:val="center"/>
          </w:tcPr>
          <w:p w:rsidR="00A029E2" w:rsidRDefault="00A029E2" w:rsidP="003E58CD">
            <w:pPr>
              <w:spacing w:after="0" w:line="240" w:lineRule="auto"/>
              <w:jc w:val="center"/>
              <w:rPr>
                <w:rFonts w:ascii="Arial" w:hAnsi="Arial" w:cs="Arial"/>
                <w:sz w:val="20"/>
                <w:szCs w:val="20"/>
              </w:rPr>
            </w:pPr>
            <w:r w:rsidRPr="00871BD4">
              <w:rPr>
                <w:rFonts w:ascii="Arial" w:hAnsi="Arial" w:cs="Arial"/>
                <w:sz w:val="20"/>
                <w:szCs w:val="20"/>
              </w:rPr>
              <w:t>10</w:t>
            </w:r>
          </w:p>
          <w:p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(1.35)</w:t>
            </w:r>
          </w:p>
        </w:tc>
        <w:tc>
          <w:tcPr>
            <w:tcW w:w="549" w:type="pct"/>
            <w:gridSpan w:val="2"/>
            <w:vAlign w:val="center"/>
          </w:tcPr>
          <w:p w:rsidR="00A029E2" w:rsidRDefault="00034BDA" w:rsidP="003E58CD">
            <w:pPr>
              <w:spacing w:after="0" w:line="240" w:lineRule="auto"/>
              <w:jc w:val="center"/>
              <w:rPr>
                <w:rFonts w:ascii="Arial" w:hAnsi="Arial" w:cs="Arial"/>
                <w:sz w:val="20"/>
                <w:szCs w:val="20"/>
              </w:rPr>
            </w:pPr>
            <w:r>
              <w:rPr>
                <w:rFonts w:ascii="Arial" w:hAnsi="Arial" w:cs="Arial"/>
                <w:sz w:val="20"/>
                <w:szCs w:val="20"/>
              </w:rPr>
              <w:t>10</w:t>
            </w:r>
          </w:p>
          <w:p w:rsidR="00034BDA" w:rsidRDefault="00034BDA" w:rsidP="003E58CD">
            <w:pPr>
              <w:spacing w:after="0" w:line="240" w:lineRule="auto"/>
              <w:jc w:val="center"/>
              <w:rPr>
                <w:rFonts w:ascii="Arial" w:hAnsi="Arial" w:cs="Arial"/>
                <w:sz w:val="20"/>
                <w:szCs w:val="20"/>
              </w:rPr>
            </w:pPr>
            <w:r>
              <w:rPr>
                <w:rFonts w:ascii="Arial" w:hAnsi="Arial" w:cs="Arial"/>
                <w:sz w:val="20"/>
                <w:szCs w:val="20"/>
              </w:rPr>
              <w:t>(1.33)</w:t>
            </w:r>
          </w:p>
          <w:p w:rsidR="00034BDA" w:rsidRPr="00871BD4" w:rsidRDefault="00034BDA" w:rsidP="003E58CD">
            <w:pPr>
              <w:spacing w:after="0" w:line="240" w:lineRule="auto"/>
              <w:jc w:val="center"/>
              <w:rPr>
                <w:rFonts w:ascii="Arial" w:hAnsi="Arial" w:cs="Arial"/>
                <w:sz w:val="20"/>
                <w:szCs w:val="20"/>
              </w:rPr>
            </w:pPr>
          </w:p>
        </w:tc>
        <w:tc>
          <w:tcPr>
            <w:tcW w:w="482" w:type="pct"/>
            <w:gridSpan w:val="2"/>
            <w:vAlign w:val="center"/>
          </w:tcPr>
          <w:p w:rsidR="00A029E2" w:rsidRDefault="00A029E2" w:rsidP="003E58CD">
            <w:pPr>
              <w:spacing w:after="0" w:line="240" w:lineRule="auto"/>
              <w:jc w:val="center"/>
              <w:rPr>
                <w:rFonts w:ascii="Arial" w:hAnsi="Arial" w:cs="Arial"/>
                <w:sz w:val="20"/>
                <w:szCs w:val="20"/>
              </w:rPr>
            </w:pPr>
            <w:r w:rsidRPr="00871BD4">
              <w:rPr>
                <w:rFonts w:ascii="Arial" w:hAnsi="Arial" w:cs="Arial"/>
                <w:sz w:val="20"/>
                <w:szCs w:val="20"/>
              </w:rPr>
              <w:t>10</w:t>
            </w:r>
          </w:p>
          <w:p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(3.08)</w:t>
            </w:r>
          </w:p>
        </w:tc>
        <w:tc>
          <w:tcPr>
            <w:tcW w:w="482" w:type="pct"/>
            <w:gridSpan w:val="2"/>
            <w:vAlign w:val="center"/>
          </w:tcPr>
          <w:p w:rsidR="00A029E2" w:rsidRDefault="00350AB3" w:rsidP="003E58CD">
            <w:pPr>
              <w:spacing w:after="0" w:line="240" w:lineRule="auto"/>
              <w:jc w:val="center"/>
              <w:rPr>
                <w:rFonts w:ascii="Arial" w:hAnsi="Arial" w:cs="Arial"/>
                <w:sz w:val="20"/>
                <w:szCs w:val="20"/>
              </w:rPr>
            </w:pPr>
            <w:r>
              <w:rPr>
                <w:rFonts w:ascii="Arial" w:hAnsi="Arial" w:cs="Arial"/>
                <w:sz w:val="20"/>
                <w:szCs w:val="20"/>
              </w:rPr>
              <w:t>10</w:t>
            </w:r>
          </w:p>
          <w:p w:rsidR="00350AB3" w:rsidRPr="00871BD4" w:rsidRDefault="00350AB3" w:rsidP="003E58CD">
            <w:pPr>
              <w:spacing w:after="0" w:line="240" w:lineRule="auto"/>
              <w:jc w:val="center"/>
              <w:rPr>
                <w:rFonts w:ascii="Arial" w:hAnsi="Arial" w:cs="Arial"/>
                <w:sz w:val="20"/>
                <w:szCs w:val="20"/>
              </w:rPr>
            </w:pPr>
            <w:r>
              <w:rPr>
                <w:rFonts w:ascii="Arial" w:hAnsi="Arial" w:cs="Arial"/>
                <w:sz w:val="20"/>
                <w:szCs w:val="20"/>
              </w:rPr>
              <w:t>(2.99)</w:t>
            </w:r>
          </w:p>
        </w:tc>
      </w:tr>
      <w:tr w:rsidR="00E8261A" w:rsidRPr="00871BD4" w:rsidTr="00DA0EFF">
        <w:trPr>
          <w:trHeight w:val="452"/>
          <w:jc w:val="center"/>
        </w:trPr>
        <w:tc>
          <w:tcPr>
            <w:tcW w:w="260" w:type="pct"/>
            <w:vAlign w:val="center"/>
          </w:tcPr>
          <w:p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3</w:t>
            </w:r>
          </w:p>
        </w:tc>
        <w:tc>
          <w:tcPr>
            <w:tcW w:w="825" w:type="pct"/>
            <w:vAlign w:val="center"/>
          </w:tcPr>
          <w:p w:rsidR="00E8261A" w:rsidRPr="00871BD4" w:rsidRDefault="00E8261A" w:rsidP="003E58CD">
            <w:pPr>
              <w:spacing w:after="0" w:line="240" w:lineRule="auto"/>
              <w:rPr>
                <w:rFonts w:ascii="Arial" w:hAnsi="Arial" w:cs="Arial"/>
                <w:sz w:val="20"/>
                <w:szCs w:val="20"/>
              </w:rPr>
            </w:pPr>
            <w:r w:rsidRPr="00871BD4">
              <w:rPr>
                <w:rFonts w:ascii="Arial" w:hAnsi="Arial" w:cs="Arial"/>
                <w:sz w:val="20"/>
                <w:szCs w:val="20"/>
              </w:rPr>
              <w:t>Commission charges</w:t>
            </w:r>
          </w:p>
        </w:tc>
        <w:tc>
          <w:tcPr>
            <w:tcW w:w="450" w:type="pct"/>
            <w:vAlign w:val="center"/>
          </w:tcPr>
          <w:p w:rsidR="00E8261A" w:rsidRPr="00871BD4" w:rsidRDefault="0071288F" w:rsidP="003E58CD">
            <w:pPr>
              <w:spacing w:after="0" w:line="240" w:lineRule="auto"/>
              <w:jc w:val="center"/>
              <w:rPr>
                <w:rFonts w:ascii="Arial" w:hAnsi="Arial" w:cs="Arial"/>
                <w:sz w:val="20"/>
                <w:szCs w:val="20"/>
              </w:rPr>
            </w:pPr>
            <w:r>
              <w:rPr>
                <w:rFonts w:ascii="Arial" w:hAnsi="Arial" w:cs="Arial"/>
                <w:sz w:val="20"/>
                <w:szCs w:val="20"/>
              </w:rPr>
              <w:t>-</w:t>
            </w:r>
          </w:p>
        </w:tc>
        <w:tc>
          <w:tcPr>
            <w:tcW w:w="450" w:type="pct"/>
            <w:vAlign w:val="center"/>
          </w:tcPr>
          <w:p w:rsidR="00E8261A" w:rsidRPr="00871BD4" w:rsidRDefault="0071288F" w:rsidP="003E58CD">
            <w:pPr>
              <w:spacing w:after="0" w:line="240" w:lineRule="auto"/>
              <w:jc w:val="center"/>
              <w:rPr>
                <w:rFonts w:ascii="Arial" w:hAnsi="Arial" w:cs="Arial"/>
                <w:sz w:val="20"/>
                <w:szCs w:val="20"/>
              </w:rPr>
            </w:pPr>
            <w:r>
              <w:rPr>
                <w:rFonts w:ascii="Arial" w:hAnsi="Arial" w:cs="Arial"/>
                <w:sz w:val="20"/>
                <w:szCs w:val="20"/>
              </w:rPr>
              <w:t>-</w:t>
            </w:r>
          </w:p>
        </w:tc>
        <w:tc>
          <w:tcPr>
            <w:tcW w:w="450" w:type="pct"/>
            <w:vAlign w:val="center"/>
          </w:tcPr>
          <w:p w:rsidR="00E8261A" w:rsidRPr="00871BD4" w:rsidRDefault="00B855C6" w:rsidP="003E58CD">
            <w:pPr>
              <w:spacing w:after="0" w:line="240" w:lineRule="auto"/>
              <w:jc w:val="center"/>
              <w:rPr>
                <w:rFonts w:ascii="Arial" w:hAnsi="Arial" w:cs="Arial"/>
                <w:sz w:val="20"/>
                <w:szCs w:val="20"/>
              </w:rPr>
            </w:pPr>
            <w:r>
              <w:rPr>
                <w:rFonts w:ascii="Arial" w:hAnsi="Arial" w:cs="Arial"/>
                <w:sz w:val="20"/>
                <w:szCs w:val="20"/>
              </w:rPr>
              <w:t>-</w:t>
            </w:r>
          </w:p>
        </w:tc>
        <w:tc>
          <w:tcPr>
            <w:tcW w:w="450" w:type="pct"/>
            <w:vAlign w:val="center"/>
          </w:tcPr>
          <w:p w:rsidR="00E8261A" w:rsidRPr="00871BD4" w:rsidRDefault="00B855C6" w:rsidP="003E58CD">
            <w:pPr>
              <w:spacing w:after="0" w:line="240" w:lineRule="auto"/>
              <w:jc w:val="center"/>
              <w:rPr>
                <w:rFonts w:ascii="Arial" w:hAnsi="Arial" w:cs="Arial"/>
                <w:sz w:val="20"/>
                <w:szCs w:val="20"/>
              </w:rPr>
            </w:pPr>
            <w:r>
              <w:rPr>
                <w:rFonts w:ascii="Arial" w:hAnsi="Arial" w:cs="Arial"/>
                <w:sz w:val="20"/>
                <w:szCs w:val="20"/>
              </w:rPr>
              <w:t>-</w:t>
            </w:r>
          </w:p>
        </w:tc>
        <w:tc>
          <w:tcPr>
            <w:tcW w:w="604" w:type="pct"/>
            <w:gridSpan w:val="3"/>
            <w:vAlign w:val="center"/>
          </w:tcPr>
          <w:p w:rsidR="00E8261A" w:rsidRDefault="00E8261A" w:rsidP="003E58CD">
            <w:pPr>
              <w:spacing w:after="0" w:line="240" w:lineRule="auto"/>
              <w:jc w:val="center"/>
              <w:rPr>
                <w:rFonts w:ascii="Arial" w:hAnsi="Arial" w:cs="Arial"/>
                <w:sz w:val="20"/>
                <w:szCs w:val="20"/>
              </w:rPr>
            </w:pPr>
            <w:r w:rsidRPr="00871BD4">
              <w:rPr>
                <w:rFonts w:ascii="Arial" w:hAnsi="Arial" w:cs="Arial"/>
                <w:sz w:val="20"/>
                <w:szCs w:val="20"/>
              </w:rPr>
              <w:t>104</w:t>
            </w:r>
          </w:p>
          <w:p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(14.05)</w:t>
            </w:r>
          </w:p>
        </w:tc>
        <w:tc>
          <w:tcPr>
            <w:tcW w:w="549" w:type="pct"/>
            <w:gridSpan w:val="2"/>
            <w:vAlign w:val="center"/>
          </w:tcPr>
          <w:p w:rsidR="00E8261A" w:rsidRPr="00871BD4" w:rsidRDefault="00034BDA" w:rsidP="003E58CD">
            <w:pPr>
              <w:spacing w:after="0" w:line="240" w:lineRule="auto"/>
              <w:jc w:val="center"/>
              <w:rPr>
                <w:rFonts w:ascii="Arial" w:hAnsi="Arial" w:cs="Arial"/>
                <w:sz w:val="20"/>
                <w:szCs w:val="20"/>
              </w:rPr>
            </w:pPr>
            <w:r>
              <w:rPr>
                <w:rFonts w:ascii="Arial" w:hAnsi="Arial" w:cs="Arial"/>
                <w:sz w:val="20"/>
                <w:szCs w:val="20"/>
              </w:rPr>
              <w:t>-</w:t>
            </w:r>
          </w:p>
        </w:tc>
        <w:tc>
          <w:tcPr>
            <w:tcW w:w="482" w:type="pct"/>
            <w:gridSpan w:val="2"/>
            <w:vAlign w:val="center"/>
          </w:tcPr>
          <w:p w:rsidR="00E8261A" w:rsidRPr="00871BD4" w:rsidRDefault="0071288F" w:rsidP="003E58CD">
            <w:pPr>
              <w:spacing w:after="0" w:line="240" w:lineRule="auto"/>
              <w:jc w:val="center"/>
              <w:rPr>
                <w:rFonts w:ascii="Arial" w:hAnsi="Arial" w:cs="Arial"/>
                <w:sz w:val="20"/>
                <w:szCs w:val="20"/>
              </w:rPr>
            </w:pPr>
            <w:r>
              <w:rPr>
                <w:rFonts w:ascii="Arial" w:hAnsi="Arial" w:cs="Arial"/>
                <w:sz w:val="20"/>
                <w:szCs w:val="20"/>
              </w:rPr>
              <w:t>-</w:t>
            </w:r>
          </w:p>
        </w:tc>
        <w:tc>
          <w:tcPr>
            <w:tcW w:w="482" w:type="pct"/>
            <w:gridSpan w:val="2"/>
            <w:vAlign w:val="center"/>
          </w:tcPr>
          <w:p w:rsidR="00E8261A" w:rsidRPr="00871BD4" w:rsidRDefault="0071288F" w:rsidP="003E58CD">
            <w:pPr>
              <w:spacing w:after="0" w:line="240" w:lineRule="auto"/>
              <w:jc w:val="center"/>
              <w:rPr>
                <w:rFonts w:ascii="Arial" w:hAnsi="Arial" w:cs="Arial"/>
                <w:sz w:val="20"/>
                <w:szCs w:val="20"/>
              </w:rPr>
            </w:pPr>
            <w:r>
              <w:rPr>
                <w:rFonts w:ascii="Arial" w:hAnsi="Arial" w:cs="Arial"/>
                <w:sz w:val="20"/>
                <w:szCs w:val="20"/>
              </w:rPr>
              <w:t>-</w:t>
            </w:r>
          </w:p>
        </w:tc>
      </w:tr>
      <w:tr w:rsidR="00E8261A" w:rsidRPr="00871BD4" w:rsidTr="00DA0EFF">
        <w:trPr>
          <w:trHeight w:val="440"/>
          <w:jc w:val="center"/>
        </w:trPr>
        <w:tc>
          <w:tcPr>
            <w:tcW w:w="260" w:type="pct"/>
            <w:vAlign w:val="center"/>
          </w:tcPr>
          <w:p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4</w:t>
            </w:r>
          </w:p>
        </w:tc>
        <w:tc>
          <w:tcPr>
            <w:tcW w:w="825" w:type="pct"/>
            <w:vAlign w:val="center"/>
          </w:tcPr>
          <w:p w:rsidR="00E8261A" w:rsidRPr="00871BD4" w:rsidRDefault="00E8261A" w:rsidP="003E58CD">
            <w:pPr>
              <w:spacing w:after="0" w:line="240" w:lineRule="auto"/>
              <w:rPr>
                <w:rFonts w:ascii="Arial" w:hAnsi="Arial" w:cs="Arial"/>
                <w:sz w:val="20"/>
                <w:szCs w:val="20"/>
              </w:rPr>
            </w:pPr>
            <w:r w:rsidRPr="00871BD4">
              <w:rPr>
                <w:rFonts w:ascii="Arial" w:hAnsi="Arial" w:cs="Arial"/>
                <w:sz w:val="20"/>
                <w:szCs w:val="20"/>
              </w:rPr>
              <w:t>Packing costs</w:t>
            </w:r>
          </w:p>
        </w:tc>
        <w:tc>
          <w:tcPr>
            <w:tcW w:w="450" w:type="pct"/>
            <w:vAlign w:val="center"/>
          </w:tcPr>
          <w:p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11</w:t>
            </w:r>
          </w:p>
          <w:p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(1.61)</w:t>
            </w:r>
          </w:p>
        </w:tc>
        <w:tc>
          <w:tcPr>
            <w:tcW w:w="450" w:type="pct"/>
            <w:vAlign w:val="center"/>
          </w:tcPr>
          <w:p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11</w:t>
            </w:r>
          </w:p>
          <w:p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(2.75)</w:t>
            </w:r>
          </w:p>
        </w:tc>
        <w:tc>
          <w:tcPr>
            <w:tcW w:w="450" w:type="pct"/>
            <w:vAlign w:val="center"/>
          </w:tcPr>
          <w:p w:rsidR="00E8261A" w:rsidRDefault="00B855C6" w:rsidP="003E58CD">
            <w:pPr>
              <w:spacing w:after="0" w:line="240" w:lineRule="auto"/>
              <w:jc w:val="center"/>
              <w:rPr>
                <w:rFonts w:ascii="Arial" w:hAnsi="Arial" w:cs="Arial"/>
                <w:sz w:val="20"/>
                <w:szCs w:val="20"/>
              </w:rPr>
            </w:pPr>
            <w:r>
              <w:rPr>
                <w:rFonts w:ascii="Arial" w:hAnsi="Arial" w:cs="Arial"/>
                <w:sz w:val="20"/>
                <w:szCs w:val="20"/>
              </w:rPr>
              <w:t>11</w:t>
            </w:r>
          </w:p>
          <w:p w:rsidR="00B855C6" w:rsidRPr="00871BD4" w:rsidRDefault="00B855C6" w:rsidP="003E58CD">
            <w:pPr>
              <w:spacing w:after="0" w:line="240" w:lineRule="auto"/>
              <w:jc w:val="center"/>
              <w:rPr>
                <w:rFonts w:ascii="Arial" w:hAnsi="Arial" w:cs="Arial"/>
                <w:sz w:val="20"/>
                <w:szCs w:val="20"/>
              </w:rPr>
            </w:pPr>
            <w:r>
              <w:rPr>
                <w:rFonts w:ascii="Arial" w:hAnsi="Arial" w:cs="Arial"/>
                <w:sz w:val="20"/>
                <w:szCs w:val="20"/>
              </w:rPr>
              <w:t>(1.57)</w:t>
            </w:r>
          </w:p>
        </w:tc>
        <w:tc>
          <w:tcPr>
            <w:tcW w:w="450" w:type="pct"/>
            <w:vAlign w:val="center"/>
          </w:tcPr>
          <w:p w:rsidR="00E8261A" w:rsidRDefault="00B855C6" w:rsidP="003E58CD">
            <w:pPr>
              <w:spacing w:after="0" w:line="240" w:lineRule="auto"/>
              <w:jc w:val="center"/>
              <w:rPr>
                <w:rFonts w:ascii="Arial" w:hAnsi="Arial" w:cs="Arial"/>
                <w:sz w:val="20"/>
                <w:szCs w:val="20"/>
              </w:rPr>
            </w:pPr>
            <w:r>
              <w:rPr>
                <w:rFonts w:ascii="Arial" w:hAnsi="Arial" w:cs="Arial"/>
                <w:sz w:val="20"/>
                <w:szCs w:val="20"/>
              </w:rPr>
              <w:t>11</w:t>
            </w:r>
          </w:p>
          <w:p w:rsidR="00B855C6" w:rsidRPr="00871BD4" w:rsidRDefault="00B855C6" w:rsidP="003E58CD">
            <w:pPr>
              <w:spacing w:after="0" w:line="240" w:lineRule="auto"/>
              <w:jc w:val="center"/>
              <w:rPr>
                <w:rFonts w:ascii="Arial" w:hAnsi="Arial" w:cs="Arial"/>
                <w:sz w:val="20"/>
                <w:szCs w:val="20"/>
              </w:rPr>
            </w:pPr>
            <w:r>
              <w:rPr>
                <w:rFonts w:ascii="Arial" w:hAnsi="Arial" w:cs="Arial"/>
                <w:sz w:val="20"/>
                <w:szCs w:val="20"/>
              </w:rPr>
              <w:t>(2.31)</w:t>
            </w:r>
          </w:p>
        </w:tc>
        <w:tc>
          <w:tcPr>
            <w:tcW w:w="604" w:type="pct"/>
            <w:gridSpan w:val="3"/>
            <w:vAlign w:val="center"/>
          </w:tcPr>
          <w:p w:rsidR="00E8261A" w:rsidRDefault="00E8261A" w:rsidP="003E58CD">
            <w:pPr>
              <w:spacing w:after="0" w:line="240" w:lineRule="auto"/>
              <w:jc w:val="center"/>
              <w:rPr>
                <w:rFonts w:ascii="Arial" w:hAnsi="Arial" w:cs="Arial"/>
                <w:sz w:val="20"/>
                <w:szCs w:val="20"/>
              </w:rPr>
            </w:pPr>
            <w:r w:rsidRPr="00871BD4">
              <w:rPr>
                <w:rFonts w:ascii="Arial" w:hAnsi="Arial" w:cs="Arial"/>
                <w:sz w:val="20"/>
                <w:szCs w:val="20"/>
              </w:rPr>
              <w:t>9</w:t>
            </w:r>
          </w:p>
          <w:p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(1.21)</w:t>
            </w:r>
          </w:p>
        </w:tc>
        <w:tc>
          <w:tcPr>
            <w:tcW w:w="549" w:type="pct"/>
            <w:gridSpan w:val="2"/>
            <w:vAlign w:val="center"/>
          </w:tcPr>
          <w:p w:rsidR="00E8261A" w:rsidRDefault="00034BDA" w:rsidP="003E58CD">
            <w:pPr>
              <w:spacing w:after="0" w:line="240" w:lineRule="auto"/>
              <w:jc w:val="center"/>
              <w:rPr>
                <w:rFonts w:ascii="Arial" w:hAnsi="Arial" w:cs="Arial"/>
                <w:sz w:val="20"/>
                <w:szCs w:val="20"/>
              </w:rPr>
            </w:pPr>
            <w:r>
              <w:rPr>
                <w:rFonts w:ascii="Arial" w:hAnsi="Arial" w:cs="Arial"/>
                <w:sz w:val="20"/>
                <w:szCs w:val="20"/>
              </w:rPr>
              <w:t>9</w:t>
            </w:r>
          </w:p>
          <w:p w:rsidR="00034BDA" w:rsidRPr="00871BD4" w:rsidRDefault="00034BDA" w:rsidP="003E58CD">
            <w:pPr>
              <w:spacing w:after="0" w:line="240" w:lineRule="auto"/>
              <w:jc w:val="center"/>
              <w:rPr>
                <w:rFonts w:ascii="Arial" w:hAnsi="Arial" w:cs="Arial"/>
                <w:sz w:val="20"/>
                <w:szCs w:val="20"/>
              </w:rPr>
            </w:pPr>
            <w:r>
              <w:rPr>
                <w:rFonts w:ascii="Arial" w:hAnsi="Arial" w:cs="Arial"/>
                <w:sz w:val="20"/>
                <w:szCs w:val="20"/>
              </w:rPr>
              <w:t>(1.2)</w:t>
            </w:r>
          </w:p>
        </w:tc>
        <w:tc>
          <w:tcPr>
            <w:tcW w:w="482" w:type="pct"/>
            <w:gridSpan w:val="2"/>
            <w:vAlign w:val="center"/>
          </w:tcPr>
          <w:p w:rsidR="00E8261A" w:rsidRDefault="00E8261A" w:rsidP="003E58CD">
            <w:pPr>
              <w:spacing w:after="0" w:line="240" w:lineRule="auto"/>
              <w:jc w:val="center"/>
              <w:rPr>
                <w:rFonts w:ascii="Arial" w:hAnsi="Arial" w:cs="Arial"/>
                <w:sz w:val="20"/>
                <w:szCs w:val="20"/>
              </w:rPr>
            </w:pPr>
            <w:r w:rsidRPr="00871BD4">
              <w:rPr>
                <w:rFonts w:ascii="Arial" w:hAnsi="Arial" w:cs="Arial"/>
                <w:sz w:val="20"/>
                <w:szCs w:val="20"/>
              </w:rPr>
              <w:t>9</w:t>
            </w:r>
          </w:p>
          <w:p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(2.77)</w:t>
            </w:r>
          </w:p>
        </w:tc>
        <w:tc>
          <w:tcPr>
            <w:tcW w:w="482" w:type="pct"/>
            <w:gridSpan w:val="2"/>
            <w:vAlign w:val="center"/>
          </w:tcPr>
          <w:p w:rsidR="00E8261A" w:rsidRDefault="00350AB3" w:rsidP="003E58CD">
            <w:pPr>
              <w:spacing w:after="0" w:line="240" w:lineRule="auto"/>
              <w:jc w:val="center"/>
              <w:rPr>
                <w:rFonts w:ascii="Arial" w:hAnsi="Arial" w:cs="Arial"/>
                <w:sz w:val="20"/>
                <w:szCs w:val="20"/>
              </w:rPr>
            </w:pPr>
            <w:r>
              <w:rPr>
                <w:rFonts w:ascii="Arial" w:hAnsi="Arial" w:cs="Arial"/>
                <w:sz w:val="20"/>
                <w:szCs w:val="20"/>
              </w:rPr>
              <w:t>9</w:t>
            </w:r>
          </w:p>
          <w:p w:rsidR="00350AB3" w:rsidRPr="00871BD4" w:rsidRDefault="00350AB3" w:rsidP="003E58CD">
            <w:pPr>
              <w:spacing w:after="0" w:line="240" w:lineRule="auto"/>
              <w:jc w:val="center"/>
              <w:rPr>
                <w:rFonts w:ascii="Arial" w:hAnsi="Arial" w:cs="Arial"/>
                <w:sz w:val="20"/>
                <w:szCs w:val="20"/>
              </w:rPr>
            </w:pPr>
            <w:r>
              <w:rPr>
                <w:rFonts w:ascii="Arial" w:hAnsi="Arial" w:cs="Arial"/>
                <w:sz w:val="20"/>
                <w:szCs w:val="20"/>
              </w:rPr>
              <w:t>(2.69)</w:t>
            </w:r>
          </w:p>
        </w:tc>
      </w:tr>
      <w:tr w:rsidR="00E8261A" w:rsidRPr="00871BD4" w:rsidTr="00DA0EFF">
        <w:trPr>
          <w:trHeight w:val="105"/>
          <w:jc w:val="center"/>
        </w:trPr>
        <w:tc>
          <w:tcPr>
            <w:tcW w:w="260" w:type="pct"/>
            <w:vAlign w:val="center"/>
          </w:tcPr>
          <w:p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5</w:t>
            </w:r>
          </w:p>
        </w:tc>
        <w:tc>
          <w:tcPr>
            <w:tcW w:w="825" w:type="pct"/>
            <w:vAlign w:val="center"/>
          </w:tcPr>
          <w:p w:rsidR="00E8261A" w:rsidRPr="00871BD4" w:rsidRDefault="00E8261A" w:rsidP="003E58CD">
            <w:pPr>
              <w:spacing w:after="0" w:line="240" w:lineRule="auto"/>
              <w:rPr>
                <w:rFonts w:ascii="Arial" w:hAnsi="Arial" w:cs="Arial"/>
                <w:sz w:val="20"/>
                <w:szCs w:val="20"/>
              </w:rPr>
            </w:pPr>
            <w:r w:rsidRPr="00871BD4">
              <w:rPr>
                <w:rFonts w:ascii="Arial" w:hAnsi="Arial" w:cs="Arial"/>
                <w:sz w:val="20"/>
                <w:szCs w:val="20"/>
              </w:rPr>
              <w:t>Rent and Electricity Charges</w:t>
            </w:r>
          </w:p>
        </w:tc>
        <w:tc>
          <w:tcPr>
            <w:tcW w:w="450" w:type="pct"/>
            <w:vAlign w:val="center"/>
          </w:tcPr>
          <w:p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w:t>
            </w:r>
          </w:p>
        </w:tc>
        <w:tc>
          <w:tcPr>
            <w:tcW w:w="450" w:type="pct"/>
            <w:vAlign w:val="center"/>
          </w:tcPr>
          <w:p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w:t>
            </w:r>
          </w:p>
        </w:tc>
        <w:tc>
          <w:tcPr>
            <w:tcW w:w="450" w:type="pct"/>
            <w:vAlign w:val="center"/>
          </w:tcPr>
          <w:p w:rsidR="00E8261A" w:rsidRPr="00871BD4" w:rsidRDefault="00B855C6" w:rsidP="003E58CD">
            <w:pPr>
              <w:spacing w:after="0" w:line="240" w:lineRule="auto"/>
              <w:jc w:val="center"/>
              <w:rPr>
                <w:rFonts w:ascii="Arial" w:hAnsi="Arial" w:cs="Arial"/>
                <w:sz w:val="20"/>
                <w:szCs w:val="20"/>
              </w:rPr>
            </w:pPr>
            <w:r>
              <w:rPr>
                <w:rFonts w:ascii="Arial" w:hAnsi="Arial" w:cs="Arial"/>
                <w:sz w:val="20"/>
                <w:szCs w:val="20"/>
              </w:rPr>
              <w:t>-</w:t>
            </w:r>
          </w:p>
        </w:tc>
        <w:tc>
          <w:tcPr>
            <w:tcW w:w="450" w:type="pct"/>
            <w:vAlign w:val="center"/>
          </w:tcPr>
          <w:p w:rsidR="00E8261A" w:rsidRPr="00871BD4" w:rsidRDefault="00B855C6" w:rsidP="003E58CD">
            <w:pPr>
              <w:spacing w:after="0" w:line="240" w:lineRule="auto"/>
              <w:jc w:val="center"/>
              <w:rPr>
                <w:rFonts w:ascii="Arial" w:hAnsi="Arial" w:cs="Arial"/>
                <w:sz w:val="20"/>
                <w:szCs w:val="20"/>
              </w:rPr>
            </w:pPr>
            <w:r>
              <w:rPr>
                <w:rFonts w:ascii="Arial" w:hAnsi="Arial" w:cs="Arial"/>
                <w:sz w:val="20"/>
                <w:szCs w:val="20"/>
              </w:rPr>
              <w:t>-</w:t>
            </w:r>
          </w:p>
        </w:tc>
        <w:tc>
          <w:tcPr>
            <w:tcW w:w="604" w:type="pct"/>
            <w:gridSpan w:val="3"/>
            <w:vAlign w:val="center"/>
          </w:tcPr>
          <w:p w:rsidR="00E8261A" w:rsidRDefault="00E8261A" w:rsidP="003E58CD">
            <w:pPr>
              <w:spacing w:after="0" w:line="240" w:lineRule="auto"/>
              <w:jc w:val="center"/>
              <w:rPr>
                <w:rFonts w:ascii="Arial" w:hAnsi="Arial" w:cs="Arial"/>
                <w:sz w:val="20"/>
                <w:szCs w:val="20"/>
              </w:rPr>
            </w:pPr>
            <w:r>
              <w:rPr>
                <w:rFonts w:ascii="Arial" w:hAnsi="Arial" w:cs="Arial"/>
                <w:sz w:val="20"/>
                <w:szCs w:val="20"/>
              </w:rPr>
              <w:t>30</w:t>
            </w:r>
          </w:p>
          <w:p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(4.05)</w:t>
            </w:r>
          </w:p>
        </w:tc>
        <w:tc>
          <w:tcPr>
            <w:tcW w:w="549" w:type="pct"/>
            <w:gridSpan w:val="2"/>
            <w:vAlign w:val="center"/>
          </w:tcPr>
          <w:p w:rsidR="00E8261A" w:rsidRDefault="00034BDA" w:rsidP="003E58CD">
            <w:pPr>
              <w:spacing w:after="0" w:line="240" w:lineRule="auto"/>
              <w:jc w:val="center"/>
              <w:rPr>
                <w:rFonts w:ascii="Arial" w:hAnsi="Arial" w:cs="Arial"/>
                <w:sz w:val="20"/>
                <w:szCs w:val="20"/>
              </w:rPr>
            </w:pPr>
            <w:r>
              <w:rPr>
                <w:rFonts w:ascii="Arial" w:hAnsi="Arial" w:cs="Arial"/>
                <w:sz w:val="20"/>
                <w:szCs w:val="20"/>
              </w:rPr>
              <w:t>30</w:t>
            </w:r>
          </w:p>
          <w:p w:rsidR="00034BDA" w:rsidRPr="00871BD4" w:rsidRDefault="00034BDA" w:rsidP="003E58CD">
            <w:pPr>
              <w:spacing w:after="0" w:line="240" w:lineRule="auto"/>
              <w:jc w:val="center"/>
              <w:rPr>
                <w:rFonts w:ascii="Arial" w:hAnsi="Arial" w:cs="Arial"/>
                <w:sz w:val="20"/>
                <w:szCs w:val="20"/>
              </w:rPr>
            </w:pPr>
            <w:r>
              <w:rPr>
                <w:rFonts w:ascii="Arial" w:hAnsi="Arial" w:cs="Arial"/>
                <w:sz w:val="20"/>
                <w:szCs w:val="20"/>
              </w:rPr>
              <w:t>(4)</w:t>
            </w:r>
          </w:p>
        </w:tc>
        <w:tc>
          <w:tcPr>
            <w:tcW w:w="482" w:type="pct"/>
            <w:gridSpan w:val="2"/>
            <w:vAlign w:val="center"/>
          </w:tcPr>
          <w:p w:rsidR="00E8261A" w:rsidRDefault="00E8261A" w:rsidP="003E58CD">
            <w:pPr>
              <w:spacing w:after="0" w:line="240" w:lineRule="auto"/>
              <w:jc w:val="center"/>
              <w:rPr>
                <w:rFonts w:ascii="Arial" w:hAnsi="Arial" w:cs="Arial"/>
                <w:sz w:val="20"/>
                <w:szCs w:val="20"/>
              </w:rPr>
            </w:pPr>
            <w:r w:rsidRPr="00871BD4">
              <w:rPr>
                <w:rFonts w:ascii="Arial" w:hAnsi="Arial" w:cs="Arial"/>
                <w:sz w:val="20"/>
                <w:szCs w:val="20"/>
              </w:rPr>
              <w:t>30</w:t>
            </w:r>
          </w:p>
          <w:p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(9.25)</w:t>
            </w:r>
          </w:p>
        </w:tc>
        <w:tc>
          <w:tcPr>
            <w:tcW w:w="482" w:type="pct"/>
            <w:gridSpan w:val="2"/>
            <w:vAlign w:val="center"/>
          </w:tcPr>
          <w:p w:rsidR="00E8261A" w:rsidRDefault="00034BDA" w:rsidP="003E58CD">
            <w:pPr>
              <w:spacing w:after="0" w:line="240" w:lineRule="auto"/>
              <w:jc w:val="center"/>
              <w:rPr>
                <w:rFonts w:ascii="Arial" w:hAnsi="Arial" w:cs="Arial"/>
                <w:sz w:val="20"/>
                <w:szCs w:val="20"/>
              </w:rPr>
            </w:pPr>
            <w:r>
              <w:rPr>
                <w:rFonts w:ascii="Arial" w:hAnsi="Arial" w:cs="Arial"/>
                <w:sz w:val="20"/>
                <w:szCs w:val="20"/>
              </w:rPr>
              <w:t>30</w:t>
            </w:r>
          </w:p>
          <w:p w:rsidR="00034BDA" w:rsidRPr="00871BD4" w:rsidRDefault="00034BDA" w:rsidP="003E58CD">
            <w:pPr>
              <w:spacing w:after="0" w:line="240" w:lineRule="auto"/>
              <w:jc w:val="center"/>
              <w:rPr>
                <w:rFonts w:ascii="Arial" w:hAnsi="Arial" w:cs="Arial"/>
                <w:sz w:val="20"/>
                <w:szCs w:val="20"/>
              </w:rPr>
            </w:pPr>
            <w:r>
              <w:rPr>
                <w:rFonts w:ascii="Arial" w:hAnsi="Arial" w:cs="Arial"/>
                <w:sz w:val="20"/>
                <w:szCs w:val="20"/>
              </w:rPr>
              <w:t>(8.98)</w:t>
            </w:r>
          </w:p>
        </w:tc>
      </w:tr>
      <w:tr w:rsidR="00066FDB" w:rsidRPr="00871BD4" w:rsidTr="00DA0EFF">
        <w:trPr>
          <w:trHeight w:val="415"/>
          <w:jc w:val="center"/>
        </w:trPr>
        <w:tc>
          <w:tcPr>
            <w:tcW w:w="260" w:type="pct"/>
            <w:vAlign w:val="center"/>
          </w:tcPr>
          <w:p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6</w:t>
            </w:r>
          </w:p>
        </w:tc>
        <w:tc>
          <w:tcPr>
            <w:tcW w:w="825" w:type="pct"/>
            <w:vAlign w:val="center"/>
          </w:tcPr>
          <w:p w:rsidR="00066FDB" w:rsidRPr="00871BD4" w:rsidRDefault="00066FDB" w:rsidP="003E58CD">
            <w:pPr>
              <w:spacing w:after="0" w:line="240" w:lineRule="auto"/>
              <w:rPr>
                <w:rFonts w:ascii="Arial" w:hAnsi="Arial" w:cs="Arial"/>
                <w:sz w:val="20"/>
                <w:szCs w:val="20"/>
              </w:rPr>
            </w:pPr>
            <w:r w:rsidRPr="00871BD4">
              <w:rPr>
                <w:rFonts w:ascii="Arial" w:hAnsi="Arial" w:cs="Arial"/>
                <w:sz w:val="20"/>
                <w:szCs w:val="20"/>
              </w:rPr>
              <w:t>Market fee</w:t>
            </w:r>
          </w:p>
        </w:tc>
        <w:tc>
          <w:tcPr>
            <w:tcW w:w="450" w:type="pct"/>
            <w:vAlign w:val="center"/>
          </w:tcPr>
          <w:p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w:t>
            </w:r>
          </w:p>
        </w:tc>
        <w:tc>
          <w:tcPr>
            <w:tcW w:w="450" w:type="pct"/>
            <w:vAlign w:val="center"/>
          </w:tcPr>
          <w:p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w:t>
            </w:r>
          </w:p>
        </w:tc>
        <w:tc>
          <w:tcPr>
            <w:tcW w:w="450" w:type="pct"/>
            <w:vAlign w:val="center"/>
          </w:tcPr>
          <w:p w:rsidR="00066FDB" w:rsidRPr="00871BD4" w:rsidRDefault="00350AB3" w:rsidP="003E58CD">
            <w:pPr>
              <w:spacing w:after="0" w:line="240" w:lineRule="auto"/>
              <w:jc w:val="center"/>
              <w:rPr>
                <w:rFonts w:ascii="Arial" w:hAnsi="Arial" w:cs="Arial"/>
                <w:sz w:val="20"/>
                <w:szCs w:val="20"/>
              </w:rPr>
            </w:pPr>
            <w:r>
              <w:rPr>
                <w:rFonts w:ascii="Arial" w:hAnsi="Arial" w:cs="Arial"/>
                <w:sz w:val="20"/>
                <w:szCs w:val="20"/>
              </w:rPr>
              <w:t>-</w:t>
            </w:r>
          </w:p>
        </w:tc>
        <w:tc>
          <w:tcPr>
            <w:tcW w:w="450" w:type="pct"/>
            <w:vAlign w:val="center"/>
          </w:tcPr>
          <w:p w:rsidR="00066FDB" w:rsidRPr="00871BD4" w:rsidRDefault="00350AB3" w:rsidP="003E58CD">
            <w:pPr>
              <w:spacing w:after="0" w:line="240" w:lineRule="auto"/>
              <w:jc w:val="center"/>
              <w:rPr>
                <w:rFonts w:ascii="Arial" w:hAnsi="Arial" w:cs="Arial"/>
                <w:sz w:val="20"/>
                <w:szCs w:val="20"/>
              </w:rPr>
            </w:pPr>
            <w:r>
              <w:rPr>
                <w:rFonts w:ascii="Arial" w:hAnsi="Arial" w:cs="Arial"/>
                <w:sz w:val="20"/>
                <w:szCs w:val="20"/>
              </w:rPr>
              <w:t>-</w:t>
            </w:r>
          </w:p>
        </w:tc>
        <w:tc>
          <w:tcPr>
            <w:tcW w:w="576" w:type="pct"/>
            <w:gridSpan w:val="2"/>
            <w:vAlign w:val="center"/>
          </w:tcPr>
          <w:p w:rsidR="00066FDB" w:rsidRDefault="00066FDB" w:rsidP="003E58CD">
            <w:pPr>
              <w:spacing w:after="0" w:line="240" w:lineRule="auto"/>
              <w:jc w:val="center"/>
              <w:rPr>
                <w:rFonts w:ascii="Arial" w:hAnsi="Arial" w:cs="Arial"/>
                <w:sz w:val="20"/>
                <w:szCs w:val="20"/>
              </w:rPr>
            </w:pPr>
            <w:r w:rsidRPr="00871BD4">
              <w:rPr>
                <w:rFonts w:ascii="Arial" w:hAnsi="Arial" w:cs="Arial"/>
                <w:sz w:val="20"/>
                <w:szCs w:val="20"/>
              </w:rPr>
              <w:t>312</w:t>
            </w:r>
          </w:p>
          <w:p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(42.16)</w:t>
            </w:r>
          </w:p>
        </w:tc>
        <w:tc>
          <w:tcPr>
            <w:tcW w:w="576" w:type="pct"/>
            <w:gridSpan w:val="3"/>
            <w:vAlign w:val="center"/>
          </w:tcPr>
          <w:p w:rsidR="00066FDB" w:rsidRDefault="003B54A7" w:rsidP="003E58CD">
            <w:pPr>
              <w:spacing w:after="0" w:line="240" w:lineRule="auto"/>
              <w:jc w:val="center"/>
              <w:rPr>
                <w:rFonts w:ascii="Arial" w:hAnsi="Arial" w:cs="Arial"/>
                <w:sz w:val="20"/>
                <w:szCs w:val="20"/>
              </w:rPr>
            </w:pPr>
            <w:r>
              <w:rPr>
                <w:rFonts w:ascii="Arial" w:hAnsi="Arial" w:cs="Arial"/>
                <w:sz w:val="20"/>
                <w:szCs w:val="20"/>
              </w:rPr>
              <w:t>312</w:t>
            </w:r>
          </w:p>
          <w:p w:rsidR="003B54A7" w:rsidRPr="00871BD4" w:rsidRDefault="003B54A7" w:rsidP="003E58CD">
            <w:pPr>
              <w:spacing w:after="0" w:line="240" w:lineRule="auto"/>
              <w:jc w:val="center"/>
              <w:rPr>
                <w:rFonts w:ascii="Arial" w:hAnsi="Arial" w:cs="Arial"/>
                <w:sz w:val="20"/>
                <w:szCs w:val="20"/>
              </w:rPr>
            </w:pPr>
            <w:r>
              <w:rPr>
                <w:rFonts w:ascii="Arial" w:hAnsi="Arial" w:cs="Arial"/>
                <w:sz w:val="20"/>
                <w:szCs w:val="20"/>
              </w:rPr>
              <w:t>(17.33)</w:t>
            </w:r>
          </w:p>
        </w:tc>
        <w:tc>
          <w:tcPr>
            <w:tcW w:w="482" w:type="pct"/>
            <w:gridSpan w:val="2"/>
            <w:vAlign w:val="center"/>
          </w:tcPr>
          <w:p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w:t>
            </w:r>
          </w:p>
        </w:tc>
        <w:tc>
          <w:tcPr>
            <w:tcW w:w="482" w:type="pct"/>
            <w:gridSpan w:val="2"/>
            <w:vAlign w:val="center"/>
          </w:tcPr>
          <w:p w:rsidR="00066FDB" w:rsidRPr="00871BD4" w:rsidRDefault="003B54A7" w:rsidP="003E58CD">
            <w:pPr>
              <w:spacing w:after="0" w:line="240" w:lineRule="auto"/>
              <w:jc w:val="center"/>
              <w:rPr>
                <w:rFonts w:ascii="Arial" w:hAnsi="Arial" w:cs="Arial"/>
                <w:sz w:val="20"/>
                <w:szCs w:val="20"/>
              </w:rPr>
            </w:pPr>
            <w:r>
              <w:rPr>
                <w:rFonts w:ascii="Arial" w:hAnsi="Arial" w:cs="Arial"/>
                <w:sz w:val="20"/>
                <w:szCs w:val="20"/>
              </w:rPr>
              <w:t>-</w:t>
            </w:r>
          </w:p>
        </w:tc>
      </w:tr>
      <w:tr w:rsidR="00066FDB" w:rsidRPr="00871BD4" w:rsidTr="00DA0EFF">
        <w:trPr>
          <w:trHeight w:val="464"/>
          <w:jc w:val="center"/>
        </w:trPr>
        <w:tc>
          <w:tcPr>
            <w:tcW w:w="260" w:type="pct"/>
            <w:vAlign w:val="center"/>
          </w:tcPr>
          <w:p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7</w:t>
            </w:r>
          </w:p>
        </w:tc>
        <w:tc>
          <w:tcPr>
            <w:tcW w:w="825" w:type="pct"/>
            <w:vAlign w:val="center"/>
          </w:tcPr>
          <w:p w:rsidR="00066FDB" w:rsidRPr="00871BD4" w:rsidRDefault="00066FDB" w:rsidP="003E58CD">
            <w:pPr>
              <w:spacing w:after="0" w:line="240" w:lineRule="auto"/>
              <w:rPr>
                <w:rFonts w:ascii="Arial" w:hAnsi="Arial" w:cs="Arial"/>
                <w:sz w:val="20"/>
                <w:szCs w:val="20"/>
              </w:rPr>
            </w:pPr>
            <w:r w:rsidRPr="00871BD4">
              <w:rPr>
                <w:rFonts w:ascii="Arial" w:hAnsi="Arial" w:cs="Arial"/>
                <w:sz w:val="20"/>
                <w:szCs w:val="20"/>
              </w:rPr>
              <w:t>Tax</w:t>
            </w:r>
          </w:p>
        </w:tc>
        <w:tc>
          <w:tcPr>
            <w:tcW w:w="450" w:type="pct"/>
            <w:vAlign w:val="center"/>
          </w:tcPr>
          <w:p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w:t>
            </w:r>
          </w:p>
        </w:tc>
        <w:tc>
          <w:tcPr>
            <w:tcW w:w="450" w:type="pct"/>
            <w:vAlign w:val="center"/>
          </w:tcPr>
          <w:p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w:t>
            </w:r>
          </w:p>
        </w:tc>
        <w:tc>
          <w:tcPr>
            <w:tcW w:w="450" w:type="pct"/>
            <w:vAlign w:val="center"/>
          </w:tcPr>
          <w:p w:rsidR="00066FDB" w:rsidRPr="00871BD4" w:rsidRDefault="00350AB3" w:rsidP="003E58CD">
            <w:pPr>
              <w:spacing w:after="0" w:line="240" w:lineRule="auto"/>
              <w:jc w:val="center"/>
              <w:rPr>
                <w:rFonts w:ascii="Arial" w:hAnsi="Arial" w:cs="Arial"/>
                <w:sz w:val="20"/>
                <w:szCs w:val="20"/>
              </w:rPr>
            </w:pPr>
            <w:r>
              <w:rPr>
                <w:rFonts w:ascii="Arial" w:hAnsi="Arial" w:cs="Arial"/>
                <w:sz w:val="20"/>
                <w:szCs w:val="20"/>
              </w:rPr>
              <w:t>-</w:t>
            </w:r>
          </w:p>
        </w:tc>
        <w:tc>
          <w:tcPr>
            <w:tcW w:w="450" w:type="pct"/>
            <w:vAlign w:val="center"/>
          </w:tcPr>
          <w:p w:rsidR="00066FDB" w:rsidRPr="00871BD4" w:rsidRDefault="00350AB3" w:rsidP="003E58CD">
            <w:pPr>
              <w:spacing w:after="0" w:line="240" w:lineRule="auto"/>
              <w:jc w:val="center"/>
              <w:rPr>
                <w:rFonts w:ascii="Arial" w:hAnsi="Arial" w:cs="Arial"/>
                <w:sz w:val="20"/>
                <w:szCs w:val="20"/>
              </w:rPr>
            </w:pPr>
            <w:r>
              <w:rPr>
                <w:rFonts w:ascii="Arial" w:hAnsi="Arial" w:cs="Arial"/>
                <w:sz w:val="20"/>
                <w:szCs w:val="20"/>
              </w:rPr>
              <w:t>-</w:t>
            </w:r>
          </w:p>
        </w:tc>
        <w:tc>
          <w:tcPr>
            <w:tcW w:w="576" w:type="pct"/>
            <w:gridSpan w:val="2"/>
            <w:vAlign w:val="center"/>
          </w:tcPr>
          <w:p w:rsidR="00066FDB" w:rsidRDefault="00066FDB" w:rsidP="003E58CD">
            <w:pPr>
              <w:spacing w:after="0" w:line="240" w:lineRule="auto"/>
              <w:jc w:val="center"/>
              <w:rPr>
                <w:rFonts w:ascii="Arial" w:hAnsi="Arial" w:cs="Arial"/>
                <w:sz w:val="20"/>
                <w:szCs w:val="20"/>
              </w:rPr>
            </w:pPr>
            <w:r w:rsidRPr="00871BD4">
              <w:rPr>
                <w:rFonts w:ascii="Arial" w:hAnsi="Arial" w:cs="Arial"/>
                <w:sz w:val="20"/>
                <w:szCs w:val="20"/>
              </w:rPr>
              <w:t>130</w:t>
            </w:r>
          </w:p>
          <w:p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(17.56)</w:t>
            </w:r>
          </w:p>
        </w:tc>
        <w:tc>
          <w:tcPr>
            <w:tcW w:w="576" w:type="pct"/>
            <w:gridSpan w:val="3"/>
            <w:vAlign w:val="center"/>
          </w:tcPr>
          <w:p w:rsidR="00066FDB" w:rsidRDefault="003B54A7" w:rsidP="003E58CD">
            <w:pPr>
              <w:spacing w:after="0" w:line="240" w:lineRule="auto"/>
              <w:jc w:val="center"/>
              <w:rPr>
                <w:rFonts w:ascii="Arial" w:hAnsi="Arial" w:cs="Arial"/>
                <w:sz w:val="20"/>
                <w:szCs w:val="20"/>
              </w:rPr>
            </w:pPr>
            <w:r>
              <w:rPr>
                <w:rFonts w:ascii="Arial" w:hAnsi="Arial" w:cs="Arial"/>
                <w:sz w:val="20"/>
                <w:szCs w:val="20"/>
              </w:rPr>
              <w:t>130</w:t>
            </w:r>
          </w:p>
          <w:p w:rsidR="003B54A7" w:rsidRPr="00871BD4" w:rsidRDefault="003B54A7" w:rsidP="003E58CD">
            <w:pPr>
              <w:spacing w:after="0" w:line="240" w:lineRule="auto"/>
              <w:jc w:val="center"/>
              <w:rPr>
                <w:rFonts w:ascii="Arial" w:hAnsi="Arial" w:cs="Arial"/>
                <w:sz w:val="20"/>
                <w:szCs w:val="20"/>
              </w:rPr>
            </w:pPr>
            <w:r>
              <w:rPr>
                <w:rFonts w:ascii="Arial" w:hAnsi="Arial" w:cs="Arial"/>
                <w:sz w:val="20"/>
                <w:szCs w:val="20"/>
              </w:rPr>
              <w:t>(17.33)</w:t>
            </w:r>
          </w:p>
        </w:tc>
        <w:tc>
          <w:tcPr>
            <w:tcW w:w="482" w:type="pct"/>
            <w:gridSpan w:val="2"/>
            <w:vAlign w:val="center"/>
          </w:tcPr>
          <w:p w:rsidR="00066FDB" w:rsidRDefault="00066FDB" w:rsidP="003E58CD">
            <w:pPr>
              <w:spacing w:after="0" w:line="240" w:lineRule="auto"/>
              <w:jc w:val="center"/>
              <w:rPr>
                <w:rFonts w:ascii="Arial" w:hAnsi="Arial" w:cs="Arial"/>
                <w:sz w:val="20"/>
                <w:szCs w:val="20"/>
              </w:rPr>
            </w:pPr>
            <w:r w:rsidRPr="00871BD4">
              <w:rPr>
                <w:rFonts w:ascii="Arial" w:hAnsi="Arial" w:cs="Arial"/>
                <w:sz w:val="20"/>
                <w:szCs w:val="20"/>
              </w:rPr>
              <w:t>130</w:t>
            </w:r>
          </w:p>
          <w:p w:rsidR="00606A18" w:rsidRPr="00871BD4" w:rsidRDefault="00606A18" w:rsidP="003E58CD">
            <w:pPr>
              <w:spacing w:after="0" w:line="240" w:lineRule="auto"/>
              <w:jc w:val="center"/>
              <w:rPr>
                <w:rFonts w:ascii="Arial" w:hAnsi="Arial" w:cs="Arial"/>
                <w:sz w:val="20"/>
                <w:szCs w:val="20"/>
              </w:rPr>
            </w:pPr>
            <w:r w:rsidRPr="00871BD4">
              <w:rPr>
                <w:rFonts w:ascii="Arial" w:hAnsi="Arial" w:cs="Arial"/>
                <w:sz w:val="20"/>
                <w:szCs w:val="20"/>
              </w:rPr>
              <w:t>(40.12)</w:t>
            </w:r>
          </w:p>
        </w:tc>
        <w:tc>
          <w:tcPr>
            <w:tcW w:w="482" w:type="pct"/>
            <w:gridSpan w:val="2"/>
            <w:vAlign w:val="center"/>
          </w:tcPr>
          <w:p w:rsidR="00066FDB" w:rsidRDefault="003B54A7" w:rsidP="003E58CD">
            <w:pPr>
              <w:spacing w:after="0" w:line="240" w:lineRule="auto"/>
              <w:jc w:val="center"/>
              <w:rPr>
                <w:rFonts w:ascii="Arial" w:hAnsi="Arial" w:cs="Arial"/>
                <w:sz w:val="20"/>
                <w:szCs w:val="20"/>
              </w:rPr>
            </w:pPr>
            <w:r>
              <w:rPr>
                <w:rFonts w:ascii="Arial" w:hAnsi="Arial" w:cs="Arial"/>
                <w:sz w:val="20"/>
                <w:szCs w:val="20"/>
              </w:rPr>
              <w:t>130</w:t>
            </w:r>
          </w:p>
          <w:p w:rsidR="003B54A7" w:rsidRPr="00871BD4" w:rsidRDefault="003B54A7" w:rsidP="003E58CD">
            <w:pPr>
              <w:spacing w:after="0" w:line="240" w:lineRule="auto"/>
              <w:jc w:val="center"/>
              <w:rPr>
                <w:rFonts w:ascii="Arial" w:hAnsi="Arial" w:cs="Arial"/>
                <w:sz w:val="20"/>
                <w:szCs w:val="20"/>
              </w:rPr>
            </w:pPr>
            <w:r>
              <w:rPr>
                <w:rFonts w:ascii="Arial" w:hAnsi="Arial" w:cs="Arial"/>
                <w:sz w:val="20"/>
                <w:szCs w:val="20"/>
              </w:rPr>
              <w:t>(38.92)</w:t>
            </w:r>
          </w:p>
        </w:tc>
      </w:tr>
      <w:tr w:rsidR="00066FDB" w:rsidRPr="00871BD4" w:rsidTr="00DA0EFF">
        <w:trPr>
          <w:trHeight w:val="513"/>
          <w:jc w:val="center"/>
        </w:trPr>
        <w:tc>
          <w:tcPr>
            <w:tcW w:w="260" w:type="pct"/>
            <w:vAlign w:val="center"/>
          </w:tcPr>
          <w:p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8</w:t>
            </w:r>
          </w:p>
        </w:tc>
        <w:tc>
          <w:tcPr>
            <w:tcW w:w="825" w:type="pct"/>
            <w:vAlign w:val="center"/>
          </w:tcPr>
          <w:p w:rsidR="00066FDB" w:rsidRPr="00871BD4" w:rsidRDefault="00066FDB" w:rsidP="003E58CD">
            <w:pPr>
              <w:spacing w:after="0" w:line="240" w:lineRule="auto"/>
              <w:rPr>
                <w:rFonts w:ascii="Arial" w:hAnsi="Arial" w:cs="Arial"/>
                <w:sz w:val="20"/>
                <w:szCs w:val="20"/>
              </w:rPr>
            </w:pPr>
            <w:r w:rsidRPr="00871BD4">
              <w:rPr>
                <w:rFonts w:ascii="Arial" w:hAnsi="Arial" w:cs="Arial"/>
                <w:sz w:val="20"/>
                <w:szCs w:val="20"/>
              </w:rPr>
              <w:t>Weighment Charges</w:t>
            </w:r>
          </w:p>
        </w:tc>
        <w:tc>
          <w:tcPr>
            <w:tcW w:w="450" w:type="pct"/>
            <w:vAlign w:val="center"/>
          </w:tcPr>
          <w:p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1</w:t>
            </w:r>
          </w:p>
          <w:p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(0.14)</w:t>
            </w:r>
          </w:p>
        </w:tc>
        <w:tc>
          <w:tcPr>
            <w:tcW w:w="450" w:type="pct"/>
            <w:vAlign w:val="center"/>
          </w:tcPr>
          <w:p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1</w:t>
            </w:r>
          </w:p>
          <w:p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(0.2)</w:t>
            </w:r>
          </w:p>
        </w:tc>
        <w:tc>
          <w:tcPr>
            <w:tcW w:w="450" w:type="pct"/>
          </w:tcPr>
          <w:p w:rsidR="00066FDB" w:rsidRDefault="00350AB3" w:rsidP="003E58CD">
            <w:pPr>
              <w:spacing w:after="0" w:line="240" w:lineRule="auto"/>
              <w:jc w:val="center"/>
              <w:rPr>
                <w:rFonts w:ascii="Arial" w:hAnsi="Arial" w:cs="Arial"/>
                <w:sz w:val="20"/>
                <w:szCs w:val="20"/>
              </w:rPr>
            </w:pPr>
            <w:r>
              <w:rPr>
                <w:rFonts w:ascii="Arial" w:hAnsi="Arial" w:cs="Arial"/>
                <w:sz w:val="20"/>
                <w:szCs w:val="20"/>
              </w:rPr>
              <w:t>1</w:t>
            </w:r>
          </w:p>
          <w:p w:rsidR="00350AB3" w:rsidRPr="00871BD4" w:rsidRDefault="00350AB3" w:rsidP="003E58CD">
            <w:pPr>
              <w:spacing w:after="0" w:line="240" w:lineRule="auto"/>
              <w:jc w:val="center"/>
              <w:rPr>
                <w:rFonts w:ascii="Arial" w:hAnsi="Arial" w:cs="Arial"/>
                <w:sz w:val="20"/>
                <w:szCs w:val="20"/>
              </w:rPr>
            </w:pPr>
            <w:r>
              <w:rPr>
                <w:rFonts w:ascii="Arial" w:hAnsi="Arial" w:cs="Arial"/>
                <w:sz w:val="20"/>
                <w:szCs w:val="20"/>
              </w:rPr>
              <w:t>(0.14)</w:t>
            </w:r>
          </w:p>
        </w:tc>
        <w:tc>
          <w:tcPr>
            <w:tcW w:w="450" w:type="pct"/>
          </w:tcPr>
          <w:p w:rsidR="00066FDB" w:rsidRDefault="00350AB3" w:rsidP="003E58CD">
            <w:pPr>
              <w:spacing w:after="0" w:line="240" w:lineRule="auto"/>
              <w:jc w:val="center"/>
              <w:rPr>
                <w:rFonts w:ascii="Arial" w:hAnsi="Arial" w:cs="Arial"/>
                <w:sz w:val="20"/>
                <w:szCs w:val="20"/>
              </w:rPr>
            </w:pPr>
            <w:r>
              <w:rPr>
                <w:rFonts w:ascii="Arial" w:hAnsi="Arial" w:cs="Arial"/>
                <w:sz w:val="20"/>
                <w:szCs w:val="20"/>
              </w:rPr>
              <w:t>1</w:t>
            </w:r>
          </w:p>
          <w:p w:rsidR="00350AB3" w:rsidRPr="00871BD4" w:rsidRDefault="00350AB3" w:rsidP="003E58CD">
            <w:pPr>
              <w:spacing w:after="0" w:line="240" w:lineRule="auto"/>
              <w:jc w:val="center"/>
              <w:rPr>
                <w:rFonts w:ascii="Arial" w:hAnsi="Arial" w:cs="Arial"/>
                <w:sz w:val="20"/>
                <w:szCs w:val="20"/>
              </w:rPr>
            </w:pPr>
            <w:r>
              <w:rPr>
                <w:rFonts w:ascii="Arial" w:hAnsi="Arial" w:cs="Arial"/>
                <w:sz w:val="20"/>
                <w:szCs w:val="20"/>
              </w:rPr>
              <w:t>(0.21)</w:t>
            </w:r>
          </w:p>
        </w:tc>
        <w:tc>
          <w:tcPr>
            <w:tcW w:w="576" w:type="pct"/>
            <w:gridSpan w:val="2"/>
            <w:vAlign w:val="center"/>
          </w:tcPr>
          <w:p w:rsidR="00066FDB" w:rsidRDefault="00066FDB" w:rsidP="003E58CD">
            <w:pPr>
              <w:spacing w:after="0" w:line="240" w:lineRule="auto"/>
              <w:jc w:val="center"/>
              <w:rPr>
                <w:rFonts w:ascii="Arial" w:hAnsi="Arial" w:cs="Arial"/>
                <w:sz w:val="20"/>
                <w:szCs w:val="20"/>
              </w:rPr>
            </w:pPr>
            <w:r w:rsidRPr="00871BD4">
              <w:rPr>
                <w:rFonts w:ascii="Arial" w:hAnsi="Arial" w:cs="Arial"/>
                <w:sz w:val="20"/>
                <w:szCs w:val="20"/>
              </w:rPr>
              <w:t>1</w:t>
            </w:r>
          </w:p>
          <w:p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(0.13)</w:t>
            </w:r>
          </w:p>
        </w:tc>
        <w:tc>
          <w:tcPr>
            <w:tcW w:w="576" w:type="pct"/>
            <w:gridSpan w:val="3"/>
            <w:vAlign w:val="center"/>
          </w:tcPr>
          <w:p w:rsidR="00066FDB" w:rsidRDefault="003B54A7" w:rsidP="003E58CD">
            <w:pPr>
              <w:spacing w:after="0" w:line="240" w:lineRule="auto"/>
              <w:jc w:val="center"/>
              <w:rPr>
                <w:rFonts w:ascii="Arial" w:hAnsi="Arial" w:cs="Arial"/>
                <w:sz w:val="20"/>
                <w:szCs w:val="20"/>
              </w:rPr>
            </w:pPr>
            <w:r>
              <w:rPr>
                <w:rFonts w:ascii="Arial" w:hAnsi="Arial" w:cs="Arial"/>
                <w:sz w:val="20"/>
                <w:szCs w:val="20"/>
              </w:rPr>
              <w:t>1</w:t>
            </w:r>
          </w:p>
          <w:p w:rsidR="003B54A7" w:rsidRPr="00871BD4" w:rsidRDefault="003B54A7" w:rsidP="003E58CD">
            <w:pPr>
              <w:spacing w:after="0" w:line="240" w:lineRule="auto"/>
              <w:jc w:val="center"/>
              <w:rPr>
                <w:rFonts w:ascii="Arial" w:hAnsi="Arial" w:cs="Arial"/>
                <w:sz w:val="20"/>
                <w:szCs w:val="20"/>
              </w:rPr>
            </w:pPr>
            <w:r>
              <w:rPr>
                <w:rFonts w:ascii="Arial" w:hAnsi="Arial" w:cs="Arial"/>
                <w:sz w:val="20"/>
                <w:szCs w:val="20"/>
              </w:rPr>
              <w:t>(0.13)</w:t>
            </w:r>
          </w:p>
        </w:tc>
        <w:tc>
          <w:tcPr>
            <w:tcW w:w="482" w:type="pct"/>
            <w:gridSpan w:val="2"/>
            <w:vAlign w:val="center"/>
          </w:tcPr>
          <w:p w:rsidR="00066FDB" w:rsidRDefault="00066FDB" w:rsidP="003E58CD">
            <w:pPr>
              <w:spacing w:after="0" w:line="240" w:lineRule="auto"/>
              <w:jc w:val="center"/>
              <w:rPr>
                <w:rFonts w:ascii="Arial" w:hAnsi="Arial" w:cs="Arial"/>
                <w:sz w:val="20"/>
                <w:szCs w:val="20"/>
              </w:rPr>
            </w:pPr>
            <w:r w:rsidRPr="00871BD4">
              <w:rPr>
                <w:rFonts w:ascii="Arial" w:hAnsi="Arial" w:cs="Arial"/>
                <w:sz w:val="20"/>
                <w:szCs w:val="20"/>
              </w:rPr>
              <w:t>1</w:t>
            </w:r>
          </w:p>
          <w:p w:rsidR="00606A18" w:rsidRPr="00871BD4" w:rsidRDefault="00606A18" w:rsidP="003E58CD">
            <w:pPr>
              <w:spacing w:after="0" w:line="240" w:lineRule="auto"/>
              <w:jc w:val="center"/>
              <w:rPr>
                <w:rFonts w:ascii="Arial" w:hAnsi="Arial" w:cs="Arial"/>
                <w:sz w:val="20"/>
                <w:szCs w:val="20"/>
              </w:rPr>
            </w:pPr>
            <w:r w:rsidRPr="00871BD4">
              <w:rPr>
                <w:rFonts w:ascii="Arial" w:hAnsi="Arial" w:cs="Arial"/>
                <w:sz w:val="20"/>
                <w:szCs w:val="20"/>
              </w:rPr>
              <w:t>(0.30)</w:t>
            </w:r>
          </w:p>
        </w:tc>
        <w:tc>
          <w:tcPr>
            <w:tcW w:w="482" w:type="pct"/>
            <w:gridSpan w:val="2"/>
            <w:vAlign w:val="center"/>
          </w:tcPr>
          <w:p w:rsidR="00066FDB" w:rsidRDefault="00293019" w:rsidP="003E58CD">
            <w:pPr>
              <w:spacing w:after="0" w:line="240" w:lineRule="auto"/>
              <w:jc w:val="center"/>
              <w:rPr>
                <w:rFonts w:ascii="Arial" w:hAnsi="Arial" w:cs="Arial"/>
                <w:sz w:val="20"/>
                <w:szCs w:val="20"/>
              </w:rPr>
            </w:pPr>
            <w:r>
              <w:rPr>
                <w:rFonts w:ascii="Arial" w:hAnsi="Arial" w:cs="Arial"/>
                <w:sz w:val="20"/>
                <w:szCs w:val="20"/>
              </w:rPr>
              <w:t>1</w:t>
            </w:r>
          </w:p>
          <w:p w:rsidR="00293019" w:rsidRPr="00871BD4" w:rsidRDefault="00293019" w:rsidP="003E58CD">
            <w:pPr>
              <w:spacing w:after="0" w:line="240" w:lineRule="auto"/>
              <w:jc w:val="center"/>
              <w:rPr>
                <w:rFonts w:ascii="Arial" w:hAnsi="Arial" w:cs="Arial"/>
                <w:sz w:val="20"/>
                <w:szCs w:val="20"/>
              </w:rPr>
            </w:pPr>
            <w:r>
              <w:rPr>
                <w:rFonts w:ascii="Arial" w:hAnsi="Arial" w:cs="Arial"/>
                <w:sz w:val="20"/>
                <w:szCs w:val="20"/>
              </w:rPr>
              <w:t>(0.29)</w:t>
            </w:r>
          </w:p>
        </w:tc>
      </w:tr>
      <w:tr w:rsidR="00066FDB" w:rsidRPr="00871BD4" w:rsidTr="00DA0EFF">
        <w:trPr>
          <w:trHeight w:val="90"/>
          <w:jc w:val="center"/>
        </w:trPr>
        <w:tc>
          <w:tcPr>
            <w:tcW w:w="260" w:type="pct"/>
            <w:vAlign w:val="center"/>
          </w:tcPr>
          <w:p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9</w:t>
            </w:r>
          </w:p>
        </w:tc>
        <w:tc>
          <w:tcPr>
            <w:tcW w:w="825" w:type="pct"/>
            <w:vAlign w:val="center"/>
          </w:tcPr>
          <w:p w:rsidR="00066FDB" w:rsidRPr="00871BD4" w:rsidRDefault="00066FDB" w:rsidP="003E58CD">
            <w:pPr>
              <w:spacing w:after="0" w:line="240" w:lineRule="auto"/>
              <w:rPr>
                <w:rFonts w:ascii="Arial" w:hAnsi="Arial" w:cs="Arial"/>
                <w:sz w:val="20"/>
                <w:szCs w:val="20"/>
              </w:rPr>
            </w:pPr>
            <w:r w:rsidRPr="00871BD4">
              <w:rPr>
                <w:rFonts w:ascii="Arial" w:hAnsi="Arial" w:cs="Arial"/>
                <w:sz w:val="20"/>
                <w:szCs w:val="20"/>
              </w:rPr>
              <w:t>Deductions</w:t>
            </w:r>
          </w:p>
        </w:tc>
        <w:tc>
          <w:tcPr>
            <w:tcW w:w="450" w:type="pct"/>
            <w:vAlign w:val="center"/>
          </w:tcPr>
          <w:p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468</w:t>
            </w:r>
          </w:p>
          <w:p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(68.82)</w:t>
            </w:r>
          </w:p>
        </w:tc>
        <w:tc>
          <w:tcPr>
            <w:tcW w:w="450" w:type="pct"/>
            <w:vAlign w:val="center"/>
          </w:tcPr>
          <w:p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312</w:t>
            </w:r>
          </w:p>
          <w:p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(64.06)</w:t>
            </w:r>
          </w:p>
        </w:tc>
        <w:tc>
          <w:tcPr>
            <w:tcW w:w="450" w:type="pct"/>
          </w:tcPr>
          <w:p w:rsidR="00066FDB" w:rsidRDefault="00BD6DE4" w:rsidP="003E58CD">
            <w:pPr>
              <w:spacing w:after="0" w:line="240" w:lineRule="auto"/>
              <w:jc w:val="center"/>
              <w:rPr>
                <w:rFonts w:ascii="Arial" w:hAnsi="Arial" w:cs="Arial"/>
                <w:sz w:val="20"/>
                <w:szCs w:val="20"/>
              </w:rPr>
            </w:pPr>
            <w:r>
              <w:rPr>
                <w:rFonts w:ascii="Arial" w:hAnsi="Arial" w:cs="Arial"/>
                <w:sz w:val="20"/>
                <w:szCs w:val="20"/>
              </w:rPr>
              <w:t>468</w:t>
            </w:r>
          </w:p>
          <w:p w:rsidR="00BD6DE4" w:rsidRPr="00871BD4" w:rsidRDefault="00BD6DE4" w:rsidP="003E58CD">
            <w:pPr>
              <w:spacing w:after="0" w:line="240" w:lineRule="auto"/>
              <w:jc w:val="center"/>
              <w:rPr>
                <w:rFonts w:ascii="Arial" w:hAnsi="Arial" w:cs="Arial"/>
                <w:sz w:val="20"/>
                <w:szCs w:val="20"/>
              </w:rPr>
            </w:pPr>
            <w:r>
              <w:rPr>
                <w:rFonts w:ascii="Arial" w:hAnsi="Arial" w:cs="Arial"/>
                <w:sz w:val="20"/>
                <w:szCs w:val="20"/>
              </w:rPr>
              <w:t>(66.85)</w:t>
            </w:r>
          </w:p>
        </w:tc>
        <w:tc>
          <w:tcPr>
            <w:tcW w:w="450" w:type="pct"/>
          </w:tcPr>
          <w:p w:rsidR="00066FDB" w:rsidRDefault="00BD6DE4" w:rsidP="003E58CD">
            <w:pPr>
              <w:spacing w:after="0" w:line="240" w:lineRule="auto"/>
              <w:jc w:val="center"/>
              <w:rPr>
                <w:rFonts w:ascii="Arial" w:hAnsi="Arial" w:cs="Arial"/>
                <w:sz w:val="20"/>
                <w:szCs w:val="20"/>
              </w:rPr>
            </w:pPr>
            <w:r>
              <w:rPr>
                <w:rFonts w:ascii="Arial" w:hAnsi="Arial" w:cs="Arial"/>
                <w:sz w:val="20"/>
                <w:szCs w:val="20"/>
              </w:rPr>
              <w:t>286</w:t>
            </w:r>
          </w:p>
          <w:p w:rsidR="00BD6DE4" w:rsidRPr="00871BD4" w:rsidRDefault="00BD6DE4" w:rsidP="003E58CD">
            <w:pPr>
              <w:spacing w:after="0" w:line="240" w:lineRule="auto"/>
              <w:jc w:val="center"/>
              <w:rPr>
                <w:rFonts w:ascii="Arial" w:hAnsi="Arial" w:cs="Arial"/>
                <w:sz w:val="20"/>
                <w:szCs w:val="20"/>
              </w:rPr>
            </w:pPr>
            <w:r>
              <w:rPr>
                <w:rFonts w:ascii="Arial" w:hAnsi="Arial" w:cs="Arial"/>
                <w:sz w:val="20"/>
                <w:szCs w:val="20"/>
              </w:rPr>
              <w:t>(60.21)</w:t>
            </w:r>
          </w:p>
        </w:tc>
        <w:tc>
          <w:tcPr>
            <w:tcW w:w="576" w:type="pct"/>
            <w:gridSpan w:val="2"/>
            <w:vAlign w:val="center"/>
          </w:tcPr>
          <w:p w:rsidR="00066FDB" w:rsidRDefault="00066FDB" w:rsidP="003E58CD">
            <w:pPr>
              <w:spacing w:after="0" w:line="240" w:lineRule="auto"/>
              <w:jc w:val="center"/>
              <w:rPr>
                <w:rFonts w:ascii="Arial" w:hAnsi="Arial" w:cs="Arial"/>
                <w:sz w:val="20"/>
                <w:szCs w:val="20"/>
              </w:rPr>
            </w:pPr>
            <w:r>
              <w:rPr>
                <w:rFonts w:ascii="Arial" w:hAnsi="Arial" w:cs="Arial"/>
                <w:sz w:val="20"/>
                <w:szCs w:val="20"/>
              </w:rPr>
              <w:t>104</w:t>
            </w:r>
          </w:p>
          <w:p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(14.05)</w:t>
            </w:r>
          </w:p>
        </w:tc>
        <w:tc>
          <w:tcPr>
            <w:tcW w:w="576" w:type="pct"/>
            <w:gridSpan w:val="3"/>
            <w:vAlign w:val="center"/>
          </w:tcPr>
          <w:p w:rsidR="00066FDB" w:rsidRDefault="003B54A7" w:rsidP="003E58CD">
            <w:pPr>
              <w:spacing w:after="0" w:line="240" w:lineRule="auto"/>
              <w:jc w:val="center"/>
              <w:rPr>
                <w:rFonts w:ascii="Arial" w:hAnsi="Arial" w:cs="Arial"/>
                <w:sz w:val="20"/>
                <w:szCs w:val="20"/>
              </w:rPr>
            </w:pPr>
            <w:r>
              <w:rPr>
                <w:rFonts w:ascii="Arial" w:hAnsi="Arial" w:cs="Arial"/>
                <w:sz w:val="20"/>
                <w:szCs w:val="20"/>
              </w:rPr>
              <w:t>104</w:t>
            </w:r>
          </w:p>
          <w:p w:rsidR="003B54A7" w:rsidRPr="00871BD4" w:rsidRDefault="003B54A7" w:rsidP="003E58CD">
            <w:pPr>
              <w:spacing w:after="0" w:line="240" w:lineRule="auto"/>
              <w:jc w:val="center"/>
              <w:rPr>
                <w:rFonts w:ascii="Arial" w:hAnsi="Arial" w:cs="Arial"/>
                <w:sz w:val="20"/>
                <w:szCs w:val="20"/>
              </w:rPr>
            </w:pPr>
            <w:r>
              <w:rPr>
                <w:rFonts w:ascii="Arial" w:hAnsi="Arial" w:cs="Arial"/>
                <w:sz w:val="20"/>
                <w:szCs w:val="20"/>
              </w:rPr>
              <w:t>(13.86)</w:t>
            </w:r>
          </w:p>
        </w:tc>
        <w:tc>
          <w:tcPr>
            <w:tcW w:w="482" w:type="pct"/>
            <w:gridSpan w:val="2"/>
            <w:vAlign w:val="center"/>
          </w:tcPr>
          <w:p w:rsidR="00066FDB" w:rsidRDefault="00066FDB" w:rsidP="003E58CD">
            <w:pPr>
              <w:spacing w:after="0" w:line="240" w:lineRule="auto"/>
              <w:jc w:val="center"/>
              <w:rPr>
                <w:rFonts w:ascii="Arial" w:hAnsi="Arial" w:cs="Arial"/>
                <w:sz w:val="20"/>
                <w:szCs w:val="20"/>
              </w:rPr>
            </w:pPr>
            <w:r w:rsidRPr="00871BD4">
              <w:rPr>
                <w:rFonts w:ascii="Arial" w:hAnsi="Arial" w:cs="Arial"/>
                <w:sz w:val="20"/>
                <w:szCs w:val="20"/>
              </w:rPr>
              <w:t>104</w:t>
            </w:r>
          </w:p>
          <w:p w:rsidR="00606A18" w:rsidRPr="00871BD4" w:rsidRDefault="00606A18" w:rsidP="003E58CD">
            <w:pPr>
              <w:spacing w:after="0" w:line="240" w:lineRule="auto"/>
              <w:jc w:val="center"/>
              <w:rPr>
                <w:rFonts w:ascii="Arial" w:hAnsi="Arial" w:cs="Arial"/>
                <w:sz w:val="20"/>
                <w:szCs w:val="20"/>
              </w:rPr>
            </w:pPr>
            <w:r w:rsidRPr="00871BD4">
              <w:rPr>
                <w:rFonts w:ascii="Arial" w:hAnsi="Arial" w:cs="Arial"/>
                <w:sz w:val="20"/>
                <w:szCs w:val="20"/>
              </w:rPr>
              <w:t>(32.09)</w:t>
            </w:r>
          </w:p>
        </w:tc>
        <w:tc>
          <w:tcPr>
            <w:tcW w:w="482" w:type="pct"/>
            <w:gridSpan w:val="2"/>
            <w:vAlign w:val="center"/>
          </w:tcPr>
          <w:p w:rsidR="00066FDB" w:rsidRDefault="00293019" w:rsidP="003E58CD">
            <w:pPr>
              <w:spacing w:after="0" w:line="240" w:lineRule="auto"/>
              <w:jc w:val="center"/>
              <w:rPr>
                <w:rFonts w:ascii="Arial" w:hAnsi="Arial" w:cs="Arial"/>
                <w:sz w:val="20"/>
                <w:szCs w:val="20"/>
              </w:rPr>
            </w:pPr>
            <w:r>
              <w:rPr>
                <w:rFonts w:ascii="Arial" w:hAnsi="Arial" w:cs="Arial"/>
                <w:sz w:val="20"/>
                <w:szCs w:val="20"/>
              </w:rPr>
              <w:t>104</w:t>
            </w:r>
          </w:p>
          <w:p w:rsidR="00293019" w:rsidRPr="00871BD4" w:rsidRDefault="00293019" w:rsidP="003E58CD">
            <w:pPr>
              <w:spacing w:after="0" w:line="240" w:lineRule="auto"/>
              <w:jc w:val="center"/>
              <w:rPr>
                <w:rFonts w:ascii="Arial" w:hAnsi="Arial" w:cs="Arial"/>
                <w:sz w:val="20"/>
                <w:szCs w:val="20"/>
              </w:rPr>
            </w:pPr>
            <w:r>
              <w:rPr>
                <w:rFonts w:ascii="Arial" w:hAnsi="Arial" w:cs="Arial"/>
                <w:sz w:val="20"/>
                <w:szCs w:val="20"/>
              </w:rPr>
              <w:t>(31.13)</w:t>
            </w:r>
          </w:p>
        </w:tc>
      </w:tr>
      <w:tr w:rsidR="00606A18" w:rsidRPr="00871BD4" w:rsidTr="00DA0EFF">
        <w:trPr>
          <w:trHeight w:val="452"/>
          <w:jc w:val="center"/>
        </w:trPr>
        <w:tc>
          <w:tcPr>
            <w:tcW w:w="260" w:type="pct"/>
            <w:vAlign w:val="center"/>
          </w:tcPr>
          <w:p w:rsidR="00606A18" w:rsidRPr="00871BD4" w:rsidRDefault="00606A18" w:rsidP="003E58CD">
            <w:pPr>
              <w:spacing w:after="0" w:line="240" w:lineRule="auto"/>
              <w:jc w:val="center"/>
              <w:rPr>
                <w:rFonts w:ascii="Arial" w:hAnsi="Arial" w:cs="Arial"/>
                <w:sz w:val="20"/>
                <w:szCs w:val="20"/>
              </w:rPr>
            </w:pPr>
            <w:r w:rsidRPr="00871BD4">
              <w:rPr>
                <w:rFonts w:ascii="Arial" w:hAnsi="Arial" w:cs="Arial"/>
                <w:sz w:val="20"/>
                <w:szCs w:val="20"/>
              </w:rPr>
              <w:t>10</w:t>
            </w:r>
          </w:p>
        </w:tc>
        <w:tc>
          <w:tcPr>
            <w:tcW w:w="825" w:type="pct"/>
            <w:vAlign w:val="center"/>
          </w:tcPr>
          <w:p w:rsidR="00606A18" w:rsidRPr="00871BD4" w:rsidRDefault="00606A18" w:rsidP="003E58CD">
            <w:pPr>
              <w:spacing w:after="0" w:line="240" w:lineRule="auto"/>
              <w:rPr>
                <w:rFonts w:ascii="Arial" w:hAnsi="Arial" w:cs="Arial"/>
                <w:sz w:val="20"/>
                <w:szCs w:val="20"/>
              </w:rPr>
            </w:pPr>
            <w:r w:rsidRPr="00871BD4">
              <w:rPr>
                <w:rFonts w:ascii="Arial" w:hAnsi="Arial" w:cs="Arial"/>
                <w:sz w:val="20"/>
                <w:szCs w:val="20"/>
              </w:rPr>
              <w:t>Miscellaneous cost</w:t>
            </w:r>
          </w:p>
        </w:tc>
        <w:tc>
          <w:tcPr>
            <w:tcW w:w="450" w:type="pct"/>
            <w:vAlign w:val="center"/>
          </w:tcPr>
          <w:p w:rsidR="00606A18" w:rsidRPr="00871BD4" w:rsidRDefault="00606A18" w:rsidP="003E58CD">
            <w:pPr>
              <w:spacing w:after="0" w:line="240" w:lineRule="auto"/>
              <w:jc w:val="center"/>
              <w:rPr>
                <w:rFonts w:ascii="Arial" w:hAnsi="Arial" w:cs="Arial"/>
                <w:sz w:val="20"/>
                <w:szCs w:val="20"/>
              </w:rPr>
            </w:pPr>
            <w:r w:rsidRPr="00871BD4">
              <w:rPr>
                <w:rFonts w:ascii="Arial" w:hAnsi="Arial" w:cs="Arial"/>
                <w:sz w:val="20"/>
                <w:szCs w:val="20"/>
              </w:rPr>
              <w:t>40</w:t>
            </w:r>
          </w:p>
          <w:p w:rsidR="00606A18" w:rsidRPr="00871BD4" w:rsidRDefault="00606A18" w:rsidP="003E58CD">
            <w:pPr>
              <w:spacing w:after="0" w:line="240" w:lineRule="auto"/>
              <w:jc w:val="center"/>
              <w:rPr>
                <w:rFonts w:ascii="Arial" w:hAnsi="Arial" w:cs="Arial"/>
                <w:sz w:val="20"/>
                <w:szCs w:val="20"/>
              </w:rPr>
            </w:pPr>
            <w:r w:rsidRPr="00871BD4">
              <w:rPr>
                <w:rFonts w:ascii="Arial" w:hAnsi="Arial" w:cs="Arial"/>
                <w:sz w:val="20"/>
                <w:szCs w:val="20"/>
              </w:rPr>
              <w:t>(5.88)</w:t>
            </w:r>
          </w:p>
        </w:tc>
        <w:tc>
          <w:tcPr>
            <w:tcW w:w="450" w:type="pct"/>
            <w:vAlign w:val="center"/>
          </w:tcPr>
          <w:p w:rsidR="00606A18" w:rsidRPr="00871BD4" w:rsidRDefault="00606A18" w:rsidP="003E58CD">
            <w:pPr>
              <w:spacing w:after="0" w:line="240" w:lineRule="auto"/>
              <w:jc w:val="center"/>
              <w:rPr>
                <w:rFonts w:ascii="Arial" w:hAnsi="Arial" w:cs="Arial"/>
                <w:sz w:val="20"/>
                <w:szCs w:val="20"/>
              </w:rPr>
            </w:pPr>
            <w:r w:rsidRPr="00871BD4">
              <w:rPr>
                <w:rFonts w:ascii="Arial" w:hAnsi="Arial" w:cs="Arial"/>
                <w:sz w:val="20"/>
                <w:szCs w:val="20"/>
              </w:rPr>
              <w:t>23</w:t>
            </w:r>
          </w:p>
          <w:p w:rsidR="00606A18" w:rsidRPr="00871BD4" w:rsidRDefault="00606A18" w:rsidP="003E58CD">
            <w:pPr>
              <w:spacing w:after="0" w:line="240" w:lineRule="auto"/>
              <w:jc w:val="center"/>
              <w:rPr>
                <w:rFonts w:ascii="Arial" w:hAnsi="Arial" w:cs="Arial"/>
                <w:sz w:val="20"/>
                <w:szCs w:val="20"/>
              </w:rPr>
            </w:pPr>
            <w:r w:rsidRPr="00871BD4">
              <w:rPr>
                <w:rFonts w:ascii="Arial" w:hAnsi="Arial" w:cs="Arial"/>
                <w:sz w:val="20"/>
                <w:szCs w:val="20"/>
              </w:rPr>
              <w:t>(4.72)</w:t>
            </w:r>
          </w:p>
        </w:tc>
        <w:tc>
          <w:tcPr>
            <w:tcW w:w="450" w:type="pct"/>
          </w:tcPr>
          <w:p w:rsidR="00606A18" w:rsidRDefault="00BD6DE4" w:rsidP="003E58CD">
            <w:pPr>
              <w:spacing w:after="0" w:line="240" w:lineRule="auto"/>
              <w:jc w:val="center"/>
              <w:rPr>
                <w:rFonts w:ascii="Arial" w:hAnsi="Arial" w:cs="Arial"/>
                <w:sz w:val="20"/>
                <w:szCs w:val="20"/>
              </w:rPr>
            </w:pPr>
            <w:r>
              <w:rPr>
                <w:rFonts w:ascii="Arial" w:hAnsi="Arial" w:cs="Arial"/>
                <w:sz w:val="20"/>
                <w:szCs w:val="20"/>
              </w:rPr>
              <w:t>40</w:t>
            </w:r>
          </w:p>
          <w:p w:rsidR="00BD6DE4" w:rsidRPr="00871BD4" w:rsidRDefault="00BD6DE4" w:rsidP="003E58CD">
            <w:pPr>
              <w:spacing w:after="0" w:line="240" w:lineRule="auto"/>
              <w:jc w:val="center"/>
              <w:rPr>
                <w:rFonts w:ascii="Arial" w:hAnsi="Arial" w:cs="Arial"/>
                <w:sz w:val="20"/>
                <w:szCs w:val="20"/>
              </w:rPr>
            </w:pPr>
            <w:r>
              <w:rPr>
                <w:rFonts w:ascii="Arial" w:hAnsi="Arial" w:cs="Arial"/>
                <w:sz w:val="20"/>
                <w:szCs w:val="20"/>
              </w:rPr>
              <w:t>(5.71)</w:t>
            </w:r>
          </w:p>
        </w:tc>
        <w:tc>
          <w:tcPr>
            <w:tcW w:w="450" w:type="pct"/>
          </w:tcPr>
          <w:p w:rsidR="00606A18" w:rsidRDefault="00BD6DE4" w:rsidP="003E58CD">
            <w:pPr>
              <w:spacing w:after="0" w:line="240" w:lineRule="auto"/>
              <w:jc w:val="center"/>
              <w:rPr>
                <w:rFonts w:ascii="Arial" w:hAnsi="Arial" w:cs="Arial"/>
                <w:sz w:val="20"/>
                <w:szCs w:val="20"/>
              </w:rPr>
            </w:pPr>
            <w:r>
              <w:rPr>
                <w:rFonts w:ascii="Arial" w:hAnsi="Arial" w:cs="Arial"/>
                <w:sz w:val="20"/>
                <w:szCs w:val="20"/>
              </w:rPr>
              <w:t>27</w:t>
            </w:r>
          </w:p>
          <w:p w:rsidR="00BD6DE4" w:rsidRPr="00871BD4" w:rsidRDefault="00BD6DE4" w:rsidP="003E58CD">
            <w:pPr>
              <w:spacing w:after="0" w:line="240" w:lineRule="auto"/>
              <w:jc w:val="center"/>
              <w:rPr>
                <w:rFonts w:ascii="Arial" w:hAnsi="Arial" w:cs="Arial"/>
                <w:sz w:val="20"/>
                <w:szCs w:val="20"/>
              </w:rPr>
            </w:pPr>
            <w:r>
              <w:rPr>
                <w:rFonts w:ascii="Arial" w:hAnsi="Arial" w:cs="Arial"/>
                <w:sz w:val="20"/>
                <w:szCs w:val="20"/>
              </w:rPr>
              <w:t>(5.68)</w:t>
            </w:r>
          </w:p>
        </w:tc>
        <w:tc>
          <w:tcPr>
            <w:tcW w:w="576" w:type="pct"/>
            <w:gridSpan w:val="2"/>
            <w:vAlign w:val="center"/>
          </w:tcPr>
          <w:p w:rsidR="00606A18" w:rsidRDefault="00606A18" w:rsidP="003E58CD">
            <w:pPr>
              <w:spacing w:after="0" w:line="240" w:lineRule="auto"/>
              <w:jc w:val="center"/>
              <w:rPr>
                <w:rFonts w:ascii="Arial" w:hAnsi="Arial" w:cs="Arial"/>
                <w:sz w:val="20"/>
                <w:szCs w:val="20"/>
              </w:rPr>
            </w:pPr>
            <w:r w:rsidRPr="00871BD4">
              <w:rPr>
                <w:rFonts w:ascii="Arial" w:hAnsi="Arial" w:cs="Arial"/>
                <w:sz w:val="20"/>
                <w:szCs w:val="20"/>
              </w:rPr>
              <w:t>20</w:t>
            </w:r>
          </w:p>
          <w:p w:rsidR="00606A18" w:rsidRPr="00871BD4" w:rsidRDefault="00606A18" w:rsidP="003E58CD">
            <w:pPr>
              <w:spacing w:after="0" w:line="240" w:lineRule="auto"/>
              <w:jc w:val="center"/>
              <w:rPr>
                <w:rFonts w:ascii="Arial" w:hAnsi="Arial" w:cs="Arial"/>
                <w:sz w:val="20"/>
                <w:szCs w:val="20"/>
              </w:rPr>
            </w:pPr>
            <w:r w:rsidRPr="00871BD4">
              <w:rPr>
                <w:rFonts w:ascii="Arial" w:hAnsi="Arial" w:cs="Arial"/>
                <w:sz w:val="20"/>
                <w:szCs w:val="20"/>
              </w:rPr>
              <w:t>(2.70)</w:t>
            </w:r>
          </w:p>
        </w:tc>
        <w:tc>
          <w:tcPr>
            <w:tcW w:w="576" w:type="pct"/>
            <w:gridSpan w:val="3"/>
            <w:vAlign w:val="center"/>
          </w:tcPr>
          <w:p w:rsidR="00606A18" w:rsidRDefault="003B54A7" w:rsidP="003E58CD">
            <w:pPr>
              <w:spacing w:after="0" w:line="240" w:lineRule="auto"/>
              <w:jc w:val="center"/>
              <w:rPr>
                <w:rFonts w:ascii="Arial" w:hAnsi="Arial" w:cs="Arial"/>
                <w:sz w:val="20"/>
                <w:szCs w:val="20"/>
              </w:rPr>
            </w:pPr>
            <w:r>
              <w:rPr>
                <w:rFonts w:ascii="Arial" w:hAnsi="Arial" w:cs="Arial"/>
                <w:sz w:val="20"/>
                <w:szCs w:val="20"/>
              </w:rPr>
              <w:t>20</w:t>
            </w:r>
          </w:p>
          <w:p w:rsidR="003B54A7" w:rsidRPr="00871BD4" w:rsidRDefault="003B54A7" w:rsidP="003E58CD">
            <w:pPr>
              <w:spacing w:after="0" w:line="240" w:lineRule="auto"/>
              <w:jc w:val="center"/>
              <w:rPr>
                <w:rFonts w:ascii="Arial" w:hAnsi="Arial" w:cs="Arial"/>
                <w:sz w:val="20"/>
                <w:szCs w:val="20"/>
              </w:rPr>
            </w:pPr>
            <w:r>
              <w:rPr>
                <w:rFonts w:ascii="Arial" w:hAnsi="Arial" w:cs="Arial"/>
                <w:sz w:val="20"/>
                <w:szCs w:val="20"/>
              </w:rPr>
              <w:t>(2.66)</w:t>
            </w:r>
          </w:p>
        </w:tc>
        <w:tc>
          <w:tcPr>
            <w:tcW w:w="482" w:type="pct"/>
            <w:gridSpan w:val="2"/>
            <w:vAlign w:val="center"/>
          </w:tcPr>
          <w:p w:rsidR="00606A18" w:rsidRDefault="00606A18" w:rsidP="003E58CD">
            <w:pPr>
              <w:spacing w:after="0" w:line="240" w:lineRule="auto"/>
              <w:jc w:val="center"/>
              <w:rPr>
                <w:rFonts w:ascii="Arial" w:hAnsi="Arial" w:cs="Arial"/>
                <w:sz w:val="20"/>
                <w:szCs w:val="20"/>
              </w:rPr>
            </w:pPr>
            <w:r>
              <w:rPr>
                <w:rFonts w:ascii="Arial" w:hAnsi="Arial" w:cs="Arial"/>
                <w:sz w:val="20"/>
                <w:szCs w:val="20"/>
              </w:rPr>
              <w:t>25</w:t>
            </w:r>
          </w:p>
          <w:p w:rsidR="00606A18" w:rsidRPr="00871BD4" w:rsidRDefault="00606A18" w:rsidP="003E58CD">
            <w:pPr>
              <w:spacing w:after="0" w:line="240" w:lineRule="auto"/>
              <w:jc w:val="center"/>
              <w:rPr>
                <w:rFonts w:ascii="Arial" w:hAnsi="Arial" w:cs="Arial"/>
                <w:sz w:val="20"/>
                <w:szCs w:val="20"/>
              </w:rPr>
            </w:pPr>
            <w:r w:rsidRPr="00871BD4">
              <w:rPr>
                <w:rFonts w:ascii="Arial" w:hAnsi="Arial" w:cs="Arial"/>
                <w:sz w:val="20"/>
                <w:szCs w:val="20"/>
              </w:rPr>
              <w:t>(7.71)</w:t>
            </w:r>
          </w:p>
        </w:tc>
        <w:tc>
          <w:tcPr>
            <w:tcW w:w="482" w:type="pct"/>
            <w:gridSpan w:val="2"/>
            <w:vAlign w:val="center"/>
          </w:tcPr>
          <w:p w:rsidR="00606A18" w:rsidRDefault="00293019" w:rsidP="003E58CD">
            <w:pPr>
              <w:spacing w:after="0" w:line="240" w:lineRule="auto"/>
              <w:jc w:val="center"/>
              <w:rPr>
                <w:rFonts w:ascii="Arial" w:hAnsi="Arial" w:cs="Arial"/>
                <w:sz w:val="20"/>
                <w:szCs w:val="20"/>
              </w:rPr>
            </w:pPr>
            <w:r>
              <w:rPr>
                <w:rFonts w:ascii="Arial" w:hAnsi="Arial" w:cs="Arial"/>
                <w:sz w:val="20"/>
                <w:szCs w:val="20"/>
              </w:rPr>
              <w:t>25</w:t>
            </w:r>
          </w:p>
          <w:p w:rsidR="00293019" w:rsidRPr="00871BD4" w:rsidRDefault="00293019" w:rsidP="003E58CD">
            <w:pPr>
              <w:spacing w:after="0" w:line="240" w:lineRule="auto"/>
              <w:jc w:val="center"/>
              <w:rPr>
                <w:rFonts w:ascii="Arial" w:hAnsi="Arial" w:cs="Arial"/>
                <w:sz w:val="20"/>
                <w:szCs w:val="20"/>
              </w:rPr>
            </w:pPr>
            <w:r>
              <w:rPr>
                <w:rFonts w:ascii="Arial" w:hAnsi="Arial" w:cs="Arial"/>
                <w:sz w:val="20"/>
                <w:szCs w:val="20"/>
              </w:rPr>
              <w:t>(7.48)</w:t>
            </w:r>
          </w:p>
        </w:tc>
      </w:tr>
      <w:tr w:rsidR="00606A18" w:rsidRPr="00871BD4" w:rsidTr="00DA0EFF">
        <w:trPr>
          <w:trHeight w:val="461"/>
          <w:jc w:val="center"/>
        </w:trPr>
        <w:tc>
          <w:tcPr>
            <w:tcW w:w="260" w:type="pct"/>
            <w:vAlign w:val="center"/>
          </w:tcPr>
          <w:p w:rsidR="00606A18" w:rsidRPr="00871BD4" w:rsidRDefault="00606A18" w:rsidP="003E58CD">
            <w:pPr>
              <w:spacing w:after="0" w:line="240" w:lineRule="auto"/>
              <w:jc w:val="center"/>
              <w:rPr>
                <w:rFonts w:ascii="Arial" w:hAnsi="Arial" w:cs="Arial"/>
                <w:b/>
                <w:sz w:val="20"/>
                <w:szCs w:val="20"/>
              </w:rPr>
            </w:pPr>
          </w:p>
        </w:tc>
        <w:tc>
          <w:tcPr>
            <w:tcW w:w="825" w:type="pct"/>
            <w:vAlign w:val="center"/>
          </w:tcPr>
          <w:p w:rsidR="00606A18" w:rsidRPr="00871BD4" w:rsidRDefault="00606A18" w:rsidP="003E58CD">
            <w:pPr>
              <w:spacing w:after="0" w:line="240" w:lineRule="auto"/>
              <w:rPr>
                <w:rFonts w:ascii="Arial" w:hAnsi="Arial" w:cs="Arial"/>
                <w:b/>
                <w:sz w:val="20"/>
                <w:szCs w:val="20"/>
              </w:rPr>
            </w:pPr>
            <w:r w:rsidRPr="00871BD4">
              <w:rPr>
                <w:rFonts w:ascii="Arial" w:hAnsi="Arial" w:cs="Arial"/>
                <w:b/>
                <w:sz w:val="20"/>
                <w:szCs w:val="20"/>
              </w:rPr>
              <w:t>Total  marketing cost</w:t>
            </w:r>
          </w:p>
        </w:tc>
        <w:tc>
          <w:tcPr>
            <w:tcW w:w="450" w:type="pct"/>
            <w:vAlign w:val="center"/>
          </w:tcPr>
          <w:p w:rsidR="00606A18" w:rsidRPr="00871BD4" w:rsidRDefault="00606A18" w:rsidP="003E58CD">
            <w:pPr>
              <w:spacing w:after="0" w:line="240" w:lineRule="auto"/>
              <w:jc w:val="center"/>
              <w:rPr>
                <w:rFonts w:ascii="Arial" w:hAnsi="Arial" w:cs="Arial"/>
                <w:b/>
                <w:sz w:val="20"/>
                <w:szCs w:val="20"/>
              </w:rPr>
            </w:pPr>
            <w:r w:rsidRPr="00871BD4">
              <w:rPr>
                <w:rFonts w:ascii="Arial" w:hAnsi="Arial" w:cs="Arial"/>
                <w:b/>
                <w:sz w:val="20"/>
                <w:szCs w:val="20"/>
              </w:rPr>
              <w:t>680</w:t>
            </w:r>
          </w:p>
          <w:p w:rsidR="00606A18" w:rsidRPr="00871BD4" w:rsidRDefault="00606A18" w:rsidP="003E58CD">
            <w:pPr>
              <w:spacing w:after="0" w:line="240" w:lineRule="auto"/>
              <w:jc w:val="center"/>
              <w:rPr>
                <w:rFonts w:ascii="Arial" w:hAnsi="Arial" w:cs="Arial"/>
                <w:b/>
                <w:sz w:val="20"/>
                <w:szCs w:val="20"/>
              </w:rPr>
            </w:pPr>
            <w:r w:rsidRPr="00871BD4">
              <w:rPr>
                <w:rFonts w:ascii="Arial" w:hAnsi="Arial" w:cs="Arial"/>
                <w:b/>
                <w:sz w:val="20"/>
                <w:szCs w:val="20"/>
              </w:rPr>
              <w:t>(100)</w:t>
            </w:r>
          </w:p>
        </w:tc>
        <w:tc>
          <w:tcPr>
            <w:tcW w:w="450" w:type="pct"/>
            <w:vAlign w:val="center"/>
          </w:tcPr>
          <w:p w:rsidR="00606A18" w:rsidRPr="00871BD4" w:rsidRDefault="00606A18" w:rsidP="003E58CD">
            <w:pPr>
              <w:spacing w:after="0" w:line="240" w:lineRule="auto"/>
              <w:jc w:val="center"/>
              <w:rPr>
                <w:rFonts w:ascii="Arial" w:hAnsi="Arial" w:cs="Arial"/>
                <w:b/>
                <w:sz w:val="20"/>
                <w:szCs w:val="20"/>
              </w:rPr>
            </w:pPr>
            <w:r w:rsidRPr="00871BD4">
              <w:rPr>
                <w:rFonts w:ascii="Arial" w:hAnsi="Arial" w:cs="Arial"/>
                <w:b/>
                <w:sz w:val="20"/>
                <w:szCs w:val="20"/>
              </w:rPr>
              <w:t>487</w:t>
            </w:r>
          </w:p>
          <w:p w:rsidR="00606A18" w:rsidRPr="00871BD4" w:rsidRDefault="00606A18" w:rsidP="003E58CD">
            <w:pPr>
              <w:spacing w:after="0" w:line="240" w:lineRule="auto"/>
              <w:jc w:val="center"/>
              <w:rPr>
                <w:rFonts w:ascii="Arial" w:hAnsi="Arial" w:cs="Arial"/>
                <w:b/>
                <w:sz w:val="20"/>
                <w:szCs w:val="20"/>
              </w:rPr>
            </w:pPr>
            <w:r w:rsidRPr="00871BD4">
              <w:rPr>
                <w:rFonts w:ascii="Arial" w:hAnsi="Arial" w:cs="Arial"/>
                <w:b/>
                <w:sz w:val="20"/>
                <w:szCs w:val="20"/>
              </w:rPr>
              <w:t>(100)</w:t>
            </w:r>
          </w:p>
        </w:tc>
        <w:tc>
          <w:tcPr>
            <w:tcW w:w="450" w:type="pct"/>
          </w:tcPr>
          <w:p w:rsidR="00606A18" w:rsidRDefault="00BD6DE4" w:rsidP="003E58CD">
            <w:pPr>
              <w:spacing w:after="0" w:line="240" w:lineRule="auto"/>
              <w:jc w:val="center"/>
              <w:rPr>
                <w:rFonts w:ascii="Arial" w:hAnsi="Arial" w:cs="Arial"/>
                <w:b/>
                <w:sz w:val="20"/>
                <w:szCs w:val="20"/>
              </w:rPr>
            </w:pPr>
            <w:r>
              <w:rPr>
                <w:rFonts w:ascii="Arial" w:hAnsi="Arial" w:cs="Arial"/>
                <w:b/>
                <w:sz w:val="20"/>
                <w:szCs w:val="20"/>
              </w:rPr>
              <w:t>700</w:t>
            </w:r>
          </w:p>
          <w:p w:rsidR="00BD6DE4" w:rsidRPr="00871BD4" w:rsidRDefault="00BD6DE4" w:rsidP="003E58CD">
            <w:pPr>
              <w:spacing w:after="0" w:line="240" w:lineRule="auto"/>
              <w:jc w:val="center"/>
              <w:rPr>
                <w:rFonts w:ascii="Arial" w:hAnsi="Arial" w:cs="Arial"/>
                <w:b/>
                <w:sz w:val="20"/>
                <w:szCs w:val="20"/>
              </w:rPr>
            </w:pPr>
            <w:r>
              <w:rPr>
                <w:rFonts w:ascii="Arial" w:hAnsi="Arial" w:cs="Arial"/>
                <w:b/>
                <w:sz w:val="20"/>
                <w:szCs w:val="20"/>
              </w:rPr>
              <w:t>(100)</w:t>
            </w:r>
          </w:p>
        </w:tc>
        <w:tc>
          <w:tcPr>
            <w:tcW w:w="450" w:type="pct"/>
          </w:tcPr>
          <w:p w:rsidR="00606A18" w:rsidRDefault="00BD6DE4" w:rsidP="003E58CD">
            <w:pPr>
              <w:spacing w:after="0" w:line="240" w:lineRule="auto"/>
              <w:jc w:val="center"/>
              <w:rPr>
                <w:rFonts w:ascii="Arial" w:hAnsi="Arial" w:cs="Arial"/>
                <w:b/>
                <w:sz w:val="20"/>
                <w:szCs w:val="20"/>
              </w:rPr>
            </w:pPr>
            <w:r>
              <w:rPr>
                <w:rFonts w:ascii="Arial" w:hAnsi="Arial" w:cs="Arial"/>
                <w:b/>
                <w:sz w:val="20"/>
                <w:szCs w:val="20"/>
              </w:rPr>
              <w:t>475</w:t>
            </w:r>
          </w:p>
          <w:p w:rsidR="00BD6DE4" w:rsidRPr="00871BD4" w:rsidRDefault="00BD6DE4" w:rsidP="003E58CD">
            <w:pPr>
              <w:spacing w:after="0" w:line="240" w:lineRule="auto"/>
              <w:jc w:val="center"/>
              <w:rPr>
                <w:rFonts w:ascii="Arial" w:hAnsi="Arial" w:cs="Arial"/>
                <w:b/>
                <w:sz w:val="20"/>
                <w:szCs w:val="20"/>
              </w:rPr>
            </w:pPr>
            <w:r>
              <w:rPr>
                <w:rFonts w:ascii="Arial" w:hAnsi="Arial" w:cs="Arial"/>
                <w:b/>
                <w:sz w:val="20"/>
                <w:szCs w:val="20"/>
              </w:rPr>
              <w:t>(100)</w:t>
            </w:r>
          </w:p>
        </w:tc>
        <w:tc>
          <w:tcPr>
            <w:tcW w:w="576" w:type="pct"/>
            <w:gridSpan w:val="2"/>
            <w:vAlign w:val="center"/>
          </w:tcPr>
          <w:p w:rsidR="00606A18" w:rsidRDefault="00606A18" w:rsidP="003E58CD">
            <w:pPr>
              <w:spacing w:after="0" w:line="240" w:lineRule="auto"/>
              <w:jc w:val="center"/>
              <w:rPr>
                <w:rFonts w:ascii="Arial" w:hAnsi="Arial" w:cs="Arial"/>
                <w:b/>
                <w:sz w:val="20"/>
                <w:szCs w:val="20"/>
              </w:rPr>
            </w:pPr>
            <w:r w:rsidRPr="00871BD4">
              <w:rPr>
                <w:rFonts w:ascii="Arial" w:hAnsi="Arial" w:cs="Arial"/>
                <w:b/>
                <w:sz w:val="20"/>
                <w:szCs w:val="20"/>
              </w:rPr>
              <w:t>740</w:t>
            </w:r>
          </w:p>
          <w:p w:rsidR="00606A18" w:rsidRPr="00871BD4" w:rsidRDefault="00606A18" w:rsidP="003E58CD">
            <w:pPr>
              <w:spacing w:after="0" w:line="240" w:lineRule="auto"/>
              <w:jc w:val="center"/>
              <w:rPr>
                <w:rFonts w:ascii="Arial" w:hAnsi="Arial" w:cs="Arial"/>
                <w:b/>
                <w:sz w:val="20"/>
                <w:szCs w:val="20"/>
              </w:rPr>
            </w:pPr>
            <w:r w:rsidRPr="00871BD4">
              <w:rPr>
                <w:rFonts w:ascii="Arial" w:hAnsi="Arial" w:cs="Arial"/>
                <w:b/>
                <w:sz w:val="20"/>
                <w:szCs w:val="20"/>
              </w:rPr>
              <w:t>(100)</w:t>
            </w:r>
          </w:p>
        </w:tc>
        <w:tc>
          <w:tcPr>
            <w:tcW w:w="576" w:type="pct"/>
            <w:gridSpan w:val="3"/>
            <w:vAlign w:val="center"/>
          </w:tcPr>
          <w:p w:rsidR="00606A18" w:rsidRDefault="00BD6DE4" w:rsidP="003E58CD">
            <w:pPr>
              <w:spacing w:after="0" w:line="240" w:lineRule="auto"/>
              <w:jc w:val="center"/>
              <w:rPr>
                <w:rFonts w:ascii="Arial" w:hAnsi="Arial" w:cs="Arial"/>
                <w:b/>
                <w:sz w:val="20"/>
                <w:szCs w:val="20"/>
              </w:rPr>
            </w:pPr>
            <w:r>
              <w:rPr>
                <w:rFonts w:ascii="Arial" w:hAnsi="Arial" w:cs="Arial"/>
                <w:b/>
                <w:sz w:val="20"/>
                <w:szCs w:val="20"/>
              </w:rPr>
              <w:t>750</w:t>
            </w:r>
          </w:p>
          <w:p w:rsidR="00BD6DE4" w:rsidRPr="00871BD4" w:rsidRDefault="00BD6DE4" w:rsidP="003E58CD">
            <w:pPr>
              <w:spacing w:after="0" w:line="240" w:lineRule="auto"/>
              <w:jc w:val="center"/>
              <w:rPr>
                <w:rFonts w:ascii="Arial" w:hAnsi="Arial" w:cs="Arial"/>
                <w:b/>
                <w:sz w:val="20"/>
                <w:szCs w:val="20"/>
              </w:rPr>
            </w:pPr>
            <w:r>
              <w:rPr>
                <w:rFonts w:ascii="Arial" w:hAnsi="Arial" w:cs="Arial"/>
                <w:b/>
                <w:sz w:val="20"/>
                <w:szCs w:val="20"/>
              </w:rPr>
              <w:t>(100)</w:t>
            </w:r>
          </w:p>
        </w:tc>
        <w:tc>
          <w:tcPr>
            <w:tcW w:w="482" w:type="pct"/>
            <w:gridSpan w:val="2"/>
            <w:vAlign w:val="center"/>
          </w:tcPr>
          <w:p w:rsidR="00606A18" w:rsidRDefault="00606A18" w:rsidP="003E58CD">
            <w:pPr>
              <w:spacing w:after="0" w:line="240" w:lineRule="auto"/>
              <w:jc w:val="center"/>
              <w:rPr>
                <w:rFonts w:ascii="Arial" w:hAnsi="Arial" w:cs="Arial"/>
                <w:b/>
                <w:sz w:val="20"/>
                <w:szCs w:val="20"/>
              </w:rPr>
            </w:pPr>
            <w:r w:rsidRPr="00871BD4">
              <w:rPr>
                <w:rFonts w:ascii="Arial" w:hAnsi="Arial" w:cs="Arial"/>
                <w:b/>
                <w:sz w:val="20"/>
                <w:szCs w:val="20"/>
              </w:rPr>
              <w:t>324</w:t>
            </w:r>
          </w:p>
          <w:p w:rsidR="00606A18" w:rsidRPr="00871BD4" w:rsidRDefault="00606A18" w:rsidP="003E58CD">
            <w:pPr>
              <w:spacing w:after="0" w:line="240" w:lineRule="auto"/>
              <w:jc w:val="center"/>
              <w:rPr>
                <w:rFonts w:ascii="Arial" w:hAnsi="Arial" w:cs="Arial"/>
                <w:b/>
                <w:sz w:val="20"/>
                <w:szCs w:val="20"/>
              </w:rPr>
            </w:pPr>
            <w:r w:rsidRPr="00871BD4">
              <w:rPr>
                <w:rFonts w:ascii="Arial" w:hAnsi="Arial" w:cs="Arial"/>
                <w:b/>
                <w:sz w:val="20"/>
                <w:szCs w:val="20"/>
              </w:rPr>
              <w:t>(100)</w:t>
            </w:r>
          </w:p>
        </w:tc>
        <w:tc>
          <w:tcPr>
            <w:tcW w:w="482" w:type="pct"/>
            <w:gridSpan w:val="2"/>
            <w:vAlign w:val="center"/>
          </w:tcPr>
          <w:p w:rsidR="00606A18" w:rsidRDefault="00BD6DE4" w:rsidP="003E58CD">
            <w:pPr>
              <w:spacing w:after="0" w:line="240" w:lineRule="auto"/>
              <w:jc w:val="center"/>
              <w:rPr>
                <w:rFonts w:ascii="Arial" w:hAnsi="Arial" w:cs="Arial"/>
                <w:b/>
                <w:sz w:val="20"/>
                <w:szCs w:val="20"/>
              </w:rPr>
            </w:pPr>
            <w:r>
              <w:rPr>
                <w:rFonts w:ascii="Arial" w:hAnsi="Arial" w:cs="Arial"/>
                <w:b/>
                <w:sz w:val="20"/>
                <w:szCs w:val="20"/>
              </w:rPr>
              <w:t>334</w:t>
            </w:r>
          </w:p>
          <w:p w:rsidR="00BD6DE4" w:rsidRPr="00871BD4" w:rsidRDefault="00BD6DE4" w:rsidP="003E58CD">
            <w:pPr>
              <w:spacing w:after="0" w:line="240" w:lineRule="auto"/>
              <w:jc w:val="center"/>
              <w:rPr>
                <w:rFonts w:ascii="Arial" w:hAnsi="Arial" w:cs="Arial"/>
                <w:b/>
                <w:sz w:val="20"/>
                <w:szCs w:val="20"/>
              </w:rPr>
            </w:pPr>
            <w:r>
              <w:rPr>
                <w:rFonts w:ascii="Arial" w:hAnsi="Arial" w:cs="Arial"/>
                <w:b/>
                <w:sz w:val="20"/>
                <w:szCs w:val="20"/>
              </w:rPr>
              <w:t>(100)</w:t>
            </w:r>
          </w:p>
        </w:tc>
      </w:tr>
    </w:tbl>
    <w:p w:rsidR="00293019" w:rsidRPr="00293019" w:rsidRDefault="00293019" w:rsidP="003E58CD">
      <w:pPr>
        <w:spacing w:line="240" w:lineRule="auto"/>
        <w:rPr>
          <w:rFonts w:ascii="Arial" w:hAnsi="Arial" w:cs="Arial"/>
          <w:i/>
          <w:iCs/>
          <w:sz w:val="20"/>
          <w:szCs w:val="20"/>
        </w:rPr>
      </w:pPr>
      <w:r w:rsidRPr="00293019">
        <w:rPr>
          <w:rFonts w:ascii="Arial" w:hAnsi="Arial" w:cs="Arial"/>
          <w:i/>
          <w:iCs/>
          <w:sz w:val="20"/>
          <w:szCs w:val="20"/>
        </w:rPr>
        <w:t>*Figures in the parentheses indicate percentages to the total</w:t>
      </w:r>
    </w:p>
    <w:p w:rsidR="00293019" w:rsidRDefault="008D3D86" w:rsidP="003E58CD">
      <w:pPr>
        <w:spacing w:before="120" w:after="120" w:line="240" w:lineRule="auto"/>
        <w:rPr>
          <w:rFonts w:ascii="Arial" w:hAnsi="Arial" w:cs="Arial"/>
          <w:b/>
          <w:sz w:val="20"/>
          <w:szCs w:val="20"/>
        </w:rPr>
      </w:pPr>
      <w:r w:rsidRPr="008D3D86">
        <w:rPr>
          <w:rFonts w:ascii="Arial" w:hAnsi="Arial" w:cs="Arial"/>
          <w:b/>
          <w:sz w:val="20"/>
          <w:szCs w:val="20"/>
        </w:rPr>
        <w:t>3.3 Marketing margins and marketing efficiency in marketing of soybean</w:t>
      </w:r>
    </w:p>
    <w:p w:rsidR="001319D0" w:rsidRPr="001319D0" w:rsidRDefault="001319D0" w:rsidP="003E58CD">
      <w:pPr>
        <w:spacing w:before="120" w:after="120" w:line="240" w:lineRule="auto"/>
        <w:jc w:val="both"/>
        <w:rPr>
          <w:rFonts w:ascii="Arial" w:hAnsi="Arial" w:cs="Arial"/>
          <w:bCs/>
          <w:sz w:val="20"/>
          <w:szCs w:val="20"/>
        </w:rPr>
      </w:pPr>
      <w:r w:rsidRPr="001319D0">
        <w:rPr>
          <w:rFonts w:ascii="Arial" w:hAnsi="Arial" w:cs="Arial"/>
          <w:bCs/>
          <w:sz w:val="20"/>
          <w:szCs w:val="20"/>
        </w:rPr>
        <w:t>Table 4 presents the marketing margins, price spread and marketing efficiency across different stakeholders and marketing channels in the Bailhongal and Hukkeri markets.The results reveal that Channel Iis more efficient compared to Channel II in both taluks. The producer’s share in the consumer’s rupee was higher in Channel I</w:t>
      </w:r>
      <w:r w:rsidR="003B3CA8">
        <w:rPr>
          <w:rFonts w:ascii="Arial" w:hAnsi="Arial" w:cs="Arial"/>
          <w:bCs/>
          <w:sz w:val="20"/>
          <w:szCs w:val="20"/>
        </w:rPr>
        <w:t xml:space="preserve">, i.e., </w:t>
      </w:r>
      <w:r w:rsidRPr="001319D0">
        <w:rPr>
          <w:rFonts w:ascii="Arial" w:hAnsi="Arial" w:cs="Arial"/>
          <w:bCs/>
          <w:sz w:val="20"/>
          <w:szCs w:val="20"/>
        </w:rPr>
        <w:t>87.63</w:t>
      </w:r>
      <w:r w:rsidR="003B3CA8">
        <w:rPr>
          <w:rFonts w:ascii="Arial" w:hAnsi="Arial" w:cs="Arial"/>
          <w:bCs/>
          <w:sz w:val="20"/>
          <w:szCs w:val="20"/>
        </w:rPr>
        <w:t xml:space="preserve"> per cent</w:t>
      </w:r>
      <w:r w:rsidRPr="001319D0">
        <w:rPr>
          <w:rFonts w:ascii="Arial" w:hAnsi="Arial" w:cs="Arial"/>
          <w:bCs/>
          <w:sz w:val="20"/>
          <w:szCs w:val="20"/>
        </w:rPr>
        <w:t xml:space="preserve"> in Bailhongal and 87.27</w:t>
      </w:r>
      <w:r w:rsidR="003B3CA8">
        <w:rPr>
          <w:rFonts w:ascii="Arial" w:hAnsi="Arial" w:cs="Arial"/>
          <w:bCs/>
          <w:sz w:val="20"/>
          <w:szCs w:val="20"/>
        </w:rPr>
        <w:t xml:space="preserve"> per cent</w:t>
      </w:r>
      <w:r w:rsidRPr="001319D0">
        <w:rPr>
          <w:rFonts w:ascii="Arial" w:hAnsi="Arial" w:cs="Arial"/>
          <w:bCs/>
          <w:sz w:val="20"/>
          <w:szCs w:val="20"/>
        </w:rPr>
        <w:t xml:space="preserve"> in Hukkeri</w:t>
      </w:r>
      <w:r w:rsidR="003B3CA8">
        <w:rPr>
          <w:rFonts w:ascii="Arial" w:hAnsi="Arial" w:cs="Arial"/>
          <w:bCs/>
          <w:sz w:val="20"/>
          <w:szCs w:val="20"/>
        </w:rPr>
        <w:t xml:space="preserve">, </w:t>
      </w:r>
      <w:r w:rsidRPr="001319D0">
        <w:rPr>
          <w:rFonts w:ascii="Arial" w:hAnsi="Arial" w:cs="Arial"/>
          <w:bCs/>
          <w:sz w:val="20"/>
          <w:szCs w:val="20"/>
        </w:rPr>
        <w:t>indicating that farmers obtained a greater portion of the final price when selling directly to processors. In contrast, Channel II recorded a lower producer’s share of 71.98</w:t>
      </w:r>
      <w:r w:rsidR="009F1C01">
        <w:rPr>
          <w:rFonts w:ascii="Arial" w:hAnsi="Arial" w:cs="Arial"/>
          <w:bCs/>
          <w:sz w:val="20"/>
          <w:szCs w:val="20"/>
        </w:rPr>
        <w:t xml:space="preserve"> per cent</w:t>
      </w:r>
      <w:r w:rsidRPr="001319D0">
        <w:rPr>
          <w:rFonts w:ascii="Arial" w:hAnsi="Arial" w:cs="Arial"/>
          <w:bCs/>
          <w:sz w:val="20"/>
          <w:szCs w:val="20"/>
        </w:rPr>
        <w:t xml:space="preserve"> and 71.87</w:t>
      </w:r>
      <w:r w:rsidR="009F1C01">
        <w:rPr>
          <w:rFonts w:ascii="Arial" w:hAnsi="Arial" w:cs="Arial"/>
          <w:bCs/>
          <w:sz w:val="20"/>
          <w:szCs w:val="20"/>
        </w:rPr>
        <w:t xml:space="preserve"> per cent</w:t>
      </w:r>
      <w:r w:rsidRPr="001319D0">
        <w:rPr>
          <w:rFonts w:ascii="Arial" w:hAnsi="Arial" w:cs="Arial"/>
          <w:bCs/>
          <w:sz w:val="20"/>
          <w:szCs w:val="20"/>
        </w:rPr>
        <w:t>, respectively, due to additional intermediary margins and marketing costs.</w:t>
      </w:r>
    </w:p>
    <w:p w:rsidR="001319D0" w:rsidRPr="007050D5" w:rsidRDefault="001319D0" w:rsidP="003E58CD">
      <w:pPr>
        <w:spacing w:before="120" w:after="120" w:line="240" w:lineRule="auto"/>
        <w:jc w:val="both"/>
        <w:rPr>
          <w:rFonts w:ascii="Arial" w:hAnsi="Arial" w:cs="Arial"/>
          <w:bCs/>
          <w:sz w:val="20"/>
          <w:szCs w:val="20"/>
        </w:rPr>
      </w:pPr>
      <w:r w:rsidRPr="001319D0">
        <w:rPr>
          <w:rFonts w:ascii="Arial" w:hAnsi="Arial" w:cs="Arial"/>
          <w:bCs/>
          <w:sz w:val="20"/>
          <w:szCs w:val="20"/>
        </w:rPr>
        <w:lastRenderedPageBreak/>
        <w:t>The total marketing cost was considerably lower in Channel I (₹680</w:t>
      </w:r>
      <w:r w:rsidR="009F1C01">
        <w:rPr>
          <w:rFonts w:ascii="Arial" w:hAnsi="Arial" w:cs="Arial"/>
          <w:bCs/>
          <w:sz w:val="20"/>
          <w:szCs w:val="20"/>
        </w:rPr>
        <w:t xml:space="preserve"> to </w:t>
      </w:r>
      <w:r w:rsidRPr="001319D0">
        <w:rPr>
          <w:rFonts w:ascii="Arial" w:hAnsi="Arial" w:cs="Arial"/>
          <w:bCs/>
          <w:sz w:val="20"/>
          <w:szCs w:val="20"/>
        </w:rPr>
        <w:t>700/</w:t>
      </w:r>
      <w:r w:rsidR="007050D5">
        <w:rPr>
          <w:rFonts w:ascii="Arial" w:hAnsi="Arial" w:cs="Arial"/>
          <w:bCs/>
          <w:sz w:val="20"/>
          <w:szCs w:val="20"/>
        </w:rPr>
        <w:t>Q</w:t>
      </w:r>
      <w:r w:rsidRPr="001319D0">
        <w:rPr>
          <w:rFonts w:ascii="Arial" w:hAnsi="Arial" w:cs="Arial"/>
          <w:bCs/>
          <w:sz w:val="20"/>
          <w:szCs w:val="20"/>
        </w:rPr>
        <w:t>tl) compared to Channel II (₹1,551</w:t>
      </w:r>
      <w:r w:rsidR="009F1C01">
        <w:rPr>
          <w:rFonts w:ascii="Arial" w:hAnsi="Arial" w:cs="Arial"/>
          <w:bCs/>
          <w:sz w:val="20"/>
          <w:szCs w:val="20"/>
        </w:rPr>
        <w:t xml:space="preserve"> to </w:t>
      </w:r>
      <w:r w:rsidRPr="001319D0">
        <w:rPr>
          <w:rFonts w:ascii="Arial" w:hAnsi="Arial" w:cs="Arial"/>
          <w:bCs/>
          <w:sz w:val="20"/>
          <w:szCs w:val="20"/>
        </w:rPr>
        <w:t>1,559/</w:t>
      </w:r>
      <w:r w:rsidR="007050D5">
        <w:rPr>
          <w:rFonts w:ascii="Arial" w:hAnsi="Arial" w:cs="Arial"/>
          <w:bCs/>
          <w:sz w:val="20"/>
          <w:szCs w:val="20"/>
        </w:rPr>
        <w:t>Q</w:t>
      </w:r>
      <w:r w:rsidRPr="001319D0">
        <w:rPr>
          <w:rFonts w:ascii="Arial" w:hAnsi="Arial" w:cs="Arial"/>
          <w:bCs/>
          <w:sz w:val="20"/>
          <w:szCs w:val="20"/>
        </w:rPr>
        <w:t>tl), reflecting the impact of fewer intermediaries. Similarly, the price spread</w:t>
      </w:r>
      <w:r w:rsidR="009F1C01">
        <w:rPr>
          <w:rFonts w:ascii="Arial" w:hAnsi="Arial" w:cs="Arial"/>
          <w:bCs/>
          <w:sz w:val="20"/>
          <w:szCs w:val="20"/>
        </w:rPr>
        <w:t xml:space="preserve">, </w:t>
      </w:r>
      <w:r w:rsidRPr="001319D0">
        <w:rPr>
          <w:rFonts w:ascii="Arial" w:hAnsi="Arial" w:cs="Arial"/>
          <w:bCs/>
          <w:sz w:val="20"/>
          <w:szCs w:val="20"/>
        </w:rPr>
        <w:t>which represents the difference between the consumer’s price and the producer’s pricewas much smaller in Channel I (₹680</w:t>
      </w:r>
      <w:r w:rsidR="009F1C01">
        <w:rPr>
          <w:rFonts w:ascii="Arial" w:hAnsi="Arial" w:cs="Arial"/>
          <w:bCs/>
          <w:sz w:val="20"/>
          <w:szCs w:val="20"/>
        </w:rPr>
        <w:t xml:space="preserve"> to </w:t>
      </w:r>
      <w:r w:rsidRPr="001319D0">
        <w:rPr>
          <w:rFonts w:ascii="Arial" w:hAnsi="Arial" w:cs="Arial"/>
          <w:bCs/>
          <w:sz w:val="20"/>
          <w:szCs w:val="20"/>
        </w:rPr>
        <w:t>700/</w:t>
      </w:r>
      <w:r w:rsidR="007050D5">
        <w:rPr>
          <w:rFonts w:ascii="Arial" w:hAnsi="Arial" w:cs="Arial"/>
          <w:bCs/>
          <w:sz w:val="20"/>
          <w:szCs w:val="20"/>
        </w:rPr>
        <w:t>Q</w:t>
      </w:r>
      <w:r w:rsidRPr="001319D0">
        <w:rPr>
          <w:rFonts w:ascii="Arial" w:hAnsi="Arial" w:cs="Arial"/>
          <w:bCs/>
          <w:sz w:val="20"/>
          <w:szCs w:val="20"/>
        </w:rPr>
        <w:t>tl) than in Channel II (₹1,636</w:t>
      </w:r>
      <w:r w:rsidR="009F1C01">
        <w:rPr>
          <w:rFonts w:ascii="Arial" w:hAnsi="Arial" w:cs="Arial"/>
          <w:bCs/>
          <w:sz w:val="20"/>
          <w:szCs w:val="20"/>
        </w:rPr>
        <w:t xml:space="preserve"> to </w:t>
      </w:r>
      <w:r w:rsidRPr="001319D0">
        <w:rPr>
          <w:rFonts w:ascii="Arial" w:hAnsi="Arial" w:cs="Arial"/>
          <w:bCs/>
          <w:sz w:val="20"/>
          <w:szCs w:val="20"/>
        </w:rPr>
        <w:t>1,649/</w:t>
      </w:r>
      <w:r w:rsidR="007050D5">
        <w:rPr>
          <w:rFonts w:ascii="Arial" w:hAnsi="Arial" w:cs="Arial"/>
          <w:bCs/>
          <w:sz w:val="20"/>
          <w:szCs w:val="20"/>
        </w:rPr>
        <w:t>Q</w:t>
      </w:r>
      <w:r w:rsidRPr="001319D0">
        <w:rPr>
          <w:rFonts w:ascii="Arial" w:hAnsi="Arial" w:cs="Arial"/>
          <w:bCs/>
          <w:sz w:val="20"/>
          <w:szCs w:val="20"/>
        </w:rPr>
        <w:t xml:space="preserve">tl).In terms of marketing efficiency, Channel I achieved a higher </w:t>
      </w:r>
      <w:r w:rsidR="002A2DE2">
        <w:rPr>
          <w:rFonts w:ascii="Arial" w:hAnsi="Arial" w:cs="Arial"/>
          <w:bCs/>
          <w:sz w:val="20"/>
          <w:szCs w:val="20"/>
        </w:rPr>
        <w:t xml:space="preserve">marketing efficiency </w:t>
      </w:r>
      <w:r w:rsidRPr="001319D0">
        <w:rPr>
          <w:rFonts w:ascii="Arial" w:hAnsi="Arial" w:cs="Arial"/>
          <w:bCs/>
          <w:sz w:val="20"/>
          <w:szCs w:val="20"/>
        </w:rPr>
        <w:t>index of 7.08 in Bailhongal and 6.85 in Hukkeri, while Channel II showed lower efficiency scores of 2.56 and 2.55, respectively. This indicates that direct marketing to processors ensures greater cost-effectiveness and better returns to farmers.Overall, the findings highlight that reducing intermediary involvement improves both marketing efficiency and farmers’ income. Promoting direct linkages between producers and processors can therefore enhance profitability, transparency and sustainability in the soybean marketing system of Belagavi district.</w:t>
      </w:r>
      <w:r w:rsidR="002A2DE2" w:rsidRPr="002A2DE2">
        <w:rPr>
          <w:rFonts w:ascii="Arial" w:hAnsi="Arial" w:cs="Arial"/>
          <w:bCs/>
          <w:sz w:val="20"/>
          <w:szCs w:val="20"/>
        </w:rPr>
        <w:t xml:space="preserve">Hence, Channel I was found to be comparatively more efficient for soybean marketing and </w:t>
      </w:r>
      <w:r w:rsidR="00F95B4E">
        <w:rPr>
          <w:rFonts w:ascii="Arial" w:hAnsi="Arial" w:cs="Arial"/>
          <w:bCs/>
          <w:sz w:val="20"/>
          <w:szCs w:val="20"/>
        </w:rPr>
        <w:t xml:space="preserve">in </w:t>
      </w:r>
      <w:r w:rsidR="002A2DE2" w:rsidRPr="002A2DE2">
        <w:rPr>
          <w:rFonts w:ascii="Arial" w:hAnsi="Arial" w:cs="Arial"/>
          <w:bCs/>
          <w:sz w:val="20"/>
          <w:szCs w:val="20"/>
        </w:rPr>
        <w:t>ov</w:t>
      </w:r>
      <w:r w:rsidR="00F95B4E">
        <w:rPr>
          <w:rFonts w:ascii="Arial" w:hAnsi="Arial" w:cs="Arial"/>
          <w:bCs/>
          <w:sz w:val="20"/>
          <w:szCs w:val="20"/>
        </w:rPr>
        <w:t>e</w:t>
      </w:r>
      <w:r w:rsidR="002A2DE2" w:rsidRPr="002A2DE2">
        <w:rPr>
          <w:rFonts w:ascii="Arial" w:hAnsi="Arial" w:cs="Arial"/>
          <w:bCs/>
          <w:sz w:val="20"/>
          <w:szCs w:val="20"/>
        </w:rPr>
        <w:t>rall, the marketing channels in Bailhongal demonstrated higher efficiency than those in Hukkeri. These findings are in line with the results reported by Vasisnav</w:t>
      </w:r>
      <w:r w:rsidR="002A2DE2" w:rsidRPr="00F95B4E">
        <w:rPr>
          <w:rFonts w:ascii="Arial" w:hAnsi="Arial" w:cs="Arial"/>
          <w:bCs/>
          <w:i/>
          <w:iCs/>
          <w:sz w:val="20"/>
          <w:szCs w:val="20"/>
        </w:rPr>
        <w:t>et al.</w:t>
      </w:r>
      <w:r w:rsidR="002A2DE2" w:rsidRPr="002A2DE2">
        <w:rPr>
          <w:rFonts w:ascii="Arial" w:hAnsi="Arial" w:cs="Arial"/>
          <w:bCs/>
          <w:sz w:val="20"/>
          <w:szCs w:val="20"/>
        </w:rPr>
        <w:t xml:space="preserve"> (2022), who observed similar trends in marketing efficiency, costs, margins and price spread in soybean marketing in Baran district of Rajasthan.</w:t>
      </w:r>
    </w:p>
    <w:p w:rsidR="008D3D86" w:rsidRPr="008D3D86" w:rsidRDefault="008D3D86" w:rsidP="003E58CD">
      <w:pPr>
        <w:spacing w:before="240" w:after="0" w:line="240" w:lineRule="auto"/>
        <w:ind w:left="1274" w:hanging="1274"/>
        <w:rPr>
          <w:rFonts w:ascii="Arial" w:hAnsi="Arial" w:cs="Arial"/>
          <w:b/>
          <w:sz w:val="20"/>
          <w:szCs w:val="20"/>
        </w:rPr>
      </w:pPr>
      <w:r w:rsidRPr="008D3D86">
        <w:rPr>
          <w:rFonts w:ascii="Arial" w:hAnsi="Arial" w:cs="Arial"/>
          <w:b/>
          <w:sz w:val="20"/>
          <w:szCs w:val="20"/>
        </w:rPr>
        <w:t xml:space="preserve">Table 4. Marketing margins and marketing efficiency in marketing of soybean </w:t>
      </w:r>
    </w:p>
    <w:p w:rsidR="008D3D86" w:rsidRPr="008D3D86" w:rsidRDefault="008D3D86" w:rsidP="003E58CD">
      <w:pPr>
        <w:spacing w:after="0" w:line="240" w:lineRule="auto"/>
        <w:rPr>
          <w:rFonts w:ascii="Arial" w:hAnsi="Arial" w:cs="Arial"/>
          <w:b/>
          <w:sz w:val="20"/>
          <w:szCs w:val="20"/>
        </w:rPr>
      </w:pPr>
    </w:p>
    <w:p w:rsidR="00AF3BDC" w:rsidRPr="008D3D86" w:rsidRDefault="008D3D86" w:rsidP="003E58CD">
      <w:pPr>
        <w:spacing w:after="0" w:line="240" w:lineRule="auto"/>
        <w:ind w:right="-779"/>
        <w:jc w:val="right"/>
        <w:rPr>
          <w:rFonts w:ascii="Arial" w:hAnsi="Arial" w:cs="Arial"/>
          <w:sz w:val="14"/>
          <w:szCs w:val="14"/>
          <w:lang w:val="en-US"/>
        </w:rPr>
      </w:pPr>
      <w:r w:rsidRPr="008D3D86">
        <w:rPr>
          <w:rFonts w:ascii="Arial" w:hAnsi="Arial" w:cs="Arial"/>
          <w:b/>
          <w:sz w:val="20"/>
          <w:szCs w:val="20"/>
        </w:rPr>
        <w:t>(</w:t>
      </w:r>
      <w:r w:rsidRPr="008D3D86">
        <w:rPr>
          <w:rFonts w:ascii="Arial" w:hAnsi="Arial" w:cs="Arial"/>
          <w:noProof/>
          <w:sz w:val="18"/>
          <w:szCs w:val="18"/>
          <w:lang w:val="en-US"/>
        </w:rPr>
        <w:drawing>
          <wp:inline distT="0" distB="0" distL="0" distR="0">
            <wp:extent cx="87630" cy="105410"/>
            <wp:effectExtent l="0" t="0" r="0" b="0"/>
            <wp:docPr id="2" name="Picture 2" descr="G:\15rupe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15rupee11.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7630" cy="105410"/>
                    </a:xfrm>
                    <a:prstGeom prst="rect">
                      <a:avLst/>
                    </a:prstGeom>
                    <a:noFill/>
                    <a:ln>
                      <a:noFill/>
                    </a:ln>
                  </pic:spPr>
                </pic:pic>
              </a:graphicData>
            </a:graphic>
          </wp:inline>
        </w:drawing>
      </w:r>
      <w:r w:rsidRPr="008D3D86">
        <w:rPr>
          <w:rFonts w:ascii="Arial" w:hAnsi="Arial" w:cs="Arial"/>
          <w:b/>
          <w:sz w:val="20"/>
          <w:szCs w:val="20"/>
        </w:rPr>
        <w:t>/Qtl.)</w:t>
      </w:r>
    </w:p>
    <w:tbl>
      <w:tblPr>
        <w:tblW w:w="9181" w:type="dxa"/>
        <w:tblBorders>
          <w:top w:val="single" w:sz="4" w:space="0" w:color="auto"/>
          <w:bottom w:val="single" w:sz="4" w:space="0" w:color="auto"/>
          <w:insideH w:val="single" w:sz="4" w:space="0" w:color="auto"/>
        </w:tblBorders>
        <w:tblLayout w:type="fixed"/>
        <w:tblLook w:val="00A0"/>
      </w:tblPr>
      <w:tblGrid>
        <w:gridCol w:w="593"/>
        <w:gridCol w:w="2013"/>
        <w:gridCol w:w="1897"/>
        <w:gridCol w:w="1077"/>
        <w:gridCol w:w="1163"/>
        <w:gridCol w:w="1163"/>
        <w:gridCol w:w="1275"/>
      </w:tblGrid>
      <w:tr w:rsidR="008D3D86" w:rsidRPr="000C4F1B" w:rsidTr="000C4F1B">
        <w:tc>
          <w:tcPr>
            <w:tcW w:w="593" w:type="dxa"/>
            <w:vMerge w:val="restart"/>
            <w:vAlign w:val="center"/>
          </w:tcPr>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b/>
                <w:sz w:val="20"/>
                <w:szCs w:val="20"/>
              </w:rPr>
              <w:t>Sl.No.</w:t>
            </w:r>
          </w:p>
        </w:tc>
        <w:tc>
          <w:tcPr>
            <w:tcW w:w="2013" w:type="dxa"/>
            <w:vMerge w:val="restart"/>
            <w:vAlign w:val="center"/>
          </w:tcPr>
          <w:p w:rsidR="008D3D86" w:rsidRPr="000C4F1B" w:rsidRDefault="008D3D86" w:rsidP="003E58CD">
            <w:pPr>
              <w:spacing w:after="0" w:line="240" w:lineRule="auto"/>
              <w:jc w:val="center"/>
              <w:rPr>
                <w:rFonts w:ascii="Arial" w:hAnsi="Arial" w:cs="Arial"/>
                <w:b/>
                <w:sz w:val="20"/>
                <w:szCs w:val="20"/>
              </w:rPr>
            </w:pPr>
            <w:r w:rsidRPr="000C4F1B">
              <w:rPr>
                <w:rFonts w:ascii="Arial" w:hAnsi="Arial" w:cs="Arial"/>
                <w:b/>
                <w:sz w:val="20"/>
                <w:szCs w:val="20"/>
              </w:rPr>
              <w:t>Stakeholders</w:t>
            </w:r>
          </w:p>
        </w:tc>
        <w:tc>
          <w:tcPr>
            <w:tcW w:w="1897" w:type="dxa"/>
            <w:vMerge w:val="restart"/>
            <w:vAlign w:val="center"/>
          </w:tcPr>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b/>
                <w:sz w:val="20"/>
                <w:szCs w:val="20"/>
              </w:rPr>
              <w:t>Particulars</w:t>
            </w:r>
          </w:p>
        </w:tc>
        <w:tc>
          <w:tcPr>
            <w:tcW w:w="2240" w:type="dxa"/>
            <w:gridSpan w:val="2"/>
            <w:vAlign w:val="center"/>
          </w:tcPr>
          <w:p w:rsidR="008D3D86" w:rsidRPr="000C4F1B" w:rsidRDefault="008D3D86" w:rsidP="003E58CD">
            <w:pPr>
              <w:spacing w:after="0" w:line="240" w:lineRule="auto"/>
              <w:jc w:val="center"/>
              <w:rPr>
                <w:rFonts w:ascii="Arial" w:hAnsi="Arial" w:cs="Arial"/>
                <w:b/>
                <w:sz w:val="20"/>
                <w:szCs w:val="20"/>
              </w:rPr>
            </w:pPr>
            <w:r w:rsidRPr="000C4F1B">
              <w:rPr>
                <w:rFonts w:ascii="Arial" w:hAnsi="Arial" w:cs="Arial"/>
                <w:b/>
                <w:sz w:val="20"/>
                <w:szCs w:val="20"/>
              </w:rPr>
              <w:t>Bailhongal Market</w:t>
            </w:r>
          </w:p>
        </w:tc>
        <w:tc>
          <w:tcPr>
            <w:tcW w:w="2438" w:type="dxa"/>
            <w:gridSpan w:val="2"/>
            <w:vAlign w:val="center"/>
          </w:tcPr>
          <w:p w:rsidR="008D3D86" w:rsidRPr="000C4F1B" w:rsidRDefault="008D3D86" w:rsidP="003E58CD">
            <w:pPr>
              <w:spacing w:after="0" w:line="240" w:lineRule="auto"/>
              <w:jc w:val="center"/>
              <w:rPr>
                <w:rFonts w:ascii="Arial" w:hAnsi="Arial" w:cs="Arial"/>
                <w:b/>
                <w:sz w:val="20"/>
                <w:szCs w:val="20"/>
              </w:rPr>
            </w:pPr>
            <w:r w:rsidRPr="000C4F1B">
              <w:rPr>
                <w:rFonts w:ascii="Arial" w:hAnsi="Arial" w:cs="Arial"/>
                <w:b/>
                <w:sz w:val="20"/>
                <w:szCs w:val="20"/>
              </w:rPr>
              <w:t>Hukkeri Market</w:t>
            </w:r>
          </w:p>
        </w:tc>
      </w:tr>
      <w:tr w:rsidR="008D3D86" w:rsidRPr="000C4F1B" w:rsidTr="000C4F1B">
        <w:tc>
          <w:tcPr>
            <w:tcW w:w="593" w:type="dxa"/>
            <w:vMerge/>
            <w:vAlign w:val="center"/>
          </w:tcPr>
          <w:p w:rsidR="008D3D86" w:rsidRPr="000C4F1B" w:rsidRDefault="008D3D86" w:rsidP="003E58CD">
            <w:pPr>
              <w:spacing w:after="0" w:line="240" w:lineRule="auto"/>
              <w:jc w:val="center"/>
              <w:rPr>
                <w:rFonts w:ascii="Arial" w:hAnsi="Arial" w:cs="Arial"/>
                <w:b/>
                <w:sz w:val="20"/>
                <w:szCs w:val="20"/>
              </w:rPr>
            </w:pPr>
          </w:p>
        </w:tc>
        <w:tc>
          <w:tcPr>
            <w:tcW w:w="2013" w:type="dxa"/>
            <w:vMerge/>
            <w:vAlign w:val="center"/>
          </w:tcPr>
          <w:p w:rsidR="008D3D86" w:rsidRPr="000C4F1B" w:rsidRDefault="008D3D86" w:rsidP="003E58CD">
            <w:pPr>
              <w:spacing w:after="0" w:line="240" w:lineRule="auto"/>
              <w:jc w:val="center"/>
              <w:rPr>
                <w:rFonts w:ascii="Arial" w:hAnsi="Arial" w:cs="Arial"/>
                <w:b/>
                <w:sz w:val="20"/>
                <w:szCs w:val="20"/>
              </w:rPr>
            </w:pPr>
          </w:p>
        </w:tc>
        <w:tc>
          <w:tcPr>
            <w:tcW w:w="1897" w:type="dxa"/>
            <w:vMerge/>
            <w:vAlign w:val="center"/>
          </w:tcPr>
          <w:p w:rsidR="008D3D86" w:rsidRPr="000C4F1B" w:rsidRDefault="008D3D86" w:rsidP="003E58CD">
            <w:pPr>
              <w:spacing w:after="0" w:line="240" w:lineRule="auto"/>
              <w:jc w:val="center"/>
              <w:rPr>
                <w:rFonts w:ascii="Arial" w:hAnsi="Arial" w:cs="Arial"/>
                <w:b/>
                <w:sz w:val="20"/>
                <w:szCs w:val="20"/>
              </w:rPr>
            </w:pPr>
          </w:p>
        </w:tc>
        <w:tc>
          <w:tcPr>
            <w:tcW w:w="1077" w:type="dxa"/>
            <w:vAlign w:val="center"/>
          </w:tcPr>
          <w:p w:rsidR="00AA6611" w:rsidRDefault="008D3D86" w:rsidP="003E58CD">
            <w:pPr>
              <w:spacing w:after="0" w:line="240" w:lineRule="auto"/>
              <w:jc w:val="center"/>
              <w:rPr>
                <w:rFonts w:ascii="Arial" w:hAnsi="Arial" w:cs="Arial"/>
                <w:b/>
                <w:sz w:val="20"/>
                <w:szCs w:val="20"/>
              </w:rPr>
            </w:pPr>
            <w:r w:rsidRPr="000C4F1B">
              <w:rPr>
                <w:rFonts w:ascii="Arial" w:hAnsi="Arial" w:cs="Arial"/>
                <w:b/>
                <w:sz w:val="20"/>
                <w:szCs w:val="20"/>
              </w:rPr>
              <w:t>Channel</w:t>
            </w:r>
          </w:p>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w:t>
            </w:r>
            <w:r w:rsidRPr="000C4F1B">
              <w:rPr>
                <w:rFonts w:ascii="Arial" w:hAnsi="Arial" w:cs="Arial"/>
                <w:b/>
                <w:sz w:val="20"/>
                <w:szCs w:val="20"/>
              </w:rPr>
              <w:t>I</w:t>
            </w:r>
          </w:p>
        </w:tc>
        <w:tc>
          <w:tcPr>
            <w:tcW w:w="1163" w:type="dxa"/>
            <w:vAlign w:val="center"/>
          </w:tcPr>
          <w:p w:rsidR="00AA6611" w:rsidRDefault="008D3D86" w:rsidP="003E58CD">
            <w:pPr>
              <w:spacing w:after="0" w:line="240" w:lineRule="auto"/>
              <w:jc w:val="center"/>
              <w:rPr>
                <w:rFonts w:ascii="Arial" w:hAnsi="Arial" w:cs="Arial"/>
                <w:b/>
                <w:sz w:val="20"/>
                <w:szCs w:val="20"/>
              </w:rPr>
            </w:pPr>
            <w:r w:rsidRPr="000C4F1B">
              <w:rPr>
                <w:rFonts w:ascii="Arial" w:hAnsi="Arial" w:cs="Arial"/>
                <w:b/>
                <w:sz w:val="20"/>
                <w:szCs w:val="20"/>
              </w:rPr>
              <w:t>Channel</w:t>
            </w:r>
          </w:p>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w:t>
            </w:r>
            <w:r w:rsidRPr="000C4F1B">
              <w:rPr>
                <w:rFonts w:ascii="Arial" w:hAnsi="Arial" w:cs="Arial"/>
                <w:b/>
                <w:sz w:val="20"/>
                <w:szCs w:val="20"/>
              </w:rPr>
              <w:t>II</w:t>
            </w:r>
          </w:p>
        </w:tc>
        <w:tc>
          <w:tcPr>
            <w:tcW w:w="1163" w:type="dxa"/>
            <w:vAlign w:val="center"/>
          </w:tcPr>
          <w:p w:rsidR="00AA6611" w:rsidRDefault="008D3D86" w:rsidP="003E58CD">
            <w:pPr>
              <w:spacing w:after="0" w:line="240" w:lineRule="auto"/>
              <w:jc w:val="center"/>
              <w:rPr>
                <w:rFonts w:ascii="Arial" w:hAnsi="Arial" w:cs="Arial"/>
                <w:b/>
                <w:sz w:val="20"/>
                <w:szCs w:val="20"/>
              </w:rPr>
            </w:pPr>
            <w:r w:rsidRPr="000C4F1B">
              <w:rPr>
                <w:rFonts w:ascii="Arial" w:hAnsi="Arial" w:cs="Arial"/>
                <w:b/>
                <w:sz w:val="20"/>
                <w:szCs w:val="20"/>
              </w:rPr>
              <w:t>Channel</w:t>
            </w:r>
          </w:p>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w:t>
            </w:r>
            <w:r w:rsidRPr="000C4F1B">
              <w:rPr>
                <w:rFonts w:ascii="Arial" w:hAnsi="Arial" w:cs="Arial"/>
                <w:b/>
                <w:sz w:val="20"/>
                <w:szCs w:val="20"/>
              </w:rPr>
              <w:t>I</w:t>
            </w:r>
          </w:p>
        </w:tc>
        <w:tc>
          <w:tcPr>
            <w:tcW w:w="1275" w:type="dxa"/>
            <w:vAlign w:val="center"/>
          </w:tcPr>
          <w:p w:rsidR="00AA6611" w:rsidRDefault="008D3D86" w:rsidP="003E58CD">
            <w:pPr>
              <w:spacing w:after="0" w:line="240" w:lineRule="auto"/>
              <w:jc w:val="center"/>
              <w:rPr>
                <w:rFonts w:ascii="Arial" w:hAnsi="Arial" w:cs="Arial"/>
                <w:b/>
                <w:sz w:val="20"/>
                <w:szCs w:val="20"/>
              </w:rPr>
            </w:pPr>
            <w:r w:rsidRPr="000C4F1B">
              <w:rPr>
                <w:rFonts w:ascii="Arial" w:hAnsi="Arial" w:cs="Arial"/>
                <w:b/>
                <w:sz w:val="20"/>
                <w:szCs w:val="20"/>
              </w:rPr>
              <w:t>Channel</w:t>
            </w:r>
          </w:p>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w:t>
            </w:r>
            <w:r w:rsidRPr="000C4F1B">
              <w:rPr>
                <w:rFonts w:ascii="Arial" w:hAnsi="Arial" w:cs="Arial"/>
                <w:b/>
                <w:sz w:val="20"/>
                <w:szCs w:val="20"/>
              </w:rPr>
              <w:t>II</w:t>
            </w:r>
          </w:p>
        </w:tc>
      </w:tr>
      <w:tr w:rsidR="004A7791" w:rsidRPr="000C4F1B" w:rsidTr="00843659">
        <w:tc>
          <w:tcPr>
            <w:tcW w:w="593" w:type="dxa"/>
            <w:vMerge w:val="restart"/>
            <w:vAlign w:val="center"/>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1</w:t>
            </w:r>
          </w:p>
        </w:tc>
        <w:tc>
          <w:tcPr>
            <w:tcW w:w="2013" w:type="dxa"/>
            <w:vMerge w:val="restart"/>
            <w:vAlign w:val="center"/>
          </w:tcPr>
          <w:p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Farmer/Producer</w:t>
            </w:r>
          </w:p>
        </w:tc>
        <w:tc>
          <w:tcPr>
            <w:tcW w:w="1897" w:type="dxa"/>
            <w:vAlign w:val="center"/>
          </w:tcPr>
          <w:p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Net price received</w:t>
            </w:r>
          </w:p>
        </w:tc>
        <w:tc>
          <w:tcPr>
            <w:tcW w:w="1077"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4820</w:t>
            </w:r>
          </w:p>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(87.63)</w:t>
            </w:r>
          </w:p>
        </w:tc>
        <w:tc>
          <w:tcPr>
            <w:tcW w:w="1163"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4203</w:t>
            </w:r>
          </w:p>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(71.98)</w:t>
            </w:r>
          </w:p>
        </w:tc>
        <w:tc>
          <w:tcPr>
            <w:tcW w:w="1163"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4800</w:t>
            </w:r>
          </w:p>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(87.27)</w:t>
            </w:r>
          </w:p>
        </w:tc>
        <w:tc>
          <w:tcPr>
            <w:tcW w:w="1275"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4215</w:t>
            </w:r>
          </w:p>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(71.87)</w:t>
            </w:r>
          </w:p>
        </w:tc>
      </w:tr>
      <w:tr w:rsidR="004A7791" w:rsidRPr="000C4F1B" w:rsidTr="00843659">
        <w:tc>
          <w:tcPr>
            <w:tcW w:w="593" w:type="dxa"/>
            <w:vMerge/>
            <w:vAlign w:val="center"/>
          </w:tcPr>
          <w:p w:rsidR="004A7791" w:rsidRPr="000C4F1B" w:rsidRDefault="004A7791" w:rsidP="003E58CD">
            <w:pPr>
              <w:spacing w:after="0" w:line="240" w:lineRule="auto"/>
              <w:jc w:val="center"/>
              <w:rPr>
                <w:rFonts w:ascii="Arial" w:hAnsi="Arial" w:cs="Arial"/>
                <w:sz w:val="20"/>
                <w:szCs w:val="20"/>
              </w:rPr>
            </w:pPr>
          </w:p>
        </w:tc>
        <w:tc>
          <w:tcPr>
            <w:tcW w:w="2013" w:type="dxa"/>
            <w:vMerge/>
            <w:vAlign w:val="center"/>
          </w:tcPr>
          <w:p w:rsidR="004A7791" w:rsidRPr="000C4F1B" w:rsidRDefault="004A7791" w:rsidP="003E58CD">
            <w:pPr>
              <w:spacing w:after="0" w:line="240" w:lineRule="auto"/>
              <w:rPr>
                <w:rFonts w:ascii="Arial" w:hAnsi="Arial" w:cs="Arial"/>
                <w:sz w:val="20"/>
                <w:szCs w:val="20"/>
              </w:rPr>
            </w:pPr>
          </w:p>
        </w:tc>
        <w:tc>
          <w:tcPr>
            <w:tcW w:w="1897" w:type="dxa"/>
            <w:vAlign w:val="center"/>
          </w:tcPr>
          <w:p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Marketing cost</w:t>
            </w:r>
          </w:p>
        </w:tc>
        <w:tc>
          <w:tcPr>
            <w:tcW w:w="1077"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680</w:t>
            </w:r>
          </w:p>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(12.36)</w:t>
            </w:r>
          </w:p>
        </w:tc>
        <w:tc>
          <w:tcPr>
            <w:tcW w:w="1163"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487</w:t>
            </w:r>
          </w:p>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(8.34)</w:t>
            </w:r>
          </w:p>
        </w:tc>
        <w:tc>
          <w:tcPr>
            <w:tcW w:w="1163"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700</w:t>
            </w:r>
          </w:p>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(12.72)</w:t>
            </w:r>
          </w:p>
        </w:tc>
        <w:tc>
          <w:tcPr>
            <w:tcW w:w="1275"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475</w:t>
            </w:r>
          </w:p>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(8.10)</w:t>
            </w:r>
          </w:p>
        </w:tc>
      </w:tr>
      <w:tr w:rsidR="004A7791" w:rsidRPr="000C4F1B" w:rsidTr="00843659">
        <w:tc>
          <w:tcPr>
            <w:tcW w:w="593" w:type="dxa"/>
            <w:vMerge/>
            <w:vAlign w:val="center"/>
          </w:tcPr>
          <w:p w:rsidR="004A7791" w:rsidRPr="000C4F1B" w:rsidRDefault="004A7791" w:rsidP="003E58CD">
            <w:pPr>
              <w:spacing w:after="0" w:line="240" w:lineRule="auto"/>
              <w:jc w:val="center"/>
              <w:rPr>
                <w:rFonts w:ascii="Arial" w:hAnsi="Arial" w:cs="Arial"/>
                <w:sz w:val="20"/>
                <w:szCs w:val="20"/>
              </w:rPr>
            </w:pPr>
          </w:p>
        </w:tc>
        <w:tc>
          <w:tcPr>
            <w:tcW w:w="2013" w:type="dxa"/>
            <w:vMerge/>
            <w:vAlign w:val="center"/>
          </w:tcPr>
          <w:p w:rsidR="004A7791" w:rsidRPr="000C4F1B" w:rsidRDefault="004A7791" w:rsidP="003E58CD">
            <w:pPr>
              <w:spacing w:after="0" w:line="240" w:lineRule="auto"/>
              <w:rPr>
                <w:rFonts w:ascii="Arial" w:hAnsi="Arial" w:cs="Arial"/>
                <w:sz w:val="20"/>
                <w:szCs w:val="20"/>
              </w:rPr>
            </w:pPr>
          </w:p>
        </w:tc>
        <w:tc>
          <w:tcPr>
            <w:tcW w:w="1897" w:type="dxa"/>
            <w:vAlign w:val="center"/>
          </w:tcPr>
          <w:p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Selling price</w:t>
            </w:r>
          </w:p>
        </w:tc>
        <w:tc>
          <w:tcPr>
            <w:tcW w:w="1077"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5500</w:t>
            </w:r>
          </w:p>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(100)</w:t>
            </w:r>
          </w:p>
        </w:tc>
        <w:tc>
          <w:tcPr>
            <w:tcW w:w="1163"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4690</w:t>
            </w:r>
          </w:p>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(80.32)</w:t>
            </w:r>
          </w:p>
        </w:tc>
        <w:tc>
          <w:tcPr>
            <w:tcW w:w="1163"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5500</w:t>
            </w:r>
          </w:p>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(100)</w:t>
            </w:r>
          </w:p>
        </w:tc>
        <w:tc>
          <w:tcPr>
            <w:tcW w:w="1275"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4690</w:t>
            </w:r>
          </w:p>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(79.97)</w:t>
            </w:r>
          </w:p>
        </w:tc>
      </w:tr>
      <w:tr w:rsidR="004A7791" w:rsidRPr="000C4F1B" w:rsidTr="00843659">
        <w:tc>
          <w:tcPr>
            <w:tcW w:w="593" w:type="dxa"/>
            <w:vMerge w:val="restart"/>
            <w:vAlign w:val="center"/>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2</w:t>
            </w:r>
          </w:p>
        </w:tc>
        <w:tc>
          <w:tcPr>
            <w:tcW w:w="2013" w:type="dxa"/>
            <w:vMerge w:val="restart"/>
            <w:vAlign w:val="center"/>
          </w:tcPr>
          <w:p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Wholesaler</w:t>
            </w:r>
          </w:p>
        </w:tc>
        <w:tc>
          <w:tcPr>
            <w:tcW w:w="1897" w:type="dxa"/>
            <w:vAlign w:val="center"/>
          </w:tcPr>
          <w:p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Purchasing price</w:t>
            </w:r>
          </w:p>
        </w:tc>
        <w:tc>
          <w:tcPr>
            <w:tcW w:w="1077"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163"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4690</w:t>
            </w:r>
          </w:p>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(80.32)</w:t>
            </w:r>
          </w:p>
        </w:tc>
        <w:tc>
          <w:tcPr>
            <w:tcW w:w="1163"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275"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4690</w:t>
            </w:r>
          </w:p>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(79.97)</w:t>
            </w:r>
          </w:p>
        </w:tc>
      </w:tr>
      <w:tr w:rsidR="004A7791" w:rsidRPr="000C4F1B" w:rsidTr="00843659">
        <w:tc>
          <w:tcPr>
            <w:tcW w:w="593" w:type="dxa"/>
            <w:vMerge/>
            <w:vAlign w:val="center"/>
          </w:tcPr>
          <w:p w:rsidR="004A7791" w:rsidRPr="000C4F1B" w:rsidRDefault="004A7791" w:rsidP="003E58CD">
            <w:pPr>
              <w:spacing w:after="0" w:line="240" w:lineRule="auto"/>
              <w:jc w:val="center"/>
              <w:rPr>
                <w:rFonts w:ascii="Arial" w:hAnsi="Arial" w:cs="Arial"/>
                <w:sz w:val="20"/>
                <w:szCs w:val="20"/>
              </w:rPr>
            </w:pPr>
          </w:p>
        </w:tc>
        <w:tc>
          <w:tcPr>
            <w:tcW w:w="2013" w:type="dxa"/>
            <w:vMerge/>
            <w:vAlign w:val="center"/>
          </w:tcPr>
          <w:p w:rsidR="004A7791" w:rsidRPr="000C4F1B" w:rsidRDefault="004A7791" w:rsidP="003E58CD">
            <w:pPr>
              <w:spacing w:after="0" w:line="240" w:lineRule="auto"/>
              <w:rPr>
                <w:rFonts w:ascii="Arial" w:hAnsi="Arial" w:cs="Arial"/>
                <w:sz w:val="20"/>
                <w:szCs w:val="20"/>
              </w:rPr>
            </w:pPr>
          </w:p>
        </w:tc>
        <w:tc>
          <w:tcPr>
            <w:tcW w:w="1897" w:type="dxa"/>
            <w:vAlign w:val="center"/>
          </w:tcPr>
          <w:p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Marketing cost</w:t>
            </w:r>
          </w:p>
        </w:tc>
        <w:tc>
          <w:tcPr>
            <w:tcW w:w="1077"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163"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740</w:t>
            </w:r>
          </w:p>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(12.67)</w:t>
            </w:r>
          </w:p>
        </w:tc>
        <w:tc>
          <w:tcPr>
            <w:tcW w:w="1163"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275"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750</w:t>
            </w:r>
          </w:p>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(12.78)</w:t>
            </w:r>
          </w:p>
        </w:tc>
      </w:tr>
      <w:tr w:rsidR="004A7791" w:rsidRPr="000C4F1B" w:rsidTr="00843659">
        <w:tc>
          <w:tcPr>
            <w:tcW w:w="593" w:type="dxa"/>
            <w:vMerge/>
            <w:vAlign w:val="center"/>
          </w:tcPr>
          <w:p w:rsidR="004A7791" w:rsidRPr="000C4F1B" w:rsidRDefault="004A7791" w:rsidP="003E58CD">
            <w:pPr>
              <w:spacing w:after="0" w:line="240" w:lineRule="auto"/>
              <w:jc w:val="center"/>
              <w:rPr>
                <w:rFonts w:ascii="Arial" w:hAnsi="Arial" w:cs="Arial"/>
                <w:sz w:val="20"/>
                <w:szCs w:val="20"/>
              </w:rPr>
            </w:pPr>
          </w:p>
        </w:tc>
        <w:tc>
          <w:tcPr>
            <w:tcW w:w="2013" w:type="dxa"/>
            <w:vMerge/>
            <w:vAlign w:val="center"/>
          </w:tcPr>
          <w:p w:rsidR="004A7791" w:rsidRPr="000C4F1B" w:rsidRDefault="004A7791" w:rsidP="003E58CD">
            <w:pPr>
              <w:spacing w:after="0" w:line="240" w:lineRule="auto"/>
              <w:rPr>
                <w:rFonts w:ascii="Arial" w:hAnsi="Arial" w:cs="Arial"/>
                <w:sz w:val="20"/>
                <w:szCs w:val="20"/>
              </w:rPr>
            </w:pPr>
          </w:p>
        </w:tc>
        <w:tc>
          <w:tcPr>
            <w:tcW w:w="1897" w:type="dxa"/>
            <w:vAlign w:val="center"/>
          </w:tcPr>
          <w:p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Margin/Profit</w:t>
            </w:r>
          </w:p>
        </w:tc>
        <w:tc>
          <w:tcPr>
            <w:tcW w:w="1077"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163"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50</w:t>
            </w:r>
          </w:p>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(0.85)</w:t>
            </w:r>
          </w:p>
        </w:tc>
        <w:tc>
          <w:tcPr>
            <w:tcW w:w="1163"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275"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50</w:t>
            </w:r>
          </w:p>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(0.850</w:t>
            </w:r>
          </w:p>
        </w:tc>
      </w:tr>
      <w:tr w:rsidR="004A7791" w:rsidRPr="000C4F1B" w:rsidTr="00843659">
        <w:tc>
          <w:tcPr>
            <w:tcW w:w="593" w:type="dxa"/>
            <w:vMerge/>
            <w:vAlign w:val="center"/>
          </w:tcPr>
          <w:p w:rsidR="004A7791" w:rsidRPr="000C4F1B" w:rsidRDefault="004A7791" w:rsidP="003E58CD">
            <w:pPr>
              <w:spacing w:after="0" w:line="240" w:lineRule="auto"/>
              <w:jc w:val="center"/>
              <w:rPr>
                <w:rFonts w:ascii="Arial" w:hAnsi="Arial" w:cs="Arial"/>
                <w:sz w:val="20"/>
                <w:szCs w:val="20"/>
              </w:rPr>
            </w:pPr>
          </w:p>
        </w:tc>
        <w:tc>
          <w:tcPr>
            <w:tcW w:w="2013" w:type="dxa"/>
            <w:vMerge/>
            <w:vAlign w:val="center"/>
          </w:tcPr>
          <w:p w:rsidR="004A7791" w:rsidRPr="000C4F1B" w:rsidRDefault="004A7791" w:rsidP="003E58CD">
            <w:pPr>
              <w:spacing w:after="0" w:line="240" w:lineRule="auto"/>
              <w:rPr>
                <w:rFonts w:ascii="Arial" w:hAnsi="Arial" w:cs="Arial"/>
                <w:sz w:val="20"/>
                <w:szCs w:val="20"/>
              </w:rPr>
            </w:pPr>
          </w:p>
        </w:tc>
        <w:tc>
          <w:tcPr>
            <w:tcW w:w="1897" w:type="dxa"/>
            <w:vAlign w:val="center"/>
          </w:tcPr>
          <w:p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Selling price</w:t>
            </w:r>
          </w:p>
        </w:tc>
        <w:tc>
          <w:tcPr>
            <w:tcW w:w="1077"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163"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5480</w:t>
            </w:r>
          </w:p>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(93.85)</w:t>
            </w:r>
          </w:p>
        </w:tc>
        <w:tc>
          <w:tcPr>
            <w:tcW w:w="1163"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275"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5490</w:t>
            </w:r>
          </w:p>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(93.62)</w:t>
            </w:r>
          </w:p>
        </w:tc>
      </w:tr>
      <w:tr w:rsidR="004A7791" w:rsidRPr="000C4F1B" w:rsidTr="00843659">
        <w:tc>
          <w:tcPr>
            <w:tcW w:w="593" w:type="dxa"/>
            <w:vMerge w:val="restart"/>
            <w:vAlign w:val="center"/>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3</w:t>
            </w:r>
          </w:p>
        </w:tc>
        <w:tc>
          <w:tcPr>
            <w:tcW w:w="2013" w:type="dxa"/>
            <w:vMerge w:val="restart"/>
            <w:vAlign w:val="center"/>
          </w:tcPr>
          <w:p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Commission agent cum trader</w:t>
            </w:r>
          </w:p>
        </w:tc>
        <w:tc>
          <w:tcPr>
            <w:tcW w:w="1897" w:type="dxa"/>
            <w:vAlign w:val="center"/>
          </w:tcPr>
          <w:p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Purchasing price</w:t>
            </w:r>
          </w:p>
        </w:tc>
        <w:tc>
          <w:tcPr>
            <w:tcW w:w="1077"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163"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5480</w:t>
            </w:r>
          </w:p>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(93.85)</w:t>
            </w:r>
          </w:p>
        </w:tc>
        <w:tc>
          <w:tcPr>
            <w:tcW w:w="1163"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275"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5490</w:t>
            </w:r>
          </w:p>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(93.62)</w:t>
            </w:r>
          </w:p>
        </w:tc>
      </w:tr>
      <w:tr w:rsidR="004A7791" w:rsidRPr="000C4F1B" w:rsidTr="00843659">
        <w:tc>
          <w:tcPr>
            <w:tcW w:w="593" w:type="dxa"/>
            <w:vMerge/>
            <w:vAlign w:val="center"/>
          </w:tcPr>
          <w:p w:rsidR="004A7791" w:rsidRPr="000C4F1B" w:rsidRDefault="004A7791" w:rsidP="003E58CD">
            <w:pPr>
              <w:spacing w:after="0" w:line="240" w:lineRule="auto"/>
              <w:jc w:val="center"/>
              <w:rPr>
                <w:rFonts w:ascii="Arial" w:hAnsi="Arial" w:cs="Arial"/>
                <w:sz w:val="20"/>
                <w:szCs w:val="20"/>
              </w:rPr>
            </w:pPr>
          </w:p>
        </w:tc>
        <w:tc>
          <w:tcPr>
            <w:tcW w:w="2013" w:type="dxa"/>
            <w:vMerge/>
            <w:vAlign w:val="center"/>
          </w:tcPr>
          <w:p w:rsidR="004A7791" w:rsidRPr="000C4F1B" w:rsidRDefault="004A7791" w:rsidP="003E58CD">
            <w:pPr>
              <w:spacing w:after="0" w:line="240" w:lineRule="auto"/>
              <w:rPr>
                <w:rFonts w:ascii="Arial" w:hAnsi="Arial" w:cs="Arial"/>
                <w:sz w:val="20"/>
                <w:szCs w:val="20"/>
              </w:rPr>
            </w:pPr>
          </w:p>
        </w:tc>
        <w:tc>
          <w:tcPr>
            <w:tcW w:w="1897" w:type="dxa"/>
            <w:vAlign w:val="center"/>
          </w:tcPr>
          <w:p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Marketing cost</w:t>
            </w:r>
          </w:p>
        </w:tc>
        <w:tc>
          <w:tcPr>
            <w:tcW w:w="1077"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163"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324</w:t>
            </w:r>
          </w:p>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(5.54)</w:t>
            </w:r>
          </w:p>
        </w:tc>
        <w:tc>
          <w:tcPr>
            <w:tcW w:w="1163"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275"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334</w:t>
            </w:r>
          </w:p>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(5.69)</w:t>
            </w:r>
          </w:p>
        </w:tc>
      </w:tr>
      <w:tr w:rsidR="004A7791" w:rsidRPr="000C4F1B" w:rsidTr="00843659">
        <w:tc>
          <w:tcPr>
            <w:tcW w:w="593" w:type="dxa"/>
            <w:vMerge/>
            <w:vAlign w:val="center"/>
          </w:tcPr>
          <w:p w:rsidR="004A7791" w:rsidRPr="000C4F1B" w:rsidRDefault="004A7791" w:rsidP="003E58CD">
            <w:pPr>
              <w:spacing w:after="0" w:line="240" w:lineRule="auto"/>
              <w:jc w:val="center"/>
              <w:rPr>
                <w:rFonts w:ascii="Arial" w:hAnsi="Arial" w:cs="Arial"/>
                <w:sz w:val="20"/>
                <w:szCs w:val="20"/>
              </w:rPr>
            </w:pPr>
          </w:p>
        </w:tc>
        <w:tc>
          <w:tcPr>
            <w:tcW w:w="2013" w:type="dxa"/>
            <w:vMerge/>
            <w:vAlign w:val="center"/>
          </w:tcPr>
          <w:p w:rsidR="004A7791" w:rsidRPr="000C4F1B" w:rsidRDefault="004A7791" w:rsidP="003E58CD">
            <w:pPr>
              <w:spacing w:after="0" w:line="240" w:lineRule="auto"/>
              <w:rPr>
                <w:rFonts w:ascii="Arial" w:hAnsi="Arial" w:cs="Arial"/>
                <w:sz w:val="20"/>
                <w:szCs w:val="20"/>
              </w:rPr>
            </w:pPr>
          </w:p>
        </w:tc>
        <w:tc>
          <w:tcPr>
            <w:tcW w:w="1897" w:type="dxa"/>
            <w:vAlign w:val="center"/>
          </w:tcPr>
          <w:p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Margin/Profit</w:t>
            </w:r>
          </w:p>
        </w:tc>
        <w:tc>
          <w:tcPr>
            <w:tcW w:w="1077"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163"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35</w:t>
            </w:r>
          </w:p>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(0.59)</w:t>
            </w:r>
          </w:p>
        </w:tc>
        <w:tc>
          <w:tcPr>
            <w:tcW w:w="1163"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275"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40</w:t>
            </w:r>
          </w:p>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(0.68)</w:t>
            </w:r>
          </w:p>
        </w:tc>
      </w:tr>
      <w:tr w:rsidR="004A7791" w:rsidRPr="000C4F1B" w:rsidTr="00843659">
        <w:tc>
          <w:tcPr>
            <w:tcW w:w="593" w:type="dxa"/>
            <w:vMerge/>
            <w:vAlign w:val="center"/>
          </w:tcPr>
          <w:p w:rsidR="004A7791" w:rsidRPr="000C4F1B" w:rsidRDefault="004A7791" w:rsidP="003E58CD">
            <w:pPr>
              <w:spacing w:after="0" w:line="240" w:lineRule="auto"/>
              <w:jc w:val="center"/>
              <w:rPr>
                <w:rFonts w:ascii="Arial" w:hAnsi="Arial" w:cs="Arial"/>
                <w:sz w:val="20"/>
                <w:szCs w:val="20"/>
              </w:rPr>
            </w:pPr>
          </w:p>
        </w:tc>
        <w:tc>
          <w:tcPr>
            <w:tcW w:w="2013" w:type="dxa"/>
            <w:vMerge/>
            <w:vAlign w:val="center"/>
          </w:tcPr>
          <w:p w:rsidR="004A7791" w:rsidRPr="000C4F1B" w:rsidRDefault="004A7791" w:rsidP="003E58CD">
            <w:pPr>
              <w:spacing w:after="0" w:line="240" w:lineRule="auto"/>
              <w:rPr>
                <w:rFonts w:ascii="Arial" w:hAnsi="Arial" w:cs="Arial"/>
                <w:sz w:val="20"/>
                <w:szCs w:val="20"/>
              </w:rPr>
            </w:pPr>
          </w:p>
        </w:tc>
        <w:tc>
          <w:tcPr>
            <w:tcW w:w="1897" w:type="dxa"/>
            <w:vAlign w:val="center"/>
          </w:tcPr>
          <w:p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Selling price</w:t>
            </w:r>
          </w:p>
        </w:tc>
        <w:tc>
          <w:tcPr>
            <w:tcW w:w="1077"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163"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5839</w:t>
            </w:r>
          </w:p>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(100)</w:t>
            </w:r>
          </w:p>
        </w:tc>
        <w:tc>
          <w:tcPr>
            <w:tcW w:w="1163"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275" w:type="dxa"/>
          </w:tcPr>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5864</w:t>
            </w:r>
          </w:p>
          <w:p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(100)</w:t>
            </w:r>
          </w:p>
        </w:tc>
      </w:tr>
      <w:tr w:rsidR="008D3D86" w:rsidRPr="000C4F1B" w:rsidTr="00843659">
        <w:tc>
          <w:tcPr>
            <w:tcW w:w="593" w:type="dxa"/>
            <w:vAlign w:val="center"/>
          </w:tcPr>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4</w:t>
            </w:r>
          </w:p>
        </w:tc>
        <w:tc>
          <w:tcPr>
            <w:tcW w:w="2013" w:type="dxa"/>
            <w:vAlign w:val="center"/>
          </w:tcPr>
          <w:p w:rsidR="008D3D86" w:rsidRPr="000C4F1B" w:rsidRDefault="008D3D86" w:rsidP="003E58CD">
            <w:pPr>
              <w:spacing w:after="0" w:line="240" w:lineRule="auto"/>
              <w:rPr>
                <w:rFonts w:ascii="Arial" w:hAnsi="Arial" w:cs="Arial"/>
                <w:sz w:val="20"/>
                <w:szCs w:val="20"/>
              </w:rPr>
            </w:pPr>
            <w:r w:rsidRPr="000C4F1B">
              <w:rPr>
                <w:rFonts w:ascii="Arial" w:hAnsi="Arial" w:cs="Arial"/>
                <w:sz w:val="20"/>
                <w:szCs w:val="20"/>
              </w:rPr>
              <w:t>Soybean Processor</w:t>
            </w:r>
          </w:p>
        </w:tc>
        <w:tc>
          <w:tcPr>
            <w:tcW w:w="1897" w:type="dxa"/>
            <w:vAlign w:val="center"/>
          </w:tcPr>
          <w:p w:rsidR="008D3D86" w:rsidRPr="000C4F1B" w:rsidRDefault="008D3D86" w:rsidP="003E58CD">
            <w:pPr>
              <w:spacing w:after="0" w:line="240" w:lineRule="auto"/>
              <w:rPr>
                <w:rFonts w:ascii="Arial" w:hAnsi="Arial" w:cs="Arial"/>
                <w:sz w:val="20"/>
                <w:szCs w:val="20"/>
              </w:rPr>
            </w:pPr>
            <w:r w:rsidRPr="000C4F1B">
              <w:rPr>
                <w:rFonts w:ascii="Arial" w:hAnsi="Arial" w:cs="Arial"/>
                <w:sz w:val="20"/>
                <w:szCs w:val="20"/>
              </w:rPr>
              <w:t>Final price paid by consumer (Soybean Processor)</w:t>
            </w:r>
          </w:p>
        </w:tc>
        <w:tc>
          <w:tcPr>
            <w:tcW w:w="1077" w:type="dxa"/>
          </w:tcPr>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5500</w:t>
            </w:r>
          </w:p>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(100)</w:t>
            </w:r>
          </w:p>
        </w:tc>
        <w:tc>
          <w:tcPr>
            <w:tcW w:w="1163" w:type="dxa"/>
          </w:tcPr>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5839</w:t>
            </w:r>
          </w:p>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(100)</w:t>
            </w:r>
          </w:p>
        </w:tc>
        <w:tc>
          <w:tcPr>
            <w:tcW w:w="1163" w:type="dxa"/>
          </w:tcPr>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5500</w:t>
            </w:r>
          </w:p>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(100)</w:t>
            </w:r>
          </w:p>
        </w:tc>
        <w:tc>
          <w:tcPr>
            <w:tcW w:w="1275" w:type="dxa"/>
          </w:tcPr>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5864</w:t>
            </w:r>
          </w:p>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(100)</w:t>
            </w:r>
          </w:p>
        </w:tc>
      </w:tr>
      <w:tr w:rsidR="008D3D86" w:rsidRPr="000C4F1B" w:rsidTr="000C4F1B">
        <w:tc>
          <w:tcPr>
            <w:tcW w:w="593" w:type="dxa"/>
          </w:tcPr>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5</w:t>
            </w:r>
          </w:p>
        </w:tc>
        <w:tc>
          <w:tcPr>
            <w:tcW w:w="3910" w:type="dxa"/>
            <w:gridSpan w:val="2"/>
          </w:tcPr>
          <w:p w:rsidR="008D3D86" w:rsidRPr="000C4F1B" w:rsidRDefault="008D3D86" w:rsidP="003E58CD">
            <w:pPr>
              <w:spacing w:after="0" w:line="240" w:lineRule="auto"/>
              <w:rPr>
                <w:rFonts w:ascii="Arial" w:hAnsi="Arial" w:cs="Arial"/>
                <w:sz w:val="20"/>
                <w:szCs w:val="20"/>
              </w:rPr>
            </w:pPr>
            <w:r w:rsidRPr="000C4F1B">
              <w:rPr>
                <w:rFonts w:ascii="Arial" w:hAnsi="Arial" w:cs="Arial"/>
                <w:sz w:val="20"/>
                <w:szCs w:val="20"/>
              </w:rPr>
              <w:t>Total marketing margins</w:t>
            </w:r>
          </w:p>
        </w:tc>
        <w:tc>
          <w:tcPr>
            <w:tcW w:w="1077" w:type="dxa"/>
          </w:tcPr>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163" w:type="dxa"/>
          </w:tcPr>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85</w:t>
            </w:r>
          </w:p>
        </w:tc>
        <w:tc>
          <w:tcPr>
            <w:tcW w:w="1163" w:type="dxa"/>
          </w:tcPr>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275" w:type="dxa"/>
          </w:tcPr>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90</w:t>
            </w:r>
          </w:p>
        </w:tc>
      </w:tr>
      <w:tr w:rsidR="008D3D86" w:rsidRPr="000C4F1B" w:rsidTr="000C4F1B">
        <w:tc>
          <w:tcPr>
            <w:tcW w:w="593" w:type="dxa"/>
          </w:tcPr>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6</w:t>
            </w:r>
          </w:p>
        </w:tc>
        <w:tc>
          <w:tcPr>
            <w:tcW w:w="3910" w:type="dxa"/>
            <w:gridSpan w:val="2"/>
          </w:tcPr>
          <w:p w:rsidR="008D3D86" w:rsidRPr="000C4F1B" w:rsidRDefault="008D3D86" w:rsidP="003E58CD">
            <w:pPr>
              <w:spacing w:after="0" w:line="240" w:lineRule="auto"/>
              <w:rPr>
                <w:rFonts w:ascii="Arial" w:hAnsi="Arial" w:cs="Arial"/>
                <w:sz w:val="20"/>
                <w:szCs w:val="20"/>
              </w:rPr>
            </w:pPr>
            <w:r w:rsidRPr="000C4F1B">
              <w:rPr>
                <w:rFonts w:ascii="Arial" w:hAnsi="Arial" w:cs="Arial"/>
                <w:sz w:val="20"/>
                <w:szCs w:val="20"/>
              </w:rPr>
              <w:t>Total marketing costs</w:t>
            </w:r>
          </w:p>
        </w:tc>
        <w:tc>
          <w:tcPr>
            <w:tcW w:w="1077" w:type="dxa"/>
          </w:tcPr>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680</w:t>
            </w:r>
          </w:p>
        </w:tc>
        <w:tc>
          <w:tcPr>
            <w:tcW w:w="1163" w:type="dxa"/>
          </w:tcPr>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1551</w:t>
            </w:r>
          </w:p>
        </w:tc>
        <w:tc>
          <w:tcPr>
            <w:tcW w:w="1163" w:type="dxa"/>
          </w:tcPr>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700</w:t>
            </w:r>
          </w:p>
        </w:tc>
        <w:tc>
          <w:tcPr>
            <w:tcW w:w="1275" w:type="dxa"/>
          </w:tcPr>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1559</w:t>
            </w:r>
          </w:p>
        </w:tc>
      </w:tr>
      <w:tr w:rsidR="008D3D86" w:rsidRPr="000C4F1B" w:rsidTr="000C4F1B">
        <w:tc>
          <w:tcPr>
            <w:tcW w:w="593" w:type="dxa"/>
          </w:tcPr>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7</w:t>
            </w:r>
          </w:p>
        </w:tc>
        <w:tc>
          <w:tcPr>
            <w:tcW w:w="3910" w:type="dxa"/>
            <w:gridSpan w:val="2"/>
          </w:tcPr>
          <w:p w:rsidR="008D3D86" w:rsidRPr="000C4F1B" w:rsidRDefault="008D3D86" w:rsidP="003E58CD">
            <w:pPr>
              <w:spacing w:after="0" w:line="240" w:lineRule="auto"/>
              <w:rPr>
                <w:rFonts w:ascii="Arial" w:hAnsi="Arial" w:cs="Arial"/>
                <w:sz w:val="20"/>
                <w:szCs w:val="20"/>
              </w:rPr>
            </w:pPr>
            <w:r w:rsidRPr="000C4F1B">
              <w:rPr>
                <w:rFonts w:ascii="Arial" w:hAnsi="Arial" w:cs="Arial"/>
                <w:sz w:val="20"/>
                <w:szCs w:val="20"/>
              </w:rPr>
              <w:t>Price spread</w:t>
            </w:r>
          </w:p>
        </w:tc>
        <w:tc>
          <w:tcPr>
            <w:tcW w:w="1077" w:type="dxa"/>
          </w:tcPr>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680</w:t>
            </w:r>
          </w:p>
        </w:tc>
        <w:tc>
          <w:tcPr>
            <w:tcW w:w="1163" w:type="dxa"/>
          </w:tcPr>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1636</w:t>
            </w:r>
          </w:p>
        </w:tc>
        <w:tc>
          <w:tcPr>
            <w:tcW w:w="1163" w:type="dxa"/>
          </w:tcPr>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700</w:t>
            </w:r>
          </w:p>
        </w:tc>
        <w:tc>
          <w:tcPr>
            <w:tcW w:w="1275" w:type="dxa"/>
          </w:tcPr>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1649</w:t>
            </w:r>
          </w:p>
        </w:tc>
      </w:tr>
      <w:tr w:rsidR="008D3D86" w:rsidRPr="000C4F1B" w:rsidTr="000C4F1B">
        <w:tc>
          <w:tcPr>
            <w:tcW w:w="593" w:type="dxa"/>
          </w:tcPr>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8</w:t>
            </w:r>
          </w:p>
        </w:tc>
        <w:tc>
          <w:tcPr>
            <w:tcW w:w="3910" w:type="dxa"/>
            <w:gridSpan w:val="2"/>
          </w:tcPr>
          <w:p w:rsidR="008D3D86" w:rsidRPr="000C4F1B" w:rsidRDefault="008D3D86" w:rsidP="003E58CD">
            <w:pPr>
              <w:spacing w:after="0" w:line="240" w:lineRule="auto"/>
              <w:rPr>
                <w:rFonts w:ascii="Arial" w:hAnsi="Arial" w:cs="Arial"/>
                <w:sz w:val="20"/>
                <w:szCs w:val="20"/>
              </w:rPr>
            </w:pPr>
            <w:r w:rsidRPr="000C4F1B">
              <w:rPr>
                <w:rFonts w:ascii="Arial" w:hAnsi="Arial" w:cs="Arial"/>
                <w:sz w:val="20"/>
                <w:szCs w:val="20"/>
              </w:rPr>
              <w:t>Producer's share in consumers’ rupee (%)</w:t>
            </w:r>
          </w:p>
        </w:tc>
        <w:tc>
          <w:tcPr>
            <w:tcW w:w="1077" w:type="dxa"/>
          </w:tcPr>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87.63</w:t>
            </w:r>
          </w:p>
        </w:tc>
        <w:tc>
          <w:tcPr>
            <w:tcW w:w="1163" w:type="dxa"/>
          </w:tcPr>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71.98</w:t>
            </w:r>
          </w:p>
        </w:tc>
        <w:tc>
          <w:tcPr>
            <w:tcW w:w="1163" w:type="dxa"/>
          </w:tcPr>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87.27</w:t>
            </w:r>
          </w:p>
        </w:tc>
        <w:tc>
          <w:tcPr>
            <w:tcW w:w="1275" w:type="dxa"/>
          </w:tcPr>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71.87</w:t>
            </w:r>
          </w:p>
        </w:tc>
      </w:tr>
      <w:tr w:rsidR="008D3D86" w:rsidRPr="000C4F1B" w:rsidTr="000C4F1B">
        <w:tc>
          <w:tcPr>
            <w:tcW w:w="593" w:type="dxa"/>
          </w:tcPr>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9</w:t>
            </w:r>
          </w:p>
        </w:tc>
        <w:tc>
          <w:tcPr>
            <w:tcW w:w="3910" w:type="dxa"/>
            <w:gridSpan w:val="2"/>
          </w:tcPr>
          <w:p w:rsidR="008D3D86" w:rsidRPr="000C4F1B" w:rsidRDefault="008D3D86" w:rsidP="003E58CD">
            <w:pPr>
              <w:spacing w:after="0" w:line="240" w:lineRule="auto"/>
              <w:rPr>
                <w:rFonts w:ascii="Arial" w:hAnsi="Arial" w:cs="Arial"/>
                <w:sz w:val="20"/>
                <w:szCs w:val="20"/>
              </w:rPr>
            </w:pPr>
            <w:r w:rsidRPr="000C4F1B">
              <w:rPr>
                <w:rFonts w:ascii="Arial" w:hAnsi="Arial" w:cs="Arial"/>
                <w:sz w:val="20"/>
                <w:szCs w:val="20"/>
              </w:rPr>
              <w:t>Marketing Efficiency Index</w:t>
            </w:r>
          </w:p>
        </w:tc>
        <w:tc>
          <w:tcPr>
            <w:tcW w:w="1077" w:type="dxa"/>
          </w:tcPr>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7.08</w:t>
            </w:r>
          </w:p>
        </w:tc>
        <w:tc>
          <w:tcPr>
            <w:tcW w:w="1163" w:type="dxa"/>
          </w:tcPr>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2.56</w:t>
            </w:r>
          </w:p>
        </w:tc>
        <w:tc>
          <w:tcPr>
            <w:tcW w:w="1163" w:type="dxa"/>
          </w:tcPr>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6.85</w:t>
            </w:r>
          </w:p>
        </w:tc>
        <w:tc>
          <w:tcPr>
            <w:tcW w:w="1275" w:type="dxa"/>
          </w:tcPr>
          <w:p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2.55</w:t>
            </w:r>
          </w:p>
        </w:tc>
      </w:tr>
    </w:tbl>
    <w:p w:rsidR="00C769CC" w:rsidRPr="00293019" w:rsidRDefault="00C769CC" w:rsidP="003E58CD">
      <w:pPr>
        <w:spacing w:line="240" w:lineRule="auto"/>
        <w:rPr>
          <w:rFonts w:ascii="Arial" w:hAnsi="Arial" w:cs="Arial"/>
          <w:i/>
          <w:iCs/>
          <w:sz w:val="20"/>
          <w:szCs w:val="20"/>
        </w:rPr>
      </w:pPr>
      <w:r w:rsidRPr="00293019">
        <w:rPr>
          <w:rFonts w:ascii="Arial" w:hAnsi="Arial" w:cs="Arial"/>
          <w:i/>
          <w:iCs/>
          <w:sz w:val="20"/>
          <w:szCs w:val="20"/>
        </w:rPr>
        <w:t>*Figures in the parentheses indicate percentages to the total</w:t>
      </w:r>
    </w:p>
    <w:p w:rsidR="00AF3BDC" w:rsidRPr="00416B88" w:rsidRDefault="00416B88" w:rsidP="003E58CD">
      <w:pPr>
        <w:spacing w:after="0" w:line="240" w:lineRule="auto"/>
        <w:rPr>
          <w:rFonts w:ascii="Arial" w:hAnsi="Arial" w:cs="Arial"/>
          <w:b/>
          <w:bCs/>
          <w:sz w:val="24"/>
          <w:szCs w:val="24"/>
          <w:lang w:val="en-US"/>
        </w:rPr>
      </w:pPr>
      <w:r w:rsidRPr="00416B88">
        <w:rPr>
          <w:rFonts w:ascii="Arial" w:hAnsi="Arial" w:cs="Arial"/>
          <w:b/>
          <w:bCs/>
          <w:sz w:val="24"/>
          <w:szCs w:val="24"/>
          <w:lang w:val="en-US"/>
        </w:rPr>
        <w:lastRenderedPageBreak/>
        <w:t>4. CONCLUSION</w:t>
      </w:r>
    </w:p>
    <w:p w:rsidR="00134253" w:rsidRPr="00134253" w:rsidRDefault="00134253" w:rsidP="003E58CD">
      <w:pPr>
        <w:spacing w:before="240" w:after="0" w:line="240" w:lineRule="auto"/>
        <w:jc w:val="both"/>
        <w:rPr>
          <w:rFonts w:ascii="Arial" w:hAnsi="Arial" w:cs="Arial"/>
          <w:sz w:val="20"/>
          <w:szCs w:val="20"/>
          <w:lang w:val="en-US"/>
        </w:rPr>
      </w:pPr>
      <w:r w:rsidRPr="00134253">
        <w:rPr>
          <w:rFonts w:ascii="Arial" w:hAnsi="Arial" w:cs="Arial"/>
          <w:sz w:val="20"/>
          <w:szCs w:val="20"/>
          <w:lang w:val="en-US"/>
        </w:rPr>
        <w:t xml:space="preserve">Soybean, commonly referred to as the </w:t>
      </w:r>
      <w:r w:rsidRPr="00134253">
        <w:rPr>
          <w:rFonts w:ascii="Arial" w:hAnsi="Arial" w:cs="Arial"/>
          <w:b/>
          <w:bCs/>
          <w:sz w:val="20"/>
          <w:szCs w:val="20"/>
          <w:lang w:val="en-US"/>
        </w:rPr>
        <w:t>“wonder crop”</w:t>
      </w:r>
      <w:r w:rsidRPr="00134253">
        <w:rPr>
          <w:rFonts w:ascii="Arial" w:hAnsi="Arial" w:cs="Arial"/>
          <w:sz w:val="20"/>
          <w:szCs w:val="20"/>
          <w:lang w:val="en-US"/>
        </w:rPr>
        <w:t>, is highly valued for its nutritional quality and diverse uses. In the study area, two main marketing channels were identified for raw soybean from farmers to food processors, the latter acting as the primary consumers. Channel I represents direct sales from producers to processors, while Channel II involves intermediaries such as wholesalers and commission agent-cum-traders. Farmers generally preferred direct marketing to processors due to the expectation of better prices.</w:t>
      </w:r>
    </w:p>
    <w:p w:rsidR="00A93EC6" w:rsidRDefault="00A93EC6" w:rsidP="003E58CD">
      <w:pPr>
        <w:spacing w:after="0" w:line="240" w:lineRule="auto"/>
        <w:jc w:val="both"/>
        <w:rPr>
          <w:rFonts w:ascii="Arial" w:hAnsi="Arial" w:cs="Arial"/>
          <w:sz w:val="20"/>
          <w:szCs w:val="20"/>
          <w:lang w:val="en-US"/>
        </w:rPr>
      </w:pPr>
    </w:p>
    <w:p w:rsidR="00AF3BDC" w:rsidRPr="000C4F1B" w:rsidRDefault="00134253" w:rsidP="003E58CD">
      <w:pPr>
        <w:spacing w:after="0" w:line="240" w:lineRule="auto"/>
        <w:jc w:val="both"/>
        <w:rPr>
          <w:rFonts w:ascii="Arial" w:hAnsi="Arial" w:cs="Arial"/>
          <w:sz w:val="20"/>
          <w:szCs w:val="20"/>
          <w:lang w:val="en-US"/>
        </w:rPr>
      </w:pPr>
      <w:r w:rsidRPr="00134253">
        <w:rPr>
          <w:rFonts w:ascii="Arial" w:hAnsi="Arial" w:cs="Arial"/>
          <w:sz w:val="20"/>
          <w:szCs w:val="20"/>
          <w:lang w:val="en-US"/>
        </w:rPr>
        <w:t xml:space="preserve">The analysis showed that producers and wholesalers bear the highest marketing costs, primarily due to transportation expenses, deductions and statutory charges. Understanding the contribution of each cost component in the soybean marketing system of Bailhongal and Hukkeri can help stakeholders streamline operations, minimize inefficiencies and enhance overall supply chain performance. Among the two channels, Channel I was found to be more efficient and </w:t>
      </w:r>
      <w:r w:rsidR="00A93EC6">
        <w:rPr>
          <w:rFonts w:ascii="Arial" w:hAnsi="Arial" w:cs="Arial"/>
          <w:sz w:val="20"/>
          <w:szCs w:val="20"/>
          <w:lang w:val="en-US"/>
        </w:rPr>
        <w:t xml:space="preserve">in </w:t>
      </w:r>
      <w:r w:rsidRPr="00134253">
        <w:rPr>
          <w:rFonts w:ascii="Arial" w:hAnsi="Arial" w:cs="Arial"/>
          <w:sz w:val="20"/>
          <w:szCs w:val="20"/>
          <w:lang w:val="en-US"/>
        </w:rPr>
        <w:t>overall, marketing in Bailhongal proved more effective than in Hukkeri.To further improve efficiency, there is a need to organize farmers into collective structures such as Farmer Interest Groups (FIGs), Commodity Interest Groups (CIGs) or federated Farmer Producer Organizations (FPOs), which can strengthen bargaining power and optimize marketing outcomes.</w:t>
      </w:r>
    </w:p>
    <w:p w:rsidR="00AF3BDC" w:rsidRPr="000C4F1B" w:rsidRDefault="00AF3BDC" w:rsidP="003E58CD">
      <w:pPr>
        <w:spacing w:after="0" w:line="240" w:lineRule="auto"/>
        <w:jc w:val="both"/>
        <w:rPr>
          <w:rFonts w:ascii="Arial" w:hAnsi="Arial" w:cs="Arial"/>
          <w:sz w:val="20"/>
          <w:szCs w:val="20"/>
          <w:lang w:val="en-US"/>
        </w:rPr>
      </w:pPr>
    </w:p>
    <w:p w:rsidR="00892090" w:rsidRDefault="00A7518D" w:rsidP="003E58CD">
      <w:pPr>
        <w:spacing w:before="240" w:after="0" w:line="240" w:lineRule="auto"/>
        <w:rPr>
          <w:rFonts w:ascii="Arial" w:hAnsi="Arial" w:cs="Arial"/>
          <w:b/>
          <w:sz w:val="24"/>
          <w:szCs w:val="24"/>
          <w:lang w:val="en-US"/>
        </w:rPr>
      </w:pPr>
      <w:bookmarkStart w:id="5" w:name="_GoBack"/>
      <w:bookmarkEnd w:id="5"/>
      <w:r>
        <w:rPr>
          <w:rFonts w:ascii="Arial" w:hAnsi="Arial" w:cs="Arial"/>
          <w:b/>
          <w:sz w:val="24"/>
          <w:szCs w:val="24"/>
          <w:lang w:val="en-US"/>
        </w:rPr>
        <w:t>REFERENCES</w:t>
      </w:r>
    </w:p>
    <w:p w:rsidR="00E202FD" w:rsidRPr="00535A31" w:rsidRDefault="00E202FD" w:rsidP="003E58CD">
      <w:pPr>
        <w:spacing w:line="240" w:lineRule="auto"/>
        <w:ind w:left="709" w:hanging="709"/>
        <w:rPr>
          <w:rFonts w:ascii="Arial" w:hAnsi="Arial" w:cs="Arial"/>
          <w:sz w:val="20"/>
          <w:szCs w:val="20"/>
        </w:rPr>
      </w:pPr>
      <w:r w:rsidRPr="00535A31">
        <w:rPr>
          <w:rFonts w:ascii="Arial" w:hAnsi="Arial" w:cs="Arial"/>
          <w:sz w:val="20"/>
          <w:szCs w:val="20"/>
        </w:rPr>
        <w:t>Anonymous</w:t>
      </w:r>
      <w:r w:rsidR="00807116" w:rsidRPr="00535A31">
        <w:rPr>
          <w:rFonts w:ascii="Arial" w:hAnsi="Arial" w:cs="Arial"/>
          <w:sz w:val="20"/>
          <w:szCs w:val="20"/>
        </w:rPr>
        <w:t>.(</w:t>
      </w:r>
      <w:r w:rsidRPr="00535A31">
        <w:rPr>
          <w:rFonts w:ascii="Arial" w:hAnsi="Arial" w:cs="Arial"/>
          <w:sz w:val="20"/>
          <w:szCs w:val="20"/>
        </w:rPr>
        <w:t>2021</w:t>
      </w:r>
      <w:r w:rsidR="00807116" w:rsidRPr="00535A31">
        <w:rPr>
          <w:rFonts w:ascii="Arial" w:hAnsi="Arial" w:cs="Arial"/>
          <w:sz w:val="20"/>
          <w:szCs w:val="20"/>
        </w:rPr>
        <w:t>).</w:t>
      </w:r>
      <w:r w:rsidRPr="00535A31">
        <w:rPr>
          <w:rFonts w:ascii="Arial" w:hAnsi="Arial" w:cs="Arial"/>
          <w:sz w:val="20"/>
          <w:szCs w:val="20"/>
        </w:rPr>
        <w:t xml:space="preserve"> Agricultural Statistics</w:t>
      </w:r>
      <w:r w:rsidR="00807116" w:rsidRPr="00535A31">
        <w:rPr>
          <w:rFonts w:ascii="Arial" w:hAnsi="Arial" w:cs="Arial"/>
          <w:sz w:val="20"/>
          <w:szCs w:val="20"/>
        </w:rPr>
        <w:t>.</w:t>
      </w:r>
      <w:r w:rsidRPr="00535A31">
        <w:rPr>
          <w:rFonts w:ascii="Arial" w:hAnsi="Arial" w:cs="Arial"/>
          <w:sz w:val="20"/>
          <w:szCs w:val="20"/>
        </w:rPr>
        <w:t xml:space="preserve"> Directorate of Economics and Statistics, Department of Agriculture and Cooperation, Ministry of Agriculture, Government of India, New Delhi.</w:t>
      </w:r>
    </w:p>
    <w:p w:rsidR="00C70E64" w:rsidRPr="00535A31" w:rsidRDefault="00C70E64" w:rsidP="003E58CD">
      <w:pPr>
        <w:autoSpaceDE w:val="0"/>
        <w:autoSpaceDN w:val="0"/>
        <w:adjustRightInd w:val="0"/>
        <w:spacing w:line="240" w:lineRule="auto"/>
        <w:ind w:left="709" w:hanging="709"/>
        <w:rPr>
          <w:rFonts w:ascii="Arial" w:hAnsi="Arial" w:cs="Arial"/>
          <w:color w:val="000000" w:themeColor="text1"/>
          <w:sz w:val="20"/>
          <w:szCs w:val="20"/>
        </w:rPr>
      </w:pPr>
      <w:r w:rsidRPr="00535A31">
        <w:rPr>
          <w:rFonts w:ascii="Arial" w:hAnsi="Arial" w:cs="Arial"/>
          <w:sz w:val="20"/>
          <w:szCs w:val="20"/>
        </w:rPr>
        <w:t>Anonymous</w:t>
      </w:r>
      <w:r w:rsidR="009E5894" w:rsidRPr="00535A31">
        <w:rPr>
          <w:rFonts w:ascii="Arial" w:hAnsi="Arial" w:cs="Arial"/>
          <w:sz w:val="20"/>
          <w:szCs w:val="20"/>
        </w:rPr>
        <w:t>.(</w:t>
      </w:r>
      <w:r w:rsidRPr="00535A31">
        <w:rPr>
          <w:rFonts w:ascii="Arial" w:hAnsi="Arial" w:cs="Arial"/>
          <w:sz w:val="20"/>
          <w:szCs w:val="20"/>
        </w:rPr>
        <w:t>2024</w:t>
      </w:r>
      <w:r w:rsidR="009E5894" w:rsidRPr="00535A31">
        <w:rPr>
          <w:rFonts w:ascii="Arial" w:hAnsi="Arial" w:cs="Arial"/>
          <w:sz w:val="20"/>
          <w:szCs w:val="20"/>
        </w:rPr>
        <w:t>a).</w:t>
      </w:r>
      <w:r w:rsidRPr="00535A31">
        <w:rPr>
          <w:rFonts w:ascii="Arial" w:hAnsi="Arial" w:cs="Arial"/>
          <w:sz w:val="20"/>
          <w:szCs w:val="20"/>
        </w:rPr>
        <w:t xml:space="preserve"> Area and Production of soybean in India. </w:t>
      </w:r>
      <w:hyperlink r:id="rId10" w:history="1">
        <w:r w:rsidRPr="00535A31">
          <w:rPr>
            <w:rStyle w:val="Hyperlink"/>
            <w:rFonts w:ascii="Arial" w:hAnsi="Arial" w:cs="Arial"/>
            <w:color w:val="000000" w:themeColor="text1"/>
            <w:sz w:val="20"/>
            <w:szCs w:val="20"/>
            <w:u w:val="none"/>
          </w:rPr>
          <w:t>www.sopa.org</w:t>
        </w:r>
      </w:hyperlink>
    </w:p>
    <w:p w:rsidR="00C70E64" w:rsidRPr="00535A31" w:rsidRDefault="00C70E64" w:rsidP="003E58CD">
      <w:pPr>
        <w:autoSpaceDE w:val="0"/>
        <w:autoSpaceDN w:val="0"/>
        <w:adjustRightInd w:val="0"/>
        <w:spacing w:line="240" w:lineRule="auto"/>
        <w:ind w:left="709" w:hanging="709"/>
        <w:rPr>
          <w:rFonts w:ascii="Arial" w:hAnsi="Arial" w:cs="Arial"/>
          <w:color w:val="000000" w:themeColor="text1"/>
          <w:sz w:val="20"/>
          <w:szCs w:val="20"/>
        </w:rPr>
      </w:pPr>
      <w:commentRangeStart w:id="6"/>
      <w:r w:rsidRPr="00535A31">
        <w:rPr>
          <w:rFonts w:ascii="Arial" w:hAnsi="Arial" w:cs="Arial"/>
          <w:sz w:val="20"/>
          <w:szCs w:val="20"/>
        </w:rPr>
        <w:t>Anonymous</w:t>
      </w:r>
      <w:r w:rsidR="009E5894" w:rsidRPr="00535A31">
        <w:rPr>
          <w:rFonts w:ascii="Arial" w:hAnsi="Arial" w:cs="Arial"/>
          <w:sz w:val="20"/>
          <w:szCs w:val="20"/>
        </w:rPr>
        <w:t>.(</w:t>
      </w:r>
      <w:r w:rsidRPr="00535A31">
        <w:rPr>
          <w:rFonts w:ascii="Arial" w:hAnsi="Arial" w:cs="Arial"/>
          <w:sz w:val="20"/>
          <w:szCs w:val="20"/>
        </w:rPr>
        <w:t>2024</w:t>
      </w:r>
      <w:r w:rsidR="009E5894" w:rsidRPr="00535A31">
        <w:rPr>
          <w:rFonts w:ascii="Arial" w:hAnsi="Arial" w:cs="Arial"/>
          <w:sz w:val="20"/>
          <w:szCs w:val="20"/>
        </w:rPr>
        <w:t>b).</w:t>
      </w:r>
      <w:r w:rsidRPr="00535A31">
        <w:rPr>
          <w:rFonts w:ascii="Arial" w:hAnsi="Arial" w:cs="Arial"/>
          <w:sz w:val="20"/>
          <w:szCs w:val="20"/>
        </w:rPr>
        <w:t xml:space="preserve"> Area and Production of soybean inKarnataka.</w:t>
      </w:r>
      <w:r w:rsidR="009E5894" w:rsidRPr="00535A31">
        <w:rPr>
          <w:rFonts w:ascii="Arial" w:hAnsi="Arial" w:cs="Arial"/>
          <w:sz w:val="20"/>
          <w:szCs w:val="20"/>
        </w:rPr>
        <w:t>www.des.kar</w:t>
      </w:r>
      <w:r w:rsidR="002B7136" w:rsidRPr="00535A31">
        <w:rPr>
          <w:rFonts w:ascii="Arial" w:hAnsi="Arial" w:cs="Arial"/>
          <w:sz w:val="20"/>
          <w:szCs w:val="20"/>
        </w:rPr>
        <w:t>nataka</w:t>
      </w:r>
      <w:r w:rsidR="009E5894" w:rsidRPr="00535A31">
        <w:rPr>
          <w:rFonts w:ascii="Arial" w:hAnsi="Arial" w:cs="Arial"/>
          <w:sz w:val="20"/>
          <w:szCs w:val="20"/>
        </w:rPr>
        <w:t>.</w:t>
      </w:r>
      <w:r w:rsidR="002B7136" w:rsidRPr="00535A31">
        <w:rPr>
          <w:rFonts w:ascii="Arial" w:hAnsi="Arial" w:cs="Arial"/>
          <w:sz w:val="20"/>
          <w:szCs w:val="20"/>
        </w:rPr>
        <w:t>gov</w:t>
      </w:r>
      <w:r w:rsidR="009E5894" w:rsidRPr="00535A31">
        <w:rPr>
          <w:rFonts w:ascii="Arial" w:hAnsi="Arial" w:cs="Arial"/>
          <w:sz w:val="20"/>
          <w:szCs w:val="20"/>
        </w:rPr>
        <w:t>.in</w:t>
      </w:r>
    </w:p>
    <w:p w:rsidR="0073047F" w:rsidRPr="00535A31" w:rsidRDefault="0073047F" w:rsidP="003E58CD">
      <w:pPr>
        <w:spacing w:line="240" w:lineRule="auto"/>
        <w:ind w:left="709" w:hanging="709"/>
        <w:jc w:val="both"/>
        <w:rPr>
          <w:rFonts w:ascii="Arial" w:hAnsi="Arial" w:cs="Arial"/>
          <w:sz w:val="20"/>
          <w:szCs w:val="20"/>
        </w:rPr>
      </w:pPr>
      <w:r w:rsidRPr="00535A31">
        <w:rPr>
          <w:rFonts w:ascii="Arial" w:hAnsi="Arial" w:cs="Arial"/>
          <w:sz w:val="20"/>
          <w:szCs w:val="20"/>
        </w:rPr>
        <w:t>Chavhal, S. H., Katkade, J. L., Kauthekar</w:t>
      </w:r>
      <w:r w:rsidR="000C1D8F" w:rsidRPr="00535A31">
        <w:rPr>
          <w:rFonts w:ascii="Arial" w:hAnsi="Arial" w:cs="Arial"/>
          <w:sz w:val="20"/>
          <w:szCs w:val="20"/>
        </w:rPr>
        <w:t>,</w:t>
      </w:r>
      <w:r w:rsidRPr="00535A31">
        <w:rPr>
          <w:rFonts w:ascii="Arial" w:hAnsi="Arial" w:cs="Arial"/>
          <w:sz w:val="20"/>
          <w:szCs w:val="20"/>
        </w:rPr>
        <w:t xml:space="preserve"> P. U., Chavan</w:t>
      </w:r>
      <w:r w:rsidR="000C1D8F" w:rsidRPr="00535A31">
        <w:rPr>
          <w:rFonts w:ascii="Arial" w:hAnsi="Arial" w:cs="Arial"/>
          <w:sz w:val="20"/>
          <w:szCs w:val="20"/>
        </w:rPr>
        <w:t>,</w:t>
      </w:r>
      <w:r w:rsidRPr="00535A31">
        <w:rPr>
          <w:rFonts w:ascii="Arial" w:hAnsi="Arial" w:cs="Arial"/>
          <w:sz w:val="20"/>
          <w:szCs w:val="20"/>
        </w:rPr>
        <w:t xml:space="preserve"> R</w:t>
      </w:r>
      <w:r w:rsidR="000C1D8F" w:rsidRPr="00535A31">
        <w:rPr>
          <w:rFonts w:ascii="Arial" w:hAnsi="Arial" w:cs="Arial"/>
          <w:sz w:val="20"/>
          <w:szCs w:val="20"/>
        </w:rPr>
        <w:t>.</w:t>
      </w:r>
      <w:r w:rsidRPr="00535A31">
        <w:rPr>
          <w:rFonts w:ascii="Arial" w:hAnsi="Arial" w:cs="Arial"/>
          <w:sz w:val="20"/>
          <w:szCs w:val="20"/>
        </w:rPr>
        <w:t xml:space="preserve"> V</w:t>
      </w:r>
      <w:r w:rsidR="000C1D8F" w:rsidRPr="00535A31">
        <w:rPr>
          <w:rFonts w:ascii="Arial" w:hAnsi="Arial" w:cs="Arial"/>
          <w:sz w:val="20"/>
          <w:szCs w:val="20"/>
        </w:rPr>
        <w:t>., &amp;</w:t>
      </w:r>
      <w:r w:rsidRPr="00535A31">
        <w:rPr>
          <w:rFonts w:ascii="Arial" w:hAnsi="Arial" w:cs="Arial"/>
          <w:sz w:val="20"/>
          <w:szCs w:val="20"/>
        </w:rPr>
        <w:t>Sudewad</w:t>
      </w:r>
      <w:r w:rsidR="000C1D8F" w:rsidRPr="00535A31">
        <w:rPr>
          <w:rFonts w:ascii="Arial" w:hAnsi="Arial" w:cs="Arial"/>
          <w:sz w:val="20"/>
          <w:szCs w:val="20"/>
        </w:rPr>
        <w:t>,</w:t>
      </w:r>
      <w:r w:rsidRPr="00535A31">
        <w:rPr>
          <w:rFonts w:ascii="Arial" w:hAnsi="Arial" w:cs="Arial"/>
          <w:sz w:val="20"/>
          <w:szCs w:val="20"/>
        </w:rPr>
        <w:t xml:space="preserve"> L</w:t>
      </w:r>
      <w:r w:rsidR="000C1D8F" w:rsidRPr="00535A31">
        <w:rPr>
          <w:rFonts w:ascii="Arial" w:hAnsi="Arial" w:cs="Arial"/>
          <w:sz w:val="20"/>
          <w:szCs w:val="20"/>
        </w:rPr>
        <w:t>.</w:t>
      </w:r>
      <w:r w:rsidRPr="00535A31">
        <w:rPr>
          <w:rFonts w:ascii="Arial" w:hAnsi="Arial" w:cs="Arial"/>
          <w:sz w:val="20"/>
          <w:szCs w:val="20"/>
        </w:rPr>
        <w:t xml:space="preserve"> S</w:t>
      </w:r>
      <w:r w:rsidR="000C1D8F" w:rsidRPr="00535A31">
        <w:rPr>
          <w:rFonts w:ascii="Arial" w:hAnsi="Arial" w:cs="Arial"/>
          <w:sz w:val="20"/>
          <w:szCs w:val="20"/>
        </w:rPr>
        <w:t>. (</w:t>
      </w:r>
      <w:r w:rsidRPr="00535A31">
        <w:rPr>
          <w:rFonts w:ascii="Arial" w:hAnsi="Arial" w:cs="Arial"/>
          <w:sz w:val="20"/>
          <w:szCs w:val="20"/>
        </w:rPr>
        <w:t>2014</w:t>
      </w:r>
      <w:r w:rsidR="000C1D8F" w:rsidRPr="00535A31">
        <w:rPr>
          <w:rFonts w:ascii="Arial" w:hAnsi="Arial" w:cs="Arial"/>
          <w:sz w:val="20"/>
          <w:szCs w:val="20"/>
        </w:rPr>
        <w:t>).</w:t>
      </w:r>
      <w:r w:rsidRPr="00535A31">
        <w:rPr>
          <w:rFonts w:ascii="Arial" w:hAnsi="Arial" w:cs="Arial"/>
          <w:sz w:val="20"/>
          <w:szCs w:val="20"/>
        </w:rPr>
        <w:t xml:space="preserve"> Marketing Cost, Marketing Margin and Price Spread of Soybean in Parbhani district of Maharashtra. </w:t>
      </w:r>
      <w:r w:rsidRPr="00535A31">
        <w:rPr>
          <w:rFonts w:ascii="Arial" w:hAnsi="Arial" w:cs="Arial"/>
          <w:i/>
          <w:sz w:val="20"/>
          <w:szCs w:val="20"/>
        </w:rPr>
        <w:t>International Journal of Commerce and Business Management</w:t>
      </w:r>
      <w:r w:rsidRPr="00535A31">
        <w:rPr>
          <w:rFonts w:ascii="Arial" w:hAnsi="Arial" w:cs="Arial"/>
          <w:sz w:val="20"/>
          <w:szCs w:val="20"/>
        </w:rPr>
        <w:t>, 7 (2): 334-337.</w:t>
      </w:r>
    </w:p>
    <w:commentRangeEnd w:id="6"/>
    <w:p w:rsidR="00807116" w:rsidRPr="00535A31" w:rsidRDefault="00F32243" w:rsidP="003E58CD">
      <w:pPr>
        <w:spacing w:line="240" w:lineRule="auto"/>
        <w:ind w:left="709" w:hanging="709"/>
        <w:rPr>
          <w:rFonts w:ascii="Arial" w:hAnsi="Arial" w:cs="Arial"/>
          <w:sz w:val="20"/>
          <w:szCs w:val="20"/>
        </w:rPr>
      </w:pPr>
      <w:r>
        <w:rPr>
          <w:rStyle w:val="CommentReference"/>
        </w:rPr>
        <w:commentReference w:id="6"/>
      </w:r>
      <w:r w:rsidR="00807116" w:rsidRPr="00535A31">
        <w:rPr>
          <w:rFonts w:ascii="Arial" w:hAnsi="Arial" w:cs="Arial"/>
          <w:sz w:val="20"/>
          <w:szCs w:val="20"/>
        </w:rPr>
        <w:t xml:space="preserve">Gour, M. (2016). Organic farming in India: Status, issues and prospects. </w:t>
      </w:r>
      <w:r w:rsidR="00807116" w:rsidRPr="00535A31">
        <w:rPr>
          <w:rFonts w:ascii="Arial" w:hAnsi="Arial" w:cs="Arial"/>
          <w:i/>
          <w:iCs/>
          <w:sz w:val="20"/>
          <w:szCs w:val="20"/>
        </w:rPr>
        <w:t>SOPAAN-II, 1</w:t>
      </w:r>
      <w:r w:rsidR="00807116" w:rsidRPr="00535A31">
        <w:rPr>
          <w:rFonts w:ascii="Arial" w:hAnsi="Arial" w:cs="Arial"/>
          <w:sz w:val="20"/>
          <w:szCs w:val="20"/>
        </w:rPr>
        <w:t xml:space="preserve">, 26-36. </w:t>
      </w:r>
    </w:p>
    <w:p w:rsidR="003E598F" w:rsidRPr="00535A31" w:rsidRDefault="003E598F" w:rsidP="003E58CD">
      <w:pPr>
        <w:spacing w:line="240" w:lineRule="auto"/>
        <w:ind w:left="709" w:hanging="709"/>
        <w:jc w:val="both"/>
        <w:rPr>
          <w:rFonts w:ascii="Arial" w:hAnsi="Arial" w:cs="Arial"/>
          <w:sz w:val="20"/>
          <w:szCs w:val="20"/>
        </w:rPr>
      </w:pPr>
      <w:r w:rsidRPr="00535A31">
        <w:rPr>
          <w:rFonts w:ascii="Arial" w:hAnsi="Arial" w:cs="Arial"/>
          <w:sz w:val="20"/>
          <w:szCs w:val="20"/>
        </w:rPr>
        <w:t xml:space="preserve">Hazari, S., &amp;Khobarkar, V. (2015). Production and marketing of soybean in Akola district of Maharashtra, </w:t>
      </w:r>
      <w:r w:rsidRPr="00535A31">
        <w:rPr>
          <w:rFonts w:ascii="Arial" w:hAnsi="Arial" w:cs="Arial"/>
          <w:i/>
          <w:iCs/>
          <w:sz w:val="20"/>
          <w:szCs w:val="20"/>
        </w:rPr>
        <w:t>Soybean Research</w:t>
      </w:r>
      <w:r w:rsidRPr="00535A31">
        <w:rPr>
          <w:rFonts w:ascii="Arial" w:hAnsi="Arial" w:cs="Arial"/>
          <w:sz w:val="20"/>
          <w:szCs w:val="20"/>
        </w:rPr>
        <w:t>, 13(1):48-56.</w:t>
      </w:r>
    </w:p>
    <w:p w:rsidR="00535A31" w:rsidRPr="00535A31" w:rsidRDefault="00535A31" w:rsidP="003E58CD">
      <w:pPr>
        <w:spacing w:line="240" w:lineRule="auto"/>
        <w:ind w:left="709" w:hanging="709"/>
        <w:jc w:val="both"/>
        <w:rPr>
          <w:rFonts w:ascii="Arial" w:hAnsi="Arial" w:cs="Arial"/>
          <w:sz w:val="20"/>
          <w:szCs w:val="20"/>
        </w:rPr>
      </w:pPr>
      <w:r w:rsidRPr="00535A31">
        <w:rPr>
          <w:rFonts w:ascii="Arial" w:hAnsi="Arial" w:cs="Arial"/>
          <w:sz w:val="20"/>
          <w:szCs w:val="20"/>
        </w:rPr>
        <w:t xml:space="preserve">Kausadikar, H. H., &amp; Deshmukh, K. V. (2018).  E-NAM: Connecting link to the domestic Indian Agricultural markets. </w:t>
      </w:r>
      <w:r w:rsidRPr="00535A31">
        <w:rPr>
          <w:rFonts w:ascii="Arial" w:hAnsi="Arial" w:cs="Arial"/>
          <w:i/>
          <w:sz w:val="20"/>
          <w:szCs w:val="20"/>
        </w:rPr>
        <w:t>Plant Archives</w:t>
      </w:r>
      <w:r w:rsidRPr="00535A31">
        <w:rPr>
          <w:rFonts w:ascii="Arial" w:hAnsi="Arial" w:cs="Arial"/>
          <w:sz w:val="20"/>
          <w:szCs w:val="20"/>
        </w:rPr>
        <w:t>, 18(2):1911-1914.</w:t>
      </w:r>
    </w:p>
    <w:p w:rsidR="00AF3BDC" w:rsidRPr="00535A31" w:rsidRDefault="00981283" w:rsidP="003E58CD">
      <w:pPr>
        <w:spacing w:line="240" w:lineRule="auto"/>
        <w:ind w:left="709" w:hanging="709"/>
        <w:rPr>
          <w:rFonts w:ascii="Arial" w:hAnsi="Arial" w:cs="Arial"/>
          <w:bCs/>
          <w:sz w:val="20"/>
          <w:szCs w:val="20"/>
          <w:lang w:val="en-US"/>
        </w:rPr>
      </w:pPr>
      <w:r w:rsidRPr="00535A31">
        <w:rPr>
          <w:rFonts w:ascii="Arial" w:hAnsi="Arial" w:cs="Arial"/>
          <w:sz w:val="20"/>
          <w:szCs w:val="20"/>
        </w:rPr>
        <w:t xml:space="preserve">Palaniappan Shanmugam, V., &amp; D. N. (2023). Management and governance status of FPO in Thiruvarur and Nagapattinam districts of Tamilnadu. </w:t>
      </w:r>
      <w:r w:rsidRPr="00535A31">
        <w:rPr>
          <w:rFonts w:ascii="Arial" w:hAnsi="Arial" w:cs="Arial"/>
          <w:i/>
          <w:iCs/>
          <w:sz w:val="20"/>
          <w:szCs w:val="20"/>
        </w:rPr>
        <w:t>Debendra, Management and Governance Status of FPO in Thiruvarur and Nagapattinam Districts of Tamilnadu, 10</w:t>
      </w:r>
      <w:r w:rsidRPr="00535A31">
        <w:rPr>
          <w:rFonts w:ascii="Arial" w:hAnsi="Arial" w:cs="Arial"/>
          <w:sz w:val="20"/>
          <w:szCs w:val="20"/>
        </w:rPr>
        <w:t>(4), 16-20.</w:t>
      </w:r>
    </w:p>
    <w:p w:rsidR="003E598F" w:rsidRPr="00535A31" w:rsidRDefault="003E598F" w:rsidP="003E58CD">
      <w:pPr>
        <w:spacing w:line="240" w:lineRule="auto"/>
        <w:ind w:left="709" w:hanging="709"/>
        <w:jc w:val="both"/>
        <w:rPr>
          <w:rFonts w:ascii="Arial" w:hAnsi="Arial" w:cs="Arial"/>
          <w:sz w:val="20"/>
          <w:szCs w:val="20"/>
        </w:rPr>
      </w:pPr>
      <w:r w:rsidRPr="00535A31">
        <w:rPr>
          <w:rFonts w:ascii="Arial" w:hAnsi="Arial" w:cs="Arial"/>
          <w:sz w:val="20"/>
          <w:szCs w:val="20"/>
        </w:rPr>
        <w:t>Solanki, M., Srivastava, S.C., Jaulkar, A. M., &amp; Raghuvanshi, J.S. (2014,). Economics of soybean cultivation and its marketing pattern in Malwa plateau of Madhya Pradesh</w:t>
      </w:r>
      <w:r w:rsidRPr="00535A31">
        <w:rPr>
          <w:rFonts w:ascii="Arial" w:hAnsi="Arial" w:cs="Arial"/>
          <w:i/>
          <w:sz w:val="20"/>
          <w:szCs w:val="20"/>
        </w:rPr>
        <w:t>. International Journal of Farm Sciences</w:t>
      </w:r>
      <w:r w:rsidRPr="00535A31">
        <w:rPr>
          <w:rFonts w:ascii="Arial" w:hAnsi="Arial" w:cs="Arial"/>
          <w:sz w:val="20"/>
          <w:szCs w:val="20"/>
        </w:rPr>
        <w:t>, 4(2):192-201.</w:t>
      </w:r>
    </w:p>
    <w:p w:rsidR="00AF3BDC" w:rsidRPr="00535A31" w:rsidRDefault="00371329" w:rsidP="003E58CD">
      <w:pPr>
        <w:spacing w:line="240" w:lineRule="auto"/>
        <w:ind w:left="709" w:hanging="709"/>
        <w:jc w:val="both"/>
        <w:rPr>
          <w:rFonts w:ascii="Arial" w:hAnsi="Arial" w:cs="Arial"/>
          <w:sz w:val="20"/>
          <w:szCs w:val="20"/>
        </w:rPr>
      </w:pPr>
      <w:r w:rsidRPr="00535A31">
        <w:rPr>
          <w:rFonts w:ascii="Arial" w:hAnsi="Arial" w:cs="Arial"/>
          <w:sz w:val="20"/>
          <w:szCs w:val="20"/>
        </w:rPr>
        <w:t xml:space="preserve">Tiwari, M., &amp; Ramchandra. (2022). Price spread and marketing efficiency of soybean marketing channels in district Sagar, Madhya Pradesh. </w:t>
      </w:r>
      <w:r w:rsidRPr="00535A31">
        <w:rPr>
          <w:rFonts w:ascii="Arial" w:hAnsi="Arial" w:cs="Arial"/>
          <w:i/>
          <w:sz w:val="20"/>
          <w:szCs w:val="20"/>
        </w:rPr>
        <w:t>The Pharma Innovation Journal</w:t>
      </w:r>
      <w:r w:rsidRPr="00535A31">
        <w:rPr>
          <w:rFonts w:ascii="Arial" w:hAnsi="Arial" w:cs="Arial"/>
          <w:sz w:val="20"/>
          <w:szCs w:val="20"/>
        </w:rPr>
        <w:t>, 11(5):1542-545.</w:t>
      </w:r>
    </w:p>
    <w:p w:rsidR="000D0430" w:rsidRPr="00535A31" w:rsidRDefault="000D0430" w:rsidP="003E58CD">
      <w:pPr>
        <w:spacing w:line="240" w:lineRule="auto"/>
        <w:ind w:left="709" w:hanging="709"/>
        <w:jc w:val="both"/>
        <w:rPr>
          <w:rFonts w:ascii="Arial" w:hAnsi="Arial" w:cs="Arial"/>
          <w:sz w:val="20"/>
          <w:szCs w:val="20"/>
        </w:rPr>
      </w:pPr>
      <w:r w:rsidRPr="00535A31">
        <w:rPr>
          <w:rFonts w:ascii="Arial" w:hAnsi="Arial" w:cs="Arial"/>
          <w:sz w:val="20"/>
          <w:szCs w:val="20"/>
        </w:rPr>
        <w:lastRenderedPageBreak/>
        <w:t xml:space="preserve">Vasisnav,  A, K., Stephen, A. J., Barker, N., Maurya, M. K., &amp; Paul, A. (2022).  A case study on marketing of soybean crop with the help of marketing efficiency, marketing cost and marketing margin in Baran district of Rajasthan. </w:t>
      </w:r>
      <w:r w:rsidRPr="00535A31">
        <w:rPr>
          <w:rFonts w:ascii="Arial" w:hAnsi="Arial" w:cs="Arial"/>
          <w:i/>
          <w:sz w:val="20"/>
          <w:szCs w:val="20"/>
        </w:rPr>
        <w:t>The Pharma Innovation Journal</w:t>
      </w:r>
      <w:r w:rsidRPr="00535A31">
        <w:rPr>
          <w:rFonts w:ascii="Arial" w:hAnsi="Arial" w:cs="Arial"/>
          <w:sz w:val="20"/>
          <w:szCs w:val="20"/>
        </w:rPr>
        <w:t>, 11(4): 2025-2028.</w:t>
      </w:r>
    </w:p>
    <w:p w:rsidR="00AF3BDC" w:rsidRPr="00535A31" w:rsidRDefault="00AF3BDC" w:rsidP="003E58CD">
      <w:pPr>
        <w:spacing w:line="240" w:lineRule="auto"/>
        <w:ind w:left="709" w:hanging="709"/>
        <w:rPr>
          <w:rFonts w:ascii="Arial" w:hAnsi="Arial" w:cs="Arial"/>
          <w:bCs/>
          <w:sz w:val="20"/>
          <w:szCs w:val="20"/>
          <w:lang w:val="en-US"/>
        </w:rPr>
      </w:pPr>
    </w:p>
    <w:p w:rsidR="00AF3BDC" w:rsidRPr="00AF3BDC" w:rsidRDefault="00AF3BDC" w:rsidP="003E58CD">
      <w:pPr>
        <w:spacing w:line="240" w:lineRule="auto"/>
        <w:rPr>
          <w:lang w:val="en-US"/>
        </w:rPr>
      </w:pPr>
    </w:p>
    <w:sectPr w:rsidR="00AF3BDC" w:rsidRPr="00AF3BDC" w:rsidSect="000C2579">
      <w:headerReference w:type="even" r:id="rId11"/>
      <w:headerReference w:type="default" r:id="rId12"/>
      <w:footerReference w:type="even" r:id="rId13"/>
      <w:footerReference w:type="default" r:id="rId14"/>
      <w:headerReference w:type="first" r:id="rId15"/>
      <w:footerReference w:type="first" r:id="rId16"/>
      <w:pgSz w:w="11906" w:h="16838"/>
      <w:pgMar w:top="1440" w:right="2019" w:bottom="2019" w:left="2019"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enovo" w:date="2025-10-26T22:32:00Z" w:initials="L">
    <w:p w:rsidR="003205E9" w:rsidRDefault="003205E9">
      <w:pPr>
        <w:pStyle w:val="CommentText"/>
      </w:pPr>
      <w:r>
        <w:rPr>
          <w:rStyle w:val="CommentReference"/>
        </w:rPr>
        <w:annotationRef/>
      </w:r>
      <w:r>
        <w:t>Correction required</w:t>
      </w:r>
    </w:p>
  </w:comment>
  <w:comment w:id="1" w:author="Lenovo" w:date="2025-10-26T20:53:00Z" w:initials="L">
    <w:p w:rsidR="004F3EB7" w:rsidRDefault="004F3EB7">
      <w:pPr>
        <w:pStyle w:val="CommentText"/>
      </w:pPr>
      <w:r>
        <w:rPr>
          <w:rStyle w:val="CommentReference"/>
        </w:rPr>
        <w:annotationRef/>
      </w:r>
      <w:r>
        <w:t>Make gap</w:t>
      </w:r>
    </w:p>
  </w:comment>
  <w:comment w:id="2" w:author="Lenovo" w:date="2025-10-26T22:22:00Z" w:initials="L">
    <w:p w:rsidR="00F32243" w:rsidRDefault="00F32243">
      <w:pPr>
        <w:pStyle w:val="CommentText"/>
      </w:pPr>
      <w:r>
        <w:rPr>
          <w:rStyle w:val="CommentReference"/>
        </w:rPr>
        <w:annotationRef/>
      </w:r>
      <w:r>
        <w:t>Correction required</w:t>
      </w:r>
    </w:p>
  </w:comment>
  <w:comment w:id="3" w:author="Lenovo" w:date="2025-10-26T22:27:00Z" w:initials="L">
    <w:p w:rsidR="00F32243" w:rsidRDefault="00F32243">
      <w:pPr>
        <w:pStyle w:val="CommentText"/>
      </w:pPr>
      <w:r>
        <w:rPr>
          <w:rStyle w:val="CommentReference"/>
        </w:rPr>
        <w:annotationRef/>
      </w:r>
      <w:r>
        <w:t>Make proper gap</w:t>
      </w:r>
    </w:p>
  </w:comment>
  <w:comment w:id="4" w:author="Lenovo" w:date="2025-10-26T22:28:00Z" w:initials="L">
    <w:p w:rsidR="00F32243" w:rsidRDefault="00F32243">
      <w:pPr>
        <w:pStyle w:val="CommentText"/>
      </w:pPr>
      <w:r>
        <w:rPr>
          <w:rStyle w:val="CommentReference"/>
        </w:rPr>
        <w:annotationRef/>
      </w:r>
      <w:r>
        <w:t>Demarcation  the figure</w:t>
      </w:r>
    </w:p>
  </w:comment>
  <w:comment w:id="6" w:author="Lenovo" w:date="2025-10-26T22:31:00Z" w:initials="L">
    <w:p w:rsidR="00F32243" w:rsidRDefault="00F32243">
      <w:pPr>
        <w:pStyle w:val="CommentText"/>
      </w:pPr>
      <w:r>
        <w:rPr>
          <w:rStyle w:val="CommentReference"/>
        </w:rPr>
        <w:annotationRef/>
      </w:r>
      <w:r>
        <w:t xml:space="preserve">Rewrite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AFF" w:rsidRDefault="005F6AFF" w:rsidP="00AF3BDC">
      <w:pPr>
        <w:spacing w:after="0" w:line="240" w:lineRule="auto"/>
      </w:pPr>
      <w:r>
        <w:separator/>
      </w:r>
    </w:p>
  </w:endnote>
  <w:endnote w:type="continuationSeparator" w:id="1">
    <w:p w:rsidR="005F6AFF" w:rsidRDefault="005F6AFF" w:rsidP="00AF3B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EB7" w:rsidRDefault="004F3E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EB7" w:rsidRDefault="004F3E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EB7" w:rsidRDefault="004F3E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AFF" w:rsidRDefault="005F6AFF" w:rsidP="00AF3BDC">
      <w:pPr>
        <w:spacing w:after="0" w:line="240" w:lineRule="auto"/>
      </w:pPr>
      <w:r>
        <w:separator/>
      </w:r>
    </w:p>
  </w:footnote>
  <w:footnote w:type="continuationSeparator" w:id="1">
    <w:p w:rsidR="005F6AFF" w:rsidRDefault="005F6AFF" w:rsidP="00AF3B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EB7" w:rsidRDefault="004F3EB7">
    <w:pPr>
      <w:pStyle w:val="Header"/>
    </w:pPr>
    <w:r w:rsidRPr="00703EC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663626" o:spid="_x0000_s2050" type="#_x0000_t136" style="position:absolute;margin-left:0;margin-top:0;width:467pt;height:87.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EB7" w:rsidRDefault="004F3EB7">
    <w:pPr>
      <w:pStyle w:val="Header"/>
    </w:pPr>
    <w:r w:rsidRPr="00703EC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663627" o:spid="_x0000_s2051" type="#_x0000_t136" style="position:absolute;margin-left:0;margin-top:0;width:467pt;height:87.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EB7" w:rsidRDefault="004F3EB7">
    <w:pPr>
      <w:pStyle w:val="Header"/>
    </w:pPr>
    <w:r w:rsidRPr="00703EC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663625" o:spid="_x0000_s2049" type="#_x0000_t136" style="position:absolute;margin-left:0;margin-top:0;width:467pt;height:87.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F569F"/>
    <w:rsid w:val="0000670B"/>
    <w:rsid w:val="000142F7"/>
    <w:rsid w:val="00015267"/>
    <w:rsid w:val="00017275"/>
    <w:rsid w:val="00027988"/>
    <w:rsid w:val="00034BDA"/>
    <w:rsid w:val="00037AF4"/>
    <w:rsid w:val="000600CF"/>
    <w:rsid w:val="00065F8C"/>
    <w:rsid w:val="00066FDB"/>
    <w:rsid w:val="00075BC0"/>
    <w:rsid w:val="00086D09"/>
    <w:rsid w:val="000A0244"/>
    <w:rsid w:val="000B5AD7"/>
    <w:rsid w:val="000C1D8F"/>
    <w:rsid w:val="000C2579"/>
    <w:rsid w:val="000C3AE7"/>
    <w:rsid w:val="000C4F1B"/>
    <w:rsid w:val="000D0430"/>
    <w:rsid w:val="000F283F"/>
    <w:rsid w:val="000F4113"/>
    <w:rsid w:val="000F569F"/>
    <w:rsid w:val="000F7E59"/>
    <w:rsid w:val="0011378E"/>
    <w:rsid w:val="00121029"/>
    <w:rsid w:val="00127255"/>
    <w:rsid w:val="001319D0"/>
    <w:rsid w:val="00134253"/>
    <w:rsid w:val="00167D6E"/>
    <w:rsid w:val="00177CC8"/>
    <w:rsid w:val="001878C4"/>
    <w:rsid w:val="001B71D4"/>
    <w:rsid w:val="001C06E1"/>
    <w:rsid w:val="001F7240"/>
    <w:rsid w:val="00204BA9"/>
    <w:rsid w:val="00237743"/>
    <w:rsid w:val="00244927"/>
    <w:rsid w:val="00284E8F"/>
    <w:rsid w:val="002873F3"/>
    <w:rsid w:val="00293019"/>
    <w:rsid w:val="00295722"/>
    <w:rsid w:val="002969DF"/>
    <w:rsid w:val="002A2DE2"/>
    <w:rsid w:val="002B09A8"/>
    <w:rsid w:val="002B5412"/>
    <w:rsid w:val="002B7136"/>
    <w:rsid w:val="002D5AD8"/>
    <w:rsid w:val="0030005A"/>
    <w:rsid w:val="003205E9"/>
    <w:rsid w:val="00350AB3"/>
    <w:rsid w:val="00366A8B"/>
    <w:rsid w:val="00371329"/>
    <w:rsid w:val="0037361C"/>
    <w:rsid w:val="003858D8"/>
    <w:rsid w:val="003A3B83"/>
    <w:rsid w:val="003B2585"/>
    <w:rsid w:val="003B3CA8"/>
    <w:rsid w:val="003B54A7"/>
    <w:rsid w:val="003C0261"/>
    <w:rsid w:val="003D303B"/>
    <w:rsid w:val="003E58CD"/>
    <w:rsid w:val="003E598F"/>
    <w:rsid w:val="00401393"/>
    <w:rsid w:val="00416B88"/>
    <w:rsid w:val="00421290"/>
    <w:rsid w:val="004225F9"/>
    <w:rsid w:val="004416FC"/>
    <w:rsid w:val="00464A1D"/>
    <w:rsid w:val="00471730"/>
    <w:rsid w:val="00471840"/>
    <w:rsid w:val="00476980"/>
    <w:rsid w:val="0048418A"/>
    <w:rsid w:val="004A72A9"/>
    <w:rsid w:val="004A7791"/>
    <w:rsid w:val="004B04A6"/>
    <w:rsid w:val="004D7AA1"/>
    <w:rsid w:val="004E0859"/>
    <w:rsid w:val="004F3EB7"/>
    <w:rsid w:val="004F43E7"/>
    <w:rsid w:val="00525F7A"/>
    <w:rsid w:val="0053181C"/>
    <w:rsid w:val="00535A31"/>
    <w:rsid w:val="00566D99"/>
    <w:rsid w:val="00570750"/>
    <w:rsid w:val="00573E60"/>
    <w:rsid w:val="00581A9B"/>
    <w:rsid w:val="005A24C9"/>
    <w:rsid w:val="005B7706"/>
    <w:rsid w:val="005F6AFF"/>
    <w:rsid w:val="00600CFB"/>
    <w:rsid w:val="00606A18"/>
    <w:rsid w:val="00617BD8"/>
    <w:rsid w:val="00625C75"/>
    <w:rsid w:val="00637736"/>
    <w:rsid w:val="00642130"/>
    <w:rsid w:val="00647BA1"/>
    <w:rsid w:val="00686BA2"/>
    <w:rsid w:val="006935CE"/>
    <w:rsid w:val="006B302B"/>
    <w:rsid w:val="006E1270"/>
    <w:rsid w:val="00703ECF"/>
    <w:rsid w:val="007050D5"/>
    <w:rsid w:val="0071288F"/>
    <w:rsid w:val="00717560"/>
    <w:rsid w:val="00723C4A"/>
    <w:rsid w:val="00724D2C"/>
    <w:rsid w:val="0073047F"/>
    <w:rsid w:val="00734305"/>
    <w:rsid w:val="00761A39"/>
    <w:rsid w:val="007F2DCB"/>
    <w:rsid w:val="00807116"/>
    <w:rsid w:val="0082042C"/>
    <w:rsid w:val="008249A5"/>
    <w:rsid w:val="00843659"/>
    <w:rsid w:val="00851022"/>
    <w:rsid w:val="008662E2"/>
    <w:rsid w:val="00867AFC"/>
    <w:rsid w:val="00871BD4"/>
    <w:rsid w:val="00881E64"/>
    <w:rsid w:val="00892090"/>
    <w:rsid w:val="008D15B1"/>
    <w:rsid w:val="008D1718"/>
    <w:rsid w:val="008D3D86"/>
    <w:rsid w:val="00901EFD"/>
    <w:rsid w:val="0090752B"/>
    <w:rsid w:val="00914678"/>
    <w:rsid w:val="00914902"/>
    <w:rsid w:val="00941213"/>
    <w:rsid w:val="00951F82"/>
    <w:rsid w:val="0095253A"/>
    <w:rsid w:val="00981283"/>
    <w:rsid w:val="0098130D"/>
    <w:rsid w:val="009855E0"/>
    <w:rsid w:val="00987C98"/>
    <w:rsid w:val="009A6FF1"/>
    <w:rsid w:val="009B2542"/>
    <w:rsid w:val="009B3E1E"/>
    <w:rsid w:val="009E5894"/>
    <w:rsid w:val="009E5961"/>
    <w:rsid w:val="009F05DB"/>
    <w:rsid w:val="009F1C01"/>
    <w:rsid w:val="00A029E2"/>
    <w:rsid w:val="00A12133"/>
    <w:rsid w:val="00A16393"/>
    <w:rsid w:val="00A1728D"/>
    <w:rsid w:val="00A42CB7"/>
    <w:rsid w:val="00A5667A"/>
    <w:rsid w:val="00A667F7"/>
    <w:rsid w:val="00A72424"/>
    <w:rsid w:val="00A7518D"/>
    <w:rsid w:val="00A93EC6"/>
    <w:rsid w:val="00AA1E4A"/>
    <w:rsid w:val="00AA4B81"/>
    <w:rsid w:val="00AA6611"/>
    <w:rsid w:val="00AB3FA2"/>
    <w:rsid w:val="00AC3A74"/>
    <w:rsid w:val="00AF3BDC"/>
    <w:rsid w:val="00B02B96"/>
    <w:rsid w:val="00B401DA"/>
    <w:rsid w:val="00B51B7E"/>
    <w:rsid w:val="00B71987"/>
    <w:rsid w:val="00B855C6"/>
    <w:rsid w:val="00BA1E52"/>
    <w:rsid w:val="00BA7D59"/>
    <w:rsid w:val="00BB5DD5"/>
    <w:rsid w:val="00BC481C"/>
    <w:rsid w:val="00BD6DE4"/>
    <w:rsid w:val="00C05937"/>
    <w:rsid w:val="00C14B15"/>
    <w:rsid w:val="00C22D07"/>
    <w:rsid w:val="00C33CBE"/>
    <w:rsid w:val="00C34E1F"/>
    <w:rsid w:val="00C60802"/>
    <w:rsid w:val="00C70E64"/>
    <w:rsid w:val="00C769CC"/>
    <w:rsid w:val="00C93A88"/>
    <w:rsid w:val="00CA342E"/>
    <w:rsid w:val="00CB0E91"/>
    <w:rsid w:val="00CB1657"/>
    <w:rsid w:val="00CC0BE4"/>
    <w:rsid w:val="00CE1100"/>
    <w:rsid w:val="00CE4DE7"/>
    <w:rsid w:val="00CF00E1"/>
    <w:rsid w:val="00CF3B17"/>
    <w:rsid w:val="00CF7623"/>
    <w:rsid w:val="00D0427D"/>
    <w:rsid w:val="00D06845"/>
    <w:rsid w:val="00D2084A"/>
    <w:rsid w:val="00D242BA"/>
    <w:rsid w:val="00D33C26"/>
    <w:rsid w:val="00D42B2F"/>
    <w:rsid w:val="00D42FB3"/>
    <w:rsid w:val="00D437A5"/>
    <w:rsid w:val="00D538D2"/>
    <w:rsid w:val="00D55A0D"/>
    <w:rsid w:val="00D74412"/>
    <w:rsid w:val="00D74C13"/>
    <w:rsid w:val="00D87049"/>
    <w:rsid w:val="00D92562"/>
    <w:rsid w:val="00D93025"/>
    <w:rsid w:val="00DA0EFF"/>
    <w:rsid w:val="00DB75DE"/>
    <w:rsid w:val="00DF0EE9"/>
    <w:rsid w:val="00DF3033"/>
    <w:rsid w:val="00DF7467"/>
    <w:rsid w:val="00DF77E7"/>
    <w:rsid w:val="00E07CE6"/>
    <w:rsid w:val="00E202FD"/>
    <w:rsid w:val="00E21319"/>
    <w:rsid w:val="00E36D00"/>
    <w:rsid w:val="00E427F3"/>
    <w:rsid w:val="00E53622"/>
    <w:rsid w:val="00E60692"/>
    <w:rsid w:val="00E71234"/>
    <w:rsid w:val="00E71EE7"/>
    <w:rsid w:val="00E75FB2"/>
    <w:rsid w:val="00E8261A"/>
    <w:rsid w:val="00EA658E"/>
    <w:rsid w:val="00EC7D94"/>
    <w:rsid w:val="00ED40F6"/>
    <w:rsid w:val="00EE07BA"/>
    <w:rsid w:val="00EF2978"/>
    <w:rsid w:val="00F32243"/>
    <w:rsid w:val="00F453A6"/>
    <w:rsid w:val="00F47404"/>
    <w:rsid w:val="00F47D70"/>
    <w:rsid w:val="00F523DB"/>
    <w:rsid w:val="00F56363"/>
    <w:rsid w:val="00F75ED0"/>
    <w:rsid w:val="00F81F78"/>
    <w:rsid w:val="00F95B4E"/>
    <w:rsid w:val="00FA419B"/>
    <w:rsid w:val="00FA7808"/>
    <w:rsid w:val="00FC02BE"/>
    <w:rsid w:val="00FC73A4"/>
    <w:rsid w:val="00FE3E29"/>
    <w:rsid w:val="00FF2F37"/>
    <w:rsid w:val="00FF7E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E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8D1718"/>
    <w:pPr>
      <w:spacing w:after="240" w:line="240" w:lineRule="auto"/>
      <w:jc w:val="both"/>
    </w:pPr>
    <w:rPr>
      <w:rFonts w:ascii="Helvetica" w:eastAsia="Times New Roman" w:hAnsi="Helvetica" w:cs="Times New Roman"/>
      <w:sz w:val="20"/>
      <w:szCs w:val="20"/>
      <w:lang w:val="en-US"/>
    </w:rPr>
  </w:style>
  <w:style w:type="paragraph" w:styleId="Header">
    <w:name w:val="header"/>
    <w:basedOn w:val="Normal"/>
    <w:link w:val="HeaderChar"/>
    <w:uiPriority w:val="99"/>
    <w:unhideWhenUsed/>
    <w:rsid w:val="00AF3B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BDC"/>
  </w:style>
  <w:style w:type="paragraph" w:styleId="Footer">
    <w:name w:val="footer"/>
    <w:basedOn w:val="Normal"/>
    <w:link w:val="FooterChar"/>
    <w:uiPriority w:val="99"/>
    <w:unhideWhenUsed/>
    <w:rsid w:val="00AF3B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BDC"/>
  </w:style>
  <w:style w:type="paragraph" w:customStyle="1" w:styleId="Default">
    <w:name w:val="Default"/>
    <w:rsid w:val="00881E64"/>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471840"/>
    <w:rPr>
      <w:color w:val="808080"/>
    </w:rPr>
  </w:style>
  <w:style w:type="paragraph" w:customStyle="1" w:styleId="AcknHead">
    <w:name w:val="Ackn Head"/>
    <w:basedOn w:val="Normal"/>
    <w:rsid w:val="00D42FB3"/>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2B5412"/>
    <w:pPr>
      <w:keepNext/>
      <w:spacing w:after="240" w:line="240" w:lineRule="auto"/>
    </w:pPr>
    <w:rPr>
      <w:rFonts w:ascii="Helvetica" w:eastAsia="Times New Roman" w:hAnsi="Helvetica" w:cs="Times New Roman"/>
      <w:b/>
      <w:caps/>
      <w:szCs w:val="20"/>
      <w:lang w:val="en-US"/>
    </w:rPr>
  </w:style>
  <w:style w:type="character" w:styleId="Hyperlink">
    <w:name w:val="Hyperlink"/>
    <w:basedOn w:val="DefaultParagraphFont"/>
    <w:uiPriority w:val="99"/>
    <w:unhideWhenUsed/>
    <w:rsid w:val="00C70E64"/>
    <w:rPr>
      <w:color w:val="0000FF" w:themeColor="hyperlink"/>
      <w:u w:val="single"/>
    </w:rPr>
  </w:style>
  <w:style w:type="character" w:customStyle="1" w:styleId="UnresolvedMention">
    <w:name w:val="Unresolved Mention"/>
    <w:basedOn w:val="DefaultParagraphFont"/>
    <w:uiPriority w:val="99"/>
    <w:semiHidden/>
    <w:unhideWhenUsed/>
    <w:rsid w:val="00EE07BA"/>
    <w:rPr>
      <w:color w:val="605E5C"/>
      <w:shd w:val="clear" w:color="auto" w:fill="E1DFDD"/>
    </w:rPr>
  </w:style>
  <w:style w:type="table" w:styleId="TableGrid">
    <w:name w:val="Table Grid"/>
    <w:basedOn w:val="TableNormal"/>
    <w:uiPriority w:val="59"/>
    <w:rsid w:val="00C22D07"/>
    <w:pPr>
      <w:spacing w:after="0" w:line="240" w:lineRule="auto"/>
      <w:ind w:left="924" w:hanging="567"/>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F3EB7"/>
    <w:rPr>
      <w:sz w:val="16"/>
      <w:szCs w:val="16"/>
    </w:rPr>
  </w:style>
  <w:style w:type="paragraph" w:styleId="CommentText">
    <w:name w:val="annotation text"/>
    <w:basedOn w:val="Normal"/>
    <w:link w:val="CommentTextChar"/>
    <w:uiPriority w:val="99"/>
    <w:semiHidden/>
    <w:unhideWhenUsed/>
    <w:rsid w:val="004F3EB7"/>
    <w:pPr>
      <w:spacing w:line="240" w:lineRule="auto"/>
    </w:pPr>
    <w:rPr>
      <w:sz w:val="20"/>
      <w:szCs w:val="20"/>
    </w:rPr>
  </w:style>
  <w:style w:type="character" w:customStyle="1" w:styleId="CommentTextChar">
    <w:name w:val="Comment Text Char"/>
    <w:basedOn w:val="DefaultParagraphFont"/>
    <w:link w:val="CommentText"/>
    <w:uiPriority w:val="99"/>
    <w:semiHidden/>
    <w:rsid w:val="004F3EB7"/>
    <w:rPr>
      <w:sz w:val="20"/>
      <w:szCs w:val="20"/>
    </w:rPr>
  </w:style>
  <w:style w:type="paragraph" w:styleId="CommentSubject">
    <w:name w:val="annotation subject"/>
    <w:basedOn w:val="CommentText"/>
    <w:next w:val="CommentText"/>
    <w:link w:val="CommentSubjectChar"/>
    <w:uiPriority w:val="99"/>
    <w:semiHidden/>
    <w:unhideWhenUsed/>
    <w:rsid w:val="004F3EB7"/>
    <w:rPr>
      <w:b/>
      <w:bCs/>
    </w:rPr>
  </w:style>
  <w:style w:type="character" w:customStyle="1" w:styleId="CommentSubjectChar">
    <w:name w:val="Comment Subject Char"/>
    <w:basedOn w:val="CommentTextChar"/>
    <w:link w:val="CommentSubject"/>
    <w:uiPriority w:val="99"/>
    <w:semiHidden/>
    <w:rsid w:val="004F3EB7"/>
    <w:rPr>
      <w:b/>
      <w:bCs/>
    </w:rPr>
  </w:style>
  <w:style w:type="paragraph" w:styleId="BalloonText">
    <w:name w:val="Balloon Text"/>
    <w:basedOn w:val="Normal"/>
    <w:link w:val="BalloonTextChar"/>
    <w:uiPriority w:val="99"/>
    <w:semiHidden/>
    <w:unhideWhenUsed/>
    <w:rsid w:val="004F3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E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918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sopa.org" TargetMode="External"/><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SYSTEM\DC%20ALL\Final%20COPY---4-10-2023\08-Graph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SYSTEM\DC%20ALL\Final%20COPY---4-10-2023\08-Graph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0" i="0" u="none" strike="noStrike" baseline="0">
                <a:solidFill>
                  <a:srgbClr val="000000"/>
                </a:solidFill>
                <a:latin typeface="Calibri"/>
                <a:ea typeface="Calibri"/>
                <a:cs typeface="Calibri"/>
              </a:defRPr>
            </a:pPr>
            <a:r>
              <a:rPr lang="en-IN" sz="1000" b="1" i="0" u="none" strike="noStrike" baseline="0">
                <a:solidFill>
                  <a:srgbClr val="000000"/>
                </a:solidFill>
                <a:latin typeface="Arial" panose="020B0604020202020204" pitchFamily="34" charset="0"/>
                <a:cs typeface="Arial" panose="020B0604020202020204" pitchFamily="34" charset="0"/>
              </a:rPr>
              <a:t>Fig. 1. Percent composition of marketing channels followed by soybean growing farmers in Belagavi district</a:t>
            </a:r>
          </a:p>
        </c:rich>
      </c:tx>
      <c:layout>
        <c:manualLayout>
          <c:xMode val="edge"/>
          <c:yMode val="edge"/>
          <c:x val="0.13852603388989196"/>
          <c:y val="0.81086886361427091"/>
        </c:manualLayout>
      </c:layout>
      <c:spPr>
        <a:noFill/>
        <a:ln w="25400">
          <a:noFill/>
        </a:ln>
      </c:spPr>
    </c:title>
    <c:plotArea>
      <c:layout>
        <c:manualLayout>
          <c:layoutTarget val="inner"/>
          <c:xMode val="edge"/>
          <c:yMode val="edge"/>
          <c:x val="0.28987846714890203"/>
          <c:y val="0.10129659643435986"/>
          <c:w val="0.35253473653871564"/>
          <c:h val="0.68487489063867091"/>
        </c:manualLayout>
      </c:layout>
      <c:doughnutChart>
        <c:varyColors val="1"/>
        <c:ser>
          <c:idx val="0"/>
          <c:order val="0"/>
          <c:tx>
            <c:strRef>
              <c:f>'Figure 6'!$B$2</c:f>
              <c:strCache>
                <c:ptCount val="1"/>
                <c:pt idx="0">
                  <c:v>% of farmers involved</c:v>
                </c:pt>
              </c:strCache>
            </c:strRef>
          </c:tx>
          <c:spPr>
            <a:solidFill>
              <a:srgbClr val="F0771C"/>
            </a:solidFill>
          </c:spPr>
          <c:dPt>
            <c:idx val="0"/>
            <c:spPr>
              <a:solidFill>
                <a:schemeClr val="accent4">
                  <a:lumMod val="75000"/>
                </a:schemeClr>
              </a:solidFill>
            </c:spPr>
            <c:extLst xmlns:c16r2="http://schemas.microsoft.com/office/drawing/2015/06/chart">
              <c:ext xmlns:c16="http://schemas.microsoft.com/office/drawing/2014/chart" uri="{C3380CC4-5D6E-409C-BE32-E72D297353CC}">
                <c16:uniqueId val="{00000001-8A53-4EA7-B958-6A5CEE4CFE47}"/>
              </c:ext>
            </c:extLst>
          </c:dPt>
          <c:dLbls>
            <c:dLbl>
              <c:idx val="0"/>
              <c:tx>
                <c:rich>
                  <a:bodyPr/>
                  <a:lstStyle/>
                  <a:p>
                    <a:fld id="{FD9CAB9A-2CF1-4050-9BDA-5C524FB2B20F}" type="VALUE">
                      <a:rPr lang="en-US" sz="1000">
                        <a:latin typeface="Arial" panose="020B0604020202020204" pitchFamily="34" charset="0"/>
                        <a:cs typeface="Arial" panose="020B0604020202020204" pitchFamily="34" charset="0"/>
                      </a:rPr>
                      <a:pPr/>
                      <a:t>[VALUE]</a:t>
                    </a:fld>
                    <a:endParaRPr lang="en-US"/>
                  </a:p>
                </c:rich>
              </c:tx>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8A53-4EA7-B958-6A5CEE4CFE47}"/>
                </c:ext>
              </c:extLst>
            </c:dLbl>
            <c:dLbl>
              <c:idx val="1"/>
              <c:tx>
                <c:rich>
                  <a:bodyPr/>
                  <a:lstStyle/>
                  <a:p>
                    <a:fld id="{E9D5380A-9B03-4489-B2D0-CB187B1677E0}" type="VALUE">
                      <a:rPr lang="en-US" sz="1000">
                        <a:latin typeface="Arial" panose="020B0604020202020204" pitchFamily="34" charset="0"/>
                        <a:cs typeface="Arial" panose="020B0604020202020204" pitchFamily="34" charset="0"/>
                      </a:rPr>
                      <a:pPr/>
                      <a:t>[VALUE]</a:t>
                    </a:fld>
                    <a:endParaRPr lang="en-US"/>
                  </a:p>
                </c:rich>
              </c:tx>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8A53-4EA7-B958-6A5CEE4CFE47}"/>
                </c:ext>
              </c:extLst>
            </c:dLbl>
            <c:spPr>
              <a:noFill/>
              <a:ln w="25400">
                <a:noFill/>
              </a:ln>
            </c:spPr>
            <c:txPr>
              <a:bodyPr wrap="square" lIns="38100" tIns="19050" rIns="38100" bIns="19050" anchor="ctr">
                <a:spAutoFit/>
              </a:bodyPr>
              <a:lstStyle/>
              <a:p>
                <a:pPr>
                  <a:defRPr sz="1100" b="1" i="0" u="none" strike="noStrike" baseline="0">
                    <a:solidFill>
                      <a:srgbClr val="000000"/>
                    </a:solidFill>
                    <a:latin typeface="Times New Roman"/>
                    <a:ea typeface="Times New Roman"/>
                    <a:cs typeface="Times New Roman"/>
                  </a:defRPr>
                </a:pPr>
                <a:endParaRPr lang="en-US"/>
              </a:p>
            </c:txPr>
            <c:showVal val="1"/>
            <c:extLst xmlns:c16r2="http://schemas.microsoft.com/office/drawing/2015/06/chart">
              <c:ext xmlns:c15="http://schemas.microsoft.com/office/drawing/2012/chart" uri="{CE6537A1-D6FC-4f65-9D91-7224C49458BB}"/>
            </c:extLst>
          </c:dLbls>
          <c:cat>
            <c:strRef>
              <c:f>'Figure 6'!$A$3:$A$4</c:f>
              <c:strCache>
                <c:ptCount val="2"/>
                <c:pt idx="0">
                  <c:v>Channel I</c:v>
                </c:pt>
                <c:pt idx="1">
                  <c:v>Channel II</c:v>
                </c:pt>
              </c:strCache>
            </c:strRef>
          </c:cat>
          <c:val>
            <c:numRef>
              <c:f>'Figure 6'!$B$3:$B$4</c:f>
              <c:numCache>
                <c:formatCode>General</c:formatCode>
                <c:ptCount val="2"/>
                <c:pt idx="0">
                  <c:v>56.660000000000011</c:v>
                </c:pt>
                <c:pt idx="1">
                  <c:v>43.33</c:v>
                </c:pt>
              </c:numCache>
            </c:numRef>
          </c:val>
          <c:extLst xmlns:c16r2="http://schemas.microsoft.com/office/drawing/2015/06/chart">
            <c:ext xmlns:c16="http://schemas.microsoft.com/office/drawing/2014/chart" uri="{C3380CC4-5D6E-409C-BE32-E72D297353CC}">
              <c16:uniqueId val="{00000003-8A53-4EA7-B958-6A5CEE4CFE47}"/>
            </c:ext>
          </c:extLst>
        </c:ser>
        <c:dLbls>
          <c:showVal val="1"/>
        </c:dLbls>
        <c:firstSliceAng val="0"/>
        <c:holeSize val="50"/>
      </c:doughnutChart>
      <c:spPr>
        <a:noFill/>
        <a:ln w="25400">
          <a:noFill/>
        </a:ln>
      </c:spPr>
    </c:plotArea>
    <c:legend>
      <c:legendPos val="b"/>
      <c:legendEntry>
        <c:idx val="0"/>
        <c:txPr>
          <a:bodyPr/>
          <a:lstStyle/>
          <a:p>
            <a:pPr>
              <a:defRPr sz="1000" b="1" i="0" u="none" strike="noStrike" baseline="0">
                <a:solidFill>
                  <a:srgbClr val="000000"/>
                </a:solidFill>
                <a:latin typeface="Arial" panose="020B0604020202020204" pitchFamily="34" charset="0"/>
                <a:ea typeface="Times New Roman"/>
                <a:cs typeface="Arial" panose="020B0604020202020204" pitchFamily="34" charset="0"/>
              </a:defRPr>
            </a:pPr>
            <a:endParaRPr lang="en-US"/>
          </a:p>
        </c:txPr>
      </c:legendEntry>
      <c:legendEntry>
        <c:idx val="1"/>
        <c:txPr>
          <a:bodyPr/>
          <a:lstStyle/>
          <a:p>
            <a:pPr>
              <a:defRPr sz="1000" b="1" i="0" u="none" strike="noStrike" baseline="0">
                <a:solidFill>
                  <a:srgbClr val="000000"/>
                </a:solidFill>
                <a:latin typeface="Arial" panose="020B0604020202020204" pitchFamily="34" charset="0"/>
                <a:ea typeface="Times New Roman"/>
                <a:cs typeface="Arial" panose="020B0604020202020204" pitchFamily="34" charset="0"/>
              </a:defRPr>
            </a:pPr>
            <a:endParaRPr lang="en-US"/>
          </a:p>
        </c:txPr>
      </c:legendEntry>
      <c:layout>
        <c:manualLayout>
          <c:xMode val="edge"/>
          <c:yMode val="edge"/>
          <c:x val="0.71634288596487738"/>
          <c:y val="0.30516107708758639"/>
          <c:w val="0.23083195561408917"/>
          <c:h val="0.23589890152619827"/>
        </c:manualLayout>
      </c:layout>
      <c:txPr>
        <a:bodyPr/>
        <a:lstStyle/>
        <a:p>
          <a:pPr>
            <a:defRPr sz="1100" b="1" i="0" u="none" strike="noStrike" baseline="0">
              <a:solidFill>
                <a:srgbClr val="000000"/>
              </a:solidFill>
              <a:latin typeface="Times New Roman"/>
              <a:ea typeface="Times New Roman"/>
              <a:cs typeface="Times New Roman"/>
            </a:defRPr>
          </a:pPr>
          <a:endParaRPr lang="en-US"/>
        </a:p>
      </c:txPr>
    </c:legend>
    <c:plotVisOnly val="1"/>
    <c:dispBlanksAs val="zero"/>
  </c:chart>
  <c:spPr>
    <a:solidFill>
      <a:srgbClr val="FFFFFF"/>
    </a:solidFill>
    <a:ln w="25400">
      <a:solidFill>
        <a:srgbClr val="000000"/>
      </a:solidFill>
      <a:prstDash val="solid"/>
    </a:ln>
  </c:spPr>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i="0" u="none" strike="noStrike" baseline="0">
                <a:solidFill>
                  <a:schemeClr val="tx1"/>
                </a:solidFill>
                <a:effectLst/>
                <a:latin typeface="Arial" panose="020B0604020202020204" pitchFamily="34" charset="0"/>
                <a:cs typeface="Arial" panose="020B0604020202020204" pitchFamily="34" charset="0"/>
              </a:rPr>
              <a:t>Fig. 2. Factors affecting farmers to sell  soybean directly to soybean  processor</a:t>
            </a:r>
            <a:endParaRPr lang="en-IN" sz="1000">
              <a:solidFill>
                <a:schemeClr val="tx1"/>
              </a:solidFill>
              <a:latin typeface="Arial" panose="020B0604020202020204" pitchFamily="34" charset="0"/>
              <a:cs typeface="Arial" panose="020B0604020202020204" pitchFamily="34" charset="0"/>
            </a:endParaRPr>
          </a:p>
        </c:rich>
      </c:tx>
      <c:layout>
        <c:manualLayout>
          <c:xMode val="edge"/>
          <c:yMode val="edge"/>
          <c:x val="0.14446522309711293"/>
          <c:y val="0.82407407407407451"/>
        </c:manualLayout>
      </c:layout>
      <c:spPr>
        <a:noFill/>
        <a:ln>
          <a:noFill/>
        </a:ln>
        <a:effectLst/>
      </c:spPr>
    </c:title>
    <c:plotArea>
      <c:layout>
        <c:manualLayout>
          <c:layoutTarget val="inner"/>
          <c:xMode val="edge"/>
          <c:yMode val="edge"/>
          <c:x val="0.41894291338582701"/>
          <c:y val="5.6388888888888891E-2"/>
          <c:w val="0.53783486439195083"/>
          <c:h val="0.57137357830271218"/>
        </c:manualLayout>
      </c:layout>
      <c:barChart>
        <c:barDir val="bar"/>
        <c:grouping val="clustered"/>
        <c:ser>
          <c:idx val="0"/>
          <c:order val="0"/>
          <c:tx>
            <c:strRef>
              <c:f>Sheet1!$I$3</c:f>
              <c:strCache>
                <c:ptCount val="1"/>
                <c:pt idx="0">
                  <c:v>Garrett Mean</c:v>
                </c:pt>
              </c:strCache>
            </c:strRef>
          </c:tx>
          <c:spPr>
            <a:solidFill>
              <a:schemeClr val="accent1"/>
            </a:solidFill>
            <a:ln>
              <a:noFill/>
            </a:ln>
            <a:effectLst/>
          </c:spPr>
          <c:dPt>
            <c:idx val="0"/>
            <c:spPr>
              <a:solidFill>
                <a:schemeClr val="accent3">
                  <a:lumMod val="50000"/>
                </a:schemeClr>
              </a:solidFill>
              <a:ln>
                <a:noFill/>
              </a:ln>
              <a:effectLst/>
            </c:spPr>
            <c:extLst xmlns:c16r2="http://schemas.microsoft.com/office/drawing/2015/06/chart">
              <c:ext xmlns:c16="http://schemas.microsoft.com/office/drawing/2014/chart" uri="{C3380CC4-5D6E-409C-BE32-E72D297353CC}">
                <c16:uniqueId val="{00000007-1D06-4DC7-ABA3-251133D3F562}"/>
              </c:ext>
            </c:extLst>
          </c:dPt>
          <c:dPt>
            <c:idx val="1"/>
            <c:spPr>
              <a:solidFill>
                <a:srgbClr val="7030A0"/>
              </a:solidFill>
              <a:ln>
                <a:noFill/>
              </a:ln>
              <a:effectLst/>
            </c:spPr>
            <c:extLst xmlns:c16r2="http://schemas.microsoft.com/office/drawing/2015/06/chart">
              <c:ext xmlns:c16="http://schemas.microsoft.com/office/drawing/2014/chart" uri="{C3380CC4-5D6E-409C-BE32-E72D297353CC}">
                <c16:uniqueId val="{00000004-1D06-4DC7-ABA3-251133D3F562}"/>
              </c:ext>
            </c:extLst>
          </c:dPt>
          <c:dPt>
            <c:idx val="2"/>
            <c:spPr>
              <a:solidFill>
                <a:schemeClr val="tx1">
                  <a:lumMod val="95000"/>
                  <a:lumOff val="5000"/>
                </a:schemeClr>
              </a:solidFill>
              <a:ln>
                <a:noFill/>
              </a:ln>
              <a:effectLst/>
            </c:spPr>
            <c:extLst xmlns:c16r2="http://schemas.microsoft.com/office/drawing/2015/06/chart">
              <c:ext xmlns:c16="http://schemas.microsoft.com/office/drawing/2014/chart" uri="{C3380CC4-5D6E-409C-BE32-E72D297353CC}">
                <c16:uniqueId val="{00000003-1D06-4DC7-ABA3-251133D3F562}"/>
              </c:ext>
            </c:extLst>
          </c:dPt>
          <c:dPt>
            <c:idx val="3"/>
            <c:spPr>
              <a:solidFill>
                <a:srgbClr val="00B050"/>
              </a:solidFill>
              <a:ln>
                <a:noFill/>
              </a:ln>
              <a:effectLst/>
            </c:spPr>
            <c:extLst xmlns:c16r2="http://schemas.microsoft.com/office/drawing/2015/06/chart">
              <c:ext xmlns:c16="http://schemas.microsoft.com/office/drawing/2014/chart" uri="{C3380CC4-5D6E-409C-BE32-E72D297353CC}">
                <c16:uniqueId val="{00000006-1D06-4DC7-ABA3-251133D3F562}"/>
              </c:ext>
            </c:extLst>
          </c:dPt>
          <c:dPt>
            <c:idx val="4"/>
            <c:spPr>
              <a:solidFill>
                <a:srgbClr val="FFFF00"/>
              </a:solidFill>
              <a:ln>
                <a:noFill/>
              </a:ln>
              <a:effectLst/>
            </c:spPr>
            <c:extLst xmlns:c16r2="http://schemas.microsoft.com/office/drawing/2015/06/chart">
              <c:ext xmlns:c16="http://schemas.microsoft.com/office/drawing/2014/chart" uri="{C3380CC4-5D6E-409C-BE32-E72D297353CC}">
                <c16:uniqueId val="{00000005-1D06-4DC7-ABA3-251133D3F562}"/>
              </c:ext>
            </c:extLst>
          </c:dPt>
          <c:dPt>
            <c:idx val="5"/>
            <c:spPr>
              <a:solidFill>
                <a:schemeClr val="tx2">
                  <a:lumMod val="50000"/>
                </a:schemeClr>
              </a:solidFill>
              <a:ln>
                <a:noFill/>
              </a:ln>
              <a:effectLst/>
            </c:spPr>
            <c:extLst xmlns:c16r2="http://schemas.microsoft.com/office/drawing/2015/06/chart">
              <c:ext xmlns:c16="http://schemas.microsoft.com/office/drawing/2014/chart" uri="{C3380CC4-5D6E-409C-BE32-E72D297353CC}">
                <c16:uniqueId val="{00000002-1D06-4DC7-ABA3-251133D3F562}"/>
              </c:ext>
            </c:extLst>
          </c:dPt>
          <c:dPt>
            <c:idx val="6"/>
            <c:spPr>
              <a:solidFill>
                <a:srgbClr val="C00000"/>
              </a:solidFill>
              <a:ln>
                <a:noFill/>
              </a:ln>
              <a:effectLst/>
            </c:spPr>
            <c:extLst xmlns:c16r2="http://schemas.microsoft.com/office/drawing/2015/06/chart">
              <c:ext xmlns:c16="http://schemas.microsoft.com/office/drawing/2014/chart" uri="{C3380CC4-5D6E-409C-BE32-E72D297353CC}">
                <c16:uniqueId val="{00000001-1D06-4DC7-ABA3-251133D3F562}"/>
              </c:ext>
            </c:extLst>
          </c:dPt>
          <c:cat>
            <c:strRef>
              <c:f>Sheet1!$H$4:$H$10</c:f>
              <c:strCache>
                <c:ptCount val="7"/>
                <c:pt idx="0">
                  <c:v>Good after sales’ support</c:v>
                </c:pt>
                <c:pt idx="1">
                  <c:v>Nearby procurement centres</c:v>
                </c:pt>
                <c:pt idx="2">
                  <c:v>Proper weighments</c:v>
                </c:pt>
                <c:pt idx="3">
                  <c:v>Spot payment</c:v>
                </c:pt>
                <c:pt idx="4">
                  <c:v>Absence of middlemen</c:v>
                </c:pt>
                <c:pt idx="5">
                  <c:v>High margin</c:v>
                </c:pt>
                <c:pt idx="6">
                  <c:v>Remunerative price</c:v>
                </c:pt>
              </c:strCache>
            </c:strRef>
          </c:cat>
          <c:val>
            <c:numRef>
              <c:f>Sheet1!$I$4:$I$10</c:f>
              <c:numCache>
                <c:formatCode>General</c:formatCode>
                <c:ptCount val="7"/>
                <c:pt idx="0">
                  <c:v>42.53</c:v>
                </c:pt>
                <c:pt idx="1">
                  <c:v>46.36</c:v>
                </c:pt>
                <c:pt idx="2">
                  <c:v>49.36</c:v>
                </c:pt>
                <c:pt idx="3">
                  <c:v>50.35</c:v>
                </c:pt>
                <c:pt idx="4">
                  <c:v>52.01</c:v>
                </c:pt>
                <c:pt idx="5">
                  <c:v>54.58</c:v>
                </c:pt>
                <c:pt idx="6">
                  <c:v>54.78</c:v>
                </c:pt>
              </c:numCache>
            </c:numRef>
          </c:val>
          <c:extLst xmlns:c16r2="http://schemas.microsoft.com/office/drawing/2015/06/chart">
            <c:ext xmlns:c16="http://schemas.microsoft.com/office/drawing/2014/chart" uri="{C3380CC4-5D6E-409C-BE32-E72D297353CC}">
              <c16:uniqueId val="{00000000-1D06-4DC7-ABA3-251133D3F562}"/>
            </c:ext>
          </c:extLst>
        </c:ser>
        <c:gapWidth val="182"/>
        <c:axId val="89796608"/>
        <c:axId val="89798144"/>
      </c:barChart>
      <c:catAx>
        <c:axId val="89796608"/>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9798144"/>
        <c:crosses val="autoZero"/>
        <c:auto val="1"/>
        <c:lblAlgn val="ctr"/>
        <c:lblOffset val="100"/>
      </c:catAx>
      <c:valAx>
        <c:axId val="89798144"/>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chemeClr val="tx1"/>
                    </a:solidFill>
                    <a:latin typeface="Arial" panose="020B0604020202020204" pitchFamily="34" charset="0"/>
                    <a:cs typeface="Arial" panose="020B0604020202020204" pitchFamily="34" charset="0"/>
                  </a:rPr>
                  <a:t>Garrett</a:t>
                </a:r>
                <a:r>
                  <a:rPr lang="en-IN" b="1" baseline="0">
                    <a:solidFill>
                      <a:schemeClr val="tx1"/>
                    </a:solidFill>
                    <a:latin typeface="Arial" panose="020B0604020202020204" pitchFamily="34" charset="0"/>
                    <a:cs typeface="Arial" panose="020B0604020202020204" pitchFamily="34" charset="0"/>
                  </a:rPr>
                  <a:t> Mean Score</a:t>
                </a:r>
                <a:endParaRPr lang="en-IN" b="1">
                  <a:solidFill>
                    <a:schemeClr val="tx1"/>
                  </a:solidFill>
                  <a:latin typeface="Arial" panose="020B0604020202020204" pitchFamily="34" charset="0"/>
                  <a:cs typeface="Arial" panose="020B0604020202020204" pitchFamily="34" charset="0"/>
                </a:endParaRP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9796608"/>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38100" cap="flat" cmpd="sng" algn="ctr">
      <a:solidFill>
        <a:schemeClr val="tx1"/>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10</Pages>
  <Words>3592</Words>
  <Characters>20475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Gupta R V</dc:creator>
  <cp:keywords/>
  <dc:description/>
  <cp:lastModifiedBy>Lenovo</cp:lastModifiedBy>
  <cp:revision>86</cp:revision>
  <dcterms:created xsi:type="dcterms:W3CDTF">2025-10-23T08:28:00Z</dcterms:created>
  <dcterms:modified xsi:type="dcterms:W3CDTF">2025-10-26T17:03:00Z</dcterms:modified>
</cp:coreProperties>
</file>