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BD6D" w14:textId="099D5D99" w:rsidR="004D7D48" w:rsidRDefault="004D7D48" w:rsidP="004D7D48">
      <w:pPr>
        <w:spacing w:after="0"/>
        <w:rPr>
          <w:rFonts w:ascii="Arial" w:hAnsi="Arial" w:cs="Arial"/>
          <w:b/>
          <w:bCs/>
          <w:sz w:val="36"/>
          <w:szCs w:val="36"/>
          <w:u w:val="single"/>
        </w:rPr>
      </w:pPr>
      <w:r w:rsidRPr="004D7D48">
        <w:rPr>
          <w:rFonts w:ascii="Arial" w:hAnsi="Arial" w:cs="Arial"/>
          <w:b/>
          <w:bCs/>
          <w:sz w:val="36"/>
          <w:szCs w:val="36"/>
          <w:u w:val="single"/>
        </w:rPr>
        <w:t>Review Article</w:t>
      </w:r>
    </w:p>
    <w:p w14:paraId="65E5EA0A" w14:textId="77777777" w:rsidR="007A4192" w:rsidRPr="004D7D48" w:rsidRDefault="007A4192" w:rsidP="004D7D48">
      <w:pPr>
        <w:spacing w:after="0"/>
        <w:rPr>
          <w:rFonts w:ascii="Arial" w:hAnsi="Arial" w:cs="Arial"/>
          <w:b/>
          <w:bCs/>
          <w:sz w:val="36"/>
          <w:szCs w:val="36"/>
          <w:u w:val="single"/>
        </w:rPr>
      </w:pPr>
    </w:p>
    <w:p w14:paraId="0012D250" w14:textId="3DB97AAB" w:rsidR="00FB64FA" w:rsidRPr="00297E93" w:rsidRDefault="00FB64FA" w:rsidP="00297E93">
      <w:pPr>
        <w:spacing w:after="0"/>
        <w:jc w:val="right"/>
        <w:rPr>
          <w:rFonts w:ascii="Arial" w:hAnsi="Arial" w:cs="Arial"/>
          <w:b/>
          <w:bCs/>
          <w:sz w:val="36"/>
          <w:szCs w:val="36"/>
        </w:rPr>
      </w:pPr>
      <w:r w:rsidRPr="00297E93">
        <w:rPr>
          <w:rFonts w:ascii="Arial" w:hAnsi="Arial" w:cs="Arial"/>
          <w:b/>
          <w:bCs/>
          <w:sz w:val="36"/>
          <w:szCs w:val="36"/>
        </w:rPr>
        <w:t xml:space="preserve">Harm Reduction for Methamphetamine </w:t>
      </w:r>
      <w:r w:rsidR="00297E93" w:rsidRPr="00297E93">
        <w:rPr>
          <w:rFonts w:ascii="Arial" w:hAnsi="Arial" w:cs="Arial"/>
          <w:b/>
          <w:bCs/>
          <w:sz w:val="36"/>
          <w:szCs w:val="36"/>
        </w:rPr>
        <w:t xml:space="preserve">Drug </w:t>
      </w:r>
      <w:r w:rsidRPr="00297E93">
        <w:rPr>
          <w:rFonts w:ascii="Arial" w:hAnsi="Arial" w:cs="Arial"/>
          <w:b/>
          <w:bCs/>
          <w:sz w:val="36"/>
          <w:szCs w:val="36"/>
        </w:rPr>
        <w:t>Use Disorder in the Zimbabwean Context: A Review</w:t>
      </w:r>
    </w:p>
    <w:p w14:paraId="077404A5" w14:textId="77777777" w:rsidR="00FB64FA" w:rsidRPr="00D4389F" w:rsidRDefault="00FB64FA" w:rsidP="00FB64FA">
      <w:pPr>
        <w:spacing w:after="0"/>
        <w:rPr>
          <w:rFonts w:ascii="Arial" w:hAnsi="Arial" w:cs="Arial"/>
          <w:b/>
          <w:bCs/>
        </w:rPr>
      </w:pPr>
    </w:p>
    <w:p w14:paraId="292714C8" w14:textId="77777777" w:rsidR="00220807" w:rsidRPr="00D4389F" w:rsidRDefault="00220807" w:rsidP="00A764A3">
      <w:pPr>
        <w:spacing w:after="0"/>
        <w:rPr>
          <w:rFonts w:ascii="Arial" w:hAnsi="Arial" w:cs="Arial"/>
        </w:rPr>
      </w:pPr>
    </w:p>
    <w:p w14:paraId="4426E832" w14:textId="57B13375" w:rsidR="003404F0" w:rsidRPr="00D4389F" w:rsidRDefault="00497AD8" w:rsidP="00A764A3">
      <w:pPr>
        <w:spacing w:after="0"/>
        <w:rPr>
          <w:rFonts w:ascii="Arial" w:hAnsi="Arial" w:cs="Arial"/>
        </w:rPr>
      </w:pPr>
      <w:r>
        <w:rPr>
          <w:rFonts w:ascii="Arial" w:hAnsi="Arial" w:cs="Arial"/>
          <w:noProof/>
        </w:rPr>
        <mc:AlternateContent>
          <mc:Choice Requires="wps">
            <w:drawing>
              <wp:inline distT="0" distB="0" distL="0" distR="0" wp14:anchorId="441003A5" wp14:editId="7EA00565">
                <wp:extent cx="5960533" cy="45719"/>
                <wp:effectExtent l="12700" t="12700" r="21590" b="18415"/>
                <wp:docPr id="10575703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0533"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F9332" id="_x0000_t32" coordsize="21600,21600" o:spt="32" o:oned="t" path="m,l21600,21600e" filled="f">
                <v:path arrowok="t" fillok="f" o:connecttype="none"/>
                <o:lock v:ext="edit" shapetype="t"/>
              </v:shapetype>
              <v:shape id="AutoShape 2" o:spid="_x0000_s1026" type="#_x0000_t32" style="width:469.3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" strokeweight="1.5pt">
                <o:lock v:ext="edit" shapetype="f"/>
                <w10:anchorlock/>
              </v:shape>
            </w:pict>
          </mc:Fallback>
        </mc:AlternateContent>
      </w:r>
    </w:p>
    <w:p w14:paraId="64F4955E" w14:textId="77777777" w:rsidR="00220807" w:rsidRPr="00D4389F" w:rsidRDefault="00220807" w:rsidP="00A764A3">
      <w:pPr>
        <w:spacing w:after="0"/>
        <w:rPr>
          <w:rFonts w:ascii="Arial" w:hAnsi="Arial" w:cs="Arial"/>
        </w:rPr>
      </w:pPr>
    </w:p>
    <w:p w14:paraId="7531C390" w14:textId="773638FF" w:rsidR="00220807" w:rsidRDefault="002008E0" w:rsidP="00A764A3">
      <w:pPr>
        <w:spacing w:after="0"/>
        <w:rPr>
          <w:rFonts w:ascii="Arial" w:hAnsi="Arial" w:cs="Arial"/>
          <w:b/>
          <w:bCs/>
          <w:sz w:val="22"/>
          <w:szCs w:val="22"/>
        </w:rPr>
      </w:pPr>
      <w:r w:rsidRPr="002008E0">
        <w:rPr>
          <w:rFonts w:ascii="Arial" w:hAnsi="Arial" w:cs="Arial"/>
          <w:b/>
          <w:bCs/>
          <w:sz w:val="22"/>
          <w:szCs w:val="22"/>
        </w:rPr>
        <w:t>ABSTRACT</w:t>
      </w:r>
    </w:p>
    <w:p w14:paraId="7C9683CD" w14:textId="77777777" w:rsidR="002008E0" w:rsidRPr="002008E0" w:rsidRDefault="002008E0" w:rsidP="00A764A3">
      <w:pPr>
        <w:spacing w:after="0"/>
        <w:rPr>
          <w:rFonts w:ascii="Arial" w:hAnsi="Arial" w:cs="Arial"/>
          <w:b/>
          <w:bCs/>
          <w:sz w:val="22"/>
          <w:szCs w:val="22"/>
        </w:rPr>
      </w:pPr>
    </w:p>
    <w:p w14:paraId="55D2B189" w14:textId="43BF449B" w:rsidR="009A1F6B" w:rsidRPr="00A43F7F" w:rsidRDefault="008641BD" w:rsidP="00E82D96">
      <w:pPr>
        <w:spacing w:after="0" w:line="360" w:lineRule="auto"/>
        <w:jc w:val="both"/>
        <w:rPr>
          <w:rFonts w:ascii="Arial" w:hAnsi="Arial" w:cs="Arial"/>
          <w:sz w:val="20"/>
          <w:szCs w:val="20"/>
        </w:rPr>
      </w:pPr>
      <w:r w:rsidRPr="00A43F7F">
        <w:rPr>
          <w:rFonts w:ascii="Arial" w:hAnsi="Arial" w:cs="Arial"/>
          <w:sz w:val="20"/>
          <w:szCs w:val="20"/>
        </w:rPr>
        <w:t xml:space="preserve">Drug and substance abuse is </w:t>
      </w:r>
      <w:r w:rsidR="009A43EB" w:rsidRPr="00A43F7F">
        <w:rPr>
          <w:rFonts w:ascii="Arial" w:hAnsi="Arial" w:cs="Arial"/>
          <w:sz w:val="20"/>
          <w:szCs w:val="20"/>
        </w:rPr>
        <w:t xml:space="preserve">a growing public health threat in Zimbabwe, with potential to </w:t>
      </w:r>
      <w:r w:rsidR="00BC3267" w:rsidRPr="00A43F7F">
        <w:rPr>
          <w:rFonts w:ascii="Arial" w:hAnsi="Arial" w:cs="Arial"/>
          <w:sz w:val="20"/>
          <w:szCs w:val="20"/>
        </w:rPr>
        <w:t>affect the economic growth of the nation. Globally, there is an increase in the number of people who use drugs</w:t>
      </w:r>
      <w:r w:rsidR="00AD10DF" w:rsidRPr="00A43F7F">
        <w:rPr>
          <w:rFonts w:ascii="Arial" w:hAnsi="Arial" w:cs="Arial"/>
          <w:sz w:val="20"/>
          <w:szCs w:val="20"/>
        </w:rPr>
        <w:t xml:space="preserve">. In 2013, </w:t>
      </w:r>
      <w:r w:rsidR="00EE3E81" w:rsidRPr="00A43F7F">
        <w:rPr>
          <w:rFonts w:ascii="Arial" w:hAnsi="Arial" w:cs="Arial"/>
          <w:sz w:val="20"/>
          <w:szCs w:val="20"/>
        </w:rPr>
        <w:t>UNODC estimated that 246 million people had used a drug in the previous year</w:t>
      </w:r>
      <w:r w:rsidR="00755C6B" w:rsidRPr="00A43F7F">
        <w:rPr>
          <w:rFonts w:ascii="Arial" w:hAnsi="Arial" w:cs="Arial"/>
          <w:sz w:val="20"/>
          <w:szCs w:val="20"/>
        </w:rPr>
        <w:t>.</w:t>
      </w:r>
      <w:r w:rsidR="00DD0A27" w:rsidRPr="00A43F7F">
        <w:rPr>
          <w:rFonts w:ascii="Arial" w:hAnsi="Arial" w:cs="Arial"/>
          <w:sz w:val="20"/>
          <w:szCs w:val="20"/>
        </w:rPr>
        <w:t xml:space="preserve"> </w:t>
      </w:r>
      <w:r w:rsidR="00755C6B" w:rsidRPr="00A43F7F">
        <w:rPr>
          <w:rFonts w:ascii="Arial" w:hAnsi="Arial" w:cs="Arial"/>
          <w:sz w:val="20"/>
          <w:szCs w:val="20"/>
        </w:rPr>
        <w:t>T</w:t>
      </w:r>
      <w:r w:rsidR="00EE3E81" w:rsidRPr="00A43F7F">
        <w:rPr>
          <w:rFonts w:ascii="Arial" w:hAnsi="Arial" w:cs="Arial"/>
          <w:sz w:val="20"/>
          <w:szCs w:val="20"/>
        </w:rPr>
        <w:t>his</w:t>
      </w:r>
      <w:r w:rsidR="00887234" w:rsidRPr="00A43F7F">
        <w:rPr>
          <w:rFonts w:ascii="Arial" w:hAnsi="Arial" w:cs="Arial"/>
          <w:sz w:val="20"/>
          <w:szCs w:val="20"/>
        </w:rPr>
        <w:t xml:space="preserve"> number</w:t>
      </w:r>
      <w:r w:rsidR="00EE3E81" w:rsidRPr="00A43F7F">
        <w:rPr>
          <w:rFonts w:ascii="Arial" w:hAnsi="Arial" w:cs="Arial"/>
          <w:sz w:val="20"/>
          <w:szCs w:val="20"/>
        </w:rPr>
        <w:t xml:space="preserve"> h</w:t>
      </w:r>
      <w:r w:rsidR="00887234" w:rsidRPr="00A43F7F">
        <w:rPr>
          <w:rFonts w:ascii="Arial" w:hAnsi="Arial" w:cs="Arial"/>
          <w:sz w:val="20"/>
          <w:szCs w:val="20"/>
        </w:rPr>
        <w:t>as greatly increased</w:t>
      </w:r>
      <w:r w:rsidR="00EE47D3">
        <w:rPr>
          <w:rFonts w:ascii="Arial" w:hAnsi="Arial" w:cs="Arial"/>
          <w:sz w:val="20"/>
          <w:szCs w:val="20"/>
        </w:rPr>
        <w:t>,</w:t>
      </w:r>
      <w:r w:rsidR="00887234" w:rsidRPr="00A43F7F">
        <w:rPr>
          <w:rFonts w:ascii="Arial" w:hAnsi="Arial" w:cs="Arial"/>
          <w:sz w:val="20"/>
          <w:szCs w:val="20"/>
        </w:rPr>
        <w:t xml:space="preserve"> </w:t>
      </w:r>
      <w:r w:rsidR="00EE47D3">
        <w:rPr>
          <w:rFonts w:ascii="Arial" w:hAnsi="Arial" w:cs="Arial"/>
          <w:sz w:val="20"/>
          <w:szCs w:val="20"/>
        </w:rPr>
        <w:t>actually</w:t>
      </w:r>
      <w:r w:rsidR="00887234" w:rsidRPr="00A43F7F">
        <w:rPr>
          <w:rFonts w:ascii="Arial" w:hAnsi="Arial" w:cs="Arial"/>
          <w:sz w:val="20"/>
          <w:szCs w:val="20"/>
        </w:rPr>
        <w:t xml:space="preserve"> UNODC World Drug Report 2025</w:t>
      </w:r>
      <w:r w:rsidR="00686D43" w:rsidRPr="00A43F7F">
        <w:rPr>
          <w:rFonts w:ascii="Arial" w:hAnsi="Arial" w:cs="Arial"/>
          <w:sz w:val="20"/>
          <w:szCs w:val="20"/>
        </w:rPr>
        <w:t xml:space="preserve">, </w:t>
      </w:r>
      <w:r w:rsidR="00755C6B" w:rsidRPr="00A43F7F">
        <w:rPr>
          <w:rFonts w:ascii="Arial" w:hAnsi="Arial" w:cs="Arial"/>
          <w:sz w:val="20"/>
          <w:szCs w:val="20"/>
        </w:rPr>
        <w:t xml:space="preserve">recently </w:t>
      </w:r>
      <w:r w:rsidR="00686D43" w:rsidRPr="00A43F7F">
        <w:rPr>
          <w:rFonts w:ascii="Arial" w:hAnsi="Arial" w:cs="Arial"/>
          <w:sz w:val="20"/>
          <w:szCs w:val="20"/>
        </w:rPr>
        <w:t xml:space="preserve">estimated that </w:t>
      </w:r>
      <w:r w:rsidR="00755C6B" w:rsidRPr="00A43F7F">
        <w:rPr>
          <w:rFonts w:ascii="Arial" w:hAnsi="Arial" w:cs="Arial"/>
          <w:sz w:val="20"/>
          <w:szCs w:val="20"/>
        </w:rPr>
        <w:t xml:space="preserve">in 2023, 316 million people had used a drug in the previous year. </w:t>
      </w:r>
      <w:r w:rsidR="00DD0A27" w:rsidRPr="00A43F7F">
        <w:rPr>
          <w:rFonts w:ascii="Arial" w:hAnsi="Arial" w:cs="Arial"/>
          <w:sz w:val="20"/>
          <w:szCs w:val="20"/>
        </w:rPr>
        <w:t>A systematic literature review was conducted, analysing articles and case studies relevant to drug use or substance abuse in Zimbabwe, incorporating both local and international perspectives.</w:t>
      </w:r>
      <w:r w:rsidR="00CB6BDD" w:rsidRPr="00A43F7F">
        <w:rPr>
          <w:rFonts w:ascii="Arial" w:hAnsi="Arial" w:cs="Arial"/>
          <w:sz w:val="20"/>
          <w:szCs w:val="20"/>
        </w:rPr>
        <w:t xml:space="preserve"> The overall goal of this study was to collate a scoping review of drug use or substance abuse with particular focus on content related to harm reduction in Zimbabwe. </w:t>
      </w:r>
      <w:r w:rsidR="00C4240C" w:rsidRPr="00A43F7F">
        <w:rPr>
          <w:rFonts w:ascii="Arial" w:hAnsi="Arial" w:cs="Arial"/>
          <w:sz w:val="20"/>
          <w:szCs w:val="20"/>
        </w:rPr>
        <w:t>The pharmacology behind methamphe</w:t>
      </w:r>
      <w:r w:rsidR="006C1CC7" w:rsidRPr="00A43F7F">
        <w:rPr>
          <w:rFonts w:ascii="Arial" w:hAnsi="Arial" w:cs="Arial"/>
          <w:sz w:val="20"/>
          <w:szCs w:val="20"/>
        </w:rPr>
        <w:t xml:space="preserve">tamine was reviewed. </w:t>
      </w:r>
      <w:r w:rsidR="00CB6BDD" w:rsidRPr="00A43F7F">
        <w:rPr>
          <w:rFonts w:ascii="Arial" w:hAnsi="Arial" w:cs="Arial"/>
          <w:sz w:val="20"/>
          <w:szCs w:val="20"/>
        </w:rPr>
        <w:t xml:space="preserve">Key </w:t>
      </w:r>
      <w:r w:rsidR="00CB7B1C" w:rsidRPr="00A43F7F">
        <w:rPr>
          <w:rFonts w:ascii="Arial" w:hAnsi="Arial" w:cs="Arial"/>
          <w:sz w:val="20"/>
          <w:szCs w:val="20"/>
        </w:rPr>
        <w:t xml:space="preserve">drugs </w:t>
      </w:r>
      <w:r w:rsidR="00CB6BDD" w:rsidRPr="00A43F7F">
        <w:rPr>
          <w:rFonts w:ascii="Arial" w:hAnsi="Arial" w:cs="Arial"/>
          <w:sz w:val="20"/>
          <w:szCs w:val="20"/>
        </w:rPr>
        <w:t>identified include</w:t>
      </w:r>
      <w:r w:rsidR="00CB7B1C" w:rsidRPr="00A43F7F">
        <w:rPr>
          <w:rFonts w:ascii="Arial" w:hAnsi="Arial" w:cs="Arial"/>
          <w:sz w:val="20"/>
          <w:szCs w:val="20"/>
        </w:rPr>
        <w:t xml:space="preserve"> crystal methamphetamine</w:t>
      </w:r>
      <w:r w:rsidR="00E71DA4">
        <w:rPr>
          <w:rFonts w:ascii="Arial" w:hAnsi="Arial" w:cs="Arial"/>
          <w:sz w:val="20"/>
          <w:szCs w:val="20"/>
        </w:rPr>
        <w:t>;</w:t>
      </w:r>
      <w:r w:rsidR="00CB7B1C" w:rsidRPr="00A43F7F">
        <w:rPr>
          <w:rFonts w:ascii="Arial" w:hAnsi="Arial" w:cs="Arial"/>
          <w:sz w:val="20"/>
          <w:szCs w:val="20"/>
        </w:rPr>
        <w:t xml:space="preserve"> marijuana</w:t>
      </w:r>
      <w:r w:rsidR="00946279">
        <w:rPr>
          <w:rFonts w:ascii="Arial" w:hAnsi="Arial" w:cs="Arial"/>
          <w:sz w:val="20"/>
          <w:szCs w:val="20"/>
        </w:rPr>
        <w:t>/cannabis</w:t>
      </w:r>
      <w:r w:rsidR="00E71DA4">
        <w:rPr>
          <w:rFonts w:ascii="Arial" w:hAnsi="Arial" w:cs="Arial"/>
          <w:sz w:val="20"/>
          <w:szCs w:val="20"/>
        </w:rPr>
        <w:t>;</w:t>
      </w:r>
      <w:r w:rsidR="00CB7B1C" w:rsidRPr="00A43F7F">
        <w:rPr>
          <w:rFonts w:ascii="Arial" w:hAnsi="Arial" w:cs="Arial"/>
          <w:sz w:val="20"/>
          <w:szCs w:val="20"/>
        </w:rPr>
        <w:t xml:space="preserve"> alcohol</w:t>
      </w:r>
      <w:r w:rsidR="00E71DA4">
        <w:rPr>
          <w:rFonts w:ascii="Arial" w:hAnsi="Arial" w:cs="Arial"/>
          <w:sz w:val="20"/>
          <w:szCs w:val="20"/>
        </w:rPr>
        <w:t>;</w:t>
      </w:r>
      <w:r w:rsidR="00CB7B1C" w:rsidRPr="00A43F7F">
        <w:rPr>
          <w:rFonts w:ascii="Arial" w:hAnsi="Arial" w:cs="Arial"/>
          <w:sz w:val="20"/>
          <w:szCs w:val="20"/>
        </w:rPr>
        <w:t xml:space="preserve"> </w:t>
      </w:r>
      <w:proofErr w:type="spellStart"/>
      <w:r w:rsidR="00CB7B1C" w:rsidRPr="00A43F7F">
        <w:rPr>
          <w:rFonts w:ascii="Arial" w:hAnsi="Arial" w:cs="Arial"/>
          <w:sz w:val="20"/>
          <w:szCs w:val="20"/>
        </w:rPr>
        <w:t>bronchleer</w:t>
      </w:r>
      <w:proofErr w:type="spellEnd"/>
      <w:r w:rsidR="00E71DA4">
        <w:rPr>
          <w:rFonts w:ascii="Arial" w:hAnsi="Arial" w:cs="Arial"/>
          <w:sz w:val="20"/>
          <w:szCs w:val="20"/>
        </w:rPr>
        <w:t>;</w:t>
      </w:r>
      <w:r w:rsidR="00CB7B1C" w:rsidRPr="00A43F7F">
        <w:rPr>
          <w:rFonts w:ascii="Arial" w:hAnsi="Arial" w:cs="Arial"/>
          <w:sz w:val="20"/>
          <w:szCs w:val="20"/>
        </w:rPr>
        <w:t xml:space="preserve"> nicotine</w:t>
      </w:r>
      <w:r w:rsidR="00E71DA4">
        <w:rPr>
          <w:rFonts w:ascii="Arial" w:hAnsi="Arial" w:cs="Arial"/>
          <w:sz w:val="20"/>
          <w:szCs w:val="20"/>
        </w:rPr>
        <w:t>;</w:t>
      </w:r>
      <w:r w:rsidR="00CB7B1C" w:rsidRPr="00A43F7F">
        <w:rPr>
          <w:rFonts w:ascii="Arial" w:hAnsi="Arial" w:cs="Arial"/>
          <w:sz w:val="20"/>
          <w:szCs w:val="20"/>
        </w:rPr>
        <w:t xml:space="preserve"> </w:t>
      </w:r>
      <w:proofErr w:type="spellStart"/>
      <w:r w:rsidR="007F55ED" w:rsidRPr="00A43F7F">
        <w:rPr>
          <w:rFonts w:ascii="Arial" w:hAnsi="Arial" w:cs="Arial"/>
          <w:sz w:val="20"/>
          <w:szCs w:val="20"/>
        </w:rPr>
        <w:t>Lysergide</w:t>
      </w:r>
      <w:proofErr w:type="spellEnd"/>
      <w:r w:rsidR="007F55ED" w:rsidRPr="00A43F7F">
        <w:rPr>
          <w:rFonts w:ascii="Arial" w:hAnsi="Arial" w:cs="Arial"/>
          <w:sz w:val="20"/>
          <w:szCs w:val="20"/>
        </w:rPr>
        <w:t xml:space="preserve"> (LSD)</w:t>
      </w:r>
      <w:r w:rsidR="00E71DA4">
        <w:rPr>
          <w:rFonts w:ascii="Arial" w:hAnsi="Arial" w:cs="Arial"/>
          <w:sz w:val="20"/>
          <w:szCs w:val="20"/>
        </w:rPr>
        <w:t>;</w:t>
      </w:r>
      <w:r w:rsidR="007F55ED" w:rsidRPr="00A43F7F">
        <w:rPr>
          <w:rFonts w:ascii="Arial" w:hAnsi="Arial" w:cs="Arial"/>
          <w:sz w:val="20"/>
          <w:szCs w:val="20"/>
        </w:rPr>
        <w:t xml:space="preserve"> Methylenedioxymethamphetamine (</w:t>
      </w:r>
      <w:proofErr w:type="spellStart"/>
      <w:r w:rsidR="007F55ED" w:rsidRPr="00A43F7F">
        <w:rPr>
          <w:rFonts w:ascii="Arial" w:hAnsi="Arial" w:cs="Arial"/>
          <w:sz w:val="20"/>
          <w:szCs w:val="20"/>
        </w:rPr>
        <w:t>Ecstacy</w:t>
      </w:r>
      <w:proofErr w:type="spellEnd"/>
      <w:r w:rsidR="007F55ED" w:rsidRPr="00A43F7F">
        <w:rPr>
          <w:rFonts w:ascii="Arial" w:hAnsi="Arial" w:cs="Arial"/>
          <w:sz w:val="20"/>
          <w:szCs w:val="20"/>
        </w:rPr>
        <w:t>);</w:t>
      </w:r>
      <w:r w:rsidR="00061F3D" w:rsidRPr="00A43F7F">
        <w:rPr>
          <w:rFonts w:ascii="Arial" w:hAnsi="Arial" w:cs="Arial"/>
          <w:sz w:val="20"/>
          <w:szCs w:val="20"/>
        </w:rPr>
        <w:t xml:space="preserve"> </w:t>
      </w:r>
      <w:r w:rsidR="00927329" w:rsidRPr="00A43F7F">
        <w:rPr>
          <w:rFonts w:ascii="Arial" w:hAnsi="Arial" w:cs="Arial"/>
          <w:sz w:val="20"/>
          <w:szCs w:val="20"/>
        </w:rPr>
        <w:t>illicit alcoholic brews</w:t>
      </w:r>
      <w:r w:rsidR="00B23E3D" w:rsidRPr="00A43F7F">
        <w:rPr>
          <w:rFonts w:ascii="Arial" w:hAnsi="Arial" w:cs="Arial"/>
          <w:sz w:val="20"/>
          <w:szCs w:val="20"/>
        </w:rPr>
        <w:t xml:space="preserve"> like</w:t>
      </w:r>
      <w:r w:rsidR="007F55ED" w:rsidRPr="00A43F7F">
        <w:rPr>
          <w:rFonts w:ascii="Arial" w:hAnsi="Arial" w:cs="Arial"/>
          <w:sz w:val="20"/>
          <w:szCs w:val="20"/>
        </w:rPr>
        <w:t xml:space="preserve"> </w:t>
      </w:r>
      <w:r w:rsidR="00946279">
        <w:rPr>
          <w:rFonts w:ascii="Arial" w:hAnsi="Arial" w:cs="Arial"/>
          <w:i/>
          <w:iCs/>
          <w:sz w:val="20"/>
          <w:szCs w:val="20"/>
        </w:rPr>
        <w:t>s</w:t>
      </w:r>
      <w:r w:rsidR="00B23E3D" w:rsidRPr="00A43F7F">
        <w:rPr>
          <w:rFonts w:ascii="Arial" w:hAnsi="Arial" w:cs="Arial"/>
          <w:i/>
          <w:iCs/>
          <w:sz w:val="20"/>
          <w:szCs w:val="20"/>
        </w:rPr>
        <w:t xml:space="preserve">kokiaan, </w:t>
      </w:r>
      <w:r w:rsidR="00946279">
        <w:rPr>
          <w:rFonts w:ascii="Arial" w:hAnsi="Arial" w:cs="Arial"/>
          <w:i/>
          <w:iCs/>
          <w:sz w:val="20"/>
          <w:szCs w:val="20"/>
        </w:rPr>
        <w:t>n</w:t>
      </w:r>
      <w:r w:rsidR="00B23E3D" w:rsidRPr="00A43F7F">
        <w:rPr>
          <w:rFonts w:ascii="Arial" w:hAnsi="Arial" w:cs="Arial"/>
          <w:i/>
          <w:iCs/>
          <w:sz w:val="20"/>
          <w:szCs w:val="20"/>
        </w:rPr>
        <w:t xml:space="preserve">ipa, </w:t>
      </w:r>
      <w:proofErr w:type="spellStart"/>
      <w:r w:rsidR="00946279">
        <w:rPr>
          <w:rFonts w:ascii="Arial" w:hAnsi="Arial" w:cs="Arial"/>
          <w:i/>
          <w:iCs/>
          <w:sz w:val="20"/>
          <w:szCs w:val="20"/>
        </w:rPr>
        <w:t>b</w:t>
      </w:r>
      <w:r w:rsidR="00B23E3D" w:rsidRPr="00A43F7F">
        <w:rPr>
          <w:rFonts w:ascii="Arial" w:hAnsi="Arial" w:cs="Arial"/>
          <w:i/>
          <w:iCs/>
          <w:sz w:val="20"/>
          <w:szCs w:val="20"/>
        </w:rPr>
        <w:t>arberton</w:t>
      </w:r>
      <w:proofErr w:type="spellEnd"/>
      <w:r w:rsidR="00B23E3D" w:rsidRPr="00A43F7F">
        <w:rPr>
          <w:rFonts w:ascii="Arial" w:hAnsi="Arial" w:cs="Arial"/>
          <w:sz w:val="20"/>
          <w:szCs w:val="20"/>
        </w:rPr>
        <w:t xml:space="preserve"> </w:t>
      </w:r>
      <w:r w:rsidR="00061F3D" w:rsidRPr="00A43F7F">
        <w:rPr>
          <w:rFonts w:ascii="Arial" w:hAnsi="Arial" w:cs="Arial"/>
          <w:sz w:val="20"/>
          <w:szCs w:val="20"/>
        </w:rPr>
        <w:t>and</w:t>
      </w:r>
      <w:r w:rsidR="00B23E3D" w:rsidRPr="00A43F7F">
        <w:rPr>
          <w:rFonts w:ascii="Arial" w:hAnsi="Arial" w:cs="Arial"/>
          <w:sz w:val="20"/>
          <w:szCs w:val="20"/>
        </w:rPr>
        <w:t>;</w:t>
      </w:r>
      <w:r w:rsidR="007F55ED" w:rsidRPr="00A43F7F">
        <w:rPr>
          <w:rFonts w:ascii="Arial" w:hAnsi="Arial" w:cs="Arial"/>
          <w:sz w:val="20"/>
          <w:szCs w:val="20"/>
        </w:rPr>
        <w:t xml:space="preserve"> isomers of Tetrahydrocannabinols. </w:t>
      </w:r>
      <w:r w:rsidR="00927329" w:rsidRPr="00A43F7F">
        <w:rPr>
          <w:rFonts w:ascii="Arial" w:hAnsi="Arial" w:cs="Arial"/>
          <w:sz w:val="20"/>
          <w:szCs w:val="20"/>
        </w:rPr>
        <w:t>Drug peddlers</w:t>
      </w:r>
      <w:r w:rsidR="006C1CC7" w:rsidRPr="00A43F7F">
        <w:rPr>
          <w:rFonts w:ascii="Arial" w:hAnsi="Arial" w:cs="Arial"/>
          <w:sz w:val="20"/>
          <w:szCs w:val="20"/>
        </w:rPr>
        <w:t xml:space="preserve"> in Zimbabwe</w:t>
      </w:r>
      <w:r w:rsidR="00927329" w:rsidRPr="00A43F7F">
        <w:rPr>
          <w:rFonts w:ascii="Arial" w:hAnsi="Arial" w:cs="Arial"/>
          <w:sz w:val="20"/>
          <w:szCs w:val="20"/>
        </w:rPr>
        <w:t xml:space="preserve"> are using various linguistic terminologies </w:t>
      </w:r>
      <w:r w:rsidR="002A435A" w:rsidRPr="00A43F7F">
        <w:rPr>
          <w:rFonts w:ascii="Arial" w:hAnsi="Arial" w:cs="Arial"/>
          <w:sz w:val="20"/>
          <w:szCs w:val="20"/>
        </w:rPr>
        <w:t xml:space="preserve">when </w:t>
      </w:r>
      <w:r w:rsidR="00805583">
        <w:rPr>
          <w:rFonts w:ascii="Arial" w:hAnsi="Arial" w:cs="Arial"/>
          <w:sz w:val="20"/>
          <w:szCs w:val="20"/>
        </w:rPr>
        <w:t>discussing</w:t>
      </w:r>
      <w:r w:rsidR="002A435A" w:rsidRPr="00A43F7F">
        <w:rPr>
          <w:rFonts w:ascii="Arial" w:hAnsi="Arial" w:cs="Arial"/>
          <w:sz w:val="20"/>
          <w:szCs w:val="20"/>
        </w:rPr>
        <w:t xml:space="preserve"> their products, these include </w:t>
      </w:r>
      <w:proofErr w:type="spellStart"/>
      <w:r w:rsidR="002A435A" w:rsidRPr="00A43F7F">
        <w:rPr>
          <w:rFonts w:ascii="Arial" w:hAnsi="Arial" w:cs="Arial"/>
          <w:i/>
          <w:iCs/>
          <w:sz w:val="20"/>
          <w:szCs w:val="20"/>
        </w:rPr>
        <w:t>mutoriro</w:t>
      </w:r>
      <w:proofErr w:type="spellEnd"/>
      <w:r w:rsidR="002A435A" w:rsidRPr="00A43F7F">
        <w:rPr>
          <w:rFonts w:ascii="Arial" w:hAnsi="Arial" w:cs="Arial"/>
          <w:i/>
          <w:iCs/>
          <w:sz w:val="20"/>
          <w:szCs w:val="20"/>
        </w:rPr>
        <w:t xml:space="preserve">, ngoma, </w:t>
      </w:r>
      <w:proofErr w:type="spellStart"/>
      <w:r w:rsidR="002A435A" w:rsidRPr="00A43F7F">
        <w:rPr>
          <w:rFonts w:ascii="Arial" w:hAnsi="Arial" w:cs="Arial"/>
          <w:i/>
          <w:iCs/>
          <w:sz w:val="20"/>
          <w:szCs w:val="20"/>
        </w:rPr>
        <w:t>guka</w:t>
      </w:r>
      <w:proofErr w:type="spellEnd"/>
      <w:r w:rsidR="002A435A" w:rsidRPr="00A43F7F">
        <w:rPr>
          <w:rFonts w:ascii="Arial" w:hAnsi="Arial" w:cs="Arial"/>
          <w:i/>
          <w:iCs/>
          <w:sz w:val="20"/>
          <w:szCs w:val="20"/>
        </w:rPr>
        <w:t xml:space="preserve">, </w:t>
      </w:r>
      <w:proofErr w:type="spellStart"/>
      <w:r w:rsidR="002A435A" w:rsidRPr="00A43F7F">
        <w:rPr>
          <w:rFonts w:ascii="Arial" w:hAnsi="Arial" w:cs="Arial"/>
          <w:i/>
          <w:iCs/>
          <w:sz w:val="20"/>
          <w:szCs w:val="20"/>
        </w:rPr>
        <w:t>dombo</w:t>
      </w:r>
      <w:proofErr w:type="spellEnd"/>
      <w:r w:rsidR="002A435A" w:rsidRPr="00A43F7F">
        <w:rPr>
          <w:rFonts w:ascii="Arial" w:hAnsi="Arial" w:cs="Arial"/>
          <w:i/>
          <w:iCs/>
          <w:sz w:val="20"/>
          <w:szCs w:val="20"/>
        </w:rPr>
        <w:t xml:space="preserve">, </w:t>
      </w:r>
      <w:proofErr w:type="spellStart"/>
      <w:r w:rsidR="002A435A" w:rsidRPr="00A43F7F">
        <w:rPr>
          <w:rFonts w:ascii="Arial" w:hAnsi="Arial" w:cs="Arial"/>
          <w:i/>
          <w:iCs/>
          <w:sz w:val="20"/>
          <w:szCs w:val="20"/>
        </w:rPr>
        <w:t>kachasu</w:t>
      </w:r>
      <w:proofErr w:type="spellEnd"/>
      <w:r w:rsidR="002A435A" w:rsidRPr="00A43F7F">
        <w:rPr>
          <w:rFonts w:ascii="Arial" w:hAnsi="Arial" w:cs="Arial"/>
          <w:i/>
          <w:iCs/>
          <w:sz w:val="20"/>
          <w:szCs w:val="20"/>
        </w:rPr>
        <w:t xml:space="preserve">, </w:t>
      </w:r>
      <w:proofErr w:type="spellStart"/>
      <w:r w:rsidR="002A435A" w:rsidRPr="00A43F7F">
        <w:rPr>
          <w:rFonts w:ascii="Arial" w:hAnsi="Arial" w:cs="Arial"/>
          <w:i/>
          <w:iCs/>
          <w:sz w:val="20"/>
          <w:szCs w:val="20"/>
        </w:rPr>
        <w:t>kambwa</w:t>
      </w:r>
      <w:proofErr w:type="spellEnd"/>
      <w:r w:rsidR="002A435A" w:rsidRPr="00A43F7F">
        <w:rPr>
          <w:rFonts w:ascii="Arial" w:hAnsi="Arial" w:cs="Arial"/>
          <w:i/>
          <w:iCs/>
          <w:sz w:val="20"/>
          <w:szCs w:val="20"/>
        </w:rPr>
        <w:t xml:space="preserve">, </w:t>
      </w:r>
      <w:proofErr w:type="spellStart"/>
      <w:r w:rsidR="002A435A" w:rsidRPr="00A43F7F">
        <w:rPr>
          <w:rFonts w:ascii="Arial" w:hAnsi="Arial" w:cs="Arial"/>
          <w:i/>
          <w:iCs/>
          <w:sz w:val="20"/>
          <w:szCs w:val="20"/>
        </w:rPr>
        <w:t>tumbwa</w:t>
      </w:r>
      <w:proofErr w:type="spellEnd"/>
      <w:r w:rsidR="002A435A" w:rsidRPr="00A43F7F">
        <w:rPr>
          <w:rFonts w:ascii="Arial" w:hAnsi="Arial" w:cs="Arial"/>
          <w:i/>
          <w:iCs/>
          <w:sz w:val="20"/>
          <w:szCs w:val="20"/>
        </w:rPr>
        <w:t xml:space="preserve">, </w:t>
      </w:r>
      <w:proofErr w:type="spellStart"/>
      <w:r w:rsidR="002A435A" w:rsidRPr="00A43F7F">
        <w:rPr>
          <w:rFonts w:ascii="Arial" w:hAnsi="Arial" w:cs="Arial"/>
          <w:i/>
          <w:iCs/>
          <w:sz w:val="20"/>
          <w:szCs w:val="20"/>
        </w:rPr>
        <w:t>kushamira</w:t>
      </w:r>
      <w:proofErr w:type="spellEnd"/>
      <w:r w:rsidR="002A435A" w:rsidRPr="00A43F7F">
        <w:rPr>
          <w:rFonts w:ascii="Arial" w:hAnsi="Arial" w:cs="Arial"/>
          <w:i/>
          <w:iCs/>
          <w:sz w:val="20"/>
          <w:szCs w:val="20"/>
        </w:rPr>
        <w:t xml:space="preserve">, </w:t>
      </w:r>
      <w:proofErr w:type="spellStart"/>
      <w:r w:rsidR="00717FB8" w:rsidRPr="00A43F7F">
        <w:rPr>
          <w:rFonts w:ascii="Arial" w:hAnsi="Arial" w:cs="Arial"/>
          <w:i/>
          <w:iCs/>
          <w:sz w:val="20"/>
          <w:szCs w:val="20"/>
        </w:rPr>
        <w:t>mangemba</w:t>
      </w:r>
      <w:proofErr w:type="spellEnd"/>
      <w:r w:rsidR="00717FB8" w:rsidRPr="00A43F7F">
        <w:rPr>
          <w:rFonts w:ascii="Arial" w:hAnsi="Arial" w:cs="Arial"/>
          <w:i/>
          <w:iCs/>
          <w:sz w:val="20"/>
          <w:szCs w:val="20"/>
        </w:rPr>
        <w:t xml:space="preserve">, </w:t>
      </w:r>
      <w:proofErr w:type="spellStart"/>
      <w:r w:rsidR="00717FB8" w:rsidRPr="00A43F7F">
        <w:rPr>
          <w:rFonts w:ascii="Arial" w:hAnsi="Arial" w:cs="Arial"/>
          <w:i/>
          <w:iCs/>
          <w:sz w:val="20"/>
          <w:szCs w:val="20"/>
        </w:rPr>
        <w:t>maragada</w:t>
      </w:r>
      <w:proofErr w:type="spellEnd"/>
      <w:r w:rsidR="00717FB8" w:rsidRPr="00A43F7F">
        <w:rPr>
          <w:rFonts w:ascii="Arial" w:hAnsi="Arial" w:cs="Arial"/>
          <w:i/>
          <w:iCs/>
          <w:sz w:val="20"/>
          <w:szCs w:val="20"/>
        </w:rPr>
        <w:t xml:space="preserve">, </w:t>
      </w:r>
      <w:proofErr w:type="spellStart"/>
      <w:r w:rsidR="00717FB8" w:rsidRPr="00A43F7F">
        <w:rPr>
          <w:rFonts w:ascii="Arial" w:hAnsi="Arial" w:cs="Arial"/>
          <w:i/>
          <w:iCs/>
          <w:sz w:val="20"/>
          <w:szCs w:val="20"/>
        </w:rPr>
        <w:t>madhembare</w:t>
      </w:r>
      <w:proofErr w:type="spellEnd"/>
      <w:r w:rsidR="00717FB8" w:rsidRPr="00A43F7F">
        <w:rPr>
          <w:rFonts w:ascii="Arial" w:hAnsi="Arial" w:cs="Arial"/>
          <w:i/>
          <w:iCs/>
          <w:sz w:val="20"/>
          <w:szCs w:val="20"/>
        </w:rPr>
        <w:t xml:space="preserve">, </w:t>
      </w:r>
      <w:proofErr w:type="spellStart"/>
      <w:r w:rsidR="00151643" w:rsidRPr="00A43F7F">
        <w:rPr>
          <w:rFonts w:ascii="Arial" w:hAnsi="Arial" w:cs="Arial"/>
          <w:i/>
          <w:iCs/>
          <w:sz w:val="20"/>
          <w:szCs w:val="20"/>
        </w:rPr>
        <w:t>kukweva</w:t>
      </w:r>
      <w:proofErr w:type="spellEnd"/>
      <w:r w:rsidR="00151643" w:rsidRPr="00A43F7F">
        <w:rPr>
          <w:rFonts w:ascii="Arial" w:hAnsi="Arial" w:cs="Arial"/>
          <w:i/>
          <w:iCs/>
          <w:sz w:val="20"/>
          <w:szCs w:val="20"/>
        </w:rPr>
        <w:t xml:space="preserve">, </w:t>
      </w:r>
      <w:proofErr w:type="spellStart"/>
      <w:r w:rsidR="00151643" w:rsidRPr="00A43F7F">
        <w:rPr>
          <w:rFonts w:ascii="Arial" w:hAnsi="Arial" w:cs="Arial"/>
          <w:i/>
          <w:iCs/>
          <w:sz w:val="20"/>
          <w:szCs w:val="20"/>
        </w:rPr>
        <w:t>kudhipisa</w:t>
      </w:r>
      <w:proofErr w:type="spellEnd"/>
      <w:r w:rsidR="00301563" w:rsidRPr="00A43F7F">
        <w:rPr>
          <w:rFonts w:ascii="Arial" w:hAnsi="Arial" w:cs="Arial"/>
          <w:i/>
          <w:iCs/>
          <w:sz w:val="20"/>
          <w:szCs w:val="20"/>
        </w:rPr>
        <w:t xml:space="preserve">, </w:t>
      </w:r>
      <w:proofErr w:type="spellStart"/>
      <w:r w:rsidR="00301563" w:rsidRPr="00A43F7F">
        <w:rPr>
          <w:rFonts w:ascii="Arial" w:hAnsi="Arial" w:cs="Arial"/>
          <w:i/>
          <w:iCs/>
          <w:sz w:val="20"/>
          <w:szCs w:val="20"/>
        </w:rPr>
        <w:t>qilika</w:t>
      </w:r>
      <w:proofErr w:type="spellEnd"/>
      <w:r w:rsidR="00151643" w:rsidRPr="00A43F7F">
        <w:rPr>
          <w:rFonts w:ascii="Arial" w:hAnsi="Arial" w:cs="Arial"/>
          <w:i/>
          <w:iCs/>
          <w:sz w:val="20"/>
          <w:szCs w:val="20"/>
        </w:rPr>
        <w:t xml:space="preserve">, </w:t>
      </w:r>
      <w:proofErr w:type="spellStart"/>
      <w:r w:rsidR="00151643" w:rsidRPr="00A43F7F">
        <w:rPr>
          <w:rFonts w:ascii="Arial" w:hAnsi="Arial" w:cs="Arial"/>
          <w:i/>
          <w:iCs/>
          <w:sz w:val="20"/>
          <w:szCs w:val="20"/>
        </w:rPr>
        <w:t>mabutternuts</w:t>
      </w:r>
      <w:proofErr w:type="spellEnd"/>
      <w:r w:rsidR="0087556D" w:rsidRPr="00A43F7F">
        <w:rPr>
          <w:rFonts w:ascii="Arial" w:hAnsi="Arial" w:cs="Arial"/>
          <w:i/>
          <w:iCs/>
          <w:sz w:val="20"/>
          <w:szCs w:val="20"/>
        </w:rPr>
        <w:t xml:space="preserve">, </w:t>
      </w:r>
      <w:proofErr w:type="spellStart"/>
      <w:r w:rsidR="00B23E3D" w:rsidRPr="00A43F7F">
        <w:rPr>
          <w:rFonts w:ascii="Arial" w:hAnsi="Arial" w:cs="Arial"/>
          <w:i/>
          <w:iCs/>
          <w:sz w:val="20"/>
          <w:szCs w:val="20"/>
        </w:rPr>
        <w:t>chamba</w:t>
      </w:r>
      <w:proofErr w:type="spellEnd"/>
      <w:r w:rsidR="00B23E3D" w:rsidRPr="00A43F7F">
        <w:rPr>
          <w:rFonts w:ascii="Arial" w:hAnsi="Arial" w:cs="Arial"/>
          <w:i/>
          <w:iCs/>
          <w:sz w:val="20"/>
          <w:szCs w:val="20"/>
        </w:rPr>
        <w:t>,</w:t>
      </w:r>
      <w:r w:rsidR="008E5C3B" w:rsidRPr="00A43F7F">
        <w:rPr>
          <w:rFonts w:ascii="Arial" w:hAnsi="Arial" w:cs="Arial"/>
          <w:i/>
          <w:iCs/>
          <w:sz w:val="20"/>
          <w:szCs w:val="20"/>
        </w:rPr>
        <w:t xml:space="preserve"> </w:t>
      </w:r>
      <w:proofErr w:type="spellStart"/>
      <w:r w:rsidR="008E5C3B" w:rsidRPr="00A43F7F">
        <w:rPr>
          <w:rFonts w:ascii="Arial" w:hAnsi="Arial" w:cs="Arial"/>
          <w:i/>
          <w:iCs/>
          <w:sz w:val="20"/>
          <w:szCs w:val="20"/>
        </w:rPr>
        <w:t>isityimiyana</w:t>
      </w:r>
      <w:proofErr w:type="spellEnd"/>
      <w:r w:rsidR="008E5C3B" w:rsidRPr="00A43F7F">
        <w:rPr>
          <w:rFonts w:ascii="Arial" w:hAnsi="Arial" w:cs="Arial"/>
          <w:i/>
          <w:iCs/>
          <w:sz w:val="20"/>
          <w:szCs w:val="20"/>
        </w:rPr>
        <w:t xml:space="preserve">, </w:t>
      </w:r>
      <w:proofErr w:type="spellStart"/>
      <w:r w:rsidR="008E5C3B" w:rsidRPr="00A43F7F">
        <w:rPr>
          <w:rFonts w:ascii="Arial" w:hAnsi="Arial" w:cs="Arial"/>
          <w:i/>
          <w:iCs/>
          <w:sz w:val="20"/>
          <w:szCs w:val="20"/>
        </w:rPr>
        <w:t>hopana</w:t>
      </w:r>
      <w:proofErr w:type="spellEnd"/>
      <w:r w:rsidR="008E5C3B" w:rsidRPr="00A43F7F">
        <w:rPr>
          <w:rFonts w:ascii="Arial" w:hAnsi="Arial" w:cs="Arial"/>
          <w:i/>
          <w:iCs/>
          <w:sz w:val="20"/>
          <w:szCs w:val="20"/>
        </w:rPr>
        <w:t xml:space="preserve">, </w:t>
      </w:r>
      <w:proofErr w:type="spellStart"/>
      <w:r w:rsidR="008E5C3B" w:rsidRPr="00A43F7F">
        <w:rPr>
          <w:rFonts w:ascii="Arial" w:hAnsi="Arial" w:cs="Arial"/>
          <w:i/>
          <w:iCs/>
          <w:sz w:val="20"/>
          <w:szCs w:val="20"/>
        </w:rPr>
        <w:t>qediviki</w:t>
      </w:r>
      <w:proofErr w:type="spellEnd"/>
      <w:r w:rsidR="008E5C3B" w:rsidRPr="00A43F7F">
        <w:rPr>
          <w:rFonts w:ascii="Arial" w:hAnsi="Arial" w:cs="Arial"/>
          <w:i/>
          <w:iCs/>
          <w:sz w:val="20"/>
          <w:szCs w:val="20"/>
        </w:rPr>
        <w:t xml:space="preserve">, </w:t>
      </w:r>
      <w:proofErr w:type="spellStart"/>
      <w:r w:rsidR="008E5C3B" w:rsidRPr="00A43F7F">
        <w:rPr>
          <w:rFonts w:ascii="Arial" w:hAnsi="Arial" w:cs="Arial"/>
          <w:i/>
          <w:iCs/>
          <w:sz w:val="20"/>
          <w:szCs w:val="20"/>
        </w:rPr>
        <w:t>uhali</w:t>
      </w:r>
      <w:proofErr w:type="spellEnd"/>
      <w:r w:rsidR="008E5C3B" w:rsidRPr="00A43F7F">
        <w:rPr>
          <w:rFonts w:ascii="Arial" w:hAnsi="Arial" w:cs="Arial"/>
          <w:i/>
          <w:iCs/>
          <w:sz w:val="20"/>
          <w:szCs w:val="20"/>
        </w:rPr>
        <w:t>,</w:t>
      </w:r>
      <w:r w:rsidR="00B23E3D" w:rsidRPr="00A43F7F">
        <w:rPr>
          <w:rFonts w:ascii="Arial" w:hAnsi="Arial" w:cs="Arial"/>
          <w:i/>
          <w:iCs/>
          <w:sz w:val="20"/>
          <w:szCs w:val="20"/>
        </w:rPr>
        <w:t xml:space="preserve"> </w:t>
      </w:r>
      <w:proofErr w:type="spellStart"/>
      <w:r w:rsidR="0087556D" w:rsidRPr="00A43F7F">
        <w:rPr>
          <w:rFonts w:ascii="Arial" w:hAnsi="Arial" w:cs="Arial"/>
          <w:i/>
          <w:iCs/>
          <w:sz w:val="20"/>
          <w:szCs w:val="20"/>
        </w:rPr>
        <w:t>kutsomwa</w:t>
      </w:r>
      <w:proofErr w:type="spellEnd"/>
      <w:r w:rsidR="00B23E3D" w:rsidRPr="00A43F7F">
        <w:rPr>
          <w:rFonts w:ascii="Arial" w:hAnsi="Arial" w:cs="Arial"/>
          <w:sz w:val="20"/>
          <w:szCs w:val="20"/>
        </w:rPr>
        <w:t>,</w:t>
      </w:r>
      <w:r w:rsidR="008E5C3B" w:rsidRPr="00A43F7F">
        <w:rPr>
          <w:rFonts w:ascii="Arial" w:hAnsi="Arial" w:cs="Arial"/>
          <w:sz w:val="20"/>
          <w:szCs w:val="20"/>
        </w:rPr>
        <w:t xml:space="preserve"> </w:t>
      </w:r>
      <w:r w:rsidR="00151643" w:rsidRPr="00A43F7F">
        <w:rPr>
          <w:rFonts w:ascii="Arial" w:hAnsi="Arial" w:cs="Arial"/>
          <w:sz w:val="20"/>
          <w:szCs w:val="20"/>
        </w:rPr>
        <w:t xml:space="preserve">and </w:t>
      </w:r>
      <w:proofErr w:type="spellStart"/>
      <w:r w:rsidR="00151643" w:rsidRPr="00A43F7F">
        <w:rPr>
          <w:rFonts w:ascii="Arial" w:hAnsi="Arial" w:cs="Arial"/>
          <w:i/>
          <w:iCs/>
          <w:sz w:val="20"/>
          <w:szCs w:val="20"/>
        </w:rPr>
        <w:t>kudira</w:t>
      </w:r>
      <w:proofErr w:type="spellEnd"/>
      <w:r w:rsidR="00151643" w:rsidRPr="00A43F7F">
        <w:rPr>
          <w:rFonts w:ascii="Arial" w:hAnsi="Arial" w:cs="Arial"/>
          <w:i/>
          <w:iCs/>
          <w:sz w:val="20"/>
          <w:szCs w:val="20"/>
        </w:rPr>
        <w:t>.</w:t>
      </w:r>
      <w:r w:rsidR="002E074F" w:rsidRPr="00A43F7F">
        <w:rPr>
          <w:rFonts w:ascii="Arial" w:hAnsi="Arial" w:cs="Arial"/>
          <w:sz w:val="20"/>
          <w:szCs w:val="20"/>
        </w:rPr>
        <w:t xml:space="preserve"> Regulatory frameworks surrounding drugs and substances of abuse were briefly reviewed. </w:t>
      </w:r>
      <w:r w:rsidR="00981F17" w:rsidRPr="00A43F7F">
        <w:rPr>
          <w:rFonts w:ascii="Arial" w:hAnsi="Arial" w:cs="Arial"/>
          <w:sz w:val="20"/>
          <w:szCs w:val="20"/>
        </w:rPr>
        <w:t>Clinical health professionals such as pharmacists, medical doctors, and psychiatrists, as well as epidemiologists, and food scientists, all play a crucial role in the harm reduction from drug and substance abuse.</w:t>
      </w:r>
      <w:r w:rsidR="00B51F57" w:rsidRPr="00A43F7F">
        <w:rPr>
          <w:rFonts w:ascii="Arial" w:hAnsi="Arial" w:cs="Arial"/>
          <w:sz w:val="20"/>
          <w:szCs w:val="20"/>
        </w:rPr>
        <w:t xml:space="preserve"> Despite their efforts to enhance public health outcomes, </w:t>
      </w:r>
      <w:r w:rsidR="00890844" w:rsidRPr="00A43F7F">
        <w:rPr>
          <w:rFonts w:ascii="Arial" w:hAnsi="Arial" w:cs="Arial"/>
          <w:sz w:val="20"/>
          <w:szCs w:val="20"/>
        </w:rPr>
        <w:t xml:space="preserve">the currently existing </w:t>
      </w:r>
      <w:r w:rsidR="00B51F57" w:rsidRPr="00A43F7F">
        <w:rPr>
          <w:rFonts w:ascii="Arial" w:hAnsi="Arial" w:cs="Arial"/>
          <w:sz w:val="20"/>
          <w:szCs w:val="20"/>
        </w:rPr>
        <w:t>funding limitations</w:t>
      </w:r>
      <w:r w:rsidR="00F0479D" w:rsidRPr="00A43F7F">
        <w:rPr>
          <w:rFonts w:ascii="Arial" w:hAnsi="Arial" w:cs="Arial"/>
          <w:sz w:val="20"/>
          <w:szCs w:val="20"/>
        </w:rPr>
        <w:t xml:space="preserve">, brain drain of </w:t>
      </w:r>
      <w:r w:rsidR="001A17FB" w:rsidRPr="00A43F7F">
        <w:rPr>
          <w:rFonts w:ascii="Arial" w:hAnsi="Arial" w:cs="Arial"/>
          <w:sz w:val="20"/>
          <w:szCs w:val="20"/>
        </w:rPr>
        <w:t>well-trained</w:t>
      </w:r>
      <w:r w:rsidR="00F0479D" w:rsidRPr="00A43F7F">
        <w:rPr>
          <w:rFonts w:ascii="Arial" w:hAnsi="Arial" w:cs="Arial"/>
          <w:sz w:val="20"/>
          <w:szCs w:val="20"/>
        </w:rPr>
        <w:t xml:space="preserve"> health professionals and </w:t>
      </w:r>
      <w:r w:rsidR="002B54DD" w:rsidRPr="00A43F7F">
        <w:rPr>
          <w:rFonts w:ascii="Arial" w:hAnsi="Arial" w:cs="Arial"/>
          <w:sz w:val="20"/>
          <w:szCs w:val="20"/>
        </w:rPr>
        <w:t xml:space="preserve">infrastructural </w:t>
      </w:r>
      <w:r w:rsidR="001A17FB" w:rsidRPr="00A43F7F">
        <w:rPr>
          <w:rFonts w:ascii="Arial" w:hAnsi="Arial" w:cs="Arial"/>
          <w:sz w:val="20"/>
          <w:szCs w:val="20"/>
        </w:rPr>
        <w:t xml:space="preserve">deficits </w:t>
      </w:r>
      <w:r w:rsidR="009F5053" w:rsidRPr="00A43F7F">
        <w:rPr>
          <w:rFonts w:ascii="Arial" w:hAnsi="Arial" w:cs="Arial"/>
          <w:sz w:val="20"/>
          <w:szCs w:val="20"/>
        </w:rPr>
        <w:t xml:space="preserve">in Zimbabwe, </w:t>
      </w:r>
      <w:r w:rsidR="00F60153" w:rsidRPr="00A43F7F">
        <w:rPr>
          <w:rFonts w:ascii="Arial" w:hAnsi="Arial" w:cs="Arial"/>
          <w:sz w:val="20"/>
          <w:szCs w:val="20"/>
        </w:rPr>
        <w:t>results in poor overall control of this public health crisis</w:t>
      </w:r>
      <w:r w:rsidR="009A1F6B" w:rsidRPr="00A43F7F">
        <w:rPr>
          <w:rFonts w:ascii="Arial" w:hAnsi="Arial" w:cs="Arial"/>
          <w:sz w:val="20"/>
          <w:szCs w:val="20"/>
        </w:rPr>
        <w:t xml:space="preserve"> in the nation. </w:t>
      </w:r>
      <w:r w:rsidR="00232403" w:rsidRPr="00A43F7F">
        <w:rPr>
          <w:rFonts w:ascii="Arial" w:hAnsi="Arial" w:cs="Arial"/>
          <w:sz w:val="20"/>
          <w:szCs w:val="20"/>
        </w:rPr>
        <w:t xml:space="preserve">By implementing a multisectoral approach, </w:t>
      </w:r>
      <w:r w:rsidR="00A75973" w:rsidRPr="00A43F7F">
        <w:rPr>
          <w:rFonts w:ascii="Arial" w:hAnsi="Arial" w:cs="Arial"/>
          <w:sz w:val="20"/>
          <w:szCs w:val="20"/>
        </w:rPr>
        <w:t>Zimbabwe can improve the quality of life</w:t>
      </w:r>
      <w:r w:rsidR="00C4240C" w:rsidRPr="00A43F7F">
        <w:rPr>
          <w:rFonts w:ascii="Arial" w:hAnsi="Arial" w:cs="Arial"/>
          <w:sz w:val="20"/>
          <w:szCs w:val="20"/>
        </w:rPr>
        <w:t xml:space="preserve"> for its citizens and foster sustainable development.</w:t>
      </w:r>
      <w:r w:rsidR="002E074F" w:rsidRPr="00A43F7F">
        <w:rPr>
          <w:rFonts w:ascii="Arial" w:hAnsi="Arial" w:cs="Arial"/>
          <w:sz w:val="20"/>
          <w:szCs w:val="20"/>
        </w:rPr>
        <w:t xml:space="preserve"> </w:t>
      </w:r>
    </w:p>
    <w:p w14:paraId="0C4C1201" w14:textId="77777777" w:rsidR="009A1F6B" w:rsidRDefault="009A1F6B" w:rsidP="00E82D96">
      <w:pPr>
        <w:spacing w:after="0" w:line="360" w:lineRule="auto"/>
        <w:rPr>
          <w:rFonts w:ascii="Arial" w:hAnsi="Arial" w:cs="Arial"/>
        </w:rPr>
      </w:pPr>
    </w:p>
    <w:p w14:paraId="5548F933" w14:textId="57C8D70E" w:rsidR="00AD5C21" w:rsidRPr="00AD5C21" w:rsidRDefault="00AD5C21" w:rsidP="00E82D96">
      <w:pPr>
        <w:spacing w:after="0" w:line="276" w:lineRule="auto"/>
        <w:jc w:val="both"/>
        <w:rPr>
          <w:rFonts w:ascii="Arial" w:hAnsi="Arial" w:cs="Arial"/>
          <w:i/>
          <w:iCs/>
          <w:sz w:val="20"/>
          <w:szCs w:val="20"/>
        </w:rPr>
      </w:pPr>
      <w:r w:rsidRPr="00AD5C21">
        <w:rPr>
          <w:rFonts w:ascii="Arial" w:hAnsi="Arial" w:cs="Arial"/>
          <w:i/>
          <w:iCs/>
          <w:sz w:val="20"/>
          <w:szCs w:val="20"/>
        </w:rPr>
        <w:t xml:space="preserve">Keywords: </w:t>
      </w:r>
      <w:r>
        <w:rPr>
          <w:rFonts w:ascii="Arial" w:hAnsi="Arial" w:cs="Arial"/>
          <w:i/>
          <w:iCs/>
          <w:sz w:val="20"/>
          <w:szCs w:val="20"/>
        </w:rPr>
        <w:t>drug</w:t>
      </w:r>
      <w:r w:rsidR="00D22C42">
        <w:rPr>
          <w:rFonts w:ascii="Arial" w:hAnsi="Arial" w:cs="Arial"/>
          <w:i/>
          <w:iCs/>
          <w:sz w:val="20"/>
          <w:szCs w:val="20"/>
        </w:rPr>
        <w:t xml:space="preserve">, use, substance, abuse, disorder, harm, reduction, methamphetamine </w:t>
      </w:r>
    </w:p>
    <w:p w14:paraId="77E4FABB" w14:textId="600A894F" w:rsidR="007F55ED" w:rsidRPr="00D4389F" w:rsidRDefault="007F55ED" w:rsidP="00E82D96">
      <w:pPr>
        <w:spacing w:after="0" w:line="276" w:lineRule="auto"/>
        <w:rPr>
          <w:rFonts w:ascii="Arial" w:hAnsi="Arial" w:cs="Arial"/>
        </w:rPr>
      </w:pPr>
    </w:p>
    <w:p w14:paraId="549F4E52" w14:textId="2673C1A9" w:rsidR="008641BD" w:rsidRPr="00D4389F" w:rsidRDefault="008641BD" w:rsidP="00E82D96">
      <w:pPr>
        <w:spacing w:after="0" w:line="276" w:lineRule="auto"/>
        <w:rPr>
          <w:rFonts w:ascii="Arial" w:hAnsi="Arial" w:cs="Arial"/>
        </w:rPr>
      </w:pPr>
    </w:p>
    <w:p w14:paraId="7F75D720" w14:textId="77777777" w:rsidR="004851AC" w:rsidRPr="00D4389F" w:rsidRDefault="004851AC" w:rsidP="00E82D96">
      <w:pPr>
        <w:spacing w:after="0" w:line="276" w:lineRule="auto"/>
        <w:rPr>
          <w:rFonts w:ascii="Arial" w:hAnsi="Arial" w:cs="Arial"/>
        </w:rPr>
      </w:pPr>
    </w:p>
    <w:p w14:paraId="3E8335CB" w14:textId="5D0501DE" w:rsidR="009919D0" w:rsidRPr="00FC4C5A" w:rsidRDefault="00806FC7" w:rsidP="00E82D96">
      <w:pPr>
        <w:spacing w:after="0" w:line="276" w:lineRule="auto"/>
        <w:rPr>
          <w:rFonts w:ascii="Arial" w:hAnsi="Arial" w:cs="Arial"/>
          <w:b/>
          <w:bCs/>
          <w:sz w:val="22"/>
          <w:szCs w:val="22"/>
          <w:lang w:val="en-US"/>
        </w:rPr>
      </w:pPr>
      <w:r w:rsidRPr="00FC4C5A">
        <w:rPr>
          <w:rFonts w:ascii="Arial" w:hAnsi="Arial" w:cs="Arial"/>
          <w:b/>
          <w:bCs/>
          <w:sz w:val="22"/>
          <w:szCs w:val="22"/>
          <w:lang w:val="en-US"/>
        </w:rPr>
        <w:t>INTRODUCTION</w:t>
      </w:r>
    </w:p>
    <w:p w14:paraId="027E04B6" w14:textId="71E5E3C9" w:rsidR="00FC4C5A" w:rsidRPr="00FC4C5A" w:rsidRDefault="00FC4C5A" w:rsidP="00E82D96">
      <w:pPr>
        <w:spacing w:after="0" w:line="276" w:lineRule="auto"/>
        <w:rPr>
          <w:rFonts w:ascii="Arial" w:hAnsi="Arial" w:cs="Arial"/>
          <w:b/>
          <w:bCs/>
          <w:sz w:val="20"/>
          <w:szCs w:val="20"/>
          <w:lang w:val="en-US"/>
        </w:rPr>
      </w:pPr>
      <w:r w:rsidRPr="00FC4C5A">
        <w:rPr>
          <w:rFonts w:ascii="Arial" w:hAnsi="Arial" w:cs="Arial"/>
          <w:b/>
          <w:bCs/>
          <w:sz w:val="20"/>
          <w:szCs w:val="20"/>
          <w:lang w:val="en-US"/>
        </w:rPr>
        <w:t>Drug abuse overview</w:t>
      </w:r>
    </w:p>
    <w:p w14:paraId="4AB37414" w14:textId="3D578823" w:rsidR="009919D0" w:rsidRPr="00FC4C5A" w:rsidRDefault="009919D0" w:rsidP="00E82D96">
      <w:pPr>
        <w:spacing w:after="0" w:line="276" w:lineRule="auto"/>
        <w:jc w:val="both"/>
        <w:rPr>
          <w:rFonts w:ascii="Arial" w:hAnsi="Arial" w:cs="Arial"/>
          <w:sz w:val="20"/>
          <w:szCs w:val="20"/>
        </w:rPr>
      </w:pPr>
      <w:r w:rsidRPr="00FC4C5A">
        <w:rPr>
          <w:rFonts w:ascii="Arial" w:hAnsi="Arial" w:cs="Arial"/>
          <w:sz w:val="20"/>
          <w:szCs w:val="20"/>
          <w:lang w:val="en-US"/>
        </w:rPr>
        <w:t xml:space="preserve">The World Health </w:t>
      </w:r>
      <w:r w:rsidR="00D07FFA" w:rsidRPr="00FC4C5A">
        <w:rPr>
          <w:rFonts w:ascii="Arial" w:hAnsi="Arial" w:cs="Arial"/>
          <w:sz w:val="20"/>
          <w:szCs w:val="20"/>
          <w:lang w:val="en-US"/>
        </w:rPr>
        <w:t>Organization</w:t>
      </w:r>
      <w:r w:rsidRPr="00FC4C5A">
        <w:rPr>
          <w:rFonts w:ascii="Arial" w:hAnsi="Arial" w:cs="Arial"/>
          <w:sz w:val="20"/>
          <w:szCs w:val="20"/>
          <w:lang w:val="en-US"/>
        </w:rPr>
        <w:t xml:space="preserve"> (WHO) defines drug abuse or substance abuse as the harmful or hazardous use of psychoactive substances, including alcohol and illicit drugs </w:t>
      </w:r>
      <w:r w:rsidRPr="00FC4C5A">
        <w:rPr>
          <w:rFonts w:ascii="Arial" w:hAnsi="Arial" w:cs="Arial"/>
          <w:sz w:val="20"/>
          <w:szCs w:val="20"/>
          <w:lang w:val="en-US"/>
        </w:rPr>
        <w:fldChar w:fldCharType="begin"/>
      </w:r>
      <w:r w:rsidRPr="00FC4C5A">
        <w:rPr>
          <w:rFonts w:ascii="Arial" w:hAnsi="Arial" w:cs="Arial"/>
          <w:sz w:val="20"/>
          <w:szCs w:val="20"/>
          <w:lang w:val="en-US"/>
        </w:rPr>
        <w:instrText xml:space="preserve"> ADDIN ZOTERO_ITEM CSL_CITATION {"citationID":"D0TC05Or","properties":{"formattedCitation":"(Reichert {\\i{}et al.}, 2021; Volkow and Blanco, 2023)","plainCitation":"(Reichert et al., 2021; Volkow and Blanco, 2023)","noteIndex":0},"citationItems":[{"id":730,"uris":["http://zotero.org/users/15384020/items/NY4FCNB6"],"itemData":{"id":730,"type":"chapter","container-title":"Behavior Analysis and Substance Dependence","event-place":"Cham","ISBN":"978-3-030-75960-5","language":"en","note":"DOI: 10.1007/978-3-030-75961-2_1","page":"3-20","publisher":"Springer International Publishing","publisher-place":"Cham","source":"DOI.org (Crossref)","title":"Drug Abuse: Classifications, Effects and Risks","title-short":"Drug Abuse","URL":"https://link.springer.com/10.1007/978-3-030-75961-2_1","editor":[{"family":"Oliani","given":"Simone Martin"},{"family":"Reichert","given":"Richard Alecsander"},{"family":"Banaco","given":"Roberto Alves"}],"author":[{"family":"Reichert","given":"Richard Alecsander"},{"family":"Silveira","given":"Kallinca Merillen"},{"family":"Lopes","given":"Fernanda Machado"},{"family":"De Micheli","given":"Denise"}],"accessed":{"date-parts":[["2025",10,15]]},"issued":{"date-parts":[["2021"]]}}},{"id":731,"uris":["http://zotero.org/users/15384020/items/C4XN6PRL"],"itemData":{"id":731,"type":"article-journal","abstract":"Substance use disorders (SUDs) are highly prevalent and exact a large toll on individuals’ health, well</w:instrText>
      </w:r>
      <w:r w:rsidRPr="00FC4C5A">
        <w:rPr>
          <w:rFonts w:ascii="Cambria Math" w:hAnsi="Cambria Math" w:cs="Cambria Math"/>
          <w:sz w:val="20"/>
          <w:szCs w:val="20"/>
          <w:lang w:val="en-US"/>
        </w:rPr>
        <w:instrText>‐</w:instrText>
      </w:r>
      <w:r w:rsidRPr="00FC4C5A">
        <w:rPr>
          <w:rFonts w:ascii="Arial" w:hAnsi="Arial" w:cs="Arial"/>
          <w:sz w:val="20"/>
          <w:szCs w:val="20"/>
          <w:lang w:val="en-US"/>
        </w:rPr>
        <w:instrText>being, and social functioning. Long</w:instrText>
      </w:r>
      <w:r w:rsidRPr="00FC4C5A">
        <w:rPr>
          <w:rFonts w:ascii="Cambria Math" w:hAnsi="Cambria Math" w:cs="Cambria Math"/>
          <w:sz w:val="20"/>
          <w:szCs w:val="20"/>
          <w:lang w:val="en-US"/>
        </w:rPr>
        <w:instrText>‐</w:instrText>
      </w:r>
      <w:r w:rsidRPr="00FC4C5A">
        <w:rPr>
          <w:rFonts w:ascii="Arial" w:hAnsi="Arial" w:cs="Arial"/>
          <w:sz w:val="20"/>
          <w:szCs w:val="20"/>
          <w:lang w:val="en-US"/>
        </w:rPr>
        <w:instrText>lasting changes in brain networks involved in reward, executive function, stress reactivity, mood, and self</w:instrText>
      </w:r>
      <w:r w:rsidRPr="00FC4C5A">
        <w:rPr>
          <w:rFonts w:ascii="Cambria Math" w:hAnsi="Cambria Math" w:cs="Cambria Math"/>
          <w:sz w:val="20"/>
          <w:szCs w:val="20"/>
          <w:lang w:val="en-US"/>
        </w:rPr>
        <w:instrText>‐</w:instrText>
      </w:r>
      <w:r w:rsidRPr="00FC4C5A">
        <w:rPr>
          <w:rFonts w:ascii="Arial" w:hAnsi="Arial" w:cs="Arial"/>
          <w:sz w:val="20"/>
          <w:szCs w:val="20"/>
          <w:lang w:val="en-US"/>
        </w:rPr>
        <w:instrText xml:space="preserve">awareness underlie the intense drive to consume substances and the inability to control this urge in a person who suffers from addiction (moderate or severe SUD). Biological (including genetics and developmental life stages) and social (including adverse childhood experiences) determinants of health are recognized factors that contribute to vulnerability for or resilience against developing a SUD. Consequently, prevention strategies that target social risk factors can improve outcomes and, when deployed in childhood and adolescence, can decrease the risk for these disorders. SUDs are treatable, and evidence of clinically significant benefit exists for medications (in opioid, nicotine and alcohol use disorders), behavioral therapies (in all SUDs), and neuromodulation (in nicotine use disorder). Treatment of SUDs should be considered within the context of a Chronic Care Model, with the intensity of intervention adjusted to the severity of the disorder and with the concomitant treatment of comorbid psychiatric and physical conditions. Involvement of health care providers in detection and management of SUDs, including referral of severe cases to specialized care, offers sustainable models of care that can be further expanded with the use of telehealth. Despite advances in our understanding and management of SUDs, individuals with these conditions continue to be stigmatized and, in some countries, incarcerated, highlighting the need to dismantle policies that perpetuate their criminalization and instead develop policies to ensure support and access to prevention and treatment.","container-title":"World Psychiatry","DOI":"10.1002/wps.21073","ISSN":"1723-8617, 2051-5545","issue":"2","journalAbbreviation":"World Psychiatry","language":"en","page":"203-229","source":"DOI.org (Crossref)","title":"Substance use disorders: a comprehensive update of classification, epidemiology, neurobiology, clinical aspects, treatment and prevention","title-short":"Substance use disorders","URL":"https://onlinelibrary.wiley.com/doi/10.1002/wps.21073","volume":"22","author":[{"family":"Volkow","given":"Nora D."},{"family":"Blanco","given":"Carlos"}],"accessed":{"date-parts":[["2025",10,15]]},"issued":{"date-parts":[["2023",6]]}}}],"schema":"https://github.com/citation-style-language/schema/raw/master/csl-citation.json"} </w:instrText>
      </w:r>
      <w:r w:rsidRPr="00FC4C5A">
        <w:rPr>
          <w:rFonts w:ascii="Arial" w:hAnsi="Arial" w:cs="Arial"/>
          <w:sz w:val="20"/>
          <w:szCs w:val="20"/>
          <w:lang w:val="en-US"/>
        </w:rPr>
        <w:fldChar w:fldCharType="separate"/>
      </w:r>
      <w:r w:rsidRPr="00FC4C5A">
        <w:rPr>
          <w:rFonts w:ascii="Arial" w:hAnsi="Arial" w:cs="Arial"/>
          <w:sz w:val="20"/>
          <w:szCs w:val="20"/>
        </w:rPr>
        <w:t xml:space="preserve">(Reichert </w:t>
      </w:r>
      <w:r w:rsidRPr="00FC4C5A">
        <w:rPr>
          <w:rFonts w:ascii="Arial" w:hAnsi="Arial" w:cs="Arial"/>
          <w:i/>
          <w:iCs/>
          <w:sz w:val="20"/>
          <w:szCs w:val="20"/>
        </w:rPr>
        <w:t>et al.</w:t>
      </w:r>
      <w:r w:rsidRPr="00FC4C5A">
        <w:rPr>
          <w:rFonts w:ascii="Arial" w:hAnsi="Arial" w:cs="Arial"/>
          <w:sz w:val="20"/>
          <w:szCs w:val="20"/>
        </w:rPr>
        <w:t>, 2021; Volkow and Blanco, 2023)</w:t>
      </w:r>
      <w:r w:rsidRPr="00FC4C5A">
        <w:rPr>
          <w:rFonts w:ascii="Arial" w:hAnsi="Arial" w:cs="Arial"/>
          <w:sz w:val="20"/>
          <w:szCs w:val="20"/>
        </w:rPr>
        <w:fldChar w:fldCharType="end"/>
      </w:r>
      <w:r w:rsidRPr="00FC4C5A">
        <w:rPr>
          <w:rFonts w:ascii="Arial" w:hAnsi="Arial" w:cs="Arial"/>
          <w:sz w:val="20"/>
          <w:szCs w:val="20"/>
          <w:lang w:val="en-US"/>
        </w:rPr>
        <w:t xml:space="preserve">. </w:t>
      </w:r>
      <w:r w:rsidRPr="00FC4C5A">
        <w:rPr>
          <w:rFonts w:ascii="Arial" w:hAnsi="Arial" w:cs="Arial"/>
          <w:sz w:val="20"/>
          <w:szCs w:val="20"/>
        </w:rPr>
        <w:t xml:space="preserve">Drug abuse stems from a mix of social, familial, cultural, and psychological factors. Family instability and lack of supervision further increase vulnerability, especially among youth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{"citationID":"KpqrMTsr","properties":{"formattedCitation":"(Siddiqui {\\i{}et al.}, 2022)","plainCitation":"(Siddiqui et al., 2022)","noteIndex":0},"citationItems":[{"id":734,"uris":["http://zotero.org/users/15384020/items/KFPR9EF7"],"itemData":{"id":734,"type":"article-journal","abstract":"Cannabis consumption has become the center of much debate globally. The positive public perception of the medicinal benefits of cannabis and the rise of recreational usage of cannabis necessitate dramatic changes in cannabis reform policy. As a consequence, there is an increase in cannabis legalization around the globe, although it is still facing many rejections. It is crucial to understand the factors affecting public acceptance of cannabis use to support the contextualization and success of cannabis legalization. This review aims to address consumer cultural, social and psychological factors regarding the legal use of cannabis. Based on this review, cultures influence the endorsement or rejection of cannabis use depending on political views, religious sentiments and affiliated subcultures (adult, youth and adolescent subcultures). Regarding the social factors, socioeconomic status, measured by income, education level and occupation, is a key determinant of cannabis use. The beliefs opposing cannabis legalization are due to the negative stigma surrounding cannabis use. Nevertheless, growing awareness about the pharmaceutical and therapeutic effects of cannabis has led to an increase in positive attitudes towards cannabis legalization. Thus, dissemination of cannabis use benefits reaffirmed by scientific evidence could be a strategic way to alleviate the public’s negative feedback on cannabis legalization.","container-title":"Sustainability","DOI":"10.3390/su141710993","ISSN":"2071-1050","issue":"17","journalAbbreviation":"Sustainability","language":"en","page":"10993","source":"DOI.org (Crossref)","title":"Cultural, Social and Psychological Factors of the Conservative Consumer towards Legal Cannabis Use—A Review since 2013","URL":"https://www.mdpi.com/2071-1050/14/17/10993","volume":"14","author":[{"family":"Siddiqui","given":"Shahida Anusha"},{"family":"Singh","given":"Prachi"},{"family":"Khan","given":"Sipper"},{"family":"Fernando","given":"Ito"},{"family":"Baklanov","given":"Igor Spartakovich"},{"family":"Ambartsumov","given":"Tigran Garrievich"},{"family":"Ibrahim","given":"Salam A."}],"accessed":{"date-parts":[["2025",10,15]]},"issued":{"date-parts":[["2022",9,2]]}}}],"schema":"https://github.com/citation-style-language/schema/raw/master/csl-citation.json"}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 xml:space="preserve">(Siddiqui </w:t>
      </w:r>
      <w:r w:rsidRPr="00FC4C5A">
        <w:rPr>
          <w:rFonts w:ascii="Arial" w:hAnsi="Arial" w:cs="Arial"/>
          <w:i/>
          <w:iCs/>
          <w:sz w:val="20"/>
          <w:szCs w:val="20"/>
        </w:rPr>
        <w:t>et al.</w:t>
      </w:r>
      <w:r w:rsidRPr="00FC4C5A">
        <w:rPr>
          <w:rFonts w:ascii="Arial" w:hAnsi="Arial" w:cs="Arial"/>
          <w:sz w:val="20"/>
          <w:szCs w:val="20"/>
        </w:rPr>
        <w:t>, 2022)</w:t>
      </w:r>
      <w:r w:rsidRPr="00FC4C5A">
        <w:rPr>
          <w:rFonts w:ascii="Arial" w:hAnsi="Arial" w:cs="Arial"/>
          <w:sz w:val="20"/>
          <w:szCs w:val="20"/>
        </w:rPr>
        <w:fldChar w:fldCharType="end"/>
      </w:r>
      <w:r w:rsidRPr="00FC4C5A">
        <w:rPr>
          <w:rFonts w:ascii="Arial" w:hAnsi="Arial" w:cs="Arial"/>
          <w:sz w:val="20"/>
          <w:szCs w:val="20"/>
        </w:rPr>
        <w:t xml:space="preserve">. Peer influence, media exposure, and easy access contribute to initiation, while emotional distress may drive self-medication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{"citationID":"4lxlXQho","properties":{"formattedCitation":"(Siddiqui {\\i{}et al.}, 2022; Heidari {\\i{}et al.}, 2025)","plainCitation":"(Siddiqui et al., 2022; Heidari et al., 2025)","noteIndex":0},"citationItems":[{"id":734,"uris":["http://zotero.org/users/15384020/items/KFPR9EF7"],"itemData":{"id":734,"type":"article-journal","abstract":"Cannabis consumption has become the center of much debate globally. The positive public perception of the medicinal benefits of cannabis and the rise of recreational usage of cannabis necessitate dramatic changes in cannabis reform policy. As a consequence, there is an increase in cannabis legalization around the globe, although it is still facing many rejections. It is crucial to understand the factors affecting public acceptance of cannabis use to support the contextualization and success of cannabis legalization. This review aims to address consumer cultural, social and psychological factors regarding the legal use of cannabis. Based on this review, cultures influence the endorsement or rejection of cannabis use depending on political views, religious sentiments and affiliated subcultures (adult, youth and adolescent subcultures). Regarding the social factors, socioeconomic status, measured by income, education level and occupation, is a key determinant of cannabis use. The beliefs opposing cannabis legalization are due to the negative stigma surrounding cannabis use. Nevertheless, growing awareness about the pharmaceutical and therapeutic effects of cannabis has led to an increase in positive attitudes towards cannabis legalization. Thus, dissemination of cannabis use benefits reaffirmed by scientific evidence could be a strategic way to alleviate the public’s negative feedback on cannabis legalization.","container-title":"Sustainability","DOI":"10.3390/su141710993","ISSN":"2071-1050","issue":"17","journalAbbreviation":"Sustainability","language":"en","page":"10993","source":"DOI.org (Crossref)","title":"Cultural, Social and Psychological Factors of the Conservative Consumer towards Legal Cannabis Use—A Review since 2013","URL":"https://www.mdpi.com/2071-1050/14/17/10993","volume":"14","author":[{"family":"Siddiqui","given":"Shahida Anusha"},{"family":"Singh","given":"Prachi"},{"family":"Khan","given":"Sipper"},{"family":"Fernando","given":"Ito"},{"family":"Baklanov","given":"Igor Spartakovich"},{"family":"Ambartsumov","given":"Tigran Garrievich"},{"family":"Ibrahim","given":"Salam A."}],"accessed":{"date-parts":[["2025",10,15]]},"issued":{"date-parts":[["2022",9,2]]}}},{"id":736,"uris":["http://zotero.org/users/15384020/items/EG6EQCRJ"],"itemData":{"id":736,"type":"article-journal","container-title":"Deviant Behavior","DOI":"10.1080/01639625.2025.2516637","ISSN":"0163-9625, 1521-0456","journalAbbreviation":"Deviant Behavior","language":"en","page":"1-23","source":"DOI.org (Crossref)","title":"Exploring Peer Influence: A Phenomenological Analysis of Adolescent Propensities for Association with Deviant Peers and Substance Use","title-short":"Exploring Peer Influence","URL":"https://www.tandfonline.com/doi/full/10.1080/01639625.2025.2516637","author":[{"family":"Heidari","given":"Mohammad"},{"family":"Zareipour","given":"MoradAli"},{"family":"Mataji-Amirroud","given":"Meisam"},{"family":"Mataji-Amirroud","given":"Maryam"}],"accessed":{"date-parts":[["2025",10,15]]},"issued":{"date-parts":[["2025",6,11]]}}}],"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 xml:space="preserve">(Siddiqui </w:t>
      </w:r>
      <w:r w:rsidRPr="00FC4C5A">
        <w:rPr>
          <w:rFonts w:ascii="Arial" w:hAnsi="Arial" w:cs="Arial"/>
          <w:i/>
          <w:iCs/>
          <w:sz w:val="20"/>
          <w:szCs w:val="20"/>
        </w:rPr>
        <w:t>et al.</w:t>
      </w:r>
      <w:r w:rsidRPr="00FC4C5A">
        <w:rPr>
          <w:rFonts w:ascii="Arial" w:hAnsi="Arial" w:cs="Arial"/>
          <w:sz w:val="20"/>
          <w:szCs w:val="20"/>
        </w:rPr>
        <w:t xml:space="preserve">, 2022; Heidari </w:t>
      </w:r>
      <w:r w:rsidRPr="00FC4C5A">
        <w:rPr>
          <w:rFonts w:ascii="Arial" w:hAnsi="Arial" w:cs="Arial"/>
          <w:i/>
          <w:iCs/>
          <w:sz w:val="20"/>
          <w:szCs w:val="20"/>
        </w:rPr>
        <w:t>et al.</w:t>
      </w:r>
      <w:r w:rsidRPr="00FC4C5A">
        <w:rPr>
          <w:rFonts w:ascii="Arial" w:hAnsi="Arial" w:cs="Arial"/>
          <w:sz w:val="20"/>
          <w:szCs w:val="20"/>
        </w:rPr>
        <w:t>, 2025)</w:t>
      </w:r>
      <w:r w:rsidRPr="00FC4C5A">
        <w:rPr>
          <w:rFonts w:ascii="Arial" w:hAnsi="Arial" w:cs="Arial"/>
          <w:sz w:val="20"/>
          <w:szCs w:val="20"/>
        </w:rPr>
        <w:fldChar w:fldCharType="end"/>
      </w:r>
      <w:r w:rsidRPr="00FC4C5A">
        <w:rPr>
          <w:rFonts w:ascii="Arial" w:hAnsi="Arial" w:cs="Arial"/>
          <w:sz w:val="20"/>
          <w:szCs w:val="20"/>
        </w:rPr>
        <w:t xml:space="preserve">.  </w:t>
      </w:r>
      <w:r w:rsidRPr="00FC4C5A">
        <w:rPr>
          <w:rFonts w:ascii="Arial" w:hAnsi="Arial" w:cs="Arial"/>
          <w:sz w:val="20"/>
          <w:szCs w:val="20"/>
          <w:lang w:val="en-US"/>
        </w:rPr>
        <w:t xml:space="preserve">Drug abuse causes not only physiological harm, emotional instability, and impaired judgment, but also significant societal disruption. It disrupts family relationships, academic performance, and social </w:t>
      </w:r>
      <w:proofErr w:type="spellStart"/>
      <w:r w:rsidRPr="00FC4C5A">
        <w:rPr>
          <w:rFonts w:ascii="Arial" w:hAnsi="Arial" w:cs="Arial"/>
          <w:sz w:val="20"/>
          <w:szCs w:val="20"/>
          <w:lang w:val="en-US"/>
        </w:rPr>
        <w:t>behaviour</w:t>
      </w:r>
      <w:proofErr w:type="spellEnd"/>
      <w:r w:rsidRPr="00FC4C5A">
        <w:rPr>
          <w:rFonts w:ascii="Arial" w:hAnsi="Arial" w:cs="Arial"/>
          <w:sz w:val="20"/>
          <w:szCs w:val="20"/>
          <w:lang w:val="en-US"/>
        </w:rPr>
        <w:t xml:space="preserve">, often leading to secrecy, truancy, legal issues, and risky peer associations </w:t>
      </w:r>
      <w:r w:rsidRPr="00FC4C5A">
        <w:rPr>
          <w:rFonts w:ascii="Arial" w:hAnsi="Arial" w:cs="Arial"/>
          <w:sz w:val="20"/>
          <w:szCs w:val="20"/>
          <w:lang w:val="en-US"/>
        </w:rPr>
        <w:fldChar w:fldCharType="begin"/>
      </w:r>
      <w:r w:rsidRPr="00FC4C5A">
        <w:rPr>
          <w:rFonts w:ascii="Arial" w:hAnsi="Arial" w:cs="Arial"/>
          <w:sz w:val="20"/>
          <w:szCs w:val="20"/>
          <w:lang w:val="en-US"/>
        </w:rPr>
        <w:instrText xml:space="preserve"> ADDIN ZOTERO_ITEM CSL_CITATION {"citationID":"8ccudNDr","properties":{"formattedCitation":"(Martini {\\i{}et al.}, 2022)","plainCitation":"(Martini et al., 2022)","noteIndex":0},"citationItems":[{"id":737,"uris":["http://zotero.org/users/15384020/items/LXVQGGAG"],"itemData":{"id":737,"type":"chapter","container-title":"Fundamentals of Psychiatry for Health Care Professionals","event-place":"Cham","ISBN":"978-3-031-07714-2","language":"en","note":"DOI: 10.1007/978-3-031-07715-9_9","page":"263-295","publisher":"Springer International Publishing","publisher-place":"Cham","source":"DOI.org (Crossref)","title":"Substance-Related Disorders","URL":"https://link.springer.com/10.1007/978-3-031-07715-9_9","editor":[{"family":"Cavallaro","given":"Roberto"},{"family":"Colombo","given":"Cristina"}],"author":[{"family":"Martini","given":"F."},{"family":"Fregna","given":"L."},{"family":"Bosia","given":"M."},{"family":"Perrozzi","given":"G."},{"family":"Cavallaro","given":"R."}],"accessed":{"date-parts":[["2025",10,15]]},"issued":{"date-parts":[["2022"]]}}}],"schema":"https://github.com/citation-style-language/schema/raw/master/csl-citation.json"} </w:instrText>
      </w:r>
      <w:r w:rsidRPr="00FC4C5A">
        <w:rPr>
          <w:rFonts w:ascii="Arial" w:hAnsi="Arial" w:cs="Arial"/>
          <w:sz w:val="20"/>
          <w:szCs w:val="20"/>
          <w:lang w:val="en-US"/>
        </w:rPr>
        <w:fldChar w:fldCharType="separate"/>
      </w:r>
      <w:r w:rsidRPr="00FC4C5A">
        <w:rPr>
          <w:rFonts w:ascii="Arial" w:hAnsi="Arial" w:cs="Arial"/>
          <w:sz w:val="20"/>
          <w:szCs w:val="20"/>
        </w:rPr>
        <w:t xml:space="preserve">(Martini </w:t>
      </w:r>
      <w:r w:rsidRPr="00FC4C5A">
        <w:rPr>
          <w:rFonts w:ascii="Arial" w:hAnsi="Arial" w:cs="Arial"/>
          <w:i/>
          <w:iCs/>
          <w:sz w:val="20"/>
          <w:szCs w:val="20"/>
        </w:rPr>
        <w:t>et al.</w:t>
      </w:r>
      <w:r w:rsidRPr="00FC4C5A">
        <w:rPr>
          <w:rFonts w:ascii="Arial" w:hAnsi="Arial" w:cs="Arial"/>
          <w:sz w:val="20"/>
          <w:szCs w:val="20"/>
        </w:rPr>
        <w:t>, 2022)</w:t>
      </w:r>
      <w:r w:rsidRPr="00FC4C5A">
        <w:rPr>
          <w:rFonts w:ascii="Arial" w:hAnsi="Arial" w:cs="Arial"/>
          <w:sz w:val="20"/>
          <w:szCs w:val="20"/>
        </w:rPr>
        <w:fldChar w:fldCharType="end"/>
      </w:r>
      <w:r w:rsidRPr="00FC4C5A">
        <w:rPr>
          <w:rFonts w:ascii="Arial" w:hAnsi="Arial" w:cs="Arial"/>
          <w:sz w:val="20"/>
          <w:szCs w:val="20"/>
          <w:lang w:val="en-US"/>
        </w:rPr>
        <w:t xml:space="preserve">. Under the influence of methamphetamine, youth may engage in criminal acts such as theft, assault, or drug trafficking, and adopt unconventional lifestyles that can lead to further criminal involvement </w:t>
      </w:r>
      <w:r w:rsidRPr="00FC4C5A">
        <w:rPr>
          <w:rFonts w:ascii="Arial" w:hAnsi="Arial" w:cs="Arial"/>
          <w:sz w:val="20"/>
          <w:szCs w:val="20"/>
          <w:lang w:val="en-US"/>
        </w:rPr>
        <w:fldChar w:fldCharType="begin"/>
      </w:r>
      <w:r w:rsidRPr="00FC4C5A">
        <w:rPr>
          <w:rFonts w:ascii="Arial" w:hAnsi="Arial" w:cs="Arial"/>
          <w:sz w:val="20"/>
          <w:szCs w:val="20"/>
          <w:lang w:val="en-US"/>
        </w:rPr>
        <w:instrText xml:space="preserve"> ADDIN ZOTERO_ITEM CSL_CITATION {"citationID":"My3YCKho","properties":{"formattedCitation":"(Saladino {\\i{}et al.}, 2021)","plainCitation":"(Saladino et al., 2021)","noteIndex":0},"citationItems":[{"id":738,"uris":["http://zotero.org/users/15384020/items/Y53UDV3M"],"itemData":{"id":738,"type":"article-journal","abstract":"Despite the copiousness of studies on the risky behaviors of adolescents, we cannot establish with certainty the leading aspects involved in teens’ substance abuse and criminal actions. This review aims to explore the interplay among the family system, substance abuse, and criminal behavior. An analysis of the main results of the 61 articles published between 2010 and 2020 shows that adolescents whose parents are justice-involved and often absent from home are more likely to perceive lower cohesion, support, and poor family communication. These factors can involve them in criminal acts and substance abuse. Moreover, these conducts are often linked to a form of uneasiness and a search of autonomy. Indeed, risky behaviors could have more than one meaning. Our findings also suggest that the most diffused drug-related crimes in adolescence are economic crimes, weapon carrying, robberies, dealing, and drug possession. Considering these results, future clinical implications might be based on multidimensional approaches, focusing more on the family context to promote interventions for at-risk adolescents.","container-title":"Frontiers in Psychology","DOI":"10.3389/fpsyg.2021.673954","ISSN":"1664-1078","journalAbbreviation":"Front. Psychol.","page":"673954","source":"DOI.org (Crossref)","title":"The Vicious Cycle: Problematic Family Relations, Substance Abuse, and Crime in Adolescence: A Narrative Review","title-short":"The Vicious Cycle","URL":"https://www.frontiersin.org/articles/10.3389/fpsyg.2021.673954/full","volume":"12","author":[{"family":"Saladino","given":"Valeria"},{"family":"Mosca","given":"Oriana"},{"family":"Petruccelli","given":"Filippo"},{"family":"Hoelzlhammer","given":"Lilli"},{"family":"Lauriola","given":"Marco"},{"family":"Verrastro","given":"Valeria"},{"family":"Cabras","given":"Cristina"}],"accessed":{"date-parts":[["2025",10,15]]},"issued":{"date-parts":[["2021",7,26]]}}}],"schema":"https://github.com/citation-style-language/schema/raw/master/csl-citation.json"} </w:instrText>
      </w:r>
      <w:r w:rsidRPr="00FC4C5A">
        <w:rPr>
          <w:rFonts w:ascii="Arial" w:hAnsi="Arial" w:cs="Arial"/>
          <w:sz w:val="20"/>
          <w:szCs w:val="20"/>
          <w:lang w:val="en-US"/>
        </w:rPr>
        <w:fldChar w:fldCharType="separate"/>
      </w:r>
      <w:r w:rsidRPr="00FC4C5A">
        <w:rPr>
          <w:rFonts w:ascii="Arial" w:hAnsi="Arial" w:cs="Arial"/>
          <w:sz w:val="20"/>
          <w:szCs w:val="20"/>
        </w:rPr>
        <w:t xml:space="preserve">(Saladino </w:t>
      </w:r>
      <w:r w:rsidRPr="00FC4C5A">
        <w:rPr>
          <w:rFonts w:ascii="Arial" w:hAnsi="Arial" w:cs="Arial"/>
          <w:i/>
          <w:iCs/>
          <w:sz w:val="20"/>
          <w:szCs w:val="20"/>
        </w:rPr>
        <w:t>et al.</w:t>
      </w:r>
      <w:r w:rsidRPr="00FC4C5A">
        <w:rPr>
          <w:rFonts w:ascii="Arial" w:hAnsi="Arial" w:cs="Arial"/>
          <w:sz w:val="20"/>
          <w:szCs w:val="20"/>
        </w:rPr>
        <w:t>, 2021)</w:t>
      </w:r>
      <w:r w:rsidRPr="00FC4C5A">
        <w:rPr>
          <w:rFonts w:ascii="Arial" w:hAnsi="Arial" w:cs="Arial"/>
          <w:sz w:val="20"/>
          <w:szCs w:val="20"/>
        </w:rPr>
        <w:fldChar w:fldCharType="end"/>
      </w:r>
      <w:r w:rsidRPr="00FC4C5A">
        <w:rPr>
          <w:rFonts w:ascii="Arial" w:hAnsi="Arial" w:cs="Arial"/>
          <w:sz w:val="20"/>
          <w:szCs w:val="20"/>
          <w:lang w:val="en-US"/>
        </w:rPr>
        <w:t xml:space="preserve">. </w:t>
      </w:r>
      <w:r w:rsidRPr="00FC4C5A">
        <w:rPr>
          <w:rFonts w:ascii="Arial" w:hAnsi="Arial" w:cs="Arial"/>
          <w:sz w:val="20"/>
          <w:szCs w:val="20"/>
        </w:rPr>
        <w:t xml:space="preserve">Effective drug prevention requires coordinated efforts across families, schools and communities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{"citationID":"MfisjyKz","properties":{"formattedCitation":"(Fishbein and Sloboda, 2023)","plainCitation":"(Fishbein and Sloboda, 2023)","noteIndex":0},"citationItems":[{"id":740,"uris":["http://zotero.org/users/15384020/items/YJST9EFJ"],"itemData":{"id":740,"type":"article-journal","abstract":"Abstract\n            The recently released National Drug Control Strategy (2022) from the White House Office of National Drug Control Policy (ONDCP) lays out a comprehensive plan to, not only enhance access to treatment and increase harm reduction strategies, but also increase implementation of evidence-based prevention programming at the community level. Furthermore, the Strategy provides a framework for enhancing our national data systems to inform policy and to evaluate all components of the plan. However, not only are there several missing components to the Strategy that would assure its success, but there is a lack of structure to support a national comprehensive service delivery system that is informed by epidemiological data, and trains and credentials those delivering evidence-based prevention, treatment, and harm reduction/public health interventions within community settings. This paper provides recommendations for the establishment of such a structure with an emphasis on prevention. Systematically addressing conditions known to increase liability for behavioral problems among vulnerable populations and building supportive environments are strategies consistently found to avert trajectories away from substance use in general and substance use disorders (SUD) in particular. Investments in this approach are expected to result in significantly lower rates of SUD in current and subsequent generations of youth and, therefore, will reduce the burden on our communities in terms of lowered social and health systems involvement, treatment needs, and productivity. A national strategy, based on strong scientific evidence, is presented to implement public health policies and prevention services. These strategies work by improving child development, supporting families, enhancing school experiences, and cultivating positive environmental conditions.","container-title":"Clinical Child and Family Psychology Review","DOI":"10.1007/s10567-022-00420-5","ISSN":"1096-4037, 1573-2827","issue":"1","journalAbbreviation":"Clin Child Fam Psychol Rev","language":"en","page":"1-16","source":"DOI.org (Crossref)","title":"A National Strategy for Preventing Substance and Opioid Use Disorders Through Evidence-Based Prevention Programming that Fosters Healthy Outcomes in Our Youth","URL":"https://link.springer.com/10.1007/s10567-022-00420-5","volume":"26","author":[{"family":"Fishbein","given":"Diana H."},{"family":"Sloboda","given":"Zili"}],"accessed":{"date-parts":[["2025",10,15]]},"issued":{"date-parts":[["2023",3]]}}}],"schema":"https://github.com/citation-style-language/schema/raw/master/csl-citation.json"}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(Fishbein and Sloboda, 2023)</w:t>
      </w:r>
      <w:r w:rsidRPr="00FC4C5A">
        <w:rPr>
          <w:rFonts w:ascii="Arial" w:hAnsi="Arial" w:cs="Arial"/>
          <w:sz w:val="20"/>
          <w:szCs w:val="20"/>
        </w:rPr>
        <w:fldChar w:fldCharType="end"/>
      </w:r>
      <w:r w:rsidRPr="00FC4C5A">
        <w:rPr>
          <w:rFonts w:ascii="Arial" w:hAnsi="Arial" w:cs="Arial"/>
          <w:sz w:val="20"/>
          <w:szCs w:val="20"/>
        </w:rPr>
        <w:t xml:space="preserve">. Youth empowerment through employment, public awareness campaigns, recreational programs, and religious engagement plays a crucial role in reducing vulnerability to substance use. These efforts are not just beneficial but essential in the fight against drug abuse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{"citationID":"wow6dFZj","properties":{"formattedCitation":"(Geleta {\\i{}et al.}, 2021)","plainCitation":"(Geleta et al., 2021)","noteIndex":0},"citationItems":[{"id":744,"uris":["http://zotero.org/users/15384020/items/VWPVR7UF"],"itemData":{"id":744,"type":"article-journal","container-title":"Substance Abuse and Rehabilitation","DOI":"10.2147/SAR.S328079","ISSN":"1179-8467","journalAbbreviation":"SAR","language":"en","license":"http://creativecommons.org/licenses/by-nc/3.0/","page":"59-72","source":"DOI.org (Crossref)","title":"Why are Youth Engaged in Substance Use? A Qualitative Study Exploring Substance Use and Risk Factors Among the Youth of Jimma Town, Southwest Ethiopia","title-short":"Why are Youth Engaged in Substance Use?","URL":"https://www.dovepress.com/why-are-youth-engaged-in-substance-use-a-qualitative-study-exploring-s-peer-reviewed-fulltext-article-SAR","volume":"Volume 12","author":[{"family":"Geleta","given":"Tinsae Abeya"},{"family":"Amdisa","given":"Demuma"},{"family":"Gizaw","given":"Abraham Tamirat"},{"family":"Tilahun","given":"Dejene"}],"accessed":{"date-parts":[["2025",10,15]]},"issued":{"date-parts":[["2021",8]]}}}],"schema":"https://github.com/citation-style-language/schema/raw/master/csl-citation.json"}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 xml:space="preserve">(Geleta </w:t>
      </w:r>
      <w:r w:rsidRPr="00FC4C5A">
        <w:rPr>
          <w:rFonts w:ascii="Arial" w:hAnsi="Arial" w:cs="Arial"/>
          <w:i/>
          <w:iCs/>
          <w:sz w:val="20"/>
          <w:szCs w:val="20"/>
        </w:rPr>
        <w:t>et al.</w:t>
      </w:r>
      <w:r w:rsidRPr="00FC4C5A">
        <w:rPr>
          <w:rFonts w:ascii="Arial" w:hAnsi="Arial" w:cs="Arial"/>
          <w:sz w:val="20"/>
          <w:szCs w:val="20"/>
        </w:rPr>
        <w:t>, 2021)</w:t>
      </w:r>
      <w:r w:rsidRPr="00FC4C5A">
        <w:rPr>
          <w:rFonts w:ascii="Arial" w:hAnsi="Arial" w:cs="Arial"/>
          <w:sz w:val="20"/>
          <w:szCs w:val="20"/>
        </w:rPr>
        <w:fldChar w:fldCharType="end"/>
      </w:r>
      <w:r w:rsidRPr="00FC4C5A">
        <w:rPr>
          <w:rFonts w:ascii="Arial" w:hAnsi="Arial" w:cs="Arial"/>
          <w:sz w:val="20"/>
          <w:szCs w:val="20"/>
        </w:rPr>
        <w:t>.</w:t>
      </w:r>
    </w:p>
    <w:p w14:paraId="6472D8AB" w14:textId="77777777" w:rsidR="009919D0" w:rsidRPr="00FC4C5A" w:rsidRDefault="009919D0" w:rsidP="00E82D96">
      <w:pPr>
        <w:spacing w:after="0" w:line="276" w:lineRule="auto"/>
        <w:rPr>
          <w:rFonts w:ascii="Arial" w:hAnsi="Arial" w:cs="Arial"/>
          <w:sz w:val="20"/>
          <w:szCs w:val="20"/>
        </w:rPr>
      </w:pPr>
    </w:p>
    <w:p w14:paraId="6178FA1B" w14:textId="77777777" w:rsidR="009919D0" w:rsidRPr="00FC4C5A" w:rsidRDefault="009919D0" w:rsidP="00E82D96">
      <w:pPr>
        <w:spacing w:after="0" w:line="276" w:lineRule="auto"/>
        <w:rPr>
          <w:rFonts w:ascii="Arial" w:hAnsi="Arial" w:cs="Arial"/>
          <w:sz w:val="20"/>
          <w:szCs w:val="20"/>
          <w:lang w:val="en-US"/>
        </w:rPr>
      </w:pPr>
      <w:r w:rsidRPr="00FC4C5A">
        <w:rPr>
          <w:rFonts w:ascii="Arial" w:hAnsi="Arial" w:cs="Arial"/>
          <w:b/>
          <w:bCs/>
          <w:sz w:val="20"/>
          <w:szCs w:val="20"/>
          <w:lang w:val="en-US"/>
        </w:rPr>
        <w:t>Crystal methamphetamine</w:t>
      </w:r>
    </w:p>
    <w:p w14:paraId="791FCBA6" w14:textId="06C5A307" w:rsidR="009919D0" w:rsidRPr="00FC4C5A" w:rsidRDefault="009919D0" w:rsidP="00E82D96">
      <w:pPr>
        <w:spacing w:after="0" w:line="276" w:lineRule="auto"/>
        <w:jc w:val="both"/>
        <w:rPr>
          <w:rFonts w:ascii="Arial" w:hAnsi="Arial" w:cs="Arial"/>
          <w:sz w:val="20"/>
          <w:szCs w:val="20"/>
        </w:rPr>
      </w:pPr>
      <w:r w:rsidRPr="00FC4C5A">
        <w:rPr>
          <w:rFonts w:ascii="Arial" w:hAnsi="Arial" w:cs="Arial"/>
          <w:sz w:val="20"/>
          <w:szCs w:val="20"/>
        </w:rPr>
        <w:t xml:space="preserve">Methamphetamine is a powerful stimulant with a high potential for addiction, and it can be consumed through smoking, snorting, injection, or oral ingestion.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{"citationID":"T04eMkg4","properties":{"formattedCitation":"(Yang {\\i{}et al.}, 2018)","plainCitation":"(Yang et al., 2018)","noteIndex":0},"citationItems":[{"id":746,"uris":["http://zotero.org/users/15384020/items/SGSB5NJF"],"itemData":{"id":746,"type":"article-journal","container-title":"Frontiers in Molecular Neuroscience","DOI":"10.3389/fnmol.2018.00186","ISSN":"1662-5099","journalAbbreviation":"Front. Mol. Neurosci.","page":"186","source":"DOI.org (Crossref)","title":"The Main Molecular Mechanisms Underlying Methamphetamine- Induced Neurotoxicity and Implications for Pharmacological Treatment","URL":"https://www.frontiersin.org/article/10.3389/fnmol.2018.00186/full","volume":"11","author":[{"family":"Yang","given":"Xue"},{"family":"Wang","given":"Yong"},{"family":"Li","given":"Qiyan"},{"family":"Zhong","given":"Yaxian"},{"family":"Chen","given":"Liangpei"},{"family":"Du","given":"Yajun"},{"family":"He","given":"Jing"},{"family":"Liao","given":"Lvshuang"},{"family":"Xiong","given":"Kun"},{"family":"Yi","given":"Chun-xia"},{"family":"Yan","given":"Jie"}],"accessed":{"date-parts":[["2025",10,15]]},"issued":{"date-parts":[["2018",6,4]]}}}],"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 xml:space="preserve">(Yang </w:t>
      </w:r>
      <w:r w:rsidRPr="00FC4C5A">
        <w:rPr>
          <w:rFonts w:ascii="Arial" w:hAnsi="Arial" w:cs="Arial"/>
          <w:i/>
          <w:iCs/>
          <w:sz w:val="20"/>
          <w:szCs w:val="20"/>
        </w:rPr>
        <w:t>et al.</w:t>
      </w:r>
      <w:r w:rsidRPr="00FC4C5A">
        <w:rPr>
          <w:rFonts w:ascii="Arial" w:hAnsi="Arial" w:cs="Arial"/>
          <w:sz w:val="20"/>
          <w:szCs w:val="20"/>
        </w:rPr>
        <w:t>, 2018)</w:t>
      </w:r>
      <w:r w:rsidRPr="00FC4C5A">
        <w:rPr>
          <w:rFonts w:ascii="Arial" w:hAnsi="Arial" w:cs="Arial"/>
          <w:sz w:val="20"/>
          <w:szCs w:val="20"/>
        </w:rPr>
        <w:fldChar w:fldCharType="end"/>
      </w:r>
      <w:r w:rsidRPr="00FC4C5A">
        <w:rPr>
          <w:rFonts w:ascii="Arial" w:hAnsi="Arial" w:cs="Arial"/>
          <w:sz w:val="20"/>
          <w:szCs w:val="20"/>
        </w:rPr>
        <w:t xml:space="preserve">. </w:t>
      </w:r>
      <w:r w:rsidR="00C935EB" w:rsidRPr="00FC4C5A">
        <w:rPr>
          <w:rFonts w:ascii="Arial" w:hAnsi="Arial" w:cs="Arial"/>
          <w:sz w:val="20"/>
          <w:szCs w:val="20"/>
        </w:rPr>
        <w:t xml:space="preserve">It is an amphetamine type of </w:t>
      </w:r>
      <w:r w:rsidR="00472B51" w:rsidRPr="00FC4C5A">
        <w:rPr>
          <w:rFonts w:ascii="Arial" w:hAnsi="Arial" w:cs="Arial"/>
          <w:sz w:val="20"/>
          <w:szCs w:val="20"/>
        </w:rPr>
        <w:t xml:space="preserve">drug with many derivates. </w:t>
      </w:r>
      <w:r w:rsidRPr="00FC4C5A">
        <w:rPr>
          <w:rFonts w:ascii="Arial" w:hAnsi="Arial" w:cs="Arial"/>
          <w:sz w:val="20"/>
          <w:szCs w:val="20"/>
        </w:rPr>
        <w:t>The substance is commonly consumed in its crystalline form, referred to as "meth" or "ice"</w:t>
      </w:r>
      <w:r w:rsidR="00F4592C" w:rsidRPr="00FC4C5A">
        <w:rPr>
          <w:rFonts w:ascii="Arial" w:hAnsi="Arial" w:cs="Arial"/>
          <w:sz w:val="20"/>
          <w:szCs w:val="20"/>
        </w:rPr>
        <w:t>.</w:t>
      </w:r>
      <w:r w:rsidRPr="00FC4C5A">
        <w:rPr>
          <w:rFonts w:ascii="Arial" w:hAnsi="Arial" w:cs="Arial"/>
          <w:sz w:val="20"/>
          <w:szCs w:val="20"/>
        </w:rPr>
        <w:t xml:space="preserve"> In 2016, global estimates placed the number of users at around 35 million, a figure projected to rise as meth increasingly supplants other illegal drugs like cocaine and marijuana across various nations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{"citationID":"qm8Mk6C9","properties":{"formattedCitation":"(Rommel {\\i{}et al.}, 2016)","plainCitation":"(Rommel et al., 2016)","noteIndex":0},"citationItems":[{"id":748,"uris":["http://zotero.org/users/15384020/items/Q2D9RLKR"],"itemData":{"id":748,"type":"article-journal","container-title":"BMC Oral Health","DOI":"10.1186/s12903-016-0218-8","ISSN":"1472-6831","issue":"1","journalAbbreviation":"BMC Oral Health","language":"en","page":"59","source":"DOI.org (Crossref)","title":"Sympathomimetic effects of chronic methamphetamine abuse on oral health: a cross-sectional study","title-short":"Sympathomimetic effects of chronic methamphetamine abuse on oral health","URL":"http://bmcoralhealth.biomedcentral.com/articles/10.1186/s12903-016-0218-8","volume":"16","author":[{"family":"Rommel","given":"Niklas"},{"family":"Rohleder","given":"Nils H."},{"family":"Koerdt","given":"Steffen"},{"family":"Wagenpfeil","given":"Stefan"},{"family":"Härtel-Petri","given":"Roland"},{"family":"Wolff","given":"Klaus-Dietrich"},{"family":"Kesting","given":"Marco R."}],"accessed":{"date-parts":[["2025",10,15]]},"issued":{"date-parts":[["2016",12]]}}}],"schema":"https://github.com/citation-style-language/schema/raw/master/csl-citation.json"}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 xml:space="preserve">(Rommel </w:t>
      </w:r>
      <w:r w:rsidRPr="00FC4C5A">
        <w:rPr>
          <w:rFonts w:ascii="Arial" w:hAnsi="Arial" w:cs="Arial"/>
          <w:i/>
          <w:iCs/>
          <w:sz w:val="20"/>
          <w:szCs w:val="20"/>
        </w:rPr>
        <w:t>et al.</w:t>
      </w:r>
      <w:r w:rsidRPr="00FC4C5A">
        <w:rPr>
          <w:rFonts w:ascii="Arial" w:hAnsi="Arial" w:cs="Arial"/>
          <w:sz w:val="20"/>
          <w:szCs w:val="20"/>
        </w:rPr>
        <w:t>, 2016)</w:t>
      </w:r>
      <w:r w:rsidRPr="00FC4C5A">
        <w:rPr>
          <w:rFonts w:ascii="Arial" w:hAnsi="Arial" w:cs="Arial"/>
          <w:sz w:val="20"/>
          <w:szCs w:val="20"/>
        </w:rPr>
        <w:fldChar w:fldCharType="end"/>
      </w:r>
      <w:r w:rsidRPr="00FC4C5A">
        <w:rPr>
          <w:rFonts w:ascii="Arial" w:hAnsi="Arial" w:cs="Arial"/>
          <w:sz w:val="20"/>
          <w:szCs w:val="20"/>
        </w:rPr>
        <w:t xml:space="preserve">.  </w:t>
      </w:r>
      <w:r w:rsidR="00F94942" w:rsidRPr="00FC4C5A">
        <w:rPr>
          <w:rFonts w:ascii="Arial" w:hAnsi="Arial" w:cs="Arial"/>
          <w:sz w:val="20"/>
          <w:szCs w:val="20"/>
        </w:rPr>
        <w:t xml:space="preserve">The chemical structure of </w:t>
      </w:r>
      <w:r w:rsidR="00472B51" w:rsidRPr="00FC4C5A">
        <w:rPr>
          <w:rFonts w:ascii="Arial" w:hAnsi="Arial" w:cs="Arial"/>
          <w:sz w:val="20"/>
          <w:szCs w:val="20"/>
        </w:rPr>
        <w:t>the</w:t>
      </w:r>
      <w:r w:rsidR="00FF0365" w:rsidRPr="00FC4C5A">
        <w:rPr>
          <w:rFonts w:ascii="Arial" w:hAnsi="Arial" w:cs="Arial"/>
          <w:sz w:val="20"/>
          <w:szCs w:val="20"/>
        </w:rPr>
        <w:t xml:space="preserve"> stable conformers of amphetamine and</w:t>
      </w:r>
      <w:r w:rsidR="00472B51" w:rsidRPr="00FC4C5A">
        <w:rPr>
          <w:rFonts w:ascii="Arial" w:hAnsi="Arial" w:cs="Arial"/>
          <w:sz w:val="20"/>
          <w:szCs w:val="20"/>
        </w:rPr>
        <w:t xml:space="preserve"> </w:t>
      </w:r>
      <w:r w:rsidR="00F94942" w:rsidRPr="00FC4C5A">
        <w:rPr>
          <w:rFonts w:ascii="Arial" w:hAnsi="Arial" w:cs="Arial"/>
          <w:sz w:val="20"/>
          <w:szCs w:val="20"/>
        </w:rPr>
        <w:t xml:space="preserve">methamphetamine </w:t>
      </w:r>
      <w:r w:rsidR="00FF0365" w:rsidRPr="00FC4C5A">
        <w:rPr>
          <w:rFonts w:ascii="Arial" w:hAnsi="Arial" w:cs="Arial"/>
          <w:sz w:val="20"/>
          <w:szCs w:val="20"/>
        </w:rPr>
        <w:t xml:space="preserve">are shown in Figure 1 below. </w:t>
      </w:r>
    </w:p>
    <w:p w14:paraId="0DDD2892" w14:textId="77777777" w:rsidR="00866282" w:rsidRPr="00FC4C5A" w:rsidRDefault="00866282" w:rsidP="00E82D96">
      <w:pPr>
        <w:spacing w:after="0" w:line="276" w:lineRule="auto"/>
        <w:rPr>
          <w:rFonts w:ascii="Arial" w:hAnsi="Arial" w:cs="Arial"/>
          <w:sz w:val="20"/>
          <w:szCs w:val="20"/>
        </w:rPr>
      </w:pPr>
    </w:p>
    <w:p w14:paraId="59DF1637" w14:textId="123373DF" w:rsidR="00462EB3" w:rsidRPr="00FC4C5A" w:rsidRDefault="00FE46DE" w:rsidP="00E82D96">
      <w:pPr>
        <w:spacing w:after="0" w:line="276" w:lineRule="auto"/>
        <w:rPr>
          <w:rFonts w:ascii="Arial" w:hAnsi="Arial" w:cs="Arial"/>
          <w:sz w:val="20"/>
          <w:szCs w:val="20"/>
        </w:rPr>
      </w:pPr>
      <w:r w:rsidRPr="00FC4C5A">
        <w:rPr>
          <w:rFonts w:ascii="Arial" w:hAnsi="Arial" w:cs="Arial"/>
          <w:noProof/>
          <w:sz w:val="20"/>
          <w:szCs w:val="20"/>
        </w:rPr>
        <w:drawing>
          <wp:inline distT="0" distB="0" distL="0" distR="0" wp14:anchorId="5AF0FF43" wp14:editId="40BE24CB">
            <wp:extent cx="5943600" cy="1605280"/>
            <wp:effectExtent l="0" t="0" r="0" b="0"/>
            <wp:docPr id="862184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84817" name="Picture 862184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605280"/>
                    </a:xfrm>
                    <a:prstGeom prst="rect">
                      <a:avLst/>
                    </a:prstGeom>
                  </pic:spPr>
                </pic:pic>
              </a:graphicData>
            </a:graphic>
          </wp:inline>
        </w:drawing>
      </w:r>
    </w:p>
    <w:p w14:paraId="40D9A8A2" w14:textId="78C217AB" w:rsidR="00462EB3" w:rsidRPr="00683E37" w:rsidRDefault="00462EB3" w:rsidP="00E82D96">
      <w:pPr>
        <w:spacing w:after="0" w:line="276" w:lineRule="auto"/>
        <w:rPr>
          <w:rFonts w:ascii="Arial" w:hAnsi="Arial" w:cs="Arial"/>
          <w:b/>
          <w:bCs/>
          <w:sz w:val="20"/>
          <w:szCs w:val="20"/>
        </w:rPr>
      </w:pPr>
      <w:r w:rsidRPr="00683E37">
        <w:rPr>
          <w:rFonts w:ascii="Arial" w:hAnsi="Arial" w:cs="Arial"/>
          <w:b/>
          <w:bCs/>
          <w:sz w:val="20"/>
          <w:szCs w:val="20"/>
        </w:rPr>
        <w:t xml:space="preserve">Figure 1: The chemical structures of 3 </w:t>
      </w:r>
      <w:r w:rsidR="002A34A9" w:rsidRPr="00683E37">
        <w:rPr>
          <w:rFonts w:ascii="Arial" w:hAnsi="Arial" w:cs="Arial"/>
          <w:b/>
          <w:bCs/>
          <w:sz w:val="20"/>
          <w:szCs w:val="20"/>
        </w:rPr>
        <w:t xml:space="preserve">stable conformers of (S)-amphetamine hydrochloride on the left side </w:t>
      </w:r>
      <w:r w:rsidRPr="00683E37">
        <w:rPr>
          <w:rFonts w:ascii="Arial" w:hAnsi="Arial" w:cs="Arial"/>
          <w:b/>
          <w:bCs/>
          <w:sz w:val="20"/>
          <w:szCs w:val="20"/>
        </w:rPr>
        <w:t xml:space="preserve">and 6 </w:t>
      </w:r>
      <w:r w:rsidR="002A34A9" w:rsidRPr="00683E37">
        <w:rPr>
          <w:rFonts w:ascii="Arial" w:hAnsi="Arial" w:cs="Arial"/>
          <w:b/>
          <w:bCs/>
          <w:sz w:val="20"/>
          <w:szCs w:val="20"/>
        </w:rPr>
        <w:t xml:space="preserve">stable conformers of </w:t>
      </w:r>
      <w:r w:rsidRPr="00683E37">
        <w:rPr>
          <w:rFonts w:ascii="Arial" w:hAnsi="Arial" w:cs="Arial"/>
          <w:b/>
          <w:bCs/>
          <w:sz w:val="20"/>
          <w:szCs w:val="20"/>
        </w:rPr>
        <w:t xml:space="preserve">(S)-methamphetamine hydrochloride </w:t>
      </w:r>
      <w:r w:rsidR="00A74ECE" w:rsidRPr="00683E37">
        <w:rPr>
          <w:rFonts w:ascii="Arial" w:hAnsi="Arial" w:cs="Arial"/>
          <w:b/>
          <w:bCs/>
          <w:sz w:val="20"/>
          <w:szCs w:val="20"/>
        </w:rPr>
        <w:t xml:space="preserve">on the </w:t>
      </w:r>
      <w:r w:rsidRPr="00683E37">
        <w:rPr>
          <w:rFonts w:ascii="Arial" w:hAnsi="Arial" w:cs="Arial"/>
          <w:b/>
          <w:bCs/>
          <w:sz w:val="20"/>
          <w:szCs w:val="20"/>
        </w:rPr>
        <w:t>right</w:t>
      </w:r>
      <w:r w:rsidR="00A74ECE" w:rsidRPr="00683E37">
        <w:rPr>
          <w:rFonts w:ascii="Arial" w:hAnsi="Arial" w:cs="Arial"/>
          <w:b/>
          <w:bCs/>
          <w:sz w:val="20"/>
          <w:szCs w:val="20"/>
        </w:rPr>
        <w:t xml:space="preserve"> side</w:t>
      </w:r>
      <w:r w:rsidRPr="00683E37">
        <w:rPr>
          <w:rFonts w:ascii="Arial" w:hAnsi="Arial" w:cs="Arial"/>
          <w:b/>
          <w:bCs/>
          <w:sz w:val="20"/>
          <w:szCs w:val="20"/>
        </w:rPr>
        <w:t>, respectively. Torsional angles</w:t>
      </w:r>
      <w:r w:rsidR="00C940CE" w:rsidRPr="00683E37">
        <w:rPr>
          <w:rFonts w:ascii="Arial" w:hAnsi="Arial" w:cs="Arial"/>
          <w:b/>
          <w:bCs/>
          <w:sz w:val="20"/>
          <w:szCs w:val="20"/>
        </w:rPr>
        <w:t xml:space="preserve"> depicted</w:t>
      </w:r>
      <w:r w:rsidRPr="00683E37">
        <w:rPr>
          <w:rFonts w:ascii="Arial" w:hAnsi="Arial" w:cs="Arial"/>
          <w:b/>
          <w:bCs/>
          <w:sz w:val="20"/>
          <w:szCs w:val="20"/>
        </w:rPr>
        <w:t xml:space="preserve"> are defined as α1 = </w:t>
      </w:r>
      <w:r w:rsidRPr="00683E37">
        <w:rPr>
          <w:rFonts w:ascii="Cambria Math" w:hAnsi="Cambria Math" w:cs="Cambria Math"/>
          <w:b/>
          <w:bCs/>
          <w:sz w:val="20"/>
          <w:szCs w:val="20"/>
        </w:rPr>
        <w:t>∠</w:t>
      </w:r>
      <w:r w:rsidRPr="00683E37">
        <w:rPr>
          <w:rFonts w:ascii="Arial" w:hAnsi="Arial" w:cs="Arial"/>
          <w:b/>
          <w:bCs/>
          <w:sz w:val="20"/>
          <w:szCs w:val="20"/>
        </w:rPr>
        <w:t>(1, 2, 3, 4)</w:t>
      </w:r>
      <w:r w:rsidR="00C940CE" w:rsidRPr="00683E37">
        <w:rPr>
          <w:rFonts w:ascii="Arial" w:hAnsi="Arial" w:cs="Arial"/>
          <w:b/>
          <w:bCs/>
          <w:sz w:val="20"/>
          <w:szCs w:val="20"/>
        </w:rPr>
        <w:t>;</w:t>
      </w:r>
      <w:r w:rsidRPr="00683E37">
        <w:rPr>
          <w:rFonts w:ascii="Arial" w:hAnsi="Arial" w:cs="Arial"/>
          <w:b/>
          <w:bCs/>
          <w:sz w:val="20"/>
          <w:szCs w:val="20"/>
        </w:rPr>
        <w:t xml:space="preserve"> α2 = </w:t>
      </w:r>
      <w:r w:rsidRPr="00683E37">
        <w:rPr>
          <w:rFonts w:ascii="Cambria Math" w:hAnsi="Cambria Math" w:cs="Cambria Math"/>
          <w:b/>
          <w:bCs/>
          <w:sz w:val="20"/>
          <w:szCs w:val="20"/>
        </w:rPr>
        <w:t>∠</w:t>
      </w:r>
      <w:r w:rsidRPr="00683E37">
        <w:rPr>
          <w:rFonts w:ascii="Arial" w:hAnsi="Arial" w:cs="Arial"/>
          <w:b/>
          <w:bCs/>
          <w:sz w:val="20"/>
          <w:szCs w:val="20"/>
        </w:rPr>
        <w:t>(2, 3, 4, 5) and</w:t>
      </w:r>
      <w:r w:rsidR="00C940CE" w:rsidRPr="00683E37">
        <w:rPr>
          <w:rFonts w:ascii="Arial" w:hAnsi="Arial" w:cs="Arial"/>
          <w:b/>
          <w:bCs/>
          <w:sz w:val="20"/>
          <w:szCs w:val="20"/>
        </w:rPr>
        <w:t>;</w:t>
      </w:r>
      <w:r w:rsidRPr="00683E37">
        <w:rPr>
          <w:rFonts w:ascii="Arial" w:hAnsi="Arial" w:cs="Arial"/>
          <w:b/>
          <w:bCs/>
          <w:sz w:val="20"/>
          <w:szCs w:val="20"/>
        </w:rPr>
        <w:t xml:space="preserve"> α3 = </w:t>
      </w:r>
      <w:r w:rsidRPr="00683E37">
        <w:rPr>
          <w:rFonts w:ascii="Cambria Math" w:hAnsi="Cambria Math" w:cs="Cambria Math"/>
          <w:b/>
          <w:bCs/>
          <w:sz w:val="20"/>
          <w:szCs w:val="20"/>
        </w:rPr>
        <w:t>∠</w:t>
      </w:r>
      <w:r w:rsidRPr="00683E37">
        <w:rPr>
          <w:rFonts w:ascii="Arial" w:hAnsi="Arial" w:cs="Arial"/>
          <w:b/>
          <w:bCs/>
          <w:sz w:val="20"/>
          <w:szCs w:val="20"/>
        </w:rPr>
        <w:t>(3, 4, 5, 6)</w:t>
      </w:r>
      <w:r w:rsidR="00C940CE" w:rsidRPr="00683E37">
        <w:rPr>
          <w:rFonts w:ascii="Arial" w:hAnsi="Arial" w:cs="Arial"/>
          <w:b/>
          <w:bCs/>
          <w:sz w:val="20"/>
          <w:szCs w:val="20"/>
        </w:rPr>
        <w:t xml:space="preserve"> (</w:t>
      </w:r>
      <w:proofErr w:type="spellStart"/>
      <w:r w:rsidR="00C940CE" w:rsidRPr="00683E37">
        <w:rPr>
          <w:rFonts w:ascii="Arial" w:hAnsi="Arial" w:cs="Arial"/>
          <w:b/>
          <w:bCs/>
          <w:sz w:val="20"/>
          <w:szCs w:val="20"/>
        </w:rPr>
        <w:t>Dobšíková</w:t>
      </w:r>
      <w:proofErr w:type="spellEnd"/>
      <w:r w:rsidR="00C940CE" w:rsidRPr="00683E37">
        <w:rPr>
          <w:rFonts w:ascii="Arial" w:hAnsi="Arial" w:cs="Arial"/>
          <w:b/>
          <w:bCs/>
          <w:sz w:val="20"/>
          <w:szCs w:val="20"/>
        </w:rPr>
        <w:t>, K. et al., 2023)</w:t>
      </w:r>
      <w:r w:rsidR="00E46076">
        <w:rPr>
          <w:rFonts w:ascii="Arial" w:hAnsi="Arial" w:cs="Arial"/>
          <w:b/>
          <w:bCs/>
          <w:sz w:val="20"/>
          <w:szCs w:val="20"/>
        </w:rPr>
        <w:t>.</w:t>
      </w:r>
    </w:p>
    <w:p w14:paraId="2930BC4D" w14:textId="77777777" w:rsidR="00B55D86" w:rsidRPr="00FC4C5A" w:rsidRDefault="00B55D86" w:rsidP="00E82D96">
      <w:pPr>
        <w:spacing w:after="0" w:line="276" w:lineRule="auto"/>
        <w:rPr>
          <w:rFonts w:ascii="Arial" w:hAnsi="Arial" w:cs="Arial"/>
          <w:i/>
          <w:iCs/>
          <w:sz w:val="20"/>
          <w:szCs w:val="20"/>
          <w:lang w:val="en-US"/>
        </w:rPr>
      </w:pPr>
    </w:p>
    <w:p w14:paraId="2C39672A" w14:textId="77777777" w:rsidR="00697DCF" w:rsidRDefault="009919D0" w:rsidP="00E82D96">
      <w:pPr>
        <w:spacing w:after="0" w:line="276" w:lineRule="auto"/>
        <w:rPr>
          <w:rFonts w:ascii="Arial" w:hAnsi="Arial" w:cs="Arial"/>
          <w:b/>
          <w:bCs/>
          <w:sz w:val="20"/>
          <w:szCs w:val="20"/>
          <w:lang w:val="en-US"/>
        </w:rPr>
      </w:pPr>
      <w:r w:rsidRPr="002B2B21">
        <w:rPr>
          <w:rFonts w:ascii="Arial" w:hAnsi="Arial" w:cs="Arial"/>
          <w:b/>
          <w:bCs/>
          <w:sz w:val="20"/>
          <w:szCs w:val="20"/>
          <w:lang w:val="en-US"/>
        </w:rPr>
        <w:t>Mechanism of Action</w:t>
      </w:r>
    </w:p>
    <w:p w14:paraId="75E410A1" w14:textId="500FB9F0" w:rsidR="009919D0" w:rsidRPr="00FC4C5A" w:rsidRDefault="0074113B" w:rsidP="00E82D96">
      <w:pPr>
        <w:spacing w:after="0" w:line="276" w:lineRule="auto"/>
        <w:jc w:val="both"/>
        <w:rPr>
          <w:rFonts w:ascii="Arial" w:hAnsi="Arial" w:cs="Arial"/>
          <w:i/>
          <w:iCs/>
          <w:sz w:val="20"/>
          <w:szCs w:val="20"/>
          <w:lang w:val="en-US"/>
        </w:rPr>
      </w:pPr>
      <w:r w:rsidRPr="00FC4C5A">
        <w:rPr>
          <w:rFonts w:ascii="Arial" w:hAnsi="Arial" w:cs="Arial"/>
          <w:sz w:val="20"/>
          <w:szCs w:val="20"/>
          <w:lang w:val="en-US"/>
        </w:rPr>
        <w:t xml:space="preserve">Methamphetamine exerts its effects by promoting the release of monoamine neurotransmitters such as dopamine, norepinephrine, and serotonin from presynaptic terminals. These neurotransmitters play crucial roles in regulating mood, pleasure, and alertness in the brain. </w:t>
      </w:r>
      <w:r w:rsidRPr="00FC4C5A">
        <w:rPr>
          <w:rFonts w:ascii="Arial" w:hAnsi="Arial" w:cs="Arial"/>
          <w:sz w:val="20"/>
          <w:szCs w:val="20"/>
          <w:lang w:val="en-US"/>
        </w:rPr>
        <w:fldChar w:fldCharType="begin"/>
      </w:r>
      <w:r w:rsidRPr="00FC4C5A">
        <w:rPr>
          <w:rFonts w:ascii="Arial" w:hAnsi="Arial" w:cs="Arial"/>
          <w:sz w:val="20"/>
          <w:szCs w:val="20"/>
          <w:lang w:val="en-US"/>
        </w:rPr>
        <w:instrText xml:space="preserve"> ADDIN ZOTERO_ITEM CSL_CITATION {"citationID":"iNcLzTqc","properties":{"formattedCitation":"(Ferrucci {\\i{}et al.}, 2019)","plainCitation":"(Ferrucci et al., 2019)","noteIndex":0},"citationItems":[{"id":723,"uris":["http://zotero.org/users/15384020/items/2KQU8VKD"],"itemData":{"id":723,"type":"article-journal","abstract":"Amphetamine (AMPH) and methamphetamine (METH) are widely abused psychostimulants, which produce a variety of psychomotor, autonomic and neurotoxic effects. The behavioral and neurotoxic effects of both compounds (from now on defined as AMPHs) stem from a fair molecular and anatomical specificity for catecholamine-containing neurons, which are placed in the brainstem reticular formation (RF). In fact, the structural cross-affinity joined with the presence of shared molecular targets between AMPHs and catecholamine provides the basis for a quite selective recruitment of brainstem catecholamine neurons following AMPHs administration. A great amount of investigations, commentary manuscripts and books reported a pivotal role of mesencephalic dopamine (DA)-containing neurons in producing behavioral and neurotoxic effects of AMPHs. Instead, the present review article focuses on catecholamine reticular neurons of the low brainstem. In fact, these nuclei add on DA mesencephalic cells to mediate the effects of AMPHs. Among these, we also include two pontine cholinergic nuclei. Finally, we discuss the conundrum of a mixed neuronal population, which extends from the pons to the periaqueductal gray (PAG). In this way, a number of reticular nuclei beyond classic DA mesencephalic cells are considered to extend the scenario underlying the neurobiology of AMPHs abuse. The mechanistic approach followed here to describe the action of AMPHs within the RF is rooted on the fine anatomy of this region of the brainstem. This is exemplified by a few medullary catecholamine neurons, which play a pivotal role compared with the bulk of peripheral sympathetic neurons in sustaining most of the cardiovascular effects induced by AMPHs.","container-title":"Frontiers in Neuroanatomy","DOI":"10.3389/fnana.2019.00048","ISSN":"1662-5129","journalAbbreviation":"Front Neuroanat","language":"eng","note":"PMID: 31133823\nPMCID: PMC6524618","page":"48","source":"PubMed","title":"The Effects of Amphetamine and Methamphetamine on the Release of Norepinephrine, Dopamine and Acetylcholine From the Brainstem Reticular Formation","volume":"13","author":[{"family":"Ferrucci","given":"Michela"},{"family":"Limanaqi","given":"Fiona"},{"family":"Ryskalin","given":"Larisa"},{"family":"Biagioni","given":"Francesca"},{"family":"Busceti","given":"Carla L."},{"family":"Fornai","given":"Francesco"}],"issued":{"date-parts":[["2019"]]}}}],"schema":"https://github.com/citation-style-language/schema/raw/master/csl-citation.json"} </w:instrText>
      </w:r>
      <w:r w:rsidRPr="00FC4C5A">
        <w:rPr>
          <w:rFonts w:ascii="Arial" w:hAnsi="Arial" w:cs="Arial"/>
          <w:sz w:val="20"/>
          <w:szCs w:val="20"/>
          <w:lang w:val="en-US"/>
        </w:rPr>
        <w:fldChar w:fldCharType="separate"/>
      </w:r>
      <w:r w:rsidRPr="00FC4C5A">
        <w:rPr>
          <w:rFonts w:ascii="Arial" w:hAnsi="Arial" w:cs="Arial"/>
          <w:sz w:val="20"/>
          <w:szCs w:val="20"/>
        </w:rPr>
        <w:t xml:space="preserve">(Ferrucci </w:t>
      </w:r>
      <w:r w:rsidRPr="00FC4C5A">
        <w:rPr>
          <w:rFonts w:ascii="Arial" w:hAnsi="Arial" w:cs="Arial"/>
          <w:i/>
          <w:iCs/>
          <w:sz w:val="20"/>
          <w:szCs w:val="20"/>
        </w:rPr>
        <w:t>et al.</w:t>
      </w:r>
      <w:r w:rsidRPr="00FC4C5A">
        <w:rPr>
          <w:rFonts w:ascii="Arial" w:hAnsi="Arial" w:cs="Arial"/>
          <w:sz w:val="20"/>
          <w:szCs w:val="20"/>
        </w:rPr>
        <w:t>, 2019)</w:t>
      </w:r>
      <w:r w:rsidRPr="00FC4C5A">
        <w:rPr>
          <w:rFonts w:ascii="Arial" w:hAnsi="Arial" w:cs="Arial"/>
          <w:sz w:val="20"/>
          <w:szCs w:val="20"/>
        </w:rPr>
        <w:fldChar w:fldCharType="end"/>
      </w:r>
      <w:r w:rsidRPr="00FC4C5A">
        <w:rPr>
          <w:rFonts w:ascii="Arial" w:hAnsi="Arial" w:cs="Arial"/>
          <w:sz w:val="20"/>
          <w:szCs w:val="20"/>
          <w:lang w:val="en-US"/>
        </w:rPr>
        <w:t xml:space="preserve">. </w:t>
      </w:r>
      <w:r w:rsidRPr="00FC4C5A">
        <w:rPr>
          <w:rFonts w:ascii="Arial" w:hAnsi="Arial" w:cs="Arial"/>
          <w:sz w:val="20"/>
          <w:szCs w:val="20"/>
        </w:rPr>
        <w:t xml:space="preserve">Due to its high lipid solubility, methamphetamine rapidly enters the brain and elevates dopamine, norepinephrine, and serotonin levels. It reverses monoamine transporters, inhibits reuptake, and redistributes neurotransmitters via </w:t>
      </w:r>
      <w:r w:rsidRPr="00FC4C5A">
        <w:rPr>
          <w:rFonts w:ascii="Arial" w:hAnsi="Arial" w:cs="Arial"/>
          <w:sz w:val="20"/>
          <w:szCs w:val="20"/>
        </w:rPr>
        <w:lastRenderedPageBreak/>
        <w:t xml:space="preserve">VMAT2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{"citationID":"lMQmmxga","properties":{"formattedCitation":"(Omidvari {\\i{}et al.}, 2023)","plainCitation":"(Omidvari et al., 2023)","noteIndex":0},"citationItems":[{"id":752,"uris":["http://zotero.org/users/15384020/items/YVERMAEZ"],"itemData":{"id":752,"type":"article-journal","abstract":"Methamphetamine (METH) is a highly addictive psychostimulant known for its profound impact on the nervous system. Chronic METH use leads to neurotoxicity characterized by various molecular and structural alterations in the brain. This review article primarily aims to elucidate the mechanisms underlying METH</w:instrText>
      </w:r>
      <w:r w:rsidRPr="00FC4C5A">
        <w:rPr>
          <w:rFonts w:ascii="Cambria Math" w:hAnsi="Cambria Math" w:cs="Cambria Math"/>
          <w:sz w:val="20"/>
          <w:szCs w:val="20"/>
        </w:rPr>
        <w:instrText>‑</w:instrText>
      </w:r>
      <w:r w:rsidRPr="00FC4C5A">
        <w:rPr>
          <w:rFonts w:ascii="Arial" w:hAnsi="Arial" w:cs="Arial"/>
          <w:sz w:val="20"/>
          <w:szCs w:val="20"/>
        </w:rPr>
        <w:instrText>induced neurotoxicity. METH’s mechanism of action involves the inhibition of dopamine, serotonin, and norepinephrine reuptake, resulting in altered synaptic function. Prolonged METH exposure triggers oxidative stress, endoplasmic reticulum stress, mitochondrial dysfunction, impaired axonal transport, autophagy, and programmed cell death, ultimately contributing to neurotoxicity. These neurotoxic effects manifest as increased neuronal firing rate, disruptions in intracellular ion balance (Ca2+ and Na+), energy production imbalances, and excessive reactive oxygen species production. The blood</w:instrText>
      </w:r>
      <w:r w:rsidRPr="00FC4C5A">
        <w:rPr>
          <w:rFonts w:ascii="Cambria Math" w:hAnsi="Cambria Math" w:cs="Cambria Math"/>
          <w:sz w:val="20"/>
          <w:szCs w:val="20"/>
        </w:rPr>
        <w:instrText>‑</w:instrText>
      </w:r>
      <w:r w:rsidRPr="00FC4C5A">
        <w:rPr>
          <w:rFonts w:ascii="Arial" w:hAnsi="Arial" w:cs="Arial"/>
          <w:sz w:val="20"/>
          <w:szCs w:val="20"/>
        </w:rPr>
        <w:instrText>brain barrier is compromised, leading to structural, functional, and neurochemical alterations, particularly in the fronto</w:instrText>
      </w:r>
      <w:r w:rsidRPr="00FC4C5A">
        <w:rPr>
          <w:rFonts w:ascii="Cambria Math" w:hAnsi="Cambria Math" w:cs="Cambria Math"/>
          <w:sz w:val="20"/>
          <w:szCs w:val="20"/>
        </w:rPr>
        <w:instrText>‑</w:instrText>
      </w:r>
      <w:r w:rsidRPr="00FC4C5A">
        <w:rPr>
          <w:rFonts w:ascii="Arial" w:hAnsi="Arial" w:cs="Arial"/>
          <w:sz w:val="20"/>
          <w:szCs w:val="20"/>
        </w:rPr>
        <w:instrText>striatal circuit. While our comprehensive review addresses these intricate molecular and structural changes induced by METH, we also examined the latest therapeutic strategies designed to mitigate neurotoxicity. Our investigation sheds light on the critical need to comprehend the complex pathways underlying METH</w:instrText>
      </w:r>
      <w:r w:rsidRPr="00FC4C5A">
        <w:rPr>
          <w:rFonts w:ascii="Cambria Math" w:hAnsi="Cambria Math" w:cs="Cambria Math"/>
          <w:sz w:val="20"/>
          <w:szCs w:val="20"/>
        </w:rPr>
        <w:instrText>‑</w:instrText>
      </w:r>
      <w:r w:rsidRPr="00FC4C5A">
        <w:rPr>
          <w:rFonts w:ascii="Arial" w:hAnsi="Arial" w:cs="Arial"/>
          <w:sz w:val="20"/>
          <w:szCs w:val="20"/>
        </w:rPr>
        <w:instrText>induced neurotoxicity and develop effective treatment approaches.","container-title":"Acta Neurobiologiae Experimentalis","DOI":"10.55782/ane-2023-2488","ISSN":"1689-0035, 0065-1400","journalAbbreviation":"Acta Neurobiol. Exp.","license":"https://creativecommons.org/licenses/by/4.0","page":"84-101","source":"DOI.org (Crossref)","title":"Molecular mechanisms and treatment strategies for methamphetamine</w:instrText>
      </w:r>
      <w:r w:rsidRPr="00FC4C5A">
        <w:rPr>
          <w:rFonts w:ascii="Cambria Math" w:hAnsi="Cambria Math" w:cs="Cambria Math"/>
          <w:sz w:val="20"/>
          <w:szCs w:val="20"/>
        </w:rPr>
        <w:instrText>‑</w:instrText>
      </w:r>
      <w:r w:rsidRPr="00FC4C5A">
        <w:rPr>
          <w:rFonts w:ascii="Arial" w:hAnsi="Arial" w:cs="Arial"/>
          <w:sz w:val="20"/>
          <w:szCs w:val="20"/>
        </w:rPr>
        <w:instrText xml:space="preserve">induced neurodegeneration, inflammation and neurotoxicity","URL":"https://ane.pl/index.php/ane/article/view/2488","author":[{"family":"Omidvari","given":"Samareh"},{"family":"Azimzadeh","given":"Zahra"},{"family":"Rashnoo","given":"Fariborz"},{"family":"Tahmasebinia","given":"Foozhan"},{"family":"Keramatinia","given":"Aliasghar"},{"family":"Roozbahany","given":"Navid Ahmady"},{"family":"Abbaszadeh","given":"Hojjat Allah"},{"family":"Darabi","given":"Shahram"}],"accessed":{"date-parts":[["2025",10,15]]},"issued":{"date-parts":[["2023",12,28]]}}}],"schema":"https://github.com/citation-style-language/schema/raw/master/csl-citation.json"}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 xml:space="preserve">(Omidvari </w:t>
      </w:r>
      <w:r w:rsidRPr="00FC4C5A">
        <w:rPr>
          <w:rFonts w:ascii="Arial" w:hAnsi="Arial" w:cs="Arial"/>
          <w:i/>
          <w:iCs/>
          <w:sz w:val="20"/>
          <w:szCs w:val="20"/>
        </w:rPr>
        <w:t>et al.</w:t>
      </w:r>
      <w:r w:rsidRPr="00FC4C5A">
        <w:rPr>
          <w:rFonts w:ascii="Arial" w:hAnsi="Arial" w:cs="Arial"/>
          <w:sz w:val="20"/>
          <w:szCs w:val="20"/>
        </w:rPr>
        <w:t>, 2023)</w:t>
      </w:r>
      <w:r w:rsidRPr="00FC4C5A">
        <w:rPr>
          <w:rFonts w:ascii="Arial" w:hAnsi="Arial" w:cs="Arial"/>
          <w:sz w:val="20"/>
          <w:szCs w:val="20"/>
        </w:rPr>
        <w:fldChar w:fldCharType="end"/>
      </w:r>
      <w:r w:rsidRPr="00FC4C5A">
        <w:rPr>
          <w:rFonts w:ascii="Arial" w:hAnsi="Arial" w:cs="Arial"/>
          <w:sz w:val="20"/>
          <w:szCs w:val="20"/>
          <w:lang w:val="en-US"/>
        </w:rPr>
        <w:t xml:space="preserve">. The resulting surge enhances alertness, euphoria, and appetite suppression, while cardiovascular stimulation - primarily via norepinephrine release - raises heart rate and blood pressure. Although its role in treating attention-deficit hyperactivity disorder is not fully understood, it likely involves the activation of central noradrenergic pathways. At high doses, these mechanisms can lead to severe toxicity, including fatal cardiovascular events or even death </w:t>
      </w:r>
      <w:r w:rsidRPr="00FC4C5A">
        <w:rPr>
          <w:rFonts w:ascii="Arial" w:hAnsi="Arial" w:cs="Arial"/>
          <w:sz w:val="20"/>
          <w:szCs w:val="20"/>
          <w:lang w:val="en-US"/>
        </w:rPr>
        <w:fldChar w:fldCharType="begin"/>
      </w:r>
      <w:r w:rsidRPr="00FC4C5A">
        <w:rPr>
          <w:rFonts w:ascii="Arial" w:hAnsi="Arial" w:cs="Arial"/>
          <w:sz w:val="20"/>
          <w:szCs w:val="20"/>
          <w:lang w:val="en-US"/>
        </w:rPr>
        <w:instrText xml:space="preserve"> ADDIN ZOTERO_ITEM CSL_CITATION {"citationID":"QkYnlXd1","properties":{"formattedCitation":"(Kish, 2008)","plainCitation":"(Kish, 2008)","noteIndex":0},"citationItems":[{"id":718,"uris":["http://zotero.org/users/15384020/items/A7A99UIZ"],"itemData":{"id":718,"type":"article-journal","container-title":"Canadian Medical Association Journal","DOI":"10.1503/cmaj.071675","ISSN":"0820-3946, 1488-2329","issue":"13","journalAbbreviation":"Canadian Medical Association Journal","language":"en","page":"1679-1682","source":"DOI.org (Crossref)","title":"Pharmacologic mechanisms of crystal meth","URL":"http://www.cmaj.ca/cgi/doi/10.1503/cmaj.071675","volume":"178","author":[{"family":"Kish","given":"S. J."}],"accessed":{"date-parts":[["2025",10,15]]},"issued":{"date-parts":[["2008",6,17]]}}}],"schema":"https://github.com/citation-style-language/schema/raw/master/csl-citation.json"} </w:instrText>
      </w:r>
      <w:r w:rsidRPr="00FC4C5A">
        <w:rPr>
          <w:rFonts w:ascii="Arial" w:hAnsi="Arial" w:cs="Arial"/>
          <w:sz w:val="20"/>
          <w:szCs w:val="20"/>
          <w:lang w:val="en-US"/>
        </w:rPr>
        <w:fldChar w:fldCharType="separate"/>
      </w:r>
      <w:r w:rsidRPr="00FC4C5A">
        <w:rPr>
          <w:rFonts w:ascii="Arial" w:hAnsi="Arial" w:cs="Arial"/>
          <w:sz w:val="20"/>
          <w:szCs w:val="20"/>
        </w:rPr>
        <w:t>(Kish, 2008)</w:t>
      </w:r>
      <w:r w:rsidRPr="00FC4C5A">
        <w:rPr>
          <w:rFonts w:ascii="Arial" w:hAnsi="Arial" w:cs="Arial"/>
          <w:sz w:val="20"/>
          <w:szCs w:val="20"/>
        </w:rPr>
        <w:fldChar w:fldCharType="end"/>
      </w:r>
      <w:r w:rsidRPr="00FC4C5A">
        <w:rPr>
          <w:rFonts w:ascii="Arial" w:hAnsi="Arial" w:cs="Arial"/>
          <w:sz w:val="20"/>
          <w:szCs w:val="20"/>
          <w:lang w:val="en-US"/>
        </w:rPr>
        <w:t>.</w:t>
      </w:r>
      <w:r w:rsidR="009919D0" w:rsidRPr="00FC4C5A">
        <w:rPr>
          <w:rFonts w:ascii="Arial" w:hAnsi="Arial" w:cs="Arial"/>
          <w:sz w:val="20"/>
          <w:szCs w:val="20"/>
          <w:lang w:val="en-US"/>
        </w:rPr>
        <w:br/>
      </w:r>
    </w:p>
    <w:p w14:paraId="668691B2" w14:textId="77777777" w:rsidR="000C6B28" w:rsidRPr="00FC4C5A" w:rsidRDefault="000C6B28" w:rsidP="00E82D96">
      <w:pPr>
        <w:spacing w:after="0" w:line="276" w:lineRule="auto"/>
        <w:rPr>
          <w:rFonts w:ascii="Arial" w:hAnsi="Arial" w:cs="Arial"/>
          <w:i/>
          <w:iCs/>
          <w:sz w:val="20"/>
          <w:szCs w:val="20"/>
          <w:lang w:val="en-US"/>
        </w:rPr>
      </w:pPr>
    </w:p>
    <w:p w14:paraId="022369BC" w14:textId="79AC6AB5" w:rsidR="009919D0" w:rsidRPr="002B2B21" w:rsidRDefault="009919D0" w:rsidP="00E82D96">
      <w:pPr>
        <w:spacing w:after="0" w:line="276" w:lineRule="auto"/>
        <w:rPr>
          <w:rFonts w:ascii="Arial" w:hAnsi="Arial" w:cs="Arial"/>
          <w:b/>
          <w:bCs/>
          <w:sz w:val="20"/>
          <w:szCs w:val="20"/>
          <w:lang w:val="en-US"/>
        </w:rPr>
      </w:pPr>
      <w:r w:rsidRPr="002B2B21">
        <w:rPr>
          <w:rFonts w:ascii="Arial" w:hAnsi="Arial" w:cs="Arial"/>
          <w:b/>
          <w:bCs/>
          <w:sz w:val="20"/>
          <w:szCs w:val="20"/>
          <w:lang w:val="en-US"/>
        </w:rPr>
        <w:t>Synthesis</w:t>
      </w:r>
    </w:p>
    <w:p w14:paraId="5BA61837" w14:textId="24EF0F1C" w:rsidR="009919D0" w:rsidRPr="00FC4C5A" w:rsidRDefault="009919D0" w:rsidP="00E82D96">
      <w:pPr>
        <w:spacing w:after="0" w:line="276" w:lineRule="auto"/>
        <w:jc w:val="both"/>
        <w:rPr>
          <w:rFonts w:ascii="Arial" w:hAnsi="Arial" w:cs="Arial"/>
          <w:sz w:val="20"/>
          <w:szCs w:val="20"/>
        </w:rPr>
      </w:pPr>
      <w:r w:rsidRPr="00FC4C5A">
        <w:rPr>
          <w:rFonts w:ascii="Arial" w:hAnsi="Arial" w:cs="Arial"/>
          <w:sz w:val="20"/>
          <w:szCs w:val="20"/>
        </w:rPr>
        <w:t xml:space="preserve">Methamphetamine is commonly manufactured through two primary synthetic routes: the pseudoephedrine reduction method and the phenylacetone (P2P) method. The pseudoephedrine route typically uses over-the-counter medications like Sudafed as the precursor, which contains pseudoephedrine or ephedrine. These compounds are chemically reduced using agents such as hydrogen iodide and red phosphorus, or metal catalysts like palladium, platinum, or rhodium in the presence of hydrogen gas. Laboratories employing this method often contain hydrochloric acid, organic solvents like ether, benzene, chloroform, kerosene or white gas, and alkaline substances such as lye or washing soda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{"citationID":"wtKQcK9a","properties":{"formattedCitation":"(Brown, 2015)","plainCitation":"(Brown, 2015)","noteIndex":0},"citationItems":[{"id":756,"uris":["http://zotero.org/users/15384020/items/EBUA75WJ"],"itemData":{"id":756,"type":"document","language":"English","publisher":"UNC School of Government","title":"UNC Meth Presenation 29Oct2015","URL":"https://share.google/M1OWkpjkITCGtEsma","author":[{"family":"Brown","given":"Edward"}],"issued":{"date-parts":[["2015"]]}}}],"schema":"https://github.com/citation-style-language/schema/raw/master/csl-citation.json"}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(Brown, 2015)</w:t>
      </w:r>
      <w:r w:rsidRPr="00FC4C5A">
        <w:rPr>
          <w:rFonts w:ascii="Arial" w:hAnsi="Arial" w:cs="Arial"/>
          <w:sz w:val="20"/>
          <w:szCs w:val="20"/>
        </w:rPr>
        <w:fldChar w:fldCharType="end"/>
      </w:r>
      <w:r w:rsidRPr="00FC4C5A">
        <w:rPr>
          <w:rFonts w:ascii="Arial" w:hAnsi="Arial" w:cs="Arial"/>
          <w:sz w:val="20"/>
          <w:szCs w:val="20"/>
        </w:rPr>
        <w:t>.</w:t>
      </w:r>
    </w:p>
    <w:p w14:paraId="34980449" w14:textId="77777777" w:rsidR="009919D0" w:rsidRPr="00FC4C5A" w:rsidRDefault="009919D0" w:rsidP="00E82D96">
      <w:pPr>
        <w:spacing w:after="0" w:line="276" w:lineRule="auto"/>
        <w:jc w:val="both"/>
        <w:rPr>
          <w:rFonts w:ascii="Arial" w:hAnsi="Arial" w:cs="Arial"/>
          <w:sz w:val="20"/>
          <w:szCs w:val="20"/>
          <w:lang w:val="en-US"/>
        </w:rPr>
      </w:pPr>
    </w:p>
    <w:p w14:paraId="0DFBD525" w14:textId="239C0C7E" w:rsidR="009919D0" w:rsidRPr="00FC4C5A" w:rsidRDefault="009919D0" w:rsidP="00E82D96">
      <w:pPr>
        <w:spacing w:after="0" w:line="276" w:lineRule="auto"/>
        <w:jc w:val="both"/>
        <w:rPr>
          <w:rFonts w:ascii="Arial" w:hAnsi="Arial" w:cs="Arial"/>
          <w:sz w:val="20"/>
          <w:szCs w:val="20"/>
        </w:rPr>
      </w:pPr>
      <w:r w:rsidRPr="00FC4C5A">
        <w:rPr>
          <w:rFonts w:ascii="Arial" w:hAnsi="Arial" w:cs="Arial"/>
          <w:sz w:val="20"/>
          <w:szCs w:val="20"/>
          <w:lang w:val="en-US"/>
        </w:rPr>
        <w:t>The phenylacetone route involves the use of phenylacetone (P2P), methylamine or its hydrochloride salt, and reducing agents to produce methamphetamine via reductive amination. Additional chemicals found in labs using this method include formaldehyde, ammonia, hydrochloric acid, aluminum foil, mercuric chloride, and similar organic solvents and alkaline agents. In cases where P2P must be synthesized first, labs may also contain magnesium turnings, benzyl chloride or bromide, sodium cyanide or acetic anhydride, ether or tetrahydrofuran, phenylacetic acid, and thorium oxide. These methods pose significant risks due to the toxicity and volatility of the chemicals involved</w:t>
      </w:r>
      <w:r w:rsidRPr="00FC4C5A">
        <w:rPr>
          <w:rFonts w:ascii="Arial" w:hAnsi="Arial" w:cs="Arial"/>
          <w:sz w:val="20"/>
          <w:szCs w:val="20"/>
        </w:rPr>
        <w:t xml:space="preserve"> </w:t>
      </w:r>
      <w:r w:rsidRPr="00FC4C5A">
        <w:rPr>
          <w:rFonts w:ascii="Arial" w:hAnsi="Arial" w:cs="Arial"/>
          <w:sz w:val="20"/>
          <w:szCs w:val="20"/>
        </w:rPr>
        <w:fldChar w:fldCharType="begin"/>
      </w:r>
      <w:r w:rsidRPr="00FC4C5A">
        <w:rPr>
          <w:rFonts w:ascii="Arial" w:hAnsi="Arial" w:cs="Arial"/>
          <w:sz w:val="20"/>
          <w:szCs w:val="20"/>
        </w:rPr>
        <w:instrText xml:space="preserve"> ADDIN ZOTERO_ITEM CSL_CITATION {"citationID":"MLgr6ECb","properties":{"formattedCitation":"(Brown, 2015)","plainCitation":"(Brown, 2015)","noteIndex":0},"citationItems":[{"id":756,"uris":["http://zotero.org/users/15384020/items/EBUA75WJ"],"itemData":{"id":756,"type":"document","language":"English","publisher":"UNC School of Government","title":"UNC Meth Presenation 29Oct2015","URL":"https://share.google/M1OWkpjkITCGtEsma","author":[{"family":"Brown","given":"Edward"}],"issued":{"date-parts":[["2015"]]}}}],"schema":"https://github.com/citation-style-language/schema/raw/master/csl-citation.json"} </w:instrText>
      </w:r>
      <w:r w:rsidRPr="00FC4C5A">
        <w:rPr>
          <w:rFonts w:ascii="Arial" w:hAnsi="Arial" w:cs="Arial"/>
          <w:sz w:val="20"/>
          <w:szCs w:val="20"/>
        </w:rPr>
        <w:fldChar w:fldCharType="separate"/>
      </w:r>
      <w:r w:rsidRPr="00FC4C5A">
        <w:rPr>
          <w:rFonts w:ascii="Arial" w:hAnsi="Arial" w:cs="Arial"/>
          <w:sz w:val="20"/>
          <w:szCs w:val="20"/>
        </w:rPr>
        <w:t>(Brown, 2015)</w:t>
      </w:r>
      <w:r w:rsidRPr="00FC4C5A">
        <w:rPr>
          <w:rFonts w:ascii="Arial" w:hAnsi="Arial" w:cs="Arial"/>
          <w:sz w:val="20"/>
          <w:szCs w:val="20"/>
        </w:rPr>
        <w:fldChar w:fldCharType="end"/>
      </w:r>
      <w:r w:rsidRPr="00FC4C5A">
        <w:rPr>
          <w:rFonts w:ascii="Arial" w:hAnsi="Arial" w:cs="Arial"/>
          <w:sz w:val="20"/>
          <w:szCs w:val="20"/>
        </w:rPr>
        <w:t>.</w:t>
      </w:r>
    </w:p>
    <w:p w14:paraId="67D1BAD2" w14:textId="77777777" w:rsidR="00B55D86" w:rsidRPr="00FC4C5A" w:rsidRDefault="00B55D86" w:rsidP="00E82D96">
      <w:pPr>
        <w:spacing w:after="0" w:line="276" w:lineRule="auto"/>
        <w:rPr>
          <w:rFonts w:ascii="Arial" w:hAnsi="Arial" w:cs="Arial"/>
          <w:sz w:val="20"/>
          <w:szCs w:val="20"/>
        </w:rPr>
      </w:pPr>
    </w:p>
    <w:p w14:paraId="313196AF" w14:textId="2742EF5A" w:rsidR="00B55D86" w:rsidRPr="002B2B21" w:rsidRDefault="005E16A7" w:rsidP="00E82D96">
      <w:pPr>
        <w:spacing w:after="0" w:line="276" w:lineRule="auto"/>
        <w:rPr>
          <w:rFonts w:ascii="Arial" w:hAnsi="Arial" w:cs="Arial"/>
          <w:b/>
          <w:bCs/>
          <w:sz w:val="20"/>
          <w:szCs w:val="20"/>
        </w:rPr>
      </w:pPr>
      <w:r w:rsidRPr="002B2B21">
        <w:rPr>
          <w:rFonts w:ascii="Arial" w:hAnsi="Arial" w:cs="Arial"/>
          <w:b/>
          <w:bCs/>
          <w:sz w:val="20"/>
          <w:szCs w:val="20"/>
        </w:rPr>
        <w:t>Adverse effects and toxicities</w:t>
      </w:r>
    </w:p>
    <w:p w14:paraId="6607FD08" w14:textId="677AFC5A" w:rsidR="005E16A7" w:rsidRPr="00FC4C5A" w:rsidRDefault="006F47AF" w:rsidP="00E82D96">
      <w:pPr>
        <w:spacing w:after="0" w:line="276" w:lineRule="auto"/>
        <w:jc w:val="both"/>
        <w:rPr>
          <w:rFonts w:ascii="Arial" w:hAnsi="Arial" w:cs="Arial"/>
          <w:sz w:val="20"/>
          <w:szCs w:val="20"/>
        </w:rPr>
      </w:pPr>
      <w:r w:rsidRPr="00FC4C5A">
        <w:rPr>
          <w:rFonts w:ascii="Arial" w:hAnsi="Arial" w:cs="Arial"/>
          <w:sz w:val="20"/>
          <w:szCs w:val="20"/>
        </w:rPr>
        <w:t xml:space="preserve">In a recent study by Amber N. </w:t>
      </w:r>
      <w:proofErr w:type="spellStart"/>
      <w:r w:rsidRPr="00FC4C5A">
        <w:rPr>
          <w:rFonts w:ascii="Arial" w:hAnsi="Arial" w:cs="Arial"/>
          <w:sz w:val="20"/>
          <w:szCs w:val="20"/>
        </w:rPr>
        <w:t>Edinof</w:t>
      </w:r>
      <w:proofErr w:type="spellEnd"/>
      <w:r w:rsidRPr="00FC4C5A">
        <w:rPr>
          <w:rFonts w:ascii="Arial" w:hAnsi="Arial" w:cs="Arial"/>
          <w:sz w:val="20"/>
          <w:szCs w:val="20"/>
        </w:rPr>
        <w:t xml:space="preserve"> and colleagues </w:t>
      </w:r>
      <w:r w:rsidR="009727DE">
        <w:rPr>
          <w:rFonts w:ascii="Arial" w:hAnsi="Arial" w:cs="Arial"/>
          <w:sz w:val="20"/>
          <w:szCs w:val="20"/>
        </w:rPr>
        <w:t>(</w:t>
      </w:r>
      <w:r w:rsidRPr="00FC4C5A">
        <w:rPr>
          <w:rFonts w:ascii="Arial" w:hAnsi="Arial" w:cs="Arial"/>
          <w:sz w:val="20"/>
          <w:szCs w:val="20"/>
        </w:rPr>
        <w:t>2022</w:t>
      </w:r>
      <w:r w:rsidR="009727DE">
        <w:rPr>
          <w:rFonts w:ascii="Arial" w:hAnsi="Arial" w:cs="Arial"/>
          <w:sz w:val="20"/>
          <w:szCs w:val="20"/>
        </w:rPr>
        <w:t>)</w:t>
      </w:r>
      <w:r w:rsidRPr="00FC4C5A">
        <w:rPr>
          <w:rFonts w:ascii="Arial" w:hAnsi="Arial" w:cs="Arial"/>
          <w:sz w:val="20"/>
          <w:szCs w:val="20"/>
        </w:rPr>
        <w:t xml:space="preserve">, </w:t>
      </w:r>
      <w:r w:rsidR="000F1A34" w:rsidRPr="00FC4C5A">
        <w:rPr>
          <w:rFonts w:ascii="Arial" w:hAnsi="Arial" w:cs="Arial"/>
          <w:sz w:val="20"/>
          <w:szCs w:val="20"/>
        </w:rPr>
        <w:t xml:space="preserve">methamphetamine was labelled as “America’s most dangerous drug”. </w:t>
      </w:r>
      <w:r w:rsidR="00D441F5" w:rsidRPr="00FC4C5A">
        <w:rPr>
          <w:rFonts w:ascii="Arial" w:hAnsi="Arial" w:cs="Arial"/>
          <w:sz w:val="20"/>
          <w:szCs w:val="20"/>
        </w:rPr>
        <w:t xml:space="preserve">There are many medical complications which are associated with the use of </w:t>
      </w:r>
      <w:r w:rsidR="000A1939" w:rsidRPr="00FC4C5A">
        <w:rPr>
          <w:rFonts w:ascii="Arial" w:hAnsi="Arial" w:cs="Arial"/>
          <w:sz w:val="20"/>
          <w:szCs w:val="20"/>
        </w:rPr>
        <w:t xml:space="preserve">methamphetamine and its derivatives, and they affect anyone regardless of </w:t>
      </w:r>
      <w:r w:rsidR="00764881" w:rsidRPr="00FC4C5A">
        <w:rPr>
          <w:rFonts w:ascii="Arial" w:hAnsi="Arial" w:cs="Arial"/>
          <w:sz w:val="20"/>
          <w:szCs w:val="20"/>
        </w:rPr>
        <w:t xml:space="preserve">ethnicity, race, gender, skin </w:t>
      </w:r>
      <w:proofErr w:type="spellStart"/>
      <w:r w:rsidR="00764881" w:rsidRPr="00FC4C5A">
        <w:rPr>
          <w:rFonts w:ascii="Arial" w:hAnsi="Arial" w:cs="Arial"/>
          <w:sz w:val="20"/>
          <w:szCs w:val="20"/>
        </w:rPr>
        <w:t>color</w:t>
      </w:r>
      <w:proofErr w:type="spellEnd"/>
      <w:r w:rsidR="00764881" w:rsidRPr="00FC4C5A">
        <w:rPr>
          <w:rFonts w:ascii="Arial" w:hAnsi="Arial" w:cs="Arial"/>
          <w:sz w:val="20"/>
          <w:szCs w:val="20"/>
        </w:rPr>
        <w:t xml:space="preserve"> or sex. Methamphetamine-induced psychosis is a common medical complication, and it may </w:t>
      </w:r>
      <w:r w:rsidR="00DF0E44" w:rsidRPr="00FC4C5A">
        <w:rPr>
          <w:rFonts w:ascii="Arial" w:hAnsi="Arial" w:cs="Arial"/>
          <w:sz w:val="20"/>
          <w:szCs w:val="20"/>
        </w:rPr>
        <w:t xml:space="preserve">unmask underlying psychiatric disorders </w:t>
      </w:r>
      <w:r w:rsidR="00CE21D0" w:rsidRPr="00FC4C5A">
        <w:rPr>
          <w:rFonts w:ascii="Arial" w:hAnsi="Arial" w:cs="Arial"/>
          <w:sz w:val="20"/>
          <w:szCs w:val="20"/>
        </w:rPr>
        <w:t xml:space="preserve">(Amber N. </w:t>
      </w:r>
      <w:proofErr w:type="spellStart"/>
      <w:r w:rsidR="00CE21D0" w:rsidRPr="00FC4C5A">
        <w:rPr>
          <w:rFonts w:ascii="Arial" w:hAnsi="Arial" w:cs="Arial"/>
          <w:sz w:val="20"/>
          <w:szCs w:val="20"/>
        </w:rPr>
        <w:t>Edinof</w:t>
      </w:r>
      <w:proofErr w:type="spellEnd"/>
      <w:r w:rsidR="00CE21D0" w:rsidRPr="00FC4C5A">
        <w:rPr>
          <w:rFonts w:ascii="Arial" w:hAnsi="Arial" w:cs="Arial"/>
          <w:sz w:val="20"/>
          <w:szCs w:val="20"/>
        </w:rPr>
        <w:t xml:space="preserve"> et al., 2022)</w:t>
      </w:r>
      <w:r w:rsidR="00E46076">
        <w:rPr>
          <w:rFonts w:ascii="Arial" w:hAnsi="Arial" w:cs="Arial"/>
          <w:sz w:val="20"/>
          <w:szCs w:val="20"/>
        </w:rPr>
        <w:t>.</w:t>
      </w:r>
      <w:r w:rsidR="00CE21D0" w:rsidRPr="00FC4C5A">
        <w:rPr>
          <w:rFonts w:ascii="Arial" w:hAnsi="Arial" w:cs="Arial"/>
          <w:sz w:val="20"/>
          <w:szCs w:val="20"/>
        </w:rPr>
        <w:t xml:space="preserve"> </w:t>
      </w:r>
      <w:r w:rsidR="00D85ADD" w:rsidRPr="00FC4C5A">
        <w:rPr>
          <w:rFonts w:ascii="Arial" w:hAnsi="Arial" w:cs="Arial"/>
          <w:sz w:val="20"/>
          <w:szCs w:val="20"/>
        </w:rPr>
        <w:t>The common central nervous symptoms that users presents with include</w:t>
      </w:r>
      <w:r w:rsidR="0037367F" w:rsidRPr="00FC4C5A">
        <w:rPr>
          <w:rFonts w:ascii="Arial" w:hAnsi="Arial" w:cs="Arial"/>
          <w:sz w:val="20"/>
          <w:szCs w:val="20"/>
        </w:rPr>
        <w:t xml:space="preserve">; hallucinations, anxiety, </w:t>
      </w:r>
      <w:r w:rsidR="006A12D6" w:rsidRPr="00FC4C5A">
        <w:rPr>
          <w:rFonts w:ascii="Arial" w:hAnsi="Arial" w:cs="Arial"/>
          <w:sz w:val="20"/>
          <w:szCs w:val="20"/>
        </w:rPr>
        <w:t xml:space="preserve">seizures, </w:t>
      </w:r>
      <w:r w:rsidR="0037367F" w:rsidRPr="00FC4C5A">
        <w:rPr>
          <w:rFonts w:ascii="Arial" w:hAnsi="Arial" w:cs="Arial"/>
          <w:sz w:val="20"/>
          <w:szCs w:val="20"/>
        </w:rPr>
        <w:t xml:space="preserve">agitation, </w:t>
      </w:r>
      <w:r w:rsidR="00BC53FF" w:rsidRPr="00FC4C5A">
        <w:rPr>
          <w:rFonts w:ascii="Arial" w:hAnsi="Arial" w:cs="Arial"/>
          <w:sz w:val="20"/>
          <w:szCs w:val="20"/>
        </w:rPr>
        <w:t xml:space="preserve">and delusions. In the cardiovascular systems, symptoms </w:t>
      </w:r>
      <w:r w:rsidR="00293619" w:rsidRPr="00FC4C5A">
        <w:rPr>
          <w:rFonts w:ascii="Arial" w:hAnsi="Arial" w:cs="Arial"/>
          <w:sz w:val="20"/>
          <w:szCs w:val="20"/>
        </w:rPr>
        <w:t>usually</w:t>
      </w:r>
      <w:r w:rsidR="00BC53FF" w:rsidRPr="00FC4C5A">
        <w:rPr>
          <w:rFonts w:ascii="Arial" w:hAnsi="Arial" w:cs="Arial"/>
          <w:sz w:val="20"/>
          <w:szCs w:val="20"/>
        </w:rPr>
        <w:t xml:space="preserve"> include </w:t>
      </w:r>
      <w:r w:rsidR="00293619" w:rsidRPr="00FC4C5A">
        <w:rPr>
          <w:rFonts w:ascii="Arial" w:hAnsi="Arial" w:cs="Arial"/>
          <w:sz w:val="20"/>
          <w:szCs w:val="20"/>
        </w:rPr>
        <w:t>palpitations, chest pain and shortness of breath.</w:t>
      </w:r>
      <w:r w:rsidR="008F4BD7" w:rsidRPr="00FC4C5A">
        <w:rPr>
          <w:rFonts w:ascii="Arial" w:hAnsi="Arial" w:cs="Arial"/>
          <w:sz w:val="20"/>
          <w:szCs w:val="20"/>
        </w:rPr>
        <w:t xml:space="preserve"> Methamphetamine can also cause ischemic strokes, </w:t>
      </w:r>
      <w:r w:rsidR="00D721EE" w:rsidRPr="00FC4C5A">
        <w:rPr>
          <w:rFonts w:ascii="Arial" w:hAnsi="Arial" w:cs="Arial"/>
          <w:sz w:val="20"/>
          <w:szCs w:val="20"/>
        </w:rPr>
        <w:t xml:space="preserve">cortical blindness and even cerebral vasculitis. </w:t>
      </w:r>
      <w:r w:rsidR="00AC19F0" w:rsidRPr="00FC4C5A">
        <w:rPr>
          <w:rFonts w:ascii="Arial" w:hAnsi="Arial" w:cs="Arial"/>
          <w:sz w:val="20"/>
          <w:szCs w:val="20"/>
        </w:rPr>
        <w:t xml:space="preserve">In serotonergic systems, </w:t>
      </w:r>
      <w:r w:rsidR="002753B4" w:rsidRPr="00FC4C5A">
        <w:rPr>
          <w:rFonts w:ascii="Arial" w:hAnsi="Arial" w:cs="Arial"/>
          <w:sz w:val="20"/>
          <w:szCs w:val="20"/>
        </w:rPr>
        <w:t>the use</w:t>
      </w:r>
      <w:r w:rsidR="007E2969" w:rsidRPr="00FC4C5A">
        <w:rPr>
          <w:rFonts w:ascii="Arial" w:hAnsi="Arial" w:cs="Arial"/>
          <w:sz w:val="20"/>
          <w:szCs w:val="20"/>
        </w:rPr>
        <w:t xml:space="preserve"> of </w:t>
      </w:r>
      <w:r w:rsidR="00AE026F" w:rsidRPr="00FC4C5A">
        <w:rPr>
          <w:rFonts w:ascii="Arial" w:hAnsi="Arial" w:cs="Arial"/>
          <w:sz w:val="20"/>
          <w:szCs w:val="20"/>
        </w:rPr>
        <w:t>methamphetamine can induce</w:t>
      </w:r>
      <w:r w:rsidR="002753B4" w:rsidRPr="00FC4C5A">
        <w:rPr>
          <w:rFonts w:ascii="Arial" w:hAnsi="Arial" w:cs="Arial"/>
          <w:sz w:val="20"/>
          <w:szCs w:val="20"/>
        </w:rPr>
        <w:t xml:space="preserve"> neurotoxicity, </w:t>
      </w:r>
      <w:r w:rsidR="00AE026F" w:rsidRPr="00FC4C5A">
        <w:rPr>
          <w:rFonts w:ascii="Arial" w:hAnsi="Arial" w:cs="Arial"/>
          <w:sz w:val="20"/>
          <w:szCs w:val="20"/>
        </w:rPr>
        <w:t>encompassing</w:t>
      </w:r>
      <w:r w:rsidR="00FD0491" w:rsidRPr="00FC4C5A">
        <w:rPr>
          <w:rFonts w:ascii="Arial" w:hAnsi="Arial" w:cs="Arial"/>
          <w:sz w:val="20"/>
          <w:szCs w:val="20"/>
        </w:rPr>
        <w:t xml:space="preserve"> brain</w:t>
      </w:r>
      <w:r w:rsidR="00AE026F" w:rsidRPr="00FC4C5A">
        <w:rPr>
          <w:rFonts w:ascii="Arial" w:hAnsi="Arial" w:cs="Arial"/>
          <w:sz w:val="20"/>
          <w:szCs w:val="20"/>
        </w:rPr>
        <w:t xml:space="preserve"> anatomical</w:t>
      </w:r>
      <w:r w:rsidR="00FD0491" w:rsidRPr="00FC4C5A">
        <w:rPr>
          <w:rFonts w:ascii="Arial" w:hAnsi="Arial" w:cs="Arial"/>
          <w:sz w:val="20"/>
          <w:szCs w:val="20"/>
        </w:rPr>
        <w:t xml:space="preserve"> structures such as the hypothalamus, amygdala, </w:t>
      </w:r>
      <w:r w:rsidR="00210134" w:rsidRPr="00FC4C5A">
        <w:rPr>
          <w:rFonts w:ascii="Arial" w:hAnsi="Arial" w:cs="Arial"/>
          <w:sz w:val="20"/>
          <w:szCs w:val="20"/>
        </w:rPr>
        <w:t>striatum, septum and hippocampus</w:t>
      </w:r>
      <w:r w:rsidR="00EF46A1" w:rsidRPr="00FC4C5A">
        <w:rPr>
          <w:rFonts w:ascii="Arial" w:hAnsi="Arial" w:cs="Arial"/>
          <w:sz w:val="20"/>
          <w:szCs w:val="20"/>
        </w:rPr>
        <w:t>,</w:t>
      </w:r>
      <w:r w:rsidR="00210134" w:rsidRPr="00FC4C5A">
        <w:rPr>
          <w:rFonts w:ascii="Arial" w:hAnsi="Arial" w:cs="Arial"/>
          <w:sz w:val="20"/>
          <w:szCs w:val="20"/>
        </w:rPr>
        <w:t xml:space="preserve"> resulting in </w:t>
      </w:r>
      <w:r w:rsidR="001052EA" w:rsidRPr="00FC4C5A">
        <w:rPr>
          <w:rFonts w:ascii="Arial" w:hAnsi="Arial" w:cs="Arial"/>
          <w:sz w:val="20"/>
          <w:szCs w:val="20"/>
        </w:rPr>
        <w:t xml:space="preserve">memory impairment, mood changes and </w:t>
      </w:r>
      <w:r w:rsidR="00EF46A1" w:rsidRPr="00FC4C5A">
        <w:rPr>
          <w:rFonts w:ascii="Arial" w:hAnsi="Arial" w:cs="Arial"/>
          <w:sz w:val="20"/>
          <w:szCs w:val="20"/>
        </w:rPr>
        <w:t xml:space="preserve">psychosis (Amber N. </w:t>
      </w:r>
      <w:proofErr w:type="spellStart"/>
      <w:r w:rsidR="00EF46A1" w:rsidRPr="00FC4C5A">
        <w:rPr>
          <w:rFonts w:ascii="Arial" w:hAnsi="Arial" w:cs="Arial"/>
          <w:sz w:val="20"/>
          <w:szCs w:val="20"/>
        </w:rPr>
        <w:t>Edinof</w:t>
      </w:r>
      <w:proofErr w:type="spellEnd"/>
      <w:r w:rsidR="00CE21D0" w:rsidRPr="00FC4C5A">
        <w:rPr>
          <w:rFonts w:ascii="Arial" w:hAnsi="Arial" w:cs="Arial"/>
          <w:sz w:val="20"/>
          <w:szCs w:val="20"/>
        </w:rPr>
        <w:t xml:space="preserve"> et al., 2022)</w:t>
      </w:r>
      <w:r w:rsidR="00E46076">
        <w:rPr>
          <w:rFonts w:ascii="Arial" w:hAnsi="Arial" w:cs="Arial"/>
          <w:sz w:val="20"/>
          <w:szCs w:val="20"/>
        </w:rPr>
        <w:t>.</w:t>
      </w:r>
    </w:p>
    <w:p w14:paraId="28EA1C2C" w14:textId="77777777" w:rsidR="0052249D" w:rsidRPr="00FC4C5A" w:rsidRDefault="0052249D" w:rsidP="00E82D96">
      <w:pPr>
        <w:spacing w:after="0" w:line="276" w:lineRule="auto"/>
        <w:rPr>
          <w:rFonts w:ascii="Arial" w:hAnsi="Arial" w:cs="Arial"/>
          <w:sz w:val="20"/>
          <w:szCs w:val="20"/>
        </w:rPr>
      </w:pPr>
    </w:p>
    <w:p w14:paraId="1FD71C51" w14:textId="6501172B" w:rsidR="0052249D" w:rsidRPr="002B2B21" w:rsidRDefault="00046FC2" w:rsidP="00E82D96">
      <w:pPr>
        <w:spacing w:after="0" w:line="276" w:lineRule="auto"/>
        <w:rPr>
          <w:rFonts w:ascii="Arial" w:hAnsi="Arial" w:cs="Arial"/>
          <w:b/>
          <w:bCs/>
          <w:sz w:val="22"/>
          <w:szCs w:val="22"/>
        </w:rPr>
      </w:pPr>
      <w:r w:rsidRPr="002B2B21">
        <w:rPr>
          <w:rFonts w:ascii="Arial" w:hAnsi="Arial" w:cs="Arial"/>
          <w:b/>
          <w:bCs/>
          <w:sz w:val="22"/>
          <w:szCs w:val="22"/>
        </w:rPr>
        <w:t xml:space="preserve">EPIDEMIOLOGY OF CRYSTAL METHAMPHETAMINE USE </w:t>
      </w:r>
    </w:p>
    <w:p w14:paraId="1A660261" w14:textId="77777777" w:rsidR="0052249D" w:rsidRPr="00046FC2" w:rsidRDefault="0052249D" w:rsidP="00E82D96">
      <w:pPr>
        <w:spacing w:after="0" w:line="276" w:lineRule="auto"/>
        <w:rPr>
          <w:rFonts w:ascii="Arial" w:hAnsi="Arial" w:cs="Arial"/>
          <w:b/>
          <w:bCs/>
          <w:sz w:val="20"/>
          <w:szCs w:val="20"/>
        </w:rPr>
      </w:pPr>
      <w:r w:rsidRPr="00046FC2">
        <w:rPr>
          <w:rFonts w:ascii="Arial" w:hAnsi="Arial" w:cs="Arial"/>
          <w:b/>
          <w:bCs/>
          <w:sz w:val="20"/>
          <w:szCs w:val="20"/>
        </w:rPr>
        <w:t xml:space="preserve">Global </w:t>
      </w:r>
    </w:p>
    <w:p w14:paraId="56760A7E" w14:textId="34D71BC2" w:rsidR="0052249D" w:rsidRPr="00FC4C5A" w:rsidRDefault="00E72749" w:rsidP="00E82D96">
      <w:pPr>
        <w:spacing w:after="0" w:line="276" w:lineRule="auto"/>
        <w:jc w:val="both"/>
        <w:rPr>
          <w:rFonts w:ascii="Arial" w:hAnsi="Arial" w:cs="Arial"/>
          <w:sz w:val="20"/>
          <w:szCs w:val="20"/>
        </w:rPr>
      </w:pPr>
      <w:r w:rsidRPr="00FC4C5A">
        <w:rPr>
          <w:rFonts w:ascii="Arial" w:hAnsi="Arial" w:cs="Arial"/>
          <w:sz w:val="20"/>
          <w:szCs w:val="20"/>
        </w:rPr>
        <w:t xml:space="preserve">Drug use is on the rise globally </w:t>
      </w:r>
      <w:commentRangeStart w:id="0"/>
      <w:r w:rsidRPr="00FC4C5A">
        <w:rPr>
          <w:rFonts w:ascii="Arial" w:hAnsi="Arial" w:cs="Arial"/>
          <w:sz w:val="20"/>
          <w:szCs w:val="20"/>
        </w:rPr>
        <w:t>as</w:t>
      </w:r>
      <w:commentRangeEnd w:id="0"/>
      <w:r w:rsidR="000B13CE">
        <w:rPr>
          <w:rStyle w:val="CommentReference"/>
        </w:rPr>
        <w:commentReference w:id="0"/>
      </w:r>
      <w:r w:rsidRPr="00FC4C5A">
        <w:rPr>
          <w:rFonts w:ascii="Arial" w:hAnsi="Arial" w:cs="Arial"/>
          <w:sz w:val="20"/>
          <w:szCs w:val="20"/>
        </w:rPr>
        <w:t xml:space="preserve"> depicted in Figure 2 below. </w:t>
      </w:r>
      <w:r w:rsidR="0052249D" w:rsidRPr="00FC4C5A">
        <w:rPr>
          <w:rFonts w:ascii="Arial" w:hAnsi="Arial" w:cs="Arial"/>
          <w:sz w:val="20"/>
          <w:szCs w:val="20"/>
        </w:rPr>
        <w:t>In the decade between 2012 and 2022, the use of amphetamine drugs has shown an increasing trend globally (Romann et al., 2021). These statistics are believed to be an understatement, however, given the huge data gaps in reporting of illicit drug use in general. An estimated 30 million people were using methamphetamine and amphetamine in 2022, and 75% of those users are male, according to the United Nations Office on Drugs and Crime (2024). More than 1,000 cases of direct drug-related deaths were reported as a result of amphetamines in 2022, 77% of whom were men (UNODC,</w:t>
      </w:r>
      <w:r w:rsidR="000D45A3" w:rsidRPr="00FC4C5A">
        <w:rPr>
          <w:rFonts w:ascii="Arial" w:hAnsi="Arial" w:cs="Arial"/>
          <w:sz w:val="20"/>
          <w:szCs w:val="20"/>
        </w:rPr>
        <w:t xml:space="preserve"> </w:t>
      </w:r>
      <w:r w:rsidR="0052249D" w:rsidRPr="00FC4C5A">
        <w:rPr>
          <w:rFonts w:ascii="Arial" w:hAnsi="Arial" w:cs="Arial"/>
          <w:sz w:val="20"/>
          <w:szCs w:val="20"/>
        </w:rPr>
        <w:t xml:space="preserve">2024). Disease-adjusted life years (DALYS) attributable to amphetamines increased from 1.27 million in 2010 to 1.41 million in 2019. </w:t>
      </w:r>
    </w:p>
    <w:p w14:paraId="001480D1" w14:textId="77777777" w:rsidR="00E72749" w:rsidRPr="00FC4C5A" w:rsidRDefault="00E72749" w:rsidP="00E82D96">
      <w:pPr>
        <w:spacing w:after="0" w:line="276" w:lineRule="auto"/>
        <w:rPr>
          <w:rFonts w:ascii="Arial" w:hAnsi="Arial" w:cs="Arial"/>
          <w:sz w:val="20"/>
          <w:szCs w:val="20"/>
        </w:rPr>
      </w:pPr>
    </w:p>
    <w:p w14:paraId="18938055" w14:textId="6F9D32CF" w:rsidR="000D45A3" w:rsidRPr="00FC4C5A" w:rsidRDefault="000D45A3" w:rsidP="00E82D96">
      <w:pPr>
        <w:spacing w:after="0" w:line="276" w:lineRule="auto"/>
        <w:rPr>
          <w:rFonts w:ascii="Arial" w:hAnsi="Arial" w:cs="Arial"/>
          <w:sz w:val="20"/>
          <w:szCs w:val="20"/>
        </w:rPr>
      </w:pPr>
      <w:r w:rsidRPr="00FC4C5A">
        <w:rPr>
          <w:rFonts w:ascii="Arial" w:hAnsi="Arial" w:cs="Arial"/>
          <w:noProof/>
          <w:sz w:val="20"/>
          <w:szCs w:val="20"/>
        </w:rPr>
        <w:lastRenderedPageBreak/>
        <w:drawing>
          <wp:inline distT="0" distB="0" distL="0" distR="0" wp14:anchorId="7CB31D1E" wp14:editId="6F58C6B7">
            <wp:extent cx="5943600" cy="4375150"/>
            <wp:effectExtent l="0" t="0" r="0" b="6350"/>
            <wp:docPr id="609033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33063" name="Picture 609033063"/>
                    <pic:cNvPicPr/>
                  </pic:nvPicPr>
                  <pic:blipFill>
                    <a:blip r:embed="rId13">
                      <a:extLst>
                        <a:ext uri="{28A0092B-C50C-407E-A947-70E740481C1C}">
                          <a14:useLocalDpi xmlns:a14="http://schemas.microsoft.com/office/drawing/2010/main" val="0"/>
                        </a:ext>
                      </a:extLst>
                    </a:blip>
                    <a:stretch>
                      <a:fillRect/>
                    </a:stretch>
                  </pic:blipFill>
                  <pic:spPr>
                    <a:xfrm>
                      <a:off x="0" y="0"/>
                      <a:ext cx="5943600" cy="4375150"/>
                    </a:xfrm>
                    <a:prstGeom prst="rect">
                      <a:avLst/>
                    </a:prstGeom>
                  </pic:spPr>
                </pic:pic>
              </a:graphicData>
            </a:graphic>
          </wp:inline>
        </w:drawing>
      </w:r>
    </w:p>
    <w:p w14:paraId="2B01F0F5" w14:textId="210BEEE8" w:rsidR="00294F58" w:rsidRPr="00683E37" w:rsidRDefault="00294F58" w:rsidP="00E82D96">
      <w:pPr>
        <w:spacing w:after="0" w:line="276" w:lineRule="auto"/>
        <w:rPr>
          <w:rFonts w:ascii="Arial" w:hAnsi="Arial" w:cs="Arial"/>
          <w:b/>
          <w:bCs/>
          <w:sz w:val="20"/>
          <w:szCs w:val="20"/>
        </w:rPr>
      </w:pPr>
      <w:r w:rsidRPr="00683E37">
        <w:rPr>
          <w:rFonts w:ascii="Arial" w:hAnsi="Arial" w:cs="Arial"/>
          <w:b/>
          <w:bCs/>
          <w:sz w:val="20"/>
          <w:szCs w:val="20"/>
        </w:rPr>
        <w:t xml:space="preserve">Figure 2: </w:t>
      </w:r>
      <w:r w:rsidR="000D45A3" w:rsidRPr="00683E37">
        <w:rPr>
          <w:rFonts w:ascii="Arial" w:hAnsi="Arial" w:cs="Arial"/>
          <w:b/>
          <w:bCs/>
          <w:sz w:val="20"/>
          <w:szCs w:val="20"/>
        </w:rPr>
        <w:t>Overview of the g</w:t>
      </w:r>
      <w:r w:rsidRPr="00683E37">
        <w:rPr>
          <w:rFonts w:ascii="Arial" w:hAnsi="Arial" w:cs="Arial"/>
          <w:b/>
          <w:bCs/>
          <w:sz w:val="20"/>
          <w:szCs w:val="20"/>
        </w:rPr>
        <w:t xml:space="preserve">lobal estimated numbers of people who use drugs and </w:t>
      </w:r>
      <w:r w:rsidR="000D45A3" w:rsidRPr="00683E37">
        <w:rPr>
          <w:rFonts w:ascii="Arial" w:hAnsi="Arial" w:cs="Arial"/>
          <w:b/>
          <w:bCs/>
          <w:sz w:val="20"/>
          <w:szCs w:val="20"/>
        </w:rPr>
        <w:t xml:space="preserve">the </w:t>
      </w:r>
      <w:r w:rsidRPr="00683E37">
        <w:rPr>
          <w:rFonts w:ascii="Arial" w:hAnsi="Arial" w:cs="Arial"/>
          <w:b/>
          <w:bCs/>
          <w:sz w:val="20"/>
          <w:szCs w:val="20"/>
        </w:rPr>
        <w:t>prevalence of drug use,</w:t>
      </w:r>
      <w:r w:rsidR="000D45A3" w:rsidRPr="00683E37">
        <w:rPr>
          <w:rFonts w:ascii="Arial" w:hAnsi="Arial" w:cs="Arial"/>
          <w:b/>
          <w:bCs/>
          <w:sz w:val="20"/>
          <w:szCs w:val="20"/>
        </w:rPr>
        <w:t xml:space="preserve"> for </w:t>
      </w:r>
      <w:r w:rsidRPr="00683E37">
        <w:rPr>
          <w:rFonts w:ascii="Arial" w:hAnsi="Arial" w:cs="Arial"/>
          <w:b/>
          <w:bCs/>
          <w:sz w:val="20"/>
          <w:szCs w:val="20"/>
        </w:rPr>
        <w:t>2013, 2018 and 2023</w:t>
      </w:r>
      <w:r w:rsidR="000D45A3" w:rsidRPr="00683E37">
        <w:rPr>
          <w:rFonts w:ascii="Arial" w:hAnsi="Arial" w:cs="Arial"/>
          <w:b/>
          <w:bCs/>
          <w:sz w:val="20"/>
          <w:szCs w:val="20"/>
        </w:rPr>
        <w:t xml:space="preserve"> (UNODC, 2025</w:t>
      </w:r>
      <w:r w:rsidR="0086220C">
        <w:rPr>
          <w:rFonts w:ascii="Arial" w:hAnsi="Arial" w:cs="Arial"/>
          <w:b/>
          <w:bCs/>
          <w:sz w:val="20"/>
          <w:szCs w:val="20"/>
        </w:rPr>
        <w:t>b</w:t>
      </w:r>
      <w:r w:rsidR="000D45A3" w:rsidRPr="00683E37">
        <w:rPr>
          <w:rFonts w:ascii="Arial" w:hAnsi="Arial" w:cs="Arial"/>
          <w:b/>
          <w:bCs/>
          <w:sz w:val="20"/>
          <w:szCs w:val="20"/>
        </w:rPr>
        <w:t>)</w:t>
      </w:r>
      <w:r w:rsidR="00E46076">
        <w:rPr>
          <w:rFonts w:ascii="Arial" w:hAnsi="Arial" w:cs="Arial"/>
          <w:b/>
          <w:bCs/>
          <w:sz w:val="20"/>
          <w:szCs w:val="20"/>
        </w:rPr>
        <w:t>.</w:t>
      </w:r>
    </w:p>
    <w:p w14:paraId="097D7A04" w14:textId="0485BB4D" w:rsidR="0052249D" w:rsidRPr="00FC4C5A" w:rsidRDefault="0052249D" w:rsidP="00E82D96">
      <w:pPr>
        <w:spacing w:after="0" w:line="276" w:lineRule="auto"/>
        <w:jc w:val="both"/>
        <w:rPr>
          <w:rFonts w:ascii="Arial" w:hAnsi="Arial" w:cs="Arial"/>
          <w:sz w:val="20"/>
          <w:szCs w:val="20"/>
        </w:rPr>
      </w:pPr>
      <w:r w:rsidRPr="00FC4C5A">
        <w:rPr>
          <w:rFonts w:ascii="Arial" w:hAnsi="Arial" w:cs="Arial"/>
          <w:sz w:val="20"/>
          <w:szCs w:val="20"/>
        </w:rPr>
        <w:t>Geographically, the use of crystal meth is more prevalent in the North America, Oceanica, and South East Asia regions. In Europe, studies have reported an increasing trend in the use of crystal meth in recent years in Germany, Greece, and Turkey, adding to the burden traditionally attributable mostly to the Czech Republic and Slovakia in the region (Romann et al., 2021). In a study of drug abuse among adolescents in 47 countries, Son et al. (2025) found the prevalence to be highest among countries in the African region, with a prevalence of 4.34%.</w:t>
      </w:r>
    </w:p>
    <w:p w14:paraId="2DBE90B2" w14:textId="77777777" w:rsidR="0052249D" w:rsidRPr="00FC4C5A" w:rsidRDefault="0052249D" w:rsidP="00E82D96">
      <w:pPr>
        <w:spacing w:after="0" w:line="276" w:lineRule="auto"/>
        <w:jc w:val="both"/>
        <w:rPr>
          <w:rFonts w:ascii="Arial" w:hAnsi="Arial" w:cs="Arial"/>
          <w:sz w:val="20"/>
          <w:szCs w:val="20"/>
        </w:rPr>
      </w:pPr>
    </w:p>
    <w:p w14:paraId="02C1BAB5" w14:textId="77777777" w:rsidR="0052249D" w:rsidRPr="00FC4C5A" w:rsidRDefault="0052249D" w:rsidP="00E82D96">
      <w:pPr>
        <w:spacing w:after="0" w:line="276" w:lineRule="auto"/>
        <w:jc w:val="both"/>
        <w:rPr>
          <w:rFonts w:ascii="Arial" w:hAnsi="Arial" w:cs="Arial"/>
          <w:sz w:val="20"/>
          <w:szCs w:val="20"/>
        </w:rPr>
      </w:pPr>
      <w:r w:rsidRPr="00FC4C5A">
        <w:rPr>
          <w:rFonts w:ascii="Arial" w:hAnsi="Arial" w:cs="Arial"/>
          <w:sz w:val="20"/>
          <w:szCs w:val="20"/>
        </w:rPr>
        <w:t xml:space="preserve">Young adult males are the demographic experiencing the highest prevalence of crystal meth use.  Son et al. (2025) found that the prevalence of amphetamine /methamphetamine use among school-going children aged between 12 and 15 years was 4.05% across the 47 countries studied. Boys exhibited higher amphetamine/methamphetamine use, at a prevalence of 9.20%, which was five percentage points higher than girls (4.20%). </w:t>
      </w:r>
    </w:p>
    <w:p w14:paraId="5D247483" w14:textId="77777777" w:rsidR="0052249D" w:rsidRPr="00FC4C5A" w:rsidRDefault="0052249D" w:rsidP="00E82D96">
      <w:pPr>
        <w:spacing w:after="0" w:line="276" w:lineRule="auto"/>
        <w:rPr>
          <w:rFonts w:ascii="Arial" w:hAnsi="Arial" w:cs="Arial"/>
          <w:sz w:val="20"/>
          <w:szCs w:val="20"/>
        </w:rPr>
      </w:pPr>
      <w:r w:rsidRPr="00FC4C5A">
        <w:rPr>
          <w:rFonts w:ascii="Arial" w:hAnsi="Arial" w:cs="Arial"/>
          <w:sz w:val="20"/>
          <w:szCs w:val="20"/>
        </w:rPr>
        <w:t xml:space="preserve"> </w:t>
      </w:r>
    </w:p>
    <w:p w14:paraId="5A96BFB9" w14:textId="77777777" w:rsidR="0052249D" w:rsidRPr="00046FC2" w:rsidRDefault="0052249D" w:rsidP="00E82D96">
      <w:pPr>
        <w:spacing w:after="0" w:line="276" w:lineRule="auto"/>
        <w:rPr>
          <w:rFonts w:ascii="Arial" w:hAnsi="Arial" w:cs="Arial"/>
          <w:b/>
          <w:bCs/>
          <w:sz w:val="20"/>
          <w:szCs w:val="20"/>
        </w:rPr>
      </w:pPr>
      <w:r w:rsidRPr="00046FC2">
        <w:rPr>
          <w:rFonts w:ascii="Arial" w:hAnsi="Arial" w:cs="Arial"/>
          <w:b/>
          <w:bCs/>
          <w:sz w:val="20"/>
          <w:szCs w:val="20"/>
        </w:rPr>
        <w:t>In Zimbabwe</w:t>
      </w:r>
    </w:p>
    <w:p w14:paraId="64460FE5" w14:textId="77777777" w:rsidR="0052249D" w:rsidRPr="00FC4C5A" w:rsidRDefault="0052249D" w:rsidP="00E82D96">
      <w:pPr>
        <w:spacing w:after="0" w:line="276" w:lineRule="auto"/>
        <w:jc w:val="both"/>
        <w:rPr>
          <w:rFonts w:ascii="Arial" w:hAnsi="Arial" w:cs="Arial"/>
          <w:sz w:val="20"/>
          <w:szCs w:val="20"/>
        </w:rPr>
      </w:pPr>
      <w:r w:rsidRPr="00FC4C5A">
        <w:rPr>
          <w:rFonts w:ascii="Arial" w:hAnsi="Arial" w:cs="Arial"/>
          <w:sz w:val="20"/>
          <w:szCs w:val="20"/>
        </w:rPr>
        <w:t xml:space="preserve">In Zimbabwe, crystal methamphetamine is the most used synthetic stimulant drug, and is popularly referred to as </w:t>
      </w:r>
      <w:r w:rsidRPr="00FC4C5A">
        <w:rPr>
          <w:rFonts w:ascii="Arial" w:hAnsi="Arial" w:cs="Arial"/>
          <w:i/>
          <w:iCs/>
          <w:sz w:val="20"/>
          <w:szCs w:val="20"/>
        </w:rPr>
        <w:t>‘</w:t>
      </w:r>
      <w:proofErr w:type="spellStart"/>
      <w:r w:rsidRPr="00FC4C5A">
        <w:rPr>
          <w:rFonts w:ascii="Arial" w:hAnsi="Arial" w:cs="Arial"/>
          <w:i/>
          <w:iCs/>
          <w:sz w:val="20"/>
          <w:szCs w:val="20"/>
        </w:rPr>
        <w:t>mutoriro</w:t>
      </w:r>
      <w:proofErr w:type="spellEnd"/>
      <w:r w:rsidRPr="00FC4C5A">
        <w:rPr>
          <w:rFonts w:ascii="Arial" w:hAnsi="Arial" w:cs="Arial"/>
          <w:i/>
          <w:iCs/>
          <w:sz w:val="20"/>
          <w:szCs w:val="20"/>
        </w:rPr>
        <w:t>’, ‘</w:t>
      </w:r>
      <w:proofErr w:type="spellStart"/>
      <w:r w:rsidRPr="00FC4C5A">
        <w:rPr>
          <w:rFonts w:ascii="Arial" w:hAnsi="Arial" w:cs="Arial"/>
          <w:i/>
          <w:iCs/>
          <w:sz w:val="20"/>
          <w:szCs w:val="20"/>
        </w:rPr>
        <w:t>guka</w:t>
      </w:r>
      <w:proofErr w:type="spellEnd"/>
      <w:r w:rsidRPr="00FC4C5A">
        <w:rPr>
          <w:rFonts w:ascii="Arial" w:hAnsi="Arial" w:cs="Arial"/>
          <w:i/>
          <w:iCs/>
          <w:sz w:val="20"/>
          <w:szCs w:val="20"/>
        </w:rPr>
        <w:t>’</w:t>
      </w:r>
      <w:r w:rsidRPr="00FC4C5A">
        <w:rPr>
          <w:rFonts w:ascii="Arial" w:hAnsi="Arial" w:cs="Arial"/>
          <w:sz w:val="20"/>
          <w:szCs w:val="20"/>
        </w:rPr>
        <w:t xml:space="preserve">, or </w:t>
      </w:r>
      <w:r w:rsidRPr="00FC4C5A">
        <w:rPr>
          <w:rFonts w:ascii="Arial" w:hAnsi="Arial" w:cs="Arial"/>
          <w:i/>
          <w:iCs/>
          <w:sz w:val="20"/>
          <w:szCs w:val="20"/>
        </w:rPr>
        <w:t>‘</w:t>
      </w:r>
      <w:proofErr w:type="spellStart"/>
      <w:r w:rsidRPr="00FC4C5A">
        <w:rPr>
          <w:rFonts w:ascii="Arial" w:hAnsi="Arial" w:cs="Arial"/>
          <w:i/>
          <w:iCs/>
          <w:sz w:val="20"/>
          <w:szCs w:val="20"/>
        </w:rPr>
        <w:t>dombo</w:t>
      </w:r>
      <w:proofErr w:type="spellEnd"/>
      <w:r w:rsidRPr="00FC4C5A">
        <w:rPr>
          <w:rFonts w:ascii="Arial" w:hAnsi="Arial" w:cs="Arial"/>
          <w:i/>
          <w:iCs/>
          <w:sz w:val="20"/>
          <w:szCs w:val="20"/>
        </w:rPr>
        <w:t>’</w:t>
      </w:r>
      <w:r w:rsidRPr="00FC4C5A">
        <w:rPr>
          <w:rFonts w:ascii="Arial" w:hAnsi="Arial" w:cs="Arial"/>
          <w:sz w:val="20"/>
          <w:szCs w:val="20"/>
        </w:rPr>
        <w:t xml:space="preserve"> (Government of Zimbabwe, 2024; Tome &amp; Abur, 2023; United Nations Office on Drugs and Crime, 2024). The prevalence of the use of meth among other illicit drugs in Zimbabwe shows a concerningly increasing </w:t>
      </w:r>
      <w:commentRangeStart w:id="1"/>
      <w:r w:rsidRPr="00FC4C5A">
        <w:rPr>
          <w:rFonts w:ascii="Arial" w:hAnsi="Arial" w:cs="Arial"/>
          <w:sz w:val="20"/>
          <w:szCs w:val="20"/>
        </w:rPr>
        <w:t>trend</w:t>
      </w:r>
      <w:commentRangeEnd w:id="1"/>
      <w:r w:rsidR="007A2513">
        <w:rPr>
          <w:rStyle w:val="CommentReference"/>
        </w:rPr>
        <w:commentReference w:id="1"/>
      </w:r>
      <w:r w:rsidRPr="00FC4C5A">
        <w:rPr>
          <w:rFonts w:ascii="Arial" w:hAnsi="Arial" w:cs="Arial"/>
          <w:sz w:val="20"/>
          <w:szCs w:val="20"/>
        </w:rPr>
        <w:t xml:space="preserve"> especially among young people (Government of Zimbabwe, 2024; </w:t>
      </w:r>
      <w:proofErr w:type="spellStart"/>
      <w:r w:rsidRPr="00FC4C5A">
        <w:rPr>
          <w:rFonts w:ascii="Arial" w:hAnsi="Arial" w:cs="Arial"/>
          <w:sz w:val="20"/>
          <w:szCs w:val="20"/>
        </w:rPr>
        <w:t>Mukwenha</w:t>
      </w:r>
      <w:proofErr w:type="spellEnd"/>
      <w:r w:rsidRPr="00FC4C5A">
        <w:rPr>
          <w:rFonts w:ascii="Arial" w:hAnsi="Arial" w:cs="Arial"/>
          <w:sz w:val="20"/>
          <w:szCs w:val="20"/>
        </w:rPr>
        <w:t xml:space="preserve"> et al., 2022). During the COVID-19 pandemic, the use of crystal meth in Zimbabwe was reported </w:t>
      </w:r>
      <w:r w:rsidRPr="00FC4C5A">
        <w:rPr>
          <w:rFonts w:ascii="Arial" w:hAnsi="Arial" w:cs="Arial"/>
          <w:sz w:val="20"/>
          <w:szCs w:val="20"/>
        </w:rPr>
        <w:lastRenderedPageBreak/>
        <w:t>to surge among young people who were idle as a result of not being able to go to school or work (</w:t>
      </w:r>
      <w:proofErr w:type="spellStart"/>
      <w:r w:rsidRPr="00FC4C5A">
        <w:rPr>
          <w:rFonts w:ascii="Arial" w:hAnsi="Arial" w:cs="Arial"/>
          <w:sz w:val="20"/>
          <w:szCs w:val="20"/>
        </w:rPr>
        <w:t>Mukwenha</w:t>
      </w:r>
      <w:proofErr w:type="spellEnd"/>
      <w:r w:rsidRPr="00FC4C5A">
        <w:rPr>
          <w:rFonts w:ascii="Arial" w:hAnsi="Arial" w:cs="Arial"/>
          <w:sz w:val="20"/>
          <w:szCs w:val="20"/>
        </w:rPr>
        <w:t xml:space="preserve"> et al., 2022; Muzuva et al., 2023).</w:t>
      </w:r>
    </w:p>
    <w:p w14:paraId="16F78995" w14:textId="77777777" w:rsidR="000B7C48" w:rsidRPr="00FC4C5A" w:rsidRDefault="000B7C48" w:rsidP="00E82D96">
      <w:pPr>
        <w:spacing w:after="0" w:line="276" w:lineRule="auto"/>
        <w:jc w:val="both"/>
        <w:rPr>
          <w:rFonts w:ascii="Arial" w:hAnsi="Arial" w:cs="Arial"/>
          <w:sz w:val="20"/>
          <w:szCs w:val="20"/>
        </w:rPr>
      </w:pPr>
    </w:p>
    <w:p w14:paraId="6EDCAF69" w14:textId="77777777" w:rsidR="0052249D" w:rsidRPr="00FC4C5A" w:rsidRDefault="0052249D" w:rsidP="00E82D96">
      <w:pPr>
        <w:spacing w:after="0" w:line="276" w:lineRule="auto"/>
        <w:jc w:val="both"/>
        <w:rPr>
          <w:rFonts w:ascii="Arial" w:hAnsi="Arial" w:cs="Arial"/>
          <w:sz w:val="20"/>
          <w:szCs w:val="20"/>
        </w:rPr>
      </w:pPr>
      <w:r w:rsidRPr="00FC4C5A">
        <w:rPr>
          <w:rFonts w:ascii="Arial" w:hAnsi="Arial" w:cs="Arial"/>
          <w:sz w:val="20"/>
          <w:szCs w:val="20"/>
        </w:rPr>
        <w:t>The use of crystal meth as with other illicit drugs in Zimbabwe is prevalent mainly among adolescent and young adult males especially in high density suburbs in the capital city, Harare (Muzondo, 2023; Muzuva et al., 2023). The high prevalence of meth use in this demographic has been linked to the high unemployment rate and stress that is prevalent in the economically ailing country (Muzuva et al., 2023). Homeless children or as they are commonly referred to in Zimbabwe, ‘street kids’ are also another key population that has high prevalence of meth use as they result to the stimulant drug to help cope with their homelessness situation (</w:t>
      </w:r>
      <w:proofErr w:type="spellStart"/>
      <w:r w:rsidRPr="00FC4C5A">
        <w:rPr>
          <w:rFonts w:ascii="Arial" w:hAnsi="Arial" w:cs="Arial"/>
          <w:sz w:val="20"/>
          <w:szCs w:val="20"/>
        </w:rPr>
        <w:t>Mukwenha</w:t>
      </w:r>
      <w:proofErr w:type="spellEnd"/>
      <w:r w:rsidRPr="00FC4C5A">
        <w:rPr>
          <w:rFonts w:ascii="Arial" w:hAnsi="Arial" w:cs="Arial"/>
          <w:sz w:val="20"/>
          <w:szCs w:val="20"/>
        </w:rPr>
        <w:t xml:space="preserve"> et al., 2022; Muzuva et al., 2023).  In their study of causes and effects of women’s use of illicit drugs in Zimbabwe, (Muzondo, 2023) found increasing trend on the use of drugs including crystal meth by women which is associated with effects of the COVID-19 pandemic.</w:t>
      </w:r>
    </w:p>
    <w:p w14:paraId="07D16634" w14:textId="77777777" w:rsidR="00F607C8" w:rsidRPr="00FC4C5A" w:rsidRDefault="00F607C8" w:rsidP="00E82D96">
      <w:pPr>
        <w:spacing w:after="0" w:line="276" w:lineRule="auto"/>
        <w:jc w:val="both"/>
        <w:rPr>
          <w:rFonts w:ascii="Arial" w:hAnsi="Arial" w:cs="Arial"/>
          <w:sz w:val="20"/>
          <w:szCs w:val="20"/>
        </w:rPr>
      </w:pPr>
    </w:p>
    <w:p w14:paraId="3BE92D64" w14:textId="0CC490B1" w:rsidR="00E67FBC" w:rsidRPr="00FC4C5A" w:rsidRDefault="00567BED" w:rsidP="00E82D96">
      <w:pPr>
        <w:spacing w:after="0" w:line="276" w:lineRule="auto"/>
        <w:jc w:val="both"/>
        <w:rPr>
          <w:rFonts w:ascii="Arial" w:hAnsi="Arial" w:cs="Arial"/>
          <w:sz w:val="20"/>
          <w:szCs w:val="20"/>
        </w:rPr>
      </w:pPr>
      <w:r w:rsidRPr="00FC4C5A">
        <w:rPr>
          <w:rFonts w:ascii="Arial" w:hAnsi="Arial" w:cs="Arial"/>
          <w:sz w:val="20"/>
          <w:szCs w:val="20"/>
        </w:rPr>
        <w:t>C</w:t>
      </w:r>
      <w:r w:rsidR="00F607C8" w:rsidRPr="00FC4C5A">
        <w:rPr>
          <w:rFonts w:ascii="Arial" w:hAnsi="Arial" w:cs="Arial"/>
          <w:sz w:val="20"/>
          <w:szCs w:val="20"/>
        </w:rPr>
        <w:t>ough mixture</w:t>
      </w:r>
      <w:r w:rsidRPr="00FC4C5A">
        <w:rPr>
          <w:rFonts w:ascii="Arial" w:hAnsi="Arial" w:cs="Arial"/>
          <w:sz w:val="20"/>
          <w:szCs w:val="20"/>
        </w:rPr>
        <w:t>s</w:t>
      </w:r>
      <w:r w:rsidR="00F607C8" w:rsidRPr="00FC4C5A">
        <w:rPr>
          <w:rFonts w:ascii="Arial" w:hAnsi="Arial" w:cs="Arial"/>
          <w:sz w:val="20"/>
          <w:szCs w:val="20"/>
        </w:rPr>
        <w:t xml:space="preserve"> that contains codeine and </w:t>
      </w:r>
      <w:r w:rsidRPr="00FC4C5A">
        <w:rPr>
          <w:rFonts w:ascii="Arial" w:hAnsi="Arial" w:cs="Arial"/>
          <w:sz w:val="20"/>
          <w:szCs w:val="20"/>
        </w:rPr>
        <w:t>alcohol are also being abused by drug abusers in Zimbabwe and drug peddlers</w:t>
      </w:r>
      <w:r w:rsidR="00CE166E" w:rsidRPr="00FC4C5A">
        <w:rPr>
          <w:rFonts w:ascii="Arial" w:hAnsi="Arial" w:cs="Arial"/>
          <w:sz w:val="20"/>
          <w:szCs w:val="20"/>
        </w:rPr>
        <w:t xml:space="preserve"> are taking this illegal opportunity. Broncleer is one of the cough mixtures abused, which is </w:t>
      </w:r>
      <w:r w:rsidR="004857CB" w:rsidRPr="00FC4C5A">
        <w:rPr>
          <w:rFonts w:ascii="Arial" w:hAnsi="Arial" w:cs="Arial"/>
          <w:sz w:val="20"/>
          <w:szCs w:val="20"/>
        </w:rPr>
        <w:t>used medically for treating coughs in other countries</w:t>
      </w:r>
      <w:r w:rsidR="009D4A8E">
        <w:rPr>
          <w:rFonts w:ascii="Arial" w:hAnsi="Arial" w:cs="Arial"/>
          <w:sz w:val="20"/>
          <w:szCs w:val="20"/>
        </w:rPr>
        <w:t xml:space="preserve"> </w:t>
      </w:r>
      <w:r w:rsidR="009D4A8E" w:rsidRPr="00FC4C5A">
        <w:rPr>
          <w:rFonts w:ascii="Arial" w:hAnsi="Arial" w:cs="Arial"/>
          <w:sz w:val="20"/>
          <w:szCs w:val="20"/>
        </w:rPr>
        <w:t>(</w:t>
      </w:r>
      <w:proofErr w:type="spellStart"/>
      <w:r w:rsidR="009D4A8E" w:rsidRPr="00FC4C5A">
        <w:rPr>
          <w:rFonts w:ascii="Arial" w:hAnsi="Arial" w:cs="Arial"/>
          <w:sz w:val="20"/>
          <w:szCs w:val="20"/>
        </w:rPr>
        <w:t>Chibvamindu</w:t>
      </w:r>
      <w:proofErr w:type="spellEnd"/>
      <w:r w:rsidR="009D4A8E" w:rsidRPr="00FC4C5A">
        <w:rPr>
          <w:rFonts w:ascii="Arial" w:hAnsi="Arial" w:cs="Arial"/>
          <w:sz w:val="20"/>
          <w:szCs w:val="20"/>
        </w:rPr>
        <w:t xml:space="preserve"> Mitchell, 2024)</w:t>
      </w:r>
      <w:r w:rsidR="004857CB" w:rsidRPr="00FC4C5A">
        <w:rPr>
          <w:rFonts w:ascii="Arial" w:hAnsi="Arial" w:cs="Arial"/>
          <w:sz w:val="20"/>
          <w:szCs w:val="20"/>
        </w:rPr>
        <w:t>. This syrup is derived from a p</w:t>
      </w:r>
      <w:r w:rsidR="00F10A6F" w:rsidRPr="00FC4C5A">
        <w:rPr>
          <w:rFonts w:ascii="Arial" w:hAnsi="Arial" w:cs="Arial"/>
          <w:sz w:val="20"/>
          <w:szCs w:val="20"/>
        </w:rPr>
        <w:t xml:space="preserve">lant found within the poppy family, and the syrup comes in different colours. </w:t>
      </w:r>
      <w:r w:rsidR="007F082C" w:rsidRPr="00FC4C5A">
        <w:rPr>
          <w:rFonts w:ascii="Arial" w:hAnsi="Arial" w:cs="Arial"/>
          <w:sz w:val="20"/>
          <w:szCs w:val="20"/>
        </w:rPr>
        <w:t>The unfocused youths in Mbare refer</w:t>
      </w:r>
      <w:r w:rsidR="00363911" w:rsidRPr="00FC4C5A">
        <w:rPr>
          <w:rFonts w:ascii="Arial" w:hAnsi="Arial" w:cs="Arial"/>
          <w:sz w:val="20"/>
          <w:szCs w:val="20"/>
        </w:rPr>
        <w:t xml:space="preserve"> to </w:t>
      </w:r>
      <w:proofErr w:type="spellStart"/>
      <w:r w:rsidR="00363911" w:rsidRPr="00FC4C5A">
        <w:rPr>
          <w:rFonts w:ascii="Arial" w:hAnsi="Arial" w:cs="Arial"/>
          <w:sz w:val="20"/>
          <w:szCs w:val="20"/>
        </w:rPr>
        <w:t>Broncleer</w:t>
      </w:r>
      <w:proofErr w:type="spellEnd"/>
      <w:r w:rsidR="00363911" w:rsidRPr="00FC4C5A">
        <w:rPr>
          <w:rFonts w:ascii="Arial" w:hAnsi="Arial" w:cs="Arial"/>
          <w:sz w:val="20"/>
          <w:szCs w:val="20"/>
        </w:rPr>
        <w:t xml:space="preserve"> as</w:t>
      </w:r>
      <w:r w:rsidR="0024586C" w:rsidRPr="00FC4C5A">
        <w:rPr>
          <w:rFonts w:ascii="Arial" w:hAnsi="Arial" w:cs="Arial"/>
          <w:sz w:val="20"/>
          <w:szCs w:val="20"/>
        </w:rPr>
        <w:t xml:space="preserve"> </w:t>
      </w:r>
      <w:r w:rsidR="0024586C" w:rsidRPr="00FC4C5A">
        <w:rPr>
          <w:rFonts w:ascii="Arial" w:hAnsi="Arial" w:cs="Arial"/>
          <w:i/>
          <w:iCs/>
          <w:sz w:val="20"/>
          <w:szCs w:val="20"/>
        </w:rPr>
        <w:t>ngoma,</w:t>
      </w:r>
      <w:r w:rsidR="00363911" w:rsidRPr="00FC4C5A">
        <w:rPr>
          <w:rFonts w:ascii="Arial" w:hAnsi="Arial" w:cs="Arial"/>
          <w:i/>
          <w:iCs/>
          <w:sz w:val="20"/>
          <w:szCs w:val="20"/>
        </w:rPr>
        <w:t xml:space="preserve"> </w:t>
      </w:r>
      <w:proofErr w:type="spellStart"/>
      <w:r w:rsidR="00363911" w:rsidRPr="00FC4C5A">
        <w:rPr>
          <w:rFonts w:ascii="Arial" w:hAnsi="Arial" w:cs="Arial"/>
          <w:i/>
          <w:iCs/>
          <w:sz w:val="20"/>
          <w:szCs w:val="20"/>
        </w:rPr>
        <w:t>kushamira</w:t>
      </w:r>
      <w:proofErr w:type="spellEnd"/>
      <w:r w:rsidR="00363911" w:rsidRPr="00FC4C5A">
        <w:rPr>
          <w:rFonts w:ascii="Arial" w:hAnsi="Arial" w:cs="Arial"/>
          <w:sz w:val="20"/>
          <w:szCs w:val="20"/>
        </w:rPr>
        <w:t xml:space="preserve"> or </w:t>
      </w:r>
      <w:proofErr w:type="spellStart"/>
      <w:r w:rsidR="00363911" w:rsidRPr="00FC4C5A">
        <w:rPr>
          <w:rFonts w:ascii="Arial" w:hAnsi="Arial" w:cs="Arial"/>
          <w:i/>
          <w:iCs/>
          <w:sz w:val="20"/>
          <w:szCs w:val="20"/>
        </w:rPr>
        <w:t>kudira</w:t>
      </w:r>
      <w:proofErr w:type="spellEnd"/>
      <w:r w:rsidR="00363911" w:rsidRPr="00FC4C5A">
        <w:rPr>
          <w:rFonts w:ascii="Arial" w:hAnsi="Arial" w:cs="Arial"/>
          <w:sz w:val="20"/>
          <w:szCs w:val="20"/>
        </w:rPr>
        <w:t>. They also use other terminology like</w:t>
      </w:r>
      <w:r w:rsidR="00363911" w:rsidRPr="00FC4C5A">
        <w:rPr>
          <w:rFonts w:ascii="Arial" w:hAnsi="Arial" w:cs="Arial"/>
          <w:i/>
          <w:iCs/>
          <w:sz w:val="20"/>
          <w:szCs w:val="20"/>
        </w:rPr>
        <w:t xml:space="preserve"> </w:t>
      </w:r>
      <w:proofErr w:type="spellStart"/>
      <w:r w:rsidR="00363911" w:rsidRPr="00FC4C5A">
        <w:rPr>
          <w:rFonts w:ascii="Arial" w:hAnsi="Arial" w:cs="Arial"/>
          <w:i/>
          <w:iCs/>
          <w:sz w:val="20"/>
          <w:szCs w:val="20"/>
        </w:rPr>
        <w:t>kukweva</w:t>
      </w:r>
      <w:proofErr w:type="spellEnd"/>
      <w:r w:rsidR="00363911" w:rsidRPr="00FC4C5A">
        <w:rPr>
          <w:rFonts w:ascii="Arial" w:hAnsi="Arial" w:cs="Arial"/>
          <w:sz w:val="20"/>
          <w:szCs w:val="20"/>
        </w:rPr>
        <w:t xml:space="preserve"> or </w:t>
      </w:r>
      <w:proofErr w:type="spellStart"/>
      <w:r w:rsidR="00363911" w:rsidRPr="00FC4C5A">
        <w:rPr>
          <w:rFonts w:ascii="Arial" w:hAnsi="Arial" w:cs="Arial"/>
          <w:i/>
          <w:iCs/>
          <w:sz w:val="20"/>
          <w:szCs w:val="20"/>
        </w:rPr>
        <w:t>kufema</w:t>
      </w:r>
      <w:proofErr w:type="spellEnd"/>
      <w:r w:rsidR="00363911" w:rsidRPr="00FC4C5A">
        <w:rPr>
          <w:rFonts w:ascii="Arial" w:hAnsi="Arial" w:cs="Arial"/>
          <w:sz w:val="20"/>
          <w:szCs w:val="20"/>
        </w:rPr>
        <w:t xml:space="preserve"> when </w:t>
      </w:r>
      <w:proofErr w:type="spellStart"/>
      <w:r w:rsidR="00363911" w:rsidRPr="00FC4C5A">
        <w:rPr>
          <w:rFonts w:ascii="Arial" w:hAnsi="Arial" w:cs="Arial"/>
          <w:sz w:val="20"/>
          <w:szCs w:val="20"/>
        </w:rPr>
        <w:t>refering</w:t>
      </w:r>
      <w:proofErr w:type="spellEnd"/>
      <w:r w:rsidR="00363911" w:rsidRPr="00FC4C5A">
        <w:rPr>
          <w:rFonts w:ascii="Arial" w:hAnsi="Arial" w:cs="Arial"/>
          <w:sz w:val="20"/>
          <w:szCs w:val="20"/>
        </w:rPr>
        <w:t xml:space="preserve"> to the abuse of glue. </w:t>
      </w:r>
      <w:r w:rsidR="000A0938" w:rsidRPr="00FC4C5A">
        <w:rPr>
          <w:rFonts w:ascii="Arial" w:hAnsi="Arial" w:cs="Arial"/>
          <w:sz w:val="20"/>
          <w:szCs w:val="20"/>
        </w:rPr>
        <w:t>Furthermore</w:t>
      </w:r>
      <w:r w:rsidR="00363911" w:rsidRPr="00FC4C5A">
        <w:rPr>
          <w:rFonts w:ascii="Arial" w:hAnsi="Arial" w:cs="Arial"/>
          <w:sz w:val="20"/>
          <w:szCs w:val="20"/>
        </w:rPr>
        <w:t>, the</w:t>
      </w:r>
      <w:r w:rsidR="00163FA8" w:rsidRPr="00FC4C5A">
        <w:rPr>
          <w:rFonts w:ascii="Arial" w:hAnsi="Arial" w:cs="Arial"/>
          <w:sz w:val="20"/>
          <w:szCs w:val="20"/>
        </w:rPr>
        <w:t>y</w:t>
      </w:r>
      <w:r w:rsidR="00363911" w:rsidRPr="00FC4C5A">
        <w:rPr>
          <w:rFonts w:ascii="Arial" w:hAnsi="Arial" w:cs="Arial"/>
          <w:sz w:val="20"/>
          <w:szCs w:val="20"/>
        </w:rPr>
        <w:t xml:space="preserve"> also use the </w:t>
      </w:r>
      <w:r w:rsidR="008E248A" w:rsidRPr="00FC4C5A">
        <w:rPr>
          <w:rFonts w:ascii="Arial" w:hAnsi="Arial" w:cs="Arial"/>
          <w:sz w:val="20"/>
          <w:szCs w:val="20"/>
        </w:rPr>
        <w:t xml:space="preserve">words like </w:t>
      </w:r>
      <w:proofErr w:type="spellStart"/>
      <w:r w:rsidR="008E248A" w:rsidRPr="00FC4C5A">
        <w:rPr>
          <w:rFonts w:ascii="Arial" w:hAnsi="Arial" w:cs="Arial"/>
          <w:i/>
          <w:iCs/>
          <w:sz w:val="20"/>
          <w:szCs w:val="20"/>
        </w:rPr>
        <w:t>mangemba</w:t>
      </w:r>
      <w:proofErr w:type="spellEnd"/>
      <w:r w:rsidR="008E248A" w:rsidRPr="00FC4C5A">
        <w:rPr>
          <w:rFonts w:ascii="Arial" w:hAnsi="Arial" w:cs="Arial"/>
          <w:i/>
          <w:iCs/>
          <w:sz w:val="20"/>
          <w:szCs w:val="20"/>
        </w:rPr>
        <w:t xml:space="preserve"> </w:t>
      </w:r>
      <w:r w:rsidR="008E248A" w:rsidRPr="00FC4C5A">
        <w:rPr>
          <w:rFonts w:ascii="Arial" w:hAnsi="Arial" w:cs="Arial"/>
          <w:sz w:val="20"/>
          <w:szCs w:val="20"/>
        </w:rPr>
        <w:t xml:space="preserve">or </w:t>
      </w:r>
      <w:proofErr w:type="spellStart"/>
      <w:r w:rsidR="008E248A" w:rsidRPr="00FC4C5A">
        <w:rPr>
          <w:rFonts w:ascii="Arial" w:hAnsi="Arial" w:cs="Arial"/>
          <w:i/>
          <w:iCs/>
          <w:sz w:val="20"/>
          <w:szCs w:val="20"/>
        </w:rPr>
        <w:t>maragada</w:t>
      </w:r>
      <w:proofErr w:type="spellEnd"/>
      <w:r w:rsidR="008E248A" w:rsidRPr="00FC4C5A">
        <w:rPr>
          <w:rFonts w:ascii="Arial" w:hAnsi="Arial" w:cs="Arial"/>
          <w:sz w:val="20"/>
          <w:szCs w:val="20"/>
        </w:rPr>
        <w:t xml:space="preserve"> when </w:t>
      </w:r>
      <w:proofErr w:type="spellStart"/>
      <w:r w:rsidR="008E248A" w:rsidRPr="00FC4C5A">
        <w:rPr>
          <w:rFonts w:ascii="Arial" w:hAnsi="Arial" w:cs="Arial"/>
          <w:sz w:val="20"/>
          <w:szCs w:val="20"/>
        </w:rPr>
        <w:t>refering</w:t>
      </w:r>
      <w:proofErr w:type="spellEnd"/>
      <w:r w:rsidR="008E248A" w:rsidRPr="00FC4C5A">
        <w:rPr>
          <w:rFonts w:ascii="Arial" w:hAnsi="Arial" w:cs="Arial"/>
          <w:sz w:val="20"/>
          <w:szCs w:val="20"/>
        </w:rPr>
        <w:t xml:space="preserve"> to psychiatric pills </w:t>
      </w:r>
      <w:r w:rsidR="00616DCC" w:rsidRPr="00FC4C5A">
        <w:rPr>
          <w:rFonts w:ascii="Arial" w:hAnsi="Arial" w:cs="Arial"/>
          <w:sz w:val="20"/>
          <w:szCs w:val="20"/>
        </w:rPr>
        <w:t>(</w:t>
      </w:r>
      <w:proofErr w:type="spellStart"/>
      <w:r w:rsidR="00616DCC" w:rsidRPr="00FC4C5A">
        <w:rPr>
          <w:rFonts w:ascii="Arial" w:hAnsi="Arial" w:cs="Arial"/>
          <w:sz w:val="20"/>
          <w:szCs w:val="20"/>
        </w:rPr>
        <w:t>Chibvamindu</w:t>
      </w:r>
      <w:proofErr w:type="spellEnd"/>
      <w:r w:rsidR="00616DCC" w:rsidRPr="00FC4C5A">
        <w:rPr>
          <w:rFonts w:ascii="Arial" w:hAnsi="Arial" w:cs="Arial"/>
          <w:sz w:val="20"/>
          <w:szCs w:val="20"/>
        </w:rPr>
        <w:t xml:space="preserve"> Mitchell, 2024). </w:t>
      </w:r>
      <w:r w:rsidR="00A9438F" w:rsidRPr="00FC4C5A">
        <w:rPr>
          <w:rFonts w:ascii="Arial" w:hAnsi="Arial" w:cs="Arial"/>
          <w:sz w:val="20"/>
          <w:szCs w:val="20"/>
        </w:rPr>
        <w:t>When it comes to psychiatric pills,</w:t>
      </w:r>
      <w:r w:rsidR="00163FA8" w:rsidRPr="00FC4C5A">
        <w:rPr>
          <w:rFonts w:ascii="Arial" w:hAnsi="Arial" w:cs="Arial"/>
          <w:sz w:val="20"/>
          <w:szCs w:val="20"/>
        </w:rPr>
        <w:t xml:space="preserve"> </w:t>
      </w:r>
      <w:proofErr w:type="spellStart"/>
      <w:r w:rsidR="000A0938" w:rsidRPr="00FC4C5A">
        <w:rPr>
          <w:rFonts w:ascii="Arial" w:hAnsi="Arial" w:cs="Arial"/>
          <w:sz w:val="20"/>
          <w:szCs w:val="20"/>
        </w:rPr>
        <w:t>v</w:t>
      </w:r>
      <w:r w:rsidR="00A9438F" w:rsidRPr="00FC4C5A">
        <w:rPr>
          <w:rFonts w:ascii="Arial" w:hAnsi="Arial" w:cs="Arial"/>
          <w:sz w:val="20"/>
          <w:szCs w:val="20"/>
        </w:rPr>
        <w:t>alium</w:t>
      </w:r>
      <w:proofErr w:type="spellEnd"/>
      <w:r w:rsidR="00A9438F" w:rsidRPr="00FC4C5A">
        <w:rPr>
          <w:rFonts w:ascii="Arial" w:hAnsi="Arial" w:cs="Arial"/>
          <w:sz w:val="20"/>
          <w:szCs w:val="20"/>
        </w:rPr>
        <w:t xml:space="preserve"> is </w:t>
      </w:r>
      <w:proofErr w:type="spellStart"/>
      <w:r w:rsidR="00A9438F" w:rsidRPr="00FC4C5A">
        <w:rPr>
          <w:rFonts w:ascii="Arial" w:hAnsi="Arial" w:cs="Arial"/>
          <w:sz w:val="20"/>
          <w:szCs w:val="20"/>
        </w:rPr>
        <w:t>oftenly</w:t>
      </w:r>
      <w:proofErr w:type="spellEnd"/>
      <w:r w:rsidR="00A9438F" w:rsidRPr="00FC4C5A">
        <w:rPr>
          <w:rFonts w:ascii="Arial" w:hAnsi="Arial" w:cs="Arial"/>
          <w:sz w:val="20"/>
          <w:szCs w:val="20"/>
        </w:rPr>
        <w:t xml:space="preserve"> referred to as </w:t>
      </w:r>
      <w:proofErr w:type="spellStart"/>
      <w:r w:rsidR="00A9438F" w:rsidRPr="00FC4C5A">
        <w:rPr>
          <w:rFonts w:ascii="Arial" w:hAnsi="Arial" w:cs="Arial"/>
          <w:i/>
          <w:iCs/>
          <w:sz w:val="20"/>
          <w:szCs w:val="20"/>
        </w:rPr>
        <w:t>mabutternuts</w:t>
      </w:r>
      <w:proofErr w:type="spellEnd"/>
      <w:r w:rsidR="00A9438F" w:rsidRPr="00FC4C5A">
        <w:rPr>
          <w:rFonts w:ascii="Arial" w:hAnsi="Arial" w:cs="Arial"/>
          <w:i/>
          <w:iCs/>
          <w:sz w:val="20"/>
          <w:szCs w:val="20"/>
        </w:rPr>
        <w:t xml:space="preserve"> </w:t>
      </w:r>
      <w:r w:rsidR="000A0938" w:rsidRPr="00FC4C5A">
        <w:rPr>
          <w:rFonts w:ascii="Arial" w:hAnsi="Arial" w:cs="Arial"/>
          <w:sz w:val="20"/>
          <w:szCs w:val="20"/>
        </w:rPr>
        <w:t xml:space="preserve">by the drug dealers, </w:t>
      </w:r>
      <w:r w:rsidR="00163FA8" w:rsidRPr="00FC4C5A">
        <w:rPr>
          <w:rFonts w:ascii="Arial" w:hAnsi="Arial" w:cs="Arial"/>
          <w:sz w:val="20"/>
          <w:szCs w:val="20"/>
        </w:rPr>
        <w:t xml:space="preserve">because of its yellow colour </w:t>
      </w:r>
      <w:r w:rsidR="00A9438F" w:rsidRPr="00FC4C5A">
        <w:rPr>
          <w:rFonts w:ascii="Arial" w:hAnsi="Arial" w:cs="Arial"/>
          <w:sz w:val="20"/>
          <w:szCs w:val="20"/>
        </w:rPr>
        <w:t>and</w:t>
      </w:r>
      <w:r w:rsidR="000A0938" w:rsidRPr="00FC4C5A">
        <w:rPr>
          <w:rFonts w:ascii="Arial" w:hAnsi="Arial" w:cs="Arial"/>
          <w:sz w:val="20"/>
          <w:szCs w:val="20"/>
        </w:rPr>
        <w:t>,</w:t>
      </w:r>
      <w:r w:rsidR="00A9438F" w:rsidRPr="00FC4C5A">
        <w:rPr>
          <w:rFonts w:ascii="Arial" w:hAnsi="Arial" w:cs="Arial"/>
          <w:sz w:val="20"/>
          <w:szCs w:val="20"/>
        </w:rPr>
        <w:t xml:space="preserve"> diazepam pills are </w:t>
      </w:r>
      <w:proofErr w:type="spellStart"/>
      <w:r w:rsidR="00A9438F" w:rsidRPr="00FC4C5A">
        <w:rPr>
          <w:rFonts w:ascii="Arial" w:hAnsi="Arial" w:cs="Arial"/>
          <w:sz w:val="20"/>
          <w:szCs w:val="20"/>
        </w:rPr>
        <w:t>oftenly</w:t>
      </w:r>
      <w:proofErr w:type="spellEnd"/>
      <w:r w:rsidR="00A9438F" w:rsidRPr="00FC4C5A">
        <w:rPr>
          <w:rFonts w:ascii="Arial" w:hAnsi="Arial" w:cs="Arial"/>
          <w:sz w:val="20"/>
          <w:szCs w:val="20"/>
        </w:rPr>
        <w:t xml:space="preserve"> called </w:t>
      </w:r>
      <w:proofErr w:type="spellStart"/>
      <w:r w:rsidR="00A9438F" w:rsidRPr="00FC4C5A">
        <w:rPr>
          <w:rFonts w:ascii="Arial" w:hAnsi="Arial" w:cs="Arial"/>
          <w:i/>
          <w:iCs/>
          <w:sz w:val="20"/>
          <w:szCs w:val="20"/>
        </w:rPr>
        <w:t>madembare</w:t>
      </w:r>
      <w:proofErr w:type="spellEnd"/>
      <w:r w:rsidR="00A9438F" w:rsidRPr="00FC4C5A">
        <w:rPr>
          <w:rFonts w:ascii="Arial" w:hAnsi="Arial" w:cs="Arial"/>
          <w:sz w:val="20"/>
          <w:szCs w:val="20"/>
        </w:rPr>
        <w:t xml:space="preserve"> because they are blue in colour</w:t>
      </w:r>
      <w:r w:rsidR="00163FA8" w:rsidRPr="00FC4C5A">
        <w:rPr>
          <w:rFonts w:ascii="Arial" w:hAnsi="Arial" w:cs="Arial"/>
          <w:sz w:val="20"/>
          <w:szCs w:val="20"/>
        </w:rPr>
        <w:t xml:space="preserve"> similar to dynamos football team dressing kits.</w:t>
      </w:r>
      <w:r w:rsidR="00A9438F" w:rsidRPr="00FC4C5A">
        <w:rPr>
          <w:rFonts w:ascii="Arial" w:hAnsi="Arial" w:cs="Arial"/>
          <w:sz w:val="20"/>
          <w:szCs w:val="20"/>
        </w:rPr>
        <w:t xml:space="preserve"> just like the dynamos football team which wears blue and white colours. </w:t>
      </w:r>
      <w:r w:rsidR="0024586C" w:rsidRPr="00FC4C5A">
        <w:rPr>
          <w:rFonts w:ascii="Arial" w:hAnsi="Arial" w:cs="Arial"/>
          <w:sz w:val="20"/>
          <w:szCs w:val="20"/>
        </w:rPr>
        <w:t xml:space="preserve">Lastly, marijuana is </w:t>
      </w:r>
      <w:proofErr w:type="spellStart"/>
      <w:r w:rsidR="0024586C" w:rsidRPr="00FC4C5A">
        <w:rPr>
          <w:rFonts w:ascii="Arial" w:hAnsi="Arial" w:cs="Arial"/>
          <w:sz w:val="20"/>
          <w:szCs w:val="20"/>
        </w:rPr>
        <w:t>oftenly</w:t>
      </w:r>
      <w:proofErr w:type="spellEnd"/>
      <w:r w:rsidR="0024586C" w:rsidRPr="00FC4C5A">
        <w:rPr>
          <w:rFonts w:ascii="Arial" w:hAnsi="Arial" w:cs="Arial"/>
          <w:sz w:val="20"/>
          <w:szCs w:val="20"/>
        </w:rPr>
        <w:t xml:space="preserve"> referred to as </w:t>
      </w:r>
      <w:proofErr w:type="spellStart"/>
      <w:r w:rsidR="0024586C" w:rsidRPr="00FC4C5A">
        <w:rPr>
          <w:rFonts w:ascii="Arial" w:hAnsi="Arial" w:cs="Arial"/>
          <w:i/>
          <w:iCs/>
          <w:sz w:val="20"/>
          <w:szCs w:val="20"/>
        </w:rPr>
        <w:t>chamba</w:t>
      </w:r>
      <w:proofErr w:type="spellEnd"/>
      <w:r w:rsidR="0024586C" w:rsidRPr="00FC4C5A">
        <w:rPr>
          <w:rFonts w:ascii="Arial" w:hAnsi="Arial" w:cs="Arial"/>
          <w:sz w:val="20"/>
          <w:szCs w:val="20"/>
        </w:rPr>
        <w:t>.</w:t>
      </w:r>
      <w:r w:rsidR="00E67FBC" w:rsidRPr="00FC4C5A">
        <w:rPr>
          <w:rFonts w:ascii="Arial" w:hAnsi="Arial" w:cs="Arial"/>
          <w:sz w:val="20"/>
          <w:szCs w:val="20"/>
        </w:rPr>
        <w:t xml:space="preserve"> Some illicit </w:t>
      </w:r>
      <w:r w:rsidR="00022D45" w:rsidRPr="00FC4C5A">
        <w:rPr>
          <w:rFonts w:ascii="Arial" w:hAnsi="Arial" w:cs="Arial"/>
          <w:sz w:val="20"/>
          <w:szCs w:val="20"/>
        </w:rPr>
        <w:t xml:space="preserve">drugs may cause a sensation of relaxed state or drowsiness, and the drug peddlers use linguistic terminology like </w:t>
      </w:r>
      <w:proofErr w:type="spellStart"/>
      <w:r w:rsidR="00022D45" w:rsidRPr="00FC4C5A">
        <w:rPr>
          <w:rFonts w:ascii="Arial" w:hAnsi="Arial" w:cs="Arial"/>
          <w:i/>
          <w:iCs/>
          <w:sz w:val="20"/>
          <w:szCs w:val="20"/>
        </w:rPr>
        <w:t>kutsomwa</w:t>
      </w:r>
      <w:proofErr w:type="spellEnd"/>
      <w:r w:rsidR="00022D45" w:rsidRPr="00FC4C5A">
        <w:rPr>
          <w:rFonts w:ascii="Arial" w:hAnsi="Arial" w:cs="Arial"/>
          <w:sz w:val="20"/>
          <w:szCs w:val="20"/>
        </w:rPr>
        <w:t xml:space="preserve"> or </w:t>
      </w:r>
      <w:proofErr w:type="spellStart"/>
      <w:r w:rsidR="0009142D" w:rsidRPr="00FC4C5A">
        <w:rPr>
          <w:rFonts w:ascii="Arial" w:hAnsi="Arial" w:cs="Arial"/>
          <w:i/>
          <w:iCs/>
          <w:sz w:val="20"/>
          <w:szCs w:val="20"/>
        </w:rPr>
        <w:t>kudhipisa</w:t>
      </w:r>
      <w:proofErr w:type="spellEnd"/>
      <w:r w:rsidR="0009142D" w:rsidRPr="00FC4C5A">
        <w:rPr>
          <w:rFonts w:ascii="Arial" w:hAnsi="Arial" w:cs="Arial"/>
          <w:sz w:val="20"/>
          <w:szCs w:val="20"/>
        </w:rPr>
        <w:t xml:space="preserve"> to describe them</w:t>
      </w:r>
      <w:r w:rsidR="00616DCC" w:rsidRPr="00FC4C5A">
        <w:rPr>
          <w:rFonts w:ascii="Arial" w:hAnsi="Arial" w:cs="Arial"/>
          <w:sz w:val="20"/>
          <w:szCs w:val="20"/>
        </w:rPr>
        <w:t xml:space="preserve"> (</w:t>
      </w:r>
      <w:proofErr w:type="spellStart"/>
      <w:r w:rsidR="00616DCC" w:rsidRPr="00FC4C5A">
        <w:rPr>
          <w:rFonts w:ascii="Arial" w:hAnsi="Arial" w:cs="Arial"/>
          <w:sz w:val="20"/>
          <w:szCs w:val="20"/>
        </w:rPr>
        <w:t>Chibvamindu</w:t>
      </w:r>
      <w:proofErr w:type="spellEnd"/>
      <w:r w:rsidR="00616DCC" w:rsidRPr="00FC4C5A">
        <w:rPr>
          <w:rFonts w:ascii="Arial" w:hAnsi="Arial" w:cs="Arial"/>
          <w:sz w:val="20"/>
          <w:szCs w:val="20"/>
        </w:rPr>
        <w:t xml:space="preserve"> Mitchell, 2024).</w:t>
      </w:r>
    </w:p>
    <w:p w14:paraId="616B76A7" w14:textId="77777777" w:rsidR="000F0BCB" w:rsidRDefault="000F0BCB" w:rsidP="00E82D96">
      <w:pPr>
        <w:spacing w:after="0" w:line="276" w:lineRule="auto"/>
        <w:rPr>
          <w:rFonts w:ascii="Arial" w:hAnsi="Arial" w:cs="Arial"/>
          <w:sz w:val="20"/>
          <w:szCs w:val="20"/>
        </w:rPr>
      </w:pPr>
    </w:p>
    <w:p w14:paraId="3A68EF59" w14:textId="77777777" w:rsidR="00F05EFA" w:rsidRDefault="00F05EFA" w:rsidP="00E82D96">
      <w:pPr>
        <w:spacing w:after="0" w:line="276" w:lineRule="auto"/>
        <w:rPr>
          <w:rFonts w:ascii="Arial" w:hAnsi="Arial" w:cs="Arial"/>
          <w:sz w:val="20"/>
          <w:szCs w:val="20"/>
        </w:rPr>
      </w:pPr>
    </w:p>
    <w:p w14:paraId="7C0C2679" w14:textId="77777777" w:rsidR="00F05EFA" w:rsidRPr="00FC4C5A" w:rsidRDefault="00F05EFA" w:rsidP="00E82D96">
      <w:pPr>
        <w:spacing w:after="0" w:line="276" w:lineRule="auto"/>
        <w:rPr>
          <w:rFonts w:ascii="Arial" w:hAnsi="Arial" w:cs="Arial"/>
          <w:sz w:val="20"/>
          <w:szCs w:val="20"/>
        </w:rPr>
      </w:pPr>
    </w:p>
    <w:p w14:paraId="44256D93" w14:textId="1840332E" w:rsidR="000B7C48" w:rsidRPr="00FC4C5A" w:rsidRDefault="00046FC2" w:rsidP="00E82D96">
      <w:pPr>
        <w:spacing w:after="0" w:line="276" w:lineRule="auto"/>
        <w:rPr>
          <w:rFonts w:ascii="Arial" w:hAnsi="Arial" w:cs="Arial"/>
          <w:b/>
          <w:bCs/>
          <w:sz w:val="20"/>
          <w:szCs w:val="20"/>
        </w:rPr>
      </w:pPr>
      <w:r w:rsidRPr="00FC4C5A">
        <w:rPr>
          <w:rFonts w:ascii="Arial" w:hAnsi="Arial" w:cs="Arial"/>
          <w:b/>
          <w:bCs/>
          <w:sz w:val="20"/>
          <w:szCs w:val="20"/>
        </w:rPr>
        <w:t>PHARMACOLOGICAL TREATMENT OF SUBSTANCE USE DISORDERS</w:t>
      </w:r>
    </w:p>
    <w:p w14:paraId="19C4310B" w14:textId="2EB2B212"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Pharmacological management forms a significant component in treating substance use disorders (SUDs), complementing psychosocial interventions within a harm reduction framework. However, globally, medications remain inadequate or </w:t>
      </w:r>
      <w:r w:rsidR="00060471" w:rsidRPr="00FC4C5A">
        <w:rPr>
          <w:rFonts w:ascii="Arial" w:hAnsi="Arial" w:cs="Arial"/>
          <w:sz w:val="20"/>
          <w:szCs w:val="20"/>
        </w:rPr>
        <w:t>non-existent</w:t>
      </w:r>
      <w:r w:rsidRPr="00FC4C5A">
        <w:rPr>
          <w:rFonts w:ascii="Arial" w:hAnsi="Arial" w:cs="Arial"/>
          <w:sz w:val="20"/>
          <w:szCs w:val="20"/>
        </w:rPr>
        <w:t xml:space="preserve"> for some substances, notably due to complex biology of addiction, legal barriers, and pharmaceutical corporations' historical reluctance to invest in this disease space (</w:t>
      </w:r>
      <w:proofErr w:type="spellStart"/>
      <w:r w:rsidRPr="00FC4C5A">
        <w:rPr>
          <w:rFonts w:ascii="Arial" w:hAnsi="Arial" w:cs="Arial"/>
          <w:sz w:val="20"/>
          <w:szCs w:val="20"/>
        </w:rPr>
        <w:t>Jhanjee</w:t>
      </w:r>
      <w:proofErr w:type="spellEnd"/>
      <w:r w:rsidRPr="00FC4C5A">
        <w:rPr>
          <w:rFonts w:ascii="Arial" w:hAnsi="Arial" w:cs="Arial"/>
          <w:sz w:val="20"/>
          <w:szCs w:val="20"/>
        </w:rPr>
        <w:t>, 2014; Raymond et al., 2025).</w:t>
      </w:r>
      <w:r w:rsidR="00DD213B">
        <w:rPr>
          <w:rFonts w:ascii="Arial" w:hAnsi="Arial" w:cs="Arial"/>
          <w:sz w:val="20"/>
          <w:szCs w:val="20"/>
        </w:rPr>
        <w:t xml:space="preserve"> </w:t>
      </w:r>
      <w:r w:rsidRPr="00FC4C5A">
        <w:rPr>
          <w:rFonts w:ascii="Arial" w:hAnsi="Arial" w:cs="Arial"/>
          <w:sz w:val="20"/>
          <w:szCs w:val="20"/>
        </w:rPr>
        <w:t>These pharmacotherapies aim to correct neurobiological alterations resulting from chronic substance use, managing withdrawal symptoms, reducing cravings, and preventing relapse (Hayes et al., 2020). However, pharmacological options may differ significantly worldwide depending on substance classes, regulatory approvals, and healthcare system capabilities.</w:t>
      </w:r>
    </w:p>
    <w:p w14:paraId="537A401D" w14:textId="77777777" w:rsidR="000D72F5" w:rsidRPr="00FC4C5A" w:rsidRDefault="000D72F5" w:rsidP="00E82D96">
      <w:pPr>
        <w:spacing w:after="0" w:line="276" w:lineRule="auto"/>
        <w:rPr>
          <w:rFonts w:ascii="Arial" w:hAnsi="Arial" w:cs="Arial"/>
          <w:sz w:val="20"/>
          <w:szCs w:val="20"/>
        </w:rPr>
      </w:pPr>
    </w:p>
    <w:p w14:paraId="169A33F6" w14:textId="77777777" w:rsidR="000B7C48" w:rsidRPr="00046FC2" w:rsidRDefault="000B7C48" w:rsidP="00E82D96">
      <w:pPr>
        <w:spacing w:after="0" w:line="276" w:lineRule="auto"/>
        <w:rPr>
          <w:rFonts w:ascii="Arial" w:hAnsi="Arial" w:cs="Arial"/>
          <w:b/>
          <w:bCs/>
          <w:sz w:val="20"/>
          <w:szCs w:val="20"/>
          <w:u w:val="single"/>
        </w:rPr>
      </w:pPr>
      <w:r w:rsidRPr="00046FC2">
        <w:rPr>
          <w:rFonts w:ascii="Arial" w:hAnsi="Arial" w:cs="Arial"/>
          <w:b/>
          <w:bCs/>
          <w:sz w:val="20"/>
          <w:szCs w:val="20"/>
          <w:u w:val="single"/>
        </w:rPr>
        <w:t>Substance Use disorders</w:t>
      </w:r>
    </w:p>
    <w:p w14:paraId="34C82A5A" w14:textId="77777777"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Opioid Use Disorder</w:t>
      </w:r>
    </w:p>
    <w:p w14:paraId="7E0D8B32" w14:textId="77777777"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Opioid agonist maintenance treatment (OAMT), primarily involving methadone or buprenorphine coupled with psychological support, remains the cornerstone treatment. These medications stabilize altered neural pathways, significantly reducing cravings and withdrawal symptoms. Naltrexone, an opioid antagonist, offers an alternative for detoxification and relapse prevention in motivated individuals (WHO, 2009; Volkow and Blanco, 2021). Nonetheless, barriers persist, including limited access to methadone clinics and the requirement for specialized prescribers for buprenorphine, leading patients to seek alternative therapies, including gabapentin or clonidine off-label, and high-dose loperamide  (Toce et al., 2018; National Academies of Sciences et al., 2019). </w:t>
      </w:r>
    </w:p>
    <w:p w14:paraId="0D021C05" w14:textId="77777777" w:rsidR="000D72F5" w:rsidRPr="00FC4C5A" w:rsidRDefault="000D72F5" w:rsidP="00E82D96">
      <w:pPr>
        <w:spacing w:after="0" w:line="276" w:lineRule="auto"/>
        <w:rPr>
          <w:rFonts w:ascii="Arial" w:hAnsi="Arial" w:cs="Arial"/>
          <w:sz w:val="20"/>
          <w:szCs w:val="20"/>
        </w:rPr>
      </w:pPr>
    </w:p>
    <w:p w14:paraId="68A1E876" w14:textId="77777777"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Alcohol Use Disorder (AUD)</w:t>
      </w:r>
    </w:p>
    <w:p w14:paraId="265FD4E7" w14:textId="428C4ED6"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AUD is a prevalent yet inadequately addressed illness, with merely three widely recognized pharmacological treatments available (Burnette et al., 2022). Disulfiram which is an anti</w:t>
      </w:r>
      <w:r w:rsidR="00060471" w:rsidRPr="00FC4C5A">
        <w:rPr>
          <w:rFonts w:ascii="Arial" w:hAnsi="Arial" w:cs="Arial"/>
          <w:sz w:val="20"/>
          <w:szCs w:val="20"/>
        </w:rPr>
        <w:t>-</w:t>
      </w:r>
      <w:proofErr w:type="spellStart"/>
      <w:r w:rsidRPr="00FC4C5A">
        <w:rPr>
          <w:rFonts w:ascii="Arial" w:hAnsi="Arial" w:cs="Arial"/>
          <w:sz w:val="20"/>
          <w:szCs w:val="20"/>
        </w:rPr>
        <w:t>dipsotropic</w:t>
      </w:r>
      <w:proofErr w:type="spellEnd"/>
      <w:r w:rsidRPr="00FC4C5A">
        <w:rPr>
          <w:rFonts w:ascii="Arial" w:hAnsi="Arial" w:cs="Arial"/>
          <w:sz w:val="20"/>
          <w:szCs w:val="20"/>
        </w:rPr>
        <w:t xml:space="preserve"> medication which inhibits aldehyde dehydrogenase, causing unpleasant reactions when alcohol is consumed modulates glutamate neurotransmission, reducing cravings, whereas naltrexone reduces the reinforcing effects of alcohol by blocking opioid receptors (Jonas et al., 2014). These drugs as well as EMA-approved </w:t>
      </w:r>
      <w:proofErr w:type="spellStart"/>
      <w:r w:rsidRPr="00FC4C5A">
        <w:rPr>
          <w:rFonts w:ascii="Arial" w:hAnsi="Arial" w:cs="Arial"/>
          <w:sz w:val="20"/>
          <w:szCs w:val="20"/>
        </w:rPr>
        <w:t>nalmefene</w:t>
      </w:r>
      <w:proofErr w:type="spellEnd"/>
      <w:r w:rsidRPr="00FC4C5A">
        <w:rPr>
          <w:rFonts w:ascii="Arial" w:hAnsi="Arial" w:cs="Arial"/>
          <w:sz w:val="20"/>
          <w:szCs w:val="20"/>
        </w:rPr>
        <w:t xml:space="preserve">, an </w:t>
      </w:r>
      <w:proofErr w:type="spellStart"/>
      <w:r w:rsidRPr="00FC4C5A">
        <w:rPr>
          <w:rFonts w:ascii="Arial" w:hAnsi="Arial" w:cs="Arial"/>
          <w:sz w:val="20"/>
          <w:szCs w:val="20"/>
        </w:rPr>
        <w:t>anticraving</w:t>
      </w:r>
      <w:proofErr w:type="spellEnd"/>
      <w:r w:rsidRPr="00FC4C5A">
        <w:rPr>
          <w:rFonts w:ascii="Arial" w:hAnsi="Arial" w:cs="Arial"/>
          <w:sz w:val="20"/>
          <w:szCs w:val="20"/>
        </w:rPr>
        <w:t xml:space="preserve"> drug, are among the drugs currently approved by numerous international authorities, including the US FDA and EMA, for the treatment of AUD (</w:t>
      </w:r>
      <w:proofErr w:type="spellStart"/>
      <w:r w:rsidRPr="00FC4C5A">
        <w:rPr>
          <w:rFonts w:ascii="Arial" w:hAnsi="Arial" w:cs="Arial"/>
          <w:sz w:val="20"/>
          <w:szCs w:val="20"/>
        </w:rPr>
        <w:t>Attilia</w:t>
      </w:r>
      <w:proofErr w:type="spellEnd"/>
      <w:r w:rsidRPr="00FC4C5A">
        <w:rPr>
          <w:rFonts w:ascii="Arial" w:hAnsi="Arial" w:cs="Arial"/>
          <w:sz w:val="20"/>
          <w:szCs w:val="20"/>
        </w:rPr>
        <w:t xml:space="preserve"> et al., 2018). Baclofen and sodium oxybate, have also been authorized for the treatment of AUD by European agencies.  Since AUD is a highly diverse illness, not all AUD sufferers will benefit from the same drug. Consequently, to enhance care and augment utilization, it is imperative to discover novel, diverse, and more efficacious pharmacological therapy choices for AUD (Burnette et al., 2022).</w:t>
      </w:r>
    </w:p>
    <w:p w14:paraId="66BA9CDC" w14:textId="77777777" w:rsidR="000D72F5" w:rsidRPr="00FC4C5A" w:rsidRDefault="000D72F5" w:rsidP="00E82D96">
      <w:pPr>
        <w:spacing w:after="0" w:line="276" w:lineRule="auto"/>
        <w:rPr>
          <w:rFonts w:ascii="Arial" w:hAnsi="Arial" w:cs="Arial"/>
          <w:sz w:val="20"/>
          <w:szCs w:val="20"/>
        </w:rPr>
      </w:pPr>
    </w:p>
    <w:p w14:paraId="19241D9E" w14:textId="1990EE99" w:rsidR="000D72F5"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Nicotine dependency</w:t>
      </w:r>
    </w:p>
    <w:p w14:paraId="139735DE" w14:textId="77777777"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Nicotine dependence has shown benefits from nicotine replacement therapy (NRT), varenicline, and bupropion, which have demonstrated significant increase in cessation rates. NRT alleviates withdrawal by providing controlled nicotine doses, varenicline partially agonizes nicotine receptors to ease cravings, and bupropion inhibits dopamine and norepinephrine reuptake, decreasing nicotine withdrawal symptoms. Russia and other socialist nations also have licenses to use </w:t>
      </w:r>
      <w:proofErr w:type="spellStart"/>
      <w:r w:rsidRPr="00FC4C5A">
        <w:rPr>
          <w:rFonts w:ascii="Arial" w:hAnsi="Arial" w:cs="Arial"/>
          <w:sz w:val="20"/>
          <w:szCs w:val="20"/>
        </w:rPr>
        <w:t>cytisine</w:t>
      </w:r>
      <w:proofErr w:type="spellEnd"/>
      <w:r w:rsidRPr="00FC4C5A">
        <w:rPr>
          <w:rFonts w:ascii="Arial" w:hAnsi="Arial" w:cs="Arial"/>
          <w:sz w:val="20"/>
          <w:szCs w:val="20"/>
        </w:rPr>
        <w:t>, a medication that is pharmacologically similar to varenicline (Cahill et al., 2013). Clonidine and nortriptyline are examples of second-line therapies. The effectiveness of monoamine oxidase inhibitors and selective serotonin reuptake inhibitors, two other therapy approaches that have been investigated, has not yet been established (Frishman, 2007).</w:t>
      </w:r>
    </w:p>
    <w:p w14:paraId="015B51D3" w14:textId="77777777" w:rsidR="00F05EFA" w:rsidRDefault="00F05EFA" w:rsidP="00E82D96">
      <w:pPr>
        <w:spacing w:after="0" w:line="276" w:lineRule="auto"/>
        <w:rPr>
          <w:rFonts w:ascii="Arial" w:hAnsi="Arial" w:cs="Arial"/>
          <w:b/>
          <w:bCs/>
          <w:sz w:val="20"/>
          <w:szCs w:val="20"/>
        </w:rPr>
      </w:pPr>
    </w:p>
    <w:p w14:paraId="2AFA427E" w14:textId="6FFABE16"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Cannabis Use Disorder</w:t>
      </w:r>
    </w:p>
    <w:p w14:paraId="5DD5A221" w14:textId="3081567E"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To date there is no approved pharmacological treatment for cannabis use disorders and psychosocial treatment remains the primary approach (UNODC</w:t>
      </w:r>
      <w:r w:rsidR="00E974D1">
        <w:rPr>
          <w:rFonts w:ascii="Arial" w:hAnsi="Arial" w:cs="Arial"/>
          <w:sz w:val="20"/>
          <w:szCs w:val="20"/>
        </w:rPr>
        <w:t xml:space="preserve"> and </w:t>
      </w:r>
      <w:r w:rsidRPr="00FC4C5A">
        <w:rPr>
          <w:rFonts w:ascii="Arial" w:hAnsi="Arial" w:cs="Arial"/>
          <w:sz w:val="20"/>
          <w:szCs w:val="20"/>
        </w:rPr>
        <w:t>WHO, 2020). However, research has shown investigational trials exploring different agents. Promising alternatives include cannabinoid agonists that can function like nicotine patches in quitting tobacco use, or long-acting opioid agonists such as methadone and buprenorphine for heroin dependency management (Connor et al., 2021). Pharmacological agonists alleviate cannabis withdrawal symptoms and diminish the incentive to consume cannabis via binding to cannabinoid CB1-receptor (Rømer Thomsen et al., 2022). Administering CB1 antagonists may inhibit the effects of cannabis and facilitate cessation. Preclinical studies reveal substantial interactions between opioid and cannabinoid systems, suggesting that opiate antagonists such as naltrexone may reduce cannabis reward and use. Other intriguing agents investigated comprise topiramate, N-acetylcysteine, varenicline, oxytocin, and gabapentin (Connor et al., 2021).</w:t>
      </w:r>
    </w:p>
    <w:p w14:paraId="347B28DA" w14:textId="77777777" w:rsidR="000D72F5" w:rsidRPr="00FC4C5A" w:rsidRDefault="000D72F5" w:rsidP="00E82D96">
      <w:pPr>
        <w:spacing w:after="0" w:line="276" w:lineRule="auto"/>
        <w:rPr>
          <w:rFonts w:ascii="Arial" w:hAnsi="Arial" w:cs="Arial"/>
          <w:sz w:val="20"/>
          <w:szCs w:val="20"/>
        </w:rPr>
      </w:pPr>
    </w:p>
    <w:p w14:paraId="67B9BB54" w14:textId="77777777" w:rsidR="000B7C48" w:rsidRPr="00046FC2" w:rsidRDefault="000B7C48" w:rsidP="00E82D96">
      <w:pPr>
        <w:spacing w:after="0" w:line="276" w:lineRule="auto"/>
        <w:rPr>
          <w:rFonts w:ascii="Arial" w:hAnsi="Arial" w:cs="Arial"/>
          <w:b/>
          <w:bCs/>
          <w:sz w:val="20"/>
          <w:szCs w:val="20"/>
          <w:u w:val="single"/>
        </w:rPr>
      </w:pPr>
      <w:r w:rsidRPr="00046FC2">
        <w:rPr>
          <w:rFonts w:ascii="Arial" w:hAnsi="Arial" w:cs="Arial"/>
          <w:b/>
          <w:bCs/>
          <w:sz w:val="20"/>
          <w:szCs w:val="20"/>
          <w:u w:val="single"/>
        </w:rPr>
        <w:t>Pharmacological Treatments for Methamphetamine Use Disorder (MUD)</w:t>
      </w:r>
    </w:p>
    <w:p w14:paraId="5B548292" w14:textId="77777777"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Methamphetamine use disorder poses unique challenges due to a lack of globally approved medications (UNODC-WHO, 2020). A significant issue in addressing methamphetamine use disorder (MUD), similar to other psychostimulant use disorders, is the absence of pharmacological treatments that can diminish cravings and facilitate sobriety (Yates, 2024). Pharmacotherapies assessed for MUD sought to diminish the reinforcing effects of METH, reduce cravings and withdrawal symptoms, or alleviate concomitant psychiatric disorders and cognitive deficits associated with METH misuse. (</w:t>
      </w:r>
      <w:proofErr w:type="spellStart"/>
      <w:r w:rsidRPr="00FC4C5A">
        <w:rPr>
          <w:rFonts w:ascii="Arial" w:hAnsi="Arial" w:cs="Arial"/>
          <w:sz w:val="20"/>
          <w:szCs w:val="20"/>
        </w:rPr>
        <w:t>Moszczynska</w:t>
      </w:r>
      <w:proofErr w:type="spellEnd"/>
      <w:r w:rsidRPr="00FC4C5A">
        <w:rPr>
          <w:rFonts w:ascii="Arial" w:hAnsi="Arial" w:cs="Arial"/>
          <w:sz w:val="20"/>
          <w:szCs w:val="20"/>
        </w:rPr>
        <w:t xml:space="preserve">, 2021). At present, there are no sanctioned medications for the management of methamphetamine dependence, nor are there any forthcoming pharmaceuticals supported by scientific literature that sufficiently indicate a significant therapeutic effect. Several agents have demonstrated some negligible potential in clinical settings, often through off-label use with the  predominant categories of attempted pharmacotherapies being antidepressants, antipsychotics, and substitution/replacement therapies (Stoner, 2018). </w:t>
      </w:r>
    </w:p>
    <w:p w14:paraId="353F6790" w14:textId="77777777" w:rsidR="000D72F5" w:rsidRPr="00FC4C5A" w:rsidRDefault="000D72F5" w:rsidP="00E82D96">
      <w:pPr>
        <w:spacing w:after="0" w:line="276" w:lineRule="auto"/>
        <w:jc w:val="both"/>
        <w:rPr>
          <w:rFonts w:ascii="Arial" w:hAnsi="Arial" w:cs="Arial"/>
          <w:sz w:val="20"/>
          <w:szCs w:val="20"/>
        </w:rPr>
      </w:pPr>
    </w:p>
    <w:p w14:paraId="5421FAF2" w14:textId="77777777"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Several medications indicated </w:t>
      </w:r>
      <w:proofErr w:type="spellStart"/>
      <w:r w:rsidRPr="00FC4C5A">
        <w:rPr>
          <w:rFonts w:ascii="Arial" w:hAnsi="Arial" w:cs="Arial"/>
          <w:sz w:val="20"/>
          <w:szCs w:val="20"/>
        </w:rPr>
        <w:t>favorable</w:t>
      </w:r>
      <w:proofErr w:type="spellEnd"/>
      <w:r w:rsidRPr="00FC4C5A">
        <w:rPr>
          <w:rFonts w:ascii="Arial" w:hAnsi="Arial" w:cs="Arial"/>
          <w:sz w:val="20"/>
          <w:szCs w:val="20"/>
        </w:rPr>
        <w:t xml:space="preserve"> signals that necessitate additional examination in larger-scale research. A review by (Hersi et al., 2023), highlighted the drug classes and drugs to have been tested for their potential use in MUD. These include opioid antagonists (e.g., naltrexone), gamma-aminobutyric acid agents like baclofen (Heinzerling et al., 2006), antipsychotics (e.g., aripiprazole). Moreover, antidepressants (e.g., sertraline, bupropion, mirtazapine, imipramine), and cognitive enhancers were also evaluated. Other agents studied include, topiramate, galantamine, modafinil, varenicline, rivastigmine, , and oxytocin (Hamel et al., 2020).</w:t>
      </w:r>
    </w:p>
    <w:p w14:paraId="09BB7ED8" w14:textId="77777777" w:rsidR="000D72F5" w:rsidRPr="00FC4C5A" w:rsidRDefault="000D72F5" w:rsidP="00E82D96">
      <w:pPr>
        <w:spacing w:after="0" w:line="276" w:lineRule="auto"/>
        <w:rPr>
          <w:rFonts w:ascii="Arial" w:hAnsi="Arial" w:cs="Arial"/>
          <w:sz w:val="20"/>
          <w:szCs w:val="20"/>
        </w:rPr>
      </w:pPr>
    </w:p>
    <w:p w14:paraId="36A502F0" w14:textId="77777777"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Antidepressants</w:t>
      </w:r>
    </w:p>
    <w:p w14:paraId="6EBF2C6B" w14:textId="47C4D81B"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Bupropion, primarily used for depression and nicotine dependence, functions as a selective norepinephrine-dopamine reuptake inhibitor. It is suggested that it mitigates methamphetamine cravings by enhancing dopaminergic </w:t>
      </w:r>
      <w:proofErr w:type="spellStart"/>
      <w:r w:rsidRPr="00FC4C5A">
        <w:rPr>
          <w:rFonts w:ascii="Arial" w:hAnsi="Arial" w:cs="Arial"/>
          <w:sz w:val="20"/>
          <w:szCs w:val="20"/>
        </w:rPr>
        <w:t>signaling</w:t>
      </w:r>
      <w:proofErr w:type="spellEnd"/>
      <w:r w:rsidRPr="00FC4C5A">
        <w:rPr>
          <w:rFonts w:ascii="Arial" w:hAnsi="Arial" w:cs="Arial"/>
          <w:sz w:val="20"/>
          <w:szCs w:val="20"/>
        </w:rPr>
        <w:t xml:space="preserve"> disrupted by chronic stimulant abuse as observed in some trials and may be efficacious in methamphetamine dependence who use methamphetamine less than daily and are highly adherent to the treatment  (</w:t>
      </w:r>
      <w:proofErr w:type="spellStart"/>
      <w:r w:rsidRPr="00FC4C5A">
        <w:rPr>
          <w:rFonts w:ascii="Arial" w:hAnsi="Arial" w:cs="Arial"/>
          <w:sz w:val="20"/>
          <w:szCs w:val="20"/>
        </w:rPr>
        <w:t>Elkashef</w:t>
      </w:r>
      <w:proofErr w:type="spellEnd"/>
      <w:r w:rsidRPr="00FC4C5A">
        <w:rPr>
          <w:rFonts w:ascii="Arial" w:hAnsi="Arial" w:cs="Arial"/>
          <w:sz w:val="20"/>
          <w:szCs w:val="20"/>
        </w:rPr>
        <w:t xml:space="preserve"> et al., 2008; Trivedi et al., 2021).</w:t>
      </w:r>
      <w:r w:rsidR="0037485D" w:rsidRPr="00FC4C5A">
        <w:rPr>
          <w:rFonts w:ascii="Arial" w:hAnsi="Arial" w:cs="Arial"/>
          <w:sz w:val="20"/>
          <w:szCs w:val="20"/>
        </w:rPr>
        <w:t xml:space="preserve"> </w:t>
      </w:r>
      <w:r w:rsidRPr="00FC4C5A">
        <w:rPr>
          <w:rFonts w:ascii="Arial" w:hAnsi="Arial" w:cs="Arial"/>
          <w:sz w:val="20"/>
          <w:szCs w:val="20"/>
        </w:rPr>
        <w:t xml:space="preserve">Mirtazapine, an antidepressant acting via antagonism of serotonin (5-HT2 and 5-HT3) receptors and enhancing norepinephrine and serotonin neurotransmission, has been associated with reductions in methamphetamine use and associated risk </w:t>
      </w:r>
      <w:proofErr w:type="spellStart"/>
      <w:r w:rsidRPr="00FC4C5A">
        <w:rPr>
          <w:rFonts w:ascii="Arial" w:hAnsi="Arial" w:cs="Arial"/>
          <w:sz w:val="20"/>
          <w:szCs w:val="20"/>
        </w:rPr>
        <w:t>behaviors</w:t>
      </w:r>
      <w:proofErr w:type="spellEnd"/>
      <w:r w:rsidRPr="00FC4C5A">
        <w:rPr>
          <w:rFonts w:ascii="Arial" w:hAnsi="Arial" w:cs="Arial"/>
          <w:sz w:val="20"/>
          <w:szCs w:val="20"/>
        </w:rPr>
        <w:t xml:space="preserve"> (Colfax et al., 2011; </w:t>
      </w:r>
      <w:proofErr w:type="spellStart"/>
      <w:r w:rsidRPr="00FC4C5A">
        <w:rPr>
          <w:rFonts w:ascii="Arial" w:hAnsi="Arial" w:cs="Arial"/>
          <w:sz w:val="20"/>
          <w:szCs w:val="20"/>
        </w:rPr>
        <w:t>Siefried</w:t>
      </w:r>
      <w:proofErr w:type="spellEnd"/>
      <w:r w:rsidRPr="00FC4C5A">
        <w:rPr>
          <w:rFonts w:ascii="Arial" w:hAnsi="Arial" w:cs="Arial"/>
          <w:sz w:val="20"/>
          <w:szCs w:val="20"/>
        </w:rPr>
        <w:t xml:space="preserve"> et al., 2020). </w:t>
      </w:r>
    </w:p>
    <w:p w14:paraId="78270321" w14:textId="77777777" w:rsidR="006070E3" w:rsidRPr="00FC4C5A" w:rsidRDefault="006070E3" w:rsidP="00E82D96">
      <w:pPr>
        <w:spacing w:after="0" w:line="276" w:lineRule="auto"/>
        <w:rPr>
          <w:rFonts w:ascii="Arial" w:hAnsi="Arial" w:cs="Arial"/>
          <w:sz w:val="20"/>
          <w:szCs w:val="20"/>
        </w:rPr>
      </w:pPr>
    </w:p>
    <w:p w14:paraId="3717E65B" w14:textId="77777777"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 xml:space="preserve">Psychostimulants </w:t>
      </w:r>
    </w:p>
    <w:p w14:paraId="5ED9D87D" w14:textId="6CDFDC2A"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Psychostimulants may function as maintenance therapy for the management of substance use in these patients. Modafinil, a wakefulness-promoting drug, which modulates dopamine release and uptake, potentially alleviating methamphetamine-induced cognitive deficits and withdrawal symptoms. Results are mixed, but clinical interest remains due to its </w:t>
      </w:r>
      <w:proofErr w:type="spellStart"/>
      <w:r w:rsidRPr="00FC4C5A">
        <w:rPr>
          <w:rFonts w:ascii="Arial" w:hAnsi="Arial" w:cs="Arial"/>
          <w:sz w:val="20"/>
          <w:szCs w:val="20"/>
        </w:rPr>
        <w:t>favorable</w:t>
      </w:r>
      <w:proofErr w:type="spellEnd"/>
      <w:r w:rsidRPr="00FC4C5A">
        <w:rPr>
          <w:rFonts w:ascii="Arial" w:hAnsi="Arial" w:cs="Arial"/>
          <w:sz w:val="20"/>
          <w:szCs w:val="20"/>
        </w:rPr>
        <w:t xml:space="preserve"> safety profile (Anderson et al., 2012; Gonzalez et al., 2014)</w:t>
      </w:r>
      <w:r w:rsidR="0037485D" w:rsidRPr="00FC4C5A">
        <w:rPr>
          <w:rFonts w:ascii="Arial" w:hAnsi="Arial" w:cs="Arial"/>
          <w:sz w:val="20"/>
          <w:szCs w:val="20"/>
        </w:rPr>
        <w:t xml:space="preserve"> </w:t>
      </w:r>
      <w:r w:rsidRPr="00FC4C5A">
        <w:rPr>
          <w:rFonts w:ascii="Arial" w:hAnsi="Arial" w:cs="Arial"/>
          <w:sz w:val="20"/>
          <w:szCs w:val="20"/>
        </w:rPr>
        <w:t>Additionally, Methylphenidate SR, an attention deficit drug, was safe and well accepted by active methamphetamine users, considerably decreasing methamphetamine consumption, cravings, and depressive symptoms</w:t>
      </w:r>
      <w:r w:rsidR="00E974D1">
        <w:rPr>
          <w:rFonts w:ascii="Arial" w:hAnsi="Arial" w:cs="Arial"/>
          <w:sz w:val="20"/>
          <w:szCs w:val="20"/>
        </w:rPr>
        <w:t xml:space="preserve"> </w:t>
      </w:r>
      <w:r w:rsidRPr="00FC4C5A">
        <w:rPr>
          <w:rFonts w:ascii="Arial" w:hAnsi="Arial" w:cs="Arial"/>
          <w:sz w:val="20"/>
          <w:szCs w:val="20"/>
        </w:rPr>
        <w:t xml:space="preserve">(Rezaei et al., 2015). </w:t>
      </w:r>
      <w:proofErr w:type="spellStart"/>
      <w:r w:rsidRPr="00FC4C5A">
        <w:rPr>
          <w:rFonts w:ascii="Arial" w:hAnsi="Arial" w:cs="Arial"/>
          <w:sz w:val="20"/>
          <w:szCs w:val="20"/>
        </w:rPr>
        <w:t>Siefried</w:t>
      </w:r>
      <w:proofErr w:type="spellEnd"/>
      <w:r w:rsidRPr="00FC4C5A">
        <w:rPr>
          <w:rFonts w:ascii="Arial" w:hAnsi="Arial" w:cs="Arial"/>
          <w:sz w:val="20"/>
          <w:szCs w:val="20"/>
        </w:rPr>
        <w:t xml:space="preserve"> et al., (2020) indicated that the most dependable advantageous results have been noted with stimulant agonist treatment which are methylphenidate and dexamphetamine. Other psychostimulants showed some potential in users though not sustained over time (Rezaei et al., 2015).</w:t>
      </w:r>
    </w:p>
    <w:p w14:paraId="45B5FEAA" w14:textId="77777777" w:rsidR="006070E3" w:rsidRPr="00FC4C5A" w:rsidRDefault="006070E3" w:rsidP="00E82D96">
      <w:pPr>
        <w:spacing w:after="0" w:line="276" w:lineRule="auto"/>
        <w:rPr>
          <w:rFonts w:ascii="Arial" w:hAnsi="Arial" w:cs="Arial"/>
          <w:sz w:val="20"/>
          <w:szCs w:val="20"/>
        </w:rPr>
      </w:pPr>
    </w:p>
    <w:p w14:paraId="665323BA" w14:textId="77777777"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Anticonvulsants</w:t>
      </w:r>
    </w:p>
    <w:p w14:paraId="0D668D10" w14:textId="77777777" w:rsidR="006070E3"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Topiramate, an anticonvulsant, modulates glutamate and GABA neurotransmission, thereby reducing cravings and impulsive </w:t>
      </w:r>
      <w:proofErr w:type="spellStart"/>
      <w:r w:rsidRPr="00FC4C5A">
        <w:rPr>
          <w:rFonts w:ascii="Arial" w:hAnsi="Arial" w:cs="Arial"/>
          <w:sz w:val="20"/>
          <w:szCs w:val="20"/>
        </w:rPr>
        <w:t>behavior</w:t>
      </w:r>
      <w:proofErr w:type="spellEnd"/>
      <w:r w:rsidRPr="00FC4C5A">
        <w:rPr>
          <w:rFonts w:ascii="Arial" w:hAnsi="Arial" w:cs="Arial"/>
          <w:sz w:val="20"/>
          <w:szCs w:val="20"/>
        </w:rPr>
        <w:t xml:space="preserve"> associated with stimulant use. Clinical trials have indicated moderate efficacy in reducing methamphetamine relapse rates and weekly median urine methamphetamine levels significantly decreased and observer-assessed severity of dependent ratings (</w:t>
      </w:r>
      <w:proofErr w:type="spellStart"/>
      <w:r w:rsidRPr="00FC4C5A">
        <w:rPr>
          <w:rFonts w:ascii="Arial" w:hAnsi="Arial" w:cs="Arial"/>
          <w:sz w:val="20"/>
          <w:szCs w:val="20"/>
        </w:rPr>
        <w:t>Elkashef</w:t>
      </w:r>
      <w:proofErr w:type="spellEnd"/>
      <w:r w:rsidRPr="00FC4C5A">
        <w:rPr>
          <w:rFonts w:ascii="Arial" w:hAnsi="Arial" w:cs="Arial"/>
          <w:sz w:val="20"/>
          <w:szCs w:val="20"/>
        </w:rPr>
        <w:t xml:space="preserve"> et al., 2012, 2012). Baclofen a selective GABAB agonist was indicated to exhibit a modest therapeutic effect when compared to placebo (Heinzerling et al., 2006).</w:t>
      </w:r>
    </w:p>
    <w:p w14:paraId="4898BBD6" w14:textId="77777777" w:rsidR="0037485D" w:rsidRPr="00FC4C5A" w:rsidRDefault="0037485D" w:rsidP="00E82D96">
      <w:pPr>
        <w:spacing w:after="0" w:line="276" w:lineRule="auto"/>
        <w:rPr>
          <w:rFonts w:ascii="Arial" w:hAnsi="Arial" w:cs="Arial"/>
          <w:sz w:val="20"/>
          <w:szCs w:val="20"/>
        </w:rPr>
      </w:pPr>
    </w:p>
    <w:p w14:paraId="2AC3321F" w14:textId="77777777" w:rsidR="0037485D"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Antipsychotics</w:t>
      </w:r>
    </w:p>
    <w:p w14:paraId="01547AAF" w14:textId="630E2088"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Long-acting injectable antipsychotics like aripiprazole and risperidone have been employed off-label, particularly beneficial in patients experiencing methamphetamine-induced psychosis, providing symptom relief and improving adherence through reduced dosing frequency (Wang et al., 2016). </w:t>
      </w:r>
      <w:proofErr w:type="spellStart"/>
      <w:r w:rsidRPr="00FC4C5A">
        <w:rPr>
          <w:rFonts w:ascii="Arial" w:hAnsi="Arial" w:cs="Arial"/>
          <w:sz w:val="20"/>
          <w:szCs w:val="20"/>
        </w:rPr>
        <w:t>Apripiprazole</w:t>
      </w:r>
      <w:proofErr w:type="spellEnd"/>
      <w:r w:rsidRPr="00FC4C5A">
        <w:rPr>
          <w:rFonts w:ascii="Arial" w:hAnsi="Arial" w:cs="Arial"/>
          <w:sz w:val="20"/>
          <w:szCs w:val="20"/>
        </w:rPr>
        <w:t xml:space="preserve"> was also found to enhance treatment adherence and diminish the intensity of psychotic episodes</w:t>
      </w:r>
      <w:r w:rsidR="00E974D1">
        <w:rPr>
          <w:rFonts w:ascii="Arial" w:hAnsi="Arial" w:cs="Arial"/>
          <w:sz w:val="20"/>
          <w:szCs w:val="20"/>
        </w:rPr>
        <w:t xml:space="preserve"> </w:t>
      </w:r>
      <w:r w:rsidRPr="00FC4C5A">
        <w:rPr>
          <w:rFonts w:ascii="Arial" w:hAnsi="Arial" w:cs="Arial"/>
          <w:sz w:val="20"/>
          <w:szCs w:val="20"/>
        </w:rPr>
        <w:t>(Sulaiman et al., 2013).</w:t>
      </w:r>
    </w:p>
    <w:p w14:paraId="20F342A6" w14:textId="77777777" w:rsidR="000B7C48" w:rsidRPr="00FC4C5A" w:rsidRDefault="000B7C48" w:rsidP="00E82D96">
      <w:pPr>
        <w:spacing w:after="0" w:line="276" w:lineRule="auto"/>
        <w:rPr>
          <w:rFonts w:ascii="Arial" w:hAnsi="Arial" w:cs="Arial"/>
          <w:sz w:val="20"/>
          <w:szCs w:val="20"/>
        </w:rPr>
      </w:pPr>
    </w:p>
    <w:p w14:paraId="2F50A130" w14:textId="77777777" w:rsidR="000B7C48" w:rsidRPr="00046FC2" w:rsidRDefault="000B7C48" w:rsidP="00E82D96">
      <w:pPr>
        <w:spacing w:after="0" w:line="276" w:lineRule="auto"/>
        <w:rPr>
          <w:rFonts w:ascii="Arial" w:hAnsi="Arial" w:cs="Arial"/>
          <w:b/>
          <w:bCs/>
          <w:sz w:val="20"/>
          <w:szCs w:val="20"/>
        </w:rPr>
      </w:pPr>
      <w:r w:rsidRPr="00046FC2">
        <w:rPr>
          <w:rFonts w:ascii="Arial" w:hAnsi="Arial" w:cs="Arial"/>
          <w:b/>
          <w:bCs/>
          <w:sz w:val="20"/>
          <w:szCs w:val="20"/>
        </w:rPr>
        <w:t>Additional medications</w:t>
      </w:r>
    </w:p>
    <w:p w14:paraId="43448D56" w14:textId="77777777"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 xml:space="preserve">Naltrexone, an opioid antagonist, may reduce methamphetamine reinforcement indirectly by modulating reward pathways in the brain. Notably, combined therapy using bupropion and naltrexone showed </w:t>
      </w:r>
      <w:r w:rsidRPr="00FC4C5A">
        <w:rPr>
          <w:rFonts w:ascii="Arial" w:hAnsi="Arial" w:cs="Arial"/>
          <w:sz w:val="20"/>
          <w:szCs w:val="20"/>
        </w:rPr>
        <w:lastRenderedPageBreak/>
        <w:t xml:space="preserve">significant efficacy in recent randomized clinical trials, improving abstinence rates compared to placebo (Trivedi et al., 2021). Buprenorphine augmentation, relative to the placebo, markedly diminished the urge for METH during treatment with the Matrix program (Salehi et al., 2015). </w:t>
      </w:r>
      <w:proofErr w:type="spellStart"/>
      <w:r w:rsidRPr="00FC4C5A">
        <w:rPr>
          <w:rFonts w:ascii="Arial" w:hAnsi="Arial" w:cs="Arial"/>
          <w:sz w:val="20"/>
          <w:szCs w:val="20"/>
        </w:rPr>
        <w:t>Prometa</w:t>
      </w:r>
      <w:proofErr w:type="spellEnd"/>
      <w:r w:rsidRPr="00FC4C5A">
        <w:rPr>
          <w:rFonts w:ascii="Arial" w:hAnsi="Arial" w:cs="Arial"/>
          <w:sz w:val="20"/>
          <w:szCs w:val="20"/>
        </w:rPr>
        <w:t>® which comprises the antihistamine hydroxyzine, the GABA agonist gabapentin, and the benzodiazepine receptor agonist flumazenil showed  decreased MA utilization was noted in one of investigation (Morley et al., 2017)</w:t>
      </w:r>
    </w:p>
    <w:p w14:paraId="1D63217C" w14:textId="77777777" w:rsidR="006070E3" w:rsidRPr="00FC4C5A" w:rsidRDefault="006070E3" w:rsidP="00E82D96">
      <w:pPr>
        <w:spacing w:after="0" w:line="276" w:lineRule="auto"/>
        <w:jc w:val="both"/>
        <w:rPr>
          <w:rFonts w:ascii="Arial" w:hAnsi="Arial" w:cs="Arial"/>
          <w:sz w:val="20"/>
          <w:szCs w:val="20"/>
        </w:rPr>
      </w:pPr>
    </w:p>
    <w:p w14:paraId="37EEE4BC" w14:textId="01804FD3" w:rsidR="000B7C48" w:rsidRPr="00FC4C5A" w:rsidRDefault="000B7C48" w:rsidP="00E82D96">
      <w:pPr>
        <w:spacing w:after="0" w:line="276" w:lineRule="auto"/>
        <w:jc w:val="both"/>
        <w:rPr>
          <w:rFonts w:ascii="Arial" w:hAnsi="Arial" w:cs="Arial"/>
          <w:sz w:val="20"/>
          <w:szCs w:val="20"/>
        </w:rPr>
      </w:pPr>
      <w:r w:rsidRPr="00FC4C5A">
        <w:rPr>
          <w:rFonts w:ascii="Arial" w:hAnsi="Arial" w:cs="Arial"/>
          <w:sz w:val="20"/>
          <w:szCs w:val="20"/>
        </w:rPr>
        <w:t>Despite ongoing research, significant challenges persist in the pharmacological management of Methamphetamine Use Disorder. These challenges include the absence of medications officially approved for MUD treatment, limited effectiveness of current pharmacotherapies, and patient adherence issues often driven by side effects, stigma, and accessibility barriers, especially in low- and middle-income countries (UNODC-WHO, 2020). Furthermore, complex psychiatric comorbidities frequently associated with MUD complicate treatment regimens, demanding multidisciplinary approaches (</w:t>
      </w:r>
      <w:proofErr w:type="spellStart"/>
      <w:r w:rsidRPr="00FC4C5A">
        <w:rPr>
          <w:rFonts w:ascii="Arial" w:hAnsi="Arial" w:cs="Arial"/>
          <w:sz w:val="20"/>
          <w:szCs w:val="20"/>
        </w:rPr>
        <w:t>Moszczynska</w:t>
      </w:r>
      <w:proofErr w:type="spellEnd"/>
      <w:r w:rsidRPr="00FC4C5A">
        <w:rPr>
          <w:rFonts w:ascii="Arial" w:hAnsi="Arial" w:cs="Arial"/>
          <w:sz w:val="20"/>
          <w:szCs w:val="20"/>
        </w:rPr>
        <w:t>, 2021). Therefore, future recommendations should emphasize the development and rigorous testing of novel pharmacological agents specifically targeting methamphetamine addiction pathways, enhancement of patient-tailored combination therapies (e.g., bupropion and naltrexone), and integration of pharmacological treatments within broader psychosocial and harm-reduction frameworks (</w:t>
      </w:r>
      <w:proofErr w:type="spellStart"/>
      <w:r w:rsidRPr="00FC4C5A">
        <w:rPr>
          <w:rFonts w:ascii="Arial" w:hAnsi="Arial" w:cs="Arial"/>
          <w:sz w:val="20"/>
          <w:szCs w:val="20"/>
        </w:rPr>
        <w:t>Siefried</w:t>
      </w:r>
      <w:proofErr w:type="spellEnd"/>
      <w:r w:rsidRPr="00FC4C5A">
        <w:rPr>
          <w:rFonts w:ascii="Arial" w:hAnsi="Arial" w:cs="Arial"/>
          <w:sz w:val="20"/>
          <w:szCs w:val="20"/>
        </w:rPr>
        <w:t xml:space="preserve"> et al., 2020; Trivedi et al., 2021). Addressing regulatory barriers, improving medication availability, and training healthcare professionals on the nuanced aspects of pharmacotherapy for stimulant addiction should be integral components of future policy and clinical practice guidelines (Hersi et al., 2023; Raymond et al., 2025).</w:t>
      </w:r>
    </w:p>
    <w:p w14:paraId="62C9E333" w14:textId="77777777" w:rsidR="000B7C48" w:rsidRPr="00FC4C5A" w:rsidRDefault="000B7C48" w:rsidP="00E82D96">
      <w:pPr>
        <w:spacing w:after="0" w:line="276" w:lineRule="auto"/>
        <w:rPr>
          <w:rFonts w:ascii="Arial" w:hAnsi="Arial" w:cs="Arial"/>
          <w:sz w:val="20"/>
          <w:szCs w:val="20"/>
        </w:rPr>
      </w:pPr>
    </w:p>
    <w:p w14:paraId="72612E89" w14:textId="470E13C0" w:rsidR="00C61E4C" w:rsidRPr="00046FC2" w:rsidRDefault="00046FC2" w:rsidP="00E82D96">
      <w:pPr>
        <w:spacing w:after="0" w:line="276" w:lineRule="auto"/>
        <w:rPr>
          <w:rFonts w:ascii="Arial" w:hAnsi="Arial" w:cs="Arial"/>
          <w:b/>
          <w:bCs/>
          <w:sz w:val="22"/>
          <w:szCs w:val="22"/>
          <w:lang w:val="en-ZA"/>
        </w:rPr>
      </w:pPr>
      <w:r w:rsidRPr="00046FC2">
        <w:rPr>
          <w:rFonts w:ascii="Arial" w:hAnsi="Arial" w:cs="Arial"/>
          <w:b/>
          <w:bCs/>
          <w:sz w:val="22"/>
          <w:szCs w:val="22"/>
          <w:lang w:val="en-ZA"/>
        </w:rPr>
        <w:t>HARM REDUCTION FOR METHAMPHETAMINE USE DISORDER: N</w:t>
      </w:r>
      <w:r w:rsidRPr="00046FC2">
        <w:rPr>
          <w:rFonts w:ascii="Arial" w:hAnsi="Arial" w:cs="Arial"/>
          <w:b/>
          <w:bCs/>
          <w:sz w:val="22"/>
          <w:szCs w:val="22"/>
          <w:lang w:val="en-GB"/>
        </w:rPr>
        <w:t>ON-PHARMACOLOGICAL TREATMENT OPTIONS</w:t>
      </w:r>
    </w:p>
    <w:p w14:paraId="4E90B7EE" w14:textId="5573504D" w:rsidR="00C61E4C" w:rsidRPr="00FC4C5A" w:rsidRDefault="00C61E4C" w:rsidP="00E82D96">
      <w:pPr>
        <w:spacing w:after="0" w:line="276" w:lineRule="auto"/>
        <w:jc w:val="both"/>
        <w:rPr>
          <w:rFonts w:ascii="Arial" w:hAnsi="Arial" w:cs="Arial"/>
          <w:sz w:val="20"/>
          <w:szCs w:val="20"/>
          <w:lang w:val="en-ZA"/>
        </w:rPr>
      </w:pPr>
      <w:r w:rsidRPr="00FC4C5A">
        <w:rPr>
          <w:rFonts w:ascii="Arial" w:hAnsi="Arial" w:cs="Arial"/>
          <w:sz w:val="20"/>
          <w:szCs w:val="20"/>
          <w:lang w:val="en-ZA"/>
        </w:rPr>
        <w:t>There are several evidence-based non-pharmacological interventions used for the treatment of substance use disorders (SUD)</w:t>
      </w:r>
      <w:r w:rsidR="007F2F0E" w:rsidRPr="00FC4C5A">
        <w:rPr>
          <w:rFonts w:ascii="Arial" w:hAnsi="Arial" w:cs="Arial"/>
          <w:sz w:val="20"/>
          <w:szCs w:val="20"/>
          <w:lang w:val="en-ZA"/>
        </w:rPr>
        <w:t xml:space="preserve"> </w:t>
      </w:r>
      <w:r w:rsidR="007F2F0E" w:rsidRPr="00FC4C5A">
        <w:rPr>
          <w:rFonts w:ascii="Arial" w:hAnsi="Arial" w:cs="Arial"/>
          <w:sz w:val="20"/>
          <w:szCs w:val="20"/>
        </w:rPr>
        <w:t>(</w:t>
      </w:r>
      <w:proofErr w:type="spellStart"/>
      <w:r w:rsidR="007F2F0E" w:rsidRPr="00FC4C5A">
        <w:rPr>
          <w:rFonts w:ascii="Arial" w:hAnsi="Arial" w:cs="Arial"/>
          <w:sz w:val="20"/>
          <w:szCs w:val="20"/>
        </w:rPr>
        <w:t>AshaRani</w:t>
      </w:r>
      <w:proofErr w:type="spellEnd"/>
      <w:r w:rsidR="007F2F0E" w:rsidRPr="00FC4C5A">
        <w:rPr>
          <w:rFonts w:ascii="Arial" w:hAnsi="Arial" w:cs="Arial"/>
          <w:sz w:val="20"/>
          <w:szCs w:val="20"/>
        </w:rPr>
        <w:t xml:space="preserve"> et al., 2020)</w:t>
      </w:r>
      <w:r w:rsidR="00E974D1">
        <w:rPr>
          <w:rFonts w:ascii="Arial" w:hAnsi="Arial" w:cs="Arial"/>
          <w:sz w:val="20"/>
          <w:szCs w:val="20"/>
        </w:rPr>
        <w:t>.</w:t>
      </w:r>
      <w:r w:rsidRPr="00FC4C5A">
        <w:rPr>
          <w:rFonts w:ascii="Arial" w:hAnsi="Arial" w:cs="Arial"/>
          <w:sz w:val="20"/>
          <w:szCs w:val="20"/>
          <w:lang w:val="en-ZA"/>
        </w:rPr>
        <w:t xml:space="preserve"> </w:t>
      </w:r>
      <w:r w:rsidRPr="00FC4C5A">
        <w:rPr>
          <w:rFonts w:ascii="Arial" w:hAnsi="Arial" w:cs="Arial"/>
          <w:sz w:val="20"/>
          <w:szCs w:val="20"/>
          <w:vertAlign w:val="superscript"/>
          <w:lang w:val="en-ZA"/>
        </w:rPr>
        <w:t xml:space="preserve"> </w:t>
      </w:r>
      <w:r w:rsidRPr="00FC4C5A">
        <w:rPr>
          <w:rFonts w:ascii="Arial" w:hAnsi="Arial" w:cs="Arial"/>
          <w:sz w:val="20"/>
          <w:szCs w:val="20"/>
          <w:lang w:val="en-ZA"/>
        </w:rPr>
        <w:t xml:space="preserve">The </w:t>
      </w:r>
      <w:r w:rsidRPr="00FC4C5A">
        <w:rPr>
          <w:rFonts w:ascii="Arial" w:hAnsi="Arial" w:cs="Arial"/>
          <w:sz w:val="20"/>
          <w:szCs w:val="20"/>
          <w:lang w:val="en-GB"/>
        </w:rPr>
        <w:t>United Nations Office on Drugs and Crime (</w:t>
      </w:r>
      <w:r w:rsidRPr="00FC4C5A">
        <w:rPr>
          <w:rFonts w:ascii="Arial" w:hAnsi="Arial" w:cs="Arial"/>
          <w:sz w:val="20"/>
          <w:szCs w:val="20"/>
          <w:lang w:val="en-ZA"/>
        </w:rPr>
        <w:t xml:space="preserve">UNODC) and </w:t>
      </w:r>
      <w:r w:rsidRPr="00FC4C5A">
        <w:rPr>
          <w:rFonts w:ascii="Arial" w:hAnsi="Arial" w:cs="Arial"/>
          <w:sz w:val="20"/>
          <w:szCs w:val="20"/>
          <w:lang w:val="en-GB"/>
        </w:rPr>
        <w:t> World Health Organization</w:t>
      </w:r>
      <w:r w:rsidRPr="00FC4C5A">
        <w:rPr>
          <w:rFonts w:ascii="Arial" w:hAnsi="Arial" w:cs="Arial"/>
          <w:sz w:val="20"/>
          <w:szCs w:val="20"/>
          <w:lang w:val="en-ZA"/>
        </w:rPr>
        <w:t xml:space="preserve"> (WHO) International Standards for the Treatment of Drug Use Disorders endorse several evidence-based psychosocial interventions, including Cognitive-Behavioural Therapy (CBT), Contingency Management (CM), the Community Reinforcement Approach, Motivational Interviewing (MI) and Motivational Enhancement Therapy (MET), family-oriented treatment approaches, mutual-help groups, and recovery support</w:t>
      </w:r>
      <w:r w:rsidR="007F2F0E" w:rsidRPr="00FC4C5A">
        <w:rPr>
          <w:rFonts w:ascii="Arial" w:hAnsi="Arial" w:cs="Arial"/>
          <w:sz w:val="20"/>
          <w:szCs w:val="20"/>
          <w:lang w:val="en-ZA"/>
        </w:rPr>
        <w:t xml:space="preserve"> </w:t>
      </w:r>
      <w:r w:rsidR="007F2F0E" w:rsidRPr="00FC4C5A">
        <w:rPr>
          <w:rFonts w:ascii="Arial" w:hAnsi="Arial" w:cs="Arial"/>
          <w:sz w:val="20"/>
          <w:szCs w:val="20"/>
        </w:rPr>
        <w:t>(WHO &amp; UNODC, 2020)</w:t>
      </w:r>
      <w:r w:rsidR="00E974D1">
        <w:rPr>
          <w:rFonts w:ascii="Arial" w:hAnsi="Arial" w:cs="Arial"/>
          <w:sz w:val="20"/>
          <w:szCs w:val="20"/>
        </w:rPr>
        <w:t>.</w:t>
      </w:r>
      <w:r w:rsidRPr="00FC4C5A">
        <w:rPr>
          <w:rFonts w:ascii="Arial" w:hAnsi="Arial" w:cs="Arial"/>
          <w:sz w:val="20"/>
          <w:szCs w:val="20"/>
          <w:lang w:val="en-ZA"/>
        </w:rPr>
        <w:t xml:space="preserve"> These approaches focus on modifying thought patterns, behaviours, and environmental factors that contribute to drug use. The following </w:t>
      </w:r>
      <w:r w:rsidR="00195A3A" w:rsidRPr="00FC4C5A">
        <w:rPr>
          <w:rFonts w:ascii="Arial" w:hAnsi="Arial" w:cs="Arial"/>
          <w:sz w:val="20"/>
          <w:szCs w:val="20"/>
          <w:lang w:val="en-ZA"/>
        </w:rPr>
        <w:t>T</w:t>
      </w:r>
      <w:r w:rsidRPr="00FC4C5A">
        <w:rPr>
          <w:rFonts w:ascii="Arial" w:hAnsi="Arial" w:cs="Arial"/>
          <w:sz w:val="20"/>
          <w:szCs w:val="20"/>
          <w:lang w:val="en-ZA"/>
        </w:rPr>
        <w:t>able</w:t>
      </w:r>
      <w:r w:rsidR="00195A3A" w:rsidRPr="00FC4C5A">
        <w:rPr>
          <w:rFonts w:ascii="Arial" w:hAnsi="Arial" w:cs="Arial"/>
          <w:sz w:val="20"/>
          <w:szCs w:val="20"/>
          <w:lang w:val="en-ZA"/>
        </w:rPr>
        <w:t xml:space="preserve"> 1 below</w:t>
      </w:r>
      <w:r w:rsidR="00443F63" w:rsidRPr="00FC4C5A">
        <w:rPr>
          <w:rFonts w:ascii="Arial" w:hAnsi="Arial" w:cs="Arial"/>
          <w:sz w:val="20"/>
          <w:szCs w:val="20"/>
          <w:lang w:val="en-ZA"/>
        </w:rPr>
        <w:t>,</w:t>
      </w:r>
      <w:r w:rsidRPr="00FC4C5A">
        <w:rPr>
          <w:rFonts w:ascii="Arial" w:hAnsi="Arial" w:cs="Arial"/>
          <w:sz w:val="20"/>
          <w:szCs w:val="20"/>
          <w:lang w:val="en-ZA"/>
        </w:rPr>
        <w:t xml:space="preserve"> details some of the most prominent and effective non-pharmacological interventions</w:t>
      </w:r>
      <w:r w:rsidR="007F2F0E" w:rsidRPr="00FC4C5A">
        <w:rPr>
          <w:rFonts w:ascii="Arial" w:hAnsi="Arial" w:cs="Arial"/>
          <w:sz w:val="20"/>
          <w:szCs w:val="20"/>
          <w:lang w:val="en-ZA"/>
        </w:rPr>
        <w:t xml:space="preserve"> </w:t>
      </w:r>
      <w:r w:rsidR="007F2F0E" w:rsidRPr="00FC4C5A">
        <w:rPr>
          <w:rFonts w:ascii="Arial" w:hAnsi="Arial" w:cs="Arial"/>
          <w:sz w:val="20"/>
          <w:szCs w:val="20"/>
        </w:rPr>
        <w:t>(WHO &amp; UNODC, 2020)</w:t>
      </w:r>
      <w:r w:rsidR="00E974D1">
        <w:rPr>
          <w:rFonts w:ascii="Arial" w:hAnsi="Arial" w:cs="Arial"/>
          <w:sz w:val="20"/>
          <w:szCs w:val="20"/>
        </w:rPr>
        <w:t>.</w:t>
      </w:r>
      <w:r w:rsidR="007F2F0E" w:rsidRPr="00FC4C5A">
        <w:rPr>
          <w:rFonts w:ascii="Arial" w:hAnsi="Arial" w:cs="Arial"/>
          <w:sz w:val="20"/>
          <w:szCs w:val="20"/>
          <w:lang w:val="en-ZA"/>
        </w:rPr>
        <w:t xml:space="preserve">  </w:t>
      </w:r>
    </w:p>
    <w:p w14:paraId="7AE3EE93" w14:textId="77777777" w:rsidR="00470CC8" w:rsidRPr="00FC4C5A" w:rsidRDefault="00470CC8" w:rsidP="00E82D96">
      <w:pPr>
        <w:spacing w:after="0" w:line="276" w:lineRule="auto"/>
        <w:rPr>
          <w:rFonts w:ascii="Arial" w:hAnsi="Arial" w:cs="Arial"/>
          <w:sz w:val="20"/>
          <w:szCs w:val="20"/>
          <w:lang w:val="en-ZA"/>
        </w:rPr>
      </w:pPr>
    </w:p>
    <w:p w14:paraId="20ED1734" w14:textId="5551C535" w:rsidR="00C61E4C" w:rsidRPr="007A0F11" w:rsidRDefault="00470CC8" w:rsidP="00E82D96">
      <w:pPr>
        <w:spacing w:after="0" w:line="276" w:lineRule="auto"/>
        <w:rPr>
          <w:rFonts w:ascii="Arial" w:hAnsi="Arial" w:cs="Arial"/>
          <w:b/>
          <w:bCs/>
          <w:sz w:val="20"/>
          <w:szCs w:val="20"/>
          <w:lang w:val="en-ZA"/>
        </w:rPr>
      </w:pPr>
      <w:r w:rsidRPr="007A0F11">
        <w:rPr>
          <w:rFonts w:ascii="Arial" w:hAnsi="Arial" w:cs="Arial"/>
          <w:b/>
          <w:bCs/>
          <w:sz w:val="20"/>
          <w:szCs w:val="20"/>
          <w:lang w:val="en-ZA"/>
        </w:rPr>
        <w:t xml:space="preserve">Table 1: </w:t>
      </w:r>
      <w:r w:rsidRPr="007A0F11">
        <w:rPr>
          <w:rFonts w:ascii="Arial" w:hAnsi="Arial" w:cs="Arial"/>
          <w:b/>
          <w:bCs/>
          <w:sz w:val="20"/>
          <w:szCs w:val="20"/>
          <w:lang w:val="en-GB"/>
        </w:rPr>
        <w:t>Evidence-Based Non-Pharmacological Interventions for Methamphetamine Use Disorder</w:t>
      </w:r>
    </w:p>
    <w:tbl>
      <w:tblPr>
        <w:tblW w:w="10065" w:type="dxa"/>
        <w:tblInd w:w="-150" w:type="dxa"/>
        <w:tblBorders>
          <w:top w:val="single" w:sz="6" w:space="0" w:color="000000"/>
          <w:left w:val="single" w:sz="6" w:space="0" w:color="000000"/>
          <w:bottom w:val="single" w:sz="6" w:space="0" w:color="000000"/>
          <w:right w:val="single" w:sz="6" w:space="0" w:color="000000"/>
          <w:insideH w:val="single" w:sz="6" w:space="0" w:color="000000"/>
        </w:tblBorders>
        <w:tblCellMar>
          <w:top w:w="15" w:type="dxa"/>
          <w:left w:w="15" w:type="dxa"/>
          <w:bottom w:w="15" w:type="dxa"/>
          <w:right w:w="15" w:type="dxa"/>
        </w:tblCellMar>
        <w:tblLook w:val="04A0" w:firstRow="1" w:lastRow="0" w:firstColumn="1" w:lastColumn="0" w:noHBand="0" w:noVBand="1"/>
      </w:tblPr>
      <w:tblGrid>
        <w:gridCol w:w="1787"/>
        <w:gridCol w:w="2423"/>
        <w:gridCol w:w="2794"/>
        <w:gridCol w:w="3061"/>
      </w:tblGrid>
      <w:tr w:rsidR="00C61E4C" w:rsidRPr="00CC60EF" w14:paraId="2F043A72" w14:textId="77777777" w:rsidTr="004D4953">
        <w:tc>
          <w:tcPr>
            <w:tcW w:w="1796" w:type="dxa"/>
            <w:shd w:val="clear" w:color="auto" w:fill="F8FAFD"/>
            <w:tcMar>
              <w:top w:w="120" w:type="dxa"/>
              <w:left w:w="180" w:type="dxa"/>
              <w:bottom w:w="120" w:type="dxa"/>
              <w:right w:w="180" w:type="dxa"/>
            </w:tcMar>
            <w:hideMark/>
          </w:tcPr>
          <w:p w14:paraId="429FF564" w14:textId="77777777" w:rsidR="00C61E4C" w:rsidRPr="00CC60EF" w:rsidRDefault="00C61E4C" w:rsidP="00E82D96">
            <w:pPr>
              <w:spacing w:after="0" w:line="276" w:lineRule="auto"/>
              <w:rPr>
                <w:rFonts w:ascii="Arial" w:hAnsi="Arial" w:cs="Arial"/>
                <w:b/>
                <w:bCs/>
                <w:sz w:val="20"/>
                <w:szCs w:val="20"/>
                <w:lang w:val="en-ZA"/>
              </w:rPr>
            </w:pPr>
            <w:r w:rsidRPr="00CC60EF">
              <w:rPr>
                <w:rFonts w:ascii="Arial" w:hAnsi="Arial" w:cs="Arial"/>
                <w:b/>
                <w:bCs/>
                <w:sz w:val="20"/>
                <w:szCs w:val="20"/>
                <w:lang w:val="en-ZA"/>
              </w:rPr>
              <w:t>Intervention Name</w:t>
            </w:r>
          </w:p>
        </w:tc>
        <w:tc>
          <w:tcPr>
            <w:tcW w:w="2457" w:type="dxa"/>
            <w:shd w:val="clear" w:color="auto" w:fill="F8FAFD"/>
            <w:tcMar>
              <w:top w:w="120" w:type="dxa"/>
              <w:left w:w="180" w:type="dxa"/>
              <w:bottom w:w="120" w:type="dxa"/>
              <w:right w:w="180" w:type="dxa"/>
            </w:tcMar>
            <w:hideMark/>
          </w:tcPr>
          <w:p w14:paraId="0D95CC75" w14:textId="77777777" w:rsidR="00C61E4C" w:rsidRPr="00CC60EF" w:rsidRDefault="00C61E4C" w:rsidP="00E82D96">
            <w:pPr>
              <w:spacing w:after="0" w:line="276" w:lineRule="auto"/>
              <w:rPr>
                <w:rFonts w:ascii="Arial" w:hAnsi="Arial" w:cs="Arial"/>
                <w:b/>
                <w:bCs/>
                <w:sz w:val="20"/>
                <w:szCs w:val="20"/>
                <w:lang w:val="en-ZA"/>
              </w:rPr>
            </w:pPr>
            <w:r w:rsidRPr="00CC60EF">
              <w:rPr>
                <w:rFonts w:ascii="Arial" w:hAnsi="Arial" w:cs="Arial"/>
                <w:b/>
                <w:bCs/>
                <w:sz w:val="20"/>
                <w:szCs w:val="20"/>
                <w:lang w:val="en-ZA"/>
              </w:rPr>
              <w:t>Core Components/ Description</w:t>
            </w:r>
          </w:p>
        </w:tc>
        <w:tc>
          <w:tcPr>
            <w:tcW w:w="2835" w:type="dxa"/>
            <w:shd w:val="clear" w:color="auto" w:fill="F8FAFD"/>
            <w:tcMar>
              <w:top w:w="120" w:type="dxa"/>
              <w:left w:w="180" w:type="dxa"/>
              <w:bottom w:w="120" w:type="dxa"/>
              <w:right w:w="180" w:type="dxa"/>
            </w:tcMar>
            <w:hideMark/>
          </w:tcPr>
          <w:p w14:paraId="46D150C9" w14:textId="77777777" w:rsidR="00C61E4C" w:rsidRPr="00CC60EF" w:rsidRDefault="00C61E4C" w:rsidP="00E82D96">
            <w:pPr>
              <w:spacing w:after="0" w:line="276" w:lineRule="auto"/>
              <w:rPr>
                <w:rFonts w:ascii="Arial" w:hAnsi="Arial" w:cs="Arial"/>
                <w:b/>
                <w:bCs/>
                <w:sz w:val="20"/>
                <w:szCs w:val="20"/>
                <w:lang w:val="en-ZA"/>
              </w:rPr>
            </w:pPr>
            <w:r w:rsidRPr="00CC60EF">
              <w:rPr>
                <w:rFonts w:ascii="Arial" w:hAnsi="Arial" w:cs="Arial"/>
                <w:b/>
                <w:bCs/>
                <w:sz w:val="20"/>
                <w:szCs w:val="20"/>
                <w:lang w:val="en-ZA"/>
              </w:rPr>
              <w:t>Key Evidence of Effectiveness</w:t>
            </w:r>
          </w:p>
        </w:tc>
        <w:tc>
          <w:tcPr>
            <w:tcW w:w="2977" w:type="dxa"/>
            <w:shd w:val="clear" w:color="auto" w:fill="F8FAFD"/>
            <w:tcMar>
              <w:top w:w="120" w:type="dxa"/>
              <w:left w:w="180" w:type="dxa"/>
              <w:bottom w:w="120" w:type="dxa"/>
              <w:right w:w="180" w:type="dxa"/>
            </w:tcMar>
            <w:hideMark/>
          </w:tcPr>
          <w:p w14:paraId="67151645" w14:textId="77777777" w:rsidR="00C61E4C" w:rsidRPr="00CC60EF" w:rsidRDefault="00C61E4C" w:rsidP="00E82D96">
            <w:pPr>
              <w:spacing w:after="0" w:line="276" w:lineRule="auto"/>
              <w:rPr>
                <w:rFonts w:ascii="Arial" w:hAnsi="Arial" w:cs="Arial"/>
                <w:b/>
                <w:bCs/>
                <w:sz w:val="20"/>
                <w:szCs w:val="20"/>
                <w:lang w:val="en-ZA"/>
              </w:rPr>
            </w:pPr>
            <w:r w:rsidRPr="00CC60EF">
              <w:rPr>
                <w:rFonts w:ascii="Arial" w:hAnsi="Arial" w:cs="Arial"/>
                <w:b/>
                <w:bCs/>
                <w:sz w:val="20"/>
                <w:szCs w:val="20"/>
                <w:lang w:val="en-ZA"/>
              </w:rPr>
              <w:t>Applicability/Considerations</w:t>
            </w:r>
          </w:p>
        </w:tc>
      </w:tr>
      <w:tr w:rsidR="00C61E4C" w:rsidRPr="00FC4C5A" w14:paraId="4DE20161" w14:textId="77777777" w:rsidTr="004D4953">
        <w:tc>
          <w:tcPr>
            <w:tcW w:w="1796" w:type="dxa"/>
            <w:shd w:val="clear" w:color="auto" w:fill="F8FAFD"/>
            <w:tcMar>
              <w:top w:w="120" w:type="dxa"/>
              <w:left w:w="180" w:type="dxa"/>
              <w:bottom w:w="120" w:type="dxa"/>
              <w:right w:w="180" w:type="dxa"/>
            </w:tcMar>
            <w:hideMark/>
          </w:tcPr>
          <w:p w14:paraId="5042F809" w14:textId="77777777" w:rsidR="00C61E4C" w:rsidRPr="00946279" w:rsidRDefault="00C61E4C" w:rsidP="00E82D96">
            <w:pPr>
              <w:spacing w:after="0" w:line="276" w:lineRule="auto"/>
              <w:rPr>
                <w:rFonts w:ascii="Arial" w:hAnsi="Arial" w:cs="Arial"/>
                <w:sz w:val="20"/>
                <w:szCs w:val="20"/>
                <w:lang w:val="en-ZA"/>
              </w:rPr>
            </w:pPr>
            <w:r w:rsidRPr="00946279">
              <w:rPr>
                <w:rFonts w:ascii="Arial" w:hAnsi="Arial" w:cs="Arial"/>
                <w:sz w:val="20"/>
                <w:szCs w:val="20"/>
                <w:lang w:val="en-ZA"/>
              </w:rPr>
              <w:t>Contingency Management (CM)</w:t>
            </w:r>
          </w:p>
        </w:tc>
        <w:tc>
          <w:tcPr>
            <w:tcW w:w="2457" w:type="dxa"/>
            <w:shd w:val="clear" w:color="auto" w:fill="F8FAFD"/>
            <w:tcMar>
              <w:top w:w="120" w:type="dxa"/>
              <w:left w:w="180" w:type="dxa"/>
              <w:bottom w:w="120" w:type="dxa"/>
              <w:right w:w="180" w:type="dxa"/>
            </w:tcMar>
            <w:hideMark/>
          </w:tcPr>
          <w:p w14:paraId="34325C31" w14:textId="7D730BCA"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Motivational incentives (e.g., vouchers) for abstinence, based on verified drug-negative tests</w:t>
            </w:r>
            <w:r w:rsidR="000F6782" w:rsidRPr="00FC4C5A">
              <w:rPr>
                <w:rFonts w:ascii="Arial" w:hAnsi="Arial" w:cs="Arial"/>
                <w:sz w:val="20"/>
                <w:szCs w:val="20"/>
              </w:rPr>
              <w:t xml:space="preserve"> (</w:t>
            </w:r>
            <w:proofErr w:type="spellStart"/>
            <w:r w:rsidR="000F6782" w:rsidRPr="00FC4C5A">
              <w:rPr>
                <w:rFonts w:ascii="Arial" w:hAnsi="Arial" w:cs="Arial"/>
                <w:sz w:val="20"/>
                <w:szCs w:val="20"/>
              </w:rPr>
              <w:t>Moszczynska</w:t>
            </w:r>
            <w:proofErr w:type="spellEnd"/>
            <w:r w:rsidR="000F6782" w:rsidRPr="00FC4C5A">
              <w:rPr>
                <w:rFonts w:ascii="Arial" w:hAnsi="Arial" w:cs="Arial"/>
                <w:sz w:val="20"/>
                <w:szCs w:val="20"/>
              </w:rPr>
              <w:t xml:space="preserve"> A,2021)</w:t>
            </w:r>
            <w:r w:rsidR="00E974D1">
              <w:rPr>
                <w:rFonts w:ascii="Arial" w:hAnsi="Arial" w:cs="Arial"/>
                <w:sz w:val="20"/>
                <w:szCs w:val="20"/>
              </w:rPr>
              <w:t>.</w:t>
            </w:r>
            <w:r w:rsidR="000F6782" w:rsidRPr="00FC4C5A">
              <w:rPr>
                <w:rFonts w:ascii="Arial" w:hAnsi="Arial" w:cs="Arial"/>
                <w:sz w:val="20"/>
                <w:szCs w:val="20"/>
              </w:rPr>
              <w:t xml:space="preserve"> </w:t>
            </w:r>
            <w:r w:rsidRPr="00FC4C5A">
              <w:rPr>
                <w:rFonts w:ascii="Arial" w:hAnsi="Arial" w:cs="Arial"/>
                <w:sz w:val="20"/>
                <w:szCs w:val="20"/>
                <w:lang w:val="en-ZA"/>
              </w:rPr>
              <w:t>Escalating reward schedules.</w:t>
            </w:r>
          </w:p>
        </w:tc>
        <w:tc>
          <w:tcPr>
            <w:tcW w:w="2835" w:type="dxa"/>
            <w:shd w:val="clear" w:color="auto" w:fill="F8FAFD"/>
            <w:tcMar>
              <w:top w:w="120" w:type="dxa"/>
              <w:left w:w="180" w:type="dxa"/>
              <w:bottom w:w="120" w:type="dxa"/>
              <w:right w:w="180" w:type="dxa"/>
            </w:tcMar>
            <w:hideMark/>
          </w:tcPr>
          <w:p w14:paraId="0B07A55C" w14:textId="07BD3524"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Strong evidence for reducing METH use, improving retention, reducing psychiatric symptoms and risky behaviours. Effective in research and community settings</w:t>
            </w:r>
            <w:r w:rsidR="008570BF" w:rsidRPr="00FC4C5A">
              <w:rPr>
                <w:rFonts w:ascii="Arial" w:hAnsi="Arial" w:cs="Arial"/>
                <w:sz w:val="20"/>
                <w:szCs w:val="20"/>
                <w:lang w:val="en-ZA"/>
              </w:rPr>
              <w:t xml:space="preserve"> </w:t>
            </w:r>
            <w:r w:rsidR="008570BF" w:rsidRPr="00FC4C5A">
              <w:rPr>
                <w:rFonts w:ascii="Arial" w:hAnsi="Arial" w:cs="Arial"/>
                <w:sz w:val="20"/>
                <w:szCs w:val="20"/>
              </w:rPr>
              <w:t>(</w:t>
            </w:r>
            <w:proofErr w:type="spellStart"/>
            <w:r w:rsidR="008570BF" w:rsidRPr="00FC4C5A">
              <w:rPr>
                <w:rFonts w:ascii="Arial" w:hAnsi="Arial" w:cs="Arial"/>
                <w:sz w:val="20"/>
                <w:szCs w:val="20"/>
              </w:rPr>
              <w:t>Boonlue</w:t>
            </w:r>
            <w:proofErr w:type="spellEnd"/>
            <w:r w:rsidR="008570BF" w:rsidRPr="00FC4C5A">
              <w:rPr>
                <w:rFonts w:ascii="Arial" w:hAnsi="Arial" w:cs="Arial"/>
                <w:sz w:val="20"/>
                <w:szCs w:val="20"/>
              </w:rPr>
              <w:t xml:space="preserve"> T, 2025)</w:t>
            </w:r>
            <w:r w:rsidR="00E974D1">
              <w:rPr>
                <w:rFonts w:ascii="Arial" w:hAnsi="Arial" w:cs="Arial"/>
                <w:sz w:val="20"/>
                <w:szCs w:val="20"/>
              </w:rPr>
              <w:t>.</w:t>
            </w:r>
            <w:r w:rsidR="008570BF" w:rsidRPr="00FC4C5A">
              <w:rPr>
                <w:rFonts w:ascii="Arial" w:hAnsi="Arial" w:cs="Arial"/>
                <w:sz w:val="20"/>
                <w:szCs w:val="20"/>
                <w:lang w:val="en-ZA"/>
              </w:rPr>
              <w:t xml:space="preserve"> </w:t>
            </w:r>
          </w:p>
        </w:tc>
        <w:tc>
          <w:tcPr>
            <w:tcW w:w="2977" w:type="dxa"/>
            <w:shd w:val="clear" w:color="auto" w:fill="F8FAFD"/>
            <w:tcMar>
              <w:top w:w="120" w:type="dxa"/>
              <w:left w:w="180" w:type="dxa"/>
              <w:bottom w:w="120" w:type="dxa"/>
              <w:right w:w="180" w:type="dxa"/>
            </w:tcMar>
            <w:hideMark/>
          </w:tcPr>
          <w:p w14:paraId="3F5F80EE" w14:textId="55773D0D" w:rsidR="00601522" w:rsidRPr="00312920" w:rsidRDefault="00C61E4C" w:rsidP="00E82D96">
            <w:pPr>
              <w:spacing w:after="0" w:line="276" w:lineRule="auto"/>
              <w:rPr>
                <w:rFonts w:ascii="Arial" w:hAnsi="Arial" w:cs="Arial"/>
                <w:sz w:val="20"/>
                <w:szCs w:val="20"/>
                <w:vertAlign w:val="superscript"/>
                <w:lang w:val="en-ZA"/>
              </w:rPr>
            </w:pPr>
            <w:r w:rsidRPr="00FC4C5A">
              <w:rPr>
                <w:rFonts w:ascii="Arial" w:hAnsi="Arial" w:cs="Arial"/>
                <w:sz w:val="20"/>
                <w:szCs w:val="20"/>
                <w:lang w:val="en-ZA"/>
              </w:rPr>
              <w:t>Effectiveness can vary by demographics (e.g., less effective for long-term users, more effective in Caucasian populations). Requires consistent funding for incentives</w:t>
            </w:r>
            <w:r w:rsidR="00312920">
              <w:rPr>
                <w:rFonts w:ascii="Arial" w:hAnsi="Arial" w:cs="Arial"/>
                <w:sz w:val="20"/>
                <w:szCs w:val="20"/>
                <w:lang w:val="en-ZA"/>
              </w:rPr>
              <w:t xml:space="preserve"> </w:t>
            </w:r>
            <w:r w:rsidR="00601522" w:rsidRPr="00FC4C5A">
              <w:rPr>
                <w:rFonts w:ascii="Arial" w:hAnsi="Arial" w:cs="Arial"/>
                <w:sz w:val="20"/>
                <w:szCs w:val="20"/>
              </w:rPr>
              <w:t>(</w:t>
            </w:r>
            <w:proofErr w:type="spellStart"/>
            <w:r w:rsidR="00601522" w:rsidRPr="00FC4C5A">
              <w:rPr>
                <w:rFonts w:ascii="Arial" w:hAnsi="Arial" w:cs="Arial"/>
                <w:sz w:val="20"/>
                <w:szCs w:val="20"/>
              </w:rPr>
              <w:t>AshaRani</w:t>
            </w:r>
            <w:proofErr w:type="spellEnd"/>
            <w:r w:rsidR="00601522" w:rsidRPr="00FC4C5A">
              <w:rPr>
                <w:rFonts w:ascii="Arial" w:hAnsi="Arial" w:cs="Arial"/>
                <w:sz w:val="20"/>
                <w:szCs w:val="20"/>
              </w:rPr>
              <w:t xml:space="preserve"> et al., 2020;</w:t>
            </w:r>
            <w:r w:rsidR="00312920">
              <w:rPr>
                <w:rFonts w:ascii="Arial" w:hAnsi="Arial" w:cs="Arial"/>
                <w:sz w:val="20"/>
                <w:szCs w:val="20"/>
              </w:rPr>
              <w:t xml:space="preserve"> </w:t>
            </w:r>
            <w:r w:rsidR="009A70B0" w:rsidRPr="00FC4C5A">
              <w:rPr>
                <w:rFonts w:ascii="Arial" w:hAnsi="Arial" w:cs="Arial"/>
                <w:sz w:val="20"/>
                <w:szCs w:val="20"/>
              </w:rPr>
              <w:t>UNODC &amp; WHO, 2009)</w:t>
            </w:r>
            <w:r w:rsidR="00312920">
              <w:rPr>
                <w:rFonts w:ascii="Arial" w:hAnsi="Arial" w:cs="Arial"/>
                <w:sz w:val="20"/>
                <w:szCs w:val="20"/>
              </w:rPr>
              <w:t>.</w:t>
            </w:r>
          </w:p>
        </w:tc>
      </w:tr>
      <w:tr w:rsidR="00C61E4C" w:rsidRPr="00FC4C5A" w14:paraId="41111EB8" w14:textId="77777777" w:rsidTr="004D4953">
        <w:tc>
          <w:tcPr>
            <w:tcW w:w="1796" w:type="dxa"/>
            <w:shd w:val="clear" w:color="auto" w:fill="F8FAFD"/>
            <w:tcMar>
              <w:top w:w="120" w:type="dxa"/>
              <w:left w:w="180" w:type="dxa"/>
              <w:bottom w:w="120" w:type="dxa"/>
              <w:right w:w="180" w:type="dxa"/>
            </w:tcMar>
            <w:hideMark/>
          </w:tcPr>
          <w:p w14:paraId="725BB4AF" w14:textId="77777777" w:rsidR="00C61E4C" w:rsidRPr="00946279" w:rsidRDefault="00C61E4C" w:rsidP="00E82D96">
            <w:pPr>
              <w:spacing w:after="0" w:line="276" w:lineRule="auto"/>
              <w:rPr>
                <w:rFonts w:ascii="Arial" w:hAnsi="Arial" w:cs="Arial"/>
                <w:sz w:val="20"/>
                <w:szCs w:val="20"/>
                <w:lang w:val="en-ZA"/>
              </w:rPr>
            </w:pPr>
            <w:r w:rsidRPr="00946279">
              <w:rPr>
                <w:rFonts w:ascii="Arial" w:hAnsi="Arial" w:cs="Arial"/>
                <w:sz w:val="20"/>
                <w:szCs w:val="20"/>
                <w:lang w:val="en-ZA"/>
              </w:rPr>
              <w:lastRenderedPageBreak/>
              <w:t>Cognitive Behavioural Therapy (CBT)</w:t>
            </w:r>
          </w:p>
        </w:tc>
        <w:tc>
          <w:tcPr>
            <w:tcW w:w="2457" w:type="dxa"/>
            <w:shd w:val="clear" w:color="auto" w:fill="F8FAFD"/>
            <w:tcMar>
              <w:top w:w="120" w:type="dxa"/>
              <w:left w:w="180" w:type="dxa"/>
              <w:bottom w:w="120" w:type="dxa"/>
              <w:right w:w="180" w:type="dxa"/>
            </w:tcMar>
            <w:hideMark/>
          </w:tcPr>
          <w:p w14:paraId="432FA498" w14:textId="4A1E8834" w:rsidR="00C61E4C" w:rsidRPr="00FC4C5A" w:rsidRDefault="00C61E4C" w:rsidP="00E82D96">
            <w:pPr>
              <w:spacing w:after="0" w:line="276" w:lineRule="auto"/>
              <w:rPr>
                <w:rFonts w:ascii="Arial" w:hAnsi="Arial" w:cs="Arial"/>
                <w:sz w:val="20"/>
                <w:szCs w:val="20"/>
              </w:rPr>
            </w:pPr>
            <w:r w:rsidRPr="00FC4C5A">
              <w:rPr>
                <w:rFonts w:ascii="Arial" w:hAnsi="Arial" w:cs="Arial"/>
                <w:sz w:val="20"/>
                <w:szCs w:val="20"/>
                <w:lang w:val="en-ZA"/>
              </w:rPr>
              <w:t>Structured, one-on-one sessions to identify and reshape negative thoughts and behaviours. Focus on coping, relapse prevention, and trauma processing</w:t>
            </w:r>
            <w:r w:rsidR="003041A6" w:rsidRPr="00FC4C5A">
              <w:rPr>
                <w:rFonts w:ascii="Arial" w:hAnsi="Arial" w:cs="Arial"/>
                <w:sz w:val="20"/>
                <w:szCs w:val="20"/>
                <w:lang w:val="en-ZA"/>
              </w:rPr>
              <w:t xml:space="preserve"> (McHugh </w:t>
            </w:r>
            <w:r w:rsidR="00EE1AFE" w:rsidRPr="00FC4C5A">
              <w:rPr>
                <w:rFonts w:ascii="Arial" w:hAnsi="Arial" w:cs="Arial"/>
                <w:sz w:val="20"/>
                <w:szCs w:val="20"/>
                <w:lang w:val="en-ZA"/>
              </w:rPr>
              <w:t>and Hearon,</w:t>
            </w:r>
            <w:r w:rsidR="003041A6" w:rsidRPr="00FC4C5A">
              <w:rPr>
                <w:rFonts w:ascii="Arial" w:hAnsi="Arial" w:cs="Arial"/>
                <w:sz w:val="20"/>
                <w:szCs w:val="20"/>
                <w:lang w:val="en-ZA"/>
              </w:rPr>
              <w:t xml:space="preserve"> 2010)</w:t>
            </w:r>
            <w:r w:rsidR="00312920">
              <w:rPr>
                <w:rFonts w:ascii="Arial" w:hAnsi="Arial" w:cs="Arial"/>
                <w:sz w:val="20"/>
                <w:szCs w:val="20"/>
                <w:lang w:val="en-ZA"/>
              </w:rPr>
              <w:t>.</w:t>
            </w:r>
          </w:p>
        </w:tc>
        <w:tc>
          <w:tcPr>
            <w:tcW w:w="2835" w:type="dxa"/>
            <w:shd w:val="clear" w:color="auto" w:fill="F8FAFD"/>
            <w:tcMar>
              <w:top w:w="120" w:type="dxa"/>
              <w:left w:w="180" w:type="dxa"/>
              <w:bottom w:w="120" w:type="dxa"/>
              <w:right w:w="180" w:type="dxa"/>
            </w:tcMar>
            <w:hideMark/>
          </w:tcPr>
          <w:p w14:paraId="15CA4159" w14:textId="38CE17AC"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Effective for MUD, alone or with CM. Alters brain response to cues, reduces cravings</w:t>
            </w:r>
            <w:r w:rsidR="003041A6" w:rsidRPr="00FC4C5A">
              <w:rPr>
                <w:rFonts w:ascii="Arial" w:hAnsi="Arial" w:cs="Arial"/>
                <w:sz w:val="20"/>
                <w:szCs w:val="20"/>
                <w:lang w:val="en-ZA"/>
              </w:rPr>
              <w:t xml:space="preserve"> </w:t>
            </w:r>
            <w:r w:rsidR="003041A6" w:rsidRPr="00FC4C5A">
              <w:rPr>
                <w:rFonts w:ascii="Arial" w:hAnsi="Arial" w:cs="Arial"/>
                <w:sz w:val="20"/>
                <w:szCs w:val="20"/>
              </w:rPr>
              <w:t>(Zamboni L</w:t>
            </w:r>
            <w:r w:rsidR="00EE1AFE" w:rsidRPr="00FC4C5A">
              <w:rPr>
                <w:rFonts w:ascii="Arial" w:hAnsi="Arial" w:cs="Arial"/>
                <w:sz w:val="20"/>
                <w:szCs w:val="20"/>
              </w:rPr>
              <w:t xml:space="preserve"> et al</w:t>
            </w:r>
            <w:r w:rsidR="003041A6" w:rsidRPr="00FC4C5A">
              <w:rPr>
                <w:rFonts w:ascii="Arial" w:hAnsi="Arial" w:cs="Arial"/>
                <w:sz w:val="20"/>
                <w:szCs w:val="20"/>
              </w:rPr>
              <w:t>, 2021)</w:t>
            </w:r>
            <w:r w:rsidR="00312920">
              <w:rPr>
                <w:rFonts w:ascii="Arial" w:hAnsi="Arial" w:cs="Arial"/>
                <w:sz w:val="20"/>
                <w:szCs w:val="20"/>
              </w:rPr>
              <w:t>.</w:t>
            </w:r>
          </w:p>
        </w:tc>
        <w:tc>
          <w:tcPr>
            <w:tcW w:w="2977" w:type="dxa"/>
            <w:shd w:val="clear" w:color="auto" w:fill="F8FAFD"/>
            <w:tcMar>
              <w:top w:w="120" w:type="dxa"/>
              <w:left w:w="180" w:type="dxa"/>
              <w:bottom w:w="120" w:type="dxa"/>
              <w:right w:w="180" w:type="dxa"/>
            </w:tcMar>
            <w:hideMark/>
          </w:tcPr>
          <w:p w14:paraId="0B39BCEA" w14:textId="1C703F0D"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Highly adaptable, can be delivered by paraprofessionals with training, making it scalable for resource-limited settings</w:t>
            </w:r>
            <w:r w:rsidR="007F2F0E" w:rsidRPr="00FC4C5A">
              <w:rPr>
                <w:rFonts w:ascii="Arial" w:hAnsi="Arial" w:cs="Arial"/>
                <w:sz w:val="20"/>
                <w:szCs w:val="20"/>
                <w:lang w:val="en-ZA"/>
              </w:rPr>
              <w:t xml:space="preserve"> </w:t>
            </w:r>
            <w:r w:rsidR="007F2F0E" w:rsidRPr="00FC4C5A">
              <w:rPr>
                <w:rFonts w:ascii="Arial" w:hAnsi="Arial" w:cs="Arial"/>
                <w:sz w:val="20"/>
                <w:szCs w:val="20"/>
              </w:rPr>
              <w:t>(</w:t>
            </w:r>
            <w:proofErr w:type="spellStart"/>
            <w:r w:rsidR="007F2F0E" w:rsidRPr="00FC4C5A">
              <w:rPr>
                <w:rFonts w:ascii="Arial" w:hAnsi="Arial" w:cs="Arial"/>
                <w:sz w:val="20"/>
                <w:szCs w:val="20"/>
              </w:rPr>
              <w:t>AshaRani</w:t>
            </w:r>
            <w:proofErr w:type="spellEnd"/>
            <w:r w:rsidR="007F2F0E" w:rsidRPr="00FC4C5A">
              <w:rPr>
                <w:rFonts w:ascii="Arial" w:hAnsi="Arial" w:cs="Arial"/>
                <w:sz w:val="20"/>
                <w:szCs w:val="20"/>
              </w:rPr>
              <w:t xml:space="preserve"> et al., 2020)</w:t>
            </w:r>
            <w:r w:rsidR="00312920">
              <w:rPr>
                <w:rFonts w:ascii="Arial" w:hAnsi="Arial" w:cs="Arial"/>
                <w:sz w:val="20"/>
                <w:szCs w:val="20"/>
              </w:rPr>
              <w:t>.</w:t>
            </w:r>
          </w:p>
        </w:tc>
      </w:tr>
      <w:tr w:rsidR="00C61E4C" w:rsidRPr="00FC4C5A" w14:paraId="0E70F007" w14:textId="77777777" w:rsidTr="004D4953">
        <w:tc>
          <w:tcPr>
            <w:tcW w:w="1796" w:type="dxa"/>
            <w:shd w:val="clear" w:color="auto" w:fill="F8FAFD"/>
            <w:tcMar>
              <w:top w:w="120" w:type="dxa"/>
              <w:left w:w="180" w:type="dxa"/>
              <w:bottom w:w="120" w:type="dxa"/>
              <w:right w:w="180" w:type="dxa"/>
            </w:tcMar>
            <w:hideMark/>
          </w:tcPr>
          <w:p w14:paraId="48D45E26" w14:textId="77777777" w:rsidR="00C61E4C" w:rsidRPr="00946279" w:rsidRDefault="00C61E4C" w:rsidP="00E82D96">
            <w:pPr>
              <w:spacing w:after="0" w:line="276" w:lineRule="auto"/>
              <w:rPr>
                <w:rFonts w:ascii="Arial" w:hAnsi="Arial" w:cs="Arial"/>
                <w:sz w:val="20"/>
                <w:szCs w:val="20"/>
                <w:lang w:val="en-ZA"/>
              </w:rPr>
            </w:pPr>
            <w:r w:rsidRPr="00946279">
              <w:rPr>
                <w:rFonts w:ascii="Arial" w:hAnsi="Arial" w:cs="Arial"/>
                <w:sz w:val="20"/>
                <w:szCs w:val="20"/>
                <w:lang w:val="en-ZA"/>
              </w:rPr>
              <w:t>The Matrix Model</w:t>
            </w:r>
          </w:p>
        </w:tc>
        <w:tc>
          <w:tcPr>
            <w:tcW w:w="2457" w:type="dxa"/>
            <w:shd w:val="clear" w:color="auto" w:fill="F8FAFD"/>
            <w:tcMar>
              <w:top w:w="120" w:type="dxa"/>
              <w:left w:w="180" w:type="dxa"/>
              <w:bottom w:w="120" w:type="dxa"/>
              <w:right w:w="180" w:type="dxa"/>
            </w:tcMar>
            <w:hideMark/>
          </w:tcPr>
          <w:p w14:paraId="162CA176" w14:textId="544F85EA"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Intensive outpatient program (16 weeks) combining relapse prevention, education, social support groups, individual counselling, and regular drug testing</w:t>
            </w:r>
            <w:r w:rsidR="003041A6" w:rsidRPr="00FC4C5A">
              <w:rPr>
                <w:rFonts w:ascii="Arial" w:hAnsi="Arial" w:cs="Arial"/>
                <w:sz w:val="20"/>
                <w:szCs w:val="20"/>
                <w:lang w:val="en-ZA"/>
              </w:rPr>
              <w:t xml:space="preserve"> </w:t>
            </w:r>
            <w:r w:rsidR="003041A6" w:rsidRPr="00FC4C5A">
              <w:rPr>
                <w:rFonts w:ascii="Arial" w:hAnsi="Arial" w:cs="Arial"/>
                <w:sz w:val="20"/>
                <w:szCs w:val="20"/>
              </w:rPr>
              <w:t>(Magidson J.F</w:t>
            </w:r>
            <w:r w:rsidR="00EE1AFE" w:rsidRPr="00FC4C5A">
              <w:rPr>
                <w:rFonts w:ascii="Arial" w:hAnsi="Arial" w:cs="Arial"/>
                <w:sz w:val="20"/>
                <w:szCs w:val="20"/>
              </w:rPr>
              <w:t xml:space="preserve"> et al</w:t>
            </w:r>
            <w:r w:rsidR="003041A6" w:rsidRPr="00FC4C5A">
              <w:rPr>
                <w:rFonts w:ascii="Arial" w:hAnsi="Arial" w:cs="Arial"/>
                <w:sz w:val="20"/>
                <w:szCs w:val="20"/>
              </w:rPr>
              <w:t>, 2017)</w:t>
            </w:r>
            <w:r w:rsidR="00312920">
              <w:rPr>
                <w:rFonts w:ascii="Arial" w:hAnsi="Arial" w:cs="Arial"/>
                <w:sz w:val="20"/>
                <w:szCs w:val="20"/>
              </w:rPr>
              <w:t>.</w:t>
            </w:r>
          </w:p>
        </w:tc>
        <w:tc>
          <w:tcPr>
            <w:tcW w:w="2835" w:type="dxa"/>
            <w:shd w:val="clear" w:color="auto" w:fill="F8FAFD"/>
            <w:tcMar>
              <w:top w:w="120" w:type="dxa"/>
              <w:left w:w="180" w:type="dxa"/>
              <w:bottom w:w="120" w:type="dxa"/>
              <w:right w:w="180" w:type="dxa"/>
            </w:tcMar>
            <w:hideMark/>
          </w:tcPr>
          <w:p w14:paraId="493AF48C" w14:textId="4F5D1AAC"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Supported efficacy for METH users, improves drug use, cravings, retention, and completion, especially when combined with pharmacotherapy</w:t>
            </w:r>
            <w:r w:rsidR="00D063C1" w:rsidRPr="00FC4C5A">
              <w:rPr>
                <w:rFonts w:ascii="Arial" w:hAnsi="Arial" w:cs="Arial"/>
                <w:sz w:val="20"/>
                <w:szCs w:val="20"/>
                <w:lang w:val="en-ZA"/>
              </w:rPr>
              <w:t xml:space="preserve"> </w:t>
            </w:r>
            <w:r w:rsidR="00D063C1" w:rsidRPr="00FC4C5A">
              <w:rPr>
                <w:rFonts w:ascii="Arial" w:hAnsi="Arial" w:cs="Arial"/>
                <w:sz w:val="20"/>
                <w:szCs w:val="20"/>
              </w:rPr>
              <w:t>(Shoptaw S et al., 1995)</w:t>
            </w:r>
            <w:r w:rsidR="00312920">
              <w:rPr>
                <w:rFonts w:ascii="Arial" w:hAnsi="Arial" w:cs="Arial"/>
                <w:sz w:val="20"/>
                <w:szCs w:val="20"/>
              </w:rPr>
              <w:t>.</w:t>
            </w:r>
          </w:p>
        </w:tc>
        <w:tc>
          <w:tcPr>
            <w:tcW w:w="2977" w:type="dxa"/>
            <w:shd w:val="clear" w:color="auto" w:fill="F8FAFD"/>
            <w:tcMar>
              <w:top w:w="120" w:type="dxa"/>
              <w:left w:w="180" w:type="dxa"/>
              <w:bottom w:w="120" w:type="dxa"/>
              <w:right w:w="180" w:type="dxa"/>
            </w:tcMar>
            <w:hideMark/>
          </w:tcPr>
          <w:p w14:paraId="75C4800A" w14:textId="3F24D523"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Resource-intensive due to duration, multiple components, and frequent testing. Requires significant infrastructure and trained personnel</w:t>
            </w:r>
            <w:r w:rsidR="007F2F0E" w:rsidRPr="00FC4C5A">
              <w:rPr>
                <w:rFonts w:ascii="Arial" w:hAnsi="Arial" w:cs="Arial"/>
                <w:sz w:val="20"/>
                <w:szCs w:val="20"/>
                <w:lang w:val="en-ZA"/>
              </w:rPr>
              <w:t xml:space="preserve"> </w:t>
            </w:r>
            <w:r w:rsidR="007F2F0E" w:rsidRPr="00FC4C5A">
              <w:rPr>
                <w:rFonts w:ascii="Arial" w:hAnsi="Arial" w:cs="Arial"/>
                <w:sz w:val="20"/>
                <w:szCs w:val="20"/>
              </w:rPr>
              <w:t>(</w:t>
            </w:r>
            <w:proofErr w:type="spellStart"/>
            <w:r w:rsidR="007F2F0E" w:rsidRPr="00FC4C5A">
              <w:rPr>
                <w:rFonts w:ascii="Arial" w:hAnsi="Arial" w:cs="Arial"/>
                <w:sz w:val="20"/>
                <w:szCs w:val="20"/>
              </w:rPr>
              <w:t>AshaRani</w:t>
            </w:r>
            <w:proofErr w:type="spellEnd"/>
            <w:r w:rsidR="007F2F0E" w:rsidRPr="00FC4C5A">
              <w:rPr>
                <w:rFonts w:ascii="Arial" w:hAnsi="Arial" w:cs="Arial"/>
                <w:sz w:val="20"/>
                <w:szCs w:val="20"/>
              </w:rPr>
              <w:t xml:space="preserve"> et al., 2020)</w:t>
            </w:r>
            <w:r w:rsidR="00312920">
              <w:rPr>
                <w:rFonts w:ascii="Arial" w:hAnsi="Arial" w:cs="Arial"/>
                <w:sz w:val="20"/>
                <w:szCs w:val="20"/>
              </w:rPr>
              <w:t>.</w:t>
            </w:r>
          </w:p>
        </w:tc>
      </w:tr>
      <w:tr w:rsidR="00C61E4C" w:rsidRPr="00FC4C5A" w14:paraId="4504D0DD" w14:textId="77777777" w:rsidTr="004D4953">
        <w:tc>
          <w:tcPr>
            <w:tcW w:w="1796" w:type="dxa"/>
            <w:shd w:val="clear" w:color="auto" w:fill="F8FAFD"/>
            <w:tcMar>
              <w:top w:w="120" w:type="dxa"/>
              <w:left w:w="180" w:type="dxa"/>
              <w:bottom w:w="120" w:type="dxa"/>
              <w:right w:w="180" w:type="dxa"/>
            </w:tcMar>
            <w:hideMark/>
          </w:tcPr>
          <w:p w14:paraId="1DB501B4" w14:textId="77777777" w:rsidR="00C61E4C" w:rsidRPr="00946279" w:rsidRDefault="00C61E4C" w:rsidP="00E82D96">
            <w:pPr>
              <w:spacing w:after="0" w:line="276" w:lineRule="auto"/>
              <w:rPr>
                <w:rFonts w:ascii="Arial" w:hAnsi="Arial" w:cs="Arial"/>
                <w:sz w:val="20"/>
                <w:szCs w:val="20"/>
                <w:lang w:val="en-ZA"/>
              </w:rPr>
            </w:pPr>
            <w:r w:rsidRPr="00946279">
              <w:rPr>
                <w:rFonts w:ascii="Arial" w:hAnsi="Arial" w:cs="Arial"/>
                <w:sz w:val="20"/>
                <w:szCs w:val="20"/>
                <w:lang w:val="en-ZA"/>
              </w:rPr>
              <w:t>Motivational Interviewing (MI) &amp; Motivational Enhancement Therapy (MET)</w:t>
            </w:r>
          </w:p>
        </w:tc>
        <w:tc>
          <w:tcPr>
            <w:tcW w:w="2457" w:type="dxa"/>
            <w:shd w:val="clear" w:color="auto" w:fill="F8FAFD"/>
            <w:tcMar>
              <w:top w:w="120" w:type="dxa"/>
              <w:left w:w="180" w:type="dxa"/>
              <w:bottom w:w="120" w:type="dxa"/>
              <w:right w:w="180" w:type="dxa"/>
            </w:tcMar>
            <w:hideMark/>
          </w:tcPr>
          <w:p w14:paraId="440F22F8" w14:textId="644318EE" w:rsidR="007F2F0E" w:rsidRPr="00312920" w:rsidRDefault="00C61E4C" w:rsidP="00E82D96">
            <w:pPr>
              <w:spacing w:after="0" w:line="276" w:lineRule="auto"/>
              <w:rPr>
                <w:rFonts w:ascii="Arial" w:hAnsi="Arial" w:cs="Arial"/>
                <w:sz w:val="20"/>
                <w:szCs w:val="20"/>
              </w:rPr>
            </w:pPr>
            <w:r w:rsidRPr="00FC4C5A">
              <w:rPr>
                <w:rFonts w:ascii="Arial" w:hAnsi="Arial" w:cs="Arial"/>
                <w:sz w:val="20"/>
                <w:szCs w:val="20"/>
                <w:lang w:val="en-ZA"/>
              </w:rPr>
              <w:t>Client-centred counselling to resolve ambivalence and enhance intrinsic motivation for behaviour change</w:t>
            </w:r>
            <w:r w:rsidR="00312920">
              <w:rPr>
                <w:rFonts w:ascii="Arial" w:hAnsi="Arial" w:cs="Arial"/>
                <w:sz w:val="20"/>
                <w:szCs w:val="20"/>
                <w:lang w:val="en-ZA"/>
              </w:rPr>
              <w:t xml:space="preserve"> </w:t>
            </w:r>
            <w:r w:rsidR="007F2F0E" w:rsidRPr="00FC4C5A">
              <w:rPr>
                <w:rFonts w:ascii="Arial" w:hAnsi="Arial" w:cs="Arial"/>
                <w:sz w:val="20"/>
                <w:szCs w:val="20"/>
              </w:rPr>
              <w:t>(WHO &amp; UNODC, 2020</w:t>
            </w:r>
            <w:r w:rsidR="00601522" w:rsidRPr="00FC4C5A">
              <w:rPr>
                <w:rFonts w:ascii="Arial" w:hAnsi="Arial" w:cs="Arial"/>
                <w:sz w:val="20"/>
                <w:szCs w:val="20"/>
              </w:rPr>
              <w:t xml:space="preserve">; </w:t>
            </w:r>
            <w:r w:rsidR="009A70B0" w:rsidRPr="00FC4C5A">
              <w:rPr>
                <w:rFonts w:ascii="Arial" w:hAnsi="Arial" w:cs="Arial"/>
                <w:sz w:val="20"/>
                <w:szCs w:val="20"/>
              </w:rPr>
              <w:t>UNODC &amp; WHO, 2009)</w:t>
            </w:r>
            <w:r w:rsidR="00312920">
              <w:rPr>
                <w:rFonts w:ascii="Arial" w:hAnsi="Arial" w:cs="Arial"/>
                <w:sz w:val="20"/>
                <w:szCs w:val="20"/>
              </w:rPr>
              <w:t>.</w:t>
            </w:r>
          </w:p>
        </w:tc>
        <w:tc>
          <w:tcPr>
            <w:tcW w:w="2835" w:type="dxa"/>
            <w:shd w:val="clear" w:color="auto" w:fill="F8FAFD"/>
            <w:tcMar>
              <w:top w:w="120" w:type="dxa"/>
              <w:left w:w="180" w:type="dxa"/>
              <w:bottom w:w="120" w:type="dxa"/>
              <w:right w:w="180" w:type="dxa"/>
            </w:tcMar>
            <w:hideMark/>
          </w:tcPr>
          <w:p w14:paraId="204945D3" w14:textId="41D51DDD"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Effective for unmotivated or resistant individuals, inspires changes in health-negative behaviours</w:t>
            </w:r>
          </w:p>
          <w:p w14:paraId="13BD5000" w14:textId="27E78EEA" w:rsidR="00DD4E31" w:rsidRPr="00FC4C5A" w:rsidRDefault="00DD4E31" w:rsidP="00E82D96">
            <w:pPr>
              <w:spacing w:after="0" w:line="276" w:lineRule="auto"/>
              <w:rPr>
                <w:rFonts w:ascii="Arial" w:hAnsi="Arial" w:cs="Arial"/>
                <w:sz w:val="20"/>
                <w:szCs w:val="20"/>
                <w:lang w:val="en-ZA"/>
              </w:rPr>
            </w:pPr>
            <w:r w:rsidRPr="00FC4C5A">
              <w:rPr>
                <w:rFonts w:ascii="Arial" w:hAnsi="Arial" w:cs="Arial"/>
                <w:sz w:val="20"/>
                <w:szCs w:val="20"/>
              </w:rPr>
              <w:t>(Volkow &amp; Blanco, 2023)</w:t>
            </w:r>
            <w:r w:rsidR="00312920">
              <w:rPr>
                <w:rFonts w:ascii="Arial" w:hAnsi="Arial" w:cs="Arial"/>
                <w:sz w:val="20"/>
                <w:szCs w:val="20"/>
              </w:rPr>
              <w:t>.</w:t>
            </w:r>
          </w:p>
        </w:tc>
        <w:tc>
          <w:tcPr>
            <w:tcW w:w="2977" w:type="dxa"/>
            <w:shd w:val="clear" w:color="auto" w:fill="F8FAFD"/>
            <w:tcMar>
              <w:top w:w="120" w:type="dxa"/>
              <w:left w:w="180" w:type="dxa"/>
              <w:bottom w:w="120" w:type="dxa"/>
              <w:right w:w="180" w:type="dxa"/>
            </w:tcMar>
            <w:hideMark/>
          </w:tcPr>
          <w:p w14:paraId="60B2C38D" w14:textId="4E69AAE1"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Adaptable for various settings and can be integrated into brief interventions by general health providers</w:t>
            </w:r>
            <w:r w:rsidR="009A70B0" w:rsidRPr="00FC4C5A">
              <w:rPr>
                <w:rFonts w:ascii="Arial" w:hAnsi="Arial" w:cs="Arial"/>
                <w:sz w:val="20"/>
                <w:szCs w:val="20"/>
                <w:lang w:val="en-ZA"/>
              </w:rPr>
              <w:t xml:space="preserve"> </w:t>
            </w:r>
            <w:r w:rsidR="009A70B0" w:rsidRPr="00FC4C5A">
              <w:rPr>
                <w:rFonts w:ascii="Arial" w:hAnsi="Arial" w:cs="Arial"/>
                <w:sz w:val="20"/>
                <w:szCs w:val="20"/>
              </w:rPr>
              <w:t>(UNODC &amp; WHO, 2009)</w:t>
            </w:r>
            <w:r w:rsidR="00312920">
              <w:rPr>
                <w:rFonts w:ascii="Arial" w:hAnsi="Arial" w:cs="Arial"/>
                <w:sz w:val="20"/>
                <w:szCs w:val="20"/>
              </w:rPr>
              <w:t>.</w:t>
            </w:r>
            <w:r w:rsidR="009A70B0" w:rsidRPr="00FC4C5A">
              <w:rPr>
                <w:rFonts w:ascii="Arial" w:hAnsi="Arial" w:cs="Arial"/>
                <w:sz w:val="20"/>
                <w:szCs w:val="20"/>
                <w:lang w:val="en-ZA"/>
              </w:rPr>
              <w:t xml:space="preserve"> </w:t>
            </w:r>
          </w:p>
        </w:tc>
      </w:tr>
      <w:tr w:rsidR="00C61E4C" w:rsidRPr="00FC4C5A" w14:paraId="1D91FF51" w14:textId="77777777" w:rsidTr="004D4953">
        <w:tc>
          <w:tcPr>
            <w:tcW w:w="1796" w:type="dxa"/>
            <w:shd w:val="clear" w:color="auto" w:fill="F8FAFD"/>
            <w:tcMar>
              <w:top w:w="120" w:type="dxa"/>
              <w:left w:w="180" w:type="dxa"/>
              <w:bottom w:w="120" w:type="dxa"/>
              <w:right w:w="180" w:type="dxa"/>
            </w:tcMar>
            <w:hideMark/>
          </w:tcPr>
          <w:p w14:paraId="64CD838D" w14:textId="77777777" w:rsidR="00C61E4C" w:rsidRPr="00946279" w:rsidRDefault="00C61E4C" w:rsidP="00E82D96">
            <w:pPr>
              <w:spacing w:after="0" w:line="276" w:lineRule="auto"/>
              <w:rPr>
                <w:rFonts w:ascii="Arial" w:hAnsi="Arial" w:cs="Arial"/>
                <w:sz w:val="20"/>
                <w:szCs w:val="20"/>
                <w:lang w:val="en-ZA"/>
              </w:rPr>
            </w:pPr>
            <w:r w:rsidRPr="00946279">
              <w:rPr>
                <w:rFonts w:ascii="Arial" w:hAnsi="Arial" w:cs="Arial"/>
                <w:sz w:val="20"/>
                <w:szCs w:val="20"/>
                <w:lang w:val="en-ZA"/>
              </w:rPr>
              <w:t>Family &amp; Couples Counselling</w:t>
            </w:r>
          </w:p>
        </w:tc>
        <w:tc>
          <w:tcPr>
            <w:tcW w:w="2457" w:type="dxa"/>
            <w:shd w:val="clear" w:color="auto" w:fill="F8FAFD"/>
            <w:tcMar>
              <w:top w:w="120" w:type="dxa"/>
              <w:left w:w="180" w:type="dxa"/>
              <w:bottom w:w="120" w:type="dxa"/>
              <w:right w:w="180" w:type="dxa"/>
            </w:tcMar>
            <w:hideMark/>
          </w:tcPr>
          <w:p w14:paraId="3B3CAD30" w14:textId="3F0E7D7A" w:rsidR="00601522" w:rsidRPr="00312920" w:rsidRDefault="00C61E4C" w:rsidP="00E82D96">
            <w:pPr>
              <w:spacing w:after="0" w:line="276" w:lineRule="auto"/>
              <w:rPr>
                <w:rFonts w:ascii="Arial" w:hAnsi="Arial" w:cs="Arial"/>
                <w:sz w:val="20"/>
                <w:szCs w:val="20"/>
              </w:rPr>
            </w:pPr>
            <w:r w:rsidRPr="00FC4C5A">
              <w:rPr>
                <w:rFonts w:ascii="Arial" w:hAnsi="Arial" w:cs="Arial"/>
                <w:sz w:val="20"/>
                <w:szCs w:val="20"/>
                <w:lang w:val="en-ZA"/>
              </w:rPr>
              <w:t>Involves family members or partners in the treatment process to build support systems and improve communication</w:t>
            </w:r>
            <w:r w:rsidR="00A06DA5" w:rsidRPr="00FC4C5A">
              <w:rPr>
                <w:rFonts w:ascii="Arial" w:hAnsi="Arial" w:cs="Arial"/>
                <w:sz w:val="20"/>
                <w:szCs w:val="20"/>
              </w:rPr>
              <w:t xml:space="preserve"> </w:t>
            </w:r>
            <w:r w:rsidR="00601522" w:rsidRPr="00FC4C5A">
              <w:rPr>
                <w:rFonts w:ascii="Arial" w:hAnsi="Arial" w:cs="Arial"/>
                <w:sz w:val="20"/>
                <w:szCs w:val="20"/>
              </w:rPr>
              <w:t xml:space="preserve">(WHO &amp; UNODC, 2020; </w:t>
            </w:r>
            <w:r w:rsidR="009A70B0" w:rsidRPr="00FC4C5A">
              <w:rPr>
                <w:rFonts w:ascii="Arial" w:hAnsi="Arial" w:cs="Arial"/>
                <w:sz w:val="20"/>
                <w:szCs w:val="20"/>
              </w:rPr>
              <w:t>UNODC &amp; WHO, 2009)</w:t>
            </w:r>
            <w:r w:rsidR="00312920">
              <w:rPr>
                <w:rFonts w:ascii="Arial" w:hAnsi="Arial" w:cs="Arial"/>
                <w:sz w:val="20"/>
                <w:szCs w:val="20"/>
              </w:rPr>
              <w:t>.</w:t>
            </w:r>
          </w:p>
        </w:tc>
        <w:tc>
          <w:tcPr>
            <w:tcW w:w="2835" w:type="dxa"/>
            <w:shd w:val="clear" w:color="auto" w:fill="F8FAFD"/>
            <w:tcMar>
              <w:top w:w="120" w:type="dxa"/>
              <w:left w:w="180" w:type="dxa"/>
              <w:bottom w:w="120" w:type="dxa"/>
              <w:right w:w="180" w:type="dxa"/>
            </w:tcMar>
            <w:hideMark/>
          </w:tcPr>
          <w:p w14:paraId="21CCD2AC" w14:textId="39A64720"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Very useful, especially for adolescents, providing crucial support for abstinence and</w:t>
            </w:r>
            <w:r w:rsidR="00CC60EF">
              <w:rPr>
                <w:rFonts w:ascii="Arial" w:hAnsi="Arial" w:cs="Arial"/>
                <w:sz w:val="20"/>
                <w:szCs w:val="20"/>
                <w:lang w:val="en-ZA"/>
              </w:rPr>
              <w:t xml:space="preserve"> </w:t>
            </w:r>
            <w:r w:rsidRPr="00FC4C5A">
              <w:rPr>
                <w:rFonts w:ascii="Arial" w:hAnsi="Arial" w:cs="Arial"/>
                <w:sz w:val="20"/>
                <w:szCs w:val="20"/>
                <w:lang w:val="en-ZA"/>
              </w:rPr>
              <w:t>maintenance</w:t>
            </w:r>
            <w:r w:rsidR="008570BF" w:rsidRPr="00FC4C5A">
              <w:rPr>
                <w:rFonts w:ascii="Arial" w:hAnsi="Arial" w:cs="Arial"/>
                <w:sz w:val="20"/>
                <w:szCs w:val="20"/>
                <w:lang w:val="en-ZA"/>
              </w:rPr>
              <w:t xml:space="preserve"> </w:t>
            </w:r>
            <w:r w:rsidR="008570BF" w:rsidRPr="00FC4C5A">
              <w:rPr>
                <w:rFonts w:ascii="Arial" w:hAnsi="Arial" w:cs="Arial"/>
                <w:sz w:val="20"/>
                <w:szCs w:val="20"/>
              </w:rPr>
              <w:t>(</w:t>
            </w:r>
            <w:proofErr w:type="spellStart"/>
            <w:r w:rsidR="008570BF" w:rsidRPr="00FC4C5A">
              <w:rPr>
                <w:rFonts w:ascii="Arial" w:hAnsi="Arial" w:cs="Arial"/>
                <w:sz w:val="20"/>
                <w:szCs w:val="20"/>
              </w:rPr>
              <w:t>Boonlue</w:t>
            </w:r>
            <w:proofErr w:type="spellEnd"/>
            <w:r w:rsidR="008570BF" w:rsidRPr="00FC4C5A">
              <w:rPr>
                <w:rFonts w:ascii="Arial" w:hAnsi="Arial" w:cs="Arial"/>
                <w:sz w:val="20"/>
                <w:szCs w:val="20"/>
              </w:rPr>
              <w:t xml:space="preserve"> T, 2025)</w:t>
            </w:r>
            <w:r w:rsidR="00312920">
              <w:rPr>
                <w:rFonts w:ascii="Arial" w:hAnsi="Arial" w:cs="Arial"/>
                <w:sz w:val="20"/>
                <w:szCs w:val="20"/>
              </w:rPr>
              <w:t>.</w:t>
            </w:r>
          </w:p>
        </w:tc>
        <w:tc>
          <w:tcPr>
            <w:tcW w:w="2977" w:type="dxa"/>
            <w:shd w:val="clear" w:color="auto" w:fill="F8FAFD"/>
            <w:tcMar>
              <w:top w:w="120" w:type="dxa"/>
              <w:left w:w="180" w:type="dxa"/>
              <w:bottom w:w="120" w:type="dxa"/>
              <w:right w:w="180" w:type="dxa"/>
            </w:tcMar>
            <w:hideMark/>
          </w:tcPr>
          <w:p w14:paraId="49BAC7DB" w14:textId="77777777"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Requires specialised family therapists but can leverage existing social structures.</w:t>
            </w:r>
          </w:p>
        </w:tc>
      </w:tr>
      <w:tr w:rsidR="00C61E4C" w:rsidRPr="00FC4C5A" w14:paraId="754D134C" w14:textId="77777777" w:rsidTr="004D4953">
        <w:tc>
          <w:tcPr>
            <w:tcW w:w="1796" w:type="dxa"/>
            <w:shd w:val="clear" w:color="auto" w:fill="F8FAFD"/>
            <w:tcMar>
              <w:top w:w="120" w:type="dxa"/>
              <w:left w:w="180" w:type="dxa"/>
              <w:bottom w:w="120" w:type="dxa"/>
              <w:right w:w="180" w:type="dxa"/>
            </w:tcMar>
            <w:hideMark/>
          </w:tcPr>
          <w:p w14:paraId="04FC8957" w14:textId="77777777" w:rsidR="00C61E4C" w:rsidRPr="00946279" w:rsidRDefault="00C61E4C" w:rsidP="00E82D96">
            <w:pPr>
              <w:spacing w:after="0" w:line="276" w:lineRule="auto"/>
              <w:rPr>
                <w:rFonts w:ascii="Arial" w:hAnsi="Arial" w:cs="Arial"/>
                <w:sz w:val="20"/>
                <w:szCs w:val="20"/>
                <w:lang w:val="en-ZA"/>
              </w:rPr>
            </w:pPr>
            <w:r w:rsidRPr="00946279">
              <w:rPr>
                <w:rFonts w:ascii="Arial" w:hAnsi="Arial" w:cs="Arial"/>
                <w:sz w:val="20"/>
                <w:szCs w:val="20"/>
                <w:lang w:val="en-ZA"/>
              </w:rPr>
              <w:t>Group Therapy</w:t>
            </w:r>
          </w:p>
        </w:tc>
        <w:tc>
          <w:tcPr>
            <w:tcW w:w="2457" w:type="dxa"/>
            <w:shd w:val="clear" w:color="auto" w:fill="F8FAFD"/>
            <w:tcMar>
              <w:top w:w="120" w:type="dxa"/>
              <w:left w:w="180" w:type="dxa"/>
              <w:bottom w:w="120" w:type="dxa"/>
              <w:right w:w="180" w:type="dxa"/>
            </w:tcMar>
            <w:hideMark/>
          </w:tcPr>
          <w:p w14:paraId="672D89F2" w14:textId="77777777"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Regular sessions with peers to discuss drug use, abstinence efforts, and mutual support, led by a professional.</w:t>
            </w:r>
          </w:p>
        </w:tc>
        <w:tc>
          <w:tcPr>
            <w:tcW w:w="2835" w:type="dxa"/>
            <w:shd w:val="clear" w:color="auto" w:fill="F8FAFD"/>
            <w:tcMar>
              <w:top w:w="120" w:type="dxa"/>
              <w:left w:w="180" w:type="dxa"/>
              <w:bottom w:w="120" w:type="dxa"/>
              <w:right w:w="180" w:type="dxa"/>
            </w:tcMar>
            <w:hideMark/>
          </w:tcPr>
          <w:p w14:paraId="591203B8" w14:textId="5FF8FF63" w:rsidR="00601522" w:rsidRPr="00312920" w:rsidRDefault="00C61E4C" w:rsidP="00E82D96">
            <w:pPr>
              <w:spacing w:after="0" w:line="276" w:lineRule="auto"/>
              <w:rPr>
                <w:rFonts w:ascii="Arial" w:hAnsi="Arial" w:cs="Arial"/>
                <w:sz w:val="20"/>
                <w:szCs w:val="20"/>
                <w:vertAlign w:val="superscript"/>
                <w:lang w:val="en-ZA"/>
              </w:rPr>
            </w:pPr>
            <w:r w:rsidRPr="00FC4C5A">
              <w:rPr>
                <w:rFonts w:ascii="Arial" w:hAnsi="Arial" w:cs="Arial"/>
                <w:sz w:val="20"/>
                <w:szCs w:val="20"/>
                <w:lang w:val="en-ZA"/>
              </w:rPr>
              <w:t>Promotes mutual support, peer confrontation, and shared experiences in recovery</w:t>
            </w:r>
            <w:r w:rsidR="00312920">
              <w:rPr>
                <w:rFonts w:ascii="Arial" w:hAnsi="Arial" w:cs="Arial"/>
                <w:sz w:val="20"/>
                <w:szCs w:val="20"/>
                <w:lang w:val="en-ZA"/>
              </w:rPr>
              <w:t xml:space="preserve"> </w:t>
            </w:r>
            <w:r w:rsidR="00601522" w:rsidRPr="00FC4C5A">
              <w:rPr>
                <w:rFonts w:ascii="Arial" w:hAnsi="Arial" w:cs="Arial"/>
                <w:sz w:val="20"/>
                <w:szCs w:val="20"/>
              </w:rPr>
              <w:t xml:space="preserve">(WHO &amp; UNODC, 2020; </w:t>
            </w:r>
            <w:proofErr w:type="spellStart"/>
            <w:r w:rsidR="008570BF" w:rsidRPr="00FC4C5A">
              <w:rPr>
                <w:rFonts w:ascii="Arial" w:hAnsi="Arial" w:cs="Arial"/>
                <w:sz w:val="20"/>
                <w:szCs w:val="20"/>
              </w:rPr>
              <w:t>Boonlue</w:t>
            </w:r>
            <w:proofErr w:type="spellEnd"/>
            <w:r w:rsidR="008570BF" w:rsidRPr="00FC4C5A">
              <w:rPr>
                <w:rFonts w:ascii="Arial" w:hAnsi="Arial" w:cs="Arial"/>
                <w:sz w:val="20"/>
                <w:szCs w:val="20"/>
              </w:rPr>
              <w:t xml:space="preserve"> T, 2025)</w:t>
            </w:r>
            <w:r w:rsidR="00312920">
              <w:rPr>
                <w:rFonts w:ascii="Arial" w:hAnsi="Arial" w:cs="Arial"/>
                <w:sz w:val="20"/>
                <w:szCs w:val="20"/>
              </w:rPr>
              <w:t>.</w:t>
            </w:r>
          </w:p>
        </w:tc>
        <w:tc>
          <w:tcPr>
            <w:tcW w:w="2977" w:type="dxa"/>
            <w:shd w:val="clear" w:color="auto" w:fill="F8FAFD"/>
            <w:tcMar>
              <w:top w:w="120" w:type="dxa"/>
              <w:left w:w="180" w:type="dxa"/>
              <w:bottom w:w="120" w:type="dxa"/>
              <w:right w:w="180" w:type="dxa"/>
            </w:tcMar>
            <w:hideMark/>
          </w:tcPr>
          <w:p w14:paraId="23259EE2" w14:textId="77777777" w:rsidR="00C61E4C" w:rsidRPr="00FC4C5A" w:rsidRDefault="00C61E4C" w:rsidP="00E82D96">
            <w:pPr>
              <w:spacing w:after="0" w:line="276" w:lineRule="auto"/>
              <w:rPr>
                <w:rFonts w:ascii="Arial" w:hAnsi="Arial" w:cs="Arial"/>
                <w:sz w:val="20"/>
                <w:szCs w:val="20"/>
                <w:lang w:val="en-ZA"/>
              </w:rPr>
            </w:pPr>
            <w:r w:rsidRPr="00FC4C5A">
              <w:rPr>
                <w:rFonts w:ascii="Arial" w:hAnsi="Arial" w:cs="Arial"/>
                <w:sz w:val="20"/>
                <w:szCs w:val="20"/>
                <w:lang w:val="en-ZA"/>
              </w:rPr>
              <w:t>Cost-effective and scalable, can be implemented in various inpatient and outpatient settings.</w:t>
            </w:r>
          </w:p>
        </w:tc>
      </w:tr>
    </w:tbl>
    <w:p w14:paraId="28EA4A97" w14:textId="77777777" w:rsidR="00C61E4C" w:rsidRPr="00FC4C5A" w:rsidRDefault="00C61E4C" w:rsidP="00E82D96">
      <w:pPr>
        <w:spacing w:after="0" w:line="276" w:lineRule="auto"/>
        <w:rPr>
          <w:rFonts w:ascii="Arial" w:hAnsi="Arial" w:cs="Arial"/>
          <w:sz w:val="20"/>
          <w:szCs w:val="20"/>
          <w:lang w:val="en-ZA"/>
        </w:rPr>
      </w:pPr>
    </w:p>
    <w:p w14:paraId="7AC1B61F" w14:textId="393AD04B" w:rsidR="000B7C48" w:rsidRPr="00FC4C5A" w:rsidRDefault="00C61E4C" w:rsidP="00E82D96">
      <w:pPr>
        <w:spacing w:after="0" w:line="276" w:lineRule="auto"/>
        <w:jc w:val="both"/>
        <w:rPr>
          <w:rFonts w:ascii="Arial" w:hAnsi="Arial" w:cs="Arial"/>
          <w:sz w:val="20"/>
          <w:szCs w:val="20"/>
        </w:rPr>
      </w:pPr>
      <w:r w:rsidRPr="00FC4C5A">
        <w:rPr>
          <w:rFonts w:ascii="Arial" w:hAnsi="Arial" w:cs="Arial"/>
          <w:sz w:val="20"/>
          <w:szCs w:val="20"/>
          <w:lang w:val="en-ZA"/>
        </w:rPr>
        <w:lastRenderedPageBreak/>
        <w:t>The UNODC/WHO guidelines advocates for integrating drug dependence treatment into primary health care and empowering non-specialist healthcare providers to deliver specific mental health interventions with appropriate training</w:t>
      </w:r>
      <w:r w:rsidR="009A70B0" w:rsidRPr="00FC4C5A">
        <w:rPr>
          <w:rFonts w:ascii="Arial" w:hAnsi="Arial" w:cs="Arial"/>
          <w:sz w:val="20"/>
          <w:szCs w:val="20"/>
          <w:lang w:val="en-ZA"/>
        </w:rPr>
        <w:t xml:space="preserve"> </w:t>
      </w:r>
      <w:r w:rsidR="009A70B0" w:rsidRPr="00FC4C5A">
        <w:rPr>
          <w:rFonts w:ascii="Arial" w:hAnsi="Arial" w:cs="Arial"/>
          <w:sz w:val="20"/>
          <w:szCs w:val="20"/>
        </w:rPr>
        <w:t>(UNODC &amp; WHO, 2009)</w:t>
      </w:r>
      <w:r w:rsidR="00312920">
        <w:rPr>
          <w:rFonts w:ascii="Arial" w:hAnsi="Arial" w:cs="Arial"/>
          <w:sz w:val="20"/>
          <w:szCs w:val="20"/>
        </w:rPr>
        <w:t>.</w:t>
      </w:r>
      <w:r w:rsidRPr="00FC4C5A">
        <w:rPr>
          <w:rFonts w:ascii="Arial" w:hAnsi="Arial" w:cs="Arial"/>
          <w:sz w:val="20"/>
          <w:szCs w:val="20"/>
          <w:lang w:val="en-ZA"/>
        </w:rPr>
        <w:t xml:space="preserve"> This "task-shifting" approach is important for resource-limited settings like Zimbabwe</w:t>
      </w:r>
      <w:r w:rsidR="00A06DA5" w:rsidRPr="00FC4C5A">
        <w:rPr>
          <w:rFonts w:ascii="Arial" w:hAnsi="Arial" w:cs="Arial"/>
          <w:sz w:val="20"/>
          <w:szCs w:val="20"/>
          <w:lang w:val="en-ZA"/>
        </w:rPr>
        <w:t xml:space="preserve"> </w:t>
      </w:r>
      <w:r w:rsidR="00A06DA5" w:rsidRPr="00FC4C5A">
        <w:rPr>
          <w:rFonts w:ascii="Arial" w:hAnsi="Arial" w:cs="Arial"/>
          <w:sz w:val="20"/>
          <w:szCs w:val="20"/>
        </w:rPr>
        <w:t>(</w:t>
      </w:r>
      <w:proofErr w:type="spellStart"/>
      <w:r w:rsidR="00A06DA5" w:rsidRPr="00FC4C5A">
        <w:rPr>
          <w:rFonts w:ascii="Arial" w:hAnsi="Arial" w:cs="Arial"/>
          <w:sz w:val="20"/>
          <w:szCs w:val="20"/>
        </w:rPr>
        <w:t>Zirima</w:t>
      </w:r>
      <w:proofErr w:type="spellEnd"/>
      <w:r w:rsidR="00A06DA5" w:rsidRPr="00FC4C5A">
        <w:rPr>
          <w:rFonts w:ascii="Arial" w:hAnsi="Arial" w:cs="Arial"/>
          <w:sz w:val="20"/>
          <w:szCs w:val="20"/>
        </w:rPr>
        <w:t xml:space="preserve"> H, 2022)</w:t>
      </w:r>
      <w:r w:rsidR="00312920">
        <w:rPr>
          <w:rFonts w:ascii="Arial" w:hAnsi="Arial" w:cs="Arial"/>
          <w:sz w:val="20"/>
          <w:szCs w:val="20"/>
        </w:rPr>
        <w:t>.</w:t>
      </w:r>
      <w:r w:rsidR="00A06DA5" w:rsidRPr="00FC4C5A">
        <w:rPr>
          <w:rFonts w:ascii="Arial" w:hAnsi="Arial" w:cs="Arial"/>
          <w:sz w:val="20"/>
          <w:szCs w:val="20"/>
        </w:rPr>
        <w:t xml:space="preserve"> </w:t>
      </w:r>
      <w:r w:rsidRPr="00FC4C5A">
        <w:rPr>
          <w:rFonts w:ascii="Arial" w:hAnsi="Arial" w:cs="Arial"/>
          <w:sz w:val="20"/>
          <w:szCs w:val="20"/>
          <w:lang w:val="en-ZA"/>
        </w:rPr>
        <w:t>For instance, family therapy and group therapy leverage existing social structures, which are strong in Zimbabwean communities</w:t>
      </w:r>
      <w:r w:rsidR="000C4A2E" w:rsidRPr="00FC4C5A">
        <w:rPr>
          <w:rFonts w:ascii="Arial" w:hAnsi="Arial" w:cs="Arial"/>
          <w:sz w:val="20"/>
          <w:szCs w:val="20"/>
          <w:lang w:val="en-ZA"/>
        </w:rPr>
        <w:t xml:space="preserve"> </w:t>
      </w:r>
      <w:r w:rsidR="000C4A2E" w:rsidRPr="00FC4C5A">
        <w:rPr>
          <w:rFonts w:ascii="Arial" w:hAnsi="Arial" w:cs="Arial"/>
          <w:sz w:val="20"/>
          <w:szCs w:val="20"/>
          <w:lang w:val="en-GB"/>
        </w:rPr>
        <w:t>(</w:t>
      </w:r>
      <w:proofErr w:type="spellStart"/>
      <w:r w:rsidR="000C4A2E" w:rsidRPr="00FC4C5A">
        <w:rPr>
          <w:rFonts w:ascii="Arial" w:hAnsi="Arial" w:cs="Arial"/>
          <w:sz w:val="20"/>
          <w:szCs w:val="20"/>
          <w:lang w:val="en-GB"/>
        </w:rPr>
        <w:t>Masunungure</w:t>
      </w:r>
      <w:proofErr w:type="spellEnd"/>
      <w:r w:rsidR="000C4A2E" w:rsidRPr="00FC4C5A">
        <w:rPr>
          <w:rFonts w:ascii="Arial" w:hAnsi="Arial" w:cs="Arial"/>
          <w:sz w:val="20"/>
          <w:szCs w:val="20"/>
          <w:lang w:val="en-GB"/>
        </w:rPr>
        <w:t xml:space="preserve"> et al., 2025)</w:t>
      </w:r>
      <w:r w:rsidR="00312920">
        <w:rPr>
          <w:rFonts w:ascii="Arial" w:hAnsi="Arial" w:cs="Arial"/>
          <w:sz w:val="20"/>
          <w:szCs w:val="20"/>
          <w:lang w:val="en-GB"/>
        </w:rPr>
        <w:t>.</w:t>
      </w:r>
      <w:r w:rsidRPr="00FC4C5A">
        <w:rPr>
          <w:rFonts w:ascii="Arial" w:hAnsi="Arial" w:cs="Arial"/>
          <w:sz w:val="20"/>
          <w:szCs w:val="20"/>
          <w:lang w:val="en-ZA"/>
        </w:rPr>
        <w:t xml:space="preserve"> This multi-modal strategy, combining formal therapies with community-based support and psychoeducation, offers a more resilient and comprehensive continuum of care.</w:t>
      </w:r>
    </w:p>
    <w:p w14:paraId="7474BEF7" w14:textId="77777777" w:rsidR="000B7C48" w:rsidRPr="00FC4C5A" w:rsidRDefault="000B7C48" w:rsidP="00E82D96">
      <w:pPr>
        <w:spacing w:after="0" w:line="276" w:lineRule="auto"/>
        <w:rPr>
          <w:rFonts w:ascii="Arial" w:hAnsi="Arial" w:cs="Arial"/>
          <w:sz w:val="20"/>
          <w:szCs w:val="20"/>
        </w:rPr>
      </w:pPr>
    </w:p>
    <w:p w14:paraId="0C91FC83" w14:textId="02129EFB" w:rsidR="006D6730" w:rsidRPr="00046FC2" w:rsidRDefault="00046FC2" w:rsidP="00E82D96">
      <w:pPr>
        <w:spacing w:after="0" w:line="276" w:lineRule="auto"/>
        <w:rPr>
          <w:rFonts w:ascii="Arial" w:hAnsi="Arial" w:cs="Arial"/>
          <w:b/>
          <w:bCs/>
          <w:sz w:val="22"/>
          <w:szCs w:val="22"/>
        </w:rPr>
      </w:pPr>
      <w:r w:rsidRPr="00046FC2">
        <w:rPr>
          <w:rFonts w:ascii="Arial" w:hAnsi="Arial" w:cs="Arial"/>
          <w:b/>
          <w:bCs/>
          <w:sz w:val="22"/>
          <w:szCs w:val="22"/>
        </w:rPr>
        <w:t>ZIMBABWE HEALTH SYSTEMS</w:t>
      </w:r>
    </w:p>
    <w:p w14:paraId="5884422B" w14:textId="3DF186E1" w:rsidR="006D6730" w:rsidRPr="00FC4C5A" w:rsidRDefault="006D6730" w:rsidP="00E82D96">
      <w:pPr>
        <w:spacing w:after="0" w:line="276" w:lineRule="auto"/>
        <w:jc w:val="both"/>
        <w:rPr>
          <w:rFonts w:ascii="Arial" w:hAnsi="Arial" w:cs="Arial"/>
          <w:sz w:val="20"/>
          <w:szCs w:val="20"/>
        </w:rPr>
      </w:pPr>
      <w:r w:rsidRPr="00FC4C5A">
        <w:rPr>
          <w:rFonts w:ascii="Arial" w:hAnsi="Arial" w:cs="Arial"/>
          <w:sz w:val="20"/>
          <w:szCs w:val="20"/>
        </w:rPr>
        <w:t>Public health institutions form the backbone of Zimbabwe's health system, supported by private, municipal, and faith-based organisations. The health system has four levels: primary, secondary, tertiary, and quaternary</w:t>
      </w:r>
      <w:r w:rsidR="00C53270" w:rsidRPr="00FC4C5A">
        <w:rPr>
          <w:rFonts w:ascii="Arial" w:hAnsi="Arial" w:cs="Arial"/>
          <w:sz w:val="20"/>
          <w:szCs w:val="20"/>
        </w:rPr>
        <w:t xml:space="preserve"> (MOHCC, 2021)</w:t>
      </w:r>
      <w:r w:rsidR="00312920">
        <w:rPr>
          <w:rFonts w:ascii="Arial" w:hAnsi="Arial" w:cs="Arial"/>
          <w:sz w:val="20"/>
          <w:szCs w:val="20"/>
        </w:rPr>
        <w:t>.</w:t>
      </w:r>
      <w:r w:rsidRPr="00FC4C5A">
        <w:rPr>
          <w:rFonts w:ascii="Arial" w:hAnsi="Arial" w:cs="Arial"/>
          <w:sz w:val="20"/>
          <w:szCs w:val="20"/>
        </w:rPr>
        <w:t xml:space="preserve"> Most primary healthcare facilities are run by nurses, with medical doctors often present at the secondary level and specialists from tertiary institutions upwards. The country has been experiencing an economic crisis for years, contributing to the brain drain of its well-trained workforce. In 2023, Zimbabwe was included in the WHO Health Workforce Support and Safeguards List as the density of doctors, nurses, and midwives was below the global median of 49 per 10,000 population</w:t>
      </w:r>
      <w:r w:rsidR="00C53270" w:rsidRPr="00FC4C5A">
        <w:rPr>
          <w:rFonts w:ascii="Arial" w:hAnsi="Arial" w:cs="Arial"/>
          <w:sz w:val="20"/>
          <w:szCs w:val="20"/>
        </w:rPr>
        <w:t xml:space="preserve"> (WHO, 2023)</w:t>
      </w:r>
      <w:r w:rsidR="00312920">
        <w:rPr>
          <w:rFonts w:ascii="Arial" w:hAnsi="Arial" w:cs="Arial"/>
          <w:sz w:val="20"/>
          <w:szCs w:val="20"/>
        </w:rPr>
        <w:t>.</w:t>
      </w:r>
    </w:p>
    <w:p w14:paraId="6F8C7303" w14:textId="77777777" w:rsidR="006D6730" w:rsidRPr="00FC4C5A" w:rsidRDefault="006D6730" w:rsidP="00E82D96">
      <w:pPr>
        <w:spacing w:after="0" w:line="276" w:lineRule="auto"/>
        <w:jc w:val="both"/>
        <w:rPr>
          <w:rFonts w:ascii="Arial" w:hAnsi="Arial" w:cs="Arial"/>
          <w:sz w:val="20"/>
          <w:szCs w:val="20"/>
        </w:rPr>
      </w:pPr>
    </w:p>
    <w:p w14:paraId="3113CEB2" w14:textId="015A92E2" w:rsidR="006D6730" w:rsidRPr="00FC4C5A" w:rsidRDefault="006D6730" w:rsidP="00E82D96">
      <w:pPr>
        <w:spacing w:after="0" w:line="276" w:lineRule="auto"/>
        <w:jc w:val="both"/>
        <w:rPr>
          <w:rFonts w:ascii="Arial" w:hAnsi="Arial" w:cs="Arial"/>
          <w:sz w:val="20"/>
          <w:szCs w:val="20"/>
        </w:rPr>
      </w:pPr>
      <w:r w:rsidRPr="00FC4C5A">
        <w:rPr>
          <w:rFonts w:ascii="Arial" w:hAnsi="Arial" w:cs="Arial"/>
          <w:sz w:val="20"/>
          <w:szCs w:val="20"/>
        </w:rPr>
        <w:t xml:space="preserve">Public health infrastructure has deteriorated over time, with the private sector stepping in to bridge the gap. However, the private sector is unaffordable for the majority of Zimbabweans who are uninsured. According to the Zimbabwe Demographic Health Survey, 92% of women and 93% of </w:t>
      </w:r>
      <w:proofErr w:type="gramStart"/>
      <w:r w:rsidRPr="00FC4C5A">
        <w:rPr>
          <w:rFonts w:ascii="Arial" w:hAnsi="Arial" w:cs="Arial"/>
          <w:sz w:val="20"/>
          <w:szCs w:val="20"/>
        </w:rPr>
        <w:t>men  who</w:t>
      </w:r>
      <w:proofErr w:type="gramEnd"/>
      <w:r w:rsidRPr="00FC4C5A">
        <w:rPr>
          <w:rFonts w:ascii="Arial" w:hAnsi="Arial" w:cs="Arial"/>
          <w:sz w:val="20"/>
          <w:szCs w:val="20"/>
        </w:rPr>
        <w:t xml:space="preserve"> participate did not have health insurance, which aligns with the findings of the Zimbabwe National Accounts report of 2017, which stated that only 10% of Zimbabweans had private health insurance</w:t>
      </w:r>
      <w:r w:rsidR="0043755E" w:rsidRPr="00FC4C5A">
        <w:rPr>
          <w:rFonts w:ascii="Arial" w:hAnsi="Arial" w:cs="Arial"/>
          <w:sz w:val="20"/>
          <w:szCs w:val="20"/>
        </w:rPr>
        <w:t xml:space="preserve"> (ZIMSTAT &amp; ICF, 2024; </w:t>
      </w:r>
      <w:proofErr w:type="spellStart"/>
      <w:r w:rsidR="0043755E" w:rsidRPr="00FC4C5A">
        <w:rPr>
          <w:rFonts w:ascii="Arial" w:hAnsi="Arial" w:cs="Arial"/>
          <w:sz w:val="20"/>
          <w:szCs w:val="20"/>
        </w:rPr>
        <w:t>Mhazo</w:t>
      </w:r>
      <w:commentRangeStart w:id="2"/>
      <w:proofErr w:type="spellEnd"/>
      <w:r w:rsidR="0043755E" w:rsidRPr="00FC4C5A">
        <w:rPr>
          <w:rFonts w:ascii="Arial" w:hAnsi="Arial" w:cs="Arial"/>
          <w:sz w:val="20"/>
          <w:szCs w:val="20"/>
        </w:rPr>
        <w:t xml:space="preserve"> A.T et al, 2</w:t>
      </w:r>
      <w:commentRangeEnd w:id="2"/>
      <w:r w:rsidR="004155CB">
        <w:rPr>
          <w:rStyle w:val="CommentReference"/>
        </w:rPr>
        <w:commentReference w:id="2"/>
      </w:r>
      <w:r w:rsidR="0043755E" w:rsidRPr="00FC4C5A">
        <w:rPr>
          <w:rFonts w:ascii="Arial" w:hAnsi="Arial" w:cs="Arial"/>
          <w:sz w:val="20"/>
          <w:szCs w:val="20"/>
        </w:rPr>
        <w:t>023).</w:t>
      </w:r>
      <w:r w:rsidRPr="00FC4C5A">
        <w:rPr>
          <w:rFonts w:ascii="Arial" w:hAnsi="Arial" w:cs="Arial"/>
          <w:sz w:val="20"/>
          <w:szCs w:val="20"/>
        </w:rPr>
        <w:t xml:space="preserve"> The government is currently working on a national health insurance scheme to improve health financing and work towards universal health coverage</w:t>
      </w:r>
      <w:r w:rsidR="00135EB3" w:rsidRPr="00FC4C5A">
        <w:rPr>
          <w:rFonts w:ascii="Arial" w:hAnsi="Arial" w:cs="Arial"/>
          <w:sz w:val="20"/>
          <w:szCs w:val="20"/>
        </w:rPr>
        <w:t xml:space="preserve"> (MOHCC, 2021)</w:t>
      </w:r>
      <w:r w:rsidR="00312920">
        <w:rPr>
          <w:rFonts w:ascii="Arial" w:hAnsi="Arial" w:cs="Arial"/>
          <w:sz w:val="20"/>
          <w:szCs w:val="20"/>
        </w:rPr>
        <w:t>.</w:t>
      </w:r>
      <w:r w:rsidR="00135EB3" w:rsidRPr="00FC4C5A">
        <w:rPr>
          <w:rFonts w:ascii="Arial" w:hAnsi="Arial" w:cs="Arial"/>
          <w:sz w:val="20"/>
          <w:szCs w:val="20"/>
        </w:rPr>
        <w:t xml:space="preserve"> </w:t>
      </w:r>
      <w:r w:rsidRPr="00FC4C5A">
        <w:rPr>
          <w:rFonts w:ascii="Arial" w:hAnsi="Arial" w:cs="Arial"/>
          <w:sz w:val="20"/>
          <w:szCs w:val="20"/>
        </w:rPr>
        <w:t>Zimbabwe’s health sector is primarily funded by the government from tax revenue, which contributes about 44.1% of the total health expenditure, with additional support from external donors</w:t>
      </w:r>
      <w:r w:rsidR="00312920">
        <w:rPr>
          <w:rFonts w:ascii="Arial" w:hAnsi="Arial" w:cs="Arial"/>
          <w:sz w:val="20"/>
          <w:szCs w:val="20"/>
        </w:rPr>
        <w:t xml:space="preserve"> </w:t>
      </w:r>
      <w:r w:rsidR="0043755E" w:rsidRPr="00FC4C5A">
        <w:rPr>
          <w:rFonts w:ascii="Arial" w:hAnsi="Arial" w:cs="Arial"/>
          <w:sz w:val="20"/>
          <w:szCs w:val="20"/>
        </w:rPr>
        <w:t>(</w:t>
      </w:r>
      <w:proofErr w:type="spellStart"/>
      <w:r w:rsidR="0043755E" w:rsidRPr="00FC4C5A">
        <w:rPr>
          <w:rFonts w:ascii="Arial" w:hAnsi="Arial" w:cs="Arial"/>
          <w:sz w:val="20"/>
          <w:szCs w:val="20"/>
        </w:rPr>
        <w:t>Mhaz</w:t>
      </w:r>
      <w:commentRangeStart w:id="3"/>
      <w:r w:rsidR="0043755E" w:rsidRPr="00FC4C5A">
        <w:rPr>
          <w:rFonts w:ascii="Arial" w:hAnsi="Arial" w:cs="Arial"/>
          <w:sz w:val="20"/>
          <w:szCs w:val="20"/>
        </w:rPr>
        <w:t>o</w:t>
      </w:r>
      <w:proofErr w:type="spellEnd"/>
      <w:r w:rsidR="0043755E" w:rsidRPr="00FC4C5A">
        <w:rPr>
          <w:rFonts w:ascii="Arial" w:hAnsi="Arial" w:cs="Arial"/>
          <w:sz w:val="20"/>
          <w:szCs w:val="20"/>
        </w:rPr>
        <w:t xml:space="preserve"> A.T </w:t>
      </w:r>
      <w:commentRangeEnd w:id="3"/>
      <w:r w:rsidR="004155CB">
        <w:rPr>
          <w:rStyle w:val="CommentReference"/>
        </w:rPr>
        <w:commentReference w:id="3"/>
      </w:r>
      <w:r w:rsidR="0043755E" w:rsidRPr="00FC4C5A">
        <w:rPr>
          <w:rFonts w:ascii="Arial" w:hAnsi="Arial" w:cs="Arial"/>
          <w:sz w:val="20"/>
          <w:szCs w:val="20"/>
        </w:rPr>
        <w:t>et al, 2023).</w:t>
      </w:r>
      <w:r w:rsidRPr="00FC4C5A">
        <w:rPr>
          <w:rFonts w:ascii="Arial" w:hAnsi="Arial" w:cs="Arial"/>
          <w:sz w:val="20"/>
          <w:szCs w:val="20"/>
        </w:rPr>
        <w:t xml:space="preserve"> Services are predominantly out of pocket, with free maternal and mental health services</w:t>
      </w:r>
      <w:r w:rsidR="00F559B5" w:rsidRPr="00FC4C5A">
        <w:rPr>
          <w:rFonts w:ascii="Arial" w:hAnsi="Arial" w:cs="Arial"/>
          <w:sz w:val="20"/>
          <w:szCs w:val="20"/>
        </w:rPr>
        <w:t>,</w:t>
      </w:r>
      <w:r w:rsidRPr="00FC4C5A">
        <w:rPr>
          <w:rFonts w:ascii="Arial" w:hAnsi="Arial" w:cs="Arial"/>
          <w:sz w:val="20"/>
          <w:szCs w:val="20"/>
        </w:rPr>
        <w:t xml:space="preserve"> and a waiver of fees for those under five and over 65</w:t>
      </w:r>
      <w:r w:rsidR="004E57AE" w:rsidRPr="00FC4C5A">
        <w:rPr>
          <w:rFonts w:ascii="Arial" w:hAnsi="Arial" w:cs="Arial"/>
          <w:sz w:val="20"/>
          <w:szCs w:val="20"/>
        </w:rPr>
        <w:t xml:space="preserve"> years of age</w:t>
      </w:r>
      <w:r w:rsidRPr="00FC4C5A">
        <w:rPr>
          <w:rFonts w:ascii="Arial" w:hAnsi="Arial" w:cs="Arial"/>
          <w:sz w:val="20"/>
          <w:szCs w:val="20"/>
        </w:rPr>
        <w:t>. Even though services are subsidised in the public sector, they are often affected by resource shortages, resulting in patients accessing investigations and medications from private providers.</w:t>
      </w:r>
    </w:p>
    <w:p w14:paraId="00AA6777" w14:textId="77777777" w:rsidR="006D6730" w:rsidRPr="00FC4C5A" w:rsidRDefault="006D6730" w:rsidP="00E82D96">
      <w:pPr>
        <w:spacing w:after="0" w:line="276" w:lineRule="auto"/>
        <w:jc w:val="both"/>
        <w:rPr>
          <w:rFonts w:ascii="Arial" w:hAnsi="Arial" w:cs="Arial"/>
          <w:sz w:val="20"/>
          <w:szCs w:val="20"/>
        </w:rPr>
      </w:pPr>
    </w:p>
    <w:p w14:paraId="5FED4E1D" w14:textId="279713DF" w:rsidR="006D6730" w:rsidRPr="00FC4C5A" w:rsidRDefault="006D6730" w:rsidP="00E82D96">
      <w:pPr>
        <w:spacing w:after="0" w:line="276" w:lineRule="auto"/>
        <w:jc w:val="both"/>
        <w:rPr>
          <w:rFonts w:ascii="Arial" w:hAnsi="Arial" w:cs="Arial"/>
          <w:sz w:val="20"/>
          <w:szCs w:val="20"/>
        </w:rPr>
      </w:pPr>
      <w:r w:rsidRPr="00FC4C5A">
        <w:rPr>
          <w:rFonts w:ascii="Arial" w:hAnsi="Arial" w:cs="Arial"/>
          <w:sz w:val="20"/>
          <w:szCs w:val="20"/>
        </w:rPr>
        <w:t>Based on the MDPCZ public register, as of June 2025, Zimbabwe has 22 specialist psychiatrists and in terms of health infrastructure</w:t>
      </w:r>
      <w:r w:rsidR="004E57AE" w:rsidRPr="00FC4C5A">
        <w:rPr>
          <w:rFonts w:ascii="Arial" w:hAnsi="Arial" w:cs="Arial"/>
          <w:sz w:val="20"/>
          <w:szCs w:val="20"/>
        </w:rPr>
        <w:t>,</w:t>
      </w:r>
      <w:r w:rsidRPr="00FC4C5A">
        <w:rPr>
          <w:rFonts w:ascii="Arial" w:hAnsi="Arial" w:cs="Arial"/>
          <w:sz w:val="20"/>
          <w:szCs w:val="20"/>
        </w:rPr>
        <w:t xml:space="preserve"> the country</w:t>
      </w:r>
      <w:r w:rsidR="004E57AE" w:rsidRPr="00FC4C5A">
        <w:rPr>
          <w:rFonts w:ascii="Arial" w:hAnsi="Arial" w:cs="Arial"/>
          <w:sz w:val="20"/>
          <w:szCs w:val="20"/>
        </w:rPr>
        <w:t xml:space="preserve"> has</w:t>
      </w:r>
      <w:r w:rsidRPr="00FC4C5A">
        <w:rPr>
          <w:rFonts w:ascii="Arial" w:hAnsi="Arial" w:cs="Arial"/>
          <w:sz w:val="20"/>
          <w:szCs w:val="20"/>
        </w:rPr>
        <w:t xml:space="preserve"> 6 psychiatry hospitals, and 2 forensic psychiatry centres</w:t>
      </w:r>
      <w:r w:rsidR="00312920">
        <w:rPr>
          <w:rFonts w:ascii="Arial" w:hAnsi="Arial" w:cs="Arial"/>
          <w:sz w:val="20"/>
          <w:szCs w:val="20"/>
        </w:rPr>
        <w:t xml:space="preserve"> </w:t>
      </w:r>
      <w:r w:rsidR="001338A5" w:rsidRPr="00FC4C5A">
        <w:rPr>
          <w:rFonts w:ascii="Arial" w:hAnsi="Arial" w:cs="Arial"/>
          <w:sz w:val="20"/>
          <w:szCs w:val="20"/>
        </w:rPr>
        <w:t xml:space="preserve">(MDPCZ, 2025; </w:t>
      </w:r>
      <w:r w:rsidR="00EC410B" w:rsidRPr="00FC4C5A">
        <w:rPr>
          <w:rFonts w:ascii="Arial" w:hAnsi="Arial" w:cs="Arial"/>
          <w:sz w:val="20"/>
          <w:szCs w:val="20"/>
        </w:rPr>
        <w:t xml:space="preserve">Mangezi &amp; Chibanda, 2010). </w:t>
      </w:r>
      <w:r w:rsidRPr="00FC4C5A">
        <w:rPr>
          <w:rFonts w:ascii="Arial" w:hAnsi="Arial" w:cs="Arial"/>
          <w:sz w:val="20"/>
          <w:szCs w:val="20"/>
        </w:rPr>
        <w:t>Mental health services are also integrated with</w:t>
      </w:r>
      <w:r w:rsidR="004E57AE" w:rsidRPr="00FC4C5A">
        <w:rPr>
          <w:rFonts w:ascii="Arial" w:hAnsi="Arial" w:cs="Arial"/>
          <w:sz w:val="20"/>
          <w:szCs w:val="20"/>
        </w:rPr>
        <w:t>,</w:t>
      </w:r>
      <w:r w:rsidR="00DD61AD" w:rsidRPr="00FC4C5A">
        <w:rPr>
          <w:rFonts w:ascii="Arial" w:hAnsi="Arial" w:cs="Arial"/>
          <w:sz w:val="20"/>
          <w:szCs w:val="20"/>
        </w:rPr>
        <w:t xml:space="preserve"> at</w:t>
      </w:r>
      <w:r w:rsidRPr="00FC4C5A">
        <w:rPr>
          <w:rFonts w:ascii="Arial" w:hAnsi="Arial" w:cs="Arial"/>
          <w:sz w:val="20"/>
          <w:szCs w:val="20"/>
        </w:rPr>
        <w:t xml:space="preserve"> secondary and primary health level</w:t>
      </w:r>
      <w:r w:rsidR="004E57AE" w:rsidRPr="00FC4C5A">
        <w:rPr>
          <w:rFonts w:ascii="Arial" w:hAnsi="Arial" w:cs="Arial"/>
          <w:sz w:val="20"/>
          <w:szCs w:val="20"/>
        </w:rPr>
        <w:t>,</w:t>
      </w:r>
      <w:r w:rsidRPr="00FC4C5A">
        <w:rPr>
          <w:rFonts w:ascii="Arial" w:hAnsi="Arial" w:cs="Arial"/>
          <w:sz w:val="20"/>
          <w:szCs w:val="20"/>
        </w:rPr>
        <w:t xml:space="preserve"> referral of patients in need of specialists care to the psychiatric hospitals</w:t>
      </w:r>
      <w:r w:rsidR="003051D2" w:rsidRPr="00FC4C5A">
        <w:rPr>
          <w:rFonts w:ascii="Arial" w:hAnsi="Arial" w:cs="Arial"/>
          <w:sz w:val="20"/>
          <w:szCs w:val="20"/>
        </w:rPr>
        <w:t xml:space="preserve"> (Mangezi &amp; Chibanda, 2010). </w:t>
      </w:r>
      <w:r w:rsidRPr="00FC4C5A">
        <w:rPr>
          <w:rFonts w:ascii="Arial" w:hAnsi="Arial" w:cs="Arial"/>
          <w:sz w:val="20"/>
          <w:szCs w:val="20"/>
        </w:rPr>
        <w:t>Public mental health institutions and services are primarily funded by the government of Zimbabwe and are not spared from the resource constraints faced by other public health institutions. This results in the institutions being overwhelmed by patients and individua</w:t>
      </w:r>
      <w:r w:rsidR="002A1128" w:rsidRPr="00FC4C5A">
        <w:rPr>
          <w:rFonts w:ascii="Arial" w:hAnsi="Arial" w:cs="Arial"/>
          <w:sz w:val="20"/>
          <w:szCs w:val="20"/>
        </w:rPr>
        <w:t>ls</w:t>
      </w:r>
      <w:r w:rsidRPr="00FC4C5A">
        <w:rPr>
          <w:rFonts w:ascii="Arial" w:hAnsi="Arial" w:cs="Arial"/>
          <w:sz w:val="20"/>
          <w:szCs w:val="20"/>
        </w:rPr>
        <w:t xml:space="preserve"> being forced to pay for investigations and medications from out of pocket.</w:t>
      </w:r>
      <w:r w:rsidR="003051D2" w:rsidRPr="00FC4C5A">
        <w:rPr>
          <w:rFonts w:ascii="Arial" w:hAnsi="Arial" w:cs="Arial"/>
          <w:sz w:val="20"/>
          <w:szCs w:val="20"/>
        </w:rPr>
        <w:t xml:space="preserve"> </w:t>
      </w:r>
    </w:p>
    <w:p w14:paraId="1908496A" w14:textId="77777777" w:rsidR="003051D2" w:rsidRPr="00FC4C5A" w:rsidRDefault="003051D2" w:rsidP="00E82D96">
      <w:pPr>
        <w:spacing w:after="0" w:line="276" w:lineRule="auto"/>
        <w:jc w:val="both"/>
        <w:rPr>
          <w:rFonts w:ascii="Arial" w:hAnsi="Arial" w:cs="Arial"/>
          <w:sz w:val="20"/>
          <w:szCs w:val="20"/>
        </w:rPr>
      </w:pPr>
    </w:p>
    <w:p w14:paraId="2DDAAB5E" w14:textId="2212BA64" w:rsidR="006D6730" w:rsidRPr="00FC4C5A" w:rsidRDefault="006D6730" w:rsidP="00E82D96">
      <w:pPr>
        <w:spacing w:after="0" w:line="276" w:lineRule="auto"/>
        <w:jc w:val="both"/>
        <w:rPr>
          <w:rFonts w:ascii="Arial" w:hAnsi="Arial" w:cs="Arial"/>
          <w:sz w:val="20"/>
          <w:szCs w:val="20"/>
        </w:rPr>
      </w:pPr>
      <w:r w:rsidRPr="00FC4C5A">
        <w:rPr>
          <w:rFonts w:ascii="Arial" w:hAnsi="Arial" w:cs="Arial"/>
          <w:sz w:val="20"/>
          <w:szCs w:val="20"/>
        </w:rPr>
        <w:t>Drug and substance abuse has become a growing challenge in Zimbabwe, with substance use disorders accounting for an estimated 60% of patients admitted to mental health facilities</w:t>
      </w:r>
      <w:r w:rsidR="003051D2" w:rsidRPr="00FC4C5A">
        <w:rPr>
          <w:rFonts w:ascii="Arial" w:hAnsi="Arial" w:cs="Arial"/>
          <w:sz w:val="20"/>
          <w:szCs w:val="20"/>
        </w:rPr>
        <w:t xml:space="preserve"> (GoZ, 2024). </w:t>
      </w:r>
      <w:r w:rsidRPr="00FC4C5A">
        <w:rPr>
          <w:rFonts w:ascii="Arial" w:hAnsi="Arial" w:cs="Arial"/>
          <w:sz w:val="20"/>
          <w:szCs w:val="20"/>
        </w:rPr>
        <w:t xml:space="preserve"> This has stimulated the establishment of rehabilitation centres in Zimbabwe, with the Association of Health Funders of Zimbabwe listing at least 18 rehabilitation centres, most of which are concentrated in major cities</w:t>
      </w:r>
      <w:r w:rsidR="003051D2" w:rsidRPr="00FC4C5A">
        <w:rPr>
          <w:rFonts w:ascii="Arial" w:hAnsi="Arial" w:cs="Arial"/>
          <w:sz w:val="20"/>
          <w:szCs w:val="20"/>
        </w:rPr>
        <w:t xml:space="preserve"> (AHFOZ, 2025). </w:t>
      </w:r>
      <w:r w:rsidRPr="00FC4C5A">
        <w:rPr>
          <w:rFonts w:ascii="Arial" w:hAnsi="Arial" w:cs="Arial"/>
          <w:sz w:val="20"/>
          <w:szCs w:val="20"/>
        </w:rPr>
        <w:t xml:space="preserve"> However, the majority of Zimbabweans cannot afford the costs of rehabilitation in most private centres, leaving the public sector as the backbone of this response.</w:t>
      </w:r>
    </w:p>
    <w:p w14:paraId="38ED0027" w14:textId="77777777" w:rsidR="006D6730" w:rsidRPr="00FC4C5A" w:rsidRDefault="006D6730" w:rsidP="00E82D96">
      <w:pPr>
        <w:spacing w:after="0" w:line="276" w:lineRule="auto"/>
        <w:jc w:val="both"/>
        <w:rPr>
          <w:rFonts w:ascii="Arial" w:hAnsi="Arial" w:cs="Arial"/>
          <w:sz w:val="20"/>
          <w:szCs w:val="20"/>
        </w:rPr>
      </w:pPr>
    </w:p>
    <w:p w14:paraId="772BAB2F" w14:textId="0CBAC072" w:rsidR="006D6730" w:rsidRPr="00FC4C5A" w:rsidRDefault="006D6730" w:rsidP="00E82D96">
      <w:pPr>
        <w:spacing w:after="0" w:line="276" w:lineRule="auto"/>
        <w:jc w:val="both"/>
        <w:rPr>
          <w:rFonts w:ascii="Arial" w:hAnsi="Arial" w:cs="Arial"/>
          <w:sz w:val="20"/>
          <w:szCs w:val="20"/>
        </w:rPr>
      </w:pPr>
      <w:r w:rsidRPr="00FC4C5A">
        <w:rPr>
          <w:rFonts w:ascii="Arial" w:hAnsi="Arial" w:cs="Arial"/>
          <w:sz w:val="20"/>
          <w:szCs w:val="20"/>
        </w:rPr>
        <w:t>Zimbabwe has set up the National Committee on Drug and Substance Abuse (DSA), which led the development of a Multisectoral Drug and Substance Abuse Plan 2024-2030</w:t>
      </w:r>
      <w:r w:rsidR="00DB0959" w:rsidRPr="00FC4C5A">
        <w:rPr>
          <w:rFonts w:ascii="Arial" w:hAnsi="Arial" w:cs="Arial"/>
          <w:sz w:val="20"/>
          <w:szCs w:val="20"/>
        </w:rPr>
        <w:t xml:space="preserve"> (GoZ, 2024)</w:t>
      </w:r>
      <w:r w:rsidR="00312920">
        <w:rPr>
          <w:rFonts w:ascii="Arial" w:hAnsi="Arial" w:cs="Arial"/>
          <w:sz w:val="20"/>
          <w:szCs w:val="20"/>
        </w:rPr>
        <w:t xml:space="preserve">. </w:t>
      </w:r>
      <w:r w:rsidRPr="00FC4C5A">
        <w:rPr>
          <w:rFonts w:ascii="Arial" w:hAnsi="Arial" w:cs="Arial"/>
          <w:sz w:val="20"/>
          <w:szCs w:val="20"/>
        </w:rPr>
        <w:t xml:space="preserve">This plan aims to </w:t>
      </w:r>
      <w:r w:rsidRPr="00FC4C5A">
        <w:rPr>
          <w:rFonts w:ascii="Arial" w:hAnsi="Arial" w:cs="Arial"/>
          <w:sz w:val="20"/>
          <w:szCs w:val="20"/>
        </w:rPr>
        <w:lastRenderedPageBreak/>
        <w:t>support a multi-sectoral and system-wide response to the drug crisis in the country. The use of most substances, including Methamphetamine, is illegal in Zimbabwe, with the policy environment posing structural barriers for those affected to seek care or for the implementation of harm reduction initiatives. The needs of drug and substance users are also included in HIV key population programming, where the government works closely with civil society and non-governmental organisations in providing HIV prevention services for those at risk. While the focus is on HIV prevention services, networks such as the Zimbabwe Civil Liberties and Drug Network (ZCLDN) have been advocating for interventions based on human rights and dignity for all, including the provision of harm reduction services</w:t>
      </w:r>
      <w:r w:rsidR="00DB0959" w:rsidRPr="00FC4C5A">
        <w:rPr>
          <w:rFonts w:ascii="Arial" w:hAnsi="Arial" w:cs="Arial"/>
          <w:sz w:val="20"/>
          <w:szCs w:val="20"/>
        </w:rPr>
        <w:t xml:space="preserve"> (IDPC, 2025).</w:t>
      </w:r>
      <w:r w:rsidRPr="00FC4C5A">
        <w:rPr>
          <w:rFonts w:ascii="Arial" w:hAnsi="Arial" w:cs="Arial"/>
          <w:sz w:val="20"/>
          <w:szCs w:val="20"/>
        </w:rPr>
        <w:t xml:space="preserve"> Harm Reduction, Treatment, and Rehabilitation are included in the strategic pillars of the country’s multisectoral drug and substance abuse plan, which is a step in the right direction.</w:t>
      </w:r>
    </w:p>
    <w:p w14:paraId="6153342A" w14:textId="77777777" w:rsidR="006D6730" w:rsidRPr="00FC4C5A" w:rsidRDefault="006D6730" w:rsidP="00E82D96">
      <w:pPr>
        <w:spacing w:after="0" w:line="276" w:lineRule="auto"/>
        <w:rPr>
          <w:rFonts w:ascii="Arial" w:hAnsi="Arial" w:cs="Arial"/>
          <w:sz w:val="20"/>
          <w:szCs w:val="20"/>
        </w:rPr>
      </w:pPr>
    </w:p>
    <w:p w14:paraId="6DA29DC3" w14:textId="33D6ADFB" w:rsidR="00D07FFA" w:rsidRPr="00046FC2" w:rsidRDefault="00046FC2" w:rsidP="00E82D96">
      <w:pPr>
        <w:spacing w:after="0" w:line="276" w:lineRule="auto"/>
        <w:rPr>
          <w:rFonts w:ascii="Arial" w:hAnsi="Arial" w:cs="Arial"/>
          <w:b/>
          <w:bCs/>
          <w:sz w:val="22"/>
          <w:szCs w:val="22"/>
        </w:rPr>
      </w:pPr>
      <w:r w:rsidRPr="00046FC2">
        <w:rPr>
          <w:rFonts w:ascii="Arial" w:hAnsi="Arial" w:cs="Arial"/>
          <w:b/>
          <w:bCs/>
          <w:sz w:val="22"/>
          <w:szCs w:val="22"/>
        </w:rPr>
        <w:t>CURRENT LEGISLATION FOR DRUG ABUSE IN ZIMBABWE</w:t>
      </w:r>
    </w:p>
    <w:p w14:paraId="0366A89D" w14:textId="51D2888C" w:rsidR="009919D0" w:rsidRPr="00FC4C5A" w:rsidRDefault="00574373" w:rsidP="00E82D96">
      <w:pPr>
        <w:spacing w:after="0" w:line="276" w:lineRule="auto"/>
        <w:jc w:val="both"/>
        <w:rPr>
          <w:rFonts w:ascii="Arial" w:hAnsi="Arial" w:cs="Arial"/>
          <w:sz w:val="20"/>
          <w:szCs w:val="20"/>
        </w:rPr>
      </w:pPr>
      <w:r w:rsidRPr="00FC4C5A">
        <w:rPr>
          <w:rFonts w:ascii="Arial" w:hAnsi="Arial" w:cs="Arial"/>
          <w:sz w:val="20"/>
          <w:szCs w:val="20"/>
        </w:rPr>
        <w:t xml:space="preserve">The Zimbabwe Republic </w:t>
      </w:r>
      <w:r w:rsidR="00C40182" w:rsidRPr="00FC4C5A">
        <w:rPr>
          <w:rFonts w:ascii="Arial" w:hAnsi="Arial" w:cs="Arial"/>
          <w:sz w:val="20"/>
          <w:szCs w:val="20"/>
        </w:rPr>
        <w:t xml:space="preserve">Police (ZRP) has been instrumental in the fight against drug and substance abuse in Zimbabwe. They play a huge role in </w:t>
      </w:r>
      <w:r w:rsidR="00DA6531" w:rsidRPr="00FC4C5A">
        <w:rPr>
          <w:rFonts w:ascii="Arial" w:hAnsi="Arial" w:cs="Arial"/>
          <w:sz w:val="20"/>
          <w:szCs w:val="20"/>
        </w:rPr>
        <w:t xml:space="preserve">enforcement and public awareness campaigns. In the beginning of 2023, ZRP launched a tactical operation </w:t>
      </w:r>
      <w:r w:rsidR="00D80FD9" w:rsidRPr="00FC4C5A">
        <w:rPr>
          <w:rFonts w:ascii="Arial" w:hAnsi="Arial" w:cs="Arial"/>
          <w:sz w:val="20"/>
          <w:szCs w:val="20"/>
        </w:rPr>
        <w:t xml:space="preserve">to mitigate drug abuse, and by February 2023, </w:t>
      </w:r>
      <w:r w:rsidR="00DA6531" w:rsidRPr="00FC4C5A">
        <w:rPr>
          <w:rFonts w:ascii="Arial" w:hAnsi="Arial" w:cs="Arial"/>
          <w:sz w:val="20"/>
          <w:szCs w:val="20"/>
        </w:rPr>
        <w:t>1 9</w:t>
      </w:r>
      <w:r w:rsidR="00D80FD9" w:rsidRPr="00FC4C5A">
        <w:rPr>
          <w:rFonts w:ascii="Arial" w:hAnsi="Arial" w:cs="Arial"/>
          <w:sz w:val="20"/>
          <w:szCs w:val="20"/>
        </w:rPr>
        <w:t xml:space="preserve">03 </w:t>
      </w:r>
      <w:r w:rsidR="00EA306C" w:rsidRPr="00FC4C5A">
        <w:rPr>
          <w:rFonts w:ascii="Arial" w:hAnsi="Arial" w:cs="Arial"/>
          <w:sz w:val="20"/>
          <w:szCs w:val="20"/>
        </w:rPr>
        <w:t>drug peddlers and addicts had been arrested (Mugari, 2024).</w:t>
      </w:r>
      <w:r w:rsidR="003C170C" w:rsidRPr="00FC4C5A">
        <w:rPr>
          <w:rFonts w:ascii="Arial" w:hAnsi="Arial" w:cs="Arial"/>
          <w:sz w:val="20"/>
          <w:szCs w:val="20"/>
        </w:rPr>
        <w:t xml:space="preserve"> In 1969, the Drugs and Allied Substances Control Act (Chapter 15.03) was promulgated</w:t>
      </w:r>
      <w:r w:rsidR="008570DA" w:rsidRPr="00FC4C5A">
        <w:rPr>
          <w:rFonts w:ascii="Arial" w:hAnsi="Arial" w:cs="Arial"/>
          <w:sz w:val="20"/>
          <w:szCs w:val="20"/>
        </w:rPr>
        <w:t xml:space="preserve">, and it marked the beginning of medicines regulation in Zimbabwe. This was then followed by the Medicines and Allied Substances Control Act </w:t>
      </w:r>
      <w:r w:rsidR="003507ED" w:rsidRPr="00FC4C5A">
        <w:rPr>
          <w:rFonts w:ascii="Arial" w:hAnsi="Arial" w:cs="Arial"/>
          <w:sz w:val="20"/>
          <w:szCs w:val="20"/>
        </w:rPr>
        <w:t xml:space="preserve">which was released in </w:t>
      </w:r>
      <w:commentRangeStart w:id="4"/>
      <w:r w:rsidR="003507ED" w:rsidRPr="00FC4C5A">
        <w:rPr>
          <w:rFonts w:ascii="Arial" w:hAnsi="Arial" w:cs="Arial"/>
          <w:sz w:val="20"/>
          <w:szCs w:val="20"/>
        </w:rPr>
        <w:t xml:space="preserve">1997 </w:t>
      </w:r>
      <w:r w:rsidR="00245CCD" w:rsidRPr="00FC4C5A">
        <w:rPr>
          <w:rFonts w:ascii="Arial" w:hAnsi="Arial" w:cs="Arial"/>
          <w:sz w:val="20"/>
          <w:szCs w:val="20"/>
        </w:rPr>
        <w:t xml:space="preserve">(Sithole </w:t>
      </w:r>
      <w:r w:rsidR="005B6C5E" w:rsidRPr="00FC4C5A">
        <w:rPr>
          <w:rFonts w:ascii="Arial" w:hAnsi="Arial" w:cs="Arial"/>
          <w:sz w:val="20"/>
          <w:szCs w:val="20"/>
        </w:rPr>
        <w:t>T et al</w:t>
      </w:r>
      <w:commentRangeEnd w:id="4"/>
      <w:r w:rsidR="004155CB">
        <w:rPr>
          <w:rStyle w:val="CommentReference"/>
        </w:rPr>
        <w:commentReference w:id="4"/>
      </w:r>
      <w:r w:rsidR="005B6C5E" w:rsidRPr="00FC4C5A">
        <w:rPr>
          <w:rFonts w:ascii="Arial" w:hAnsi="Arial" w:cs="Arial"/>
          <w:sz w:val="20"/>
          <w:szCs w:val="20"/>
        </w:rPr>
        <w:t xml:space="preserve">., 2021). </w:t>
      </w:r>
      <w:r w:rsidR="009C5FD1" w:rsidRPr="00FC4C5A">
        <w:rPr>
          <w:rFonts w:ascii="Arial" w:hAnsi="Arial" w:cs="Arial"/>
          <w:sz w:val="20"/>
          <w:szCs w:val="20"/>
        </w:rPr>
        <w:t>The Medicines and Allied Substances Control Act (Chapter 15.03)</w:t>
      </w:r>
      <w:r w:rsidR="004478C1" w:rsidRPr="00FC4C5A">
        <w:rPr>
          <w:rFonts w:ascii="Arial" w:hAnsi="Arial" w:cs="Arial"/>
          <w:sz w:val="20"/>
          <w:szCs w:val="20"/>
        </w:rPr>
        <w:t xml:space="preserve">, amongst other lists, </w:t>
      </w:r>
      <w:r w:rsidR="009C5FD1" w:rsidRPr="00FC4C5A">
        <w:rPr>
          <w:rFonts w:ascii="Arial" w:hAnsi="Arial" w:cs="Arial"/>
          <w:sz w:val="20"/>
          <w:szCs w:val="20"/>
        </w:rPr>
        <w:t xml:space="preserve">has a list of approved medicines used in both humans and </w:t>
      </w:r>
      <w:r w:rsidR="00DE457C" w:rsidRPr="00FC4C5A">
        <w:rPr>
          <w:rFonts w:ascii="Arial" w:hAnsi="Arial" w:cs="Arial"/>
          <w:sz w:val="20"/>
          <w:szCs w:val="20"/>
        </w:rPr>
        <w:t>animals</w:t>
      </w:r>
      <w:r w:rsidR="0098334F" w:rsidRPr="00FC4C5A">
        <w:rPr>
          <w:rFonts w:ascii="Arial" w:hAnsi="Arial" w:cs="Arial"/>
          <w:sz w:val="20"/>
          <w:szCs w:val="20"/>
        </w:rPr>
        <w:t>,</w:t>
      </w:r>
      <w:r w:rsidR="004478C1" w:rsidRPr="00FC4C5A">
        <w:rPr>
          <w:rFonts w:ascii="Arial" w:hAnsi="Arial" w:cs="Arial"/>
          <w:sz w:val="20"/>
          <w:szCs w:val="20"/>
        </w:rPr>
        <w:t xml:space="preserve"> including</w:t>
      </w:r>
      <w:r w:rsidR="0098334F" w:rsidRPr="00FC4C5A">
        <w:rPr>
          <w:rFonts w:ascii="Arial" w:hAnsi="Arial" w:cs="Arial"/>
          <w:sz w:val="20"/>
          <w:szCs w:val="20"/>
        </w:rPr>
        <w:t xml:space="preserve"> narcotic medicines. </w:t>
      </w:r>
      <w:r w:rsidR="00F674DE" w:rsidRPr="00FC4C5A">
        <w:rPr>
          <w:rFonts w:ascii="Arial" w:hAnsi="Arial" w:cs="Arial"/>
          <w:sz w:val="20"/>
          <w:szCs w:val="20"/>
        </w:rPr>
        <w:t>Th</w:t>
      </w:r>
      <w:r w:rsidR="00370F93" w:rsidRPr="00FC4C5A">
        <w:rPr>
          <w:rFonts w:ascii="Arial" w:hAnsi="Arial" w:cs="Arial"/>
          <w:sz w:val="20"/>
          <w:szCs w:val="20"/>
        </w:rPr>
        <w:t>is</w:t>
      </w:r>
      <w:r w:rsidR="00F674DE" w:rsidRPr="00FC4C5A">
        <w:rPr>
          <w:rFonts w:ascii="Arial" w:hAnsi="Arial" w:cs="Arial"/>
          <w:sz w:val="20"/>
          <w:szCs w:val="20"/>
        </w:rPr>
        <w:t xml:space="preserve"> act also stipulates the penalties involved </w:t>
      </w:r>
      <w:r w:rsidR="00370F93" w:rsidRPr="00FC4C5A">
        <w:rPr>
          <w:rFonts w:ascii="Arial" w:hAnsi="Arial" w:cs="Arial"/>
          <w:sz w:val="20"/>
          <w:szCs w:val="20"/>
        </w:rPr>
        <w:t>for contravening it. For example</w:t>
      </w:r>
      <w:r w:rsidR="00B152ED" w:rsidRPr="00FC4C5A">
        <w:rPr>
          <w:rFonts w:ascii="Arial" w:hAnsi="Arial" w:cs="Arial"/>
          <w:sz w:val="20"/>
          <w:szCs w:val="20"/>
        </w:rPr>
        <w:t xml:space="preserve"> </w:t>
      </w:r>
      <w:r w:rsidR="00370F93" w:rsidRPr="00FC4C5A">
        <w:rPr>
          <w:rFonts w:ascii="Arial" w:hAnsi="Arial" w:cs="Arial"/>
          <w:sz w:val="20"/>
          <w:szCs w:val="20"/>
        </w:rPr>
        <w:t>it st</w:t>
      </w:r>
      <w:r w:rsidR="00B152ED" w:rsidRPr="00FC4C5A">
        <w:rPr>
          <w:rFonts w:ascii="Arial" w:hAnsi="Arial" w:cs="Arial"/>
          <w:sz w:val="20"/>
          <w:szCs w:val="20"/>
        </w:rPr>
        <w:t xml:space="preserve">ates that, </w:t>
      </w:r>
      <w:r w:rsidR="00370F93" w:rsidRPr="00FC4C5A">
        <w:rPr>
          <w:rFonts w:ascii="Arial" w:hAnsi="Arial" w:cs="Arial"/>
          <w:sz w:val="20"/>
          <w:szCs w:val="20"/>
        </w:rPr>
        <w:t>“</w:t>
      </w:r>
      <w:r w:rsidR="00E26BD8" w:rsidRPr="00FC4C5A">
        <w:rPr>
          <w:rFonts w:ascii="Arial" w:hAnsi="Arial" w:cs="Arial"/>
          <w:sz w:val="20"/>
          <w:szCs w:val="20"/>
        </w:rPr>
        <w:t>Any person who contravenes the provisions of these regulations, other than a provision for the contravention of which a penalty is provided by subsection (3) of section 38 or subsection (2a) of section 39 of the Act, shall be guilty of an offence and liable to a fine not exceeding level seven or to imprisonment for a period not exceeding six months or to both such fine and such</w:t>
      </w:r>
      <w:r w:rsidR="00B152ED" w:rsidRPr="00FC4C5A">
        <w:rPr>
          <w:rFonts w:ascii="Arial" w:hAnsi="Arial" w:cs="Arial"/>
          <w:sz w:val="20"/>
          <w:szCs w:val="20"/>
        </w:rPr>
        <w:t xml:space="preserve"> </w:t>
      </w:r>
      <w:r w:rsidR="00E26BD8" w:rsidRPr="00FC4C5A">
        <w:rPr>
          <w:rFonts w:ascii="Arial" w:hAnsi="Arial" w:cs="Arial"/>
          <w:sz w:val="20"/>
          <w:szCs w:val="20"/>
        </w:rPr>
        <w:t>imprisonment</w:t>
      </w:r>
      <w:r w:rsidR="00B152ED" w:rsidRPr="00FC4C5A">
        <w:rPr>
          <w:rFonts w:ascii="Arial" w:hAnsi="Arial" w:cs="Arial"/>
          <w:sz w:val="20"/>
          <w:szCs w:val="20"/>
        </w:rPr>
        <w:t>” (MCAZ, 2025</w:t>
      </w:r>
      <w:r w:rsidR="003E5259">
        <w:rPr>
          <w:rFonts w:ascii="Arial" w:hAnsi="Arial" w:cs="Arial"/>
          <w:sz w:val="20"/>
          <w:szCs w:val="20"/>
        </w:rPr>
        <w:t>a</w:t>
      </w:r>
      <w:r w:rsidR="001E596B">
        <w:rPr>
          <w:rFonts w:ascii="Arial" w:hAnsi="Arial" w:cs="Arial"/>
          <w:sz w:val="20"/>
          <w:szCs w:val="20"/>
        </w:rPr>
        <w:t xml:space="preserve">, </w:t>
      </w:r>
      <w:r w:rsidR="00A56706">
        <w:rPr>
          <w:rFonts w:ascii="Arial" w:hAnsi="Arial" w:cs="Arial"/>
          <w:sz w:val="20"/>
          <w:szCs w:val="20"/>
        </w:rPr>
        <w:t>para</w:t>
      </w:r>
      <w:r w:rsidR="00DD2F02">
        <w:rPr>
          <w:rFonts w:ascii="Arial" w:hAnsi="Arial" w:cs="Arial"/>
          <w:sz w:val="20"/>
          <w:szCs w:val="20"/>
        </w:rPr>
        <w:t xml:space="preserve"> </w:t>
      </w:r>
      <w:r w:rsidR="00A56706">
        <w:rPr>
          <w:rFonts w:ascii="Arial" w:hAnsi="Arial" w:cs="Arial"/>
          <w:sz w:val="20"/>
          <w:szCs w:val="20"/>
        </w:rPr>
        <w:t>106</w:t>
      </w:r>
      <w:r w:rsidR="00B152ED" w:rsidRPr="00FC4C5A">
        <w:rPr>
          <w:rFonts w:ascii="Arial" w:hAnsi="Arial" w:cs="Arial"/>
          <w:sz w:val="20"/>
          <w:szCs w:val="20"/>
        </w:rPr>
        <w:t>)</w:t>
      </w:r>
      <w:r w:rsidR="00312920">
        <w:rPr>
          <w:rFonts w:ascii="Arial" w:hAnsi="Arial" w:cs="Arial"/>
          <w:sz w:val="20"/>
          <w:szCs w:val="20"/>
        </w:rPr>
        <w:t>.</w:t>
      </w:r>
    </w:p>
    <w:p w14:paraId="7C170583" w14:textId="77777777" w:rsidR="00B152ED" w:rsidRPr="00FC4C5A" w:rsidRDefault="00B152ED" w:rsidP="00E82D96">
      <w:pPr>
        <w:spacing w:after="0" w:line="276" w:lineRule="auto"/>
        <w:rPr>
          <w:rFonts w:ascii="Arial" w:hAnsi="Arial" w:cs="Arial"/>
          <w:sz w:val="20"/>
          <w:szCs w:val="20"/>
        </w:rPr>
      </w:pPr>
    </w:p>
    <w:p w14:paraId="14D0C531" w14:textId="0E1835BF" w:rsidR="006354C4" w:rsidRPr="00FC4C5A" w:rsidRDefault="0000114B" w:rsidP="00E82D96">
      <w:pPr>
        <w:spacing w:after="0" w:line="276" w:lineRule="auto"/>
        <w:jc w:val="both"/>
        <w:rPr>
          <w:rFonts w:ascii="Arial" w:hAnsi="Arial" w:cs="Arial"/>
          <w:sz w:val="20"/>
          <w:szCs w:val="20"/>
        </w:rPr>
      </w:pPr>
      <w:r w:rsidRPr="00FC4C5A">
        <w:rPr>
          <w:rFonts w:ascii="Arial" w:hAnsi="Arial" w:cs="Arial"/>
          <w:sz w:val="20"/>
          <w:szCs w:val="20"/>
        </w:rPr>
        <w:t>In addition, there is also the Dangerous Drugs Act (Chapter 15:02)</w:t>
      </w:r>
      <w:r w:rsidR="00B35D4B" w:rsidRPr="00FC4C5A">
        <w:rPr>
          <w:rFonts w:ascii="Arial" w:hAnsi="Arial" w:cs="Arial"/>
          <w:sz w:val="20"/>
          <w:szCs w:val="20"/>
        </w:rPr>
        <w:t xml:space="preserve"> in Zimbabwe, that has been instrumental in arresting people who are found in possession</w:t>
      </w:r>
      <w:r w:rsidR="00783DB7" w:rsidRPr="00FC4C5A">
        <w:rPr>
          <w:rFonts w:ascii="Arial" w:hAnsi="Arial" w:cs="Arial"/>
          <w:sz w:val="20"/>
          <w:szCs w:val="20"/>
        </w:rPr>
        <w:t>,</w:t>
      </w:r>
      <w:r w:rsidR="00B35D4B" w:rsidRPr="00FC4C5A">
        <w:rPr>
          <w:rFonts w:ascii="Arial" w:hAnsi="Arial" w:cs="Arial"/>
          <w:sz w:val="20"/>
          <w:szCs w:val="20"/>
        </w:rPr>
        <w:t xml:space="preserve"> </w:t>
      </w:r>
      <w:r w:rsidR="003658A9" w:rsidRPr="00FC4C5A">
        <w:rPr>
          <w:rFonts w:ascii="Arial" w:hAnsi="Arial" w:cs="Arial"/>
          <w:sz w:val="20"/>
          <w:szCs w:val="20"/>
        </w:rPr>
        <w:t>or involved in public violence under drug influence. Both male</w:t>
      </w:r>
      <w:r w:rsidR="00783DB7" w:rsidRPr="00FC4C5A">
        <w:rPr>
          <w:rFonts w:ascii="Arial" w:hAnsi="Arial" w:cs="Arial"/>
          <w:sz w:val="20"/>
          <w:szCs w:val="20"/>
        </w:rPr>
        <w:t>s</w:t>
      </w:r>
      <w:r w:rsidR="003658A9" w:rsidRPr="00FC4C5A">
        <w:rPr>
          <w:rFonts w:ascii="Arial" w:hAnsi="Arial" w:cs="Arial"/>
          <w:sz w:val="20"/>
          <w:szCs w:val="20"/>
        </w:rPr>
        <w:t xml:space="preserve"> and females </w:t>
      </w:r>
      <w:r w:rsidR="00AC3FA1" w:rsidRPr="00FC4C5A">
        <w:rPr>
          <w:rFonts w:ascii="Arial" w:hAnsi="Arial" w:cs="Arial"/>
          <w:sz w:val="20"/>
          <w:szCs w:val="20"/>
        </w:rPr>
        <w:t>are involved in conflict</w:t>
      </w:r>
      <w:r w:rsidR="00783DB7" w:rsidRPr="00FC4C5A">
        <w:rPr>
          <w:rFonts w:ascii="Arial" w:hAnsi="Arial" w:cs="Arial"/>
          <w:sz w:val="20"/>
          <w:szCs w:val="20"/>
        </w:rPr>
        <w:t>ing</w:t>
      </w:r>
      <w:r w:rsidR="00AC3FA1" w:rsidRPr="00FC4C5A">
        <w:rPr>
          <w:rFonts w:ascii="Arial" w:hAnsi="Arial" w:cs="Arial"/>
          <w:sz w:val="20"/>
          <w:szCs w:val="20"/>
        </w:rPr>
        <w:t xml:space="preserve"> with the law, </w:t>
      </w:r>
      <w:r w:rsidR="00720950" w:rsidRPr="00FC4C5A">
        <w:rPr>
          <w:rFonts w:ascii="Arial" w:hAnsi="Arial" w:cs="Arial"/>
          <w:sz w:val="20"/>
          <w:szCs w:val="20"/>
        </w:rPr>
        <w:t>in fact</w:t>
      </w:r>
      <w:r w:rsidR="00AC3FA1" w:rsidRPr="00FC4C5A">
        <w:rPr>
          <w:rFonts w:ascii="Arial" w:hAnsi="Arial" w:cs="Arial"/>
          <w:sz w:val="20"/>
          <w:szCs w:val="20"/>
        </w:rPr>
        <w:t xml:space="preserve"> it was </w:t>
      </w:r>
      <w:r w:rsidR="00720950" w:rsidRPr="00FC4C5A">
        <w:rPr>
          <w:rFonts w:ascii="Arial" w:hAnsi="Arial" w:cs="Arial"/>
          <w:sz w:val="20"/>
          <w:szCs w:val="20"/>
        </w:rPr>
        <w:t xml:space="preserve">also </w:t>
      </w:r>
      <w:r w:rsidR="00AC3FA1" w:rsidRPr="00FC4C5A">
        <w:rPr>
          <w:rFonts w:ascii="Arial" w:hAnsi="Arial" w:cs="Arial"/>
          <w:sz w:val="20"/>
          <w:szCs w:val="20"/>
        </w:rPr>
        <w:t>established that 48% of female drug users</w:t>
      </w:r>
      <w:r w:rsidR="00720950" w:rsidRPr="00FC4C5A">
        <w:rPr>
          <w:rFonts w:ascii="Arial" w:hAnsi="Arial" w:cs="Arial"/>
          <w:sz w:val="20"/>
          <w:szCs w:val="20"/>
        </w:rPr>
        <w:t xml:space="preserve"> ha</w:t>
      </w:r>
      <w:r w:rsidR="006F44D3" w:rsidRPr="00FC4C5A">
        <w:rPr>
          <w:rFonts w:ascii="Arial" w:hAnsi="Arial" w:cs="Arial"/>
          <w:sz w:val="20"/>
          <w:szCs w:val="20"/>
        </w:rPr>
        <w:t>d</w:t>
      </w:r>
      <w:r w:rsidR="00720950" w:rsidRPr="00FC4C5A">
        <w:rPr>
          <w:rFonts w:ascii="Arial" w:hAnsi="Arial" w:cs="Arial"/>
          <w:sz w:val="20"/>
          <w:szCs w:val="20"/>
        </w:rPr>
        <w:t xml:space="preserve"> been </w:t>
      </w:r>
      <w:r w:rsidR="006F44D3" w:rsidRPr="00FC4C5A">
        <w:rPr>
          <w:rFonts w:ascii="Arial" w:hAnsi="Arial" w:cs="Arial"/>
          <w:sz w:val="20"/>
          <w:szCs w:val="20"/>
        </w:rPr>
        <w:t xml:space="preserve">involved in conflict with the law at some point (Muzondo E, 2022). </w:t>
      </w:r>
      <w:r w:rsidR="00DB7CAF" w:rsidRPr="00FC4C5A">
        <w:rPr>
          <w:rFonts w:ascii="Arial" w:hAnsi="Arial" w:cs="Arial"/>
          <w:sz w:val="20"/>
          <w:szCs w:val="20"/>
        </w:rPr>
        <w:t xml:space="preserve">The Dangerous Drugs Act (Chapter 15:02) </w:t>
      </w:r>
      <w:r w:rsidR="005F1D9D" w:rsidRPr="00FC4C5A">
        <w:rPr>
          <w:rFonts w:ascii="Arial" w:hAnsi="Arial" w:cs="Arial"/>
          <w:sz w:val="20"/>
          <w:szCs w:val="20"/>
        </w:rPr>
        <w:t xml:space="preserve">amongst other things, </w:t>
      </w:r>
      <w:r w:rsidR="00DB7CAF" w:rsidRPr="00FC4C5A">
        <w:rPr>
          <w:rFonts w:ascii="Arial" w:hAnsi="Arial" w:cs="Arial"/>
          <w:sz w:val="20"/>
          <w:szCs w:val="20"/>
        </w:rPr>
        <w:t>has a list of substances that are considered</w:t>
      </w:r>
      <w:r w:rsidR="00783DB7" w:rsidRPr="00FC4C5A">
        <w:rPr>
          <w:rFonts w:ascii="Arial" w:hAnsi="Arial" w:cs="Arial"/>
          <w:sz w:val="20"/>
          <w:szCs w:val="20"/>
        </w:rPr>
        <w:t>,</w:t>
      </w:r>
      <w:r w:rsidR="00DB7CAF" w:rsidRPr="00FC4C5A">
        <w:rPr>
          <w:rFonts w:ascii="Arial" w:hAnsi="Arial" w:cs="Arial"/>
          <w:sz w:val="20"/>
          <w:szCs w:val="20"/>
        </w:rPr>
        <w:t xml:space="preserve"> in Zimbabwe</w:t>
      </w:r>
      <w:r w:rsidR="005F1D9D" w:rsidRPr="00FC4C5A">
        <w:rPr>
          <w:rFonts w:ascii="Arial" w:hAnsi="Arial" w:cs="Arial"/>
          <w:sz w:val="20"/>
          <w:szCs w:val="20"/>
        </w:rPr>
        <w:t xml:space="preserve">, </w:t>
      </w:r>
      <w:r w:rsidR="00DB7CAF" w:rsidRPr="00FC4C5A">
        <w:rPr>
          <w:rFonts w:ascii="Arial" w:hAnsi="Arial" w:cs="Arial"/>
          <w:sz w:val="20"/>
          <w:szCs w:val="20"/>
        </w:rPr>
        <w:t>to be dangerous drugs and prohibited drugs</w:t>
      </w:r>
      <w:r w:rsidR="005F1D9D" w:rsidRPr="00FC4C5A">
        <w:rPr>
          <w:rFonts w:ascii="Arial" w:hAnsi="Arial" w:cs="Arial"/>
          <w:sz w:val="20"/>
          <w:szCs w:val="20"/>
        </w:rPr>
        <w:t>. This act also stipulates the penalties involved for contravening it.</w:t>
      </w:r>
      <w:r w:rsidR="00D17F4E" w:rsidRPr="00FC4C5A">
        <w:rPr>
          <w:rFonts w:ascii="Arial" w:hAnsi="Arial" w:cs="Arial"/>
          <w:sz w:val="20"/>
          <w:szCs w:val="20"/>
        </w:rPr>
        <w:t xml:space="preserve"> For example, when it comes to dangerous drugs it states that, “Any person who contravenes any provision of regulations made in terms of subsection (1) shall be guilty of an offence and liable to a fine not exceeding level twelve or to imprisonment for a period not exceeding ten years or to both such fine and such imprisonment”</w:t>
      </w:r>
      <w:r w:rsidR="009B0EA4" w:rsidRPr="00FC4C5A">
        <w:rPr>
          <w:rFonts w:ascii="Arial" w:hAnsi="Arial" w:cs="Arial"/>
          <w:sz w:val="20"/>
          <w:szCs w:val="20"/>
        </w:rPr>
        <w:t xml:space="preserve"> </w:t>
      </w:r>
      <w:r w:rsidR="00AA568A" w:rsidRPr="00FC4C5A">
        <w:rPr>
          <w:rFonts w:ascii="Arial" w:hAnsi="Arial" w:cs="Arial"/>
          <w:sz w:val="20"/>
          <w:szCs w:val="20"/>
        </w:rPr>
        <w:t>(MCAZ, 2025</w:t>
      </w:r>
      <w:r w:rsidR="003E5259">
        <w:rPr>
          <w:rFonts w:ascii="Arial" w:hAnsi="Arial" w:cs="Arial"/>
          <w:sz w:val="20"/>
          <w:szCs w:val="20"/>
        </w:rPr>
        <w:t>b</w:t>
      </w:r>
      <w:r w:rsidR="00FE15B3">
        <w:rPr>
          <w:rFonts w:ascii="Arial" w:hAnsi="Arial" w:cs="Arial"/>
          <w:sz w:val="20"/>
          <w:szCs w:val="20"/>
        </w:rPr>
        <w:t>, para 6</w:t>
      </w:r>
      <w:r w:rsidR="00AA568A" w:rsidRPr="00FC4C5A">
        <w:rPr>
          <w:rFonts w:ascii="Arial" w:hAnsi="Arial" w:cs="Arial"/>
          <w:sz w:val="20"/>
          <w:szCs w:val="20"/>
        </w:rPr>
        <w:t>)</w:t>
      </w:r>
      <w:r w:rsidR="00DD2F02">
        <w:rPr>
          <w:rFonts w:ascii="Arial" w:hAnsi="Arial" w:cs="Arial"/>
          <w:sz w:val="20"/>
          <w:szCs w:val="20"/>
        </w:rPr>
        <w:t>.</w:t>
      </w:r>
      <w:r w:rsidR="00D64490" w:rsidRPr="00FC4C5A">
        <w:rPr>
          <w:rFonts w:ascii="Arial" w:hAnsi="Arial" w:cs="Arial"/>
          <w:sz w:val="20"/>
          <w:szCs w:val="20"/>
        </w:rPr>
        <w:t xml:space="preserve"> </w:t>
      </w:r>
      <w:r w:rsidR="009D514B" w:rsidRPr="00FC4C5A">
        <w:rPr>
          <w:rFonts w:ascii="Arial" w:hAnsi="Arial" w:cs="Arial"/>
          <w:sz w:val="20"/>
          <w:szCs w:val="20"/>
        </w:rPr>
        <w:t>This is f</w:t>
      </w:r>
      <w:r w:rsidR="009B0EA4" w:rsidRPr="00FC4C5A">
        <w:rPr>
          <w:rFonts w:ascii="Arial" w:hAnsi="Arial" w:cs="Arial"/>
          <w:sz w:val="20"/>
          <w:szCs w:val="20"/>
        </w:rPr>
        <w:t>or coca bush, coca leaf, raw opium</w:t>
      </w:r>
      <w:r w:rsidR="009D514B" w:rsidRPr="00FC4C5A">
        <w:rPr>
          <w:rFonts w:ascii="Arial" w:hAnsi="Arial" w:cs="Arial"/>
          <w:sz w:val="20"/>
          <w:szCs w:val="20"/>
        </w:rPr>
        <w:t xml:space="preserve">. </w:t>
      </w:r>
      <w:r w:rsidR="009B0EA4" w:rsidRPr="00FC4C5A">
        <w:rPr>
          <w:rFonts w:ascii="Arial" w:hAnsi="Arial" w:cs="Arial"/>
          <w:sz w:val="20"/>
          <w:szCs w:val="20"/>
        </w:rPr>
        <w:t>cannabis plant</w:t>
      </w:r>
      <w:r w:rsidR="009D514B" w:rsidRPr="00FC4C5A">
        <w:rPr>
          <w:rFonts w:ascii="Arial" w:hAnsi="Arial" w:cs="Arial"/>
          <w:sz w:val="20"/>
          <w:szCs w:val="20"/>
        </w:rPr>
        <w:t xml:space="preserve">, </w:t>
      </w:r>
      <w:r w:rsidR="00843B7E" w:rsidRPr="00FC4C5A">
        <w:rPr>
          <w:rFonts w:ascii="Arial" w:hAnsi="Arial" w:cs="Arial"/>
          <w:sz w:val="20"/>
          <w:szCs w:val="20"/>
        </w:rPr>
        <w:t>medicinal opium, cocaine, morphine</w:t>
      </w:r>
      <w:r w:rsidR="009D514B" w:rsidRPr="00FC4C5A">
        <w:rPr>
          <w:rFonts w:ascii="Arial" w:hAnsi="Arial" w:cs="Arial"/>
          <w:sz w:val="20"/>
          <w:szCs w:val="20"/>
        </w:rPr>
        <w:t>, prohibited drugs</w:t>
      </w:r>
      <w:r w:rsidR="00843B7E" w:rsidRPr="00FC4C5A">
        <w:rPr>
          <w:rFonts w:ascii="Arial" w:hAnsi="Arial" w:cs="Arial"/>
          <w:sz w:val="20"/>
          <w:szCs w:val="20"/>
        </w:rPr>
        <w:t xml:space="preserve"> and other drugs. </w:t>
      </w:r>
      <w:r w:rsidR="008260C4" w:rsidRPr="00FC4C5A">
        <w:rPr>
          <w:rFonts w:ascii="Arial" w:hAnsi="Arial" w:cs="Arial"/>
          <w:sz w:val="20"/>
          <w:szCs w:val="20"/>
        </w:rPr>
        <w:t>Law</w:t>
      </w:r>
      <w:r w:rsidR="006354C4" w:rsidRPr="00FC4C5A">
        <w:rPr>
          <w:rFonts w:ascii="Arial" w:hAnsi="Arial" w:cs="Arial"/>
          <w:sz w:val="20"/>
          <w:szCs w:val="20"/>
        </w:rPr>
        <w:t xml:space="preserve"> enforcers</w:t>
      </w:r>
      <w:r w:rsidR="008260C4" w:rsidRPr="00FC4C5A">
        <w:rPr>
          <w:rFonts w:ascii="Arial" w:hAnsi="Arial" w:cs="Arial"/>
          <w:sz w:val="20"/>
          <w:szCs w:val="20"/>
        </w:rPr>
        <w:t xml:space="preserve"> were also empowered in the same act</w:t>
      </w:r>
      <w:r w:rsidR="006354C4" w:rsidRPr="00FC4C5A">
        <w:rPr>
          <w:rFonts w:ascii="Arial" w:hAnsi="Arial" w:cs="Arial"/>
          <w:sz w:val="20"/>
          <w:szCs w:val="20"/>
        </w:rPr>
        <w:t xml:space="preserve"> </w:t>
      </w:r>
      <w:r w:rsidR="008260C4" w:rsidRPr="00FC4C5A">
        <w:rPr>
          <w:rFonts w:ascii="Arial" w:hAnsi="Arial" w:cs="Arial"/>
          <w:sz w:val="20"/>
          <w:szCs w:val="20"/>
        </w:rPr>
        <w:t>through a section which states</w:t>
      </w:r>
      <w:r w:rsidR="006354C4" w:rsidRPr="00FC4C5A">
        <w:rPr>
          <w:rFonts w:ascii="Arial" w:hAnsi="Arial" w:cs="Arial"/>
          <w:sz w:val="20"/>
          <w:szCs w:val="20"/>
        </w:rPr>
        <w:t xml:space="preserve"> that, “Any person who resists, hinders or obstructs an inspector or other person in the lawful exercise of his powers under this section shall be guilty of an offence and liable to a fine not exceeding level five or to imprisonment for a period not exceeding six months or to both such fine and such imprisonment”</w:t>
      </w:r>
      <w:r w:rsidR="007F1B20">
        <w:rPr>
          <w:rFonts w:ascii="Arial" w:hAnsi="Arial" w:cs="Arial"/>
          <w:sz w:val="20"/>
          <w:szCs w:val="20"/>
        </w:rPr>
        <w:t xml:space="preserve"> </w:t>
      </w:r>
      <w:r w:rsidR="0072209B" w:rsidRPr="00FC4C5A">
        <w:rPr>
          <w:rFonts w:ascii="Arial" w:hAnsi="Arial" w:cs="Arial"/>
          <w:sz w:val="20"/>
          <w:szCs w:val="20"/>
        </w:rPr>
        <w:t>(MCAZ, 2025</w:t>
      </w:r>
      <w:r w:rsidR="003E5259">
        <w:rPr>
          <w:rFonts w:ascii="Arial" w:hAnsi="Arial" w:cs="Arial"/>
          <w:sz w:val="20"/>
          <w:szCs w:val="20"/>
        </w:rPr>
        <w:t>b</w:t>
      </w:r>
      <w:r w:rsidR="007F1B20">
        <w:rPr>
          <w:rFonts w:ascii="Arial" w:hAnsi="Arial" w:cs="Arial"/>
          <w:sz w:val="20"/>
          <w:szCs w:val="20"/>
        </w:rPr>
        <w:t>, para 14D</w:t>
      </w:r>
      <w:r w:rsidR="0072209B" w:rsidRPr="00FC4C5A">
        <w:rPr>
          <w:rFonts w:ascii="Arial" w:hAnsi="Arial" w:cs="Arial"/>
          <w:sz w:val="20"/>
          <w:szCs w:val="20"/>
        </w:rPr>
        <w:t>)</w:t>
      </w:r>
      <w:r w:rsidR="00A57C4F" w:rsidRPr="00FC4C5A">
        <w:rPr>
          <w:rFonts w:ascii="Arial" w:hAnsi="Arial" w:cs="Arial"/>
          <w:sz w:val="20"/>
          <w:szCs w:val="20"/>
        </w:rPr>
        <w:t xml:space="preserve">. Notable prohibited drugs listed include, Bufotenine, Cocaine, </w:t>
      </w:r>
      <w:proofErr w:type="spellStart"/>
      <w:r w:rsidR="00921FBD" w:rsidRPr="00FC4C5A">
        <w:rPr>
          <w:rFonts w:ascii="Arial" w:hAnsi="Arial" w:cs="Arial"/>
          <w:sz w:val="20"/>
          <w:szCs w:val="20"/>
        </w:rPr>
        <w:t>Lysergamide</w:t>
      </w:r>
      <w:proofErr w:type="spellEnd"/>
      <w:r w:rsidR="00921FBD" w:rsidRPr="00FC4C5A">
        <w:rPr>
          <w:rFonts w:ascii="Arial" w:hAnsi="Arial" w:cs="Arial"/>
          <w:sz w:val="20"/>
          <w:szCs w:val="20"/>
        </w:rPr>
        <w:t xml:space="preserve">, </w:t>
      </w:r>
      <w:proofErr w:type="spellStart"/>
      <w:r w:rsidR="00921FBD" w:rsidRPr="00FC4C5A">
        <w:rPr>
          <w:rFonts w:ascii="Arial" w:hAnsi="Arial" w:cs="Arial"/>
          <w:sz w:val="20"/>
          <w:szCs w:val="20"/>
        </w:rPr>
        <w:t>Etryptamine</w:t>
      </w:r>
      <w:proofErr w:type="spellEnd"/>
      <w:r w:rsidR="00921FBD" w:rsidRPr="00FC4C5A">
        <w:rPr>
          <w:rFonts w:ascii="Arial" w:hAnsi="Arial" w:cs="Arial"/>
          <w:sz w:val="20"/>
          <w:szCs w:val="20"/>
        </w:rPr>
        <w:t>, Glutethimide, Cathinone</w:t>
      </w:r>
      <w:r w:rsidR="004C2ED7" w:rsidRPr="00FC4C5A">
        <w:rPr>
          <w:rFonts w:ascii="Arial" w:hAnsi="Arial" w:cs="Arial"/>
          <w:sz w:val="20"/>
          <w:szCs w:val="20"/>
        </w:rPr>
        <w:t xml:space="preserve">, Mescaline, </w:t>
      </w:r>
      <w:proofErr w:type="spellStart"/>
      <w:r w:rsidR="004C2ED7" w:rsidRPr="00FC4C5A">
        <w:rPr>
          <w:rFonts w:ascii="Arial" w:hAnsi="Arial" w:cs="Arial"/>
          <w:sz w:val="20"/>
          <w:szCs w:val="20"/>
        </w:rPr>
        <w:t>Lysergide</w:t>
      </w:r>
      <w:proofErr w:type="spellEnd"/>
      <w:r w:rsidR="004C2ED7" w:rsidRPr="00FC4C5A">
        <w:rPr>
          <w:rFonts w:ascii="Arial" w:hAnsi="Arial" w:cs="Arial"/>
          <w:sz w:val="20"/>
          <w:szCs w:val="20"/>
        </w:rPr>
        <w:t xml:space="preserve"> (LSD), Methaqualone, Methylenedioxymethamphetamine (</w:t>
      </w:r>
      <w:proofErr w:type="spellStart"/>
      <w:r w:rsidR="004C2ED7" w:rsidRPr="00FC4C5A">
        <w:rPr>
          <w:rFonts w:ascii="Arial" w:hAnsi="Arial" w:cs="Arial"/>
          <w:sz w:val="20"/>
          <w:szCs w:val="20"/>
        </w:rPr>
        <w:t>Ecstacy</w:t>
      </w:r>
      <w:proofErr w:type="spellEnd"/>
      <w:r w:rsidR="004C2ED7" w:rsidRPr="00FC4C5A">
        <w:rPr>
          <w:rFonts w:ascii="Arial" w:hAnsi="Arial" w:cs="Arial"/>
          <w:sz w:val="20"/>
          <w:szCs w:val="20"/>
        </w:rPr>
        <w:t>)</w:t>
      </w:r>
      <w:r w:rsidR="00596201" w:rsidRPr="00FC4C5A">
        <w:rPr>
          <w:rFonts w:ascii="Arial" w:hAnsi="Arial" w:cs="Arial"/>
          <w:sz w:val="20"/>
          <w:szCs w:val="20"/>
        </w:rPr>
        <w:t xml:space="preserve"> Tenamfetamine (MDA); and all isomers of Tetrahydrocannabinols. </w:t>
      </w:r>
    </w:p>
    <w:p w14:paraId="67D90632" w14:textId="77777777" w:rsidR="00D64490" w:rsidRPr="00FC4C5A" w:rsidRDefault="00D64490" w:rsidP="00E82D96">
      <w:pPr>
        <w:spacing w:after="0" w:line="276" w:lineRule="auto"/>
        <w:jc w:val="both"/>
        <w:rPr>
          <w:rFonts w:ascii="Arial" w:hAnsi="Arial" w:cs="Arial"/>
          <w:sz w:val="20"/>
          <w:szCs w:val="20"/>
        </w:rPr>
      </w:pPr>
    </w:p>
    <w:p w14:paraId="4BAE5A7C" w14:textId="478D8F93" w:rsidR="0072209B" w:rsidRPr="00FC4C5A" w:rsidRDefault="0080226C" w:rsidP="00E82D96">
      <w:pPr>
        <w:spacing w:after="0" w:line="276" w:lineRule="auto"/>
        <w:jc w:val="both"/>
        <w:rPr>
          <w:rFonts w:ascii="Arial" w:hAnsi="Arial" w:cs="Arial"/>
          <w:sz w:val="20"/>
          <w:szCs w:val="20"/>
        </w:rPr>
      </w:pPr>
      <w:r w:rsidRPr="00FC4C5A">
        <w:rPr>
          <w:rFonts w:ascii="Arial" w:hAnsi="Arial" w:cs="Arial"/>
          <w:sz w:val="20"/>
          <w:szCs w:val="20"/>
        </w:rPr>
        <w:t xml:space="preserve">The Harmful Liquids Act (Chapter 9:10) has been instrumental </w:t>
      </w:r>
      <w:r w:rsidR="005F5433" w:rsidRPr="00FC4C5A">
        <w:rPr>
          <w:rFonts w:ascii="Arial" w:hAnsi="Arial" w:cs="Arial"/>
          <w:sz w:val="20"/>
          <w:szCs w:val="20"/>
        </w:rPr>
        <w:t xml:space="preserve">when it comes to arresting people who conflicts with it </w:t>
      </w:r>
      <w:r w:rsidRPr="00FC4C5A">
        <w:rPr>
          <w:rFonts w:ascii="Arial" w:hAnsi="Arial" w:cs="Arial"/>
          <w:sz w:val="20"/>
          <w:szCs w:val="20"/>
        </w:rPr>
        <w:t>in Zimbabwe</w:t>
      </w:r>
      <w:r w:rsidR="005F5433" w:rsidRPr="00FC4C5A">
        <w:rPr>
          <w:rFonts w:ascii="Arial" w:hAnsi="Arial" w:cs="Arial"/>
          <w:sz w:val="20"/>
          <w:szCs w:val="20"/>
        </w:rPr>
        <w:t>, in</w:t>
      </w:r>
      <w:r w:rsidR="00837DA2" w:rsidRPr="00FC4C5A">
        <w:rPr>
          <w:rFonts w:ascii="Arial" w:hAnsi="Arial" w:cs="Arial"/>
          <w:sz w:val="20"/>
          <w:szCs w:val="20"/>
        </w:rPr>
        <w:t xml:space="preserve"> the dealings with liquids</w:t>
      </w:r>
      <w:r w:rsidR="00655E09" w:rsidRPr="00FC4C5A">
        <w:rPr>
          <w:rFonts w:ascii="Arial" w:hAnsi="Arial" w:cs="Arial"/>
          <w:sz w:val="20"/>
          <w:szCs w:val="20"/>
        </w:rPr>
        <w:t xml:space="preserve"> such as</w:t>
      </w:r>
      <w:r w:rsidR="005F5433" w:rsidRPr="00FC4C5A">
        <w:rPr>
          <w:rFonts w:ascii="Arial" w:hAnsi="Arial" w:cs="Arial"/>
          <w:sz w:val="20"/>
          <w:szCs w:val="20"/>
        </w:rPr>
        <w:t xml:space="preserve"> </w:t>
      </w:r>
      <w:proofErr w:type="spellStart"/>
      <w:r w:rsidR="00DE3668" w:rsidRPr="00FC4C5A">
        <w:rPr>
          <w:rFonts w:ascii="Arial" w:hAnsi="Arial" w:cs="Arial"/>
          <w:i/>
          <w:iCs/>
          <w:sz w:val="20"/>
          <w:szCs w:val="20"/>
        </w:rPr>
        <w:t>Kachasu</w:t>
      </w:r>
      <w:proofErr w:type="spellEnd"/>
      <w:r w:rsidR="00DE3668" w:rsidRPr="00FC4C5A">
        <w:rPr>
          <w:rFonts w:ascii="Arial" w:hAnsi="Arial" w:cs="Arial"/>
          <w:i/>
          <w:iCs/>
          <w:sz w:val="20"/>
          <w:szCs w:val="20"/>
        </w:rPr>
        <w:t xml:space="preserve">, Skokiaan, Nipa, Barberton, </w:t>
      </w:r>
      <w:proofErr w:type="spellStart"/>
      <w:r w:rsidR="00DE3668" w:rsidRPr="00FC4C5A">
        <w:rPr>
          <w:rFonts w:ascii="Arial" w:hAnsi="Arial" w:cs="Arial"/>
          <w:i/>
          <w:iCs/>
          <w:sz w:val="20"/>
          <w:szCs w:val="20"/>
        </w:rPr>
        <w:t>Qilika</w:t>
      </w:r>
      <w:proofErr w:type="spellEnd"/>
      <w:r w:rsidR="00DE3668" w:rsidRPr="00FC4C5A">
        <w:rPr>
          <w:rFonts w:ascii="Arial" w:hAnsi="Arial" w:cs="Arial"/>
          <w:i/>
          <w:iCs/>
          <w:sz w:val="20"/>
          <w:szCs w:val="20"/>
        </w:rPr>
        <w:t xml:space="preserve">, </w:t>
      </w:r>
      <w:proofErr w:type="spellStart"/>
      <w:r w:rsidR="00DE3668" w:rsidRPr="00FC4C5A">
        <w:rPr>
          <w:rFonts w:ascii="Arial" w:hAnsi="Arial" w:cs="Arial"/>
          <w:i/>
          <w:iCs/>
          <w:sz w:val="20"/>
          <w:szCs w:val="20"/>
        </w:rPr>
        <w:t>Isityimiyana</w:t>
      </w:r>
      <w:proofErr w:type="spellEnd"/>
      <w:r w:rsidR="00DE3668" w:rsidRPr="00FC4C5A">
        <w:rPr>
          <w:rFonts w:ascii="Arial" w:hAnsi="Arial" w:cs="Arial"/>
          <w:i/>
          <w:iCs/>
          <w:sz w:val="20"/>
          <w:szCs w:val="20"/>
        </w:rPr>
        <w:t xml:space="preserve">, </w:t>
      </w:r>
      <w:proofErr w:type="spellStart"/>
      <w:r w:rsidR="00DE3668" w:rsidRPr="00FC4C5A">
        <w:rPr>
          <w:rFonts w:ascii="Arial" w:hAnsi="Arial" w:cs="Arial"/>
          <w:i/>
          <w:iCs/>
          <w:sz w:val="20"/>
          <w:szCs w:val="20"/>
        </w:rPr>
        <w:t>Hopana</w:t>
      </w:r>
      <w:proofErr w:type="spellEnd"/>
      <w:r w:rsidR="00DE3668" w:rsidRPr="00FC4C5A">
        <w:rPr>
          <w:rFonts w:ascii="Arial" w:hAnsi="Arial" w:cs="Arial"/>
          <w:i/>
          <w:iCs/>
          <w:sz w:val="20"/>
          <w:szCs w:val="20"/>
        </w:rPr>
        <w:t xml:space="preserve">, </w:t>
      </w:r>
      <w:proofErr w:type="spellStart"/>
      <w:r w:rsidR="00DE3668" w:rsidRPr="00FC4C5A">
        <w:rPr>
          <w:rFonts w:ascii="Arial" w:hAnsi="Arial" w:cs="Arial"/>
          <w:i/>
          <w:iCs/>
          <w:sz w:val="20"/>
          <w:szCs w:val="20"/>
        </w:rPr>
        <w:t>Qediviki</w:t>
      </w:r>
      <w:proofErr w:type="spellEnd"/>
      <w:r w:rsidR="00DE3668" w:rsidRPr="00FC4C5A">
        <w:rPr>
          <w:rFonts w:ascii="Arial" w:hAnsi="Arial" w:cs="Arial"/>
          <w:i/>
          <w:iCs/>
          <w:sz w:val="20"/>
          <w:szCs w:val="20"/>
        </w:rPr>
        <w:t xml:space="preserve">, and </w:t>
      </w:r>
      <w:proofErr w:type="spellStart"/>
      <w:r w:rsidR="00DE3668" w:rsidRPr="00FC4C5A">
        <w:rPr>
          <w:rFonts w:ascii="Arial" w:hAnsi="Arial" w:cs="Arial"/>
          <w:i/>
          <w:iCs/>
          <w:sz w:val="20"/>
          <w:szCs w:val="20"/>
        </w:rPr>
        <w:t>Uhali</w:t>
      </w:r>
      <w:proofErr w:type="spellEnd"/>
      <w:r w:rsidR="00DE3668" w:rsidRPr="00FC4C5A">
        <w:rPr>
          <w:rFonts w:ascii="Arial" w:hAnsi="Arial" w:cs="Arial"/>
          <w:sz w:val="20"/>
          <w:szCs w:val="20"/>
        </w:rPr>
        <w:t xml:space="preserve">. </w:t>
      </w:r>
      <w:r w:rsidR="00761485" w:rsidRPr="00FC4C5A">
        <w:rPr>
          <w:rFonts w:ascii="Arial" w:hAnsi="Arial" w:cs="Arial"/>
          <w:sz w:val="20"/>
          <w:szCs w:val="20"/>
        </w:rPr>
        <w:t>It states that</w:t>
      </w:r>
      <w:r w:rsidR="00257BA2" w:rsidRPr="00FC4C5A">
        <w:rPr>
          <w:rFonts w:ascii="Arial" w:hAnsi="Arial" w:cs="Arial"/>
          <w:sz w:val="20"/>
          <w:szCs w:val="20"/>
        </w:rPr>
        <w:t>,</w:t>
      </w:r>
      <w:r w:rsidR="00761485" w:rsidRPr="00FC4C5A">
        <w:rPr>
          <w:rFonts w:ascii="Arial" w:hAnsi="Arial" w:cs="Arial"/>
          <w:sz w:val="20"/>
          <w:szCs w:val="20"/>
        </w:rPr>
        <w:t xml:space="preserve"> </w:t>
      </w:r>
      <w:r w:rsidR="00257BA2" w:rsidRPr="00FC4C5A">
        <w:rPr>
          <w:rFonts w:ascii="Arial" w:hAnsi="Arial" w:cs="Arial"/>
          <w:sz w:val="20"/>
          <w:szCs w:val="20"/>
        </w:rPr>
        <w:t xml:space="preserve">“Any person who contravenes any provision of this section shall be guilty of an offence and liable to a fine not exceeding level seven or to imprisonment </w:t>
      </w:r>
      <w:r w:rsidR="00257BA2" w:rsidRPr="00FC4C5A">
        <w:rPr>
          <w:rFonts w:ascii="Arial" w:hAnsi="Arial" w:cs="Arial"/>
          <w:sz w:val="20"/>
          <w:szCs w:val="20"/>
        </w:rPr>
        <w:lastRenderedPageBreak/>
        <w:t>for a period not exceeding two years or to both such fine and such imprisonment”</w:t>
      </w:r>
      <w:r w:rsidR="00E8192E" w:rsidRPr="00FC4C5A">
        <w:rPr>
          <w:rFonts w:ascii="Arial" w:hAnsi="Arial" w:cs="Arial"/>
          <w:sz w:val="20"/>
          <w:szCs w:val="20"/>
        </w:rPr>
        <w:t xml:space="preserve"> (Law.co.zw, 2025</w:t>
      </w:r>
      <w:r w:rsidR="0041647D">
        <w:rPr>
          <w:rFonts w:ascii="Arial" w:hAnsi="Arial" w:cs="Arial"/>
          <w:sz w:val="20"/>
          <w:szCs w:val="20"/>
        </w:rPr>
        <w:t>, para 6</w:t>
      </w:r>
      <w:r w:rsidR="00E8192E" w:rsidRPr="00FC4C5A">
        <w:rPr>
          <w:rFonts w:ascii="Arial" w:hAnsi="Arial" w:cs="Arial"/>
          <w:sz w:val="20"/>
          <w:szCs w:val="20"/>
        </w:rPr>
        <w:t>)</w:t>
      </w:r>
      <w:r w:rsidR="007F1B20">
        <w:rPr>
          <w:rFonts w:ascii="Arial" w:hAnsi="Arial" w:cs="Arial"/>
          <w:sz w:val="20"/>
          <w:szCs w:val="20"/>
        </w:rPr>
        <w:t>.</w:t>
      </w:r>
      <w:r w:rsidR="00E8192E" w:rsidRPr="00FC4C5A">
        <w:rPr>
          <w:rFonts w:ascii="Arial" w:hAnsi="Arial" w:cs="Arial"/>
          <w:sz w:val="20"/>
          <w:szCs w:val="20"/>
        </w:rPr>
        <w:t xml:space="preserve"> The l</w:t>
      </w:r>
      <w:r w:rsidR="007E7D6B" w:rsidRPr="00FC4C5A">
        <w:rPr>
          <w:rFonts w:ascii="Arial" w:hAnsi="Arial" w:cs="Arial"/>
          <w:sz w:val="20"/>
          <w:szCs w:val="20"/>
        </w:rPr>
        <w:t>aw enforcers were</w:t>
      </w:r>
      <w:r w:rsidR="00E8192E" w:rsidRPr="00FC4C5A">
        <w:rPr>
          <w:rFonts w:ascii="Arial" w:hAnsi="Arial" w:cs="Arial"/>
          <w:sz w:val="20"/>
          <w:szCs w:val="20"/>
        </w:rPr>
        <w:t xml:space="preserve"> also</w:t>
      </w:r>
      <w:r w:rsidR="007E7D6B" w:rsidRPr="00FC4C5A">
        <w:rPr>
          <w:rFonts w:ascii="Arial" w:hAnsi="Arial" w:cs="Arial"/>
          <w:sz w:val="20"/>
          <w:szCs w:val="20"/>
        </w:rPr>
        <w:t xml:space="preserve"> empowered </w:t>
      </w:r>
      <w:r w:rsidR="00E8192E" w:rsidRPr="00FC4C5A">
        <w:rPr>
          <w:rFonts w:ascii="Arial" w:hAnsi="Arial" w:cs="Arial"/>
          <w:sz w:val="20"/>
          <w:szCs w:val="20"/>
        </w:rPr>
        <w:t xml:space="preserve">in the same act </w:t>
      </w:r>
      <w:r w:rsidR="00F66179" w:rsidRPr="00FC4C5A">
        <w:rPr>
          <w:rFonts w:ascii="Arial" w:hAnsi="Arial" w:cs="Arial"/>
          <w:sz w:val="20"/>
          <w:szCs w:val="20"/>
        </w:rPr>
        <w:t>by the section which states that, “...if any such person on such demand furnishes to such police officer a name or address which such</w:t>
      </w:r>
      <w:r w:rsidR="00C3108F" w:rsidRPr="00FC4C5A">
        <w:rPr>
          <w:rFonts w:ascii="Arial" w:hAnsi="Arial" w:cs="Arial"/>
          <w:sz w:val="20"/>
          <w:szCs w:val="20"/>
        </w:rPr>
        <w:t xml:space="preserve"> </w:t>
      </w:r>
      <w:r w:rsidR="007E7D6B" w:rsidRPr="00FC4C5A">
        <w:rPr>
          <w:rFonts w:ascii="Arial" w:hAnsi="Arial" w:cs="Arial"/>
          <w:sz w:val="20"/>
          <w:szCs w:val="20"/>
        </w:rPr>
        <w:t>police officer upon reasonable grounds suspects to be false, such person may be arrested and detained for a period not exceeding twelve hours until the name and address so furnished have been verified.</w:t>
      </w:r>
      <w:r w:rsidR="00C3108F" w:rsidRPr="00FC4C5A">
        <w:rPr>
          <w:rFonts w:ascii="Arial" w:hAnsi="Arial" w:cs="Arial"/>
          <w:sz w:val="20"/>
          <w:szCs w:val="20"/>
        </w:rPr>
        <w:t xml:space="preserve"> </w:t>
      </w:r>
      <w:r w:rsidR="007E7D6B" w:rsidRPr="00FC4C5A">
        <w:rPr>
          <w:rFonts w:ascii="Arial" w:hAnsi="Arial" w:cs="Arial"/>
          <w:sz w:val="20"/>
          <w:szCs w:val="20"/>
        </w:rPr>
        <w:t>(3) Any person who fails or refuses to furnish his full name and address on the demand of any police officer in terms of subsection (1) or who furnishes a false name or address on any such demand shall be guilty of an offence and liable to a fine not</w:t>
      </w:r>
      <w:r w:rsidR="00C3108F" w:rsidRPr="00FC4C5A">
        <w:rPr>
          <w:rFonts w:ascii="Arial" w:hAnsi="Arial" w:cs="Arial"/>
          <w:sz w:val="20"/>
          <w:szCs w:val="20"/>
        </w:rPr>
        <w:t xml:space="preserve"> </w:t>
      </w:r>
      <w:r w:rsidR="007E7D6B" w:rsidRPr="00FC4C5A">
        <w:rPr>
          <w:rFonts w:ascii="Arial" w:hAnsi="Arial" w:cs="Arial"/>
          <w:sz w:val="20"/>
          <w:szCs w:val="20"/>
        </w:rPr>
        <w:t>exceeding level four or to imprisonment for a period not exceeding three months or to both such fine and such</w:t>
      </w:r>
      <w:r w:rsidR="00C3108F" w:rsidRPr="00FC4C5A">
        <w:rPr>
          <w:rFonts w:ascii="Arial" w:hAnsi="Arial" w:cs="Arial"/>
          <w:sz w:val="20"/>
          <w:szCs w:val="20"/>
        </w:rPr>
        <w:t xml:space="preserve"> </w:t>
      </w:r>
      <w:r w:rsidR="007E7D6B" w:rsidRPr="00FC4C5A">
        <w:rPr>
          <w:rFonts w:ascii="Arial" w:hAnsi="Arial" w:cs="Arial"/>
          <w:sz w:val="20"/>
          <w:szCs w:val="20"/>
        </w:rPr>
        <w:t>imprisonment</w:t>
      </w:r>
      <w:r w:rsidR="00C3108F" w:rsidRPr="00FC4C5A">
        <w:rPr>
          <w:rFonts w:ascii="Arial" w:hAnsi="Arial" w:cs="Arial"/>
          <w:sz w:val="20"/>
          <w:szCs w:val="20"/>
        </w:rPr>
        <w:t>”</w:t>
      </w:r>
      <w:r w:rsidR="00733DB0" w:rsidRPr="00FC4C5A">
        <w:rPr>
          <w:rFonts w:ascii="Arial" w:hAnsi="Arial" w:cs="Arial"/>
          <w:sz w:val="20"/>
          <w:szCs w:val="20"/>
        </w:rPr>
        <w:t xml:space="preserve"> (Law.co.zw, 2025</w:t>
      </w:r>
      <w:r w:rsidR="00CC69AC">
        <w:rPr>
          <w:rFonts w:ascii="Arial" w:hAnsi="Arial" w:cs="Arial"/>
          <w:sz w:val="20"/>
          <w:szCs w:val="20"/>
        </w:rPr>
        <w:t>, para 6</w:t>
      </w:r>
      <w:r w:rsidR="00733DB0" w:rsidRPr="00FC4C5A">
        <w:rPr>
          <w:rFonts w:ascii="Arial" w:hAnsi="Arial" w:cs="Arial"/>
          <w:sz w:val="20"/>
          <w:szCs w:val="20"/>
        </w:rPr>
        <w:t>)</w:t>
      </w:r>
    </w:p>
    <w:p w14:paraId="08E2F691" w14:textId="77777777" w:rsidR="00596201" w:rsidRPr="00FC4C5A" w:rsidRDefault="00596201" w:rsidP="00E82D96">
      <w:pPr>
        <w:spacing w:after="0" w:line="276" w:lineRule="auto"/>
        <w:jc w:val="both"/>
        <w:rPr>
          <w:rFonts w:ascii="Arial" w:hAnsi="Arial" w:cs="Arial"/>
          <w:sz w:val="20"/>
          <w:szCs w:val="20"/>
        </w:rPr>
      </w:pPr>
    </w:p>
    <w:p w14:paraId="78BD1735" w14:textId="161AB182" w:rsidR="005342E1" w:rsidRPr="00FC4C5A" w:rsidRDefault="00596201" w:rsidP="00E82D96">
      <w:pPr>
        <w:spacing w:after="0" w:line="276" w:lineRule="auto"/>
        <w:jc w:val="both"/>
        <w:rPr>
          <w:rFonts w:ascii="Arial" w:hAnsi="Arial" w:cs="Arial"/>
          <w:sz w:val="20"/>
          <w:szCs w:val="20"/>
        </w:rPr>
      </w:pPr>
      <w:r w:rsidRPr="00FC4C5A">
        <w:rPr>
          <w:rFonts w:ascii="Arial" w:hAnsi="Arial" w:cs="Arial"/>
          <w:sz w:val="20"/>
          <w:szCs w:val="20"/>
        </w:rPr>
        <w:t>In 2025</w:t>
      </w:r>
      <w:r w:rsidR="002948DF" w:rsidRPr="00FC4C5A">
        <w:rPr>
          <w:rFonts w:ascii="Arial" w:hAnsi="Arial" w:cs="Arial"/>
          <w:sz w:val="20"/>
          <w:szCs w:val="20"/>
        </w:rPr>
        <w:t xml:space="preserve">, the Harmful Liquids Act (Chapter 9:10) was amended </w:t>
      </w:r>
      <w:r w:rsidR="00655E09" w:rsidRPr="00FC4C5A">
        <w:rPr>
          <w:rFonts w:ascii="Arial" w:hAnsi="Arial" w:cs="Arial"/>
          <w:sz w:val="20"/>
          <w:szCs w:val="20"/>
        </w:rPr>
        <w:t>by the Statutory Instrument 62 of 2025</w:t>
      </w:r>
      <w:r w:rsidR="00536D39" w:rsidRPr="00FC4C5A">
        <w:rPr>
          <w:rFonts w:ascii="Arial" w:hAnsi="Arial" w:cs="Arial"/>
          <w:sz w:val="20"/>
          <w:szCs w:val="20"/>
        </w:rPr>
        <w:t>,</w:t>
      </w:r>
      <w:r w:rsidR="00655E09" w:rsidRPr="00FC4C5A">
        <w:rPr>
          <w:rFonts w:ascii="Arial" w:hAnsi="Arial" w:cs="Arial"/>
          <w:sz w:val="20"/>
          <w:szCs w:val="20"/>
        </w:rPr>
        <w:t xml:space="preserve"> in order </w:t>
      </w:r>
      <w:r w:rsidR="002948DF" w:rsidRPr="00FC4C5A">
        <w:rPr>
          <w:rFonts w:ascii="Arial" w:hAnsi="Arial" w:cs="Arial"/>
          <w:sz w:val="20"/>
          <w:szCs w:val="20"/>
        </w:rPr>
        <w:t xml:space="preserve">to </w:t>
      </w:r>
      <w:r w:rsidR="00200E9C" w:rsidRPr="00FC4C5A">
        <w:rPr>
          <w:rFonts w:ascii="Arial" w:hAnsi="Arial" w:cs="Arial"/>
          <w:sz w:val="20"/>
          <w:szCs w:val="20"/>
        </w:rPr>
        <w:t xml:space="preserve">keep up with the illicit brews </w:t>
      </w:r>
      <w:r w:rsidR="00F8351C" w:rsidRPr="00FC4C5A">
        <w:rPr>
          <w:rFonts w:ascii="Arial" w:hAnsi="Arial" w:cs="Arial"/>
          <w:sz w:val="20"/>
          <w:szCs w:val="20"/>
        </w:rPr>
        <w:t>activities</w:t>
      </w:r>
      <w:r w:rsidR="00536D39" w:rsidRPr="00FC4C5A">
        <w:rPr>
          <w:rFonts w:ascii="Arial" w:hAnsi="Arial" w:cs="Arial"/>
          <w:sz w:val="20"/>
          <w:szCs w:val="20"/>
        </w:rPr>
        <w:t xml:space="preserve">. This was achieved through the addition of </w:t>
      </w:r>
      <w:r w:rsidR="00F8351C" w:rsidRPr="00FC4C5A">
        <w:rPr>
          <w:rFonts w:ascii="Arial" w:hAnsi="Arial" w:cs="Arial"/>
          <w:sz w:val="20"/>
          <w:szCs w:val="20"/>
        </w:rPr>
        <w:t>, “Any unregulated, unauthorised or illegally produced</w:t>
      </w:r>
      <w:r w:rsidR="00837DA2" w:rsidRPr="00FC4C5A">
        <w:rPr>
          <w:rFonts w:ascii="Arial" w:hAnsi="Arial" w:cs="Arial"/>
          <w:sz w:val="20"/>
          <w:szCs w:val="20"/>
        </w:rPr>
        <w:t xml:space="preserve"> </w:t>
      </w:r>
      <w:r w:rsidR="00F8351C" w:rsidRPr="00FC4C5A">
        <w:rPr>
          <w:rFonts w:ascii="Arial" w:hAnsi="Arial" w:cs="Arial"/>
          <w:sz w:val="20"/>
          <w:szCs w:val="20"/>
        </w:rPr>
        <w:t>alcoholic beverages containing ethanol, colloquially referred to</w:t>
      </w:r>
      <w:r w:rsidR="00655E09" w:rsidRPr="00FC4C5A">
        <w:rPr>
          <w:rFonts w:ascii="Arial" w:hAnsi="Arial" w:cs="Arial"/>
          <w:sz w:val="20"/>
          <w:szCs w:val="20"/>
        </w:rPr>
        <w:t xml:space="preserve"> </w:t>
      </w:r>
      <w:r w:rsidR="00F8351C" w:rsidRPr="00FC4C5A">
        <w:rPr>
          <w:rFonts w:ascii="Arial" w:hAnsi="Arial" w:cs="Arial"/>
          <w:sz w:val="20"/>
          <w:szCs w:val="20"/>
        </w:rPr>
        <w:t xml:space="preserve">by such names as </w:t>
      </w:r>
      <w:proofErr w:type="spellStart"/>
      <w:r w:rsidR="00F8351C" w:rsidRPr="00FC4C5A">
        <w:rPr>
          <w:rFonts w:ascii="Arial" w:hAnsi="Arial" w:cs="Arial"/>
          <w:i/>
          <w:iCs/>
          <w:sz w:val="20"/>
          <w:szCs w:val="20"/>
        </w:rPr>
        <w:t>kambwa</w:t>
      </w:r>
      <w:proofErr w:type="spellEnd"/>
      <w:r w:rsidR="00F8351C" w:rsidRPr="00FC4C5A">
        <w:rPr>
          <w:rFonts w:ascii="Arial" w:hAnsi="Arial" w:cs="Arial"/>
          <w:i/>
          <w:iCs/>
          <w:sz w:val="20"/>
          <w:szCs w:val="20"/>
        </w:rPr>
        <w:t xml:space="preserve">, </w:t>
      </w:r>
      <w:proofErr w:type="spellStart"/>
      <w:r w:rsidR="00F8351C" w:rsidRPr="00FC4C5A">
        <w:rPr>
          <w:rFonts w:ascii="Arial" w:hAnsi="Arial" w:cs="Arial"/>
          <w:i/>
          <w:iCs/>
          <w:sz w:val="20"/>
          <w:szCs w:val="20"/>
        </w:rPr>
        <w:t>musombodhiya</w:t>
      </w:r>
      <w:proofErr w:type="spellEnd"/>
      <w:r w:rsidR="00F8351C" w:rsidRPr="00FC4C5A">
        <w:rPr>
          <w:rFonts w:ascii="Arial" w:hAnsi="Arial" w:cs="Arial"/>
          <w:sz w:val="20"/>
          <w:szCs w:val="20"/>
        </w:rPr>
        <w:t xml:space="preserve"> or by any other name</w:t>
      </w:r>
      <w:r w:rsidR="00837DA2" w:rsidRPr="00FC4C5A">
        <w:rPr>
          <w:rFonts w:ascii="Arial" w:hAnsi="Arial" w:cs="Arial"/>
          <w:sz w:val="20"/>
          <w:szCs w:val="20"/>
        </w:rPr>
        <w:t xml:space="preserve"> </w:t>
      </w:r>
      <w:r w:rsidR="00F8351C" w:rsidRPr="00FC4C5A">
        <w:rPr>
          <w:rFonts w:ascii="Arial" w:hAnsi="Arial" w:cs="Arial"/>
          <w:sz w:val="20"/>
          <w:szCs w:val="20"/>
        </w:rPr>
        <w:t>whatsoever.”</w:t>
      </w:r>
      <w:r w:rsidR="00536D39" w:rsidRPr="00FC4C5A">
        <w:rPr>
          <w:rFonts w:ascii="Arial" w:hAnsi="Arial" w:cs="Arial"/>
          <w:sz w:val="20"/>
          <w:szCs w:val="20"/>
        </w:rPr>
        <w:t xml:space="preserve"> </w:t>
      </w:r>
      <w:r w:rsidR="005F7CFB" w:rsidRPr="00FC4C5A">
        <w:rPr>
          <w:rFonts w:ascii="Arial" w:hAnsi="Arial" w:cs="Arial"/>
          <w:sz w:val="20"/>
          <w:szCs w:val="20"/>
        </w:rPr>
        <w:t>(</w:t>
      </w:r>
      <w:proofErr w:type="spellStart"/>
      <w:r w:rsidR="005F7CFB" w:rsidRPr="00FC4C5A">
        <w:rPr>
          <w:rFonts w:ascii="Arial" w:hAnsi="Arial" w:cs="Arial"/>
          <w:sz w:val="20"/>
          <w:szCs w:val="20"/>
        </w:rPr>
        <w:t>ZimLII</w:t>
      </w:r>
      <w:proofErr w:type="spellEnd"/>
      <w:r w:rsidR="005F7CFB" w:rsidRPr="00FC4C5A">
        <w:rPr>
          <w:rFonts w:ascii="Arial" w:hAnsi="Arial" w:cs="Arial"/>
          <w:sz w:val="20"/>
          <w:szCs w:val="20"/>
        </w:rPr>
        <w:t>, 2025</w:t>
      </w:r>
      <w:r w:rsidR="003E5259">
        <w:rPr>
          <w:rFonts w:ascii="Arial" w:hAnsi="Arial" w:cs="Arial"/>
          <w:sz w:val="20"/>
          <w:szCs w:val="20"/>
        </w:rPr>
        <w:t>a</w:t>
      </w:r>
      <w:r w:rsidR="00496BCC">
        <w:rPr>
          <w:rFonts w:ascii="Arial" w:hAnsi="Arial" w:cs="Arial"/>
          <w:sz w:val="20"/>
          <w:szCs w:val="20"/>
        </w:rPr>
        <w:t>, para 2</w:t>
      </w:r>
      <w:r w:rsidR="005F7CFB" w:rsidRPr="00FC4C5A">
        <w:rPr>
          <w:rFonts w:ascii="Arial" w:hAnsi="Arial" w:cs="Arial"/>
          <w:sz w:val="20"/>
          <w:szCs w:val="20"/>
        </w:rPr>
        <w:t>).</w:t>
      </w:r>
      <w:r w:rsidR="00B23125" w:rsidRPr="00FC4C5A">
        <w:rPr>
          <w:rFonts w:ascii="Arial" w:hAnsi="Arial" w:cs="Arial"/>
          <w:sz w:val="20"/>
          <w:szCs w:val="20"/>
        </w:rPr>
        <w:t xml:space="preserve"> Previously in 2024, the Dangerous Drugs Act (Chapter 15:02)</w:t>
      </w:r>
      <w:r w:rsidR="009C11B3" w:rsidRPr="00FC4C5A">
        <w:rPr>
          <w:rFonts w:ascii="Arial" w:hAnsi="Arial" w:cs="Arial"/>
          <w:sz w:val="20"/>
          <w:szCs w:val="20"/>
        </w:rPr>
        <w:t xml:space="preserve"> was </w:t>
      </w:r>
      <w:r w:rsidR="00133D35" w:rsidRPr="00FC4C5A">
        <w:rPr>
          <w:rFonts w:ascii="Arial" w:hAnsi="Arial" w:cs="Arial"/>
          <w:sz w:val="20"/>
          <w:szCs w:val="20"/>
        </w:rPr>
        <w:t xml:space="preserve">also </w:t>
      </w:r>
      <w:r w:rsidR="009C11B3" w:rsidRPr="00FC4C5A">
        <w:rPr>
          <w:rFonts w:ascii="Arial" w:hAnsi="Arial" w:cs="Arial"/>
          <w:sz w:val="20"/>
          <w:szCs w:val="20"/>
        </w:rPr>
        <w:t xml:space="preserve">amended by the Statutory Instrument 167 of 2024, which aimed to control the emerging </w:t>
      </w:r>
      <w:r w:rsidR="00906017" w:rsidRPr="00FC4C5A">
        <w:rPr>
          <w:rFonts w:ascii="Arial" w:hAnsi="Arial" w:cs="Arial"/>
          <w:sz w:val="20"/>
          <w:szCs w:val="20"/>
        </w:rPr>
        <w:t xml:space="preserve">drug </w:t>
      </w:r>
      <w:r w:rsidR="009C11B3" w:rsidRPr="00FC4C5A">
        <w:rPr>
          <w:rFonts w:ascii="Arial" w:hAnsi="Arial" w:cs="Arial"/>
          <w:sz w:val="20"/>
          <w:szCs w:val="20"/>
        </w:rPr>
        <w:t xml:space="preserve">abuse </w:t>
      </w:r>
      <w:r w:rsidR="00906017" w:rsidRPr="00FC4C5A">
        <w:rPr>
          <w:rFonts w:ascii="Arial" w:hAnsi="Arial" w:cs="Arial"/>
          <w:sz w:val="20"/>
          <w:szCs w:val="20"/>
        </w:rPr>
        <w:t xml:space="preserve">problem involving </w:t>
      </w:r>
      <w:r w:rsidR="00906017" w:rsidRPr="00FC4C5A">
        <w:rPr>
          <w:rFonts w:ascii="Arial" w:hAnsi="Arial" w:cs="Arial"/>
          <w:i/>
          <w:iCs/>
          <w:sz w:val="20"/>
          <w:szCs w:val="20"/>
        </w:rPr>
        <w:t>‘</w:t>
      </w:r>
      <w:proofErr w:type="spellStart"/>
      <w:r w:rsidR="00906017" w:rsidRPr="00FC4C5A">
        <w:rPr>
          <w:rFonts w:ascii="Arial" w:hAnsi="Arial" w:cs="Arial"/>
          <w:i/>
          <w:iCs/>
          <w:sz w:val="20"/>
          <w:szCs w:val="20"/>
        </w:rPr>
        <w:t>guka</w:t>
      </w:r>
      <w:proofErr w:type="spellEnd"/>
      <w:r w:rsidR="00906017" w:rsidRPr="00FC4C5A">
        <w:rPr>
          <w:rFonts w:ascii="Arial" w:hAnsi="Arial" w:cs="Arial"/>
          <w:i/>
          <w:iCs/>
          <w:sz w:val="20"/>
          <w:szCs w:val="20"/>
        </w:rPr>
        <w:t>’</w:t>
      </w:r>
      <w:r w:rsidR="00BE2A72" w:rsidRPr="00FC4C5A">
        <w:rPr>
          <w:rFonts w:ascii="Arial" w:hAnsi="Arial" w:cs="Arial"/>
          <w:i/>
          <w:iCs/>
          <w:sz w:val="20"/>
          <w:szCs w:val="20"/>
        </w:rPr>
        <w:t>, ‘</w:t>
      </w:r>
      <w:proofErr w:type="spellStart"/>
      <w:r w:rsidR="00BE2A72" w:rsidRPr="00FC4C5A">
        <w:rPr>
          <w:rFonts w:ascii="Arial" w:hAnsi="Arial" w:cs="Arial"/>
          <w:i/>
          <w:iCs/>
          <w:sz w:val="20"/>
          <w:szCs w:val="20"/>
        </w:rPr>
        <w:t>dombo</w:t>
      </w:r>
      <w:proofErr w:type="spellEnd"/>
      <w:r w:rsidR="00BE2A72" w:rsidRPr="00FC4C5A">
        <w:rPr>
          <w:rFonts w:ascii="Arial" w:hAnsi="Arial" w:cs="Arial"/>
          <w:i/>
          <w:iCs/>
          <w:sz w:val="20"/>
          <w:szCs w:val="20"/>
        </w:rPr>
        <w:t xml:space="preserve">’ </w:t>
      </w:r>
      <w:r w:rsidR="00882A4E" w:rsidRPr="00FC4C5A">
        <w:rPr>
          <w:rFonts w:ascii="Arial" w:hAnsi="Arial" w:cs="Arial"/>
          <w:i/>
          <w:iCs/>
          <w:sz w:val="20"/>
          <w:szCs w:val="20"/>
        </w:rPr>
        <w:t>, ‘</w:t>
      </w:r>
      <w:proofErr w:type="spellStart"/>
      <w:r w:rsidR="00882A4E" w:rsidRPr="00FC4C5A">
        <w:rPr>
          <w:rFonts w:ascii="Arial" w:hAnsi="Arial" w:cs="Arial"/>
          <w:i/>
          <w:iCs/>
          <w:sz w:val="20"/>
          <w:szCs w:val="20"/>
        </w:rPr>
        <w:t>mutoriro</w:t>
      </w:r>
      <w:proofErr w:type="spellEnd"/>
      <w:r w:rsidR="000A15EF" w:rsidRPr="00FC4C5A">
        <w:rPr>
          <w:rFonts w:ascii="Arial" w:hAnsi="Arial" w:cs="Arial"/>
          <w:sz w:val="20"/>
          <w:szCs w:val="20"/>
        </w:rPr>
        <w:t>’</w:t>
      </w:r>
      <w:r w:rsidR="00882A4E" w:rsidRPr="00FC4C5A">
        <w:rPr>
          <w:rFonts w:ascii="Arial" w:hAnsi="Arial" w:cs="Arial"/>
          <w:sz w:val="20"/>
          <w:szCs w:val="20"/>
        </w:rPr>
        <w:t xml:space="preserve"> </w:t>
      </w:r>
      <w:r w:rsidR="00906017" w:rsidRPr="00FC4C5A">
        <w:rPr>
          <w:rFonts w:ascii="Arial" w:hAnsi="Arial" w:cs="Arial"/>
          <w:sz w:val="20"/>
          <w:szCs w:val="20"/>
        </w:rPr>
        <w:t xml:space="preserve">or </w:t>
      </w:r>
      <w:r w:rsidR="00BE2A72" w:rsidRPr="00FC4C5A">
        <w:rPr>
          <w:rFonts w:ascii="Arial" w:hAnsi="Arial" w:cs="Arial"/>
          <w:sz w:val="20"/>
          <w:szCs w:val="20"/>
        </w:rPr>
        <w:t>crystal methamphetamine.</w:t>
      </w:r>
      <w:r w:rsidR="00882A4E" w:rsidRPr="00FC4C5A">
        <w:rPr>
          <w:rFonts w:ascii="Arial" w:hAnsi="Arial" w:cs="Arial"/>
          <w:sz w:val="20"/>
          <w:szCs w:val="20"/>
        </w:rPr>
        <w:t xml:space="preserve"> </w:t>
      </w:r>
      <w:r w:rsidR="002F6559" w:rsidRPr="00FC4C5A">
        <w:rPr>
          <w:rFonts w:ascii="Arial" w:hAnsi="Arial" w:cs="Arial"/>
          <w:sz w:val="20"/>
          <w:szCs w:val="20"/>
        </w:rPr>
        <w:t>Interestingly, t</w:t>
      </w:r>
      <w:r w:rsidR="00882A4E" w:rsidRPr="00FC4C5A">
        <w:rPr>
          <w:rFonts w:ascii="Arial" w:hAnsi="Arial" w:cs="Arial"/>
          <w:sz w:val="20"/>
          <w:szCs w:val="20"/>
        </w:rPr>
        <w:t>h</w:t>
      </w:r>
      <w:r w:rsidR="00185C55" w:rsidRPr="00FC4C5A">
        <w:rPr>
          <w:rFonts w:ascii="Arial" w:hAnsi="Arial" w:cs="Arial"/>
          <w:sz w:val="20"/>
          <w:szCs w:val="20"/>
        </w:rPr>
        <w:t>is new regulatory inst</w:t>
      </w:r>
      <w:r w:rsidR="00F25895" w:rsidRPr="00FC4C5A">
        <w:rPr>
          <w:rFonts w:ascii="Arial" w:hAnsi="Arial" w:cs="Arial"/>
          <w:sz w:val="20"/>
          <w:szCs w:val="20"/>
        </w:rPr>
        <w:t>rument</w:t>
      </w:r>
      <w:r w:rsidR="00F06B69" w:rsidRPr="00FC4C5A">
        <w:rPr>
          <w:rFonts w:ascii="Arial" w:hAnsi="Arial" w:cs="Arial"/>
          <w:sz w:val="20"/>
          <w:szCs w:val="20"/>
        </w:rPr>
        <w:t xml:space="preserve"> is contributing in the control of drug abuse in Zimbabwe</w:t>
      </w:r>
      <w:r w:rsidR="002F6559" w:rsidRPr="00FC4C5A">
        <w:rPr>
          <w:rFonts w:ascii="Arial" w:hAnsi="Arial" w:cs="Arial"/>
          <w:sz w:val="20"/>
          <w:szCs w:val="20"/>
        </w:rPr>
        <w:t>. It</w:t>
      </w:r>
      <w:r w:rsidR="00F25895" w:rsidRPr="00FC4C5A">
        <w:rPr>
          <w:rFonts w:ascii="Arial" w:hAnsi="Arial" w:cs="Arial"/>
          <w:sz w:val="20"/>
          <w:szCs w:val="20"/>
        </w:rPr>
        <w:t xml:space="preserve"> was suggested</w:t>
      </w:r>
      <w:r w:rsidR="009178D3" w:rsidRPr="00FC4C5A">
        <w:rPr>
          <w:rFonts w:ascii="Arial" w:hAnsi="Arial" w:cs="Arial"/>
          <w:sz w:val="20"/>
          <w:szCs w:val="20"/>
        </w:rPr>
        <w:t xml:space="preserve"> that this new regulation may</w:t>
      </w:r>
      <w:r w:rsidR="00F25895" w:rsidRPr="00FC4C5A">
        <w:rPr>
          <w:rFonts w:ascii="Arial" w:hAnsi="Arial" w:cs="Arial"/>
          <w:sz w:val="20"/>
          <w:szCs w:val="20"/>
        </w:rPr>
        <w:t xml:space="preserve"> be </w:t>
      </w:r>
      <w:r w:rsidR="00185C55" w:rsidRPr="00FC4C5A">
        <w:rPr>
          <w:rFonts w:ascii="Arial" w:hAnsi="Arial" w:cs="Arial"/>
          <w:sz w:val="20"/>
          <w:szCs w:val="20"/>
        </w:rPr>
        <w:t>cited as the Dangerous Drugs (Amendment) Regulations, 2024 (No. 11)</w:t>
      </w:r>
      <w:r w:rsidR="00F25895" w:rsidRPr="00FC4C5A">
        <w:rPr>
          <w:rFonts w:ascii="Arial" w:hAnsi="Arial" w:cs="Arial"/>
          <w:sz w:val="20"/>
          <w:szCs w:val="20"/>
        </w:rPr>
        <w:t xml:space="preserve"> </w:t>
      </w:r>
      <w:r w:rsidR="001F21E8" w:rsidRPr="00FC4C5A">
        <w:rPr>
          <w:rFonts w:ascii="Arial" w:hAnsi="Arial" w:cs="Arial"/>
          <w:sz w:val="20"/>
          <w:szCs w:val="20"/>
        </w:rPr>
        <w:t>(</w:t>
      </w:r>
      <w:proofErr w:type="spellStart"/>
      <w:r w:rsidR="001F21E8" w:rsidRPr="00FC4C5A">
        <w:rPr>
          <w:rFonts w:ascii="Arial" w:hAnsi="Arial" w:cs="Arial"/>
          <w:sz w:val="20"/>
          <w:szCs w:val="20"/>
        </w:rPr>
        <w:t>ZimLII</w:t>
      </w:r>
      <w:proofErr w:type="spellEnd"/>
      <w:r w:rsidR="001F21E8" w:rsidRPr="00FC4C5A">
        <w:rPr>
          <w:rFonts w:ascii="Arial" w:hAnsi="Arial" w:cs="Arial"/>
          <w:sz w:val="20"/>
          <w:szCs w:val="20"/>
        </w:rPr>
        <w:t>, 2025</w:t>
      </w:r>
      <w:r w:rsidR="003E5259">
        <w:rPr>
          <w:rFonts w:ascii="Arial" w:hAnsi="Arial" w:cs="Arial"/>
          <w:sz w:val="20"/>
          <w:szCs w:val="20"/>
        </w:rPr>
        <w:t>b</w:t>
      </w:r>
      <w:r w:rsidR="001F21E8" w:rsidRPr="00FC4C5A">
        <w:rPr>
          <w:rFonts w:ascii="Arial" w:hAnsi="Arial" w:cs="Arial"/>
          <w:sz w:val="20"/>
          <w:szCs w:val="20"/>
        </w:rPr>
        <w:t xml:space="preserve">). </w:t>
      </w:r>
      <w:r w:rsidR="00F25895" w:rsidRPr="00FC4C5A">
        <w:rPr>
          <w:rFonts w:ascii="Arial" w:hAnsi="Arial" w:cs="Arial"/>
          <w:sz w:val="20"/>
          <w:szCs w:val="20"/>
        </w:rPr>
        <w:t xml:space="preserve">It </w:t>
      </w:r>
      <w:r w:rsidR="009178D3" w:rsidRPr="00FC4C5A">
        <w:rPr>
          <w:rFonts w:ascii="Arial" w:hAnsi="Arial" w:cs="Arial"/>
          <w:sz w:val="20"/>
          <w:szCs w:val="20"/>
        </w:rPr>
        <w:t xml:space="preserve">has a section which </w:t>
      </w:r>
      <w:r w:rsidR="00F25895" w:rsidRPr="00FC4C5A">
        <w:rPr>
          <w:rFonts w:ascii="Arial" w:hAnsi="Arial" w:cs="Arial"/>
          <w:sz w:val="20"/>
          <w:szCs w:val="20"/>
        </w:rPr>
        <w:t>states that</w:t>
      </w:r>
      <w:r w:rsidR="000A5675" w:rsidRPr="00FC4C5A">
        <w:rPr>
          <w:rFonts w:ascii="Arial" w:hAnsi="Arial" w:cs="Arial"/>
          <w:sz w:val="20"/>
          <w:szCs w:val="20"/>
        </w:rPr>
        <w:t xml:space="preserve">; </w:t>
      </w:r>
      <w:r w:rsidR="00F25895" w:rsidRPr="00FC4C5A">
        <w:rPr>
          <w:rFonts w:ascii="Arial" w:hAnsi="Arial" w:cs="Arial"/>
          <w:sz w:val="20"/>
          <w:szCs w:val="20"/>
        </w:rPr>
        <w:t>“</w:t>
      </w:r>
      <w:r w:rsidR="005844E9" w:rsidRPr="00FC4C5A">
        <w:rPr>
          <w:rFonts w:ascii="Arial" w:hAnsi="Arial" w:cs="Arial"/>
          <w:sz w:val="20"/>
          <w:szCs w:val="20"/>
        </w:rPr>
        <w:t>Part II of the Schedule to the Dangerous Drugs Act [Chapter 15:02] is amended by the insertion as the last item on the Schedule of the following</w:t>
      </w:r>
      <w:r w:rsidR="009178D3" w:rsidRPr="00FC4C5A">
        <w:rPr>
          <w:rFonts w:ascii="Arial" w:hAnsi="Arial" w:cs="Arial"/>
          <w:sz w:val="20"/>
          <w:szCs w:val="20"/>
        </w:rPr>
        <w:t xml:space="preserve"> - </w:t>
      </w:r>
      <w:r w:rsidR="005844E9" w:rsidRPr="00FC4C5A">
        <w:rPr>
          <w:rFonts w:ascii="Arial" w:hAnsi="Arial" w:cs="Arial"/>
          <w:sz w:val="20"/>
          <w:szCs w:val="20"/>
        </w:rPr>
        <w:t>“Amphetamine type medicines in the form of— (a) a</w:t>
      </w:r>
      <w:r w:rsidR="00F735D0" w:rsidRPr="00FC4C5A">
        <w:rPr>
          <w:rFonts w:ascii="Arial" w:hAnsi="Arial" w:cs="Arial"/>
          <w:sz w:val="20"/>
          <w:szCs w:val="20"/>
        </w:rPr>
        <w:t>-</w:t>
      </w:r>
      <w:r w:rsidR="005844E9" w:rsidRPr="00FC4C5A">
        <w:rPr>
          <w:rFonts w:ascii="Arial" w:hAnsi="Arial" w:cs="Arial"/>
          <w:sz w:val="20"/>
          <w:szCs w:val="20"/>
        </w:rPr>
        <w:t>methylphenethylamine;</w:t>
      </w:r>
      <w:r w:rsidR="00F735D0" w:rsidRPr="00FC4C5A">
        <w:rPr>
          <w:rFonts w:ascii="Arial" w:hAnsi="Arial" w:cs="Arial"/>
          <w:sz w:val="20"/>
          <w:szCs w:val="20"/>
        </w:rPr>
        <w:t xml:space="preserve"> </w:t>
      </w:r>
      <w:r w:rsidR="005844E9" w:rsidRPr="00FC4C5A">
        <w:rPr>
          <w:rFonts w:ascii="Arial" w:hAnsi="Arial" w:cs="Arial"/>
          <w:sz w:val="20"/>
          <w:szCs w:val="20"/>
        </w:rPr>
        <w:t>(b) b- methylphenethylamine;</w:t>
      </w:r>
      <w:r w:rsidR="00F735D0" w:rsidRPr="00FC4C5A">
        <w:rPr>
          <w:rFonts w:ascii="Arial" w:hAnsi="Arial" w:cs="Arial"/>
          <w:sz w:val="20"/>
          <w:szCs w:val="20"/>
        </w:rPr>
        <w:t xml:space="preserve"> </w:t>
      </w:r>
      <w:r w:rsidR="005844E9" w:rsidRPr="00FC4C5A">
        <w:rPr>
          <w:rFonts w:ascii="Arial" w:hAnsi="Arial" w:cs="Arial"/>
          <w:sz w:val="20"/>
          <w:szCs w:val="20"/>
        </w:rPr>
        <w:t>(c) a-</w:t>
      </w:r>
      <w:proofErr w:type="spellStart"/>
      <w:r w:rsidR="005844E9" w:rsidRPr="00FC4C5A">
        <w:rPr>
          <w:rFonts w:ascii="Arial" w:hAnsi="Arial" w:cs="Arial"/>
          <w:sz w:val="20"/>
          <w:szCs w:val="20"/>
        </w:rPr>
        <w:t>ethylphenethylamine</w:t>
      </w:r>
      <w:proofErr w:type="spellEnd"/>
      <w:r w:rsidR="005844E9" w:rsidRPr="00FC4C5A">
        <w:rPr>
          <w:rFonts w:ascii="Arial" w:hAnsi="Arial" w:cs="Arial"/>
          <w:sz w:val="20"/>
          <w:szCs w:val="20"/>
        </w:rPr>
        <w:t>;</w:t>
      </w:r>
      <w:r w:rsidR="00F735D0" w:rsidRPr="00FC4C5A">
        <w:rPr>
          <w:rFonts w:ascii="Arial" w:hAnsi="Arial" w:cs="Arial"/>
          <w:sz w:val="20"/>
          <w:szCs w:val="20"/>
        </w:rPr>
        <w:t xml:space="preserve"> </w:t>
      </w:r>
      <w:r w:rsidR="005844E9" w:rsidRPr="00FC4C5A">
        <w:rPr>
          <w:rFonts w:ascii="Arial" w:hAnsi="Arial" w:cs="Arial"/>
          <w:sz w:val="20"/>
          <w:szCs w:val="20"/>
        </w:rPr>
        <w:t>(d) any synthetic compound structurally</w:t>
      </w:r>
      <w:r w:rsidR="00F735D0" w:rsidRPr="00FC4C5A">
        <w:rPr>
          <w:rFonts w:ascii="Arial" w:hAnsi="Arial" w:cs="Arial"/>
          <w:sz w:val="20"/>
          <w:szCs w:val="20"/>
        </w:rPr>
        <w:t xml:space="preserve"> </w:t>
      </w:r>
      <w:r w:rsidR="005844E9" w:rsidRPr="00FC4C5A">
        <w:rPr>
          <w:rFonts w:ascii="Arial" w:hAnsi="Arial" w:cs="Arial"/>
          <w:sz w:val="20"/>
          <w:szCs w:val="20"/>
        </w:rPr>
        <w:t>derived from any of the substances mentioned in items (a), (b), or (c)</w:t>
      </w:r>
      <w:r w:rsidR="00B24185" w:rsidRPr="00FC4C5A">
        <w:rPr>
          <w:rFonts w:ascii="Arial" w:hAnsi="Arial" w:cs="Arial"/>
          <w:sz w:val="20"/>
          <w:szCs w:val="20"/>
        </w:rPr>
        <w:t xml:space="preserve"> .... </w:t>
      </w:r>
      <w:r w:rsidR="00F43D70" w:rsidRPr="00FC4C5A">
        <w:rPr>
          <w:rFonts w:ascii="Arial" w:hAnsi="Arial" w:cs="Arial"/>
          <w:sz w:val="20"/>
          <w:szCs w:val="20"/>
        </w:rPr>
        <w:t>amphetamine;</w:t>
      </w:r>
      <w:r w:rsidR="00F735D0" w:rsidRPr="00FC4C5A">
        <w:rPr>
          <w:rFonts w:ascii="Arial" w:hAnsi="Arial" w:cs="Arial"/>
          <w:sz w:val="20"/>
          <w:szCs w:val="20"/>
        </w:rPr>
        <w:t xml:space="preserve"> </w:t>
      </w:r>
      <w:proofErr w:type="spellStart"/>
      <w:r w:rsidR="00F43D70" w:rsidRPr="00FC4C5A">
        <w:rPr>
          <w:rFonts w:ascii="Arial" w:hAnsi="Arial" w:cs="Arial"/>
          <w:sz w:val="20"/>
          <w:szCs w:val="20"/>
        </w:rPr>
        <w:t>benzphetamine</w:t>
      </w:r>
      <w:proofErr w:type="spellEnd"/>
      <w:r w:rsidR="00F43D70" w:rsidRPr="00FC4C5A">
        <w:rPr>
          <w:rFonts w:ascii="Arial" w:hAnsi="Arial" w:cs="Arial"/>
          <w:sz w:val="20"/>
          <w:szCs w:val="20"/>
        </w:rPr>
        <w:t xml:space="preserve">; </w:t>
      </w:r>
      <w:proofErr w:type="spellStart"/>
      <w:r w:rsidR="00F43D70" w:rsidRPr="00FC4C5A">
        <w:rPr>
          <w:rFonts w:ascii="Arial" w:hAnsi="Arial" w:cs="Arial"/>
          <w:sz w:val="20"/>
          <w:szCs w:val="20"/>
        </w:rPr>
        <w:t>chlorphentamine</w:t>
      </w:r>
      <w:proofErr w:type="spellEnd"/>
      <w:r w:rsidR="00F43D70" w:rsidRPr="00FC4C5A">
        <w:rPr>
          <w:rFonts w:ascii="Arial" w:hAnsi="Arial" w:cs="Arial"/>
          <w:sz w:val="20"/>
          <w:szCs w:val="20"/>
        </w:rPr>
        <w:t>;</w:t>
      </w:r>
      <w:r w:rsidR="005342E1" w:rsidRPr="00FC4C5A">
        <w:rPr>
          <w:rFonts w:ascii="Arial" w:hAnsi="Arial" w:cs="Arial"/>
          <w:sz w:val="20"/>
          <w:szCs w:val="20"/>
        </w:rPr>
        <w:t xml:space="preserve"> ... methamphetamine;</w:t>
      </w:r>
      <w:r w:rsidR="00B24185" w:rsidRPr="00FC4C5A">
        <w:rPr>
          <w:rFonts w:ascii="Arial" w:hAnsi="Arial" w:cs="Arial"/>
          <w:sz w:val="20"/>
          <w:szCs w:val="20"/>
        </w:rPr>
        <w:t xml:space="preserve"> </w:t>
      </w:r>
      <w:r w:rsidR="005342E1" w:rsidRPr="00FC4C5A">
        <w:rPr>
          <w:rFonts w:ascii="Arial" w:hAnsi="Arial" w:cs="Arial"/>
          <w:sz w:val="20"/>
          <w:szCs w:val="20"/>
        </w:rPr>
        <w:t>methamphetamine racemate;</w:t>
      </w:r>
      <w:r w:rsidR="00B24185" w:rsidRPr="00FC4C5A">
        <w:rPr>
          <w:rFonts w:ascii="Arial" w:hAnsi="Arial" w:cs="Arial"/>
          <w:sz w:val="20"/>
          <w:szCs w:val="20"/>
        </w:rPr>
        <w:t xml:space="preserve"> </w:t>
      </w:r>
      <w:r w:rsidR="005342E1" w:rsidRPr="00FC4C5A">
        <w:rPr>
          <w:rFonts w:ascii="Arial" w:hAnsi="Arial" w:cs="Arial"/>
          <w:sz w:val="20"/>
          <w:szCs w:val="20"/>
        </w:rPr>
        <w:t>N-</w:t>
      </w:r>
      <w:proofErr w:type="spellStart"/>
      <w:r w:rsidR="005342E1" w:rsidRPr="00FC4C5A">
        <w:rPr>
          <w:rFonts w:ascii="Arial" w:hAnsi="Arial" w:cs="Arial"/>
          <w:sz w:val="20"/>
          <w:szCs w:val="20"/>
        </w:rPr>
        <w:t>ethylamphetamine</w:t>
      </w:r>
      <w:proofErr w:type="spellEnd"/>
      <w:r w:rsidR="005342E1" w:rsidRPr="00FC4C5A">
        <w:rPr>
          <w:rFonts w:ascii="Arial" w:hAnsi="Arial" w:cs="Arial"/>
          <w:sz w:val="20"/>
          <w:szCs w:val="20"/>
        </w:rPr>
        <w:t>;</w:t>
      </w:r>
      <w:r w:rsidR="00F735D0" w:rsidRPr="00FC4C5A">
        <w:rPr>
          <w:rFonts w:ascii="Arial" w:hAnsi="Arial" w:cs="Arial"/>
          <w:sz w:val="20"/>
          <w:szCs w:val="20"/>
        </w:rPr>
        <w:t xml:space="preserve"> </w:t>
      </w:r>
      <w:r w:rsidR="006850E1" w:rsidRPr="00FC4C5A">
        <w:rPr>
          <w:rFonts w:ascii="Arial" w:hAnsi="Arial" w:cs="Arial"/>
          <w:sz w:val="20"/>
          <w:szCs w:val="20"/>
        </w:rPr>
        <w:t>(e) any substance derived from any of the medicines mentioned in terms of (a)-(d) other than</w:t>
      </w:r>
      <w:r w:rsidR="002777B2" w:rsidRPr="00FC4C5A">
        <w:rPr>
          <w:rFonts w:ascii="Arial" w:hAnsi="Arial" w:cs="Arial"/>
          <w:sz w:val="20"/>
          <w:szCs w:val="20"/>
        </w:rPr>
        <w:t xml:space="preserve">- </w:t>
      </w:r>
      <w:r w:rsidR="006850E1" w:rsidRPr="00FC4C5A">
        <w:rPr>
          <w:rFonts w:ascii="Arial" w:hAnsi="Arial" w:cs="Arial"/>
          <w:sz w:val="20"/>
          <w:szCs w:val="20"/>
        </w:rPr>
        <w:t xml:space="preserve">hydroxyamphetamine; </w:t>
      </w:r>
      <w:r w:rsidR="002777B2" w:rsidRPr="00FC4C5A">
        <w:rPr>
          <w:rFonts w:ascii="Arial" w:hAnsi="Arial" w:cs="Arial"/>
          <w:sz w:val="20"/>
          <w:szCs w:val="20"/>
        </w:rPr>
        <w:t>(</w:t>
      </w:r>
      <w:proofErr w:type="spellStart"/>
      <w:r w:rsidR="006850E1" w:rsidRPr="00FC4C5A">
        <w:rPr>
          <w:rFonts w:ascii="Arial" w:hAnsi="Arial" w:cs="Arial"/>
          <w:sz w:val="20"/>
          <w:szCs w:val="20"/>
        </w:rPr>
        <w:t>i</w:t>
      </w:r>
      <w:proofErr w:type="spellEnd"/>
      <w:r w:rsidR="006850E1" w:rsidRPr="00FC4C5A">
        <w:rPr>
          <w:rFonts w:ascii="Arial" w:hAnsi="Arial" w:cs="Arial"/>
          <w:sz w:val="20"/>
          <w:szCs w:val="20"/>
        </w:rPr>
        <w:t>) methoxyphenamine;</w:t>
      </w:r>
      <w:r w:rsidR="002777B2" w:rsidRPr="00FC4C5A">
        <w:rPr>
          <w:rFonts w:ascii="Arial" w:hAnsi="Arial" w:cs="Arial"/>
          <w:sz w:val="20"/>
          <w:szCs w:val="20"/>
        </w:rPr>
        <w:t xml:space="preserve"> </w:t>
      </w:r>
      <w:r w:rsidR="006850E1" w:rsidRPr="00FC4C5A">
        <w:rPr>
          <w:rFonts w:ascii="Arial" w:hAnsi="Arial" w:cs="Arial"/>
          <w:sz w:val="20"/>
          <w:szCs w:val="20"/>
        </w:rPr>
        <w:t>(</w:t>
      </w:r>
      <w:r w:rsidR="002777B2" w:rsidRPr="00FC4C5A">
        <w:rPr>
          <w:rFonts w:ascii="Arial" w:hAnsi="Arial" w:cs="Arial"/>
          <w:sz w:val="20"/>
          <w:szCs w:val="20"/>
        </w:rPr>
        <w:t>iii</w:t>
      </w:r>
      <w:r w:rsidR="006850E1" w:rsidRPr="00FC4C5A">
        <w:rPr>
          <w:rFonts w:ascii="Arial" w:hAnsi="Arial" w:cs="Arial"/>
          <w:sz w:val="20"/>
          <w:szCs w:val="20"/>
        </w:rPr>
        <w:t>) phenylpropanolamine; (iv) pholedrine;</w:t>
      </w:r>
      <w:r w:rsidR="002777B2" w:rsidRPr="00FC4C5A">
        <w:rPr>
          <w:rFonts w:ascii="Arial" w:hAnsi="Arial" w:cs="Arial"/>
          <w:sz w:val="20"/>
          <w:szCs w:val="20"/>
        </w:rPr>
        <w:t xml:space="preserve"> </w:t>
      </w:r>
      <w:r w:rsidR="006850E1" w:rsidRPr="00FC4C5A">
        <w:rPr>
          <w:rFonts w:ascii="Arial" w:hAnsi="Arial" w:cs="Arial"/>
          <w:sz w:val="20"/>
          <w:szCs w:val="20"/>
        </w:rPr>
        <w:t>(v) isoprenaline;</w:t>
      </w:r>
      <w:r w:rsidR="002777B2" w:rsidRPr="00FC4C5A">
        <w:rPr>
          <w:rFonts w:ascii="Arial" w:hAnsi="Arial" w:cs="Arial"/>
          <w:sz w:val="20"/>
          <w:szCs w:val="20"/>
        </w:rPr>
        <w:t xml:space="preserve"> </w:t>
      </w:r>
      <w:r w:rsidR="006850E1" w:rsidRPr="00FC4C5A">
        <w:rPr>
          <w:rFonts w:ascii="Arial" w:hAnsi="Arial" w:cs="Arial"/>
          <w:sz w:val="20"/>
          <w:szCs w:val="20"/>
        </w:rPr>
        <w:t>(vi) orciprenaline sulphate;</w:t>
      </w:r>
      <w:r w:rsidR="002777B2" w:rsidRPr="00FC4C5A">
        <w:rPr>
          <w:rFonts w:ascii="Arial" w:hAnsi="Arial" w:cs="Arial"/>
          <w:sz w:val="20"/>
          <w:szCs w:val="20"/>
        </w:rPr>
        <w:t xml:space="preserve"> </w:t>
      </w:r>
      <w:r w:rsidR="006850E1" w:rsidRPr="00FC4C5A">
        <w:rPr>
          <w:rFonts w:ascii="Arial" w:hAnsi="Arial" w:cs="Arial"/>
          <w:sz w:val="20"/>
          <w:szCs w:val="20"/>
        </w:rPr>
        <w:t>(vii) phenylephrine;</w:t>
      </w:r>
      <w:r w:rsidR="00F735D0" w:rsidRPr="00FC4C5A">
        <w:rPr>
          <w:rFonts w:ascii="Arial" w:hAnsi="Arial" w:cs="Arial"/>
          <w:sz w:val="20"/>
          <w:szCs w:val="20"/>
        </w:rPr>
        <w:t xml:space="preserve"> — </w:t>
      </w:r>
      <w:r w:rsidR="00634D67" w:rsidRPr="00FC4C5A">
        <w:rPr>
          <w:rFonts w:ascii="Arial" w:hAnsi="Arial" w:cs="Arial"/>
          <w:sz w:val="20"/>
          <w:szCs w:val="20"/>
        </w:rPr>
        <w:t xml:space="preserve">; </w:t>
      </w:r>
      <w:r w:rsidR="005342E1" w:rsidRPr="00FC4C5A">
        <w:rPr>
          <w:rFonts w:ascii="Arial" w:hAnsi="Arial" w:cs="Arial"/>
          <w:sz w:val="20"/>
          <w:szCs w:val="20"/>
        </w:rPr>
        <w:t>Dipipanone</w:t>
      </w:r>
      <w:r w:rsidR="00F735D0" w:rsidRPr="00FC4C5A">
        <w:rPr>
          <w:rFonts w:ascii="Arial" w:hAnsi="Arial" w:cs="Arial"/>
          <w:sz w:val="20"/>
          <w:szCs w:val="20"/>
        </w:rPr>
        <w:t xml:space="preserve"> </w:t>
      </w:r>
      <w:r w:rsidR="005342E1" w:rsidRPr="00FC4C5A">
        <w:rPr>
          <w:rFonts w:ascii="Arial" w:hAnsi="Arial" w:cs="Arial"/>
          <w:sz w:val="20"/>
          <w:szCs w:val="20"/>
        </w:rPr>
        <w:t>hydrochloride; Etretinate;</w:t>
      </w:r>
      <w:r w:rsidR="00F735D0" w:rsidRPr="00FC4C5A">
        <w:rPr>
          <w:rFonts w:ascii="Arial" w:hAnsi="Arial" w:cs="Arial"/>
          <w:sz w:val="20"/>
          <w:szCs w:val="20"/>
        </w:rPr>
        <w:t xml:space="preserve"> </w:t>
      </w:r>
      <w:r w:rsidR="005342E1" w:rsidRPr="00FC4C5A">
        <w:rPr>
          <w:rFonts w:ascii="Arial" w:hAnsi="Arial" w:cs="Arial"/>
          <w:sz w:val="20"/>
          <w:szCs w:val="20"/>
        </w:rPr>
        <w:t>Isotretinoin”</w:t>
      </w:r>
      <w:r w:rsidR="002123BC" w:rsidRPr="00FC4C5A">
        <w:rPr>
          <w:rFonts w:ascii="Arial" w:hAnsi="Arial" w:cs="Arial"/>
          <w:sz w:val="20"/>
          <w:szCs w:val="20"/>
        </w:rPr>
        <w:t xml:space="preserve"> (</w:t>
      </w:r>
      <w:proofErr w:type="spellStart"/>
      <w:r w:rsidR="002123BC" w:rsidRPr="00FC4C5A">
        <w:rPr>
          <w:rFonts w:ascii="Arial" w:hAnsi="Arial" w:cs="Arial"/>
          <w:sz w:val="20"/>
          <w:szCs w:val="20"/>
        </w:rPr>
        <w:t>ZimLII</w:t>
      </w:r>
      <w:proofErr w:type="spellEnd"/>
      <w:r w:rsidR="002123BC" w:rsidRPr="00FC4C5A">
        <w:rPr>
          <w:rFonts w:ascii="Arial" w:hAnsi="Arial" w:cs="Arial"/>
          <w:sz w:val="20"/>
          <w:szCs w:val="20"/>
        </w:rPr>
        <w:t>, 2025</w:t>
      </w:r>
      <w:r w:rsidR="003E5259">
        <w:rPr>
          <w:rFonts w:ascii="Arial" w:hAnsi="Arial" w:cs="Arial"/>
          <w:sz w:val="20"/>
          <w:szCs w:val="20"/>
        </w:rPr>
        <w:t xml:space="preserve">b, para </w:t>
      </w:r>
      <w:commentRangeStart w:id="5"/>
      <w:r w:rsidR="003E5259">
        <w:rPr>
          <w:rFonts w:ascii="Arial" w:hAnsi="Arial" w:cs="Arial"/>
          <w:sz w:val="20"/>
          <w:szCs w:val="20"/>
        </w:rPr>
        <w:t>2</w:t>
      </w:r>
      <w:commentRangeEnd w:id="5"/>
      <w:r w:rsidR="00073278">
        <w:rPr>
          <w:rStyle w:val="CommentReference"/>
        </w:rPr>
        <w:commentReference w:id="5"/>
      </w:r>
      <w:r w:rsidR="002123BC" w:rsidRPr="00FC4C5A">
        <w:rPr>
          <w:rFonts w:ascii="Arial" w:hAnsi="Arial" w:cs="Arial"/>
          <w:sz w:val="20"/>
          <w:szCs w:val="20"/>
        </w:rPr>
        <w:t>).</w:t>
      </w:r>
    </w:p>
    <w:p w14:paraId="277B338D" w14:textId="77777777" w:rsidR="002123BC" w:rsidRPr="00FC4C5A" w:rsidRDefault="002123BC" w:rsidP="00E82D96">
      <w:pPr>
        <w:spacing w:after="0" w:line="276" w:lineRule="auto"/>
        <w:rPr>
          <w:rFonts w:ascii="Arial" w:hAnsi="Arial" w:cs="Arial"/>
          <w:sz w:val="20"/>
          <w:szCs w:val="20"/>
        </w:rPr>
      </w:pPr>
    </w:p>
    <w:p w14:paraId="02F47286" w14:textId="3EE0A184" w:rsidR="002123BC" w:rsidRPr="00046FC2" w:rsidRDefault="00046FC2" w:rsidP="00E82D96">
      <w:pPr>
        <w:spacing w:after="0" w:line="276" w:lineRule="auto"/>
        <w:rPr>
          <w:rFonts w:ascii="Arial" w:hAnsi="Arial" w:cs="Arial"/>
          <w:b/>
          <w:bCs/>
          <w:sz w:val="22"/>
          <w:szCs w:val="22"/>
        </w:rPr>
      </w:pPr>
      <w:r w:rsidRPr="00046FC2">
        <w:rPr>
          <w:rFonts w:ascii="Arial" w:hAnsi="Arial" w:cs="Arial"/>
          <w:b/>
          <w:bCs/>
          <w:sz w:val="22"/>
          <w:szCs w:val="22"/>
        </w:rPr>
        <w:t>CONCLUSIONS AND RECOMMENDATIONS</w:t>
      </w:r>
    </w:p>
    <w:p w14:paraId="770BB0DB" w14:textId="741254D4" w:rsidR="004731DC" w:rsidRDefault="00422850" w:rsidP="00E82D96">
      <w:pPr>
        <w:spacing w:after="0" w:line="276" w:lineRule="auto"/>
        <w:jc w:val="both"/>
        <w:rPr>
          <w:rFonts w:ascii="Arial" w:hAnsi="Arial" w:cs="Arial"/>
          <w:sz w:val="20"/>
          <w:szCs w:val="20"/>
        </w:rPr>
      </w:pPr>
      <w:r w:rsidRPr="00FC4C5A">
        <w:rPr>
          <w:rFonts w:ascii="Arial" w:hAnsi="Arial" w:cs="Arial"/>
          <w:sz w:val="20"/>
          <w:szCs w:val="20"/>
        </w:rPr>
        <w:t>Drug and substance abuse is a growing</w:t>
      </w:r>
      <w:r w:rsidR="00032340" w:rsidRPr="00FC4C5A">
        <w:rPr>
          <w:rFonts w:ascii="Arial" w:hAnsi="Arial" w:cs="Arial"/>
          <w:sz w:val="20"/>
          <w:szCs w:val="20"/>
        </w:rPr>
        <w:t xml:space="preserve"> </w:t>
      </w:r>
      <w:r w:rsidR="00073278" w:rsidRPr="00073278">
        <w:rPr>
          <w:rFonts w:ascii="Arial" w:hAnsi="Arial" w:cs="Arial"/>
          <w:sz w:val="20"/>
          <w:szCs w:val="20"/>
          <w:highlight w:val="yellow"/>
        </w:rPr>
        <w:t xml:space="preserve">and </w:t>
      </w:r>
      <w:r w:rsidR="00032340" w:rsidRPr="00073278">
        <w:rPr>
          <w:rFonts w:ascii="Arial" w:hAnsi="Arial" w:cs="Arial"/>
          <w:sz w:val="20"/>
          <w:szCs w:val="20"/>
          <w:highlight w:val="yellow"/>
        </w:rPr>
        <w:t>significant</w:t>
      </w:r>
      <w:r w:rsidRPr="00FC4C5A">
        <w:rPr>
          <w:rFonts w:ascii="Arial" w:hAnsi="Arial" w:cs="Arial"/>
          <w:sz w:val="20"/>
          <w:szCs w:val="20"/>
        </w:rPr>
        <w:t xml:space="preserve"> public health threat </w:t>
      </w:r>
      <w:r w:rsidR="00D31BC8" w:rsidRPr="00FC4C5A">
        <w:rPr>
          <w:rFonts w:ascii="Arial" w:hAnsi="Arial" w:cs="Arial"/>
          <w:sz w:val="20"/>
          <w:szCs w:val="20"/>
        </w:rPr>
        <w:t xml:space="preserve">in Zimbabwe, which </w:t>
      </w:r>
      <w:r w:rsidR="00535756" w:rsidRPr="00FC4C5A">
        <w:rPr>
          <w:rFonts w:ascii="Arial" w:hAnsi="Arial" w:cs="Arial"/>
          <w:sz w:val="20"/>
          <w:szCs w:val="20"/>
        </w:rPr>
        <w:t xml:space="preserve">can potentially affect the country’s economic growth. </w:t>
      </w:r>
      <w:r w:rsidR="00DA0743" w:rsidRPr="00FC4C5A">
        <w:rPr>
          <w:rFonts w:ascii="Arial" w:hAnsi="Arial" w:cs="Arial"/>
          <w:sz w:val="20"/>
          <w:szCs w:val="20"/>
        </w:rPr>
        <w:t>This public health threat requires a multi-sectoral approach as it is a multi-dimensional challenge driven by behavioural, medical, institutional, economic, and social factors</w:t>
      </w:r>
      <w:r w:rsidR="007422BC" w:rsidRPr="00FC4C5A">
        <w:rPr>
          <w:rFonts w:ascii="Arial" w:hAnsi="Arial" w:cs="Arial"/>
          <w:sz w:val="20"/>
          <w:szCs w:val="20"/>
        </w:rPr>
        <w:t xml:space="preserve"> </w:t>
      </w:r>
      <w:r w:rsidR="00535756" w:rsidRPr="00FC4C5A">
        <w:rPr>
          <w:rFonts w:ascii="Arial" w:hAnsi="Arial" w:cs="Arial"/>
          <w:sz w:val="20"/>
          <w:szCs w:val="20"/>
        </w:rPr>
        <w:t>(GoZ, 2024). Globally</w:t>
      </w:r>
      <w:r w:rsidR="00E96BBB" w:rsidRPr="00FC4C5A">
        <w:rPr>
          <w:rFonts w:ascii="Arial" w:hAnsi="Arial" w:cs="Arial"/>
          <w:sz w:val="20"/>
          <w:szCs w:val="20"/>
        </w:rPr>
        <w:t xml:space="preserve">, the prevalence of drug use is increasing. In 2023, the estimate number of people who used a drug in the previous year was </w:t>
      </w:r>
      <w:r w:rsidR="00DD6EE4" w:rsidRPr="00FC4C5A">
        <w:rPr>
          <w:rFonts w:ascii="Arial" w:hAnsi="Arial" w:cs="Arial"/>
          <w:sz w:val="20"/>
          <w:szCs w:val="20"/>
        </w:rPr>
        <w:t>316 million people, which is an increase from 246 million people in 2013 who were estimated to had used a drug</w:t>
      </w:r>
      <w:r w:rsidR="00912479" w:rsidRPr="00FC4C5A">
        <w:rPr>
          <w:rFonts w:ascii="Arial" w:hAnsi="Arial" w:cs="Arial"/>
          <w:sz w:val="20"/>
          <w:szCs w:val="20"/>
        </w:rPr>
        <w:t xml:space="preserve"> in the previous year as well (UNODC, 2025)</w:t>
      </w:r>
      <w:r w:rsidR="007422BC" w:rsidRPr="00FC4C5A">
        <w:rPr>
          <w:rFonts w:ascii="Arial" w:hAnsi="Arial" w:cs="Arial"/>
          <w:sz w:val="20"/>
          <w:szCs w:val="20"/>
        </w:rPr>
        <w:t xml:space="preserve">. </w:t>
      </w:r>
      <w:r w:rsidR="004B39F8" w:rsidRPr="00FC4C5A">
        <w:rPr>
          <w:rFonts w:ascii="Arial" w:hAnsi="Arial" w:cs="Arial"/>
          <w:sz w:val="20"/>
          <w:szCs w:val="20"/>
        </w:rPr>
        <w:t xml:space="preserve">The importance of psychiatrists cannot be emphasized any further in </w:t>
      </w:r>
      <w:r w:rsidR="00C0586F" w:rsidRPr="00FC4C5A">
        <w:rPr>
          <w:rFonts w:ascii="Arial" w:hAnsi="Arial" w:cs="Arial"/>
          <w:sz w:val="20"/>
          <w:szCs w:val="20"/>
        </w:rPr>
        <w:t xml:space="preserve">the </w:t>
      </w:r>
      <w:r w:rsidR="004B39F8" w:rsidRPr="00FC4C5A">
        <w:rPr>
          <w:rFonts w:ascii="Arial" w:hAnsi="Arial" w:cs="Arial"/>
          <w:sz w:val="20"/>
          <w:szCs w:val="20"/>
        </w:rPr>
        <w:t xml:space="preserve">reduction </w:t>
      </w:r>
      <w:r w:rsidR="00C0586F" w:rsidRPr="00FC4C5A">
        <w:rPr>
          <w:rFonts w:ascii="Arial" w:hAnsi="Arial" w:cs="Arial"/>
          <w:sz w:val="20"/>
          <w:szCs w:val="20"/>
        </w:rPr>
        <w:t xml:space="preserve">of the harm </w:t>
      </w:r>
      <w:r w:rsidR="004B39F8" w:rsidRPr="00FC4C5A">
        <w:rPr>
          <w:rFonts w:ascii="Arial" w:hAnsi="Arial" w:cs="Arial"/>
          <w:sz w:val="20"/>
          <w:szCs w:val="20"/>
        </w:rPr>
        <w:t>caused by drug and substance abuse</w:t>
      </w:r>
      <w:r w:rsidR="003D49EA" w:rsidRPr="00FC4C5A">
        <w:rPr>
          <w:rFonts w:ascii="Arial" w:hAnsi="Arial" w:cs="Arial"/>
          <w:sz w:val="20"/>
          <w:szCs w:val="20"/>
        </w:rPr>
        <w:t xml:space="preserve">. </w:t>
      </w:r>
      <w:proofErr w:type="gramStart"/>
      <w:r w:rsidR="003D49EA" w:rsidRPr="00FC4C5A">
        <w:rPr>
          <w:rFonts w:ascii="Arial" w:hAnsi="Arial" w:cs="Arial"/>
          <w:sz w:val="20"/>
          <w:szCs w:val="20"/>
        </w:rPr>
        <w:t>Psychiatrists</w:t>
      </w:r>
      <w:proofErr w:type="gramEnd"/>
      <w:r w:rsidR="003D49EA" w:rsidRPr="00FC4C5A">
        <w:rPr>
          <w:rFonts w:ascii="Arial" w:hAnsi="Arial" w:cs="Arial"/>
          <w:sz w:val="20"/>
          <w:szCs w:val="20"/>
        </w:rPr>
        <w:t xml:space="preserve"> roles have evolved from being, asylum doctors,</w:t>
      </w:r>
      <w:r w:rsidR="00631CCC" w:rsidRPr="00FC4C5A">
        <w:rPr>
          <w:rFonts w:ascii="Arial" w:hAnsi="Arial" w:cs="Arial"/>
          <w:sz w:val="20"/>
          <w:szCs w:val="20"/>
        </w:rPr>
        <w:t xml:space="preserve"> </w:t>
      </w:r>
      <w:proofErr w:type="gramStart"/>
      <w:r w:rsidR="00631CCC" w:rsidRPr="00FC4C5A">
        <w:rPr>
          <w:rFonts w:ascii="Arial" w:hAnsi="Arial" w:cs="Arial"/>
          <w:sz w:val="20"/>
          <w:szCs w:val="20"/>
        </w:rPr>
        <w:t>psycho-pathologists</w:t>
      </w:r>
      <w:proofErr w:type="gramEnd"/>
      <w:r w:rsidR="00631CCC" w:rsidRPr="00FC4C5A">
        <w:rPr>
          <w:rFonts w:ascii="Arial" w:hAnsi="Arial" w:cs="Arial"/>
          <w:sz w:val="20"/>
          <w:szCs w:val="20"/>
        </w:rPr>
        <w:t xml:space="preserve">, </w:t>
      </w:r>
      <w:proofErr w:type="gramStart"/>
      <w:r w:rsidR="006959AD" w:rsidRPr="00FC4C5A">
        <w:rPr>
          <w:rFonts w:ascii="Arial" w:hAnsi="Arial" w:cs="Arial"/>
          <w:sz w:val="20"/>
          <w:szCs w:val="20"/>
        </w:rPr>
        <w:t>psycho-</w:t>
      </w:r>
      <w:r w:rsidR="00631CCC" w:rsidRPr="00FC4C5A">
        <w:rPr>
          <w:rFonts w:ascii="Arial" w:hAnsi="Arial" w:cs="Arial"/>
          <w:sz w:val="20"/>
          <w:szCs w:val="20"/>
        </w:rPr>
        <w:t>analysts</w:t>
      </w:r>
      <w:proofErr w:type="gramEnd"/>
      <w:r w:rsidR="00631CCC" w:rsidRPr="00FC4C5A">
        <w:rPr>
          <w:rFonts w:ascii="Arial" w:hAnsi="Arial" w:cs="Arial"/>
          <w:sz w:val="20"/>
          <w:szCs w:val="20"/>
        </w:rPr>
        <w:t xml:space="preserve">, </w:t>
      </w:r>
      <w:proofErr w:type="gramStart"/>
      <w:r w:rsidR="00631CCC" w:rsidRPr="00FC4C5A">
        <w:rPr>
          <w:rFonts w:ascii="Arial" w:hAnsi="Arial" w:cs="Arial"/>
          <w:sz w:val="20"/>
          <w:szCs w:val="20"/>
        </w:rPr>
        <w:t>psycho-pharmacologists</w:t>
      </w:r>
      <w:proofErr w:type="gramEnd"/>
      <w:r w:rsidR="00631CCC" w:rsidRPr="00FC4C5A">
        <w:rPr>
          <w:rFonts w:ascii="Arial" w:hAnsi="Arial" w:cs="Arial"/>
          <w:sz w:val="20"/>
          <w:szCs w:val="20"/>
        </w:rPr>
        <w:t>,</w:t>
      </w:r>
      <w:commentRangeStart w:id="6"/>
      <w:r w:rsidR="00631CCC" w:rsidRPr="00FC4C5A">
        <w:rPr>
          <w:rFonts w:ascii="Arial" w:hAnsi="Arial" w:cs="Arial"/>
          <w:sz w:val="20"/>
          <w:szCs w:val="20"/>
        </w:rPr>
        <w:t xml:space="preserve"> to </w:t>
      </w:r>
      <w:r w:rsidR="006959AD" w:rsidRPr="00FC4C5A">
        <w:rPr>
          <w:rFonts w:ascii="Arial" w:hAnsi="Arial" w:cs="Arial"/>
          <w:sz w:val="20"/>
          <w:szCs w:val="20"/>
        </w:rPr>
        <w:t>finally</w:t>
      </w:r>
      <w:r w:rsidR="00631CCC" w:rsidRPr="00FC4C5A">
        <w:rPr>
          <w:rFonts w:ascii="Arial" w:hAnsi="Arial" w:cs="Arial"/>
          <w:sz w:val="20"/>
          <w:szCs w:val="20"/>
        </w:rPr>
        <w:t xml:space="preserve"> becoming menta</w:t>
      </w:r>
      <w:r w:rsidR="006959AD" w:rsidRPr="00FC4C5A">
        <w:rPr>
          <w:rFonts w:ascii="Arial" w:hAnsi="Arial" w:cs="Arial"/>
          <w:sz w:val="20"/>
          <w:szCs w:val="20"/>
        </w:rPr>
        <w:t xml:space="preserve">l health leaders </w:t>
      </w:r>
      <w:r w:rsidR="00DE4AD2" w:rsidRPr="004B3899">
        <w:rPr>
          <w:rFonts w:ascii="Arial" w:hAnsi="Arial" w:cs="Arial"/>
          <w:sz w:val="20"/>
          <w:szCs w:val="20"/>
          <w:highlight w:val="yellow"/>
        </w:rPr>
        <w:t>(Potash J.B et al., 2025)</w:t>
      </w:r>
      <w:r w:rsidR="00425C5E" w:rsidRPr="004B3899">
        <w:rPr>
          <w:rFonts w:ascii="Arial" w:hAnsi="Arial" w:cs="Arial"/>
          <w:sz w:val="20"/>
          <w:szCs w:val="20"/>
          <w:highlight w:val="yellow"/>
        </w:rPr>
        <w:t>.</w:t>
      </w:r>
      <w:r w:rsidR="00425C5E" w:rsidRPr="00FC4C5A">
        <w:rPr>
          <w:rFonts w:ascii="Arial" w:hAnsi="Arial" w:cs="Arial"/>
          <w:sz w:val="20"/>
          <w:szCs w:val="20"/>
        </w:rPr>
        <w:t xml:space="preserve"> </w:t>
      </w:r>
      <w:r w:rsidR="00E06795" w:rsidRPr="00FC4C5A">
        <w:rPr>
          <w:rFonts w:ascii="Arial" w:hAnsi="Arial" w:cs="Arial"/>
          <w:sz w:val="20"/>
          <w:szCs w:val="20"/>
        </w:rPr>
        <w:t>Pharmacists are key experts in the management of drug and substance use disorders. This is because pharmacists are very knowledgeable when it comes to mechanism of action of drugs, and they are in a better position to identify members of the public who are at a risk of addiction (</w:t>
      </w:r>
      <w:r w:rsidR="00E06795" w:rsidRPr="004B3899">
        <w:rPr>
          <w:rFonts w:ascii="Arial" w:hAnsi="Arial" w:cs="Arial"/>
          <w:sz w:val="20"/>
          <w:szCs w:val="20"/>
          <w:highlight w:val="yellow"/>
        </w:rPr>
        <w:t>Dave P.,</w:t>
      </w:r>
      <w:r w:rsidR="00E06795" w:rsidRPr="00FC4C5A">
        <w:rPr>
          <w:rFonts w:ascii="Arial" w:hAnsi="Arial" w:cs="Arial"/>
          <w:sz w:val="20"/>
          <w:szCs w:val="20"/>
        </w:rPr>
        <w:t xml:space="preserve"> 2024). The current unmet medical needs within the field of mental health, can also be met through pharmaceutical sciences, which as it is a discipline at the forefront of drug development (</w:t>
      </w:r>
      <w:r w:rsidR="00E06795" w:rsidRPr="004B3899">
        <w:rPr>
          <w:rFonts w:ascii="Arial" w:hAnsi="Arial" w:cs="Arial"/>
          <w:sz w:val="20"/>
          <w:szCs w:val="20"/>
          <w:highlight w:val="yellow"/>
        </w:rPr>
        <w:t>Mark Brader et al</w:t>
      </w:r>
      <w:r w:rsidR="00E06795" w:rsidRPr="00FC4C5A">
        <w:rPr>
          <w:rFonts w:ascii="Arial" w:hAnsi="Arial" w:cs="Arial"/>
          <w:sz w:val="20"/>
          <w:szCs w:val="20"/>
        </w:rPr>
        <w:t xml:space="preserve">., 2024). </w:t>
      </w:r>
      <w:r w:rsidR="00C56BC7" w:rsidRPr="00FC4C5A">
        <w:rPr>
          <w:rFonts w:ascii="Arial" w:hAnsi="Arial" w:cs="Arial"/>
          <w:sz w:val="20"/>
          <w:szCs w:val="20"/>
        </w:rPr>
        <w:t xml:space="preserve">Epidemiology is fundamental to effective healthcare management. It facilitates the identification and </w:t>
      </w:r>
      <w:commentRangeStart w:id="7"/>
      <w:r w:rsidR="00C56BC7" w:rsidRPr="00FC4C5A">
        <w:rPr>
          <w:rFonts w:ascii="Arial" w:hAnsi="Arial" w:cs="Arial"/>
          <w:sz w:val="20"/>
          <w:szCs w:val="20"/>
        </w:rPr>
        <w:t>prioritization</w:t>
      </w:r>
      <w:commentRangeEnd w:id="7"/>
      <w:r w:rsidR="004B3899">
        <w:rPr>
          <w:rStyle w:val="CommentReference"/>
        </w:rPr>
        <w:commentReference w:id="7"/>
      </w:r>
      <w:r w:rsidR="00C56BC7" w:rsidRPr="00FC4C5A">
        <w:rPr>
          <w:rFonts w:ascii="Arial" w:hAnsi="Arial" w:cs="Arial"/>
          <w:sz w:val="20"/>
          <w:szCs w:val="20"/>
        </w:rPr>
        <w:t xml:space="preserve"> of health issues, uncovers causal relationships, and guides the design and execution of interventions. Through ongoing surveillanc</w:t>
      </w:r>
      <w:commentRangeEnd w:id="6"/>
      <w:r w:rsidR="004B3899">
        <w:rPr>
          <w:rStyle w:val="CommentReference"/>
        </w:rPr>
        <w:commentReference w:id="6"/>
      </w:r>
      <w:r w:rsidR="00C56BC7" w:rsidRPr="00FC4C5A">
        <w:rPr>
          <w:rFonts w:ascii="Arial" w:hAnsi="Arial" w:cs="Arial"/>
          <w:sz w:val="20"/>
          <w:szCs w:val="20"/>
        </w:rPr>
        <w:t>e, monitoring, and evaluation of healthcare quality, epidemiology enables the assessment of health outcomes and supports continuous improvement efforts. By grounding decisions in scientific evidence and focusing on population-level health, epidemiolog</w:t>
      </w:r>
      <w:r w:rsidR="00F350F4" w:rsidRPr="00FC4C5A">
        <w:rPr>
          <w:rFonts w:ascii="Arial" w:hAnsi="Arial" w:cs="Arial"/>
          <w:sz w:val="20"/>
          <w:szCs w:val="20"/>
        </w:rPr>
        <w:t>ists</w:t>
      </w:r>
      <w:r w:rsidR="00C56BC7" w:rsidRPr="00FC4C5A">
        <w:rPr>
          <w:rFonts w:ascii="Arial" w:hAnsi="Arial" w:cs="Arial"/>
          <w:sz w:val="20"/>
          <w:szCs w:val="20"/>
        </w:rPr>
        <w:t xml:space="preserve"> serve as a </w:t>
      </w:r>
      <w:r w:rsidR="00C56BC7" w:rsidRPr="00FC4C5A">
        <w:rPr>
          <w:rFonts w:ascii="Arial" w:hAnsi="Arial" w:cs="Arial"/>
          <w:sz w:val="20"/>
          <w:szCs w:val="20"/>
        </w:rPr>
        <w:lastRenderedPageBreak/>
        <w:t>cornerstone for shaping sound healthcare policies and</w:t>
      </w:r>
      <w:commentRangeStart w:id="8"/>
      <w:r w:rsidR="00C56BC7" w:rsidRPr="00FC4C5A">
        <w:rPr>
          <w:rFonts w:ascii="Arial" w:hAnsi="Arial" w:cs="Arial"/>
          <w:sz w:val="20"/>
          <w:szCs w:val="20"/>
        </w:rPr>
        <w:t xml:space="preserve"> strategic planning </w:t>
      </w:r>
      <w:r w:rsidR="00C83BBE" w:rsidRPr="004B3899">
        <w:rPr>
          <w:rFonts w:ascii="Arial" w:hAnsi="Arial" w:cs="Arial"/>
          <w:sz w:val="20"/>
          <w:szCs w:val="20"/>
          <w:highlight w:val="yellow"/>
        </w:rPr>
        <w:t>(Tabish, S.A,</w:t>
      </w:r>
      <w:r w:rsidR="00C83BBE" w:rsidRPr="00FC4C5A">
        <w:rPr>
          <w:rFonts w:ascii="Arial" w:hAnsi="Arial" w:cs="Arial"/>
          <w:sz w:val="20"/>
          <w:szCs w:val="20"/>
        </w:rPr>
        <w:t xml:space="preserve"> 2024).</w:t>
      </w:r>
      <w:r w:rsidR="004731DC" w:rsidRPr="00FC4C5A">
        <w:rPr>
          <w:rFonts w:ascii="Arial" w:hAnsi="Arial" w:cs="Arial"/>
          <w:sz w:val="20"/>
          <w:szCs w:val="20"/>
        </w:rPr>
        <w:t xml:space="preserve"> </w:t>
      </w:r>
      <w:r w:rsidR="000D0212" w:rsidRPr="00FC4C5A">
        <w:rPr>
          <w:rFonts w:ascii="Arial" w:hAnsi="Arial" w:cs="Arial"/>
          <w:sz w:val="20"/>
          <w:szCs w:val="20"/>
        </w:rPr>
        <w:t>The food supply chain stages</w:t>
      </w:r>
      <w:r w:rsidR="009C2620" w:rsidRPr="00FC4C5A">
        <w:rPr>
          <w:rFonts w:ascii="Arial" w:hAnsi="Arial" w:cs="Arial"/>
          <w:sz w:val="20"/>
          <w:szCs w:val="20"/>
        </w:rPr>
        <w:t>, from farm-to-fork is a continuum</w:t>
      </w:r>
      <w:r w:rsidR="00A70083" w:rsidRPr="00FC4C5A">
        <w:rPr>
          <w:rFonts w:ascii="Arial" w:hAnsi="Arial" w:cs="Arial"/>
          <w:sz w:val="20"/>
          <w:szCs w:val="20"/>
        </w:rPr>
        <w:t xml:space="preserve">. For this reason, food scientists play a crucial role in the mental health and food nexus </w:t>
      </w:r>
      <w:r w:rsidR="00ED3155" w:rsidRPr="004B3899">
        <w:rPr>
          <w:rFonts w:ascii="Arial" w:hAnsi="Arial" w:cs="Arial"/>
          <w:sz w:val="20"/>
          <w:szCs w:val="20"/>
          <w:highlight w:val="yellow"/>
        </w:rPr>
        <w:t>(Asogwa I.S.</w:t>
      </w:r>
      <w:r w:rsidR="00ED3155" w:rsidRPr="00FC4C5A">
        <w:rPr>
          <w:rFonts w:ascii="Arial" w:hAnsi="Arial" w:cs="Arial"/>
          <w:sz w:val="20"/>
          <w:szCs w:val="20"/>
        </w:rPr>
        <w:t xml:space="preserve"> et al., 2022). </w:t>
      </w:r>
      <w:commentRangeEnd w:id="8"/>
      <w:r w:rsidR="004B3899">
        <w:rPr>
          <w:rStyle w:val="CommentReference"/>
        </w:rPr>
        <w:commentReference w:id="8"/>
      </w:r>
      <w:r w:rsidR="0094387B" w:rsidRPr="00FC4C5A">
        <w:rPr>
          <w:rFonts w:ascii="Arial" w:hAnsi="Arial" w:cs="Arial"/>
          <w:sz w:val="20"/>
          <w:szCs w:val="20"/>
        </w:rPr>
        <w:t xml:space="preserve">There is an urgent need for funding </w:t>
      </w:r>
      <w:r w:rsidR="0065467A" w:rsidRPr="00FC4C5A">
        <w:rPr>
          <w:rFonts w:ascii="Arial" w:hAnsi="Arial" w:cs="Arial"/>
          <w:sz w:val="20"/>
          <w:szCs w:val="20"/>
        </w:rPr>
        <w:t xml:space="preserve">prioritization </w:t>
      </w:r>
      <w:r w:rsidR="0094387B" w:rsidRPr="00FC4C5A">
        <w:rPr>
          <w:rFonts w:ascii="Arial" w:hAnsi="Arial" w:cs="Arial"/>
          <w:sz w:val="20"/>
          <w:szCs w:val="20"/>
        </w:rPr>
        <w:t>in mental healthcare systems, especially in the drug use disorders</w:t>
      </w:r>
      <w:r w:rsidR="00FE7818" w:rsidRPr="00FC4C5A">
        <w:rPr>
          <w:rFonts w:ascii="Arial" w:hAnsi="Arial" w:cs="Arial"/>
          <w:sz w:val="20"/>
          <w:szCs w:val="20"/>
        </w:rPr>
        <w:t xml:space="preserve"> or substance abuse discipline, </w:t>
      </w:r>
      <w:r w:rsidR="0065467A" w:rsidRPr="00FC4C5A">
        <w:rPr>
          <w:rFonts w:ascii="Arial" w:hAnsi="Arial" w:cs="Arial"/>
          <w:sz w:val="20"/>
          <w:szCs w:val="20"/>
        </w:rPr>
        <w:t xml:space="preserve">as this </w:t>
      </w:r>
      <w:r w:rsidR="00E33ABF" w:rsidRPr="00FC4C5A">
        <w:rPr>
          <w:rFonts w:ascii="Arial" w:hAnsi="Arial" w:cs="Arial"/>
          <w:sz w:val="20"/>
          <w:szCs w:val="20"/>
        </w:rPr>
        <w:t>will contribute to harm reduction.</w:t>
      </w:r>
    </w:p>
    <w:p w14:paraId="01B543E9" w14:textId="77777777" w:rsidR="00201407" w:rsidRDefault="00201407" w:rsidP="00E82D96">
      <w:pPr>
        <w:spacing w:after="0" w:line="276" w:lineRule="auto"/>
        <w:jc w:val="both"/>
        <w:rPr>
          <w:rFonts w:ascii="Arial" w:hAnsi="Arial" w:cs="Arial"/>
          <w:sz w:val="20"/>
          <w:szCs w:val="20"/>
        </w:rPr>
      </w:pPr>
    </w:p>
    <w:p w14:paraId="3E853613" w14:textId="77777777" w:rsidR="00201407" w:rsidRPr="00201407" w:rsidRDefault="00201407" w:rsidP="00E82D96">
      <w:pPr>
        <w:spacing w:after="0" w:line="276" w:lineRule="auto"/>
        <w:rPr>
          <w:rFonts w:ascii="Arial" w:hAnsi="Arial" w:cs="Arial"/>
          <w:b/>
          <w:bCs/>
          <w:sz w:val="22"/>
          <w:szCs w:val="22"/>
        </w:rPr>
      </w:pPr>
      <w:r w:rsidRPr="00201407">
        <w:rPr>
          <w:rFonts w:ascii="Arial" w:hAnsi="Arial" w:cs="Arial"/>
          <w:b/>
          <w:bCs/>
          <w:sz w:val="22"/>
          <w:szCs w:val="22"/>
        </w:rPr>
        <w:t>DISCLAIMER (ARTIFICIAL INTELLIGENCE)</w:t>
      </w:r>
    </w:p>
    <w:p w14:paraId="352B8165" w14:textId="5C4C021A" w:rsidR="00201407" w:rsidRDefault="00201407" w:rsidP="00E82D96">
      <w:pPr>
        <w:spacing w:after="0" w:line="276" w:lineRule="auto"/>
        <w:jc w:val="both"/>
        <w:rPr>
          <w:rFonts w:ascii="Arial" w:hAnsi="Arial" w:cs="Arial"/>
          <w:sz w:val="20"/>
          <w:szCs w:val="20"/>
        </w:rPr>
      </w:pPr>
      <w:r w:rsidRPr="00201407">
        <w:rPr>
          <w:rFonts w:ascii="Arial" w:hAnsi="Arial" w:cs="Arial"/>
          <w:sz w:val="20"/>
          <w:szCs w:val="20"/>
        </w:rPr>
        <w:t>Author(s) hereby declare that no generative AI</w:t>
      </w:r>
      <w:r>
        <w:rPr>
          <w:rFonts w:ascii="Arial" w:hAnsi="Arial" w:cs="Arial"/>
          <w:sz w:val="20"/>
          <w:szCs w:val="20"/>
        </w:rPr>
        <w:t xml:space="preserve"> </w:t>
      </w:r>
      <w:r w:rsidRPr="00201407">
        <w:rPr>
          <w:rFonts w:ascii="Arial" w:hAnsi="Arial" w:cs="Arial"/>
          <w:sz w:val="20"/>
          <w:szCs w:val="20"/>
        </w:rPr>
        <w:t>technologies such as Large Language Models</w:t>
      </w:r>
      <w:r w:rsidR="007E2FBF">
        <w:rPr>
          <w:rFonts w:ascii="Arial" w:hAnsi="Arial" w:cs="Arial"/>
          <w:sz w:val="20"/>
          <w:szCs w:val="20"/>
        </w:rPr>
        <w:t xml:space="preserve"> </w:t>
      </w:r>
      <w:r w:rsidRPr="00201407">
        <w:rPr>
          <w:rFonts w:ascii="Arial" w:hAnsi="Arial" w:cs="Arial"/>
          <w:sz w:val="20"/>
          <w:szCs w:val="20"/>
        </w:rPr>
        <w:t>(ChatGPT, COPILOT, etc.) and text-to-image</w:t>
      </w:r>
      <w:r>
        <w:rPr>
          <w:rFonts w:ascii="Arial" w:hAnsi="Arial" w:cs="Arial"/>
          <w:sz w:val="20"/>
          <w:szCs w:val="20"/>
        </w:rPr>
        <w:t xml:space="preserve"> </w:t>
      </w:r>
      <w:r w:rsidRPr="00201407">
        <w:rPr>
          <w:rFonts w:ascii="Arial" w:hAnsi="Arial" w:cs="Arial"/>
          <w:sz w:val="20"/>
          <w:szCs w:val="20"/>
        </w:rPr>
        <w:t>generators have been used during the writing or</w:t>
      </w:r>
      <w:r>
        <w:rPr>
          <w:rFonts w:ascii="Arial" w:hAnsi="Arial" w:cs="Arial"/>
          <w:sz w:val="20"/>
          <w:szCs w:val="20"/>
        </w:rPr>
        <w:t xml:space="preserve"> </w:t>
      </w:r>
      <w:r w:rsidRPr="00201407">
        <w:rPr>
          <w:rFonts w:ascii="Arial" w:hAnsi="Arial" w:cs="Arial"/>
          <w:sz w:val="20"/>
          <w:szCs w:val="20"/>
        </w:rPr>
        <w:t>editing of this manuscript.</w:t>
      </w:r>
    </w:p>
    <w:p w14:paraId="30B74CF1" w14:textId="77777777" w:rsidR="00A9134B" w:rsidRDefault="00A9134B" w:rsidP="00E82D96">
      <w:pPr>
        <w:spacing w:after="0" w:line="276" w:lineRule="auto"/>
        <w:rPr>
          <w:rFonts w:ascii="Arial" w:hAnsi="Arial" w:cs="Arial"/>
          <w:sz w:val="20"/>
          <w:szCs w:val="20"/>
        </w:rPr>
      </w:pPr>
    </w:p>
    <w:p w14:paraId="66ED641A" w14:textId="77777777" w:rsidR="00D021CD" w:rsidRPr="00D021CD" w:rsidRDefault="00D021CD" w:rsidP="00E82D96">
      <w:pPr>
        <w:spacing w:after="0" w:line="276" w:lineRule="auto"/>
        <w:rPr>
          <w:rFonts w:ascii="Arial" w:hAnsi="Arial" w:cs="Arial"/>
          <w:sz w:val="20"/>
          <w:szCs w:val="20"/>
        </w:rPr>
      </w:pPr>
      <w:r w:rsidRPr="00D021CD">
        <w:rPr>
          <w:rFonts w:ascii="Arial" w:hAnsi="Arial" w:cs="Arial"/>
          <w:sz w:val="20"/>
          <w:szCs w:val="20"/>
        </w:rPr>
        <w:t>COMPETING INTERESTS DISCLAIMER:</w:t>
      </w:r>
    </w:p>
    <w:p w14:paraId="652A1C66" w14:textId="3C26378D" w:rsidR="00D021CD" w:rsidRDefault="00D021CD" w:rsidP="00E82D96">
      <w:pPr>
        <w:spacing w:after="0" w:line="276" w:lineRule="auto"/>
        <w:rPr>
          <w:rFonts w:ascii="Arial" w:hAnsi="Arial" w:cs="Arial"/>
          <w:sz w:val="20"/>
          <w:szCs w:val="20"/>
        </w:rPr>
      </w:pPr>
      <w:r w:rsidRPr="00D021CD">
        <w:rPr>
          <w:rFonts w:ascii="Arial" w:hAnsi="Arial" w:cs="Arial"/>
          <w:sz w:val="20"/>
          <w:szCs w:val="20"/>
        </w:rPr>
        <w:t xml:space="preserve">Authors have declared that they have no known competing financial interests </w:t>
      </w:r>
      <w:commentRangeStart w:id="9"/>
      <w:r w:rsidRPr="004B3899">
        <w:rPr>
          <w:rFonts w:ascii="Arial" w:hAnsi="Arial" w:cs="Arial"/>
          <w:sz w:val="20"/>
          <w:szCs w:val="20"/>
          <w:highlight w:val="yellow"/>
        </w:rPr>
        <w:t>OR</w:t>
      </w:r>
      <w:commentRangeEnd w:id="9"/>
      <w:r w:rsidR="004B3899">
        <w:rPr>
          <w:rStyle w:val="CommentReference"/>
        </w:rPr>
        <w:commentReference w:id="9"/>
      </w:r>
      <w:r w:rsidRPr="00D021CD">
        <w:rPr>
          <w:rFonts w:ascii="Arial" w:hAnsi="Arial" w:cs="Arial"/>
          <w:sz w:val="20"/>
          <w:szCs w:val="20"/>
        </w:rPr>
        <w:t xml:space="preserve"> non-financial interests </w:t>
      </w:r>
      <w:commentRangeStart w:id="10"/>
      <w:r w:rsidRPr="00D021CD">
        <w:rPr>
          <w:rFonts w:ascii="Arial" w:hAnsi="Arial" w:cs="Arial"/>
          <w:sz w:val="20"/>
          <w:szCs w:val="20"/>
        </w:rPr>
        <w:t>OR</w:t>
      </w:r>
      <w:commentRangeEnd w:id="10"/>
      <w:r w:rsidR="004B3899">
        <w:rPr>
          <w:rStyle w:val="CommentReference"/>
        </w:rPr>
        <w:commentReference w:id="10"/>
      </w:r>
      <w:r w:rsidRPr="00D021CD">
        <w:rPr>
          <w:rFonts w:ascii="Arial" w:hAnsi="Arial" w:cs="Arial"/>
          <w:sz w:val="20"/>
          <w:szCs w:val="20"/>
        </w:rPr>
        <w:t xml:space="preserve"> personal relationships that could have appeared to influence the work reported in this paper.</w:t>
      </w:r>
    </w:p>
    <w:p w14:paraId="0A6BD627" w14:textId="77777777" w:rsidR="00D021CD" w:rsidRDefault="00D021CD" w:rsidP="00E82D96">
      <w:pPr>
        <w:spacing w:after="0" w:line="276" w:lineRule="auto"/>
        <w:rPr>
          <w:rFonts w:ascii="Arial" w:hAnsi="Arial" w:cs="Arial"/>
          <w:sz w:val="20"/>
          <w:szCs w:val="20"/>
        </w:rPr>
      </w:pPr>
    </w:p>
    <w:p w14:paraId="25A34255" w14:textId="77777777" w:rsidR="00D021CD" w:rsidRPr="00FC4C5A" w:rsidRDefault="00D021CD" w:rsidP="00E82D96">
      <w:pPr>
        <w:spacing w:after="0" w:line="276" w:lineRule="auto"/>
        <w:rPr>
          <w:rFonts w:ascii="Arial" w:hAnsi="Arial" w:cs="Arial"/>
          <w:sz w:val="20"/>
          <w:szCs w:val="20"/>
        </w:rPr>
      </w:pPr>
    </w:p>
    <w:p w14:paraId="4D5976E0" w14:textId="77777777" w:rsidR="009919D0" w:rsidRPr="00FC4C5A" w:rsidRDefault="009919D0" w:rsidP="00E82D96">
      <w:pPr>
        <w:spacing w:after="0" w:line="276" w:lineRule="auto"/>
        <w:rPr>
          <w:rFonts w:ascii="Arial" w:hAnsi="Arial" w:cs="Arial"/>
          <w:sz w:val="20"/>
          <w:szCs w:val="20"/>
        </w:rPr>
      </w:pPr>
      <w:commentRangeStart w:id="11"/>
    </w:p>
    <w:p w14:paraId="325FDE92" w14:textId="29B1B67F" w:rsidR="0042366F" w:rsidRPr="00A9134B" w:rsidRDefault="00A9134B" w:rsidP="00E82D96">
      <w:pPr>
        <w:spacing w:after="0" w:line="276" w:lineRule="auto"/>
        <w:rPr>
          <w:rFonts w:ascii="Arial" w:hAnsi="Arial" w:cs="Arial"/>
          <w:b/>
          <w:bCs/>
          <w:sz w:val="22"/>
          <w:szCs w:val="22"/>
        </w:rPr>
      </w:pPr>
      <w:r w:rsidRPr="00A9134B">
        <w:rPr>
          <w:rFonts w:ascii="Arial" w:hAnsi="Arial" w:cs="Arial"/>
          <w:b/>
          <w:bCs/>
          <w:sz w:val="22"/>
          <w:szCs w:val="22"/>
        </w:rPr>
        <w:t>REFERENCES</w:t>
      </w:r>
    </w:p>
    <w:p w14:paraId="4FE1E1B9" w14:textId="36F76309" w:rsidR="00642D6D"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Brown, E. (2015) “UNC Meth </w:t>
      </w:r>
      <w:r w:rsidR="003404F0" w:rsidRPr="00FC4C5A">
        <w:rPr>
          <w:rFonts w:ascii="Arial" w:hAnsi="Arial" w:cs="Arial"/>
          <w:sz w:val="20"/>
          <w:szCs w:val="20"/>
        </w:rPr>
        <w:t>Presentation</w:t>
      </w:r>
      <w:r w:rsidRPr="00FC4C5A">
        <w:rPr>
          <w:rFonts w:ascii="Arial" w:hAnsi="Arial" w:cs="Arial"/>
          <w:sz w:val="20"/>
          <w:szCs w:val="20"/>
        </w:rPr>
        <w:t xml:space="preserve"> 29</w:t>
      </w:r>
      <w:r w:rsidR="003404F0" w:rsidRPr="00FC4C5A">
        <w:rPr>
          <w:rFonts w:ascii="Arial" w:hAnsi="Arial" w:cs="Arial"/>
          <w:sz w:val="20"/>
          <w:szCs w:val="20"/>
        </w:rPr>
        <w:t xml:space="preserve"> </w:t>
      </w:r>
      <w:r w:rsidRPr="00FC4C5A">
        <w:rPr>
          <w:rFonts w:ascii="Arial" w:hAnsi="Arial" w:cs="Arial"/>
          <w:sz w:val="20"/>
          <w:szCs w:val="20"/>
        </w:rPr>
        <w:t>Oct</w:t>
      </w:r>
      <w:r w:rsidR="003404F0" w:rsidRPr="00FC4C5A">
        <w:rPr>
          <w:rFonts w:ascii="Arial" w:hAnsi="Arial" w:cs="Arial"/>
          <w:sz w:val="20"/>
          <w:szCs w:val="20"/>
        </w:rPr>
        <w:t xml:space="preserve"> </w:t>
      </w:r>
      <w:r w:rsidRPr="00FC4C5A">
        <w:rPr>
          <w:rFonts w:ascii="Arial" w:hAnsi="Arial" w:cs="Arial"/>
          <w:sz w:val="20"/>
          <w:szCs w:val="20"/>
        </w:rPr>
        <w:t xml:space="preserve">2015.” UNC School of Government. Available </w:t>
      </w:r>
      <w:commentRangeEnd w:id="11"/>
      <w:r w:rsidR="00660273">
        <w:rPr>
          <w:rStyle w:val="CommentReference"/>
        </w:rPr>
        <w:commentReference w:id="11"/>
      </w:r>
      <w:r w:rsidRPr="00FC4C5A">
        <w:rPr>
          <w:rFonts w:ascii="Arial" w:hAnsi="Arial" w:cs="Arial"/>
          <w:sz w:val="20"/>
          <w:szCs w:val="20"/>
        </w:rPr>
        <w:t xml:space="preserve">at: </w:t>
      </w:r>
      <w:hyperlink r:id="rId14" w:history="1">
        <w:r w:rsidR="00642D6D" w:rsidRPr="00FC4C5A">
          <w:rPr>
            <w:rStyle w:val="Hyperlink"/>
            <w:rFonts w:ascii="Arial" w:hAnsi="Arial" w:cs="Arial"/>
            <w:sz w:val="20"/>
            <w:szCs w:val="20"/>
          </w:rPr>
          <w:t>https://share.google/M1OWkpjkITCGtEsma</w:t>
        </w:r>
      </w:hyperlink>
      <w:r w:rsidR="00642D6D" w:rsidRPr="00FC4C5A">
        <w:rPr>
          <w:rFonts w:ascii="Arial" w:hAnsi="Arial" w:cs="Arial"/>
          <w:sz w:val="20"/>
          <w:szCs w:val="20"/>
        </w:rPr>
        <w:t xml:space="preserve"> </w:t>
      </w:r>
    </w:p>
    <w:p w14:paraId="58F7D63C" w14:textId="77777777" w:rsidR="00642D6D"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Ferrucci, M. et al. (2019) “The Effects of Amphetamine and Methamphetamine on the Release of Norepinephrine, Dopamine and Acetylcholine From the Brainstem Reticular Formation,” Frontiers in Neuroanatomy, 13, p. 48. Available at: </w:t>
      </w:r>
      <w:hyperlink r:id="rId15" w:history="1">
        <w:r w:rsidR="00642D6D" w:rsidRPr="00FC4C5A">
          <w:rPr>
            <w:rStyle w:val="Hyperlink"/>
            <w:rFonts w:ascii="Arial" w:hAnsi="Arial" w:cs="Arial"/>
            <w:sz w:val="20"/>
            <w:szCs w:val="20"/>
          </w:rPr>
          <w:t>https://doi.org/10.3389/fnana.2019.00048</w:t>
        </w:r>
      </w:hyperlink>
      <w:r w:rsidR="00642D6D" w:rsidRPr="00FC4C5A">
        <w:rPr>
          <w:rFonts w:ascii="Arial" w:hAnsi="Arial" w:cs="Arial"/>
          <w:sz w:val="20"/>
          <w:szCs w:val="20"/>
        </w:rPr>
        <w:t xml:space="preserve"> </w:t>
      </w:r>
    </w:p>
    <w:p w14:paraId="2B50DF43" w14:textId="7B3A1D6B" w:rsidR="0042366F"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Fishbein, D.H. and Sloboda, Z. (2023) “A National Strategy for Preventing Substance and Opioid Use Disorders Through Evidence-Based Prevention Programming that Fosters Healthy Outcomes in Our Youth,” Clinical Child and Family Psychology Review, 26(1), pp. 1–16. Available at: </w:t>
      </w:r>
      <w:hyperlink r:id="rId16" w:history="1">
        <w:r w:rsidR="00642D6D" w:rsidRPr="00FC4C5A">
          <w:rPr>
            <w:rStyle w:val="Hyperlink"/>
            <w:rFonts w:ascii="Arial" w:hAnsi="Arial" w:cs="Arial"/>
            <w:sz w:val="20"/>
            <w:szCs w:val="20"/>
          </w:rPr>
          <w:t>https://doi.org/10.1007/s10567-022-00420-5</w:t>
        </w:r>
      </w:hyperlink>
    </w:p>
    <w:p w14:paraId="5891D4D2" w14:textId="01B12010" w:rsidR="0042366F" w:rsidRPr="00FC4C5A" w:rsidRDefault="0042366F" w:rsidP="00E82D96">
      <w:pPr>
        <w:pStyle w:val="ListParagraph"/>
        <w:numPr>
          <w:ilvl w:val="0"/>
          <w:numId w:val="2"/>
        </w:numPr>
        <w:spacing w:after="0" w:line="276" w:lineRule="auto"/>
        <w:rPr>
          <w:rFonts w:ascii="Arial" w:hAnsi="Arial" w:cs="Arial"/>
          <w:sz w:val="20"/>
          <w:szCs w:val="20"/>
        </w:rPr>
      </w:pPr>
      <w:proofErr w:type="spellStart"/>
      <w:r w:rsidRPr="00E82D96">
        <w:rPr>
          <w:rFonts w:ascii="Arial" w:hAnsi="Arial" w:cs="Arial"/>
          <w:sz w:val="20"/>
          <w:szCs w:val="20"/>
          <w:lang w:val="it-IT"/>
        </w:rPr>
        <w:t>Geleta</w:t>
      </w:r>
      <w:proofErr w:type="spellEnd"/>
      <w:r w:rsidRPr="00E82D96">
        <w:rPr>
          <w:rFonts w:ascii="Arial" w:hAnsi="Arial" w:cs="Arial"/>
          <w:sz w:val="20"/>
          <w:szCs w:val="20"/>
          <w:lang w:val="it-IT"/>
        </w:rPr>
        <w:t xml:space="preserve">, T.A. et al. </w:t>
      </w:r>
      <w:r w:rsidRPr="00FC4C5A">
        <w:rPr>
          <w:rFonts w:ascii="Arial" w:hAnsi="Arial" w:cs="Arial"/>
          <w:sz w:val="20"/>
          <w:szCs w:val="20"/>
        </w:rPr>
        <w:t xml:space="preserve">(2021) “Why are Youth Engaged in Substance Use? A Qualitative Study Exploring Substance Use and Risk Factors Among the Youth of Jimma Town, Southwest Ethiopia,” Substance Abuse and Rehabilitation, Volume 12, pp. 59–72. Available at: </w:t>
      </w:r>
      <w:hyperlink r:id="rId17" w:history="1">
        <w:r w:rsidR="004D1B33" w:rsidRPr="00FC4C5A">
          <w:rPr>
            <w:rStyle w:val="Hyperlink"/>
            <w:rFonts w:ascii="Arial" w:hAnsi="Arial" w:cs="Arial"/>
            <w:sz w:val="20"/>
            <w:szCs w:val="20"/>
          </w:rPr>
          <w:t>https://doi.org/10.2147/SAR.S328079</w:t>
        </w:r>
      </w:hyperlink>
    </w:p>
    <w:p w14:paraId="6D9E6111" w14:textId="0193150B" w:rsidR="0042366F"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Heidari, M. et al. (2025) “Exploring Peer Influence: A Phenomenological Analysis of Adolescent Propensities for Association with Deviant Peers and Substance Use,” Deviant </w:t>
      </w:r>
      <w:proofErr w:type="spellStart"/>
      <w:r w:rsidRPr="00FC4C5A">
        <w:rPr>
          <w:rFonts w:ascii="Arial" w:hAnsi="Arial" w:cs="Arial"/>
          <w:sz w:val="20"/>
          <w:szCs w:val="20"/>
        </w:rPr>
        <w:t>Behavior</w:t>
      </w:r>
      <w:proofErr w:type="spellEnd"/>
      <w:r w:rsidRPr="00FC4C5A">
        <w:rPr>
          <w:rFonts w:ascii="Arial" w:hAnsi="Arial" w:cs="Arial"/>
          <w:sz w:val="20"/>
          <w:szCs w:val="20"/>
        </w:rPr>
        <w:t xml:space="preserve">, pp. 1–23. Available at: </w:t>
      </w:r>
      <w:hyperlink r:id="rId18" w:history="1">
        <w:r w:rsidR="004D1B33" w:rsidRPr="00FC4C5A">
          <w:rPr>
            <w:rStyle w:val="Hyperlink"/>
            <w:rFonts w:ascii="Arial" w:hAnsi="Arial" w:cs="Arial"/>
            <w:sz w:val="20"/>
            <w:szCs w:val="20"/>
          </w:rPr>
          <w:t>https://doi.org/10.1080/01639625.2025.2516637</w:t>
        </w:r>
      </w:hyperlink>
    </w:p>
    <w:p w14:paraId="6FFEAEC7" w14:textId="28CABD98" w:rsidR="0042366F"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Kish, S.J. (2008) “Pharmacologic mechanisms of crystal meth,” Canadian Medical Association Journal, 178(13), pp. 1679–1682. Available at: </w:t>
      </w:r>
      <w:hyperlink r:id="rId19" w:history="1">
        <w:r w:rsidR="004D1B33" w:rsidRPr="00FC4C5A">
          <w:rPr>
            <w:rStyle w:val="Hyperlink"/>
            <w:rFonts w:ascii="Arial" w:hAnsi="Arial" w:cs="Arial"/>
            <w:sz w:val="20"/>
            <w:szCs w:val="20"/>
          </w:rPr>
          <w:t>https://doi.org/10.1503/cmaj.071675</w:t>
        </w:r>
      </w:hyperlink>
    </w:p>
    <w:p w14:paraId="56D5CE61" w14:textId="2E0CBB56" w:rsidR="004D1B33"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Martini, F. et al. (2022) “Substance-Related Disorders,” in Roberto Cavallaro and C. Colombo (eds.) Fundamentals of Psychiatry for Health Care Professionals. Cham: Springer International Publishing, pp. 263–295. Available at: </w:t>
      </w:r>
      <w:hyperlink r:id="rId20" w:history="1">
        <w:r w:rsidR="004D1B33" w:rsidRPr="00FC4C5A">
          <w:rPr>
            <w:rStyle w:val="Hyperlink"/>
            <w:rFonts w:ascii="Arial" w:hAnsi="Arial" w:cs="Arial"/>
            <w:sz w:val="20"/>
            <w:szCs w:val="20"/>
          </w:rPr>
          <w:t>https://doi.org/10.1007/978-3-031-07715-9_9</w:t>
        </w:r>
      </w:hyperlink>
    </w:p>
    <w:p w14:paraId="6A1382CA" w14:textId="65AA810C" w:rsidR="004D1B33" w:rsidRPr="00FC4C5A" w:rsidRDefault="0042366F"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Omidvari</w:t>
      </w:r>
      <w:proofErr w:type="spellEnd"/>
      <w:r w:rsidRPr="00FC4C5A">
        <w:rPr>
          <w:rFonts w:ascii="Arial" w:hAnsi="Arial" w:cs="Arial"/>
          <w:sz w:val="20"/>
          <w:szCs w:val="20"/>
        </w:rPr>
        <w:t>, S. et al. (2023) “Molecular mechanisms and treatment strategies for methamphetamine</w:t>
      </w:r>
      <w:r w:rsidRPr="00FC4C5A">
        <w:rPr>
          <w:rFonts w:ascii="Cambria Math" w:hAnsi="Cambria Math" w:cs="Cambria Math"/>
          <w:sz w:val="20"/>
          <w:szCs w:val="20"/>
        </w:rPr>
        <w:t>‑</w:t>
      </w:r>
      <w:r w:rsidRPr="00FC4C5A">
        <w:rPr>
          <w:rFonts w:ascii="Arial" w:hAnsi="Arial" w:cs="Arial"/>
          <w:sz w:val="20"/>
          <w:szCs w:val="20"/>
        </w:rPr>
        <w:t xml:space="preserve">induced neurodegeneration, inflammation and neurotoxicity,” Acta </w:t>
      </w:r>
      <w:proofErr w:type="spellStart"/>
      <w:r w:rsidRPr="00FC4C5A">
        <w:rPr>
          <w:rFonts w:ascii="Arial" w:hAnsi="Arial" w:cs="Arial"/>
          <w:sz w:val="20"/>
          <w:szCs w:val="20"/>
        </w:rPr>
        <w:t>Neurobiologiae</w:t>
      </w:r>
      <w:proofErr w:type="spellEnd"/>
      <w:r w:rsidRPr="00FC4C5A">
        <w:rPr>
          <w:rFonts w:ascii="Arial" w:hAnsi="Arial" w:cs="Arial"/>
          <w:sz w:val="20"/>
          <w:szCs w:val="20"/>
        </w:rPr>
        <w:t xml:space="preserve"> </w:t>
      </w:r>
      <w:proofErr w:type="spellStart"/>
      <w:r w:rsidRPr="00FC4C5A">
        <w:rPr>
          <w:rFonts w:ascii="Arial" w:hAnsi="Arial" w:cs="Arial"/>
          <w:sz w:val="20"/>
          <w:szCs w:val="20"/>
        </w:rPr>
        <w:t>Experimentalis</w:t>
      </w:r>
      <w:proofErr w:type="spellEnd"/>
      <w:r w:rsidRPr="00FC4C5A">
        <w:rPr>
          <w:rFonts w:ascii="Arial" w:hAnsi="Arial" w:cs="Arial"/>
          <w:sz w:val="20"/>
          <w:szCs w:val="20"/>
        </w:rPr>
        <w:t xml:space="preserve">, pp. 84–101. Available at: </w:t>
      </w:r>
      <w:hyperlink r:id="rId21" w:history="1">
        <w:r w:rsidR="004D1B33" w:rsidRPr="00FC4C5A">
          <w:rPr>
            <w:rStyle w:val="Hyperlink"/>
            <w:rFonts w:ascii="Arial" w:hAnsi="Arial" w:cs="Arial"/>
            <w:sz w:val="20"/>
            <w:szCs w:val="20"/>
          </w:rPr>
          <w:t>https://doi.org/10.55782/ane-2023-2488</w:t>
        </w:r>
      </w:hyperlink>
    </w:p>
    <w:p w14:paraId="3B91229B" w14:textId="7BA98647" w:rsidR="004D1B33" w:rsidRPr="00FC4C5A" w:rsidRDefault="0042366F"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de-DE"/>
        </w:rPr>
        <w:t xml:space="preserve">Reichert, R.A. et al. </w:t>
      </w:r>
      <w:r w:rsidRPr="00FC4C5A">
        <w:rPr>
          <w:rFonts w:ascii="Arial" w:hAnsi="Arial" w:cs="Arial"/>
          <w:sz w:val="20"/>
          <w:szCs w:val="20"/>
        </w:rPr>
        <w:t xml:space="preserve">(2021) “Drug Abuse: Classifications, Effects and Risks,” in S.M. Oliani, R.A. Reichert, and R.A. Banaco (eds.) Behaviour Analysis and Substance Dependence. Cham: Springer International Publishing, pp. 3–20. Available at: </w:t>
      </w:r>
      <w:hyperlink r:id="rId22" w:history="1">
        <w:r w:rsidR="004D1B33" w:rsidRPr="00FC4C5A">
          <w:rPr>
            <w:rStyle w:val="Hyperlink"/>
            <w:rFonts w:ascii="Arial" w:hAnsi="Arial" w:cs="Arial"/>
            <w:sz w:val="20"/>
            <w:szCs w:val="20"/>
          </w:rPr>
          <w:t>https://doi.org/10.1007/978-3-030-75961-2_1</w:t>
        </w:r>
      </w:hyperlink>
    </w:p>
    <w:p w14:paraId="530C5604" w14:textId="7B7D1232" w:rsidR="004D1B33"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Rommel, N. et al. (2016) “Sympathomimetic effects of chronic methamphetamine abuse on oral health: a cross-sectional study,” BMC Oral Health, 16(1), p. 59. Available at: </w:t>
      </w:r>
      <w:hyperlink r:id="rId23" w:history="1">
        <w:r w:rsidR="004D1B33" w:rsidRPr="00FC4C5A">
          <w:rPr>
            <w:rStyle w:val="Hyperlink"/>
            <w:rFonts w:ascii="Arial" w:hAnsi="Arial" w:cs="Arial"/>
            <w:sz w:val="20"/>
            <w:szCs w:val="20"/>
          </w:rPr>
          <w:t>https://doi.org/10.1186/s12903-016-0218-8</w:t>
        </w:r>
      </w:hyperlink>
    </w:p>
    <w:p w14:paraId="57D42AA7" w14:textId="7C5FE710" w:rsidR="00592DCE" w:rsidRPr="00FC4C5A" w:rsidRDefault="00592DCE"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lastRenderedPageBreak/>
        <w:t xml:space="preserve">Amber N. </w:t>
      </w:r>
      <w:proofErr w:type="spellStart"/>
      <w:r w:rsidRPr="00FC4C5A">
        <w:rPr>
          <w:rFonts w:ascii="Arial" w:hAnsi="Arial" w:cs="Arial"/>
          <w:sz w:val="20"/>
          <w:szCs w:val="20"/>
        </w:rPr>
        <w:t>Edinof</w:t>
      </w:r>
      <w:proofErr w:type="spellEnd"/>
      <w:r w:rsidRPr="00FC4C5A">
        <w:rPr>
          <w:rFonts w:ascii="Arial" w:hAnsi="Arial" w:cs="Arial"/>
          <w:sz w:val="20"/>
          <w:szCs w:val="20"/>
        </w:rPr>
        <w:t xml:space="preserve"> , Sarah E. Kaufman , Keionne M. Green , Daniel A. Provenzano , Jesse Lawson , Elyse M. Cornett , Kevin S. Murnane , Adam M. Kaye , Alan D. Kaye. (2022). Methamphetamine Use: A Narrative Review of Adverse Effects and   Related Toxicities. HPR, 10(3), 1. </w:t>
      </w:r>
      <w:hyperlink r:id="rId24" w:history="1">
        <w:r w:rsidRPr="00FC4C5A">
          <w:rPr>
            <w:rStyle w:val="Hyperlink"/>
            <w:rFonts w:ascii="Arial" w:hAnsi="Arial" w:cs="Arial"/>
            <w:sz w:val="20"/>
            <w:szCs w:val="20"/>
          </w:rPr>
          <w:t>https://doi.org/10.52965/001c.38161</w:t>
        </w:r>
      </w:hyperlink>
      <w:r w:rsidRPr="00FC4C5A">
        <w:rPr>
          <w:rFonts w:ascii="Arial" w:hAnsi="Arial" w:cs="Arial"/>
          <w:sz w:val="20"/>
          <w:szCs w:val="20"/>
        </w:rPr>
        <w:t xml:space="preserve"> </w:t>
      </w:r>
    </w:p>
    <w:p w14:paraId="67B856C2" w14:textId="04892048" w:rsidR="004D1B33"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Saladino, V. et al. (2021) “The Vicious Cycle: Problematic Family Relations, Substance Abuse, and Crime in Adolescence: A Narrative Review,” Frontiers in Psychology, 12, p. 673954. Available at: </w:t>
      </w:r>
      <w:hyperlink r:id="rId25" w:history="1">
        <w:r w:rsidR="004D1B33" w:rsidRPr="00FC4C5A">
          <w:rPr>
            <w:rStyle w:val="Hyperlink"/>
            <w:rFonts w:ascii="Arial" w:hAnsi="Arial" w:cs="Arial"/>
            <w:sz w:val="20"/>
            <w:szCs w:val="20"/>
          </w:rPr>
          <w:t>https://doi.org/10.3389/fpsyg.2021.673954</w:t>
        </w:r>
      </w:hyperlink>
    </w:p>
    <w:p w14:paraId="0B4B2EB3" w14:textId="7F08B875" w:rsidR="004D1B33" w:rsidRPr="00FC4C5A" w:rsidRDefault="0042366F"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Siddiqui, S.A. et al. </w:t>
      </w:r>
      <w:r w:rsidRPr="00FC4C5A">
        <w:rPr>
          <w:rFonts w:ascii="Arial" w:hAnsi="Arial" w:cs="Arial"/>
          <w:sz w:val="20"/>
          <w:szCs w:val="20"/>
        </w:rPr>
        <w:t xml:space="preserve">(2022) “Cultural, Social and Psychological Factors of the Conservative Consumer towards Legal Cannabis Use—A Review since 2013,” Sustainability, 14(17), p. 10993. Available at: </w:t>
      </w:r>
      <w:hyperlink r:id="rId26" w:history="1">
        <w:r w:rsidR="004D1B33" w:rsidRPr="00FC4C5A">
          <w:rPr>
            <w:rStyle w:val="Hyperlink"/>
            <w:rFonts w:ascii="Arial" w:hAnsi="Arial" w:cs="Arial"/>
            <w:sz w:val="20"/>
            <w:szCs w:val="20"/>
          </w:rPr>
          <w:t>https://doi.org/10.3390/su141710993</w:t>
        </w:r>
      </w:hyperlink>
    </w:p>
    <w:p w14:paraId="7B748744" w14:textId="09B887D7" w:rsidR="004D1B33"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Volkow, N.D. and Blanco, C. (2023) “Substance use disorders: a comprehensive update of classification, epidemiology, neurobiology, clinical aspects, treatment and prevention,” World Psychiatry, 22(2), pp. 203–229. Available at: </w:t>
      </w:r>
      <w:hyperlink r:id="rId27" w:history="1">
        <w:r w:rsidR="004D1B33" w:rsidRPr="00FC4C5A">
          <w:rPr>
            <w:rStyle w:val="Hyperlink"/>
            <w:rFonts w:ascii="Arial" w:hAnsi="Arial" w:cs="Arial"/>
            <w:sz w:val="20"/>
            <w:szCs w:val="20"/>
          </w:rPr>
          <w:t>https://doi.org/10.1002/wps.21073</w:t>
        </w:r>
      </w:hyperlink>
    </w:p>
    <w:p w14:paraId="52412121" w14:textId="0A9BF3C6" w:rsidR="004D1B33"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Yang, X. et al. (2018) “The Main Molecular Mechanisms Underlying Methamphetamine- Induced Neurotoxicity and Implications for Pharmacological Treatment,” Frontiers in Molecular Neuroscience, 11, p. 186. Available at: </w:t>
      </w:r>
      <w:hyperlink r:id="rId28" w:history="1">
        <w:r w:rsidR="004D1B33" w:rsidRPr="00FC4C5A">
          <w:rPr>
            <w:rStyle w:val="Hyperlink"/>
            <w:rFonts w:ascii="Arial" w:hAnsi="Arial" w:cs="Arial"/>
            <w:sz w:val="20"/>
            <w:szCs w:val="20"/>
          </w:rPr>
          <w:t>https://doi.org/10.3389/fnmol.2018.00186</w:t>
        </w:r>
      </w:hyperlink>
    </w:p>
    <w:p w14:paraId="4714F148" w14:textId="619DDDCB" w:rsidR="00FE46DE" w:rsidRPr="00FC4C5A" w:rsidRDefault="00FE46DE"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Dobšíková</w:t>
      </w:r>
      <w:proofErr w:type="spellEnd"/>
      <w:r w:rsidRPr="00FC4C5A">
        <w:rPr>
          <w:rFonts w:ascii="Arial" w:hAnsi="Arial" w:cs="Arial"/>
          <w:sz w:val="20"/>
          <w:szCs w:val="20"/>
        </w:rPr>
        <w:t xml:space="preserve">, K., Michal, P., </w:t>
      </w:r>
      <w:proofErr w:type="spellStart"/>
      <w:r w:rsidRPr="00FC4C5A">
        <w:rPr>
          <w:rFonts w:ascii="Arial" w:hAnsi="Arial" w:cs="Arial"/>
          <w:sz w:val="20"/>
          <w:szCs w:val="20"/>
        </w:rPr>
        <w:t>Spálovská</w:t>
      </w:r>
      <w:proofErr w:type="spellEnd"/>
      <w:r w:rsidRPr="00FC4C5A">
        <w:rPr>
          <w:rFonts w:ascii="Arial" w:hAnsi="Arial" w:cs="Arial"/>
          <w:sz w:val="20"/>
          <w:szCs w:val="20"/>
        </w:rPr>
        <w:t xml:space="preserve">, D., Kuchař, M., Paškanová, N., </w:t>
      </w:r>
      <w:proofErr w:type="spellStart"/>
      <w:r w:rsidRPr="00FC4C5A">
        <w:rPr>
          <w:rFonts w:ascii="Arial" w:hAnsi="Arial" w:cs="Arial"/>
          <w:sz w:val="20"/>
          <w:szCs w:val="20"/>
        </w:rPr>
        <w:t>Jurok</w:t>
      </w:r>
      <w:proofErr w:type="spellEnd"/>
      <w:r w:rsidRPr="00FC4C5A">
        <w:rPr>
          <w:rFonts w:ascii="Arial" w:hAnsi="Arial" w:cs="Arial"/>
          <w:sz w:val="20"/>
          <w:szCs w:val="20"/>
        </w:rPr>
        <w:t xml:space="preserve">, R., Kapitán, J. &amp; </w:t>
      </w:r>
      <w:proofErr w:type="spellStart"/>
      <w:r w:rsidRPr="00FC4C5A">
        <w:rPr>
          <w:rFonts w:ascii="Arial" w:hAnsi="Arial" w:cs="Arial"/>
          <w:sz w:val="20"/>
          <w:szCs w:val="20"/>
        </w:rPr>
        <w:t>Setnička</w:t>
      </w:r>
      <w:proofErr w:type="spellEnd"/>
      <w:r w:rsidRPr="00FC4C5A">
        <w:rPr>
          <w:rFonts w:ascii="Arial" w:hAnsi="Arial" w:cs="Arial"/>
          <w:sz w:val="20"/>
          <w:szCs w:val="20"/>
        </w:rPr>
        <w:t xml:space="preserve">, V. (2023). Conformational analysis of amphetamine and methamphetamine: a comprehensive approach by vibrational and chiroptical spectroscopy. Analyst, 148(6), 1337-1348. </w:t>
      </w:r>
      <w:hyperlink r:id="rId29" w:history="1">
        <w:r w:rsidRPr="00FC4C5A">
          <w:rPr>
            <w:rStyle w:val="Hyperlink"/>
            <w:rFonts w:ascii="Arial" w:hAnsi="Arial" w:cs="Arial"/>
            <w:sz w:val="20"/>
            <w:szCs w:val="20"/>
          </w:rPr>
          <w:t>https://doi.org/10.1039/D2AN02014A</w:t>
        </w:r>
      </w:hyperlink>
      <w:r w:rsidRPr="00FC4C5A">
        <w:rPr>
          <w:rFonts w:ascii="Arial" w:hAnsi="Arial" w:cs="Arial"/>
          <w:sz w:val="20"/>
          <w:szCs w:val="20"/>
        </w:rPr>
        <w:t xml:space="preserve"> </w:t>
      </w:r>
    </w:p>
    <w:p w14:paraId="4A0B6F3D" w14:textId="01A23697" w:rsidR="0042366F" w:rsidRPr="00FC4C5A" w:rsidRDefault="0042366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Zacher, A. et al. (2024) “Chemical cousins with contrasting behavioural profiles: MDMA users and methamphetamine users differ in social-cognitive functions and aggression,” European Neuropsychopharmacology, 83, pp. 43–54. Available at: </w:t>
      </w:r>
      <w:hyperlink r:id="rId30" w:history="1">
        <w:r w:rsidR="004D1B33" w:rsidRPr="00FC4C5A">
          <w:rPr>
            <w:rStyle w:val="Hyperlink"/>
            <w:rFonts w:ascii="Arial" w:hAnsi="Arial" w:cs="Arial"/>
            <w:sz w:val="20"/>
            <w:szCs w:val="20"/>
          </w:rPr>
          <w:t>https://doi.org/10.1016/j.euroneuro.2024.04.010</w:t>
        </w:r>
      </w:hyperlink>
    </w:p>
    <w:p w14:paraId="600DCA78" w14:textId="302364E9"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Government of Zimbabwe. (2024). Drug and Substance Abuse Plan 2024-2030. </w:t>
      </w:r>
      <w:hyperlink r:id="rId31" w:history="1">
        <w:r w:rsidRPr="00FC4C5A">
          <w:rPr>
            <w:rStyle w:val="Hyperlink"/>
            <w:rFonts w:ascii="Arial" w:hAnsi="Arial" w:cs="Arial"/>
            <w:sz w:val="20"/>
            <w:szCs w:val="20"/>
          </w:rPr>
          <w:t>https://www.cite.org.zw/wp-content/uploads/2024/06/Drug-and-Substance-Abuse-Plan-2024-2030.pdf</w:t>
        </w:r>
      </w:hyperlink>
    </w:p>
    <w:p w14:paraId="0E35D862" w14:textId="4CB5BB08"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pt-PT"/>
        </w:rPr>
        <w:t xml:space="preserve">Mukwenha, S., Murewanhema, G., Madziva, R., Dzinamarira, T., Herrera, H., &amp; Musuka, G. (2022). </w:t>
      </w:r>
      <w:r w:rsidRPr="00FC4C5A">
        <w:rPr>
          <w:rFonts w:ascii="Arial" w:hAnsi="Arial" w:cs="Arial"/>
          <w:sz w:val="20"/>
          <w:szCs w:val="20"/>
        </w:rPr>
        <w:t xml:space="preserve">Increased illicit substance use among Zimbabwean adolescents and youths during the COVID-19 era: An impending public health disaster. </w:t>
      </w:r>
      <w:hyperlink r:id="rId32" w:history="1">
        <w:r w:rsidRPr="00FC4C5A">
          <w:rPr>
            <w:rStyle w:val="Hyperlink"/>
            <w:rFonts w:ascii="Arial" w:hAnsi="Arial" w:cs="Arial"/>
            <w:sz w:val="20"/>
            <w:szCs w:val="20"/>
          </w:rPr>
          <w:t>http://hdl.handle.net/2263/83118</w:t>
        </w:r>
      </w:hyperlink>
    </w:p>
    <w:p w14:paraId="2A007381" w14:textId="28235A73"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Muzondo, E. (2023). WOMEN AND ILLEGAL DRUG USE IN ZIMBABWE: CAUSES AND EFFECTS. Sprin Journal of Arts, Humanities and Social Sciences, 2(07), Article 07. </w:t>
      </w:r>
      <w:hyperlink r:id="rId33" w:history="1">
        <w:r w:rsidRPr="00FC4C5A">
          <w:rPr>
            <w:rStyle w:val="Hyperlink"/>
            <w:rFonts w:ascii="Arial" w:hAnsi="Arial" w:cs="Arial"/>
            <w:sz w:val="20"/>
            <w:szCs w:val="20"/>
          </w:rPr>
          <w:t>https://doi.org/10.55559/sjahss.v2i07.128</w:t>
        </w:r>
      </w:hyperlink>
    </w:p>
    <w:p w14:paraId="557D0511" w14:textId="281B4DD4"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pt-PT"/>
        </w:rPr>
        <w:t xml:space="preserve">Muzuva, P., Gwiza, A., &amp; Mudangwe, P. (2023). </w:t>
      </w:r>
      <w:r w:rsidRPr="00FC4C5A">
        <w:rPr>
          <w:rFonts w:ascii="Arial" w:hAnsi="Arial" w:cs="Arial"/>
          <w:sz w:val="20"/>
          <w:szCs w:val="20"/>
        </w:rPr>
        <w:t xml:space="preserve">The Emerging War On Drug And Substance Abuse The Case Of Harare Central Business District, Zimbabwe. </w:t>
      </w:r>
      <w:proofErr w:type="spellStart"/>
      <w:r w:rsidRPr="00FC4C5A">
        <w:rPr>
          <w:rFonts w:ascii="Arial" w:hAnsi="Arial" w:cs="Arial"/>
          <w:sz w:val="20"/>
          <w:szCs w:val="20"/>
        </w:rPr>
        <w:t>Ngenani</w:t>
      </w:r>
      <w:proofErr w:type="spellEnd"/>
      <w:r w:rsidRPr="00FC4C5A">
        <w:rPr>
          <w:rFonts w:ascii="Arial" w:hAnsi="Arial" w:cs="Arial"/>
          <w:sz w:val="20"/>
          <w:szCs w:val="20"/>
        </w:rPr>
        <w:t xml:space="preserve">: The Zimbabwe Ezekiel Guti Journal of Community Engagement and Societal Transformations, 59–74. </w:t>
      </w:r>
      <w:hyperlink r:id="rId34" w:history="1">
        <w:r w:rsidRPr="00FC4C5A">
          <w:rPr>
            <w:rStyle w:val="Hyperlink"/>
            <w:rFonts w:ascii="Arial" w:hAnsi="Arial" w:cs="Arial"/>
            <w:sz w:val="20"/>
            <w:szCs w:val="20"/>
          </w:rPr>
          <w:t>https://doi.org/10.71458/dzyz3f54</w:t>
        </w:r>
      </w:hyperlink>
    </w:p>
    <w:p w14:paraId="4C475CA9" w14:textId="1A4BFA6B" w:rsidR="00616DCC" w:rsidRPr="00FC4C5A" w:rsidRDefault="00616DCC"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Chibvamindu</w:t>
      </w:r>
      <w:proofErr w:type="spellEnd"/>
      <w:r w:rsidRPr="00FC4C5A">
        <w:rPr>
          <w:rFonts w:ascii="Arial" w:hAnsi="Arial" w:cs="Arial"/>
          <w:sz w:val="20"/>
          <w:szCs w:val="20"/>
        </w:rPr>
        <w:t xml:space="preserve"> Mitchell. (2024). Demystifying the lexicon of drug dealers: A linguistic analysis of illicit drug sales in Mbare and its security implications on the war on drugs. International Journal of Humanities and Arts 2024; 6(2): 115-123. </w:t>
      </w:r>
      <w:hyperlink r:id="rId35" w:history="1">
        <w:r w:rsidRPr="00FC4C5A">
          <w:rPr>
            <w:rStyle w:val="Hyperlink"/>
            <w:rFonts w:ascii="Arial" w:hAnsi="Arial" w:cs="Arial"/>
            <w:sz w:val="20"/>
            <w:szCs w:val="20"/>
          </w:rPr>
          <w:t>https://doi.org/10.33545/26647699.2024.v6.i2b.102</w:t>
        </w:r>
      </w:hyperlink>
      <w:r w:rsidRPr="00FC4C5A">
        <w:rPr>
          <w:rFonts w:ascii="Arial" w:hAnsi="Arial" w:cs="Arial"/>
          <w:sz w:val="20"/>
          <w:szCs w:val="20"/>
        </w:rPr>
        <w:t xml:space="preserve"> </w:t>
      </w:r>
    </w:p>
    <w:p w14:paraId="7A9DDE22" w14:textId="2271FDE9"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de-DE"/>
        </w:rPr>
        <w:t xml:space="preserve">Romann, V., </w:t>
      </w:r>
      <w:proofErr w:type="spellStart"/>
      <w:r w:rsidRPr="00E82D96">
        <w:rPr>
          <w:rFonts w:ascii="Arial" w:hAnsi="Arial" w:cs="Arial"/>
          <w:sz w:val="20"/>
          <w:szCs w:val="20"/>
          <w:lang w:val="de-DE"/>
        </w:rPr>
        <w:t>Illgen</w:t>
      </w:r>
      <w:proofErr w:type="spellEnd"/>
      <w:r w:rsidRPr="00E82D96">
        <w:rPr>
          <w:rFonts w:ascii="Arial" w:hAnsi="Arial" w:cs="Arial"/>
          <w:sz w:val="20"/>
          <w:szCs w:val="20"/>
          <w:lang w:val="de-DE"/>
        </w:rPr>
        <w:t xml:space="preserve">, M., Derungs, A., </w:t>
      </w:r>
      <w:proofErr w:type="spellStart"/>
      <w:r w:rsidRPr="00E82D96">
        <w:rPr>
          <w:rFonts w:ascii="Arial" w:hAnsi="Arial" w:cs="Arial"/>
          <w:sz w:val="20"/>
          <w:szCs w:val="20"/>
          <w:lang w:val="de-DE"/>
        </w:rPr>
        <w:t>Klukowska-Rötzler</w:t>
      </w:r>
      <w:proofErr w:type="spellEnd"/>
      <w:r w:rsidRPr="00E82D96">
        <w:rPr>
          <w:rFonts w:ascii="Arial" w:hAnsi="Arial" w:cs="Arial"/>
          <w:sz w:val="20"/>
          <w:szCs w:val="20"/>
          <w:lang w:val="de-DE"/>
        </w:rPr>
        <w:t xml:space="preserve">, J., </w:t>
      </w:r>
      <w:proofErr w:type="spellStart"/>
      <w:r w:rsidRPr="00E82D96">
        <w:rPr>
          <w:rFonts w:ascii="Arial" w:hAnsi="Arial" w:cs="Arial"/>
          <w:sz w:val="20"/>
          <w:szCs w:val="20"/>
          <w:lang w:val="de-DE"/>
        </w:rPr>
        <w:t>Ricklin</w:t>
      </w:r>
      <w:proofErr w:type="spellEnd"/>
      <w:r w:rsidRPr="00E82D96">
        <w:rPr>
          <w:rFonts w:ascii="Arial" w:hAnsi="Arial" w:cs="Arial"/>
          <w:sz w:val="20"/>
          <w:szCs w:val="20"/>
          <w:lang w:val="de-DE"/>
        </w:rPr>
        <w:t xml:space="preserve">, M. E., </w:t>
      </w:r>
      <w:proofErr w:type="spellStart"/>
      <w:r w:rsidRPr="00E82D96">
        <w:rPr>
          <w:rFonts w:ascii="Arial" w:hAnsi="Arial" w:cs="Arial"/>
          <w:sz w:val="20"/>
          <w:szCs w:val="20"/>
          <w:lang w:val="de-DE"/>
        </w:rPr>
        <w:t>Exadaktylos</w:t>
      </w:r>
      <w:proofErr w:type="spellEnd"/>
      <w:r w:rsidRPr="00E82D96">
        <w:rPr>
          <w:rFonts w:ascii="Arial" w:hAnsi="Arial" w:cs="Arial"/>
          <w:sz w:val="20"/>
          <w:szCs w:val="20"/>
          <w:lang w:val="de-DE"/>
        </w:rPr>
        <w:t xml:space="preserve">, A., &amp; </w:t>
      </w:r>
      <w:proofErr w:type="spellStart"/>
      <w:r w:rsidRPr="00E82D96">
        <w:rPr>
          <w:rFonts w:ascii="Arial" w:hAnsi="Arial" w:cs="Arial"/>
          <w:sz w:val="20"/>
          <w:szCs w:val="20"/>
          <w:lang w:val="de-DE"/>
        </w:rPr>
        <w:t>Liakoni</w:t>
      </w:r>
      <w:proofErr w:type="spellEnd"/>
      <w:r w:rsidRPr="00E82D96">
        <w:rPr>
          <w:rFonts w:ascii="Arial" w:hAnsi="Arial" w:cs="Arial"/>
          <w:sz w:val="20"/>
          <w:szCs w:val="20"/>
          <w:lang w:val="de-DE"/>
        </w:rPr>
        <w:t xml:space="preserve">, E. (2021). </w:t>
      </w:r>
      <w:r w:rsidRPr="00FC4C5A">
        <w:rPr>
          <w:rFonts w:ascii="Arial" w:hAnsi="Arial" w:cs="Arial"/>
          <w:sz w:val="20"/>
          <w:szCs w:val="20"/>
        </w:rPr>
        <w:t xml:space="preserve">Presentations with reported methamphetamine use to an urban emergency department in Switzerland. Swiss Medical Weekly, 151, w30099. </w:t>
      </w:r>
      <w:hyperlink r:id="rId36" w:history="1">
        <w:r w:rsidRPr="00FC4C5A">
          <w:rPr>
            <w:rStyle w:val="Hyperlink"/>
            <w:rFonts w:ascii="Arial" w:hAnsi="Arial" w:cs="Arial"/>
            <w:sz w:val="20"/>
            <w:szCs w:val="20"/>
          </w:rPr>
          <w:t>https://doi.org/10.4414/smw.2021.w30099</w:t>
        </w:r>
      </w:hyperlink>
    </w:p>
    <w:p w14:paraId="43628800" w14:textId="7A0B4227"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Son, Y., Hong, S., Yim, Y., Kim, S., Lee, H., Lee, K., Kim, H. J., Jo, H., Park, J., Oh, J., Lee, S., Lee, H., </w:t>
      </w:r>
      <w:proofErr w:type="spellStart"/>
      <w:r w:rsidRPr="00FC4C5A">
        <w:rPr>
          <w:rFonts w:ascii="Arial" w:hAnsi="Arial" w:cs="Arial"/>
          <w:sz w:val="20"/>
          <w:szCs w:val="20"/>
        </w:rPr>
        <w:t>Nehs</w:t>
      </w:r>
      <w:proofErr w:type="spellEnd"/>
      <w:r w:rsidRPr="00FC4C5A">
        <w:rPr>
          <w:rFonts w:ascii="Arial" w:hAnsi="Arial" w:cs="Arial"/>
          <w:sz w:val="20"/>
          <w:szCs w:val="20"/>
        </w:rPr>
        <w:t xml:space="preserve">, C. J., Smith, L., Yon, D. K., &amp; Kang, J. (2025). Global prevalence of cannabis and amphetamine/methamphetamine use among adolescents in 47 countries: A population-based study from WHO database. World Journal of </w:t>
      </w:r>
      <w:proofErr w:type="spellStart"/>
      <w:r w:rsidRPr="00FC4C5A">
        <w:rPr>
          <w:rFonts w:ascii="Arial" w:hAnsi="Arial" w:cs="Arial"/>
          <w:sz w:val="20"/>
          <w:szCs w:val="20"/>
        </w:rPr>
        <w:t>Pediatrics</w:t>
      </w:r>
      <w:proofErr w:type="spellEnd"/>
      <w:r w:rsidRPr="00FC4C5A">
        <w:rPr>
          <w:rFonts w:ascii="Arial" w:hAnsi="Arial" w:cs="Arial"/>
          <w:sz w:val="20"/>
          <w:szCs w:val="20"/>
        </w:rPr>
        <w:t xml:space="preserve">: WJP, 21(3), 291–305. </w:t>
      </w:r>
      <w:hyperlink r:id="rId37" w:history="1">
        <w:r w:rsidRPr="00FC4C5A">
          <w:rPr>
            <w:rStyle w:val="Hyperlink"/>
            <w:rFonts w:ascii="Arial" w:hAnsi="Arial" w:cs="Arial"/>
            <w:sz w:val="20"/>
            <w:szCs w:val="20"/>
          </w:rPr>
          <w:t>https://doi.org/10.1007/s12519-025-00883-w</w:t>
        </w:r>
      </w:hyperlink>
    </w:p>
    <w:p w14:paraId="388E7B84" w14:textId="36C70DAB"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lastRenderedPageBreak/>
        <w:t xml:space="preserve">Tome, R. A., &amp; Abur, W. (2023). Analysis of mental health challenges faced by young people abusing crystal methamphetamine in Africa: A case of Harare Metropolitan Province, Zimbabwe. People Centred – The Journal of Development Administration, 8(1), Article 1. </w:t>
      </w:r>
      <w:hyperlink r:id="rId38" w:history="1">
        <w:r w:rsidRPr="00FC4C5A">
          <w:rPr>
            <w:rStyle w:val="Hyperlink"/>
            <w:rFonts w:ascii="Arial" w:hAnsi="Arial" w:cs="Arial"/>
            <w:sz w:val="20"/>
            <w:szCs w:val="20"/>
          </w:rPr>
          <w:t>https://www.ajol.info/index.php/jda/article/view/255388</w:t>
        </w:r>
      </w:hyperlink>
    </w:p>
    <w:p w14:paraId="510E8B11" w14:textId="1232315A"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United Nations Office on Drugs and Crime. (2024). World Drug Report 2024—Drug market patterns and trends. </w:t>
      </w:r>
      <w:hyperlink r:id="rId39" w:history="1">
        <w:r w:rsidRPr="00FC4C5A">
          <w:rPr>
            <w:rStyle w:val="Hyperlink"/>
            <w:rFonts w:ascii="Arial" w:hAnsi="Arial" w:cs="Arial"/>
            <w:sz w:val="20"/>
            <w:szCs w:val="20"/>
          </w:rPr>
          <w:t>https://www.unodc.org/unodc/en/data-and-analysis/wdr2024-drug-market-trends.html</w:t>
        </w:r>
      </w:hyperlink>
      <w:r w:rsidRPr="00FC4C5A">
        <w:rPr>
          <w:rFonts w:ascii="Arial" w:hAnsi="Arial" w:cs="Arial"/>
          <w:sz w:val="20"/>
          <w:szCs w:val="20"/>
        </w:rPr>
        <w:t xml:space="preserve"> </w:t>
      </w:r>
    </w:p>
    <w:p w14:paraId="3C219638" w14:textId="741B8590"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Anderson, A.L. et al. </w:t>
      </w:r>
      <w:r w:rsidRPr="00FC4C5A">
        <w:rPr>
          <w:rFonts w:ascii="Arial" w:hAnsi="Arial" w:cs="Arial"/>
          <w:sz w:val="20"/>
          <w:szCs w:val="20"/>
        </w:rPr>
        <w:t xml:space="preserve">(2012) ‘Modafinil for the treatment of methamphetamine dependence’, Drug and Alcohol Dependence, 120(1), pp. 135–141. Available at: </w:t>
      </w:r>
      <w:hyperlink r:id="rId40" w:history="1">
        <w:r w:rsidRPr="00FC4C5A">
          <w:rPr>
            <w:rStyle w:val="Hyperlink"/>
            <w:rFonts w:ascii="Arial" w:hAnsi="Arial" w:cs="Arial"/>
            <w:sz w:val="20"/>
            <w:szCs w:val="20"/>
          </w:rPr>
          <w:t>https://doi.org/10.1016/j.drugalcdep.2011.07.007</w:t>
        </w:r>
      </w:hyperlink>
      <w:r w:rsidRPr="00FC4C5A">
        <w:rPr>
          <w:rFonts w:ascii="Arial" w:hAnsi="Arial" w:cs="Arial"/>
          <w:sz w:val="20"/>
          <w:szCs w:val="20"/>
        </w:rPr>
        <w:t xml:space="preserve"> </w:t>
      </w:r>
    </w:p>
    <w:p w14:paraId="6F8CC7A5" w14:textId="77777777" w:rsidR="000B7C48" w:rsidRPr="00E82D96" w:rsidRDefault="000B7C48" w:rsidP="00E82D96">
      <w:pPr>
        <w:pStyle w:val="ListParagraph"/>
        <w:numPr>
          <w:ilvl w:val="0"/>
          <w:numId w:val="2"/>
        </w:numPr>
        <w:spacing w:after="0" w:line="276" w:lineRule="auto"/>
        <w:rPr>
          <w:rFonts w:ascii="Arial" w:hAnsi="Arial" w:cs="Arial"/>
          <w:sz w:val="20"/>
          <w:szCs w:val="20"/>
          <w:lang w:val="it-IT"/>
        </w:rPr>
      </w:pPr>
      <w:r w:rsidRPr="00E82D96">
        <w:rPr>
          <w:rFonts w:ascii="Arial" w:hAnsi="Arial" w:cs="Arial"/>
          <w:sz w:val="20"/>
          <w:szCs w:val="20"/>
          <w:lang w:val="it-IT"/>
        </w:rPr>
        <w:t>Attilia, F. et al. (2018) ‘</w:t>
      </w:r>
      <w:proofErr w:type="spellStart"/>
      <w:r w:rsidRPr="00E82D96">
        <w:rPr>
          <w:rFonts w:ascii="Arial" w:hAnsi="Arial" w:cs="Arial"/>
          <w:sz w:val="20"/>
          <w:szCs w:val="20"/>
          <w:lang w:val="it-IT"/>
        </w:rPr>
        <w:t>Pharmacological</w:t>
      </w:r>
      <w:proofErr w:type="spellEnd"/>
      <w:r w:rsidRPr="00E82D96">
        <w:rPr>
          <w:rFonts w:ascii="Arial" w:hAnsi="Arial" w:cs="Arial"/>
          <w:sz w:val="20"/>
          <w:szCs w:val="20"/>
          <w:lang w:val="it-IT"/>
        </w:rPr>
        <w:t xml:space="preserve"> treatment of alcohol use disorder. Scientific </w:t>
      </w:r>
      <w:proofErr w:type="spellStart"/>
      <w:r w:rsidRPr="00E82D96">
        <w:rPr>
          <w:rFonts w:ascii="Arial" w:hAnsi="Arial" w:cs="Arial"/>
          <w:sz w:val="20"/>
          <w:szCs w:val="20"/>
          <w:lang w:val="it-IT"/>
        </w:rPr>
        <w:t>evidence</w:t>
      </w:r>
      <w:proofErr w:type="spellEnd"/>
      <w:r w:rsidRPr="00E82D96">
        <w:rPr>
          <w:rFonts w:ascii="Arial" w:hAnsi="Arial" w:cs="Arial"/>
          <w:sz w:val="20"/>
          <w:szCs w:val="20"/>
          <w:lang w:val="it-IT"/>
        </w:rPr>
        <w:t>’, Rivista di Psichiatria, 53(3), pp. 123–127.</w:t>
      </w:r>
    </w:p>
    <w:p w14:paraId="06D3F4F7" w14:textId="69B8B58B"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E82D96">
        <w:rPr>
          <w:rFonts w:ascii="Arial" w:hAnsi="Arial" w:cs="Arial"/>
          <w:sz w:val="20"/>
          <w:szCs w:val="20"/>
          <w:lang w:val="fr-FR"/>
        </w:rPr>
        <w:t>Burnette</w:t>
      </w:r>
      <w:proofErr w:type="spellEnd"/>
      <w:r w:rsidRPr="00E82D96">
        <w:rPr>
          <w:rFonts w:ascii="Arial" w:hAnsi="Arial" w:cs="Arial"/>
          <w:sz w:val="20"/>
          <w:szCs w:val="20"/>
          <w:lang w:val="fr-FR"/>
        </w:rPr>
        <w:t xml:space="preserve">, E.M. et al. </w:t>
      </w:r>
      <w:r w:rsidRPr="00FC4C5A">
        <w:rPr>
          <w:rFonts w:ascii="Arial" w:hAnsi="Arial" w:cs="Arial"/>
          <w:sz w:val="20"/>
          <w:szCs w:val="20"/>
        </w:rPr>
        <w:t xml:space="preserve">(2022) ‘Novel Agents for the Pharmacological Treatment of Alcohol Use Disorder’, Drugs, 82(3), pp. 251–274. Available at: </w:t>
      </w:r>
      <w:hyperlink r:id="rId41" w:history="1">
        <w:r w:rsidR="00421086" w:rsidRPr="00FC4C5A">
          <w:rPr>
            <w:rStyle w:val="Hyperlink"/>
            <w:rFonts w:ascii="Arial" w:hAnsi="Arial" w:cs="Arial"/>
            <w:sz w:val="20"/>
            <w:szCs w:val="20"/>
          </w:rPr>
          <w:t>https://doi.org/10.1007/s40265-021-01670-3</w:t>
        </w:r>
      </w:hyperlink>
      <w:r w:rsidR="00421086" w:rsidRPr="00FC4C5A">
        <w:rPr>
          <w:rFonts w:ascii="Arial" w:hAnsi="Arial" w:cs="Arial"/>
          <w:sz w:val="20"/>
          <w:szCs w:val="20"/>
        </w:rPr>
        <w:t xml:space="preserve"> </w:t>
      </w:r>
    </w:p>
    <w:p w14:paraId="0C694A20" w14:textId="5ECAB337"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Cahill, K. et al. (2013) ‘Pharmacological interventions for smoking cessation: an overview and network meta-analysis’, The Cochrane Database of Systematic Reviews, 2013(5), p. CD009329. Available at: </w:t>
      </w:r>
      <w:hyperlink r:id="rId42" w:history="1">
        <w:r w:rsidR="00421086" w:rsidRPr="00FC4C5A">
          <w:rPr>
            <w:rStyle w:val="Hyperlink"/>
            <w:rFonts w:ascii="Arial" w:hAnsi="Arial" w:cs="Arial"/>
            <w:sz w:val="20"/>
            <w:szCs w:val="20"/>
          </w:rPr>
          <w:t>https://doi.org/10.1002/14651858.CD009329.pub2</w:t>
        </w:r>
      </w:hyperlink>
      <w:r w:rsidR="00421086" w:rsidRPr="00FC4C5A">
        <w:rPr>
          <w:rFonts w:ascii="Arial" w:hAnsi="Arial" w:cs="Arial"/>
          <w:sz w:val="20"/>
          <w:szCs w:val="20"/>
        </w:rPr>
        <w:t xml:space="preserve"> </w:t>
      </w:r>
    </w:p>
    <w:p w14:paraId="3E4D6F6A" w14:textId="0EFE1218"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Colfax, G.N. et al. </w:t>
      </w:r>
      <w:r w:rsidRPr="00FC4C5A">
        <w:rPr>
          <w:rFonts w:ascii="Arial" w:hAnsi="Arial" w:cs="Arial"/>
          <w:sz w:val="20"/>
          <w:szCs w:val="20"/>
        </w:rPr>
        <w:t xml:space="preserve">(2011) ‘Mirtazapine to reduce methamphetamine use: a randomized controlled trial’, Archives of General Psychiatry, 68(11), pp. 1168–1175. Available at: </w:t>
      </w:r>
      <w:hyperlink r:id="rId43" w:history="1">
        <w:r w:rsidR="00421086" w:rsidRPr="00FC4C5A">
          <w:rPr>
            <w:rStyle w:val="Hyperlink"/>
            <w:rFonts w:ascii="Arial" w:hAnsi="Arial" w:cs="Arial"/>
            <w:sz w:val="20"/>
            <w:szCs w:val="20"/>
          </w:rPr>
          <w:t>https://doi.org/10.1001/archgenpsychiatry.2011.124</w:t>
        </w:r>
      </w:hyperlink>
      <w:r w:rsidR="00421086" w:rsidRPr="00FC4C5A">
        <w:rPr>
          <w:rFonts w:ascii="Arial" w:hAnsi="Arial" w:cs="Arial"/>
          <w:sz w:val="20"/>
          <w:szCs w:val="20"/>
        </w:rPr>
        <w:t xml:space="preserve"> </w:t>
      </w:r>
    </w:p>
    <w:p w14:paraId="3BB7FB6B" w14:textId="7D986659"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Connor, J.P. et al. </w:t>
      </w:r>
      <w:r w:rsidRPr="00FC4C5A">
        <w:rPr>
          <w:rFonts w:ascii="Arial" w:hAnsi="Arial" w:cs="Arial"/>
          <w:sz w:val="20"/>
          <w:szCs w:val="20"/>
        </w:rPr>
        <w:t xml:space="preserve">(2021) ‘Cannabis use and cannabis use Disorder’, Nature reviews. Disease primers, 7(1), p. 16. Available at: </w:t>
      </w:r>
      <w:hyperlink r:id="rId44" w:history="1">
        <w:r w:rsidR="00421086" w:rsidRPr="00FC4C5A">
          <w:rPr>
            <w:rStyle w:val="Hyperlink"/>
            <w:rFonts w:ascii="Arial" w:hAnsi="Arial" w:cs="Arial"/>
            <w:sz w:val="20"/>
            <w:szCs w:val="20"/>
          </w:rPr>
          <w:t>https://doi.org/10.1038/s41572-021-00247-4</w:t>
        </w:r>
      </w:hyperlink>
      <w:r w:rsidR="00421086" w:rsidRPr="00FC4C5A">
        <w:rPr>
          <w:rFonts w:ascii="Arial" w:hAnsi="Arial" w:cs="Arial"/>
          <w:sz w:val="20"/>
          <w:szCs w:val="20"/>
        </w:rPr>
        <w:t xml:space="preserve"> </w:t>
      </w:r>
    </w:p>
    <w:p w14:paraId="1C34FD68" w14:textId="12EDA29F"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Elkashef</w:t>
      </w:r>
      <w:proofErr w:type="spellEnd"/>
      <w:r w:rsidRPr="00FC4C5A">
        <w:rPr>
          <w:rFonts w:ascii="Arial" w:hAnsi="Arial" w:cs="Arial"/>
          <w:sz w:val="20"/>
          <w:szCs w:val="20"/>
        </w:rPr>
        <w:t>, A. et al. (2012) ‘Topiramate for the treatment of methamphetamine addiction: a multi-</w:t>
      </w:r>
      <w:proofErr w:type="spellStart"/>
      <w:r w:rsidRPr="00FC4C5A">
        <w:rPr>
          <w:rFonts w:ascii="Arial" w:hAnsi="Arial" w:cs="Arial"/>
          <w:sz w:val="20"/>
          <w:szCs w:val="20"/>
        </w:rPr>
        <w:t>center</w:t>
      </w:r>
      <w:proofErr w:type="spellEnd"/>
      <w:r w:rsidRPr="00FC4C5A">
        <w:rPr>
          <w:rFonts w:ascii="Arial" w:hAnsi="Arial" w:cs="Arial"/>
          <w:sz w:val="20"/>
          <w:szCs w:val="20"/>
        </w:rPr>
        <w:t xml:space="preserve"> placebo-controlled trial’, Addiction, 107(7), pp. 1297–1306. Available at: </w:t>
      </w:r>
      <w:hyperlink r:id="rId45" w:history="1">
        <w:r w:rsidR="00421086" w:rsidRPr="00FC4C5A">
          <w:rPr>
            <w:rStyle w:val="Hyperlink"/>
            <w:rFonts w:ascii="Arial" w:hAnsi="Arial" w:cs="Arial"/>
            <w:sz w:val="20"/>
            <w:szCs w:val="20"/>
          </w:rPr>
          <w:t>https://doi.org/10.1111/j.1360-0443.2011.03771.x</w:t>
        </w:r>
      </w:hyperlink>
      <w:r w:rsidR="00421086" w:rsidRPr="00FC4C5A">
        <w:rPr>
          <w:rFonts w:ascii="Arial" w:hAnsi="Arial" w:cs="Arial"/>
          <w:sz w:val="20"/>
          <w:szCs w:val="20"/>
        </w:rPr>
        <w:t xml:space="preserve"> </w:t>
      </w:r>
    </w:p>
    <w:p w14:paraId="37EA47D6" w14:textId="6B6C1EA4"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E82D96">
        <w:rPr>
          <w:rFonts w:ascii="Arial" w:hAnsi="Arial" w:cs="Arial"/>
          <w:sz w:val="20"/>
          <w:szCs w:val="20"/>
          <w:lang w:val="fr-FR"/>
        </w:rPr>
        <w:t>Elkashef</w:t>
      </w:r>
      <w:proofErr w:type="spellEnd"/>
      <w:r w:rsidRPr="00E82D96">
        <w:rPr>
          <w:rFonts w:ascii="Arial" w:hAnsi="Arial" w:cs="Arial"/>
          <w:sz w:val="20"/>
          <w:szCs w:val="20"/>
          <w:lang w:val="fr-FR"/>
        </w:rPr>
        <w:t xml:space="preserve">, A.M. et al. </w:t>
      </w:r>
      <w:r w:rsidRPr="00FC4C5A">
        <w:rPr>
          <w:rFonts w:ascii="Arial" w:hAnsi="Arial" w:cs="Arial"/>
          <w:sz w:val="20"/>
          <w:szCs w:val="20"/>
        </w:rPr>
        <w:t xml:space="preserve">(2008) ‘Bupropion for the treatment of methamphetamine dependence’, Neuropsychopharmacology: Official Publication of the American College of Neuropsychopharmacology, 33(5), pp. 1162–1170. Available at: </w:t>
      </w:r>
      <w:hyperlink r:id="rId46" w:history="1">
        <w:r w:rsidR="00421086" w:rsidRPr="00FC4C5A">
          <w:rPr>
            <w:rStyle w:val="Hyperlink"/>
            <w:rFonts w:ascii="Arial" w:hAnsi="Arial" w:cs="Arial"/>
            <w:sz w:val="20"/>
            <w:szCs w:val="20"/>
          </w:rPr>
          <w:t>https://doi.org/10.1038/sj.npp.1301481</w:t>
        </w:r>
      </w:hyperlink>
      <w:r w:rsidR="00421086" w:rsidRPr="00FC4C5A">
        <w:rPr>
          <w:rFonts w:ascii="Arial" w:hAnsi="Arial" w:cs="Arial"/>
          <w:sz w:val="20"/>
          <w:szCs w:val="20"/>
        </w:rPr>
        <w:t xml:space="preserve"> </w:t>
      </w:r>
    </w:p>
    <w:p w14:paraId="31D2BA67" w14:textId="327FD474"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Frishman, W.H. (2007) ‘Smoking cessation pharmacotherapy--nicotine and non-nicotine preparations’, Preventive Cardiology, 10(2 </w:t>
      </w:r>
      <w:proofErr w:type="spellStart"/>
      <w:r w:rsidRPr="00FC4C5A">
        <w:rPr>
          <w:rFonts w:ascii="Arial" w:hAnsi="Arial" w:cs="Arial"/>
          <w:sz w:val="20"/>
          <w:szCs w:val="20"/>
        </w:rPr>
        <w:t>Suppl</w:t>
      </w:r>
      <w:proofErr w:type="spellEnd"/>
      <w:r w:rsidRPr="00FC4C5A">
        <w:rPr>
          <w:rFonts w:ascii="Arial" w:hAnsi="Arial" w:cs="Arial"/>
          <w:sz w:val="20"/>
          <w:szCs w:val="20"/>
        </w:rPr>
        <w:t xml:space="preserve"> 1), pp. 10–22. Available at: </w:t>
      </w:r>
      <w:hyperlink r:id="rId47" w:history="1">
        <w:r w:rsidR="00421086" w:rsidRPr="00FC4C5A">
          <w:rPr>
            <w:rStyle w:val="Hyperlink"/>
            <w:rFonts w:ascii="Arial" w:hAnsi="Arial" w:cs="Arial"/>
            <w:sz w:val="20"/>
            <w:szCs w:val="20"/>
          </w:rPr>
          <w:t>https://doi.org/10.1111/j.1520-037x.2007.05963.x</w:t>
        </w:r>
      </w:hyperlink>
      <w:r w:rsidR="00421086" w:rsidRPr="00FC4C5A">
        <w:rPr>
          <w:rFonts w:ascii="Arial" w:hAnsi="Arial" w:cs="Arial"/>
          <w:sz w:val="20"/>
          <w:szCs w:val="20"/>
        </w:rPr>
        <w:t xml:space="preserve"> </w:t>
      </w:r>
    </w:p>
    <w:p w14:paraId="7C45DD34" w14:textId="7C82C907"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Gonzalez, B. et al. (2014) ‘Modafinil improves methamphetamine-induced object recognition deficits and restores prefrontal cortex ERK </w:t>
      </w:r>
      <w:proofErr w:type="spellStart"/>
      <w:r w:rsidRPr="00FC4C5A">
        <w:rPr>
          <w:rFonts w:ascii="Arial" w:hAnsi="Arial" w:cs="Arial"/>
          <w:sz w:val="20"/>
          <w:szCs w:val="20"/>
        </w:rPr>
        <w:t>signaling</w:t>
      </w:r>
      <w:proofErr w:type="spellEnd"/>
      <w:r w:rsidRPr="00FC4C5A">
        <w:rPr>
          <w:rFonts w:ascii="Arial" w:hAnsi="Arial" w:cs="Arial"/>
          <w:sz w:val="20"/>
          <w:szCs w:val="20"/>
        </w:rPr>
        <w:t xml:space="preserve"> in mice’, Neuropharmacology, 87, pp. 188–197. Available at: </w:t>
      </w:r>
      <w:hyperlink r:id="rId48" w:history="1">
        <w:r w:rsidR="00421086" w:rsidRPr="00FC4C5A">
          <w:rPr>
            <w:rStyle w:val="Hyperlink"/>
            <w:rFonts w:ascii="Arial" w:hAnsi="Arial" w:cs="Arial"/>
            <w:sz w:val="20"/>
            <w:szCs w:val="20"/>
          </w:rPr>
          <w:t>https://doi.org/10.1016/j.neuropharm.2014.02.002</w:t>
        </w:r>
      </w:hyperlink>
      <w:r w:rsidR="00421086" w:rsidRPr="00FC4C5A">
        <w:rPr>
          <w:rFonts w:ascii="Arial" w:hAnsi="Arial" w:cs="Arial"/>
          <w:sz w:val="20"/>
          <w:szCs w:val="20"/>
        </w:rPr>
        <w:t xml:space="preserve"> </w:t>
      </w:r>
    </w:p>
    <w:p w14:paraId="1F44014A" w14:textId="5B4CDCCE"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Hamel, C. et al. (2020) ‘Psychosocial and pharmacologic interventions for methamphetamine addiction: protocol for a scoping review of the literature’, Systematic Reviews, 9(1), p. 245. Available at: </w:t>
      </w:r>
      <w:hyperlink r:id="rId49" w:history="1">
        <w:r w:rsidR="00421086" w:rsidRPr="00FC4C5A">
          <w:rPr>
            <w:rStyle w:val="Hyperlink"/>
            <w:rFonts w:ascii="Arial" w:hAnsi="Arial" w:cs="Arial"/>
            <w:sz w:val="20"/>
            <w:szCs w:val="20"/>
          </w:rPr>
          <w:t>https://doi.org/10.1186/s13643-020-01499-z</w:t>
        </w:r>
      </w:hyperlink>
      <w:r w:rsidR="00421086" w:rsidRPr="00FC4C5A">
        <w:rPr>
          <w:rFonts w:ascii="Arial" w:hAnsi="Arial" w:cs="Arial"/>
          <w:sz w:val="20"/>
          <w:szCs w:val="20"/>
        </w:rPr>
        <w:t xml:space="preserve"> </w:t>
      </w:r>
    </w:p>
    <w:p w14:paraId="0EF22EDB" w14:textId="21093F83"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Hayes, A. et al. (2020) ‘The neurobiology of substance use and addiction: evidence from neuroimaging and relevance to treatment’, </w:t>
      </w:r>
      <w:proofErr w:type="spellStart"/>
      <w:r w:rsidRPr="00FC4C5A">
        <w:rPr>
          <w:rFonts w:ascii="Arial" w:hAnsi="Arial" w:cs="Arial"/>
          <w:sz w:val="20"/>
          <w:szCs w:val="20"/>
        </w:rPr>
        <w:t>BJPsych</w:t>
      </w:r>
      <w:proofErr w:type="spellEnd"/>
      <w:r w:rsidRPr="00FC4C5A">
        <w:rPr>
          <w:rFonts w:ascii="Arial" w:hAnsi="Arial" w:cs="Arial"/>
          <w:sz w:val="20"/>
          <w:szCs w:val="20"/>
        </w:rPr>
        <w:t xml:space="preserve"> Advances, 26(6), pp. 367–378. Available at: </w:t>
      </w:r>
      <w:hyperlink r:id="rId50" w:history="1">
        <w:r w:rsidR="00421086" w:rsidRPr="00FC4C5A">
          <w:rPr>
            <w:rStyle w:val="Hyperlink"/>
            <w:rFonts w:ascii="Arial" w:hAnsi="Arial" w:cs="Arial"/>
            <w:sz w:val="20"/>
            <w:szCs w:val="20"/>
          </w:rPr>
          <w:t>https://doi.org/10.1192/bja.2020.68</w:t>
        </w:r>
      </w:hyperlink>
      <w:r w:rsidR="00421086" w:rsidRPr="00FC4C5A">
        <w:rPr>
          <w:rFonts w:ascii="Arial" w:hAnsi="Arial" w:cs="Arial"/>
          <w:sz w:val="20"/>
          <w:szCs w:val="20"/>
        </w:rPr>
        <w:t xml:space="preserve"> </w:t>
      </w:r>
    </w:p>
    <w:p w14:paraId="7BFC3928" w14:textId="69C78172"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de-DE"/>
        </w:rPr>
        <w:t xml:space="preserve">Heinzerling, K.G. et al. </w:t>
      </w:r>
      <w:r w:rsidRPr="00FC4C5A">
        <w:rPr>
          <w:rFonts w:ascii="Arial" w:hAnsi="Arial" w:cs="Arial"/>
          <w:sz w:val="20"/>
          <w:szCs w:val="20"/>
        </w:rPr>
        <w:t xml:space="preserve">(2006) ‘Randomized, placebo-controlled trial of baclofen and gabapentin for the treatment of methamphetamine dependence’, Drug and Alcohol Dependence, 85(3), pp. 177–184. Available at: </w:t>
      </w:r>
      <w:hyperlink r:id="rId51" w:history="1">
        <w:r w:rsidR="00421086" w:rsidRPr="00FC4C5A">
          <w:rPr>
            <w:rStyle w:val="Hyperlink"/>
            <w:rFonts w:ascii="Arial" w:hAnsi="Arial" w:cs="Arial"/>
            <w:sz w:val="20"/>
            <w:szCs w:val="20"/>
          </w:rPr>
          <w:t>https://doi.org/10.1016/j.drugalcdep.2006.03.019</w:t>
        </w:r>
      </w:hyperlink>
      <w:r w:rsidR="00421086" w:rsidRPr="00FC4C5A">
        <w:rPr>
          <w:rFonts w:ascii="Arial" w:hAnsi="Arial" w:cs="Arial"/>
          <w:sz w:val="20"/>
          <w:szCs w:val="20"/>
        </w:rPr>
        <w:t xml:space="preserve"> </w:t>
      </w:r>
    </w:p>
    <w:p w14:paraId="1629BD2D" w14:textId="2602044B"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Hersi, M. et al. (2023) ‘Psychosocial and pharmacologic interventions for problematic methamphetamine use: Findings from a scoping review of the literature’, </w:t>
      </w:r>
      <w:proofErr w:type="spellStart"/>
      <w:r w:rsidRPr="00FC4C5A">
        <w:rPr>
          <w:rFonts w:ascii="Arial" w:hAnsi="Arial" w:cs="Arial"/>
          <w:sz w:val="20"/>
          <w:szCs w:val="20"/>
        </w:rPr>
        <w:t>PloS</w:t>
      </w:r>
      <w:proofErr w:type="spellEnd"/>
      <w:r w:rsidRPr="00FC4C5A">
        <w:rPr>
          <w:rFonts w:ascii="Arial" w:hAnsi="Arial" w:cs="Arial"/>
          <w:sz w:val="20"/>
          <w:szCs w:val="20"/>
        </w:rPr>
        <w:t xml:space="preserve"> One, 18(10), p. e0292745. Available at: </w:t>
      </w:r>
      <w:hyperlink r:id="rId52" w:history="1">
        <w:r w:rsidR="00421086" w:rsidRPr="00FC4C5A">
          <w:rPr>
            <w:rStyle w:val="Hyperlink"/>
            <w:rFonts w:ascii="Arial" w:hAnsi="Arial" w:cs="Arial"/>
            <w:sz w:val="20"/>
            <w:szCs w:val="20"/>
          </w:rPr>
          <w:t>https://doi.org/10.1371/journal.pone.0292745</w:t>
        </w:r>
      </w:hyperlink>
      <w:r w:rsidR="00421086" w:rsidRPr="00FC4C5A">
        <w:rPr>
          <w:rFonts w:ascii="Arial" w:hAnsi="Arial" w:cs="Arial"/>
          <w:sz w:val="20"/>
          <w:szCs w:val="20"/>
        </w:rPr>
        <w:t xml:space="preserve"> </w:t>
      </w:r>
    </w:p>
    <w:p w14:paraId="5A4B34BF" w14:textId="479930BB"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lastRenderedPageBreak/>
        <w:t>Jhanjee</w:t>
      </w:r>
      <w:proofErr w:type="spellEnd"/>
      <w:r w:rsidRPr="00FC4C5A">
        <w:rPr>
          <w:rFonts w:ascii="Arial" w:hAnsi="Arial" w:cs="Arial"/>
          <w:sz w:val="20"/>
          <w:szCs w:val="20"/>
        </w:rPr>
        <w:t xml:space="preserve">, S. (2014) ‘Evidence Based Psychosocial Interventions in Substance Use’, Indian Journal of Psychological Medicine, 36(2), pp. 112–118. Available at: </w:t>
      </w:r>
      <w:hyperlink r:id="rId53" w:history="1">
        <w:r w:rsidR="00421086" w:rsidRPr="00FC4C5A">
          <w:rPr>
            <w:rStyle w:val="Hyperlink"/>
            <w:rFonts w:ascii="Arial" w:hAnsi="Arial" w:cs="Arial"/>
            <w:sz w:val="20"/>
            <w:szCs w:val="20"/>
          </w:rPr>
          <w:t>https://doi.org/10.4103/0253-7176.130960</w:t>
        </w:r>
      </w:hyperlink>
      <w:r w:rsidR="00421086" w:rsidRPr="00FC4C5A">
        <w:rPr>
          <w:rFonts w:ascii="Arial" w:hAnsi="Arial" w:cs="Arial"/>
          <w:sz w:val="20"/>
          <w:szCs w:val="20"/>
        </w:rPr>
        <w:t xml:space="preserve"> </w:t>
      </w:r>
    </w:p>
    <w:p w14:paraId="12337595" w14:textId="2C6DF674"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Jonas, D.E. et al. </w:t>
      </w:r>
      <w:r w:rsidRPr="00FC4C5A">
        <w:rPr>
          <w:rFonts w:ascii="Arial" w:hAnsi="Arial" w:cs="Arial"/>
          <w:sz w:val="20"/>
          <w:szCs w:val="20"/>
        </w:rPr>
        <w:t xml:space="preserve">(2014) ‘Pharmacotherapy for adults with alcohol use disorders in outpatient settings: a systematic review and meta-analysis’, JAMA, 311(18), pp. 1889–1900. Available at: </w:t>
      </w:r>
      <w:hyperlink r:id="rId54" w:history="1">
        <w:r w:rsidR="00421086" w:rsidRPr="00FC4C5A">
          <w:rPr>
            <w:rStyle w:val="Hyperlink"/>
            <w:rFonts w:ascii="Arial" w:hAnsi="Arial" w:cs="Arial"/>
            <w:sz w:val="20"/>
            <w:szCs w:val="20"/>
          </w:rPr>
          <w:t>https://doi.org/10.1001/jama.2014.3628</w:t>
        </w:r>
      </w:hyperlink>
      <w:r w:rsidR="00421086" w:rsidRPr="00FC4C5A">
        <w:rPr>
          <w:rFonts w:ascii="Arial" w:hAnsi="Arial" w:cs="Arial"/>
          <w:sz w:val="20"/>
          <w:szCs w:val="20"/>
        </w:rPr>
        <w:t xml:space="preserve"> </w:t>
      </w:r>
    </w:p>
    <w:p w14:paraId="5B3281B6" w14:textId="06D6AF1A"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Morley, K.C. et al. </w:t>
      </w:r>
      <w:r w:rsidRPr="00FC4C5A">
        <w:rPr>
          <w:rFonts w:ascii="Arial" w:hAnsi="Arial" w:cs="Arial"/>
          <w:sz w:val="20"/>
          <w:szCs w:val="20"/>
        </w:rPr>
        <w:t xml:space="preserve">(2017) ‘Pharmacotherapeutic agents in the treatment of methamphetamine dependence’, Expert Opinion on Investigational Drugs, 26(5), pp. 563–578. Available at: </w:t>
      </w:r>
      <w:hyperlink r:id="rId55" w:history="1">
        <w:r w:rsidR="00421086" w:rsidRPr="00FC4C5A">
          <w:rPr>
            <w:rStyle w:val="Hyperlink"/>
            <w:rFonts w:ascii="Arial" w:hAnsi="Arial" w:cs="Arial"/>
            <w:sz w:val="20"/>
            <w:szCs w:val="20"/>
          </w:rPr>
          <w:t>https://doi.org/10.1080/13543784.2017.1313229</w:t>
        </w:r>
      </w:hyperlink>
      <w:r w:rsidR="00421086" w:rsidRPr="00FC4C5A">
        <w:rPr>
          <w:rFonts w:ascii="Arial" w:hAnsi="Arial" w:cs="Arial"/>
          <w:sz w:val="20"/>
          <w:szCs w:val="20"/>
        </w:rPr>
        <w:t xml:space="preserve"> </w:t>
      </w:r>
    </w:p>
    <w:p w14:paraId="3BA6FFE1" w14:textId="3B86A33B"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Moszczynska</w:t>
      </w:r>
      <w:proofErr w:type="spellEnd"/>
      <w:r w:rsidRPr="00FC4C5A">
        <w:rPr>
          <w:rFonts w:ascii="Arial" w:hAnsi="Arial" w:cs="Arial"/>
          <w:sz w:val="20"/>
          <w:szCs w:val="20"/>
        </w:rPr>
        <w:t xml:space="preserve">, A. (2021) ‘Current and Emerging Treatments for Methamphetamine Use Disorder’, Current Neuropharmacology, 19(12), pp. 2077–2091. Available at: </w:t>
      </w:r>
      <w:hyperlink r:id="rId56" w:history="1">
        <w:r w:rsidR="00421086" w:rsidRPr="00FC4C5A">
          <w:rPr>
            <w:rStyle w:val="Hyperlink"/>
            <w:rFonts w:ascii="Arial" w:hAnsi="Arial" w:cs="Arial"/>
            <w:sz w:val="20"/>
            <w:szCs w:val="20"/>
          </w:rPr>
          <w:t>https://doi.org/10.2174/1570159X19666210803091637</w:t>
        </w:r>
      </w:hyperlink>
      <w:r w:rsidR="00421086" w:rsidRPr="00FC4C5A">
        <w:rPr>
          <w:rFonts w:ascii="Arial" w:hAnsi="Arial" w:cs="Arial"/>
          <w:sz w:val="20"/>
          <w:szCs w:val="20"/>
        </w:rPr>
        <w:t xml:space="preserve"> </w:t>
      </w:r>
    </w:p>
    <w:p w14:paraId="10B32FA3" w14:textId="682C51A4"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National Academies of Sciences, E. et al. (2019) ‘Barriers to Broader Use of Medications to Treat Opioid Use Disorder’, in Medications for Opioid Use Disorder Save Lives. National Academies Press (US). Available at: </w:t>
      </w:r>
      <w:hyperlink r:id="rId57" w:history="1">
        <w:r w:rsidR="00421086" w:rsidRPr="00FC4C5A">
          <w:rPr>
            <w:rStyle w:val="Hyperlink"/>
            <w:rFonts w:ascii="Arial" w:hAnsi="Arial" w:cs="Arial"/>
            <w:sz w:val="20"/>
            <w:szCs w:val="20"/>
          </w:rPr>
          <w:t>https://www.ncbi.nlm.nih.gov/books/NBK541389/</w:t>
        </w:r>
      </w:hyperlink>
      <w:r w:rsidR="00421086" w:rsidRPr="00FC4C5A">
        <w:rPr>
          <w:rFonts w:ascii="Arial" w:hAnsi="Arial" w:cs="Arial"/>
          <w:sz w:val="20"/>
          <w:szCs w:val="20"/>
        </w:rPr>
        <w:t xml:space="preserve"> </w:t>
      </w:r>
      <w:r w:rsidRPr="00FC4C5A">
        <w:rPr>
          <w:rFonts w:ascii="Arial" w:hAnsi="Arial" w:cs="Arial"/>
          <w:sz w:val="20"/>
          <w:szCs w:val="20"/>
        </w:rPr>
        <w:t>(Accessed: 14 June 2025)</w:t>
      </w:r>
      <w:r w:rsidR="00421086" w:rsidRPr="00FC4C5A">
        <w:rPr>
          <w:rFonts w:ascii="Arial" w:hAnsi="Arial" w:cs="Arial"/>
          <w:sz w:val="20"/>
          <w:szCs w:val="20"/>
        </w:rPr>
        <w:t xml:space="preserve"> </w:t>
      </w:r>
    </w:p>
    <w:p w14:paraId="45372BF9" w14:textId="74E0250E"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Raymond, J.S. et al. </w:t>
      </w:r>
      <w:r w:rsidRPr="00FC4C5A">
        <w:rPr>
          <w:rFonts w:ascii="Arial" w:hAnsi="Arial" w:cs="Arial"/>
          <w:sz w:val="20"/>
          <w:szCs w:val="20"/>
        </w:rPr>
        <w:t xml:space="preserve">(2025) ‘Emerging medications and pharmacological treatment approaches for substance use disorders’, Pharmacology Biochemistry and </w:t>
      </w:r>
      <w:proofErr w:type="spellStart"/>
      <w:r w:rsidRPr="00FC4C5A">
        <w:rPr>
          <w:rFonts w:ascii="Arial" w:hAnsi="Arial" w:cs="Arial"/>
          <w:sz w:val="20"/>
          <w:szCs w:val="20"/>
        </w:rPr>
        <w:t>Behavior</w:t>
      </w:r>
      <w:proofErr w:type="spellEnd"/>
      <w:r w:rsidRPr="00FC4C5A">
        <w:rPr>
          <w:rFonts w:ascii="Arial" w:hAnsi="Arial" w:cs="Arial"/>
          <w:sz w:val="20"/>
          <w:szCs w:val="20"/>
        </w:rPr>
        <w:t xml:space="preserve">, 248, p. 173952. Available at: </w:t>
      </w:r>
      <w:hyperlink r:id="rId58" w:history="1">
        <w:r w:rsidR="00421086" w:rsidRPr="00FC4C5A">
          <w:rPr>
            <w:rStyle w:val="Hyperlink"/>
            <w:rFonts w:ascii="Arial" w:hAnsi="Arial" w:cs="Arial"/>
            <w:sz w:val="20"/>
            <w:szCs w:val="20"/>
          </w:rPr>
          <w:t>https://doi.org/10.1016/j.pbb.2024.173952</w:t>
        </w:r>
      </w:hyperlink>
      <w:r w:rsidR="00421086" w:rsidRPr="00FC4C5A">
        <w:rPr>
          <w:rFonts w:ascii="Arial" w:hAnsi="Arial" w:cs="Arial"/>
          <w:sz w:val="20"/>
          <w:szCs w:val="20"/>
        </w:rPr>
        <w:t xml:space="preserve"> </w:t>
      </w:r>
    </w:p>
    <w:p w14:paraId="709ECC4A" w14:textId="554DF7C1"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Rezaei, F. et al. (2015) ‘Sustained-release methylphenidate in methamphetamine dependence treatment: a double-blind and placebo-controlled trial’, DARU Journal of Pharmaceutical Sciences, 23(1), p. 2. Available at: </w:t>
      </w:r>
      <w:hyperlink r:id="rId59" w:history="1">
        <w:r w:rsidR="00421086" w:rsidRPr="00FC4C5A">
          <w:rPr>
            <w:rStyle w:val="Hyperlink"/>
            <w:rFonts w:ascii="Arial" w:hAnsi="Arial" w:cs="Arial"/>
            <w:sz w:val="20"/>
            <w:szCs w:val="20"/>
          </w:rPr>
          <w:t>https://doi.org/10.1186/s40199-015-0092-y</w:t>
        </w:r>
      </w:hyperlink>
      <w:r w:rsidR="00421086" w:rsidRPr="00FC4C5A">
        <w:rPr>
          <w:rFonts w:ascii="Arial" w:hAnsi="Arial" w:cs="Arial"/>
          <w:sz w:val="20"/>
          <w:szCs w:val="20"/>
        </w:rPr>
        <w:t xml:space="preserve"> </w:t>
      </w:r>
    </w:p>
    <w:p w14:paraId="1710351C" w14:textId="1A37650F"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E82D96">
        <w:rPr>
          <w:rFonts w:ascii="Arial" w:hAnsi="Arial" w:cs="Arial"/>
          <w:sz w:val="20"/>
          <w:szCs w:val="20"/>
          <w:lang w:val="fr-FR"/>
        </w:rPr>
        <w:t>Rømer</w:t>
      </w:r>
      <w:proofErr w:type="spellEnd"/>
      <w:r w:rsidRPr="00E82D96">
        <w:rPr>
          <w:rFonts w:ascii="Arial" w:hAnsi="Arial" w:cs="Arial"/>
          <w:sz w:val="20"/>
          <w:szCs w:val="20"/>
          <w:lang w:val="fr-FR"/>
        </w:rPr>
        <w:t xml:space="preserve"> Thomsen, K. et al. </w:t>
      </w:r>
      <w:r w:rsidRPr="00FC4C5A">
        <w:rPr>
          <w:rFonts w:ascii="Arial" w:hAnsi="Arial" w:cs="Arial"/>
          <w:sz w:val="20"/>
          <w:szCs w:val="20"/>
        </w:rPr>
        <w:t xml:space="preserve">(2022) ‘Cannabinoids for the treatment of cannabis use disorder: New avenues for reaching and helping youth?’, Neuroscience &amp; </w:t>
      </w:r>
      <w:proofErr w:type="spellStart"/>
      <w:r w:rsidRPr="00FC4C5A">
        <w:rPr>
          <w:rFonts w:ascii="Arial" w:hAnsi="Arial" w:cs="Arial"/>
          <w:sz w:val="20"/>
          <w:szCs w:val="20"/>
        </w:rPr>
        <w:t>Biobehavioral</w:t>
      </w:r>
      <w:proofErr w:type="spellEnd"/>
      <w:r w:rsidRPr="00FC4C5A">
        <w:rPr>
          <w:rFonts w:ascii="Arial" w:hAnsi="Arial" w:cs="Arial"/>
          <w:sz w:val="20"/>
          <w:szCs w:val="20"/>
        </w:rPr>
        <w:t xml:space="preserve"> Reviews, 132, pp. 169–180. Available at: </w:t>
      </w:r>
      <w:hyperlink r:id="rId60" w:history="1">
        <w:r w:rsidR="000D72F5" w:rsidRPr="00FC4C5A">
          <w:rPr>
            <w:rStyle w:val="Hyperlink"/>
            <w:rFonts w:ascii="Arial" w:hAnsi="Arial" w:cs="Arial"/>
            <w:sz w:val="20"/>
            <w:szCs w:val="20"/>
          </w:rPr>
          <w:t>https://doi.org/10.1016/j.neubiorev.2021.11.033</w:t>
        </w:r>
      </w:hyperlink>
      <w:r w:rsidR="000D72F5" w:rsidRPr="00FC4C5A">
        <w:rPr>
          <w:rFonts w:ascii="Arial" w:hAnsi="Arial" w:cs="Arial"/>
          <w:sz w:val="20"/>
          <w:szCs w:val="20"/>
        </w:rPr>
        <w:t xml:space="preserve"> </w:t>
      </w:r>
    </w:p>
    <w:p w14:paraId="63D24152" w14:textId="3505B60E"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Salehi, M. et al. (2015) ‘The Effect of Buprenorphine on Methamphetamine Cravings’, Journal of Clinical Psychopharmacology, 35(6), p. 724. Available at: </w:t>
      </w:r>
      <w:hyperlink r:id="rId61" w:history="1">
        <w:r w:rsidR="000D72F5" w:rsidRPr="00FC4C5A">
          <w:rPr>
            <w:rStyle w:val="Hyperlink"/>
            <w:rFonts w:ascii="Arial" w:hAnsi="Arial" w:cs="Arial"/>
            <w:sz w:val="20"/>
            <w:szCs w:val="20"/>
          </w:rPr>
          <w:t>https://doi.org/10.1097/JCP.0000000000000408</w:t>
        </w:r>
      </w:hyperlink>
      <w:r w:rsidR="000D72F5" w:rsidRPr="00FC4C5A">
        <w:rPr>
          <w:rFonts w:ascii="Arial" w:hAnsi="Arial" w:cs="Arial"/>
          <w:sz w:val="20"/>
          <w:szCs w:val="20"/>
        </w:rPr>
        <w:t xml:space="preserve"> </w:t>
      </w:r>
    </w:p>
    <w:p w14:paraId="1420D1F1" w14:textId="1456F6BD"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E82D96">
        <w:rPr>
          <w:rFonts w:ascii="Arial" w:hAnsi="Arial" w:cs="Arial"/>
          <w:sz w:val="20"/>
          <w:szCs w:val="20"/>
          <w:lang w:val="de-DE"/>
        </w:rPr>
        <w:t>Siefried</w:t>
      </w:r>
      <w:proofErr w:type="spellEnd"/>
      <w:r w:rsidRPr="00E82D96">
        <w:rPr>
          <w:rFonts w:ascii="Arial" w:hAnsi="Arial" w:cs="Arial"/>
          <w:sz w:val="20"/>
          <w:szCs w:val="20"/>
          <w:lang w:val="de-DE"/>
        </w:rPr>
        <w:t xml:space="preserve">, K.J. et al. </w:t>
      </w:r>
      <w:r w:rsidRPr="00FC4C5A">
        <w:rPr>
          <w:rFonts w:ascii="Arial" w:hAnsi="Arial" w:cs="Arial"/>
          <w:sz w:val="20"/>
          <w:szCs w:val="20"/>
        </w:rPr>
        <w:t xml:space="preserve">(2020) ‘Pharmacological Treatment of Methamphetamine/Amphetamine Dependence: A Systematic Review’, CNS drugs, 34(4), pp. 337–365. Available at: </w:t>
      </w:r>
      <w:hyperlink r:id="rId62" w:history="1">
        <w:r w:rsidR="000D72F5" w:rsidRPr="00FC4C5A">
          <w:rPr>
            <w:rStyle w:val="Hyperlink"/>
            <w:rFonts w:ascii="Arial" w:hAnsi="Arial" w:cs="Arial"/>
            <w:sz w:val="20"/>
            <w:szCs w:val="20"/>
          </w:rPr>
          <w:t>https://doi.org/10.1007/s40263-020-00711-x</w:t>
        </w:r>
      </w:hyperlink>
      <w:r w:rsidR="000D72F5" w:rsidRPr="00FC4C5A">
        <w:rPr>
          <w:rFonts w:ascii="Arial" w:hAnsi="Arial" w:cs="Arial"/>
          <w:sz w:val="20"/>
          <w:szCs w:val="20"/>
        </w:rPr>
        <w:t xml:space="preserve"> </w:t>
      </w:r>
    </w:p>
    <w:p w14:paraId="4A22B449" w14:textId="21A9F5C2"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Stoner, S.A. (2018) Stoner: Effective treatments for methamphetamine... - Google Scholar. Available at: </w:t>
      </w:r>
      <w:hyperlink r:id="rId63" w:history="1">
        <w:r w:rsidR="000D72F5" w:rsidRPr="00FC4C5A">
          <w:rPr>
            <w:rStyle w:val="Hyperlink"/>
            <w:rFonts w:ascii="Arial" w:hAnsi="Arial" w:cs="Arial"/>
            <w:sz w:val="20"/>
            <w:szCs w:val="20"/>
          </w:rPr>
          <w:t>https://scholar.google.com/scholar_lookup?title=Effective%20treatments%20for%20methamphetamine%20use%20disorder:%20a%20review&amp;author=S%20Stoner&amp;publication_year=2018</w:t>
        </w:r>
      </w:hyperlink>
      <w:r w:rsidR="000D72F5" w:rsidRPr="00FC4C5A">
        <w:rPr>
          <w:rFonts w:ascii="Arial" w:hAnsi="Arial" w:cs="Arial"/>
          <w:sz w:val="20"/>
          <w:szCs w:val="20"/>
        </w:rPr>
        <w:t xml:space="preserve"> </w:t>
      </w:r>
      <w:r w:rsidRPr="00FC4C5A">
        <w:rPr>
          <w:rFonts w:ascii="Arial" w:hAnsi="Arial" w:cs="Arial"/>
          <w:sz w:val="20"/>
          <w:szCs w:val="20"/>
        </w:rPr>
        <w:t>(Accessed: 15 June 2025)</w:t>
      </w:r>
    </w:p>
    <w:p w14:paraId="306B3507" w14:textId="31411F45"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Sulaiman, A.H. et al. </w:t>
      </w:r>
      <w:r w:rsidRPr="00FC4C5A">
        <w:rPr>
          <w:rFonts w:ascii="Arial" w:hAnsi="Arial" w:cs="Arial"/>
          <w:sz w:val="20"/>
          <w:szCs w:val="20"/>
        </w:rPr>
        <w:t xml:space="preserve">(2013) ‘A randomized, placebo-controlled trial of aripiprazole for the treatment of methamphetamine dependence and associated psychosis’, International Journal of Psychiatry in Clinical Practice, 17(2), pp. 131–138. Available at: </w:t>
      </w:r>
      <w:hyperlink r:id="rId64" w:history="1">
        <w:r w:rsidR="000D72F5" w:rsidRPr="00FC4C5A">
          <w:rPr>
            <w:rStyle w:val="Hyperlink"/>
            <w:rFonts w:ascii="Arial" w:hAnsi="Arial" w:cs="Arial"/>
            <w:sz w:val="20"/>
            <w:szCs w:val="20"/>
          </w:rPr>
          <w:t>https://doi.org/10.3109/13651501.2012.667116</w:t>
        </w:r>
      </w:hyperlink>
      <w:r w:rsidR="000D72F5" w:rsidRPr="00FC4C5A">
        <w:rPr>
          <w:rFonts w:ascii="Arial" w:hAnsi="Arial" w:cs="Arial"/>
          <w:sz w:val="20"/>
          <w:szCs w:val="20"/>
        </w:rPr>
        <w:t xml:space="preserve"> </w:t>
      </w:r>
    </w:p>
    <w:p w14:paraId="1BDE2596" w14:textId="4297F247" w:rsidR="000B7C48" w:rsidRPr="00FC4C5A" w:rsidRDefault="000B7C48"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fr-FR"/>
        </w:rPr>
        <w:t xml:space="preserve">Toce, M.S. et al. </w:t>
      </w:r>
      <w:r w:rsidRPr="00FC4C5A">
        <w:rPr>
          <w:rFonts w:ascii="Arial" w:hAnsi="Arial" w:cs="Arial"/>
          <w:sz w:val="20"/>
          <w:szCs w:val="20"/>
        </w:rPr>
        <w:t>(2018)</w:t>
      </w:r>
      <w:r w:rsidR="00E96AF3">
        <w:rPr>
          <w:rFonts w:ascii="Arial" w:hAnsi="Arial" w:cs="Arial"/>
          <w:sz w:val="20"/>
          <w:szCs w:val="20"/>
        </w:rPr>
        <w:t>.</w:t>
      </w:r>
      <w:r w:rsidRPr="00FC4C5A">
        <w:rPr>
          <w:rFonts w:ascii="Arial" w:hAnsi="Arial" w:cs="Arial"/>
          <w:sz w:val="20"/>
          <w:szCs w:val="20"/>
        </w:rPr>
        <w:t xml:space="preserve"> ‘Pharmacologic Treatment of Opioid Use Disorder: a Review of Pharmacotherapy, Adjuncts, and Toxicity’, Journal of Medical Toxicology, 14(4), pp. 306–322. Available at: </w:t>
      </w:r>
      <w:hyperlink r:id="rId65" w:history="1">
        <w:r w:rsidR="000D72F5" w:rsidRPr="00FC4C5A">
          <w:rPr>
            <w:rStyle w:val="Hyperlink"/>
            <w:rFonts w:ascii="Arial" w:hAnsi="Arial" w:cs="Arial"/>
            <w:sz w:val="20"/>
            <w:szCs w:val="20"/>
          </w:rPr>
          <w:t>https://doi.org/10.1007/s13181-018-0685-1</w:t>
        </w:r>
      </w:hyperlink>
      <w:r w:rsidR="000D72F5" w:rsidRPr="00FC4C5A">
        <w:rPr>
          <w:rFonts w:ascii="Arial" w:hAnsi="Arial" w:cs="Arial"/>
          <w:sz w:val="20"/>
          <w:szCs w:val="20"/>
        </w:rPr>
        <w:t xml:space="preserve"> </w:t>
      </w:r>
    </w:p>
    <w:p w14:paraId="3454AF61" w14:textId="2F82A8F1" w:rsidR="000B7C48" w:rsidRPr="00FC4C5A" w:rsidRDefault="000B7C48" w:rsidP="00E82D96">
      <w:pPr>
        <w:pStyle w:val="ListParagraph"/>
        <w:numPr>
          <w:ilvl w:val="0"/>
          <w:numId w:val="2"/>
        </w:numPr>
        <w:spacing w:after="0" w:line="276" w:lineRule="auto"/>
        <w:rPr>
          <w:rFonts w:ascii="Arial" w:hAnsi="Arial" w:cs="Arial"/>
          <w:sz w:val="20"/>
          <w:szCs w:val="20"/>
        </w:rPr>
      </w:pPr>
      <w:proofErr w:type="spellStart"/>
      <w:r w:rsidRPr="00E82D96">
        <w:rPr>
          <w:rFonts w:ascii="Arial" w:hAnsi="Arial" w:cs="Arial"/>
          <w:sz w:val="20"/>
          <w:szCs w:val="20"/>
          <w:lang w:val="it-IT"/>
        </w:rPr>
        <w:t>Trivedi</w:t>
      </w:r>
      <w:proofErr w:type="spellEnd"/>
      <w:r w:rsidRPr="00E82D96">
        <w:rPr>
          <w:rFonts w:ascii="Arial" w:hAnsi="Arial" w:cs="Arial"/>
          <w:sz w:val="20"/>
          <w:szCs w:val="20"/>
          <w:lang w:val="it-IT"/>
        </w:rPr>
        <w:t xml:space="preserve">, M.H. et al. </w:t>
      </w:r>
      <w:r w:rsidRPr="00FC4C5A">
        <w:rPr>
          <w:rFonts w:ascii="Arial" w:hAnsi="Arial" w:cs="Arial"/>
          <w:sz w:val="20"/>
          <w:szCs w:val="20"/>
        </w:rPr>
        <w:t>(2021)</w:t>
      </w:r>
      <w:r w:rsidR="00E96AF3">
        <w:rPr>
          <w:rFonts w:ascii="Arial" w:hAnsi="Arial" w:cs="Arial"/>
          <w:sz w:val="20"/>
          <w:szCs w:val="20"/>
        </w:rPr>
        <w:t>.</w:t>
      </w:r>
      <w:r w:rsidRPr="00FC4C5A">
        <w:rPr>
          <w:rFonts w:ascii="Arial" w:hAnsi="Arial" w:cs="Arial"/>
          <w:sz w:val="20"/>
          <w:szCs w:val="20"/>
        </w:rPr>
        <w:t xml:space="preserve"> ‘Bupropion and Naltrexone in Methamphetamine Use Disorder’, New England Journal of Medicine, 384(2), pp. 140–153. Available at: </w:t>
      </w:r>
      <w:hyperlink r:id="rId66" w:history="1">
        <w:r w:rsidR="000D72F5" w:rsidRPr="00FC4C5A">
          <w:rPr>
            <w:rStyle w:val="Hyperlink"/>
            <w:rFonts w:ascii="Arial" w:hAnsi="Arial" w:cs="Arial"/>
            <w:sz w:val="20"/>
            <w:szCs w:val="20"/>
          </w:rPr>
          <w:t>https://doi.org/10.1056/NEJMoa2020214</w:t>
        </w:r>
      </w:hyperlink>
      <w:r w:rsidR="000D72F5" w:rsidRPr="00FC4C5A">
        <w:rPr>
          <w:rFonts w:ascii="Arial" w:hAnsi="Arial" w:cs="Arial"/>
          <w:sz w:val="20"/>
          <w:szCs w:val="20"/>
        </w:rPr>
        <w:t xml:space="preserve"> </w:t>
      </w:r>
    </w:p>
    <w:p w14:paraId="2FD8E572" w14:textId="674FD140" w:rsidR="000B7C48" w:rsidRPr="00B932EC"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UNODC</w:t>
      </w:r>
      <w:r w:rsidR="001722A2">
        <w:rPr>
          <w:rFonts w:ascii="Arial" w:hAnsi="Arial" w:cs="Arial"/>
          <w:sz w:val="20"/>
          <w:szCs w:val="20"/>
        </w:rPr>
        <w:t xml:space="preserve"> and </w:t>
      </w:r>
      <w:r w:rsidRPr="00FC4C5A">
        <w:rPr>
          <w:rFonts w:ascii="Arial" w:hAnsi="Arial" w:cs="Arial"/>
          <w:sz w:val="20"/>
          <w:szCs w:val="20"/>
        </w:rPr>
        <w:t xml:space="preserve">WHO </w:t>
      </w:r>
      <w:r w:rsidR="00B932EC">
        <w:rPr>
          <w:rFonts w:ascii="Arial" w:hAnsi="Arial" w:cs="Arial"/>
          <w:sz w:val="20"/>
          <w:szCs w:val="20"/>
        </w:rPr>
        <w:t>.</w:t>
      </w:r>
      <w:r w:rsidRPr="00FC4C5A">
        <w:rPr>
          <w:rFonts w:ascii="Arial" w:hAnsi="Arial" w:cs="Arial"/>
          <w:sz w:val="20"/>
          <w:szCs w:val="20"/>
        </w:rPr>
        <w:t>(2020)</w:t>
      </w:r>
      <w:r w:rsidR="00E96AF3">
        <w:rPr>
          <w:rFonts w:ascii="Arial" w:hAnsi="Arial" w:cs="Arial"/>
          <w:sz w:val="20"/>
          <w:szCs w:val="20"/>
        </w:rPr>
        <w:t>.</w:t>
      </w:r>
      <w:r w:rsidRPr="00FC4C5A">
        <w:rPr>
          <w:rFonts w:ascii="Arial" w:hAnsi="Arial" w:cs="Arial"/>
          <w:sz w:val="20"/>
          <w:szCs w:val="20"/>
        </w:rPr>
        <w:t xml:space="preserve"> International Standards for the Treatment of Drug Use Disorders.</w:t>
      </w:r>
      <w:r w:rsidR="00B932EC">
        <w:rPr>
          <w:rFonts w:ascii="Arial" w:hAnsi="Arial" w:cs="Arial"/>
          <w:sz w:val="20"/>
          <w:szCs w:val="20"/>
        </w:rPr>
        <w:t xml:space="preserve"> </w:t>
      </w:r>
      <w:r w:rsidR="00B932EC" w:rsidRPr="00FC4C5A">
        <w:rPr>
          <w:rFonts w:ascii="Arial" w:hAnsi="Arial" w:cs="Arial"/>
          <w:sz w:val="20"/>
          <w:szCs w:val="20"/>
        </w:rPr>
        <w:t xml:space="preserve">Geneva, Switzerland, p. 95. </w:t>
      </w:r>
      <w:r w:rsidRPr="00B932EC">
        <w:rPr>
          <w:rFonts w:ascii="Arial" w:hAnsi="Arial" w:cs="Arial"/>
          <w:sz w:val="20"/>
          <w:szCs w:val="20"/>
        </w:rPr>
        <w:t xml:space="preserve">Available at: </w:t>
      </w:r>
      <w:hyperlink r:id="rId67" w:history="1">
        <w:r w:rsidR="000D72F5" w:rsidRPr="00B932EC">
          <w:rPr>
            <w:rStyle w:val="Hyperlink"/>
            <w:rFonts w:ascii="Arial" w:hAnsi="Arial" w:cs="Arial"/>
            <w:sz w:val="20"/>
            <w:szCs w:val="20"/>
          </w:rPr>
          <w:t>https://www.who.int/publications/i/item/international-standards-for-the-treatment-of-drug-use-disorders</w:t>
        </w:r>
      </w:hyperlink>
      <w:r w:rsidR="000D72F5" w:rsidRPr="00B932EC">
        <w:rPr>
          <w:rFonts w:ascii="Arial" w:hAnsi="Arial" w:cs="Arial"/>
          <w:sz w:val="20"/>
          <w:szCs w:val="20"/>
        </w:rPr>
        <w:t xml:space="preserve"> </w:t>
      </w:r>
      <w:r w:rsidRPr="00B932EC">
        <w:rPr>
          <w:rFonts w:ascii="Arial" w:hAnsi="Arial" w:cs="Arial"/>
          <w:sz w:val="20"/>
          <w:szCs w:val="20"/>
        </w:rPr>
        <w:t>(Accessed: 14 June 2025).</w:t>
      </w:r>
    </w:p>
    <w:p w14:paraId="2EE70BA6" w14:textId="6BC9D3D8"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lastRenderedPageBreak/>
        <w:t xml:space="preserve">Volkow, N.D. and Blanco, C. (2021) ‘The changing opioid crisis: development, challenges and opportunities’, Molecular Psychiatry, 26(1), pp. 218–233. Available at: </w:t>
      </w:r>
      <w:hyperlink r:id="rId68" w:history="1">
        <w:r w:rsidR="000D72F5" w:rsidRPr="00FC4C5A">
          <w:rPr>
            <w:rStyle w:val="Hyperlink"/>
            <w:rFonts w:ascii="Arial" w:hAnsi="Arial" w:cs="Arial"/>
            <w:sz w:val="20"/>
            <w:szCs w:val="20"/>
          </w:rPr>
          <w:t>https://doi.org/10.1038/s41380-020-0661-4</w:t>
        </w:r>
      </w:hyperlink>
      <w:r w:rsidR="000D72F5" w:rsidRPr="00FC4C5A">
        <w:rPr>
          <w:rFonts w:ascii="Arial" w:hAnsi="Arial" w:cs="Arial"/>
          <w:sz w:val="20"/>
          <w:szCs w:val="20"/>
        </w:rPr>
        <w:t xml:space="preserve"> </w:t>
      </w:r>
    </w:p>
    <w:p w14:paraId="70B6B2D9" w14:textId="5A3667A1"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Wang, G. et al. (2016)</w:t>
      </w:r>
      <w:r w:rsidR="00E96AF3">
        <w:rPr>
          <w:rFonts w:ascii="Arial" w:hAnsi="Arial" w:cs="Arial"/>
          <w:sz w:val="20"/>
          <w:szCs w:val="20"/>
        </w:rPr>
        <w:t>.</w:t>
      </w:r>
      <w:r w:rsidRPr="00FC4C5A">
        <w:rPr>
          <w:rFonts w:ascii="Arial" w:hAnsi="Arial" w:cs="Arial"/>
          <w:sz w:val="20"/>
          <w:szCs w:val="20"/>
        </w:rPr>
        <w:t xml:space="preserve"> ‘Aripiprazole and risperidone for treatment of methamphetamine-associated psychosis in Chinese patients’, Journal of substance abuse treatment, 62, pp. 84–88. Available at: </w:t>
      </w:r>
      <w:hyperlink r:id="rId69" w:history="1">
        <w:r w:rsidR="000D72F5" w:rsidRPr="00FC4C5A">
          <w:rPr>
            <w:rStyle w:val="Hyperlink"/>
            <w:rFonts w:ascii="Arial" w:hAnsi="Arial" w:cs="Arial"/>
            <w:sz w:val="20"/>
            <w:szCs w:val="20"/>
          </w:rPr>
          <w:t>https://doi.org/10.1016/j.jsat.2015.11.009</w:t>
        </w:r>
      </w:hyperlink>
      <w:r w:rsidR="000D72F5" w:rsidRPr="00FC4C5A">
        <w:rPr>
          <w:rFonts w:ascii="Arial" w:hAnsi="Arial" w:cs="Arial"/>
          <w:sz w:val="20"/>
          <w:szCs w:val="20"/>
        </w:rPr>
        <w:t xml:space="preserve"> </w:t>
      </w:r>
    </w:p>
    <w:p w14:paraId="2BF81CFA" w14:textId="50EC8512"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WHO </w:t>
      </w:r>
      <w:r w:rsidR="00E96AF3">
        <w:rPr>
          <w:rFonts w:ascii="Arial" w:hAnsi="Arial" w:cs="Arial"/>
          <w:sz w:val="20"/>
          <w:szCs w:val="20"/>
        </w:rPr>
        <w:t>.</w:t>
      </w:r>
      <w:r w:rsidRPr="00FC4C5A">
        <w:rPr>
          <w:rFonts w:ascii="Arial" w:hAnsi="Arial" w:cs="Arial"/>
          <w:sz w:val="20"/>
          <w:szCs w:val="20"/>
        </w:rPr>
        <w:t>(2009)</w:t>
      </w:r>
      <w:r w:rsidR="00E96AF3">
        <w:rPr>
          <w:rFonts w:ascii="Arial" w:hAnsi="Arial" w:cs="Arial"/>
          <w:sz w:val="20"/>
          <w:szCs w:val="20"/>
        </w:rPr>
        <w:t>.</w:t>
      </w:r>
      <w:r w:rsidRPr="00FC4C5A">
        <w:rPr>
          <w:rFonts w:ascii="Arial" w:hAnsi="Arial" w:cs="Arial"/>
          <w:sz w:val="20"/>
          <w:szCs w:val="20"/>
        </w:rPr>
        <w:t xml:space="preserve"> Guidelines for the psychosocially assisted pharmacological treatment of opioid dependence. Available at: </w:t>
      </w:r>
      <w:hyperlink r:id="rId70" w:history="1">
        <w:r w:rsidR="000D72F5" w:rsidRPr="00FC4C5A">
          <w:rPr>
            <w:rStyle w:val="Hyperlink"/>
            <w:rFonts w:ascii="Arial" w:hAnsi="Arial" w:cs="Arial"/>
            <w:sz w:val="20"/>
            <w:szCs w:val="20"/>
          </w:rPr>
          <w:t>https://www.who.int/publications/i/item/9789241547543</w:t>
        </w:r>
      </w:hyperlink>
      <w:r w:rsidR="000D72F5" w:rsidRPr="00FC4C5A">
        <w:rPr>
          <w:rFonts w:ascii="Arial" w:hAnsi="Arial" w:cs="Arial"/>
          <w:sz w:val="20"/>
          <w:szCs w:val="20"/>
        </w:rPr>
        <w:t xml:space="preserve"> </w:t>
      </w:r>
      <w:r w:rsidRPr="00FC4C5A">
        <w:rPr>
          <w:rFonts w:ascii="Arial" w:hAnsi="Arial" w:cs="Arial"/>
          <w:sz w:val="20"/>
          <w:szCs w:val="20"/>
        </w:rPr>
        <w:t xml:space="preserve"> (Accessed: 14 June 2025)</w:t>
      </w:r>
      <w:r w:rsidR="000D72F5" w:rsidRPr="00FC4C5A">
        <w:rPr>
          <w:rFonts w:ascii="Arial" w:hAnsi="Arial" w:cs="Arial"/>
          <w:sz w:val="20"/>
          <w:szCs w:val="20"/>
        </w:rPr>
        <w:t xml:space="preserve"> </w:t>
      </w:r>
    </w:p>
    <w:p w14:paraId="687C7D42" w14:textId="1111F61D" w:rsidR="000B7C48" w:rsidRPr="00FC4C5A" w:rsidRDefault="000B7C48"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Yates, J.R. (2024) ‘Pharmacological Treatments for Methamphetamine Use Disorder: Current Status and Future Targets’, Substance Abuse and Rehabilitation, 15, pp. 125–161. Available at: </w:t>
      </w:r>
      <w:hyperlink r:id="rId71" w:history="1">
        <w:r w:rsidR="000D72F5" w:rsidRPr="00FC4C5A">
          <w:rPr>
            <w:rStyle w:val="Hyperlink"/>
            <w:rFonts w:ascii="Arial" w:hAnsi="Arial" w:cs="Arial"/>
            <w:sz w:val="20"/>
            <w:szCs w:val="20"/>
          </w:rPr>
          <w:t>https://doi.org/10.2147/SAR.S431273</w:t>
        </w:r>
      </w:hyperlink>
      <w:r w:rsidR="000D72F5" w:rsidRPr="00FC4C5A">
        <w:rPr>
          <w:rFonts w:ascii="Arial" w:hAnsi="Arial" w:cs="Arial"/>
          <w:sz w:val="20"/>
          <w:szCs w:val="20"/>
        </w:rPr>
        <w:t xml:space="preserve"> </w:t>
      </w:r>
    </w:p>
    <w:p w14:paraId="6AC48458" w14:textId="1CB9D1D7" w:rsidR="000006E4" w:rsidRPr="00FC4C5A" w:rsidRDefault="002C1DF6"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AshaRani</w:t>
      </w:r>
      <w:proofErr w:type="spellEnd"/>
      <w:r w:rsidRPr="00FC4C5A">
        <w:rPr>
          <w:rFonts w:ascii="Arial" w:hAnsi="Arial" w:cs="Arial"/>
          <w:sz w:val="20"/>
          <w:szCs w:val="20"/>
        </w:rPr>
        <w:t xml:space="preserve">, P.V.; </w:t>
      </w:r>
      <w:proofErr w:type="spellStart"/>
      <w:r w:rsidRPr="00FC4C5A">
        <w:rPr>
          <w:rFonts w:ascii="Arial" w:hAnsi="Arial" w:cs="Arial"/>
          <w:sz w:val="20"/>
          <w:szCs w:val="20"/>
        </w:rPr>
        <w:t>Hombali</w:t>
      </w:r>
      <w:proofErr w:type="spellEnd"/>
      <w:r w:rsidRPr="00FC4C5A">
        <w:rPr>
          <w:rFonts w:ascii="Arial" w:hAnsi="Arial" w:cs="Arial"/>
          <w:sz w:val="20"/>
          <w:szCs w:val="20"/>
        </w:rPr>
        <w:t xml:space="preserve">, A.; Seow, E.; Ong, W.J.; Tan, J.H.; Subramaniam, M. </w:t>
      </w:r>
      <w:r w:rsidR="00A720F1" w:rsidRPr="00FC4C5A">
        <w:rPr>
          <w:rFonts w:ascii="Arial" w:hAnsi="Arial" w:cs="Arial"/>
          <w:sz w:val="20"/>
          <w:szCs w:val="20"/>
        </w:rPr>
        <w:t>(</w:t>
      </w:r>
      <w:r w:rsidR="000006E4" w:rsidRPr="00FC4C5A">
        <w:rPr>
          <w:rFonts w:ascii="Arial" w:hAnsi="Arial" w:cs="Arial"/>
          <w:sz w:val="20"/>
          <w:szCs w:val="20"/>
        </w:rPr>
        <w:t>2020</w:t>
      </w:r>
      <w:r w:rsidR="00A720F1" w:rsidRPr="00FC4C5A">
        <w:rPr>
          <w:rFonts w:ascii="Arial" w:hAnsi="Arial" w:cs="Arial"/>
          <w:sz w:val="20"/>
          <w:szCs w:val="20"/>
        </w:rPr>
        <w:t>)</w:t>
      </w:r>
      <w:r w:rsidR="00E96AF3">
        <w:rPr>
          <w:rFonts w:ascii="Arial" w:hAnsi="Arial" w:cs="Arial"/>
          <w:sz w:val="20"/>
          <w:szCs w:val="20"/>
        </w:rPr>
        <w:t>.</w:t>
      </w:r>
      <w:r w:rsidR="000006E4" w:rsidRPr="00FC4C5A">
        <w:rPr>
          <w:rFonts w:ascii="Arial" w:hAnsi="Arial" w:cs="Arial"/>
          <w:sz w:val="20"/>
          <w:szCs w:val="20"/>
        </w:rPr>
        <w:t xml:space="preserve"> </w:t>
      </w:r>
      <w:r w:rsidRPr="00FC4C5A">
        <w:rPr>
          <w:rFonts w:ascii="Arial" w:hAnsi="Arial" w:cs="Arial"/>
          <w:sz w:val="20"/>
          <w:szCs w:val="20"/>
        </w:rPr>
        <w:t xml:space="preserve">Non-pharmacological interventions for methamphetamine use disorder: a systematic review. Drug and Alcohol Dependence 2020, 212, 108060. </w:t>
      </w:r>
    </w:p>
    <w:p w14:paraId="1D2EE927" w14:textId="77777777" w:rsidR="008570BF" w:rsidRPr="00FC4C5A" w:rsidRDefault="002C1DF6"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Moszczynska</w:t>
      </w:r>
      <w:proofErr w:type="spellEnd"/>
      <w:r w:rsidRPr="00FC4C5A">
        <w:rPr>
          <w:rFonts w:ascii="Arial" w:hAnsi="Arial" w:cs="Arial"/>
          <w:sz w:val="20"/>
          <w:szCs w:val="20"/>
        </w:rPr>
        <w:t xml:space="preserve">, A. </w:t>
      </w:r>
      <w:r w:rsidR="00601522" w:rsidRPr="00FC4C5A">
        <w:rPr>
          <w:rFonts w:ascii="Arial" w:hAnsi="Arial" w:cs="Arial"/>
          <w:sz w:val="20"/>
          <w:szCs w:val="20"/>
        </w:rPr>
        <w:t xml:space="preserve">(2021) </w:t>
      </w:r>
      <w:r w:rsidRPr="00FC4C5A">
        <w:rPr>
          <w:rFonts w:ascii="Arial" w:hAnsi="Arial" w:cs="Arial"/>
          <w:sz w:val="20"/>
          <w:szCs w:val="20"/>
        </w:rPr>
        <w:t>Current and emerging treatments for methamphetamine use disorder. Current neuropharmacology 2021, 19, 2077-2091</w:t>
      </w:r>
      <w:r w:rsidR="00601522" w:rsidRPr="00FC4C5A">
        <w:rPr>
          <w:rFonts w:ascii="Arial" w:hAnsi="Arial" w:cs="Arial"/>
          <w:sz w:val="20"/>
          <w:szCs w:val="20"/>
        </w:rPr>
        <w:t xml:space="preserve"> </w:t>
      </w:r>
    </w:p>
    <w:p w14:paraId="5A68E808" w14:textId="77777777" w:rsidR="008570BF" w:rsidRPr="00FC4C5A" w:rsidRDefault="002C1DF6"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Boonlue</w:t>
      </w:r>
      <w:proofErr w:type="spellEnd"/>
      <w:r w:rsidRPr="00FC4C5A">
        <w:rPr>
          <w:rFonts w:ascii="Arial" w:hAnsi="Arial" w:cs="Arial"/>
          <w:sz w:val="20"/>
          <w:szCs w:val="20"/>
        </w:rPr>
        <w:t xml:space="preserve">, T. </w:t>
      </w:r>
      <w:r w:rsidR="008570BF" w:rsidRPr="00FC4C5A">
        <w:rPr>
          <w:rFonts w:ascii="Arial" w:hAnsi="Arial" w:cs="Arial"/>
          <w:sz w:val="20"/>
          <w:szCs w:val="20"/>
        </w:rPr>
        <w:t xml:space="preserve">(2025) </w:t>
      </w:r>
      <w:r w:rsidRPr="00FC4C5A">
        <w:rPr>
          <w:rFonts w:ascii="Arial" w:hAnsi="Arial" w:cs="Arial"/>
          <w:sz w:val="20"/>
          <w:szCs w:val="20"/>
        </w:rPr>
        <w:t xml:space="preserve">Emerging Therapeutic Applications for Treating Methamphetamine Use Disorder. </w:t>
      </w:r>
    </w:p>
    <w:p w14:paraId="70C79931" w14:textId="77777777" w:rsidR="003041A6" w:rsidRPr="00FC4C5A" w:rsidRDefault="002C1DF6"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McHugh, R.K.; Hearon, B.A.; Otto, M.W. </w:t>
      </w:r>
      <w:r w:rsidR="003041A6" w:rsidRPr="00FC4C5A">
        <w:rPr>
          <w:rFonts w:ascii="Arial" w:hAnsi="Arial" w:cs="Arial"/>
          <w:sz w:val="20"/>
          <w:szCs w:val="20"/>
        </w:rPr>
        <w:t xml:space="preserve">(2010) </w:t>
      </w:r>
      <w:r w:rsidRPr="00FC4C5A">
        <w:rPr>
          <w:rFonts w:ascii="Arial" w:hAnsi="Arial" w:cs="Arial"/>
          <w:sz w:val="20"/>
          <w:szCs w:val="20"/>
        </w:rPr>
        <w:t>Cognitive-</w:t>
      </w:r>
      <w:proofErr w:type="spellStart"/>
      <w:r w:rsidRPr="00FC4C5A">
        <w:rPr>
          <w:rFonts w:ascii="Arial" w:hAnsi="Arial" w:cs="Arial"/>
          <w:sz w:val="20"/>
          <w:szCs w:val="20"/>
        </w:rPr>
        <w:t>behavioral</w:t>
      </w:r>
      <w:proofErr w:type="spellEnd"/>
      <w:r w:rsidRPr="00FC4C5A">
        <w:rPr>
          <w:rFonts w:ascii="Arial" w:hAnsi="Arial" w:cs="Arial"/>
          <w:sz w:val="20"/>
          <w:szCs w:val="20"/>
        </w:rPr>
        <w:t xml:space="preserve"> therapy for substance use disorders. The Psychiatric Clinics of North America, 33, 511.</w:t>
      </w:r>
      <w:r w:rsidR="008570BF" w:rsidRPr="00FC4C5A">
        <w:rPr>
          <w:rFonts w:ascii="Arial" w:hAnsi="Arial" w:cs="Arial"/>
          <w:sz w:val="20"/>
          <w:szCs w:val="20"/>
        </w:rPr>
        <w:t xml:space="preserve"> </w:t>
      </w:r>
    </w:p>
    <w:p w14:paraId="498D415B" w14:textId="77777777" w:rsidR="003041A6" w:rsidRPr="00FC4C5A" w:rsidRDefault="002C1DF6"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Zamboni, L.; Centoni, F.; </w:t>
      </w:r>
      <w:proofErr w:type="spellStart"/>
      <w:r w:rsidRPr="00FC4C5A">
        <w:rPr>
          <w:rFonts w:ascii="Arial" w:hAnsi="Arial" w:cs="Arial"/>
          <w:sz w:val="20"/>
          <w:szCs w:val="20"/>
        </w:rPr>
        <w:t>Fusina</w:t>
      </w:r>
      <w:proofErr w:type="spellEnd"/>
      <w:r w:rsidRPr="00FC4C5A">
        <w:rPr>
          <w:rFonts w:ascii="Arial" w:hAnsi="Arial" w:cs="Arial"/>
          <w:sz w:val="20"/>
          <w:szCs w:val="20"/>
        </w:rPr>
        <w:t xml:space="preserve">, F.; Mantovani, E.; Rubino, F.; </w:t>
      </w:r>
      <w:proofErr w:type="spellStart"/>
      <w:r w:rsidRPr="00FC4C5A">
        <w:rPr>
          <w:rFonts w:ascii="Arial" w:hAnsi="Arial" w:cs="Arial"/>
          <w:sz w:val="20"/>
          <w:szCs w:val="20"/>
        </w:rPr>
        <w:t>Lugoboni</w:t>
      </w:r>
      <w:proofErr w:type="spellEnd"/>
      <w:r w:rsidRPr="00FC4C5A">
        <w:rPr>
          <w:rFonts w:ascii="Arial" w:hAnsi="Arial" w:cs="Arial"/>
          <w:sz w:val="20"/>
          <w:szCs w:val="20"/>
        </w:rPr>
        <w:t xml:space="preserve">, F.; Federico, A. </w:t>
      </w:r>
      <w:r w:rsidR="003041A6" w:rsidRPr="00FC4C5A">
        <w:rPr>
          <w:rFonts w:ascii="Arial" w:hAnsi="Arial" w:cs="Arial"/>
          <w:sz w:val="20"/>
          <w:szCs w:val="20"/>
        </w:rPr>
        <w:t xml:space="preserve">(2021) </w:t>
      </w:r>
      <w:r w:rsidRPr="00FC4C5A">
        <w:rPr>
          <w:rFonts w:ascii="Arial" w:hAnsi="Arial" w:cs="Arial"/>
          <w:sz w:val="20"/>
          <w:szCs w:val="20"/>
        </w:rPr>
        <w:t xml:space="preserve">The effectiveness of cognitive </w:t>
      </w:r>
      <w:proofErr w:type="spellStart"/>
      <w:r w:rsidRPr="00FC4C5A">
        <w:rPr>
          <w:rFonts w:ascii="Arial" w:hAnsi="Arial" w:cs="Arial"/>
          <w:sz w:val="20"/>
          <w:szCs w:val="20"/>
        </w:rPr>
        <w:t>behavioral</w:t>
      </w:r>
      <w:proofErr w:type="spellEnd"/>
      <w:r w:rsidRPr="00FC4C5A">
        <w:rPr>
          <w:rFonts w:ascii="Arial" w:hAnsi="Arial" w:cs="Arial"/>
          <w:sz w:val="20"/>
          <w:szCs w:val="20"/>
        </w:rPr>
        <w:t xml:space="preserve"> therapy techniques for the treatment of substance use disorders: a narrative review of evidence. The Journal of nervous and mental disease 2021, 209, 835-845.</w:t>
      </w:r>
      <w:r w:rsidR="003041A6" w:rsidRPr="00FC4C5A">
        <w:rPr>
          <w:rFonts w:ascii="Arial" w:hAnsi="Arial" w:cs="Arial"/>
          <w:sz w:val="20"/>
          <w:szCs w:val="20"/>
        </w:rPr>
        <w:t xml:space="preserve"> </w:t>
      </w:r>
    </w:p>
    <w:p w14:paraId="611E414E" w14:textId="68B47B4A" w:rsidR="003041A6" w:rsidRPr="00FC4C5A" w:rsidRDefault="002C1DF6"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Magidson, J.F.; Gouse, H.; Burnhams, W.; Wu, C.Y.Y.; Myers, B.; Joska, J.A.; Carrico, A.W. </w:t>
      </w:r>
      <w:r w:rsidR="003041A6" w:rsidRPr="00FC4C5A">
        <w:rPr>
          <w:rFonts w:ascii="Arial" w:hAnsi="Arial" w:cs="Arial"/>
          <w:sz w:val="20"/>
          <w:szCs w:val="20"/>
        </w:rPr>
        <w:t xml:space="preserve">(2017) </w:t>
      </w:r>
      <w:r w:rsidRPr="00FC4C5A">
        <w:rPr>
          <w:rFonts w:ascii="Arial" w:hAnsi="Arial" w:cs="Arial"/>
          <w:sz w:val="20"/>
          <w:szCs w:val="20"/>
        </w:rPr>
        <w:t xml:space="preserve">Beyond methamphetamine: Documenting the implementation of the Matrix model of substance use treatment for opioid users in a South African setting. Addictive </w:t>
      </w:r>
      <w:proofErr w:type="spellStart"/>
      <w:r w:rsidRPr="00FC4C5A">
        <w:rPr>
          <w:rFonts w:ascii="Arial" w:hAnsi="Arial" w:cs="Arial"/>
          <w:sz w:val="20"/>
          <w:szCs w:val="20"/>
        </w:rPr>
        <w:t>behaviors</w:t>
      </w:r>
      <w:proofErr w:type="spellEnd"/>
      <w:r w:rsidRPr="00FC4C5A">
        <w:rPr>
          <w:rFonts w:ascii="Arial" w:hAnsi="Arial" w:cs="Arial"/>
          <w:sz w:val="20"/>
          <w:szCs w:val="20"/>
        </w:rPr>
        <w:t>, 66, 132-137.</w:t>
      </w:r>
      <w:r w:rsidR="003041A6" w:rsidRPr="00FC4C5A">
        <w:rPr>
          <w:rFonts w:ascii="Arial" w:hAnsi="Arial" w:cs="Arial"/>
          <w:sz w:val="20"/>
          <w:szCs w:val="20"/>
        </w:rPr>
        <w:t xml:space="preserve"> </w:t>
      </w:r>
    </w:p>
    <w:p w14:paraId="0F59CA47" w14:textId="2611A2A0" w:rsidR="00EE1AFE" w:rsidRPr="00FC4C5A" w:rsidRDefault="002C1DF6"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Shoptaw, S.; Rawson, R.A.; McCann, M.J.; Obert, J.</w:t>
      </w:r>
      <w:r w:rsidR="009A70B0" w:rsidRPr="00FC4C5A">
        <w:rPr>
          <w:rFonts w:ascii="Arial" w:hAnsi="Arial" w:cs="Arial"/>
          <w:sz w:val="20"/>
          <w:szCs w:val="20"/>
        </w:rPr>
        <w:t xml:space="preserve"> (1995)</w:t>
      </w:r>
      <w:r w:rsidRPr="00FC4C5A">
        <w:rPr>
          <w:rFonts w:ascii="Arial" w:hAnsi="Arial" w:cs="Arial"/>
          <w:sz w:val="20"/>
          <w:szCs w:val="20"/>
        </w:rPr>
        <w:t xml:space="preserve"> The Matrix model of outpatient stimulant abuse treatment: evidence of efficacy. Journal of Addictive Diseases, 13, 129-141.</w:t>
      </w:r>
      <w:r w:rsidR="00D063C1" w:rsidRPr="00FC4C5A">
        <w:rPr>
          <w:rFonts w:ascii="Arial" w:hAnsi="Arial" w:cs="Arial"/>
          <w:sz w:val="20"/>
          <w:szCs w:val="20"/>
        </w:rPr>
        <w:t xml:space="preserve"> </w:t>
      </w:r>
    </w:p>
    <w:p w14:paraId="34389C94" w14:textId="093DFCFB" w:rsidR="009A70B0" w:rsidRPr="00FC4C5A" w:rsidRDefault="002C1DF6"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United Nations Office on Drugs and Crime, W.H.O. </w:t>
      </w:r>
      <w:r w:rsidR="00DD4E31" w:rsidRPr="00FC4C5A">
        <w:rPr>
          <w:rFonts w:ascii="Arial" w:hAnsi="Arial" w:cs="Arial"/>
          <w:sz w:val="20"/>
          <w:szCs w:val="20"/>
        </w:rPr>
        <w:t xml:space="preserve">(2009) </w:t>
      </w:r>
      <w:r w:rsidRPr="00FC4C5A">
        <w:rPr>
          <w:rFonts w:ascii="Arial" w:hAnsi="Arial" w:cs="Arial"/>
          <w:sz w:val="20"/>
          <w:szCs w:val="20"/>
        </w:rPr>
        <w:t>UNODC-WHO Programme on Drug Dependence Treatment and Care; Vienna, Austria,; p. 6</w:t>
      </w:r>
      <w:r w:rsidR="009A70B0" w:rsidRPr="00FC4C5A">
        <w:rPr>
          <w:rFonts w:ascii="Arial" w:hAnsi="Arial" w:cs="Arial"/>
          <w:sz w:val="20"/>
          <w:szCs w:val="20"/>
        </w:rPr>
        <w:t>.</w:t>
      </w:r>
    </w:p>
    <w:p w14:paraId="2A6A4B98" w14:textId="77777777" w:rsidR="00A06DA5" w:rsidRPr="00FC4C5A" w:rsidRDefault="002C1DF6"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Zirima</w:t>
      </w:r>
      <w:proofErr w:type="spellEnd"/>
      <w:r w:rsidRPr="00FC4C5A">
        <w:rPr>
          <w:rFonts w:ascii="Arial" w:hAnsi="Arial" w:cs="Arial"/>
          <w:sz w:val="20"/>
          <w:szCs w:val="20"/>
        </w:rPr>
        <w:t xml:space="preserve">, H. </w:t>
      </w:r>
      <w:r w:rsidR="00F24772" w:rsidRPr="00FC4C5A">
        <w:rPr>
          <w:rFonts w:ascii="Arial" w:hAnsi="Arial" w:cs="Arial"/>
          <w:sz w:val="20"/>
          <w:szCs w:val="20"/>
        </w:rPr>
        <w:t xml:space="preserve">(2022) </w:t>
      </w:r>
      <w:r w:rsidRPr="00FC4C5A">
        <w:rPr>
          <w:rFonts w:ascii="Arial" w:hAnsi="Arial" w:cs="Arial"/>
          <w:sz w:val="20"/>
          <w:szCs w:val="20"/>
        </w:rPr>
        <w:t>Sustainable Mental Health Provision Options in Zimbabwe: Insights from Non-Pharmacological Practitioners.</w:t>
      </w:r>
      <w:r w:rsidR="00F24772" w:rsidRPr="00FC4C5A">
        <w:rPr>
          <w:rFonts w:ascii="Arial" w:hAnsi="Arial" w:cs="Arial"/>
          <w:sz w:val="20"/>
          <w:szCs w:val="20"/>
        </w:rPr>
        <w:t xml:space="preserve"> </w:t>
      </w:r>
      <w:r w:rsidR="002751D6" w:rsidRPr="00FC4C5A">
        <w:rPr>
          <w:rFonts w:ascii="Arial" w:hAnsi="Arial" w:cs="Arial"/>
          <w:sz w:val="20"/>
          <w:szCs w:val="20"/>
        </w:rPr>
        <w:t xml:space="preserve">Sustainable Communities Review. Vol 15, issue 1. </w:t>
      </w:r>
      <w:hyperlink r:id="rId72" w:history="1">
        <w:r w:rsidR="002751D6" w:rsidRPr="00FC4C5A">
          <w:rPr>
            <w:rStyle w:val="Hyperlink"/>
            <w:rFonts w:ascii="Arial" w:hAnsi="Arial" w:cs="Arial"/>
            <w:sz w:val="20"/>
            <w:szCs w:val="20"/>
          </w:rPr>
          <w:t>http://scrjournal.org/SCR%20Spring%202022/1_Zirima.pdf</w:t>
        </w:r>
      </w:hyperlink>
      <w:r w:rsidR="002751D6" w:rsidRPr="00FC4C5A">
        <w:rPr>
          <w:rFonts w:ascii="Arial" w:hAnsi="Arial" w:cs="Arial"/>
          <w:sz w:val="20"/>
          <w:szCs w:val="20"/>
        </w:rPr>
        <w:t xml:space="preserve"> </w:t>
      </w:r>
    </w:p>
    <w:p w14:paraId="6F2B0E68" w14:textId="77777777" w:rsidR="00DB0959" w:rsidRPr="00FC4C5A" w:rsidRDefault="002C1DF6" w:rsidP="00E82D96">
      <w:pPr>
        <w:pStyle w:val="ListParagraph"/>
        <w:numPr>
          <w:ilvl w:val="0"/>
          <w:numId w:val="2"/>
        </w:numPr>
        <w:spacing w:after="0" w:line="276" w:lineRule="auto"/>
        <w:rPr>
          <w:rFonts w:ascii="Arial" w:hAnsi="Arial" w:cs="Arial"/>
          <w:sz w:val="20"/>
          <w:szCs w:val="20"/>
        </w:rPr>
      </w:pPr>
      <w:proofErr w:type="spellStart"/>
      <w:r w:rsidRPr="00FC4C5A">
        <w:rPr>
          <w:rFonts w:ascii="Arial" w:hAnsi="Arial" w:cs="Arial"/>
          <w:sz w:val="20"/>
          <w:szCs w:val="20"/>
        </w:rPr>
        <w:t>Masunungure</w:t>
      </w:r>
      <w:proofErr w:type="spellEnd"/>
      <w:r w:rsidRPr="00FC4C5A">
        <w:rPr>
          <w:rFonts w:ascii="Arial" w:hAnsi="Arial" w:cs="Arial"/>
          <w:sz w:val="20"/>
          <w:szCs w:val="20"/>
        </w:rPr>
        <w:t>, E.V.; Moyo-</w:t>
      </w:r>
      <w:proofErr w:type="spellStart"/>
      <w:r w:rsidRPr="00FC4C5A">
        <w:rPr>
          <w:rFonts w:ascii="Arial" w:hAnsi="Arial" w:cs="Arial"/>
          <w:sz w:val="20"/>
          <w:szCs w:val="20"/>
        </w:rPr>
        <w:t>Nyede</w:t>
      </w:r>
      <w:proofErr w:type="spellEnd"/>
      <w:r w:rsidRPr="00FC4C5A">
        <w:rPr>
          <w:rFonts w:ascii="Arial" w:hAnsi="Arial" w:cs="Arial"/>
          <w:sz w:val="20"/>
          <w:szCs w:val="20"/>
        </w:rPr>
        <w:t xml:space="preserve">, S.; </w:t>
      </w:r>
      <w:proofErr w:type="spellStart"/>
      <w:r w:rsidRPr="00FC4C5A">
        <w:rPr>
          <w:rFonts w:ascii="Arial" w:hAnsi="Arial" w:cs="Arial"/>
          <w:sz w:val="20"/>
          <w:szCs w:val="20"/>
        </w:rPr>
        <w:t>Muruvi</w:t>
      </w:r>
      <w:proofErr w:type="spellEnd"/>
      <w:r w:rsidRPr="00FC4C5A">
        <w:rPr>
          <w:rFonts w:ascii="Arial" w:hAnsi="Arial" w:cs="Arial"/>
          <w:sz w:val="20"/>
          <w:szCs w:val="20"/>
        </w:rPr>
        <w:t xml:space="preserve">, M.T. </w:t>
      </w:r>
      <w:r w:rsidR="00A06DA5" w:rsidRPr="00FC4C5A">
        <w:rPr>
          <w:rFonts w:ascii="Arial" w:hAnsi="Arial" w:cs="Arial"/>
          <w:sz w:val="20"/>
          <w:szCs w:val="20"/>
        </w:rPr>
        <w:t xml:space="preserve">(2025). </w:t>
      </w:r>
      <w:r w:rsidRPr="00FC4C5A">
        <w:rPr>
          <w:rFonts w:ascii="Arial" w:hAnsi="Arial" w:cs="Arial"/>
          <w:sz w:val="20"/>
          <w:szCs w:val="20"/>
        </w:rPr>
        <w:t>Zimbabweans say drug and substance abuse is rampant, see it as a society-wide challenge.</w:t>
      </w:r>
      <w:r w:rsidR="00F95312" w:rsidRPr="00FC4C5A">
        <w:rPr>
          <w:rFonts w:ascii="Arial" w:hAnsi="Arial" w:cs="Arial"/>
          <w:sz w:val="20"/>
          <w:szCs w:val="20"/>
        </w:rPr>
        <w:t xml:space="preserve"> Afrobarometer, dispatch 939. </w:t>
      </w:r>
      <w:hyperlink r:id="rId73" w:history="1">
        <w:r w:rsidR="00F95312" w:rsidRPr="00FC4C5A">
          <w:rPr>
            <w:rStyle w:val="Hyperlink"/>
            <w:rFonts w:ascii="Arial" w:hAnsi="Arial" w:cs="Arial"/>
            <w:sz w:val="20"/>
            <w:szCs w:val="20"/>
          </w:rPr>
          <w:t>https://www.afrobarometer.org/wp-content/uploads/2025/01/AD939-Zimbabweans-say-drug-abuse-is-rampant-Afrobarometer-24jan25.pdf</w:t>
        </w:r>
      </w:hyperlink>
      <w:r w:rsidR="00F95312" w:rsidRPr="00FC4C5A">
        <w:rPr>
          <w:rFonts w:ascii="Arial" w:hAnsi="Arial" w:cs="Arial"/>
          <w:sz w:val="20"/>
          <w:szCs w:val="20"/>
        </w:rPr>
        <w:t xml:space="preserve"> </w:t>
      </w:r>
    </w:p>
    <w:p w14:paraId="1A95F749"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Ministry of Health and Child Care (MOHCC). (2021). National Health Strategy for Zimbabwe 2021-2025. Government of Zimbabwe. </w:t>
      </w:r>
      <w:hyperlink r:id="rId74" w:history="1">
        <w:r w:rsidRPr="00FC4C5A">
          <w:rPr>
            <w:rStyle w:val="Hyperlink"/>
            <w:rFonts w:ascii="Arial" w:hAnsi="Arial" w:cs="Arial"/>
            <w:sz w:val="20"/>
            <w:szCs w:val="20"/>
          </w:rPr>
          <w:t>https://faolex.fao.org/docs/pdf/zim225019.pdf</w:t>
        </w:r>
      </w:hyperlink>
      <w:r w:rsidRPr="00FC4C5A">
        <w:rPr>
          <w:rFonts w:ascii="Arial" w:hAnsi="Arial" w:cs="Arial"/>
          <w:sz w:val="20"/>
          <w:szCs w:val="20"/>
        </w:rPr>
        <w:t xml:space="preserve"> </w:t>
      </w:r>
    </w:p>
    <w:p w14:paraId="532CE47D"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World Health Organization. (2023) WHO Health Workforce Support and Safeguards List 2023. Geneva. </w:t>
      </w:r>
      <w:hyperlink r:id="rId75" w:history="1">
        <w:r w:rsidRPr="00FC4C5A">
          <w:rPr>
            <w:rStyle w:val="Hyperlink"/>
            <w:rFonts w:ascii="Arial" w:hAnsi="Arial" w:cs="Arial"/>
            <w:sz w:val="20"/>
            <w:szCs w:val="20"/>
          </w:rPr>
          <w:t>https://iris.who.int/server/api/core/bitstreams/7a4c60c5-0610-44da-ad9d-6e20fd938d92/content</w:t>
        </w:r>
      </w:hyperlink>
      <w:r w:rsidRPr="00FC4C5A">
        <w:rPr>
          <w:rFonts w:ascii="Arial" w:hAnsi="Arial" w:cs="Arial"/>
          <w:sz w:val="20"/>
          <w:szCs w:val="20"/>
        </w:rPr>
        <w:t xml:space="preserve"> </w:t>
      </w:r>
    </w:p>
    <w:p w14:paraId="618CB911"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Zimbabwe National Statistics Agency (ZIMSTAT) and ICF. (2024)Zimbabwe Demographic and Health Survey 2023– 24: Final Report. Harare, Zimbabwe, and Rockville, Maryland, USA: ZIMSTAT and ICF. </w:t>
      </w:r>
      <w:hyperlink r:id="rId76" w:history="1">
        <w:r w:rsidRPr="00FC4C5A">
          <w:rPr>
            <w:rStyle w:val="Hyperlink"/>
            <w:rFonts w:ascii="Arial" w:hAnsi="Arial" w:cs="Arial"/>
            <w:sz w:val="20"/>
            <w:szCs w:val="20"/>
          </w:rPr>
          <w:t>https://veritaszim.net/sites/veritas_d/files/Zim%20Demographi%26%20Health%20Survey%202023-4.pdf</w:t>
        </w:r>
      </w:hyperlink>
      <w:r w:rsidRPr="00FC4C5A">
        <w:rPr>
          <w:rFonts w:ascii="Arial" w:hAnsi="Arial" w:cs="Arial"/>
          <w:sz w:val="20"/>
          <w:szCs w:val="20"/>
        </w:rPr>
        <w:t xml:space="preserve"> </w:t>
      </w:r>
    </w:p>
    <w:p w14:paraId="15B66950"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pt-PT"/>
        </w:rPr>
        <w:t xml:space="preserve">Mhazo AT, Maponga CC, Mossialos E.(2023). </w:t>
      </w:r>
      <w:r w:rsidRPr="00FC4C5A">
        <w:rPr>
          <w:rFonts w:ascii="Arial" w:hAnsi="Arial" w:cs="Arial"/>
          <w:sz w:val="20"/>
          <w:szCs w:val="20"/>
        </w:rPr>
        <w:t xml:space="preserve">Inequality and private health insurance in Zimbabwe: history, politics and performance. Int J Equity Health. 2023 Dec 1;22(1). </w:t>
      </w:r>
    </w:p>
    <w:p w14:paraId="5CC920BF"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Medical and Dental Practitioners Council of Zimbabwe (MDPCZ). (2025). Public register | [Internet]. [cited 2025 Jun 22]. Available from: </w:t>
      </w:r>
      <w:hyperlink r:id="rId77" w:history="1">
        <w:r w:rsidRPr="00FC4C5A">
          <w:rPr>
            <w:rStyle w:val="Hyperlink"/>
            <w:rFonts w:ascii="Arial" w:hAnsi="Arial" w:cs="Arial"/>
            <w:sz w:val="20"/>
            <w:szCs w:val="20"/>
          </w:rPr>
          <w:t>https://www.mdpcz.co.zw/public_register</w:t>
        </w:r>
      </w:hyperlink>
      <w:r w:rsidRPr="00FC4C5A">
        <w:rPr>
          <w:rFonts w:ascii="Arial" w:hAnsi="Arial" w:cs="Arial"/>
          <w:sz w:val="20"/>
          <w:szCs w:val="20"/>
        </w:rPr>
        <w:t xml:space="preserve"> </w:t>
      </w:r>
    </w:p>
    <w:p w14:paraId="48A56448"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Mangezi, W., &amp; Chibanda, D. (2010). Mental health in Zimbabwe. International psychiatry : bulletin of the Board of International Affairs of the Royal College of Psychiatrists, 7(4), 93–94. </w:t>
      </w:r>
      <w:hyperlink r:id="rId78" w:history="1">
        <w:r w:rsidRPr="00FC4C5A">
          <w:rPr>
            <w:rStyle w:val="Hyperlink"/>
            <w:rFonts w:ascii="Arial" w:hAnsi="Arial" w:cs="Arial"/>
            <w:sz w:val="20"/>
            <w:szCs w:val="20"/>
          </w:rPr>
          <w:t>https://pmc.ncbi.nlm.nih.gov/articles/PMC6734988/</w:t>
        </w:r>
      </w:hyperlink>
    </w:p>
    <w:p w14:paraId="3A2C1FDC" w14:textId="77777777"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Association of Healthcare Funders of Zimbabwe. (AHFOZ). (2025). ZIM DRUG ADDICTION REHABILITATION LIST – [cited 2025 Jun 22]. Available from: </w:t>
      </w:r>
      <w:hyperlink r:id="rId79" w:history="1">
        <w:r w:rsidRPr="00FC4C5A">
          <w:rPr>
            <w:rStyle w:val="Hyperlink"/>
            <w:rFonts w:ascii="Arial" w:hAnsi="Arial" w:cs="Arial"/>
            <w:sz w:val="20"/>
            <w:szCs w:val="20"/>
          </w:rPr>
          <w:t>https://ahfoz.org/zim-drug-addiction-rehabilitation-list/</w:t>
        </w:r>
      </w:hyperlink>
      <w:r w:rsidRPr="00FC4C5A">
        <w:rPr>
          <w:rFonts w:ascii="Arial" w:hAnsi="Arial" w:cs="Arial"/>
          <w:sz w:val="20"/>
          <w:szCs w:val="20"/>
        </w:rPr>
        <w:t xml:space="preserve"> </w:t>
      </w:r>
    </w:p>
    <w:p w14:paraId="31B5B125" w14:textId="710C0732" w:rsidR="00DB0959" w:rsidRPr="00FC4C5A" w:rsidRDefault="00DB0959"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International Drug Policy Consortium (IDPC). (2025)</w:t>
      </w:r>
      <w:r w:rsidR="004170E9">
        <w:rPr>
          <w:rFonts w:ascii="Arial" w:hAnsi="Arial" w:cs="Arial"/>
          <w:sz w:val="20"/>
          <w:szCs w:val="20"/>
        </w:rPr>
        <w:t>.</w:t>
      </w:r>
      <w:r w:rsidRPr="00FC4C5A">
        <w:rPr>
          <w:rFonts w:ascii="Arial" w:hAnsi="Arial" w:cs="Arial"/>
          <w:sz w:val="20"/>
          <w:szCs w:val="20"/>
        </w:rPr>
        <w:t xml:space="preserve"> Zimbabwe Civil Liberties and Drug Network (ZCLDN). [cited 2025 Jun 22]. Available from: </w:t>
      </w:r>
      <w:hyperlink r:id="rId80" w:history="1">
        <w:r w:rsidRPr="00FC4C5A">
          <w:rPr>
            <w:rStyle w:val="Hyperlink"/>
            <w:rFonts w:ascii="Arial" w:hAnsi="Arial" w:cs="Arial"/>
            <w:sz w:val="20"/>
            <w:szCs w:val="20"/>
          </w:rPr>
          <w:t>https://idpc.net/members/zcldn</w:t>
        </w:r>
      </w:hyperlink>
      <w:r w:rsidRPr="00FC4C5A">
        <w:rPr>
          <w:rFonts w:ascii="Arial" w:hAnsi="Arial" w:cs="Arial"/>
          <w:sz w:val="20"/>
          <w:szCs w:val="20"/>
        </w:rPr>
        <w:t xml:space="preserve"> </w:t>
      </w:r>
    </w:p>
    <w:p w14:paraId="3F5F5A93" w14:textId="18D1D876"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Mugari, I. (2024). The Emerging Trends and Response to Drug and Substance Abuse among the Youth in Zimbabwe. Social Sciences, 13(9), 469. </w:t>
      </w:r>
      <w:hyperlink r:id="rId81" w:history="1">
        <w:r w:rsidRPr="00FC4C5A">
          <w:rPr>
            <w:rStyle w:val="Hyperlink"/>
            <w:rFonts w:ascii="Arial" w:hAnsi="Arial" w:cs="Arial"/>
            <w:sz w:val="20"/>
            <w:szCs w:val="20"/>
          </w:rPr>
          <w:t>https://doi.org/10.3390/socsci13090469</w:t>
        </w:r>
      </w:hyperlink>
      <w:r w:rsidRPr="00FC4C5A">
        <w:rPr>
          <w:rFonts w:ascii="Arial" w:hAnsi="Arial" w:cs="Arial"/>
          <w:sz w:val="20"/>
          <w:szCs w:val="20"/>
        </w:rPr>
        <w:t xml:space="preserve"> </w:t>
      </w:r>
    </w:p>
    <w:p w14:paraId="71498543" w14:textId="1B02CB7D"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Sithole, T., Mahlangu, G., Salek, S., Walker S. (2021). Evaluation of the Regulatory Review Process in Zimbabwe: Challenges and Opportunities. Ther </w:t>
      </w:r>
      <w:proofErr w:type="spellStart"/>
      <w:r w:rsidRPr="00FC4C5A">
        <w:rPr>
          <w:rFonts w:ascii="Arial" w:hAnsi="Arial" w:cs="Arial"/>
          <w:sz w:val="20"/>
          <w:szCs w:val="20"/>
        </w:rPr>
        <w:t>Innov</w:t>
      </w:r>
      <w:proofErr w:type="spellEnd"/>
      <w:r w:rsidRPr="00FC4C5A">
        <w:rPr>
          <w:rFonts w:ascii="Arial" w:hAnsi="Arial" w:cs="Arial"/>
          <w:sz w:val="20"/>
          <w:szCs w:val="20"/>
        </w:rPr>
        <w:t xml:space="preserve"> </w:t>
      </w:r>
      <w:proofErr w:type="spellStart"/>
      <w:r w:rsidRPr="00FC4C5A">
        <w:rPr>
          <w:rFonts w:ascii="Arial" w:hAnsi="Arial" w:cs="Arial"/>
          <w:sz w:val="20"/>
          <w:szCs w:val="20"/>
        </w:rPr>
        <w:t>Regul</w:t>
      </w:r>
      <w:proofErr w:type="spellEnd"/>
      <w:r w:rsidRPr="00FC4C5A">
        <w:rPr>
          <w:rFonts w:ascii="Arial" w:hAnsi="Arial" w:cs="Arial"/>
          <w:sz w:val="20"/>
          <w:szCs w:val="20"/>
        </w:rPr>
        <w:t xml:space="preserve"> Sci 55, 474–489 </w:t>
      </w:r>
      <w:hyperlink r:id="rId82" w:history="1">
        <w:r w:rsidRPr="00FC4C5A">
          <w:rPr>
            <w:rStyle w:val="Hyperlink"/>
            <w:rFonts w:ascii="Arial" w:hAnsi="Arial" w:cs="Arial"/>
            <w:sz w:val="20"/>
            <w:szCs w:val="20"/>
          </w:rPr>
          <w:t>https://doi.org/10.1007/s43441-020-00242-z</w:t>
        </w:r>
      </w:hyperlink>
      <w:r w:rsidRPr="00FC4C5A">
        <w:rPr>
          <w:rFonts w:ascii="Arial" w:hAnsi="Arial" w:cs="Arial"/>
          <w:sz w:val="20"/>
          <w:szCs w:val="20"/>
        </w:rPr>
        <w:t xml:space="preserve"> </w:t>
      </w:r>
    </w:p>
    <w:p w14:paraId="513788A4" w14:textId="757CEACB"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Medicines Control Authority of Zimbabwe (MCAZ). 2025</w:t>
      </w:r>
      <w:r w:rsidR="004170E9">
        <w:rPr>
          <w:rFonts w:ascii="Arial" w:hAnsi="Arial" w:cs="Arial"/>
          <w:sz w:val="20"/>
          <w:szCs w:val="20"/>
        </w:rPr>
        <w:t>a</w:t>
      </w:r>
      <w:r w:rsidRPr="00FC4C5A">
        <w:rPr>
          <w:rFonts w:ascii="Arial" w:hAnsi="Arial" w:cs="Arial"/>
          <w:sz w:val="20"/>
          <w:szCs w:val="20"/>
        </w:rPr>
        <w:t xml:space="preserve">. Medicines and Allied Substances Control Act chapter 15:03. Government of Zimbabwe. Legal framework. [Accessed on 19 October 2025]. </w:t>
      </w:r>
      <w:hyperlink r:id="rId83" w:history="1">
        <w:r w:rsidRPr="00FC4C5A">
          <w:rPr>
            <w:rStyle w:val="Hyperlink"/>
            <w:rFonts w:ascii="Arial" w:hAnsi="Arial" w:cs="Arial"/>
            <w:sz w:val="20"/>
            <w:szCs w:val="20"/>
          </w:rPr>
          <w:t>https://www.mcaz.co.zw/wp-content/uploads/2021/11/Medicines-and-Allied-Substances-Control-General-Regulations-1991SI-150-of-1991-1.pdf</w:t>
        </w:r>
      </w:hyperlink>
      <w:r w:rsidRPr="00FC4C5A">
        <w:rPr>
          <w:rFonts w:ascii="Arial" w:hAnsi="Arial" w:cs="Arial"/>
          <w:sz w:val="20"/>
          <w:szCs w:val="20"/>
        </w:rPr>
        <w:t xml:space="preserve"> </w:t>
      </w:r>
    </w:p>
    <w:p w14:paraId="438608CA" w14:textId="2C82B666"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Muzondo, E. (2022). Accessibility of human rights and sexual &amp; reproductive health services by female drug users in Zimbabwe: Challenges and opportunities. Journal of Social Issues in Non-Communicable Conditions &amp; Disability, 1(1), 38-50. </w:t>
      </w:r>
      <w:hyperlink r:id="rId84" w:history="1">
        <w:r w:rsidRPr="00FC4C5A">
          <w:rPr>
            <w:rStyle w:val="Hyperlink"/>
            <w:rFonts w:ascii="Arial" w:hAnsi="Arial" w:cs="Arial"/>
            <w:sz w:val="20"/>
            <w:szCs w:val="20"/>
          </w:rPr>
          <w:t>https://www.researchgate.net/profile/Edward-Muzondo/publication/363861616_Accessibility_of_human_rights_and_sexual_reproductive_health_services_by_female_drug_users_in_Zimbabwe_Challenges_and_opportunities/links/6332b34b165ca2278776c5de/Accessibility-of-human-rights-and-sexual-reproductive-health-services-by-female-drug-users-in-Zimbabwe-Challenges-and-opportunities.pdf</w:t>
        </w:r>
      </w:hyperlink>
    </w:p>
    <w:p w14:paraId="6D2B948E" w14:textId="1E135179"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Medicines Control Authority of Zimbabwe (MCAZ). (2025</w:t>
      </w:r>
      <w:r w:rsidR="004170E9">
        <w:rPr>
          <w:rFonts w:ascii="Arial" w:hAnsi="Arial" w:cs="Arial"/>
          <w:sz w:val="20"/>
          <w:szCs w:val="20"/>
        </w:rPr>
        <w:t>b</w:t>
      </w:r>
      <w:r w:rsidRPr="00FC4C5A">
        <w:rPr>
          <w:rFonts w:ascii="Arial" w:hAnsi="Arial" w:cs="Arial"/>
          <w:sz w:val="20"/>
          <w:szCs w:val="20"/>
        </w:rPr>
        <w:t xml:space="preserve">). Dangerous Drugs Act (Chapter 15:02). Government of Zimbabwe. Legal framework. [Accessed on 19 October 2025]. </w:t>
      </w:r>
      <w:hyperlink r:id="rId85" w:history="1">
        <w:r w:rsidRPr="00FC4C5A">
          <w:rPr>
            <w:rStyle w:val="Hyperlink"/>
            <w:rFonts w:ascii="Arial" w:hAnsi="Arial" w:cs="Arial"/>
            <w:sz w:val="20"/>
            <w:szCs w:val="20"/>
          </w:rPr>
          <w:t>https://www.mcaz.co.zw/wp-content/uploads/2021/11/Dangerous-Drugs-Act-1.pdf</w:t>
        </w:r>
      </w:hyperlink>
      <w:r w:rsidRPr="00FC4C5A">
        <w:rPr>
          <w:rFonts w:ascii="Arial" w:hAnsi="Arial" w:cs="Arial"/>
          <w:sz w:val="20"/>
          <w:szCs w:val="20"/>
        </w:rPr>
        <w:t xml:space="preserve"> </w:t>
      </w:r>
    </w:p>
    <w:p w14:paraId="5B3FA62A" w14:textId="3611C7F4"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Law.co.zw. (2025). Harmful Liquids Act (Chapter 9:10). Zimbabwe Legal Resources Website. </w:t>
      </w:r>
      <w:hyperlink r:id="rId86" w:history="1">
        <w:r w:rsidRPr="00FC4C5A">
          <w:rPr>
            <w:rStyle w:val="Hyperlink"/>
            <w:rFonts w:ascii="Arial" w:hAnsi="Arial" w:cs="Arial"/>
            <w:sz w:val="20"/>
            <w:szCs w:val="20"/>
          </w:rPr>
          <w:t>https://www.law.co.zw/download/1673/</w:t>
        </w:r>
      </w:hyperlink>
      <w:r w:rsidRPr="00FC4C5A">
        <w:rPr>
          <w:rFonts w:ascii="Arial" w:hAnsi="Arial" w:cs="Arial"/>
          <w:sz w:val="20"/>
          <w:szCs w:val="20"/>
        </w:rPr>
        <w:t xml:space="preserve"> [Accessed on 19 October 2025]. </w:t>
      </w:r>
    </w:p>
    <w:p w14:paraId="47DBD74B" w14:textId="66294222" w:rsidR="000F0BCB" w:rsidRPr="00FC4C5A" w:rsidRDefault="000F0BCB"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Zimbabwe Legal Information Institute (</w:t>
      </w:r>
      <w:proofErr w:type="spellStart"/>
      <w:r w:rsidRPr="00FC4C5A">
        <w:rPr>
          <w:rFonts w:ascii="Arial" w:hAnsi="Arial" w:cs="Arial"/>
          <w:sz w:val="20"/>
          <w:szCs w:val="20"/>
        </w:rPr>
        <w:t>ZimLII</w:t>
      </w:r>
      <w:proofErr w:type="spellEnd"/>
      <w:r w:rsidRPr="00FC4C5A">
        <w:rPr>
          <w:rFonts w:ascii="Arial" w:hAnsi="Arial" w:cs="Arial"/>
          <w:sz w:val="20"/>
          <w:szCs w:val="20"/>
        </w:rPr>
        <w:t>), (2025</w:t>
      </w:r>
      <w:r w:rsidR="004170E9">
        <w:rPr>
          <w:rFonts w:ascii="Arial" w:hAnsi="Arial" w:cs="Arial"/>
          <w:sz w:val="20"/>
          <w:szCs w:val="20"/>
        </w:rPr>
        <w:t>a</w:t>
      </w:r>
      <w:r w:rsidRPr="00FC4C5A">
        <w:rPr>
          <w:rFonts w:ascii="Arial" w:hAnsi="Arial" w:cs="Arial"/>
          <w:sz w:val="20"/>
          <w:szCs w:val="20"/>
        </w:rPr>
        <w:t xml:space="preserve">), Harmful Liquids Act (Amendment of Schedule to Act) Notice, 2025. Statutory Instrument 62 of 2025. [Accessed on 19 October 2025]. </w:t>
      </w:r>
      <w:hyperlink r:id="rId87" w:history="1">
        <w:r w:rsidRPr="00FC4C5A">
          <w:rPr>
            <w:rStyle w:val="Hyperlink"/>
            <w:rFonts w:ascii="Arial" w:hAnsi="Arial" w:cs="Arial"/>
            <w:sz w:val="20"/>
            <w:szCs w:val="20"/>
          </w:rPr>
          <w:t>https://zimlii.org/akn/zw/act/si/2025/62/eng@2025-06-06</w:t>
        </w:r>
      </w:hyperlink>
      <w:r w:rsidRPr="00FC4C5A">
        <w:rPr>
          <w:rFonts w:ascii="Arial" w:hAnsi="Arial" w:cs="Arial"/>
          <w:sz w:val="20"/>
          <w:szCs w:val="20"/>
        </w:rPr>
        <w:t xml:space="preserve"> </w:t>
      </w:r>
    </w:p>
    <w:p w14:paraId="57DF330F" w14:textId="6115AEE4" w:rsidR="000F0BCB" w:rsidRPr="00FC4C5A" w:rsidRDefault="000F0BCB"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de-DE"/>
        </w:rPr>
        <w:t>Zimbabwe Legal Information Institute (</w:t>
      </w:r>
      <w:proofErr w:type="spellStart"/>
      <w:r w:rsidRPr="00E82D96">
        <w:rPr>
          <w:rFonts w:ascii="Arial" w:hAnsi="Arial" w:cs="Arial"/>
          <w:sz w:val="20"/>
          <w:szCs w:val="20"/>
          <w:lang w:val="de-DE"/>
        </w:rPr>
        <w:t>ZimLII</w:t>
      </w:r>
      <w:proofErr w:type="spellEnd"/>
      <w:r w:rsidRPr="00E82D96">
        <w:rPr>
          <w:rFonts w:ascii="Arial" w:hAnsi="Arial" w:cs="Arial"/>
          <w:sz w:val="20"/>
          <w:szCs w:val="20"/>
          <w:lang w:val="de-DE"/>
        </w:rPr>
        <w:t>), (2025</w:t>
      </w:r>
      <w:r w:rsidR="000C5054" w:rsidRPr="00E82D96">
        <w:rPr>
          <w:rFonts w:ascii="Arial" w:hAnsi="Arial" w:cs="Arial"/>
          <w:sz w:val="20"/>
          <w:szCs w:val="20"/>
          <w:lang w:val="de-DE"/>
        </w:rPr>
        <w:t>b</w:t>
      </w:r>
      <w:r w:rsidRPr="00E82D96">
        <w:rPr>
          <w:rFonts w:ascii="Arial" w:hAnsi="Arial" w:cs="Arial"/>
          <w:sz w:val="20"/>
          <w:szCs w:val="20"/>
          <w:lang w:val="de-DE"/>
        </w:rPr>
        <w:t xml:space="preserve">). </w:t>
      </w:r>
      <w:r w:rsidRPr="00FC4C5A">
        <w:rPr>
          <w:rFonts w:ascii="Arial" w:hAnsi="Arial" w:cs="Arial"/>
          <w:sz w:val="20"/>
          <w:szCs w:val="20"/>
        </w:rPr>
        <w:t xml:space="preserve">Dangerous Drugs (Amendment) Regulations, 2024 (No. 11). Statutory Instrument 167 of 2024. [Accessed on 19 October 2025]. </w:t>
      </w:r>
      <w:hyperlink r:id="rId88" w:history="1">
        <w:r w:rsidRPr="00FC4C5A">
          <w:rPr>
            <w:rStyle w:val="Hyperlink"/>
            <w:rFonts w:ascii="Arial" w:hAnsi="Arial" w:cs="Arial"/>
            <w:sz w:val="20"/>
            <w:szCs w:val="20"/>
          </w:rPr>
          <w:t>https://zimlii.org/akn/zw/act/si/2024/167/eng@2024-10-11</w:t>
        </w:r>
      </w:hyperlink>
      <w:r w:rsidRPr="00FC4C5A">
        <w:rPr>
          <w:rFonts w:ascii="Arial" w:hAnsi="Arial" w:cs="Arial"/>
          <w:sz w:val="20"/>
          <w:szCs w:val="20"/>
        </w:rPr>
        <w:t xml:space="preserve"> </w:t>
      </w:r>
    </w:p>
    <w:p w14:paraId="526EB674" w14:textId="77777777" w:rsidR="007422BC" w:rsidRPr="00FC4C5A" w:rsidRDefault="007422BC"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United Nations Office on Drugs and Crime (UNODC). (2025). World Drug Report 2025. United Nations publication. Geneva. </w:t>
      </w:r>
      <w:hyperlink r:id="rId89" w:history="1">
        <w:r w:rsidRPr="00FC4C5A">
          <w:rPr>
            <w:rStyle w:val="Hyperlink"/>
            <w:rFonts w:ascii="Arial" w:hAnsi="Arial" w:cs="Arial"/>
            <w:sz w:val="20"/>
            <w:szCs w:val="20"/>
          </w:rPr>
          <w:t>https://www.unodc.org/documents/data-and-analysis/WDR_2025/WDR25_B1_Key_findings.pdf</w:t>
        </w:r>
      </w:hyperlink>
      <w:r w:rsidRPr="00FC4C5A">
        <w:rPr>
          <w:rFonts w:ascii="Arial" w:hAnsi="Arial" w:cs="Arial"/>
          <w:sz w:val="20"/>
          <w:szCs w:val="20"/>
        </w:rPr>
        <w:t xml:space="preserve"> </w:t>
      </w:r>
    </w:p>
    <w:p w14:paraId="335FE26B" w14:textId="77777777" w:rsidR="00DE4AD2" w:rsidRPr="00FC4C5A" w:rsidRDefault="00DE4AD2"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Potash, J. B., McClanahan, A., Davidson, J., Butler, W., Carroll, N., Ruble, A., … Wills, M. (2025). The Future of the Psychiatrist. Psychiatric Research and Clinical Practice, 7(2), 80–90. </w:t>
      </w:r>
      <w:hyperlink r:id="rId90" w:history="1">
        <w:r w:rsidRPr="00FC4C5A">
          <w:rPr>
            <w:rStyle w:val="Hyperlink"/>
            <w:rFonts w:ascii="Arial" w:hAnsi="Arial" w:cs="Arial"/>
            <w:sz w:val="20"/>
            <w:szCs w:val="20"/>
          </w:rPr>
          <w:t>https://doi.org/10.1176/appi.prcp.20240130</w:t>
        </w:r>
      </w:hyperlink>
      <w:r w:rsidRPr="00FC4C5A">
        <w:rPr>
          <w:rFonts w:ascii="Arial" w:hAnsi="Arial" w:cs="Arial"/>
          <w:sz w:val="20"/>
          <w:szCs w:val="20"/>
        </w:rPr>
        <w:t xml:space="preserve"> </w:t>
      </w:r>
    </w:p>
    <w:p w14:paraId="5CA11087" w14:textId="77777777" w:rsidR="0060443F" w:rsidRPr="00FC4C5A" w:rsidRDefault="0060443F"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lastRenderedPageBreak/>
        <w:t xml:space="preserve">Tabish, S.A. (2024). An Epidemiological Perspective for Health Care Management. In: Health Care Management: Principles and Practice. Springer, Singapore. </w:t>
      </w:r>
      <w:hyperlink r:id="rId91" w:history="1">
        <w:r w:rsidRPr="00FC4C5A">
          <w:rPr>
            <w:rStyle w:val="Hyperlink"/>
            <w:rFonts w:ascii="Arial" w:hAnsi="Arial" w:cs="Arial"/>
            <w:sz w:val="20"/>
            <w:szCs w:val="20"/>
          </w:rPr>
          <w:t>https://doi.org/10.1007/978-981-97-3879-3_3</w:t>
        </w:r>
      </w:hyperlink>
      <w:r w:rsidRPr="00FC4C5A">
        <w:rPr>
          <w:rFonts w:ascii="Arial" w:hAnsi="Arial" w:cs="Arial"/>
          <w:sz w:val="20"/>
          <w:szCs w:val="20"/>
        </w:rPr>
        <w:t xml:space="preserve"> </w:t>
      </w:r>
    </w:p>
    <w:p w14:paraId="5F58CF8C" w14:textId="77777777" w:rsidR="004731DC" w:rsidRPr="00FC4C5A" w:rsidRDefault="004731DC"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Dave, P. (2024). The Role of Pharmacists in Opioid Addiction Management. Indian Journal of Pharmacy &amp; Drug Studies, 3(2), 57-62. </w:t>
      </w:r>
      <w:hyperlink r:id="rId92" w:history="1">
        <w:r w:rsidRPr="00FC4C5A">
          <w:rPr>
            <w:rStyle w:val="Hyperlink"/>
            <w:rFonts w:ascii="Arial" w:hAnsi="Arial" w:cs="Arial"/>
            <w:sz w:val="20"/>
            <w:szCs w:val="20"/>
          </w:rPr>
          <w:t>https://www.mansapublishers.com/ijpds/article/view/4528</w:t>
        </w:r>
      </w:hyperlink>
      <w:r w:rsidRPr="00FC4C5A">
        <w:rPr>
          <w:rFonts w:ascii="Arial" w:hAnsi="Arial" w:cs="Arial"/>
          <w:sz w:val="20"/>
          <w:szCs w:val="20"/>
        </w:rPr>
        <w:t xml:space="preserve"> </w:t>
      </w:r>
    </w:p>
    <w:p w14:paraId="04835E74" w14:textId="1662050C" w:rsidR="00E06795" w:rsidRPr="00FC4C5A" w:rsidRDefault="00E06795" w:rsidP="00E82D96">
      <w:pPr>
        <w:pStyle w:val="ListParagraph"/>
        <w:numPr>
          <w:ilvl w:val="0"/>
          <w:numId w:val="2"/>
        </w:numPr>
        <w:spacing w:after="0" w:line="276" w:lineRule="auto"/>
        <w:rPr>
          <w:rFonts w:ascii="Arial" w:hAnsi="Arial" w:cs="Arial"/>
          <w:sz w:val="20"/>
          <w:szCs w:val="20"/>
        </w:rPr>
      </w:pPr>
      <w:r w:rsidRPr="00E82D96">
        <w:rPr>
          <w:rFonts w:ascii="Arial" w:hAnsi="Arial" w:cs="Arial"/>
          <w:sz w:val="20"/>
          <w:szCs w:val="20"/>
          <w:lang w:val="pt-PT"/>
        </w:rPr>
        <w:t xml:space="preserve">Asogwa, I. S; Eze, C. M; Nwezeh, E. A; &amp; Ugwu, A. C. (2022). </w:t>
      </w:r>
      <w:r w:rsidRPr="00FC4C5A">
        <w:rPr>
          <w:rFonts w:ascii="Arial" w:hAnsi="Arial" w:cs="Arial"/>
          <w:sz w:val="20"/>
          <w:szCs w:val="20"/>
        </w:rPr>
        <w:t xml:space="preserve">Mental Health Improvement: The Roles of Foods and Food Scientists. J. of Family &amp; Society Res., pages 123-138. ISSN 2955 –1668 (Online). </w:t>
      </w:r>
      <w:hyperlink r:id="rId93" w:history="1">
        <w:r w:rsidRPr="00FC4C5A">
          <w:rPr>
            <w:rStyle w:val="Hyperlink"/>
            <w:rFonts w:ascii="Arial" w:hAnsi="Arial" w:cs="Arial"/>
            <w:sz w:val="20"/>
            <w:szCs w:val="20"/>
          </w:rPr>
          <w:t>https://jfsr.afass.org.ng/index.php/JFSR/article/view/29/27</w:t>
        </w:r>
      </w:hyperlink>
      <w:r w:rsidRPr="00FC4C5A">
        <w:rPr>
          <w:rFonts w:ascii="Arial" w:hAnsi="Arial" w:cs="Arial"/>
          <w:sz w:val="20"/>
          <w:szCs w:val="20"/>
        </w:rPr>
        <w:t xml:space="preserve"> </w:t>
      </w:r>
    </w:p>
    <w:p w14:paraId="3ECB2AAF" w14:textId="7CA3DDF6" w:rsidR="00E06795" w:rsidRPr="00FC4C5A" w:rsidRDefault="00E06795" w:rsidP="00E82D96">
      <w:pPr>
        <w:pStyle w:val="ListParagraph"/>
        <w:numPr>
          <w:ilvl w:val="0"/>
          <w:numId w:val="2"/>
        </w:numPr>
        <w:spacing w:after="0" w:line="276" w:lineRule="auto"/>
        <w:rPr>
          <w:rFonts w:ascii="Arial" w:hAnsi="Arial" w:cs="Arial"/>
          <w:sz w:val="20"/>
          <w:szCs w:val="20"/>
        </w:rPr>
      </w:pPr>
      <w:r w:rsidRPr="00FC4C5A">
        <w:rPr>
          <w:rFonts w:ascii="Arial" w:hAnsi="Arial" w:cs="Arial"/>
          <w:sz w:val="20"/>
          <w:szCs w:val="20"/>
        </w:rPr>
        <w:t xml:space="preserve">Mark Brader, Hai-Young Anne Kim, Otilia Koo, Karthik Nagapudi, and </w:t>
      </w:r>
      <w:proofErr w:type="spellStart"/>
      <w:r w:rsidRPr="00FC4C5A">
        <w:rPr>
          <w:rFonts w:ascii="Arial" w:hAnsi="Arial" w:cs="Arial"/>
          <w:sz w:val="20"/>
          <w:szCs w:val="20"/>
        </w:rPr>
        <w:t>Yongchao</w:t>
      </w:r>
      <w:proofErr w:type="spellEnd"/>
      <w:r w:rsidRPr="00FC4C5A">
        <w:rPr>
          <w:rFonts w:ascii="Arial" w:hAnsi="Arial" w:cs="Arial"/>
          <w:sz w:val="20"/>
          <w:szCs w:val="20"/>
        </w:rPr>
        <w:t xml:space="preserve"> Su. (2024). Industrial Horizons in Pharmaceutical Science. Molecular Pharmaceutics. volume 21 (9), 4183-4188.</w:t>
      </w:r>
      <w:r w:rsidR="000C5054">
        <w:rPr>
          <w:rFonts w:ascii="Arial" w:hAnsi="Arial" w:cs="Arial"/>
          <w:sz w:val="20"/>
          <w:szCs w:val="20"/>
        </w:rPr>
        <w:t xml:space="preserve"> </w:t>
      </w:r>
      <w:hyperlink r:id="rId94" w:history="1">
        <w:r w:rsidR="0086220C" w:rsidRPr="006A4BF4">
          <w:rPr>
            <w:rStyle w:val="Hyperlink"/>
            <w:rFonts w:ascii="Arial" w:hAnsi="Arial" w:cs="Arial"/>
            <w:sz w:val="20"/>
            <w:szCs w:val="20"/>
          </w:rPr>
          <w:t>https://doi.org/10.1021/acs.molpharmaceut.4c00544?urlappend=%3Fref%3DPDF&amp;jav=VoR&amp;rel=cite-as</w:t>
        </w:r>
      </w:hyperlink>
      <w:r w:rsidRPr="00FC4C5A">
        <w:rPr>
          <w:rFonts w:ascii="Arial" w:hAnsi="Arial" w:cs="Arial"/>
          <w:sz w:val="20"/>
          <w:szCs w:val="20"/>
        </w:rPr>
        <w:t xml:space="preserve"> </w:t>
      </w:r>
    </w:p>
    <w:p w14:paraId="1F780CCE" w14:textId="77777777" w:rsidR="000F0BCB" w:rsidRDefault="000F0BCB" w:rsidP="00E82D96">
      <w:pPr>
        <w:spacing w:after="0" w:line="276" w:lineRule="auto"/>
        <w:ind w:left="360"/>
        <w:rPr>
          <w:rFonts w:ascii="Arial" w:hAnsi="Arial" w:cs="Arial"/>
          <w:sz w:val="20"/>
          <w:szCs w:val="20"/>
        </w:rPr>
      </w:pPr>
    </w:p>
    <w:p w14:paraId="053E2529" w14:textId="77777777" w:rsidR="00660273" w:rsidRDefault="00660273" w:rsidP="00E82D96">
      <w:pPr>
        <w:spacing w:after="0" w:line="276" w:lineRule="auto"/>
        <w:ind w:left="360"/>
        <w:rPr>
          <w:rFonts w:ascii="Arial" w:hAnsi="Arial" w:cs="Arial"/>
          <w:sz w:val="20"/>
          <w:szCs w:val="20"/>
        </w:rPr>
      </w:pPr>
    </w:p>
    <w:p w14:paraId="57A0ED5D" w14:textId="51E2668F" w:rsidR="00660273" w:rsidRPr="00660273" w:rsidRDefault="00660273" w:rsidP="00E82D96">
      <w:pPr>
        <w:spacing w:after="0" w:line="276" w:lineRule="auto"/>
        <w:ind w:left="360"/>
        <w:rPr>
          <w:rFonts w:ascii="Arial" w:hAnsi="Arial" w:cs="Arial"/>
          <w:b/>
          <w:bCs/>
          <w:sz w:val="20"/>
          <w:szCs w:val="20"/>
          <w:u w:val="single"/>
        </w:rPr>
      </w:pPr>
      <w:r w:rsidRPr="00660273">
        <w:rPr>
          <w:rFonts w:ascii="Arial" w:hAnsi="Arial" w:cs="Arial"/>
          <w:b/>
          <w:bCs/>
          <w:sz w:val="20"/>
          <w:szCs w:val="20"/>
          <w:u w:val="single"/>
        </w:rPr>
        <w:t>Comments</w:t>
      </w:r>
    </w:p>
    <w:p w14:paraId="1ABF8F73" w14:textId="07FE903D" w:rsidR="00660273" w:rsidRPr="00660273" w:rsidRDefault="00660273" w:rsidP="00660273">
      <w:pPr>
        <w:pStyle w:val="ListParagraph"/>
        <w:numPr>
          <w:ilvl w:val="0"/>
          <w:numId w:val="3"/>
        </w:numPr>
        <w:spacing w:after="0" w:line="276" w:lineRule="auto"/>
        <w:rPr>
          <w:rFonts w:ascii="Arial" w:hAnsi="Arial" w:cs="Arial"/>
          <w:sz w:val="20"/>
          <w:szCs w:val="20"/>
        </w:rPr>
      </w:pPr>
      <w:r w:rsidRPr="00660273">
        <w:rPr>
          <w:rFonts w:ascii="Arial" w:hAnsi="Arial" w:cs="Arial"/>
          <w:sz w:val="20"/>
          <w:szCs w:val="20"/>
        </w:rPr>
        <w:t xml:space="preserve">This is well </w:t>
      </w:r>
      <w:r>
        <w:rPr>
          <w:rFonts w:ascii="Arial" w:hAnsi="Arial" w:cs="Arial"/>
          <w:sz w:val="20"/>
          <w:szCs w:val="20"/>
        </w:rPr>
        <w:t>well-articulated</w:t>
      </w:r>
      <w:r w:rsidRPr="00660273">
        <w:rPr>
          <w:rFonts w:ascii="Arial" w:hAnsi="Arial" w:cs="Arial"/>
          <w:sz w:val="20"/>
          <w:szCs w:val="20"/>
        </w:rPr>
        <w:t xml:space="preserve"> research study on the reduction of the effects of drugs and substance abuse. </w:t>
      </w:r>
    </w:p>
    <w:p w14:paraId="5E7C4618" w14:textId="0F2DD623" w:rsidR="00660273" w:rsidRPr="00660273" w:rsidRDefault="00660273" w:rsidP="00660273">
      <w:pPr>
        <w:pStyle w:val="ListParagraph"/>
        <w:numPr>
          <w:ilvl w:val="0"/>
          <w:numId w:val="3"/>
        </w:numPr>
        <w:spacing w:after="0" w:line="276" w:lineRule="auto"/>
        <w:rPr>
          <w:rFonts w:ascii="Arial" w:hAnsi="Arial" w:cs="Arial"/>
          <w:sz w:val="20"/>
          <w:szCs w:val="20"/>
        </w:rPr>
      </w:pPr>
      <w:r w:rsidRPr="00660273">
        <w:rPr>
          <w:rFonts w:ascii="Arial" w:hAnsi="Arial" w:cs="Arial"/>
          <w:sz w:val="20"/>
          <w:szCs w:val="20"/>
        </w:rPr>
        <w:t>The abstract is clear and comprehensive.</w:t>
      </w:r>
    </w:p>
    <w:p w14:paraId="0931FA70" w14:textId="3C697E25" w:rsidR="00660273" w:rsidRPr="00660273" w:rsidRDefault="00660273" w:rsidP="00660273">
      <w:pPr>
        <w:pStyle w:val="ListParagraph"/>
        <w:numPr>
          <w:ilvl w:val="0"/>
          <w:numId w:val="3"/>
        </w:numPr>
        <w:spacing w:after="0" w:line="276" w:lineRule="auto"/>
        <w:rPr>
          <w:rFonts w:ascii="Arial" w:hAnsi="Arial" w:cs="Arial"/>
          <w:sz w:val="20"/>
          <w:szCs w:val="20"/>
        </w:rPr>
      </w:pPr>
      <w:r w:rsidRPr="00660273">
        <w:rPr>
          <w:rFonts w:ascii="Arial" w:hAnsi="Arial" w:cs="Arial"/>
          <w:sz w:val="20"/>
          <w:szCs w:val="20"/>
        </w:rPr>
        <w:t>The content could be improved by stating clear objectives and research questions to guide the study.</w:t>
      </w:r>
    </w:p>
    <w:p w14:paraId="009B03F1" w14:textId="2813308B" w:rsidR="00660273" w:rsidRPr="00660273" w:rsidRDefault="00660273" w:rsidP="00660273">
      <w:pPr>
        <w:pStyle w:val="ListParagraph"/>
        <w:numPr>
          <w:ilvl w:val="0"/>
          <w:numId w:val="3"/>
        </w:numPr>
        <w:spacing w:after="0" w:line="276" w:lineRule="auto"/>
        <w:rPr>
          <w:rFonts w:ascii="Arial" w:hAnsi="Arial" w:cs="Arial"/>
          <w:sz w:val="20"/>
          <w:szCs w:val="20"/>
        </w:rPr>
      </w:pPr>
      <w:r w:rsidRPr="00660273">
        <w:rPr>
          <w:rFonts w:ascii="Arial" w:hAnsi="Arial" w:cs="Arial"/>
          <w:sz w:val="20"/>
          <w:szCs w:val="20"/>
        </w:rPr>
        <w:t xml:space="preserve">The references are mostly current and relevant. However, the </w:t>
      </w:r>
      <w:r w:rsidR="00123938">
        <w:rPr>
          <w:rFonts w:ascii="Arial" w:hAnsi="Arial" w:cs="Arial"/>
          <w:sz w:val="20"/>
          <w:szCs w:val="20"/>
        </w:rPr>
        <w:t>in-text</w:t>
      </w:r>
      <w:r w:rsidRPr="00660273">
        <w:rPr>
          <w:rFonts w:ascii="Arial" w:hAnsi="Arial" w:cs="Arial"/>
          <w:sz w:val="20"/>
          <w:szCs w:val="20"/>
        </w:rPr>
        <w:t xml:space="preserve"> references have author initials</w:t>
      </w:r>
      <w:r>
        <w:rPr>
          <w:rFonts w:ascii="Arial" w:hAnsi="Arial" w:cs="Arial"/>
          <w:sz w:val="20"/>
          <w:szCs w:val="20"/>
        </w:rPr>
        <w:t>,</w:t>
      </w:r>
      <w:r w:rsidRPr="00660273">
        <w:rPr>
          <w:rFonts w:ascii="Arial" w:hAnsi="Arial" w:cs="Arial"/>
          <w:sz w:val="20"/>
          <w:szCs w:val="20"/>
        </w:rPr>
        <w:t xml:space="preserve"> which is not consistent with APA formatting.  In addition, the end references need to be arranged </w:t>
      </w:r>
      <w:r w:rsidR="00123938">
        <w:rPr>
          <w:rFonts w:ascii="Arial" w:hAnsi="Arial" w:cs="Arial"/>
          <w:sz w:val="20"/>
          <w:szCs w:val="20"/>
        </w:rPr>
        <w:t>in</w:t>
      </w:r>
      <w:r w:rsidRPr="00660273">
        <w:rPr>
          <w:rFonts w:ascii="Arial" w:hAnsi="Arial" w:cs="Arial"/>
          <w:sz w:val="20"/>
          <w:szCs w:val="20"/>
        </w:rPr>
        <w:t xml:space="preserve"> Alphabetical order.</w:t>
      </w:r>
    </w:p>
    <w:p w14:paraId="733863D3" w14:textId="77777777" w:rsidR="00660273" w:rsidRDefault="00660273" w:rsidP="00E82D96">
      <w:pPr>
        <w:spacing w:after="0" w:line="276" w:lineRule="auto"/>
        <w:ind w:left="360"/>
        <w:rPr>
          <w:rFonts w:ascii="Arial" w:hAnsi="Arial" w:cs="Arial"/>
          <w:sz w:val="20"/>
          <w:szCs w:val="20"/>
        </w:rPr>
      </w:pPr>
    </w:p>
    <w:p w14:paraId="32DFF89A" w14:textId="77777777" w:rsidR="00660273" w:rsidRPr="000C5054" w:rsidRDefault="00660273" w:rsidP="00E82D96">
      <w:pPr>
        <w:spacing w:after="0" w:line="276" w:lineRule="auto"/>
        <w:ind w:left="360"/>
        <w:rPr>
          <w:rFonts w:ascii="Arial" w:hAnsi="Arial" w:cs="Arial"/>
          <w:sz w:val="20"/>
          <w:szCs w:val="20"/>
        </w:rPr>
      </w:pPr>
    </w:p>
    <w:p w14:paraId="22599A15" w14:textId="77777777" w:rsidR="00DB0959" w:rsidRPr="00FC4C5A" w:rsidRDefault="00DB0959" w:rsidP="00E82D96">
      <w:pPr>
        <w:spacing w:after="0" w:line="276" w:lineRule="auto"/>
        <w:rPr>
          <w:rFonts w:ascii="Arial" w:hAnsi="Arial" w:cs="Arial"/>
          <w:sz w:val="20"/>
          <w:szCs w:val="20"/>
        </w:rPr>
      </w:pPr>
      <w:r w:rsidRPr="00FC4C5A">
        <w:rPr>
          <w:rFonts w:ascii="Arial" w:hAnsi="Arial" w:cs="Arial"/>
          <w:sz w:val="20"/>
          <w:szCs w:val="20"/>
        </w:rPr>
        <w:t xml:space="preserve"> </w:t>
      </w:r>
    </w:p>
    <w:p w14:paraId="6278CF99" w14:textId="77777777" w:rsidR="00DB0959" w:rsidRPr="00FC4C5A" w:rsidRDefault="00DB0959" w:rsidP="00E82D96">
      <w:pPr>
        <w:spacing w:after="0" w:line="276" w:lineRule="auto"/>
        <w:rPr>
          <w:rFonts w:ascii="Arial" w:hAnsi="Arial" w:cs="Arial"/>
          <w:sz w:val="20"/>
          <w:szCs w:val="20"/>
        </w:rPr>
      </w:pPr>
    </w:p>
    <w:p w14:paraId="4FC114B8" w14:textId="77777777" w:rsidR="00DB0959" w:rsidRPr="00FC4C5A" w:rsidRDefault="00DB0959" w:rsidP="00E82D96">
      <w:pPr>
        <w:spacing w:after="0" w:line="276" w:lineRule="auto"/>
        <w:rPr>
          <w:rFonts w:ascii="Arial" w:hAnsi="Arial" w:cs="Arial"/>
          <w:sz w:val="20"/>
          <w:szCs w:val="20"/>
        </w:rPr>
      </w:pPr>
    </w:p>
    <w:p w14:paraId="3D44C583" w14:textId="77777777" w:rsidR="00DB0959" w:rsidRPr="00FC4C5A" w:rsidRDefault="00DB0959" w:rsidP="00E82D96">
      <w:pPr>
        <w:spacing w:after="0" w:line="276" w:lineRule="auto"/>
        <w:rPr>
          <w:rFonts w:ascii="Arial" w:hAnsi="Arial" w:cs="Arial"/>
          <w:sz w:val="20"/>
          <w:szCs w:val="20"/>
        </w:rPr>
      </w:pPr>
    </w:p>
    <w:p w14:paraId="537A025A" w14:textId="77777777" w:rsidR="002C1DF6" w:rsidRPr="00FC4C5A" w:rsidRDefault="002C1DF6" w:rsidP="00E82D96">
      <w:pPr>
        <w:spacing w:after="0" w:line="276" w:lineRule="auto"/>
        <w:rPr>
          <w:rFonts w:ascii="Arial" w:hAnsi="Arial" w:cs="Arial"/>
          <w:sz w:val="20"/>
          <w:szCs w:val="20"/>
        </w:rPr>
      </w:pPr>
    </w:p>
    <w:sectPr w:rsidR="002C1DF6" w:rsidRPr="00FC4C5A" w:rsidSect="004D4953">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stance Chifamba" w:date="2025-10-26T16:57:00Z" w:initials="CC">
    <w:p w14:paraId="742FE84D" w14:textId="77777777" w:rsidR="000B13CE" w:rsidRDefault="000B13CE" w:rsidP="000B13CE">
      <w:pPr>
        <w:pStyle w:val="CommentText"/>
      </w:pPr>
      <w:r>
        <w:rPr>
          <w:rStyle w:val="CommentReference"/>
        </w:rPr>
        <w:annotationRef/>
      </w:r>
      <w:r>
        <w:t>..rise, as ...</w:t>
      </w:r>
    </w:p>
  </w:comment>
  <w:comment w:id="1" w:author="Constance Chifamba" w:date="2025-10-26T17:04:00Z" w:initials="CC">
    <w:p w14:paraId="73995A83" w14:textId="77777777" w:rsidR="007A2513" w:rsidRDefault="007A2513" w:rsidP="007A2513">
      <w:pPr>
        <w:pStyle w:val="CommentText"/>
      </w:pPr>
      <w:r>
        <w:rPr>
          <w:rStyle w:val="CommentReference"/>
        </w:rPr>
        <w:annotationRef/>
      </w:r>
      <w:r>
        <w:t>,,, trend, especially..</w:t>
      </w:r>
    </w:p>
  </w:comment>
  <w:comment w:id="2" w:author="Constance Chifamba" w:date="2025-10-26T17:29:00Z" w:initials="CC">
    <w:p w14:paraId="1DA6B9D9" w14:textId="77777777" w:rsidR="004155CB" w:rsidRDefault="004155CB" w:rsidP="004155CB">
      <w:pPr>
        <w:pStyle w:val="CommentText"/>
      </w:pPr>
      <w:r>
        <w:rPr>
          <w:rStyle w:val="CommentReference"/>
        </w:rPr>
        <w:annotationRef/>
      </w:r>
      <w:r>
        <w:t xml:space="preserve">Use APA format </w:t>
      </w:r>
    </w:p>
  </w:comment>
  <w:comment w:id="3" w:author="Constance Chifamba" w:date="2025-10-26T17:30:00Z" w:initials="CC">
    <w:p w14:paraId="00B54CFA" w14:textId="77777777" w:rsidR="004155CB" w:rsidRDefault="004155CB" w:rsidP="004155CB">
      <w:pPr>
        <w:pStyle w:val="CommentText"/>
      </w:pPr>
      <w:r>
        <w:rPr>
          <w:rStyle w:val="CommentReference"/>
        </w:rPr>
        <w:annotationRef/>
      </w:r>
      <w:r>
        <w:t>Follow APA format</w:t>
      </w:r>
    </w:p>
  </w:comment>
  <w:comment w:id="4" w:author="Constance Chifamba" w:date="2025-10-26T17:34:00Z" w:initials="CC">
    <w:p w14:paraId="3F24242D" w14:textId="77777777" w:rsidR="004155CB" w:rsidRDefault="004155CB" w:rsidP="004155CB">
      <w:pPr>
        <w:pStyle w:val="CommentText"/>
      </w:pPr>
      <w:r>
        <w:rPr>
          <w:rStyle w:val="CommentReference"/>
        </w:rPr>
        <w:annotationRef/>
      </w:r>
      <w:r>
        <w:t>Use APA format</w:t>
      </w:r>
    </w:p>
  </w:comment>
  <w:comment w:id="5" w:author="Constance Chifamba" w:date="2025-10-26T17:46:00Z" w:initials="CC">
    <w:p w14:paraId="7E4D300A" w14:textId="77777777" w:rsidR="00073278" w:rsidRDefault="00073278" w:rsidP="00073278">
      <w:pPr>
        <w:pStyle w:val="CommentText"/>
      </w:pPr>
      <w:r>
        <w:rPr>
          <w:rStyle w:val="CommentReference"/>
        </w:rPr>
        <w:annotationRef/>
      </w:r>
      <w:r>
        <w:t>,,,and significant</w:t>
      </w:r>
    </w:p>
  </w:comment>
  <w:comment w:id="7" w:author="Constance Chifamba" w:date="2025-10-26T18:05:00Z" w:initials="CC">
    <w:p w14:paraId="07F7D101" w14:textId="77777777" w:rsidR="004B3899" w:rsidRDefault="004B3899" w:rsidP="004B3899">
      <w:pPr>
        <w:pStyle w:val="CommentText"/>
      </w:pPr>
      <w:r>
        <w:rPr>
          <w:rStyle w:val="CommentReference"/>
        </w:rPr>
        <w:annotationRef/>
      </w:r>
      <w:r>
        <w:t>Follow APA referencing- No author initials in in-text references</w:t>
      </w:r>
    </w:p>
  </w:comment>
  <w:comment w:id="6" w:author="Constance Chifamba" w:date="2025-10-26T18:03:00Z" w:initials="CC">
    <w:p w14:paraId="4C365B7F" w14:textId="379C2244" w:rsidR="004B3899" w:rsidRDefault="004B3899" w:rsidP="004B3899">
      <w:pPr>
        <w:pStyle w:val="CommentText"/>
      </w:pPr>
      <w:r>
        <w:rPr>
          <w:rStyle w:val="CommentReference"/>
        </w:rPr>
        <w:annotationRef/>
      </w:r>
      <w:r>
        <w:t>Follow APA referencing- No author initials in in-text references</w:t>
      </w:r>
    </w:p>
  </w:comment>
  <w:comment w:id="8" w:author="Constance Chifamba" w:date="2025-10-26T18:05:00Z" w:initials="CC">
    <w:p w14:paraId="7BDB4B5D" w14:textId="77777777" w:rsidR="004B3899" w:rsidRDefault="004B3899" w:rsidP="004B3899">
      <w:pPr>
        <w:pStyle w:val="CommentText"/>
      </w:pPr>
      <w:r>
        <w:rPr>
          <w:rStyle w:val="CommentReference"/>
        </w:rPr>
        <w:annotationRef/>
      </w:r>
      <w:r>
        <w:t>Follow APA referencing- No author initials in in-text references</w:t>
      </w:r>
    </w:p>
  </w:comment>
  <w:comment w:id="9" w:author="Constance Chifamba" w:date="2025-10-26T17:57:00Z" w:initials="CC">
    <w:p w14:paraId="7522FCB3" w14:textId="3C6B0792" w:rsidR="004B3899" w:rsidRDefault="004B3899" w:rsidP="004B3899">
      <w:pPr>
        <w:pStyle w:val="CommentText"/>
      </w:pPr>
      <w:r>
        <w:rPr>
          <w:rStyle w:val="CommentReference"/>
        </w:rPr>
        <w:annotationRef/>
      </w:r>
      <w:r>
        <w:t>or</w:t>
      </w:r>
    </w:p>
  </w:comment>
  <w:comment w:id="10" w:author="Constance Chifamba" w:date="2025-10-26T17:58:00Z" w:initials="CC">
    <w:p w14:paraId="17AC439F" w14:textId="77777777" w:rsidR="004B3899" w:rsidRDefault="004B3899" w:rsidP="004B3899">
      <w:pPr>
        <w:pStyle w:val="CommentText"/>
      </w:pPr>
      <w:r>
        <w:rPr>
          <w:rStyle w:val="CommentReference"/>
        </w:rPr>
        <w:annotationRef/>
      </w:r>
      <w:r>
        <w:t>or</w:t>
      </w:r>
    </w:p>
  </w:comment>
  <w:comment w:id="11" w:author="Constance Chifamba" w:date="2025-10-26T18:07:00Z" w:initials="CC">
    <w:p w14:paraId="530ED560" w14:textId="77777777" w:rsidR="00660273" w:rsidRDefault="00660273" w:rsidP="00660273">
      <w:pPr>
        <w:pStyle w:val="CommentText"/>
      </w:pPr>
      <w:r>
        <w:rPr>
          <w:rStyle w:val="CommentReference"/>
        </w:rPr>
        <w:annotationRef/>
      </w:r>
      <w:r>
        <w:t>Follow APA referencing- No author initials in in-text references</w:t>
      </w:r>
    </w:p>
    <w:p w14:paraId="7B1CACFF" w14:textId="77777777" w:rsidR="00660273" w:rsidRDefault="00660273" w:rsidP="00660273">
      <w:pPr>
        <w:pStyle w:val="CommentText"/>
      </w:pPr>
    </w:p>
    <w:p w14:paraId="28AD73F6" w14:textId="77777777" w:rsidR="00660273" w:rsidRDefault="00660273" w:rsidP="00660273">
      <w:pPr>
        <w:pStyle w:val="CommentText"/>
      </w:pPr>
      <w:r>
        <w:t>Arrange all references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2FE84D" w15:done="0"/>
  <w15:commentEx w15:paraId="73995A83" w15:done="0"/>
  <w15:commentEx w15:paraId="1DA6B9D9" w15:done="0"/>
  <w15:commentEx w15:paraId="00B54CFA" w15:done="0"/>
  <w15:commentEx w15:paraId="3F24242D" w15:done="0"/>
  <w15:commentEx w15:paraId="7E4D300A" w15:done="0"/>
  <w15:commentEx w15:paraId="07F7D101" w15:done="0"/>
  <w15:commentEx w15:paraId="4C365B7F" w15:done="0"/>
  <w15:commentEx w15:paraId="7BDB4B5D" w15:done="0"/>
  <w15:commentEx w15:paraId="7522FCB3" w15:done="0"/>
  <w15:commentEx w15:paraId="17AC439F" w15:done="0"/>
  <w15:commentEx w15:paraId="28AD73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4CC16" w16cex:dateUtc="2025-10-26T14:57:00Z"/>
  <w16cex:commentExtensible w16cex:durableId="6361CD88" w16cex:dateUtc="2025-10-26T15:04:00Z"/>
  <w16cex:commentExtensible w16cex:durableId="064E6047" w16cex:dateUtc="2025-10-26T15:29:00Z"/>
  <w16cex:commentExtensible w16cex:durableId="279322FE" w16cex:dateUtc="2025-10-26T15:30:00Z"/>
  <w16cex:commentExtensible w16cex:durableId="45574CB1" w16cex:dateUtc="2025-10-26T15:34:00Z"/>
  <w16cex:commentExtensible w16cex:durableId="1755A5D0" w16cex:dateUtc="2025-10-26T15:46:00Z"/>
  <w16cex:commentExtensible w16cex:durableId="6CEF397B" w16cex:dateUtc="2025-10-26T16:05:00Z"/>
  <w16cex:commentExtensible w16cex:durableId="3045DEA2" w16cex:dateUtc="2025-10-26T16:03:00Z"/>
  <w16cex:commentExtensible w16cex:durableId="7F120A33" w16cex:dateUtc="2025-10-26T16:05:00Z"/>
  <w16cex:commentExtensible w16cex:durableId="6EACCF81" w16cex:dateUtc="2025-10-26T15:57:00Z"/>
  <w16cex:commentExtensible w16cex:durableId="295FC8FA" w16cex:dateUtc="2025-10-26T15:58:00Z"/>
  <w16cex:commentExtensible w16cex:durableId="77B3F136" w16cex:dateUtc="2025-10-26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FE84D" w16cid:durableId="6EB4CC16"/>
  <w16cid:commentId w16cid:paraId="73995A83" w16cid:durableId="6361CD88"/>
  <w16cid:commentId w16cid:paraId="1DA6B9D9" w16cid:durableId="064E6047"/>
  <w16cid:commentId w16cid:paraId="00B54CFA" w16cid:durableId="279322FE"/>
  <w16cid:commentId w16cid:paraId="3F24242D" w16cid:durableId="45574CB1"/>
  <w16cid:commentId w16cid:paraId="7E4D300A" w16cid:durableId="1755A5D0"/>
  <w16cid:commentId w16cid:paraId="07F7D101" w16cid:durableId="6CEF397B"/>
  <w16cid:commentId w16cid:paraId="4C365B7F" w16cid:durableId="3045DEA2"/>
  <w16cid:commentId w16cid:paraId="7BDB4B5D" w16cid:durableId="7F120A33"/>
  <w16cid:commentId w16cid:paraId="7522FCB3" w16cid:durableId="6EACCF81"/>
  <w16cid:commentId w16cid:paraId="17AC439F" w16cid:durableId="295FC8FA"/>
  <w16cid:commentId w16cid:paraId="28AD73F6" w16cid:durableId="77B3F1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7F9D" w14:textId="77777777" w:rsidR="00730844" w:rsidRDefault="00730844" w:rsidP="003320DD">
      <w:pPr>
        <w:spacing w:after="0" w:line="240" w:lineRule="auto"/>
      </w:pPr>
      <w:r>
        <w:separator/>
      </w:r>
    </w:p>
  </w:endnote>
  <w:endnote w:type="continuationSeparator" w:id="0">
    <w:p w14:paraId="63F515F0" w14:textId="77777777" w:rsidR="00730844" w:rsidRDefault="00730844" w:rsidP="0033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69E7" w14:textId="77777777" w:rsidR="003320DD" w:rsidRDefault="00332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9EB0" w14:textId="77777777" w:rsidR="003320DD" w:rsidRDefault="00332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4F9" w14:textId="77777777" w:rsidR="003320DD" w:rsidRDefault="00332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86CD" w14:textId="77777777" w:rsidR="00730844" w:rsidRDefault="00730844" w:rsidP="003320DD">
      <w:pPr>
        <w:spacing w:after="0" w:line="240" w:lineRule="auto"/>
      </w:pPr>
      <w:r>
        <w:separator/>
      </w:r>
    </w:p>
  </w:footnote>
  <w:footnote w:type="continuationSeparator" w:id="0">
    <w:p w14:paraId="46CEA2F7" w14:textId="77777777" w:rsidR="00730844" w:rsidRDefault="00730844" w:rsidP="0033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BBB3" w14:textId="35439AA1" w:rsidR="003320DD" w:rsidRDefault="00000000">
    <w:pPr>
      <w:pStyle w:val="Header"/>
    </w:pPr>
    <w:r>
      <w:rPr>
        <w:noProof/>
      </w:rPr>
      <w:pict w14:anchorId="10CA2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4936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2C3F" w14:textId="208CBD86" w:rsidR="003320DD" w:rsidRDefault="00000000">
    <w:pPr>
      <w:pStyle w:val="Header"/>
    </w:pPr>
    <w:r>
      <w:rPr>
        <w:noProof/>
      </w:rPr>
      <w:pict w14:anchorId="647C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4936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26C3" w14:textId="51B00530" w:rsidR="003320DD" w:rsidRDefault="00000000">
    <w:pPr>
      <w:pStyle w:val="Header"/>
    </w:pPr>
    <w:r>
      <w:rPr>
        <w:noProof/>
      </w:rPr>
      <w:pict w14:anchorId="25A54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4935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786E"/>
    <w:multiLevelType w:val="hybridMultilevel"/>
    <w:tmpl w:val="E5B62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1E0024"/>
    <w:multiLevelType w:val="hybridMultilevel"/>
    <w:tmpl w:val="1E6ED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5C5D36"/>
    <w:multiLevelType w:val="hybridMultilevel"/>
    <w:tmpl w:val="3B7435DC"/>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255626809">
    <w:abstractNumId w:val="0"/>
  </w:num>
  <w:num w:numId="2" w16cid:durableId="1566599306">
    <w:abstractNumId w:val="1"/>
  </w:num>
  <w:num w:numId="3" w16cid:durableId="356616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ance Chifamba">
    <w15:presenceInfo w15:providerId="None" w15:userId="Constance Chifa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31"/>
    <w:rsid w:val="000006E4"/>
    <w:rsid w:val="0000114B"/>
    <w:rsid w:val="0000137B"/>
    <w:rsid w:val="00005DE1"/>
    <w:rsid w:val="00022D45"/>
    <w:rsid w:val="00032340"/>
    <w:rsid w:val="000442D0"/>
    <w:rsid w:val="00046FC2"/>
    <w:rsid w:val="000509D1"/>
    <w:rsid w:val="00054F48"/>
    <w:rsid w:val="00060471"/>
    <w:rsid w:val="00061F3D"/>
    <w:rsid w:val="00073278"/>
    <w:rsid w:val="00074AF6"/>
    <w:rsid w:val="0009142D"/>
    <w:rsid w:val="000A0938"/>
    <w:rsid w:val="000A15EF"/>
    <w:rsid w:val="000A1939"/>
    <w:rsid w:val="000A5675"/>
    <w:rsid w:val="000B13CE"/>
    <w:rsid w:val="000B7C48"/>
    <w:rsid w:val="000C4A2E"/>
    <w:rsid w:val="000C5054"/>
    <w:rsid w:val="000C6B28"/>
    <w:rsid w:val="000D0212"/>
    <w:rsid w:val="000D45A3"/>
    <w:rsid w:val="000D72F5"/>
    <w:rsid w:val="000F0BCB"/>
    <w:rsid w:val="000F1A34"/>
    <w:rsid w:val="000F339D"/>
    <w:rsid w:val="000F6782"/>
    <w:rsid w:val="001032CA"/>
    <w:rsid w:val="001052EA"/>
    <w:rsid w:val="00123938"/>
    <w:rsid w:val="0012533B"/>
    <w:rsid w:val="001338A5"/>
    <w:rsid w:val="00133D35"/>
    <w:rsid w:val="00135176"/>
    <w:rsid w:val="00135EB3"/>
    <w:rsid w:val="00151643"/>
    <w:rsid w:val="00163FA8"/>
    <w:rsid w:val="00165FBD"/>
    <w:rsid w:val="001722A2"/>
    <w:rsid w:val="00185C55"/>
    <w:rsid w:val="00195A3A"/>
    <w:rsid w:val="001A17FB"/>
    <w:rsid w:val="001A4366"/>
    <w:rsid w:val="001C1541"/>
    <w:rsid w:val="001D7CC5"/>
    <w:rsid w:val="001E0C4C"/>
    <w:rsid w:val="001E596B"/>
    <w:rsid w:val="001F21E8"/>
    <w:rsid w:val="001F72D3"/>
    <w:rsid w:val="002008E0"/>
    <w:rsid w:val="00200E9C"/>
    <w:rsid w:val="00201407"/>
    <w:rsid w:val="00210134"/>
    <w:rsid w:val="002123BC"/>
    <w:rsid w:val="0021260E"/>
    <w:rsid w:val="00220531"/>
    <w:rsid w:val="00220807"/>
    <w:rsid w:val="002236DE"/>
    <w:rsid w:val="00232403"/>
    <w:rsid w:val="0024586C"/>
    <w:rsid w:val="00245CCD"/>
    <w:rsid w:val="00256B69"/>
    <w:rsid w:val="00257BA2"/>
    <w:rsid w:val="002751D6"/>
    <w:rsid w:val="002753B4"/>
    <w:rsid w:val="002777B2"/>
    <w:rsid w:val="00286D5C"/>
    <w:rsid w:val="00293619"/>
    <w:rsid w:val="002948DF"/>
    <w:rsid w:val="00294F58"/>
    <w:rsid w:val="00297E93"/>
    <w:rsid w:val="002A1128"/>
    <w:rsid w:val="002A34A9"/>
    <w:rsid w:val="002A435A"/>
    <w:rsid w:val="002B2B21"/>
    <w:rsid w:val="002B54DD"/>
    <w:rsid w:val="002C1665"/>
    <w:rsid w:val="002C1DF6"/>
    <w:rsid w:val="002E074F"/>
    <w:rsid w:val="002F3728"/>
    <w:rsid w:val="002F6559"/>
    <w:rsid w:val="00301563"/>
    <w:rsid w:val="003041A6"/>
    <w:rsid w:val="003051D2"/>
    <w:rsid w:val="00305A7F"/>
    <w:rsid w:val="00312920"/>
    <w:rsid w:val="00326A73"/>
    <w:rsid w:val="003320DD"/>
    <w:rsid w:val="003376CA"/>
    <w:rsid w:val="003404F0"/>
    <w:rsid w:val="0034294E"/>
    <w:rsid w:val="003451C4"/>
    <w:rsid w:val="003507ED"/>
    <w:rsid w:val="0035515B"/>
    <w:rsid w:val="0036268D"/>
    <w:rsid w:val="00363911"/>
    <w:rsid w:val="003658A9"/>
    <w:rsid w:val="00370F93"/>
    <w:rsid w:val="0037367F"/>
    <w:rsid w:val="0037485D"/>
    <w:rsid w:val="003A140F"/>
    <w:rsid w:val="003C170C"/>
    <w:rsid w:val="003D49EA"/>
    <w:rsid w:val="003E5259"/>
    <w:rsid w:val="004155CB"/>
    <w:rsid w:val="0041647D"/>
    <w:rsid w:val="004170E9"/>
    <w:rsid w:val="00421086"/>
    <w:rsid w:val="00422850"/>
    <w:rsid w:val="0042366F"/>
    <w:rsid w:val="00425C5E"/>
    <w:rsid w:val="00435C30"/>
    <w:rsid w:val="0043755E"/>
    <w:rsid w:val="00443F63"/>
    <w:rsid w:val="00447191"/>
    <w:rsid w:val="004478C1"/>
    <w:rsid w:val="00456E65"/>
    <w:rsid w:val="00462EB3"/>
    <w:rsid w:val="00470CC8"/>
    <w:rsid w:val="00472B51"/>
    <w:rsid w:val="004731DC"/>
    <w:rsid w:val="004851AC"/>
    <w:rsid w:val="004857CB"/>
    <w:rsid w:val="00496BCC"/>
    <w:rsid w:val="00497AD8"/>
    <w:rsid w:val="004B3899"/>
    <w:rsid w:val="004B39F8"/>
    <w:rsid w:val="004C2ED7"/>
    <w:rsid w:val="004D1B33"/>
    <w:rsid w:val="004D4953"/>
    <w:rsid w:val="004D7D48"/>
    <w:rsid w:val="004E1EA6"/>
    <w:rsid w:val="004E57AE"/>
    <w:rsid w:val="004F3F7F"/>
    <w:rsid w:val="00510202"/>
    <w:rsid w:val="00521A55"/>
    <w:rsid w:val="0052249D"/>
    <w:rsid w:val="005342E1"/>
    <w:rsid w:val="00535756"/>
    <w:rsid w:val="00536D39"/>
    <w:rsid w:val="00567BED"/>
    <w:rsid w:val="00574373"/>
    <w:rsid w:val="005844E9"/>
    <w:rsid w:val="00592DCE"/>
    <w:rsid w:val="00596201"/>
    <w:rsid w:val="005A46D2"/>
    <w:rsid w:val="005A7AB4"/>
    <w:rsid w:val="005B6C5E"/>
    <w:rsid w:val="005E16A7"/>
    <w:rsid w:val="005F1D9D"/>
    <w:rsid w:val="005F3C63"/>
    <w:rsid w:val="005F5433"/>
    <w:rsid w:val="005F7CFB"/>
    <w:rsid w:val="00601522"/>
    <w:rsid w:val="0060443F"/>
    <w:rsid w:val="006070E3"/>
    <w:rsid w:val="00616DCC"/>
    <w:rsid w:val="00631CCC"/>
    <w:rsid w:val="00632807"/>
    <w:rsid w:val="00634D67"/>
    <w:rsid w:val="006354C4"/>
    <w:rsid w:val="00642D6D"/>
    <w:rsid w:val="0065467A"/>
    <w:rsid w:val="00655E09"/>
    <w:rsid w:val="0065656F"/>
    <w:rsid w:val="00660273"/>
    <w:rsid w:val="00683E37"/>
    <w:rsid w:val="006850E1"/>
    <w:rsid w:val="00686D43"/>
    <w:rsid w:val="006931A9"/>
    <w:rsid w:val="006959AD"/>
    <w:rsid w:val="00697DCF"/>
    <w:rsid w:val="006A12D6"/>
    <w:rsid w:val="006C1CC7"/>
    <w:rsid w:val="006D6730"/>
    <w:rsid w:val="006F44D3"/>
    <w:rsid w:val="006F47AF"/>
    <w:rsid w:val="00717FB8"/>
    <w:rsid w:val="00720950"/>
    <w:rsid w:val="0072209B"/>
    <w:rsid w:val="00730844"/>
    <w:rsid w:val="00733DB0"/>
    <w:rsid w:val="0074113B"/>
    <w:rsid w:val="007422BC"/>
    <w:rsid w:val="00755C6B"/>
    <w:rsid w:val="00757DB5"/>
    <w:rsid w:val="00761485"/>
    <w:rsid w:val="00764881"/>
    <w:rsid w:val="00783DB7"/>
    <w:rsid w:val="007A0F11"/>
    <w:rsid w:val="007A2513"/>
    <w:rsid w:val="007A4192"/>
    <w:rsid w:val="007B2258"/>
    <w:rsid w:val="007E2969"/>
    <w:rsid w:val="007E2FBF"/>
    <w:rsid w:val="007E7D6B"/>
    <w:rsid w:val="007F082C"/>
    <w:rsid w:val="007F1B20"/>
    <w:rsid w:val="007F2F0E"/>
    <w:rsid w:val="007F55ED"/>
    <w:rsid w:val="0080226C"/>
    <w:rsid w:val="00805583"/>
    <w:rsid w:val="00806FC7"/>
    <w:rsid w:val="008260C4"/>
    <w:rsid w:val="00837DA2"/>
    <w:rsid w:val="00843B7E"/>
    <w:rsid w:val="008570BF"/>
    <w:rsid w:val="008570DA"/>
    <w:rsid w:val="0086220C"/>
    <w:rsid w:val="008641BD"/>
    <w:rsid w:val="00866282"/>
    <w:rsid w:val="0087556D"/>
    <w:rsid w:val="00882A4E"/>
    <w:rsid w:val="00887234"/>
    <w:rsid w:val="00890844"/>
    <w:rsid w:val="008D2407"/>
    <w:rsid w:val="008E248A"/>
    <w:rsid w:val="008E5C3B"/>
    <w:rsid w:val="008F431D"/>
    <w:rsid w:val="008F4BD7"/>
    <w:rsid w:val="00906017"/>
    <w:rsid w:val="009074A4"/>
    <w:rsid w:val="00912479"/>
    <w:rsid w:val="009178D3"/>
    <w:rsid w:val="00921FBD"/>
    <w:rsid w:val="00927329"/>
    <w:rsid w:val="00930776"/>
    <w:rsid w:val="0094387B"/>
    <w:rsid w:val="00946279"/>
    <w:rsid w:val="009607DC"/>
    <w:rsid w:val="009727DE"/>
    <w:rsid w:val="009729D2"/>
    <w:rsid w:val="0097569D"/>
    <w:rsid w:val="00981F17"/>
    <w:rsid w:val="0098334F"/>
    <w:rsid w:val="009919D0"/>
    <w:rsid w:val="009A0688"/>
    <w:rsid w:val="009A1F6B"/>
    <w:rsid w:val="009A31BB"/>
    <w:rsid w:val="009A43EB"/>
    <w:rsid w:val="009A70B0"/>
    <w:rsid w:val="009B0EA4"/>
    <w:rsid w:val="009C11B3"/>
    <w:rsid w:val="009C2620"/>
    <w:rsid w:val="009C5FD1"/>
    <w:rsid w:val="009D4A8E"/>
    <w:rsid w:val="009D514B"/>
    <w:rsid w:val="009F5053"/>
    <w:rsid w:val="00A02CB0"/>
    <w:rsid w:val="00A06DA5"/>
    <w:rsid w:val="00A4065B"/>
    <w:rsid w:val="00A43F7F"/>
    <w:rsid w:val="00A47660"/>
    <w:rsid w:val="00A56706"/>
    <w:rsid w:val="00A57C4F"/>
    <w:rsid w:val="00A70083"/>
    <w:rsid w:val="00A720F1"/>
    <w:rsid w:val="00A74ECE"/>
    <w:rsid w:val="00A75973"/>
    <w:rsid w:val="00A764A3"/>
    <w:rsid w:val="00A80383"/>
    <w:rsid w:val="00A9134B"/>
    <w:rsid w:val="00A9438F"/>
    <w:rsid w:val="00AA568A"/>
    <w:rsid w:val="00AC19F0"/>
    <w:rsid w:val="00AC3FA1"/>
    <w:rsid w:val="00AD10DF"/>
    <w:rsid w:val="00AD5C21"/>
    <w:rsid w:val="00AE026F"/>
    <w:rsid w:val="00AF18B4"/>
    <w:rsid w:val="00B03C41"/>
    <w:rsid w:val="00B152ED"/>
    <w:rsid w:val="00B23125"/>
    <w:rsid w:val="00B23E3D"/>
    <w:rsid w:val="00B24185"/>
    <w:rsid w:val="00B35D4B"/>
    <w:rsid w:val="00B40875"/>
    <w:rsid w:val="00B51F57"/>
    <w:rsid w:val="00B55D86"/>
    <w:rsid w:val="00B62933"/>
    <w:rsid w:val="00B87C57"/>
    <w:rsid w:val="00B932EC"/>
    <w:rsid w:val="00BC3267"/>
    <w:rsid w:val="00BC53FF"/>
    <w:rsid w:val="00BE2A72"/>
    <w:rsid w:val="00BF5619"/>
    <w:rsid w:val="00C02AF9"/>
    <w:rsid w:val="00C0586F"/>
    <w:rsid w:val="00C3108F"/>
    <w:rsid w:val="00C34760"/>
    <w:rsid w:val="00C40182"/>
    <w:rsid w:val="00C4240C"/>
    <w:rsid w:val="00C53270"/>
    <w:rsid w:val="00C56BC7"/>
    <w:rsid w:val="00C61E4C"/>
    <w:rsid w:val="00C83BBE"/>
    <w:rsid w:val="00C935EB"/>
    <w:rsid w:val="00C940CE"/>
    <w:rsid w:val="00C97D66"/>
    <w:rsid w:val="00CB25FB"/>
    <w:rsid w:val="00CB6BDD"/>
    <w:rsid w:val="00CB7B1C"/>
    <w:rsid w:val="00CC60EF"/>
    <w:rsid w:val="00CC69AC"/>
    <w:rsid w:val="00CC6E2A"/>
    <w:rsid w:val="00CD3127"/>
    <w:rsid w:val="00CE166E"/>
    <w:rsid w:val="00CE21D0"/>
    <w:rsid w:val="00CE7553"/>
    <w:rsid w:val="00D021CD"/>
    <w:rsid w:val="00D063C1"/>
    <w:rsid w:val="00D07023"/>
    <w:rsid w:val="00D07FFA"/>
    <w:rsid w:val="00D17F4E"/>
    <w:rsid w:val="00D22C42"/>
    <w:rsid w:val="00D31BC8"/>
    <w:rsid w:val="00D4389F"/>
    <w:rsid w:val="00D441F5"/>
    <w:rsid w:val="00D57576"/>
    <w:rsid w:val="00D64490"/>
    <w:rsid w:val="00D65058"/>
    <w:rsid w:val="00D721EE"/>
    <w:rsid w:val="00D80FD9"/>
    <w:rsid w:val="00D8470B"/>
    <w:rsid w:val="00D85ADD"/>
    <w:rsid w:val="00DA0743"/>
    <w:rsid w:val="00DA6531"/>
    <w:rsid w:val="00DB0959"/>
    <w:rsid w:val="00DB7CAF"/>
    <w:rsid w:val="00DD0A27"/>
    <w:rsid w:val="00DD213B"/>
    <w:rsid w:val="00DD2F02"/>
    <w:rsid w:val="00DD4E31"/>
    <w:rsid w:val="00DD5A90"/>
    <w:rsid w:val="00DD61AD"/>
    <w:rsid w:val="00DD6EE4"/>
    <w:rsid w:val="00DE3668"/>
    <w:rsid w:val="00DE457C"/>
    <w:rsid w:val="00DE4AD2"/>
    <w:rsid w:val="00DF0E44"/>
    <w:rsid w:val="00E06795"/>
    <w:rsid w:val="00E07349"/>
    <w:rsid w:val="00E101E3"/>
    <w:rsid w:val="00E26BD8"/>
    <w:rsid w:val="00E33ABF"/>
    <w:rsid w:val="00E46076"/>
    <w:rsid w:val="00E67FBC"/>
    <w:rsid w:val="00E71DA4"/>
    <w:rsid w:val="00E72749"/>
    <w:rsid w:val="00E8192E"/>
    <w:rsid w:val="00E82D96"/>
    <w:rsid w:val="00E96AF3"/>
    <w:rsid w:val="00E96BBB"/>
    <w:rsid w:val="00E974D1"/>
    <w:rsid w:val="00EA306C"/>
    <w:rsid w:val="00EA4C0C"/>
    <w:rsid w:val="00EC410B"/>
    <w:rsid w:val="00ED3155"/>
    <w:rsid w:val="00EE1AFE"/>
    <w:rsid w:val="00EE3E81"/>
    <w:rsid w:val="00EE47D3"/>
    <w:rsid w:val="00EF035B"/>
    <w:rsid w:val="00EF46A1"/>
    <w:rsid w:val="00F0479D"/>
    <w:rsid w:val="00F05EFA"/>
    <w:rsid w:val="00F06B69"/>
    <w:rsid w:val="00F10A6F"/>
    <w:rsid w:val="00F15D78"/>
    <w:rsid w:val="00F16DDF"/>
    <w:rsid w:val="00F24772"/>
    <w:rsid w:val="00F25895"/>
    <w:rsid w:val="00F350F4"/>
    <w:rsid w:val="00F43D70"/>
    <w:rsid w:val="00F4592C"/>
    <w:rsid w:val="00F53914"/>
    <w:rsid w:val="00F559B5"/>
    <w:rsid w:val="00F60153"/>
    <w:rsid w:val="00F607C8"/>
    <w:rsid w:val="00F660E9"/>
    <w:rsid w:val="00F66179"/>
    <w:rsid w:val="00F674DE"/>
    <w:rsid w:val="00F735D0"/>
    <w:rsid w:val="00F8351C"/>
    <w:rsid w:val="00F94942"/>
    <w:rsid w:val="00F95312"/>
    <w:rsid w:val="00FB62B5"/>
    <w:rsid w:val="00FB64FA"/>
    <w:rsid w:val="00FC3AD3"/>
    <w:rsid w:val="00FC4A53"/>
    <w:rsid w:val="00FC4C5A"/>
    <w:rsid w:val="00FD0491"/>
    <w:rsid w:val="00FE15B3"/>
    <w:rsid w:val="00FE1B51"/>
    <w:rsid w:val="00FE46DE"/>
    <w:rsid w:val="00FE7818"/>
    <w:rsid w:val="00FF0365"/>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03C4"/>
  <w15:chartTrackingRefBased/>
  <w15:docId w15:val="{033EFA2A-CB7B-774A-BCDD-CD12309D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0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0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20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531"/>
    <w:rPr>
      <w:rFonts w:eastAsiaTheme="majorEastAsia" w:cstheme="majorBidi"/>
      <w:color w:val="272727" w:themeColor="text1" w:themeTint="D8"/>
    </w:rPr>
  </w:style>
  <w:style w:type="paragraph" w:styleId="Title">
    <w:name w:val="Title"/>
    <w:basedOn w:val="Normal"/>
    <w:next w:val="Normal"/>
    <w:link w:val="TitleChar"/>
    <w:uiPriority w:val="10"/>
    <w:qFormat/>
    <w:rsid w:val="0022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531"/>
    <w:pPr>
      <w:spacing w:before="160"/>
      <w:jc w:val="center"/>
    </w:pPr>
    <w:rPr>
      <w:i/>
      <w:iCs/>
      <w:color w:val="404040" w:themeColor="text1" w:themeTint="BF"/>
    </w:rPr>
  </w:style>
  <w:style w:type="character" w:customStyle="1" w:styleId="QuoteChar">
    <w:name w:val="Quote Char"/>
    <w:basedOn w:val="DefaultParagraphFont"/>
    <w:link w:val="Quote"/>
    <w:uiPriority w:val="29"/>
    <w:rsid w:val="00220531"/>
    <w:rPr>
      <w:i/>
      <w:iCs/>
      <w:color w:val="404040" w:themeColor="text1" w:themeTint="BF"/>
    </w:rPr>
  </w:style>
  <w:style w:type="paragraph" w:styleId="ListParagraph">
    <w:name w:val="List Paragraph"/>
    <w:basedOn w:val="Normal"/>
    <w:uiPriority w:val="34"/>
    <w:qFormat/>
    <w:rsid w:val="00220531"/>
    <w:pPr>
      <w:ind w:left="720"/>
      <w:contextualSpacing/>
    </w:pPr>
  </w:style>
  <w:style w:type="character" w:styleId="IntenseEmphasis">
    <w:name w:val="Intense Emphasis"/>
    <w:basedOn w:val="DefaultParagraphFont"/>
    <w:uiPriority w:val="21"/>
    <w:qFormat/>
    <w:rsid w:val="00220531"/>
    <w:rPr>
      <w:i/>
      <w:iCs/>
      <w:color w:val="0F4761" w:themeColor="accent1" w:themeShade="BF"/>
    </w:rPr>
  </w:style>
  <w:style w:type="paragraph" w:styleId="IntenseQuote">
    <w:name w:val="Intense Quote"/>
    <w:basedOn w:val="Normal"/>
    <w:next w:val="Normal"/>
    <w:link w:val="IntenseQuoteChar"/>
    <w:uiPriority w:val="30"/>
    <w:qFormat/>
    <w:rsid w:val="0022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531"/>
    <w:rPr>
      <w:i/>
      <w:iCs/>
      <w:color w:val="0F4761" w:themeColor="accent1" w:themeShade="BF"/>
    </w:rPr>
  </w:style>
  <w:style w:type="character" w:styleId="IntenseReference">
    <w:name w:val="Intense Reference"/>
    <w:basedOn w:val="DefaultParagraphFont"/>
    <w:uiPriority w:val="32"/>
    <w:qFormat/>
    <w:rsid w:val="00220531"/>
    <w:rPr>
      <w:b/>
      <w:bCs/>
      <w:smallCaps/>
      <w:color w:val="0F4761" w:themeColor="accent1" w:themeShade="BF"/>
      <w:spacing w:val="5"/>
    </w:rPr>
  </w:style>
  <w:style w:type="paragraph" w:styleId="Bibliography">
    <w:name w:val="Bibliography"/>
    <w:basedOn w:val="Normal"/>
    <w:next w:val="Normal"/>
    <w:uiPriority w:val="37"/>
    <w:semiHidden/>
    <w:unhideWhenUsed/>
    <w:rsid w:val="009919D0"/>
  </w:style>
  <w:style w:type="character" w:styleId="Hyperlink">
    <w:name w:val="Hyperlink"/>
    <w:basedOn w:val="DefaultParagraphFont"/>
    <w:uiPriority w:val="99"/>
    <w:unhideWhenUsed/>
    <w:rsid w:val="00642D6D"/>
    <w:rPr>
      <w:color w:val="467886" w:themeColor="hyperlink"/>
      <w:u w:val="single"/>
    </w:rPr>
  </w:style>
  <w:style w:type="character" w:styleId="UnresolvedMention">
    <w:name w:val="Unresolved Mention"/>
    <w:basedOn w:val="DefaultParagraphFont"/>
    <w:uiPriority w:val="99"/>
    <w:semiHidden/>
    <w:unhideWhenUsed/>
    <w:rsid w:val="00642D6D"/>
    <w:rPr>
      <w:color w:val="605E5C"/>
      <w:shd w:val="clear" w:color="auto" w:fill="E1DFDD"/>
    </w:rPr>
  </w:style>
  <w:style w:type="character" w:styleId="FollowedHyperlink">
    <w:name w:val="FollowedHyperlink"/>
    <w:basedOn w:val="DefaultParagraphFont"/>
    <w:uiPriority w:val="99"/>
    <w:semiHidden/>
    <w:unhideWhenUsed/>
    <w:rsid w:val="00642D6D"/>
    <w:rPr>
      <w:color w:val="96607D" w:themeColor="followedHyperlink"/>
      <w:u w:val="single"/>
    </w:rPr>
  </w:style>
  <w:style w:type="paragraph" w:styleId="Header">
    <w:name w:val="header"/>
    <w:basedOn w:val="Normal"/>
    <w:link w:val="HeaderChar"/>
    <w:uiPriority w:val="99"/>
    <w:unhideWhenUsed/>
    <w:rsid w:val="00332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0DD"/>
  </w:style>
  <w:style w:type="paragraph" w:styleId="Footer">
    <w:name w:val="footer"/>
    <w:basedOn w:val="Normal"/>
    <w:link w:val="FooterChar"/>
    <w:uiPriority w:val="99"/>
    <w:unhideWhenUsed/>
    <w:rsid w:val="00332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0DD"/>
  </w:style>
  <w:style w:type="character" w:styleId="CommentReference">
    <w:name w:val="annotation reference"/>
    <w:basedOn w:val="DefaultParagraphFont"/>
    <w:uiPriority w:val="99"/>
    <w:semiHidden/>
    <w:unhideWhenUsed/>
    <w:rsid w:val="000B13CE"/>
    <w:rPr>
      <w:sz w:val="16"/>
      <w:szCs w:val="16"/>
    </w:rPr>
  </w:style>
  <w:style w:type="paragraph" w:styleId="CommentText">
    <w:name w:val="annotation text"/>
    <w:basedOn w:val="Normal"/>
    <w:link w:val="CommentTextChar"/>
    <w:uiPriority w:val="99"/>
    <w:unhideWhenUsed/>
    <w:rsid w:val="000B13CE"/>
    <w:pPr>
      <w:spacing w:line="240" w:lineRule="auto"/>
    </w:pPr>
    <w:rPr>
      <w:sz w:val="20"/>
      <w:szCs w:val="20"/>
    </w:rPr>
  </w:style>
  <w:style w:type="character" w:customStyle="1" w:styleId="CommentTextChar">
    <w:name w:val="Comment Text Char"/>
    <w:basedOn w:val="DefaultParagraphFont"/>
    <w:link w:val="CommentText"/>
    <w:uiPriority w:val="99"/>
    <w:rsid w:val="000B13CE"/>
    <w:rPr>
      <w:sz w:val="20"/>
      <w:szCs w:val="20"/>
    </w:rPr>
  </w:style>
  <w:style w:type="paragraph" w:styleId="CommentSubject">
    <w:name w:val="annotation subject"/>
    <w:basedOn w:val="CommentText"/>
    <w:next w:val="CommentText"/>
    <w:link w:val="CommentSubjectChar"/>
    <w:uiPriority w:val="99"/>
    <w:semiHidden/>
    <w:unhideWhenUsed/>
    <w:rsid w:val="000B13CE"/>
    <w:rPr>
      <w:b/>
      <w:bCs/>
    </w:rPr>
  </w:style>
  <w:style w:type="character" w:customStyle="1" w:styleId="CommentSubjectChar">
    <w:name w:val="Comment Subject Char"/>
    <w:basedOn w:val="CommentTextChar"/>
    <w:link w:val="CommentSubject"/>
    <w:uiPriority w:val="99"/>
    <w:semiHidden/>
    <w:rsid w:val="000B13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41710993" TargetMode="External"/><Relationship Id="rId21" Type="http://schemas.openxmlformats.org/officeDocument/2006/relationships/hyperlink" Target="https://doi.org/10.55782/ane-2023-2488" TargetMode="External"/><Relationship Id="rId42" Type="http://schemas.openxmlformats.org/officeDocument/2006/relationships/hyperlink" Target="https://doi.org/10.1002/14651858.CD009329.pub2" TargetMode="External"/><Relationship Id="rId47" Type="http://schemas.openxmlformats.org/officeDocument/2006/relationships/hyperlink" Target="https://doi.org/10.1111/j.1520-037x.2007.05963.x" TargetMode="External"/><Relationship Id="rId63" Type="http://schemas.openxmlformats.org/officeDocument/2006/relationships/hyperlink" Target="https://scholar.google.com/scholar_lookup?title=Effective%20treatments%20for%20methamphetamine%20use%20disorder:%20a%20review&amp;author=S%20Stoner&amp;publication_year=2018" TargetMode="External"/><Relationship Id="rId68" Type="http://schemas.openxmlformats.org/officeDocument/2006/relationships/hyperlink" Target="https://doi.org/10.1038/s41380-020-0661-4" TargetMode="External"/><Relationship Id="rId84" Type="http://schemas.openxmlformats.org/officeDocument/2006/relationships/hyperlink" Target="https://www.researchgate.net/profile/Edward-Muzondo/publication/363861616_Accessibility_of_human_rights_and_sexual_reproductive_health_services_by_female_drug_users_in_Zimbabwe_Challenges_and_opportunities/links/6332b34b165ca2278776c5de/Accessibility-of-human-rights-and-sexual-reproductive-health-services-by-female-drug-users-in-Zimbabwe-Challenges-and-opportunities.pdf" TargetMode="External"/><Relationship Id="rId89" Type="http://schemas.openxmlformats.org/officeDocument/2006/relationships/hyperlink" Target="https://www.unodc.org/documents/data-and-analysis/WDR_2025/WDR25_B1_Key_findings.pdf" TargetMode="External"/><Relationship Id="rId16" Type="http://schemas.openxmlformats.org/officeDocument/2006/relationships/hyperlink" Target="https://doi.org/10.1007/s10567-022-00420-5" TargetMode="External"/><Relationship Id="rId11" Type="http://schemas.microsoft.com/office/2016/09/relationships/commentsIds" Target="commentsIds.xml"/><Relationship Id="rId32" Type="http://schemas.openxmlformats.org/officeDocument/2006/relationships/hyperlink" Target="http://hdl.handle.net/2263/83118" TargetMode="External"/><Relationship Id="rId37" Type="http://schemas.openxmlformats.org/officeDocument/2006/relationships/hyperlink" Target="https://doi.org/10.1007/s12519-025-00883-w" TargetMode="External"/><Relationship Id="rId53" Type="http://schemas.openxmlformats.org/officeDocument/2006/relationships/hyperlink" Target="https://doi.org/10.4103/0253-7176.130960" TargetMode="External"/><Relationship Id="rId58" Type="http://schemas.openxmlformats.org/officeDocument/2006/relationships/hyperlink" Target="https://doi.org/10.1016/j.pbb.2024.173952" TargetMode="External"/><Relationship Id="rId74" Type="http://schemas.openxmlformats.org/officeDocument/2006/relationships/hyperlink" Target="https://faolex.fao.org/docs/pdf/zim225019.pdf" TargetMode="External"/><Relationship Id="rId79" Type="http://schemas.openxmlformats.org/officeDocument/2006/relationships/hyperlink" Target="https://ahfoz.org/zim-drug-addiction-rehabilitation-list/" TargetMode="External"/><Relationship Id="rId102"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s://doi.org/10.1176/appi.prcp.20240130" TargetMode="External"/><Relationship Id="rId95" Type="http://schemas.openxmlformats.org/officeDocument/2006/relationships/header" Target="header1.xml"/><Relationship Id="rId22" Type="http://schemas.openxmlformats.org/officeDocument/2006/relationships/hyperlink" Target="https://doi.org/10.1007/978-3-030-75961-2_1" TargetMode="External"/><Relationship Id="rId27" Type="http://schemas.openxmlformats.org/officeDocument/2006/relationships/hyperlink" Target="https://doi.org/10.1002/wps.21073" TargetMode="External"/><Relationship Id="rId43" Type="http://schemas.openxmlformats.org/officeDocument/2006/relationships/hyperlink" Target="https://doi.org/10.1001/archgenpsychiatry.2011.124" TargetMode="External"/><Relationship Id="rId48" Type="http://schemas.openxmlformats.org/officeDocument/2006/relationships/hyperlink" Target="https://doi.org/10.1016/j.neuropharm.2014.02.002" TargetMode="External"/><Relationship Id="rId64" Type="http://schemas.openxmlformats.org/officeDocument/2006/relationships/hyperlink" Target="https://doi.org/10.3109/13651501.2012.667116" TargetMode="External"/><Relationship Id="rId69" Type="http://schemas.openxmlformats.org/officeDocument/2006/relationships/hyperlink" Target="https://doi.org/10.1016/j.jsat.2015.11.009" TargetMode="External"/><Relationship Id="rId80" Type="http://schemas.openxmlformats.org/officeDocument/2006/relationships/hyperlink" Target="https://idpc.net/members/zcldn" TargetMode="External"/><Relationship Id="rId85" Type="http://schemas.openxmlformats.org/officeDocument/2006/relationships/hyperlink" Target="https://www.mcaz.co.zw/wp-content/uploads/2021/11/Dangerous-Drugs-Act-1.pdf" TargetMode="External"/><Relationship Id="rId12" Type="http://schemas.microsoft.com/office/2018/08/relationships/commentsExtensible" Target="commentsExtensible.xml"/><Relationship Id="rId17" Type="http://schemas.openxmlformats.org/officeDocument/2006/relationships/hyperlink" Target="https://doi.org/10.2147/SAR.S328079" TargetMode="External"/><Relationship Id="rId25" Type="http://schemas.openxmlformats.org/officeDocument/2006/relationships/hyperlink" Target="https://doi.org/10.3389/fpsyg.2021.673954" TargetMode="External"/><Relationship Id="rId33" Type="http://schemas.openxmlformats.org/officeDocument/2006/relationships/hyperlink" Target="https://doi.org/10.55559/sjahss.v2i07.128" TargetMode="External"/><Relationship Id="rId38" Type="http://schemas.openxmlformats.org/officeDocument/2006/relationships/hyperlink" Target="https://www.ajol.info/index.php/jda/article/view/255388" TargetMode="External"/><Relationship Id="rId46" Type="http://schemas.openxmlformats.org/officeDocument/2006/relationships/hyperlink" Target="https://doi.org/10.1038/sj.npp.1301481" TargetMode="External"/><Relationship Id="rId59" Type="http://schemas.openxmlformats.org/officeDocument/2006/relationships/hyperlink" Target="https://doi.org/10.1186/s40199-015-0092-y" TargetMode="External"/><Relationship Id="rId67" Type="http://schemas.openxmlformats.org/officeDocument/2006/relationships/hyperlink" Target="https://www.who.int/publications/i/item/international-standards-for-the-treatment-of-drug-use-disorders" TargetMode="External"/><Relationship Id="rId103" Type="http://schemas.openxmlformats.org/officeDocument/2006/relationships/theme" Target="theme/theme1.xml"/><Relationship Id="rId20" Type="http://schemas.openxmlformats.org/officeDocument/2006/relationships/hyperlink" Target="https://doi.org/10.1007/978-3-031-07715-9_9" TargetMode="External"/><Relationship Id="rId41" Type="http://schemas.openxmlformats.org/officeDocument/2006/relationships/hyperlink" Target="https://doi.org/10.1007/s40265-021-01670-3" TargetMode="External"/><Relationship Id="rId54" Type="http://schemas.openxmlformats.org/officeDocument/2006/relationships/hyperlink" Target="https://doi.org/10.1001/jama.2014.3628" TargetMode="External"/><Relationship Id="rId62" Type="http://schemas.openxmlformats.org/officeDocument/2006/relationships/hyperlink" Target="https://doi.org/10.1007/s40263-020-00711-x" TargetMode="External"/><Relationship Id="rId70" Type="http://schemas.openxmlformats.org/officeDocument/2006/relationships/hyperlink" Target="https://www.who.int/publications/i/item/9789241547543" TargetMode="External"/><Relationship Id="rId75" Type="http://schemas.openxmlformats.org/officeDocument/2006/relationships/hyperlink" Target="https://iris.who.int/server/api/core/bitstreams/7a4c60c5-0610-44da-ad9d-6e20fd938d92/content" TargetMode="External"/><Relationship Id="rId83" Type="http://schemas.openxmlformats.org/officeDocument/2006/relationships/hyperlink" Target="https://www.mcaz.co.zw/wp-content/uploads/2021/11/Medicines-and-Allied-Substances-Control-General-Regulations-1991SI-150-of-1991-1.pdf" TargetMode="External"/><Relationship Id="rId88" Type="http://schemas.openxmlformats.org/officeDocument/2006/relationships/hyperlink" Target="https://zimlii.org/akn/zw/act/si/2024/167/eng@2024-10-11" TargetMode="External"/><Relationship Id="rId91" Type="http://schemas.openxmlformats.org/officeDocument/2006/relationships/hyperlink" Target="https://doi.org/10.1007/978-981-97-3879-3_3"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nana.2019.00048" TargetMode="External"/><Relationship Id="rId23" Type="http://schemas.openxmlformats.org/officeDocument/2006/relationships/hyperlink" Target="https://doi.org/10.1186/s12903-016-0218-8" TargetMode="External"/><Relationship Id="rId28" Type="http://schemas.openxmlformats.org/officeDocument/2006/relationships/hyperlink" Target="https://doi.org/10.3389/fnmol.2018.00186" TargetMode="External"/><Relationship Id="rId36" Type="http://schemas.openxmlformats.org/officeDocument/2006/relationships/hyperlink" Target="https://doi.org/10.4414/smw.2021.w30099" TargetMode="External"/><Relationship Id="rId49" Type="http://schemas.openxmlformats.org/officeDocument/2006/relationships/hyperlink" Target="https://doi.org/10.1186/s13643-020-01499-z" TargetMode="External"/><Relationship Id="rId57" Type="http://schemas.openxmlformats.org/officeDocument/2006/relationships/hyperlink" Target="https://www.ncbi.nlm.nih.gov/books/NBK541389/" TargetMode="External"/><Relationship Id="rId10" Type="http://schemas.microsoft.com/office/2011/relationships/commentsExtended" Target="commentsExtended.xml"/><Relationship Id="rId31" Type="http://schemas.openxmlformats.org/officeDocument/2006/relationships/hyperlink" Target="https://www.cite.org.zw/wp-content/uploads/2024/06/Drug-and-Substance-Abuse-Plan-2024-2030.pdf" TargetMode="External"/><Relationship Id="rId44" Type="http://schemas.openxmlformats.org/officeDocument/2006/relationships/hyperlink" Target="https://doi.org/10.1038/s41572-021-00247-4" TargetMode="External"/><Relationship Id="rId52" Type="http://schemas.openxmlformats.org/officeDocument/2006/relationships/hyperlink" Target="https://doi.org/10.1371/journal.pone.0292745" TargetMode="External"/><Relationship Id="rId60" Type="http://schemas.openxmlformats.org/officeDocument/2006/relationships/hyperlink" Target="https://doi.org/10.1016/j.neubiorev.2021.11.033" TargetMode="External"/><Relationship Id="rId65" Type="http://schemas.openxmlformats.org/officeDocument/2006/relationships/hyperlink" Target="https://doi.org/10.1007/s13181-018-0685-1" TargetMode="External"/><Relationship Id="rId73" Type="http://schemas.openxmlformats.org/officeDocument/2006/relationships/hyperlink" Target="https://www.afrobarometer.org/wp-content/uploads/2025/01/AD939-Zimbabweans-say-drug-abuse-is-rampant-Afrobarometer-24jan25.pdf" TargetMode="External"/><Relationship Id="rId78" Type="http://schemas.openxmlformats.org/officeDocument/2006/relationships/hyperlink" Target="https://pmc.ncbi.nlm.nih.gov/articles/PMC6734988/" TargetMode="External"/><Relationship Id="rId81" Type="http://schemas.openxmlformats.org/officeDocument/2006/relationships/hyperlink" Target="https://doi.org/10.3390/socsci13090469" TargetMode="External"/><Relationship Id="rId86" Type="http://schemas.openxmlformats.org/officeDocument/2006/relationships/hyperlink" Target="https://www.law.co.zw/download/1673/" TargetMode="External"/><Relationship Id="rId94" Type="http://schemas.openxmlformats.org/officeDocument/2006/relationships/hyperlink" Target="https://doi.org/10.1021/acs.molpharmaceut.4c00544?urlappend=%3Fref%3DPDF&amp;jav=VoR&amp;rel=cite-as"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1080/01639625.2025.2516637" TargetMode="External"/><Relationship Id="rId39" Type="http://schemas.openxmlformats.org/officeDocument/2006/relationships/hyperlink" Target="https://www.unodc.org/unodc/en/data-and-analysis/wdr2024-drug-market-trends.html" TargetMode="External"/><Relationship Id="rId34" Type="http://schemas.openxmlformats.org/officeDocument/2006/relationships/hyperlink" Target="https://doi.org/10.71458/dzyz3f54" TargetMode="External"/><Relationship Id="rId50" Type="http://schemas.openxmlformats.org/officeDocument/2006/relationships/hyperlink" Target="https://doi.org/10.1192/bja.2020.68" TargetMode="External"/><Relationship Id="rId55" Type="http://schemas.openxmlformats.org/officeDocument/2006/relationships/hyperlink" Target="https://doi.org/10.1080/13543784.2017.1313229" TargetMode="External"/><Relationship Id="rId76" Type="http://schemas.openxmlformats.org/officeDocument/2006/relationships/hyperlink" Target="https://veritaszim.net/sites/veritas_d/files/Zim%20Demographi%26%20Health%20Survey%202023-4.pdf"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2147/SAR.S431273" TargetMode="External"/><Relationship Id="rId92" Type="http://schemas.openxmlformats.org/officeDocument/2006/relationships/hyperlink" Target="https://www.mansapublishers.com/ijpds/article/view/4528" TargetMode="External"/><Relationship Id="rId2" Type="http://schemas.openxmlformats.org/officeDocument/2006/relationships/numbering" Target="numbering.xml"/><Relationship Id="rId29" Type="http://schemas.openxmlformats.org/officeDocument/2006/relationships/hyperlink" Target="https://doi.org/10.1039/D2AN02014A" TargetMode="External"/><Relationship Id="rId24" Type="http://schemas.openxmlformats.org/officeDocument/2006/relationships/hyperlink" Target="https://doi.org/10.52965/001c.38161" TargetMode="External"/><Relationship Id="rId40" Type="http://schemas.openxmlformats.org/officeDocument/2006/relationships/hyperlink" Target="https://doi.org/10.1016/j.drugalcdep.2011.07.007" TargetMode="External"/><Relationship Id="rId45" Type="http://schemas.openxmlformats.org/officeDocument/2006/relationships/hyperlink" Target="https://doi.org/10.1111/j.1360-0443.2011.03771.x" TargetMode="External"/><Relationship Id="rId66" Type="http://schemas.openxmlformats.org/officeDocument/2006/relationships/hyperlink" Target="https://doi.org/10.1056/NEJMoa2020214" TargetMode="External"/><Relationship Id="rId87" Type="http://schemas.openxmlformats.org/officeDocument/2006/relationships/hyperlink" Target="https://zimlii.org/akn/zw/act/si/2025/62/eng@2025-06-06" TargetMode="External"/><Relationship Id="rId61" Type="http://schemas.openxmlformats.org/officeDocument/2006/relationships/hyperlink" Target="https://doi.org/10.1097/JCP.0000000000000408" TargetMode="External"/><Relationship Id="rId82" Type="http://schemas.openxmlformats.org/officeDocument/2006/relationships/hyperlink" Target="https://doi.org/10.1007/s43441-020-00242-z" TargetMode="External"/><Relationship Id="rId19" Type="http://schemas.openxmlformats.org/officeDocument/2006/relationships/hyperlink" Target="https://doi.org/10.1503/cmaj.071675" TargetMode="External"/><Relationship Id="rId14" Type="http://schemas.openxmlformats.org/officeDocument/2006/relationships/hyperlink" Target="https://share.google/M1OWkpjkITCGtEsma" TargetMode="External"/><Relationship Id="rId30" Type="http://schemas.openxmlformats.org/officeDocument/2006/relationships/hyperlink" Target="https://doi.org/10.1016/j.euroneuro.2024.04.010" TargetMode="External"/><Relationship Id="rId35" Type="http://schemas.openxmlformats.org/officeDocument/2006/relationships/hyperlink" Target="https://doi.org/10.33545/26647699.2024.v6.i2b.102" TargetMode="External"/><Relationship Id="rId56" Type="http://schemas.openxmlformats.org/officeDocument/2006/relationships/hyperlink" Target="https://doi.org/10.2174/1570159X19666210803091637" TargetMode="External"/><Relationship Id="rId77" Type="http://schemas.openxmlformats.org/officeDocument/2006/relationships/hyperlink" Target="https://www.mdpcz.co.zw/public_register" TargetMode="External"/><Relationship Id="rId100" Type="http://schemas.openxmlformats.org/officeDocument/2006/relationships/footer" Target="footer3.xml"/><Relationship Id="rId8" Type="http://schemas.openxmlformats.org/officeDocument/2006/relationships/image" Target="media/image1.gif"/><Relationship Id="rId51" Type="http://schemas.openxmlformats.org/officeDocument/2006/relationships/hyperlink" Target="https://doi.org/10.1016/j.drugalcdep.2006.03.019" TargetMode="External"/><Relationship Id="rId72" Type="http://schemas.openxmlformats.org/officeDocument/2006/relationships/hyperlink" Target="http://scrjournal.org/SCR%20Spring%202022/1_Zirima.pdf" TargetMode="External"/><Relationship Id="rId93" Type="http://schemas.openxmlformats.org/officeDocument/2006/relationships/hyperlink" Target="https://jfsr.afass.org.ng/index.php/JFSR/article/view/29/27" TargetMode="External"/><Relationship Id="rId98"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3943-2D26-4CA0-A50B-F63EFA42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14185</Words>
  <Characters>84827</Characters>
  <Application>Microsoft Office Word</Application>
  <DocSecurity>0</DocSecurity>
  <Lines>4464</Lines>
  <Paragraphs>2062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Muparadzi</dc:creator>
  <cp:keywords/>
  <dc:description/>
  <cp:lastModifiedBy>Constance Chifamba</cp:lastModifiedBy>
  <cp:revision>2</cp:revision>
  <dcterms:created xsi:type="dcterms:W3CDTF">2025-10-26T16:38:00Z</dcterms:created>
  <dcterms:modified xsi:type="dcterms:W3CDTF">2025-10-26T16:38:00Z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32d4cc34-024c-4ac0-b38b-f6418dc51a5f</vt:lpwstr>
  </property>
</Properties>
</file>