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8B45821" w14:textId="77777777" w:rsidR="00E33551" w:rsidRDefault="00B330D7">
      <w:pPr>
        <w:pStyle w:val="BodyText"/>
        <w:rPr>
          <w:rFonts w:ascii="Times New Roman"/>
          <w:sz w:val="20"/>
        </w:rPr>
      </w:pPr>
      <w:r>
        <w:rPr>
          <w:rFonts w:ascii="Times New Roman"/>
          <w:noProof/>
          <w:sz w:val="20"/>
          <w:lang w:bidi="ne-NP"/>
        </w:rPr>
        <mc:AlternateContent>
          <mc:Choice Requires="wps">
            <w:drawing>
              <wp:anchor distT="0" distB="0" distL="0" distR="0" simplePos="0" relativeHeight="486717440" behindDoc="1" locked="0" layoutInCell="1" allowOverlap="1" wp14:anchorId="32967149" wp14:editId="5084DEDA">
                <wp:simplePos x="0" y="0"/>
                <wp:positionH relativeFrom="page">
                  <wp:posOffset>512507</wp:posOffset>
                </wp:positionH>
                <wp:positionV relativeFrom="page">
                  <wp:posOffset>158915</wp:posOffset>
                </wp:positionV>
                <wp:extent cx="1270000" cy="3575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357505"/>
                        </a:xfrm>
                        <a:prstGeom prst="rect">
                          <a:avLst/>
                        </a:prstGeom>
                        <a:ln w="5054">
                          <a:solidFill>
                            <a:srgbClr val="000000"/>
                          </a:solidFill>
                          <a:prstDash val="solid"/>
                        </a:ln>
                      </wps:spPr>
                      <wps:txbx>
                        <w:txbxContent>
                          <w:p w14:paraId="02E9CB61" w14:textId="77777777" w:rsidR="00E33551" w:rsidRDefault="00B330D7">
                            <w:pPr>
                              <w:spacing w:before="13" w:line="256" w:lineRule="auto"/>
                              <w:ind w:left="59" w:right="57"/>
                              <w:rPr>
                                <w:b/>
                                <w:i/>
                              </w:rPr>
                            </w:pPr>
                            <w:r>
                              <w:rPr>
                                <w:b/>
                                <w:i/>
                                <w:spacing w:val="-2"/>
                              </w:rPr>
                              <w:t>Original</w:t>
                            </w:r>
                            <w:r>
                              <w:rPr>
                                <w:b/>
                                <w:i/>
                                <w:spacing w:val="-14"/>
                              </w:rPr>
                              <w:t xml:space="preserve"> </w:t>
                            </w:r>
                            <w:r>
                              <w:rPr>
                                <w:b/>
                                <w:i/>
                                <w:spacing w:val="-2"/>
                              </w:rPr>
                              <w:t>Research Article</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967149" id="_x0000_t202" coordsize="21600,21600" o:spt="202" path="m,l,21600r21600,l21600,xe">
                <v:stroke joinstyle="miter"/>
                <v:path gradientshapeok="t" o:connecttype="rect"/>
              </v:shapetype>
              <v:shape id="Textbox 2" o:spid="_x0000_s1026" type="#_x0000_t202" style="position:absolute;margin-left:40.35pt;margin-top:12.5pt;width:100pt;height:28.15pt;z-index:-165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w+wAEAAH4DAAAOAAAAZHJzL2Uyb0RvYy54bWysU8GO0zAQvSPxD5bvNNlCWRQ1XcFWi5BW&#10;sNLCB7iO3UQ4HjPjNunfM3bSdgU3RA7OOPP8PO/NZH039k4cDVIHvpY3i1IK4zU0nd/X8sf3hzcf&#10;pKCofKMceFPLkyF5t3n9aj2EyiyhBdcYFEziqRpCLdsYQ1UUpFvTK1pAMJ6TFrBXkbe4LxpUA7P3&#10;rliW5ftiAGwCgjZE/HU7JeUm81trdPxmLZkoXC25tphXzOsurcVmrao9qtB2ei5D/UMVveo8X3qh&#10;2qqoxAG7v6j6TiMQ2LjQ0BdgbadN1sBqbso/1Dy3Kpishc2hcLGJ/h+t/np8Dk8o4vgJRm5gFkHh&#10;EfRPYm+KIVA1Y5KnVBGjk9DRYp/eLEHwQfb2dPHTjFHoxLa8LfmRQnPu7ep2Va6S4cX1dECKnw30&#10;IgW1RO5XrkAdHylO0DMkXea8GGrJNO+mOsF1zUPnXMoR7nf3DsVRpVbnZ76MXsIS3VZRO+FyaoY5&#10;P+udJCaxcdyNXEUKd9Cc2KeBR6WW9Oug0EjhvnjuRZqrc4DnYHcOMLp7yNOXqvTw8RDBdlnclXe+&#10;mZuc7ZkHMk3Ry31GXX+bzW8AAAD//wMAUEsDBBQABgAIAAAAIQCiyMzC4gAAAA0BAAAPAAAAZHJz&#10;L2Rvd25yZXYueG1sTI9BT8MwDIXvSPyHyEjcWLIiWNc1nRBoAirtwODCLWu8tqJxqibryr/H7AIX&#10;S/ZnP7+XryfXiRGH0HrSMJ8pEEiVty3VGj7eNzcpiBANWdN5Qg3fGGBdXF7kJrP+RG847mItWIRC&#10;ZjQ0MfaZlKFq0Jkw8z0Ss4MfnIncDrW0gzmxuOtkotS9dKYl/tCYHh8brL52R6dBfS7LblOP5cuI&#10;2236vDi8lkup9fXV9LTi8rACEXGKfxfwm4H9Q8HG9v5INohOQ6oWvKkhueNczJPzYM9gfguyyOX/&#10;FMUPAAAA//8DAFBLAQItABQABgAIAAAAIQC2gziS/gAAAOEBAAATAAAAAAAAAAAAAAAAAAAAAABb&#10;Q29udGVudF9UeXBlc10ueG1sUEsBAi0AFAAGAAgAAAAhADj9If/WAAAAlAEAAAsAAAAAAAAAAAAA&#10;AAAALwEAAF9yZWxzLy5yZWxzUEsBAi0AFAAGAAgAAAAhAMdm3D7AAQAAfgMAAA4AAAAAAAAAAAAA&#10;AAAALgIAAGRycy9lMm9Eb2MueG1sUEsBAi0AFAAGAAgAAAAhAKLIzMLiAAAADQEAAA8AAAAAAAAA&#10;AAAAAAAAGgQAAGRycy9kb3ducmV2LnhtbFBLBQYAAAAABAAEAPMAAAApBQAAAAA=&#10;" filled="f" strokeweight=".14039mm">
                <v:path arrowok="t"/>
                <v:textbox inset="0,0,0,0">
                  <w:txbxContent>
                    <w:p w14:paraId="02E9CB61" w14:textId="77777777" w:rsidR="00E33551" w:rsidRDefault="00000000">
                      <w:pPr>
                        <w:spacing w:before="13" w:line="256" w:lineRule="auto"/>
                        <w:ind w:left="59" w:right="57"/>
                        <w:rPr>
                          <w:b/>
                          <w:i/>
                        </w:rPr>
                      </w:pPr>
                      <w:r>
                        <w:rPr>
                          <w:b/>
                          <w:i/>
                          <w:spacing w:val="-2"/>
                        </w:rPr>
                        <w:t>Original</w:t>
                      </w:r>
                      <w:r>
                        <w:rPr>
                          <w:b/>
                          <w:i/>
                          <w:spacing w:val="-14"/>
                        </w:rPr>
                        <w:t xml:space="preserve"> </w:t>
                      </w:r>
                      <w:r>
                        <w:rPr>
                          <w:b/>
                          <w:i/>
                          <w:spacing w:val="-2"/>
                        </w:rPr>
                        <w:t>Research Article</w:t>
                      </w:r>
                    </w:p>
                  </w:txbxContent>
                </v:textbox>
                <w10:wrap anchorx="page" anchory="page"/>
              </v:shape>
            </w:pict>
          </mc:Fallback>
        </mc:AlternateContent>
      </w:r>
    </w:p>
    <w:p w14:paraId="59A5B9A3" w14:textId="77777777" w:rsidR="00E33551" w:rsidRDefault="00E33551">
      <w:pPr>
        <w:pStyle w:val="BodyText"/>
        <w:rPr>
          <w:rFonts w:ascii="Times New Roman"/>
          <w:sz w:val="20"/>
        </w:rPr>
      </w:pPr>
    </w:p>
    <w:p w14:paraId="45CF7F47" w14:textId="77777777" w:rsidR="00E33551" w:rsidRDefault="00E33551">
      <w:pPr>
        <w:pStyle w:val="BodyText"/>
        <w:rPr>
          <w:rFonts w:ascii="Times New Roman"/>
          <w:sz w:val="20"/>
        </w:rPr>
      </w:pPr>
    </w:p>
    <w:p w14:paraId="44529132" w14:textId="77777777" w:rsidR="00E33551" w:rsidRDefault="00E33551">
      <w:pPr>
        <w:pStyle w:val="BodyText"/>
        <w:rPr>
          <w:rFonts w:ascii="Times New Roman"/>
          <w:sz w:val="20"/>
        </w:rPr>
      </w:pPr>
    </w:p>
    <w:p w14:paraId="2E99132A" w14:textId="77777777" w:rsidR="00E33551" w:rsidRDefault="00E33551">
      <w:pPr>
        <w:pStyle w:val="BodyText"/>
        <w:rPr>
          <w:rFonts w:ascii="Times New Roman"/>
          <w:sz w:val="20"/>
        </w:rPr>
      </w:pPr>
    </w:p>
    <w:p w14:paraId="41811098" w14:textId="77777777" w:rsidR="00E33551" w:rsidRDefault="00E33551">
      <w:pPr>
        <w:pStyle w:val="BodyText"/>
        <w:rPr>
          <w:rFonts w:ascii="Times New Roman"/>
          <w:sz w:val="20"/>
        </w:rPr>
      </w:pPr>
    </w:p>
    <w:p w14:paraId="0F6664FF" w14:textId="77777777" w:rsidR="00E33551" w:rsidRDefault="00E33551">
      <w:pPr>
        <w:pStyle w:val="BodyText"/>
        <w:rPr>
          <w:rFonts w:ascii="Times New Roman"/>
          <w:sz w:val="20"/>
        </w:rPr>
      </w:pPr>
    </w:p>
    <w:p w14:paraId="663D52F1" w14:textId="77777777" w:rsidR="00E33551" w:rsidRDefault="00E33551">
      <w:pPr>
        <w:pStyle w:val="BodyText"/>
        <w:rPr>
          <w:rFonts w:ascii="Times New Roman"/>
          <w:sz w:val="20"/>
        </w:rPr>
      </w:pPr>
    </w:p>
    <w:p w14:paraId="59A3CC41" w14:textId="77777777" w:rsidR="00E33551" w:rsidRDefault="00E33551">
      <w:pPr>
        <w:pStyle w:val="BodyText"/>
        <w:rPr>
          <w:rFonts w:ascii="Times New Roman"/>
          <w:sz w:val="20"/>
        </w:rPr>
      </w:pPr>
    </w:p>
    <w:p w14:paraId="7BDFB83F" w14:textId="77777777" w:rsidR="00E33551" w:rsidRDefault="00E33551">
      <w:pPr>
        <w:pStyle w:val="BodyText"/>
        <w:rPr>
          <w:rFonts w:ascii="Times New Roman"/>
          <w:sz w:val="20"/>
        </w:rPr>
      </w:pPr>
    </w:p>
    <w:p w14:paraId="50AC3289" w14:textId="77777777" w:rsidR="00E33551" w:rsidRDefault="00E33551">
      <w:pPr>
        <w:pStyle w:val="BodyText"/>
        <w:spacing w:before="18"/>
        <w:rPr>
          <w:rFonts w:ascii="Times New Roman"/>
          <w:sz w:val="20"/>
        </w:rPr>
      </w:pPr>
    </w:p>
    <w:bookmarkStart w:id="1" w:name="_bookmark0"/>
    <w:bookmarkEnd w:id="1"/>
    <w:p w14:paraId="791B8FF4" w14:textId="77777777" w:rsidR="00E33551" w:rsidRDefault="00B330D7">
      <w:pPr>
        <w:pStyle w:val="BodyText"/>
        <w:spacing w:line="20" w:lineRule="exact"/>
        <w:ind w:left="1296"/>
        <w:rPr>
          <w:rFonts w:ascii="Times New Roman"/>
          <w:sz w:val="2"/>
        </w:rPr>
      </w:pPr>
      <w:r>
        <w:rPr>
          <w:rFonts w:ascii="Times New Roman"/>
          <w:noProof/>
          <w:sz w:val="2"/>
          <w:lang w:bidi="ne-NP"/>
        </w:rPr>
        <mc:AlternateContent>
          <mc:Choice Requires="wpg">
            <w:drawing>
              <wp:inline distT="0" distB="0" distL="0" distR="0" wp14:anchorId="1466292A" wp14:editId="2E45ED2D">
                <wp:extent cx="5039995" cy="5080"/>
                <wp:effectExtent l="9525" t="0" r="0" b="444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5080"/>
                          <a:chOff x="0" y="0"/>
                          <a:chExt cx="5039995" cy="5080"/>
                        </a:xfrm>
                      </wpg:grpSpPr>
                      <wps:wsp>
                        <wps:cNvPr id="4" name="Graphic 4"/>
                        <wps:cNvSpPr/>
                        <wps:spPr>
                          <a:xfrm>
                            <a:off x="0" y="2527"/>
                            <a:ext cx="5039995" cy="1270"/>
                          </a:xfrm>
                          <a:custGeom>
                            <a:avLst/>
                            <a:gdLst/>
                            <a:ahLst/>
                            <a:cxnLst/>
                            <a:rect l="l" t="t" r="r" b="b"/>
                            <a:pathLst>
                              <a:path w="5039995">
                                <a:moveTo>
                                  <a:pt x="0" y="0"/>
                                </a:moveTo>
                                <a:lnTo>
                                  <a:pt x="5039995"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2B57EE" id="Group 3" o:spid="_x0000_s1026" style="width:396.85pt;height:.4pt;mso-position-horizontal-relative:char;mso-position-vertical-relative:line" coordsize="503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zkaQIAAJAFAAAOAAAAZHJzL2Uyb0RvYy54bWykVMlu2zAQvRfoPxC815Jdu4kFy0ERN0aB&#10;IA0QFz3TFLWgFMkOaUv5+w6pxY4T9JDqIDxyhrO8eeTqpq0lOQqwlVYpnU5iSoTiOqtUkdKfu7tP&#10;15RYx1TGpFYipc/C0pv1xw+rxiRipkstMwEEgyibNCalpXMmiSLLS1EzO9FGKDTmGmrmcAlFlAFr&#10;MHoto1kcf4kaDZkBzYW1uLvpjHQd4ue54O5HnlvhiEwp1ubCH8J/7//ResWSApgpK96Xwd5RRc0q&#10;hUnHUBvmGDlA9SpUXXHQVuduwnUd6TyvuAg9YDfT+KKbLeiDCb0USVOYkSak9oKnd4flD8ctmCfz&#10;CF31CO81/22Rl6gxRXJu9+vi5NzmUPtD2ARpA6PPI6OidYTj5iL+vFwuF5RwtC3i655wXuJUXh3i&#10;5bd/HYtY0qUMhY2FNAaVY0/k2P8j56lkRgTOrW/+EUiVpXROiWI16nfbS2XuleNTo49nr1/Znsg3&#10;uZktZled4N6kZzq7CvSMfbKEH6zbCh1oZsd76zq5ZgNi5YB4qwYIKHovdxnk7ihBuQMlKPd9l90w&#10;58/52XlImtOc/F6tj2Kng9VdzAhLO1mlOvcaJz2IAH07DwQ+DQqqAyE14vPmpOqqWMzDLbJaVtld&#10;JaWvwkKxv5VAjszf4fD5PjDCCzcD1m2YLTu/YOrdpApitkk3HT+1vc6ecbQNTjOl9s+BgaBEflco&#10;Hv9KDAAGsB8AOHmrw1sSCMKcu/YXA0N8+pQ6nOyDHjTEkmFovvXR159U+uvB6bzyE0U9DxX1C9Rz&#10;QOHaI3rxrpyvg9fpIV3/BQAA//8DAFBLAwQUAAYACAAAACEAtu9rud4AAAAHAQAADwAAAGRycy9k&#10;b3ducmV2LnhtbEyPT0vDQBDF74LfYRnBm93Eoq1pNqXUP6dSsBXE2zSZJqHZ2ZDdJum3d/SilwfD&#10;4735vXQ52kb11PnasYF4EoEizl1Rc2ngY/96NwflA3KBjWMycCEPy+z6KsWkcAO/U78LpZIS9gka&#10;qEJoE619XpFFP3EtsXhH11kMcnalLjocpNw2+j6KHrXFmuVDhS2tK8pPu7M18DbgsJrGL/3mdFxf&#10;vvYP289NTMbc3ozPC5HVAlSgMfwl4GeD8EMmYAd35sKrxoCsCb8q3uxpOgN1MDAHnaX6P3/2DQAA&#10;//8DAFBLAQItABQABgAIAAAAIQC2gziS/gAAAOEBAAATAAAAAAAAAAAAAAAAAAAAAABbQ29udGVu&#10;dF9UeXBlc10ueG1sUEsBAi0AFAAGAAgAAAAhADj9If/WAAAAlAEAAAsAAAAAAAAAAAAAAAAALwEA&#10;AF9yZWxzLy5yZWxzUEsBAi0AFAAGAAgAAAAhAGA9bORpAgAAkAUAAA4AAAAAAAAAAAAAAAAALgIA&#10;AGRycy9lMm9Eb2MueG1sUEsBAi0AFAAGAAgAAAAhALbva7neAAAABwEAAA8AAAAAAAAAAAAAAAAA&#10;wwQAAGRycy9kb3ducmV2LnhtbFBLBQYAAAAABAAEAPMAAADOBQAAAAA=&#10;">
                <v:shape id="Graphic 4" o:spid="_x0000_s1027" style="position:absolute;top:25;width:50399;height:12;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p6yQAAAN8AAAAPAAAAZHJzL2Rvd25yZXYueG1sRI9Ba8JA&#10;FITvBf/D8oRepG6UUiVxFVEsYnup5tDja/Y1CWbfht2Npv56t1DoZWAY5htmsepNIy7kfG1ZwWSc&#10;gCAurK65VJCfdk9zED4ga2wsk4If8rBaDh4WmGp75Q+6HEMpIoR9igqqENpUSl9UZNCPbUscs2/r&#10;DIZoXSm1w2uEm0ZOk+RFGqw5LlTY0qai4nzsjILX3G0St+92h8Po7fP2Pp/xaP2l1OOw32ZR1hmI&#10;QH34b/wh9lrBM/z+iV9ALu8AAAD//wMAUEsBAi0AFAAGAAgAAAAhANvh9svuAAAAhQEAABMAAAAA&#10;AAAAAAAAAAAAAAAAAFtDb250ZW50X1R5cGVzXS54bWxQSwECLQAUAAYACAAAACEAWvQsW78AAAAV&#10;AQAACwAAAAAAAAAAAAAAAAAfAQAAX3JlbHMvLnJlbHNQSwECLQAUAAYACAAAACEAMxX6eskAAADf&#10;AAAADwAAAAAAAAAAAAAAAAAHAgAAZHJzL2Rvd25yZXYueG1sUEsFBgAAAAADAAMAtwAAAP0CAAAA&#10;AA==&#10;" path="m,l5039995,e" filled="f" strokeweight=".14039mm">
                  <v:path arrowok="t"/>
                </v:shape>
                <w10:anchorlock/>
              </v:group>
            </w:pict>
          </mc:Fallback>
        </mc:AlternateContent>
      </w:r>
    </w:p>
    <w:p w14:paraId="316E69D8" w14:textId="77777777" w:rsidR="00E33551" w:rsidRDefault="00E33551">
      <w:pPr>
        <w:pStyle w:val="BodyText"/>
        <w:spacing w:before="188"/>
        <w:rPr>
          <w:rFonts w:ascii="Times New Roman"/>
          <w:sz w:val="28"/>
        </w:rPr>
      </w:pPr>
    </w:p>
    <w:p w14:paraId="4649E223" w14:textId="781F8A76" w:rsidR="008A33DE" w:rsidRPr="008A33DE" w:rsidRDefault="00B330D7" w:rsidP="008A33DE">
      <w:pPr>
        <w:spacing w:line="218" w:lineRule="auto"/>
        <w:ind w:left="2763" w:right="1537" w:hanging="1407"/>
        <w:jc w:val="right"/>
        <w:rPr>
          <w:b/>
          <w:sz w:val="32"/>
          <w:szCs w:val="32"/>
          <w:highlight w:val="yellow"/>
        </w:rPr>
      </w:pPr>
      <w:r w:rsidRPr="002320EF">
        <w:rPr>
          <w:b/>
          <w:bCs/>
          <w:sz w:val="32"/>
          <w:szCs w:val="32"/>
        </w:rPr>
        <w:t xml:space="preserve"> </w:t>
      </w:r>
      <w:r w:rsidR="008A33DE" w:rsidRPr="008A33DE">
        <w:rPr>
          <w:b/>
          <w:sz w:val="32"/>
          <w:szCs w:val="32"/>
          <w:highlight w:val="yellow"/>
        </w:rPr>
        <w:t xml:space="preserve">Efficacy of Gamification in Mathematics Education: A </w:t>
      </w:r>
      <w:r w:rsidR="008A33DE" w:rsidRPr="008A33DE">
        <w:rPr>
          <w:b/>
          <w:bCs/>
          <w:sz w:val="32"/>
          <w:szCs w:val="32"/>
          <w:highlight w:val="yellow"/>
        </w:rPr>
        <w:t>Meta-Analysis of its Effects on Student</w:t>
      </w:r>
    </w:p>
    <w:p w14:paraId="1D95ED01" w14:textId="67F4180C" w:rsidR="00E33551" w:rsidRDefault="008A33DE" w:rsidP="00FA6E44">
      <w:pPr>
        <w:spacing w:line="218" w:lineRule="auto"/>
        <w:ind w:left="2763" w:right="1537" w:hanging="1407"/>
        <w:jc w:val="right"/>
        <w:rPr>
          <w:b/>
          <w:bCs/>
          <w:sz w:val="32"/>
          <w:szCs w:val="32"/>
        </w:rPr>
      </w:pPr>
      <w:r w:rsidRPr="008A33DE">
        <w:rPr>
          <w:b/>
          <w:bCs/>
          <w:sz w:val="32"/>
          <w:szCs w:val="32"/>
          <w:highlight w:val="yellow"/>
        </w:rPr>
        <w:t>Engagement and Achievement</w:t>
      </w:r>
    </w:p>
    <w:p w14:paraId="11E6D40A" w14:textId="77777777" w:rsidR="00FA6E44" w:rsidRPr="00FA6E44" w:rsidRDefault="00FA6E44" w:rsidP="00FA6E44">
      <w:pPr>
        <w:spacing w:line="218" w:lineRule="auto"/>
        <w:ind w:left="2763" w:right="1537" w:hanging="1407"/>
        <w:jc w:val="right"/>
        <w:rPr>
          <w:b/>
          <w:bCs/>
          <w:sz w:val="32"/>
          <w:szCs w:val="32"/>
        </w:rPr>
      </w:pPr>
    </w:p>
    <w:p w14:paraId="17C3C14D" w14:textId="77777777" w:rsidR="00E33551" w:rsidRDefault="00E33551">
      <w:pPr>
        <w:pStyle w:val="BodyText"/>
        <w:spacing w:before="273"/>
        <w:rPr>
          <w:b/>
          <w:sz w:val="28"/>
        </w:rPr>
      </w:pPr>
    </w:p>
    <w:p w14:paraId="4BDB707A" w14:textId="77777777" w:rsidR="00E33551" w:rsidRDefault="00B330D7">
      <w:pPr>
        <w:ind w:left="1634"/>
        <w:rPr>
          <w:b/>
          <w:sz w:val="28"/>
        </w:rPr>
      </w:pPr>
      <w:r>
        <w:rPr>
          <w:b/>
          <w:spacing w:val="-2"/>
          <w:sz w:val="28"/>
        </w:rPr>
        <w:t>Abstract</w:t>
      </w:r>
    </w:p>
    <w:p w14:paraId="45756429" w14:textId="1E8C1B4C" w:rsidR="002320EF" w:rsidRPr="002320EF" w:rsidRDefault="00B330D7" w:rsidP="002320EF">
      <w:pPr>
        <w:pStyle w:val="BodyText"/>
        <w:spacing w:before="5"/>
        <w:rPr>
          <w:b/>
          <w:sz w:val="14"/>
        </w:rPr>
      </w:pPr>
      <w:r>
        <w:rPr>
          <w:b/>
          <w:noProof/>
          <w:sz w:val="14"/>
          <w:lang w:bidi="ne-NP"/>
        </w:rPr>
        <mc:AlternateContent>
          <mc:Choice Requires="wps">
            <w:drawing>
              <wp:anchor distT="0" distB="0" distL="0" distR="0" simplePos="0" relativeHeight="487588352" behindDoc="1" locked="0" layoutInCell="1" allowOverlap="1" wp14:anchorId="4BA8A4AC" wp14:editId="5979E416">
                <wp:simplePos x="0" y="0"/>
                <wp:positionH relativeFrom="page">
                  <wp:posOffset>1272540</wp:posOffset>
                </wp:positionH>
                <wp:positionV relativeFrom="paragraph">
                  <wp:posOffset>116840</wp:posOffset>
                </wp:positionV>
                <wp:extent cx="5222240" cy="4298315"/>
                <wp:effectExtent l="0" t="0" r="10160" b="6985"/>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240" cy="4298315"/>
                        </a:xfrm>
                        <a:prstGeom prst="rect">
                          <a:avLst/>
                        </a:prstGeom>
                        <a:ln w="5054">
                          <a:solidFill>
                            <a:srgbClr val="000000"/>
                          </a:solidFill>
                          <a:prstDash val="solid"/>
                        </a:ln>
                      </wps:spPr>
                      <wps:txbx>
                        <w:txbxContent>
                          <w:p w14:paraId="1E1BA5A1" w14:textId="26739A23" w:rsidR="002320EF" w:rsidRPr="002320EF" w:rsidRDefault="002320EF" w:rsidP="002320EF">
                            <w:pPr>
                              <w:pStyle w:val="BodyText"/>
                              <w:spacing w:before="16" w:line="314" w:lineRule="auto"/>
                              <w:ind w:left="59" w:right="55"/>
                              <w:jc w:val="both"/>
                              <w:rPr>
                                <w:lang w:val="en-GB"/>
                              </w:rPr>
                            </w:pPr>
                            <w:r w:rsidRPr="002320EF">
                              <w:rPr>
                                <w:highlight w:val="yellow"/>
                                <w:lang w:val="en-GB"/>
                              </w:rPr>
                              <w:t>This study investigated the effect of gamification on student engagement and achievement in mathematics education. It was guided by two research questions: what is the overall effect of gamification on students’ engagement and academic achievement in mathematics, and do study characteristics such as educational level moderate the effect of gamification? The following hypotheses were tested: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0</m:t>
                                  </m:r>
                                </m:sub>
                              </m:sSub>
                            </m:oMath>
                            <w:r w:rsidRPr="002320EF">
                              <w:rPr>
                                <w:highlight w:val="yellow"/>
                                <w:lang w:val="en-GB"/>
                              </w:rPr>
                              <w:t xml:space="preserve">: </w:t>
                            </w:r>
                            <w:r w:rsidR="00BF760C" w:rsidRPr="00C85DA2">
                              <w:rPr>
                                <w:highlight w:val="yellow"/>
                                <w:lang w:val="en-GB"/>
                              </w:rPr>
                              <w:t>gamification has no significant effect on students’ achievement in mathematics education</w:t>
                            </w:r>
                            <w:r w:rsidRPr="002320EF">
                              <w:rPr>
                                <w:highlight w:val="yellow"/>
                                <w:lang w:val="en-GB"/>
                              </w:rPr>
                              <w:t>, and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1</m:t>
                                  </m:r>
                                </m:sub>
                              </m:sSub>
                            </m:oMath>
                            <w:r w:rsidRPr="002320EF">
                              <w:rPr>
                                <w:highlight w:val="yellow"/>
                                <w:lang w:val="en-GB"/>
                              </w:rPr>
                              <w:t xml:space="preserve">: </w:t>
                            </w:r>
                            <w:r w:rsidR="00BF760C" w:rsidRPr="00C85DA2">
                              <w:rPr>
                                <w:highlight w:val="yellow"/>
                                <w:lang w:val="en-GB"/>
                              </w:rPr>
                              <w:t>gamification has a significant effect on students’ achievement in mathematics education</w:t>
                            </w:r>
                            <w:r w:rsidRPr="002320EF">
                              <w:rPr>
                                <w:highlight w:val="yellow"/>
                                <w:lang w:val="en-GB"/>
                              </w:rPr>
                              <w:t>. A quantitative meta-analytic research design was employed using the PRISMA 2020 framework to ensure systematic study identification and selection. The population of the study consisted of published and unpublished empirical studies on gamification in mathematics education between 2010 and 2025. A purposive sampling technique was applied to identify eligible studies, resulting in a final sample of 41 studies comprising 54 independent effect sizes, representing a total of 6,087 learners from primary, secondary and higher education settings. A structured coding sheet was used for data extraction, and intercoder reliability was confirmed using Cohen’s Kappa (</w:t>
                            </w:r>
                            <m:oMath>
                              <m:r>
                                <w:rPr>
                                  <w:rFonts w:ascii="Cambria Math" w:hAnsi="Cambria Math"/>
                                  <w:highlight w:val="yellow"/>
                                  <w:lang w:val="en-GB"/>
                                </w:rPr>
                                <m:t>κ=0.87</m:t>
                              </m:r>
                            </m:oMath>
                            <w:r w:rsidRPr="002320EF">
                              <w:rPr>
                                <w:highlight w:val="yellow"/>
                                <w:lang w:val="en-GB"/>
                              </w:rPr>
                              <w:t xml:space="preserve">), indicating a high </w:t>
                            </w:r>
                            <w:r w:rsidR="008F327D">
                              <w:rPr>
                                <w:highlight w:val="yellow"/>
                                <w:lang w:val="en-GB"/>
                              </w:rPr>
                              <w:t>concurrence</w:t>
                            </w:r>
                            <w:r w:rsidRPr="002320EF">
                              <w:rPr>
                                <w:highlight w:val="yellow"/>
                                <w:lang w:val="en-GB"/>
                              </w:rPr>
                              <w:t>. Effect sizes were calculated using Hedges’ </w:t>
                            </w:r>
                            <m:oMath>
                              <m:r>
                                <w:rPr>
                                  <w:rFonts w:ascii="Cambria Math" w:hAnsi="Cambria Math"/>
                                  <w:highlight w:val="yellow"/>
                                  <w:lang w:val="en-GB"/>
                                </w:rPr>
                                <m:t>g,</m:t>
                              </m:r>
                            </m:oMath>
                            <w:r w:rsidRPr="002320EF">
                              <w:rPr>
                                <w:highlight w:val="yellow"/>
                                <w:lang w:val="en-GB"/>
                              </w:rPr>
                              <w:t xml:space="preserve"> and both fixed-effect and random-effects models were applied. Heterogeneity was assessed using Cochran’s </w:t>
                            </w:r>
                            <m:oMath>
                              <m:r>
                                <w:rPr>
                                  <w:rFonts w:ascii="Cambria Math" w:hAnsi="Cambria Math"/>
                                  <w:highlight w:val="yellow"/>
                                  <w:lang w:val="en-GB"/>
                                </w:rPr>
                                <m:t>Q</m:t>
                              </m:r>
                            </m:oMath>
                            <w:r w:rsidRPr="002320EF">
                              <w:rPr>
                                <w:highlight w:val="yellow"/>
                                <w:lang w:val="en-GB"/>
                              </w:rPr>
                              <w:t> and </w:t>
                            </w:r>
                            <m:oMath>
                              <m:sSup>
                                <m:sSupPr>
                                  <m:ctrlPr>
                                    <w:rPr>
                                      <w:rFonts w:ascii="Cambria Math" w:hAnsi="Cambria Math"/>
                                      <w:highlight w:val="yellow"/>
                                      <w:lang w:val="en-GB"/>
                                    </w:rPr>
                                  </m:ctrlPr>
                                </m:sSupPr>
                                <m:e>
                                  <m:r>
                                    <w:rPr>
                                      <w:rFonts w:ascii="Cambria Math" w:hAnsi="Cambria Math"/>
                                      <w:highlight w:val="yellow"/>
                                      <w:lang w:val="en-GB"/>
                                    </w:rPr>
                                    <m:t>I</m:t>
                                  </m:r>
                                </m:e>
                                <m:sup>
                                  <m:r>
                                    <w:rPr>
                                      <w:rFonts w:ascii="Cambria Math" w:hAnsi="Cambria Math"/>
                                      <w:highlight w:val="yellow"/>
                                      <w:lang w:val="en-GB"/>
                                    </w:rPr>
                                    <m:t>2</m:t>
                                  </m:r>
                                </m:sup>
                              </m:sSup>
                            </m:oMath>
                            <w:r w:rsidRPr="002320EF">
                              <w:rPr>
                                <w:highlight w:val="yellow"/>
                                <w:lang w:val="en-GB"/>
                              </w:rPr>
                              <w:t> statistics, while potential publication bias was examined using funnel plot analysis and Egger’s regression test. The random-effects model produced a significant overall effect size of </w:t>
                            </w:r>
                            <m:oMath>
                              <m:r>
                                <w:rPr>
                                  <w:rFonts w:ascii="Cambria Math" w:hAnsi="Cambria Math"/>
                                  <w:highlight w:val="yellow"/>
                                  <w:lang w:val="en-GB"/>
                                </w:rPr>
                                <m:t>g=0.66</m:t>
                              </m:r>
                            </m:oMath>
                            <w:r w:rsidRPr="002320EF">
                              <w:rPr>
                                <w:highlight w:val="yellow"/>
                                <w:lang w:val="en-GB"/>
                              </w:rPr>
                              <w:t> (95% CI [0.46, 0.85], </w:t>
                            </w:r>
                            <m:oMath>
                              <m:r>
                                <w:rPr>
                                  <w:rFonts w:ascii="Cambria Math" w:hAnsi="Cambria Math"/>
                                  <w:highlight w:val="yellow"/>
                                  <w:lang w:val="en-GB"/>
                                </w:rPr>
                                <m:t>p&lt;0.05</m:t>
                              </m:r>
                            </m:oMath>
                            <w:r w:rsidRPr="002320EF">
                              <w:rPr>
                                <w:highlight w:val="yellow"/>
                                <w:lang w:val="en-GB"/>
                              </w:rPr>
                              <w:t xml:space="preserve">), indicating that gamification has a moderate positive effect on mathematics learning outcomes. The study concludes that gamification is an effective strategy for enhancing student engagement and achievement in mathematics. However, its impact varies depending on the quality of implementation and </w:t>
                            </w:r>
                            <w:r w:rsidR="008F327D">
                              <w:rPr>
                                <w:highlight w:val="yellow"/>
                                <w:lang w:val="en-GB"/>
                              </w:rPr>
                              <w:t xml:space="preserve">other </w:t>
                            </w:r>
                            <w:r w:rsidRPr="002320EF">
                              <w:rPr>
                                <w:highlight w:val="yellow"/>
                                <w:lang w:val="en-GB"/>
                              </w:rPr>
                              <w:t>factors. It is therefore recommended that mathematics educators adopt gamification approaches that promote intrinsic motivation and that teacher training programmes incorporate guidance on the effective integration of gamified learning. Future research should explore long-term effects influencing the success of gamification in mathematics education</w:t>
                            </w:r>
                            <w:r w:rsidRPr="002320EF">
                              <w:rPr>
                                <w:lang w:val="en-GB"/>
                              </w:rPr>
                              <w:t>.</w:t>
                            </w:r>
                          </w:p>
                          <w:p w14:paraId="5B050EE4" w14:textId="3211E660" w:rsidR="00E33551" w:rsidRDefault="00E33551">
                            <w:pPr>
                              <w:pStyle w:val="BodyText"/>
                              <w:spacing w:before="16" w:line="314" w:lineRule="auto"/>
                              <w:ind w:left="59" w:right="55"/>
                              <w:jc w:val="both"/>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A8A4AC" id="Textbox 5" o:spid="_x0000_s1027" type="#_x0000_t202" style="position:absolute;margin-left:100.2pt;margin-top:9.2pt;width:411.2pt;height:338.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IsxQEAAIYDAAAOAAAAZHJzL2Uyb0RvYy54bWysU8GO0zAQvSPxD5bvNGlp0RI1XcFWi5BW&#10;gLTwAY5jNxaOx3jcJv17xk7aruCG8MGxPc/P895Mtvdjb9lJBTTgar5clJwpJ6E17lDzH98f39xx&#10;hlG4VlhwquZnhfx+9/rVdvCVWkEHtlWBEYnDavA172L0VVGg7FQvcAFeOQpqCL2ItA2Hog1iIPbe&#10;FquyfFcMEFofQCpEOt1PQb7L/ForGb9qjSoyW3PKLeY55LlJc7HbiuoQhO+MnNMQ/5BFL4yjR69U&#10;exEFOwbzF1VvZAAEHRcS+gK0NlJlDaRmWf6h5rkTXmUtZA76q034/2jll9Oz/xZYHD/CSAXMItA/&#10;gfyJ5E0xeKxmTPIUKyR0Ejrq0KcvSWB0kbw9X/1UY2SSDjcrGmsKSYqtV+/v3i43yfHidt0HjJ8U&#10;9Cwtah6oYDkFcXrCOEEvkPSadWwg3nKznhIFa9pHY22KYTg0Dzawk0i1zmN+DF/CEt1eYDfhcmiG&#10;WTcLnjQmtXFsRmbaZAwlk04aaM/k10AtU3P8dRRBcWY/O6pJ6q/LIlwWzWURon2A3IUpWQcfjhG0&#10;yRpvvHMCVOzs0tyYqZte7jPq9vvsfgMAAP//AwBQSwMEFAAGAAgAAAAhALhP15viAAAAEAEAAA8A&#10;AABkcnMvZG93bnJldi54bWxMT8tOwzAQvCPxD9YicaM2AUqSxqkQqIJG6oG2F25uvE0i/IhiNw1/&#10;z/YEl12tZnYexXKyho04hM47CfczAQxd7XXnGgn73eouBRaicloZ71DCDwZYltdXhcq1P7tPHLex&#10;YSTiQq4ktDH2OeehbtGqMPM9OsKOfrAq0jk0XA/qTOLW8ESIObeqc+TQqh5fW6y/tycrQXxllVk1&#10;Y/Ux4maTvj8f11XGpby9md4WNF4WwCJO8e8DLh0oP5QU7OBPTgdmJJDFI1EJSGlfCCJJqNFBwjx7&#10;egBeFvx/kfIXAAD//wMAUEsBAi0AFAAGAAgAAAAhALaDOJL+AAAA4QEAABMAAAAAAAAAAAAAAAAA&#10;AAAAAFtDb250ZW50X1R5cGVzXS54bWxQSwECLQAUAAYACAAAACEAOP0h/9YAAACUAQAACwAAAAAA&#10;AAAAAAAAAAAvAQAAX3JlbHMvLnJlbHNQSwECLQAUAAYACAAAACEAZ40yLMUBAACGAwAADgAAAAAA&#10;AAAAAAAAAAAuAgAAZHJzL2Uyb0RvYy54bWxQSwECLQAUAAYACAAAACEAuE/Xm+IAAAAQAQAADwAA&#10;AAAAAAAAAAAAAAAfBAAAZHJzL2Rvd25yZXYueG1sUEsFBgAAAAAEAAQA8wAAAC4FAAAAAA==&#10;" filled="f" strokeweight=".14039mm">
                <v:path arrowok="t"/>
                <v:textbox inset="0,0,0,0">
                  <w:txbxContent>
                    <w:p w14:paraId="1E1BA5A1" w14:textId="26739A23" w:rsidR="002320EF" w:rsidRPr="002320EF" w:rsidRDefault="002320EF" w:rsidP="002320EF">
                      <w:pPr>
                        <w:pStyle w:val="BodyText"/>
                        <w:spacing w:before="16" w:line="314" w:lineRule="auto"/>
                        <w:ind w:left="59" w:right="55"/>
                        <w:jc w:val="both"/>
                        <w:rPr>
                          <w:lang w:val="en-GB"/>
                        </w:rPr>
                      </w:pPr>
                      <w:r w:rsidRPr="002320EF">
                        <w:rPr>
                          <w:highlight w:val="yellow"/>
                          <w:lang w:val="en-GB"/>
                        </w:rPr>
                        <w:t>This study investigated the effect of gamification on student engagement and achievement in mathematics education. It was guided by two research questions: what is the overall effect of gamification on students’ engagement and academic achievement in mathematics, and do study characteristics such as educational level moderate the effect of gamification? The following hypotheses were tested: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0</m:t>
                            </m:r>
                          </m:sub>
                        </m:sSub>
                      </m:oMath>
                      <w:r w:rsidRPr="002320EF">
                        <w:rPr>
                          <w:highlight w:val="yellow"/>
                          <w:lang w:val="en-GB"/>
                        </w:rPr>
                        <w:t xml:space="preserve">: </w:t>
                      </w:r>
                      <w:r w:rsidR="00BF760C" w:rsidRPr="00C85DA2">
                        <w:rPr>
                          <w:highlight w:val="yellow"/>
                          <w:lang w:val="en-GB"/>
                        </w:rPr>
                        <w:t>gamification has no significant effect on students’ achievement in mathematics education</w:t>
                      </w:r>
                      <w:r w:rsidRPr="002320EF">
                        <w:rPr>
                          <w:highlight w:val="yellow"/>
                          <w:lang w:val="en-GB"/>
                        </w:rPr>
                        <w:t>, and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1</m:t>
                            </m:r>
                          </m:sub>
                        </m:sSub>
                      </m:oMath>
                      <w:r w:rsidRPr="002320EF">
                        <w:rPr>
                          <w:highlight w:val="yellow"/>
                          <w:lang w:val="en-GB"/>
                        </w:rPr>
                        <w:t xml:space="preserve">: </w:t>
                      </w:r>
                      <w:r w:rsidR="00BF760C" w:rsidRPr="00C85DA2">
                        <w:rPr>
                          <w:highlight w:val="yellow"/>
                          <w:lang w:val="en-GB"/>
                        </w:rPr>
                        <w:t>gamification has a significant effect on students’ achievement in mathematics education</w:t>
                      </w:r>
                      <w:r w:rsidRPr="002320EF">
                        <w:rPr>
                          <w:highlight w:val="yellow"/>
                          <w:lang w:val="en-GB"/>
                        </w:rPr>
                        <w:t>. A quantitative meta-analytic research design was employed using the PRISMA 2020 framework to ensure systematic study identification and selection. The population of the study consisted of published and unpublished empirical studies on gamification in mathematics education between 2010 and 2025. A purposive sampling technique was applied to identify eligible studies, resulting in a final sample of 41 studies comprising 54 independent effect sizes, representing a total of 6,087 learners from primary, secondary and higher education settings. A structured coding sheet was used for data extraction, and intercoder reliability was confirmed using Cohen’s Kappa (</w:t>
                      </w:r>
                      <m:oMath>
                        <m:r>
                          <w:rPr>
                            <w:rFonts w:ascii="Cambria Math" w:hAnsi="Cambria Math"/>
                            <w:highlight w:val="yellow"/>
                            <w:lang w:val="en-GB"/>
                          </w:rPr>
                          <m:t>κ=0.87</m:t>
                        </m:r>
                      </m:oMath>
                      <w:r w:rsidRPr="002320EF">
                        <w:rPr>
                          <w:highlight w:val="yellow"/>
                          <w:lang w:val="en-GB"/>
                        </w:rPr>
                        <w:t xml:space="preserve">), indicating a high </w:t>
                      </w:r>
                      <w:r w:rsidR="008F327D">
                        <w:rPr>
                          <w:highlight w:val="yellow"/>
                          <w:lang w:val="en-GB"/>
                        </w:rPr>
                        <w:t>concurrence</w:t>
                      </w:r>
                      <w:r w:rsidRPr="002320EF">
                        <w:rPr>
                          <w:highlight w:val="yellow"/>
                          <w:lang w:val="en-GB"/>
                        </w:rPr>
                        <w:t>. Effect sizes were calculated using Hedges’ </w:t>
                      </w:r>
                      <m:oMath>
                        <m:r>
                          <w:rPr>
                            <w:rFonts w:ascii="Cambria Math" w:hAnsi="Cambria Math"/>
                            <w:highlight w:val="yellow"/>
                            <w:lang w:val="en-GB"/>
                          </w:rPr>
                          <m:t>g,</m:t>
                        </m:r>
                      </m:oMath>
                      <w:r w:rsidRPr="002320EF">
                        <w:rPr>
                          <w:highlight w:val="yellow"/>
                          <w:lang w:val="en-GB"/>
                        </w:rPr>
                        <w:t xml:space="preserve"> and both fixed-effect and random-effects models were applied. Heterogeneity was assessed using Cochran’s </w:t>
                      </w:r>
                      <m:oMath>
                        <m:r>
                          <w:rPr>
                            <w:rFonts w:ascii="Cambria Math" w:hAnsi="Cambria Math"/>
                            <w:highlight w:val="yellow"/>
                            <w:lang w:val="en-GB"/>
                          </w:rPr>
                          <m:t>Q</m:t>
                        </m:r>
                      </m:oMath>
                      <w:r w:rsidRPr="002320EF">
                        <w:rPr>
                          <w:highlight w:val="yellow"/>
                          <w:lang w:val="en-GB"/>
                        </w:rPr>
                        <w:t> and </w:t>
                      </w:r>
                      <m:oMath>
                        <m:sSup>
                          <m:sSupPr>
                            <m:ctrlPr>
                              <w:rPr>
                                <w:rFonts w:ascii="Cambria Math" w:hAnsi="Cambria Math"/>
                                <w:highlight w:val="yellow"/>
                                <w:lang w:val="en-GB"/>
                              </w:rPr>
                            </m:ctrlPr>
                          </m:sSupPr>
                          <m:e>
                            <m:r>
                              <w:rPr>
                                <w:rFonts w:ascii="Cambria Math" w:hAnsi="Cambria Math"/>
                                <w:highlight w:val="yellow"/>
                                <w:lang w:val="en-GB"/>
                              </w:rPr>
                              <m:t>I</m:t>
                            </m:r>
                          </m:e>
                          <m:sup>
                            <m:r>
                              <w:rPr>
                                <w:rFonts w:ascii="Cambria Math" w:hAnsi="Cambria Math"/>
                                <w:highlight w:val="yellow"/>
                                <w:lang w:val="en-GB"/>
                              </w:rPr>
                              <m:t>2</m:t>
                            </m:r>
                          </m:sup>
                        </m:sSup>
                      </m:oMath>
                      <w:r w:rsidRPr="002320EF">
                        <w:rPr>
                          <w:highlight w:val="yellow"/>
                          <w:lang w:val="en-GB"/>
                        </w:rPr>
                        <w:t> statistics, while potential publication bias was examined using funnel plot analysis and Egger’s regression test. The random-effects model produced a significant overall effect size of </w:t>
                      </w:r>
                      <m:oMath>
                        <m:r>
                          <w:rPr>
                            <w:rFonts w:ascii="Cambria Math" w:hAnsi="Cambria Math"/>
                            <w:highlight w:val="yellow"/>
                            <w:lang w:val="en-GB"/>
                          </w:rPr>
                          <m:t>g=0.66</m:t>
                        </m:r>
                      </m:oMath>
                      <w:r w:rsidRPr="002320EF">
                        <w:rPr>
                          <w:highlight w:val="yellow"/>
                          <w:lang w:val="en-GB"/>
                        </w:rPr>
                        <w:t> (95% CI [0.46, 0.85], </w:t>
                      </w:r>
                      <m:oMath>
                        <m:r>
                          <w:rPr>
                            <w:rFonts w:ascii="Cambria Math" w:hAnsi="Cambria Math"/>
                            <w:highlight w:val="yellow"/>
                            <w:lang w:val="en-GB"/>
                          </w:rPr>
                          <m:t>p&lt;0.05</m:t>
                        </m:r>
                      </m:oMath>
                      <w:r w:rsidRPr="002320EF">
                        <w:rPr>
                          <w:highlight w:val="yellow"/>
                          <w:lang w:val="en-GB"/>
                        </w:rPr>
                        <w:t xml:space="preserve">), indicating that gamification has a moderate positive effect on mathematics learning outcomes. The study concludes that gamification is an effective strategy for enhancing student engagement and achievement in mathematics. However, its impact varies depending on the quality of implementation and </w:t>
                      </w:r>
                      <w:r w:rsidR="008F327D">
                        <w:rPr>
                          <w:highlight w:val="yellow"/>
                          <w:lang w:val="en-GB"/>
                        </w:rPr>
                        <w:t xml:space="preserve">other </w:t>
                      </w:r>
                      <w:r w:rsidRPr="002320EF">
                        <w:rPr>
                          <w:highlight w:val="yellow"/>
                          <w:lang w:val="en-GB"/>
                        </w:rPr>
                        <w:t>factors. It is therefore recommended that mathematics educators adopt gamification approaches that promote intrinsic motivation and that teacher training programmes incorporate guidance on the effective integration of gamified learning. Future research should explore long-term effects influencing the success of gamification in mathematics education</w:t>
                      </w:r>
                      <w:r w:rsidRPr="002320EF">
                        <w:rPr>
                          <w:lang w:val="en-GB"/>
                        </w:rPr>
                        <w:t>.</w:t>
                      </w:r>
                    </w:p>
                    <w:p w14:paraId="5B050EE4" w14:textId="3211E660" w:rsidR="00E33551" w:rsidRDefault="00E33551">
                      <w:pPr>
                        <w:pStyle w:val="BodyText"/>
                        <w:spacing w:before="16" w:line="314" w:lineRule="auto"/>
                        <w:ind w:left="59" w:right="55"/>
                        <w:jc w:val="both"/>
                      </w:pPr>
                    </w:p>
                  </w:txbxContent>
                </v:textbox>
                <w10:wrap type="topAndBottom" anchorx="page"/>
              </v:shape>
            </w:pict>
          </mc:Fallback>
        </mc:AlternateContent>
      </w:r>
    </w:p>
    <w:p w14:paraId="13528181" w14:textId="77777777" w:rsidR="002320EF" w:rsidRDefault="002320EF">
      <w:pPr>
        <w:spacing w:before="44"/>
        <w:ind w:left="1296"/>
        <w:rPr>
          <w:i/>
          <w:spacing w:val="-2"/>
          <w:sz w:val="18"/>
        </w:rPr>
      </w:pPr>
    </w:p>
    <w:p w14:paraId="36801406" w14:textId="4390567B" w:rsidR="00E33551" w:rsidRDefault="00B330D7">
      <w:pPr>
        <w:spacing w:before="44"/>
        <w:ind w:left="1296"/>
        <w:rPr>
          <w:i/>
          <w:sz w:val="18"/>
        </w:rPr>
      </w:pPr>
      <w:r>
        <w:rPr>
          <w:i/>
          <w:spacing w:val="-2"/>
          <w:sz w:val="18"/>
        </w:rPr>
        <w:t>Keywords:</w:t>
      </w:r>
      <w:r>
        <w:rPr>
          <w:i/>
          <w:spacing w:val="23"/>
          <w:sz w:val="18"/>
        </w:rPr>
        <w:t xml:space="preserve"> </w:t>
      </w:r>
      <w:r>
        <w:rPr>
          <w:i/>
          <w:spacing w:val="-2"/>
          <w:sz w:val="18"/>
        </w:rPr>
        <w:t>Gamification;</w:t>
      </w:r>
      <w:r>
        <w:rPr>
          <w:i/>
          <w:spacing w:val="8"/>
          <w:sz w:val="18"/>
        </w:rPr>
        <w:t xml:space="preserve"> </w:t>
      </w:r>
      <w:r>
        <w:rPr>
          <w:i/>
          <w:spacing w:val="-2"/>
          <w:sz w:val="18"/>
        </w:rPr>
        <w:t>Mathematics;</w:t>
      </w:r>
      <w:r>
        <w:rPr>
          <w:i/>
          <w:spacing w:val="9"/>
          <w:sz w:val="18"/>
        </w:rPr>
        <w:t xml:space="preserve"> </w:t>
      </w:r>
      <w:r>
        <w:rPr>
          <w:i/>
          <w:spacing w:val="-2"/>
          <w:sz w:val="18"/>
        </w:rPr>
        <w:t>Educatio</w:t>
      </w:r>
      <w:r>
        <w:rPr>
          <w:i/>
          <w:spacing w:val="-2"/>
          <w:sz w:val="18"/>
        </w:rPr>
        <w:t>n;</w:t>
      </w:r>
      <w:r>
        <w:rPr>
          <w:i/>
          <w:spacing w:val="9"/>
          <w:sz w:val="18"/>
        </w:rPr>
        <w:t xml:space="preserve"> </w:t>
      </w:r>
      <w:r>
        <w:rPr>
          <w:i/>
          <w:spacing w:val="-2"/>
          <w:sz w:val="18"/>
        </w:rPr>
        <w:t>Meta-analysis</w:t>
      </w:r>
    </w:p>
    <w:p w14:paraId="6A8CF375" w14:textId="77777777" w:rsidR="00E33551" w:rsidRDefault="00B330D7">
      <w:pPr>
        <w:pStyle w:val="BodyText"/>
        <w:spacing w:before="69"/>
        <w:ind w:left="1296"/>
      </w:pPr>
      <w:r>
        <w:t>2010</w:t>
      </w:r>
      <w:r>
        <w:rPr>
          <w:spacing w:val="-8"/>
        </w:rPr>
        <w:t xml:space="preserve"> </w:t>
      </w:r>
      <w:r>
        <w:t>Mathematics</w:t>
      </w:r>
      <w:r>
        <w:rPr>
          <w:spacing w:val="-8"/>
        </w:rPr>
        <w:t xml:space="preserve"> </w:t>
      </w:r>
      <w:r>
        <w:t>Subject</w:t>
      </w:r>
      <w:r>
        <w:rPr>
          <w:spacing w:val="-8"/>
        </w:rPr>
        <w:t xml:space="preserve"> </w:t>
      </w:r>
      <w:r>
        <w:t>Classification:</w:t>
      </w:r>
      <w:r>
        <w:rPr>
          <w:spacing w:val="2"/>
        </w:rPr>
        <w:t xml:space="preserve"> </w:t>
      </w:r>
      <w:r>
        <w:t>53C25;</w:t>
      </w:r>
      <w:r>
        <w:rPr>
          <w:spacing w:val="-8"/>
        </w:rPr>
        <w:t xml:space="preserve"> </w:t>
      </w:r>
      <w:r>
        <w:t>83C05;</w:t>
      </w:r>
      <w:r>
        <w:rPr>
          <w:spacing w:val="-7"/>
        </w:rPr>
        <w:t xml:space="preserve"> </w:t>
      </w:r>
      <w:r>
        <w:rPr>
          <w:spacing w:val="-2"/>
        </w:rPr>
        <w:t>57N16</w:t>
      </w:r>
    </w:p>
    <w:p w14:paraId="3C64C212" w14:textId="77777777" w:rsidR="00E33551" w:rsidRDefault="00E33551">
      <w:pPr>
        <w:pStyle w:val="BodyText"/>
        <w:spacing w:before="173"/>
      </w:pPr>
    </w:p>
    <w:p w14:paraId="0075FBF8" w14:textId="77777777" w:rsidR="00E33551" w:rsidRDefault="00B330D7">
      <w:pPr>
        <w:pStyle w:val="Heading1"/>
        <w:numPr>
          <w:ilvl w:val="0"/>
          <w:numId w:val="6"/>
        </w:numPr>
        <w:tabs>
          <w:tab w:val="left" w:pos="1742"/>
        </w:tabs>
        <w:ind w:hanging="446"/>
      </w:pPr>
      <w:bookmarkStart w:id="2" w:name="Introduction"/>
      <w:bookmarkEnd w:id="2"/>
      <w:r>
        <w:rPr>
          <w:spacing w:val="-2"/>
        </w:rPr>
        <w:t>Introduction</w:t>
      </w:r>
    </w:p>
    <w:p w14:paraId="494FFAE3" w14:textId="40E276D7" w:rsidR="00E33551" w:rsidRDefault="00B330D7" w:rsidP="00226740">
      <w:pPr>
        <w:pStyle w:val="BodyText"/>
        <w:spacing w:before="207" w:line="254" w:lineRule="auto"/>
        <w:ind w:left="1296" w:right="1446"/>
        <w:jc w:val="both"/>
      </w:pPr>
      <w:r>
        <w:t>The</w:t>
      </w:r>
      <w:r>
        <w:rPr>
          <w:spacing w:val="-13"/>
        </w:rPr>
        <w:t xml:space="preserve"> </w:t>
      </w:r>
      <w:r>
        <w:t>landscape</w:t>
      </w:r>
      <w:r>
        <w:rPr>
          <w:spacing w:val="-12"/>
        </w:rPr>
        <w:t xml:space="preserve"> </w:t>
      </w:r>
      <w:r>
        <w:t>of</w:t>
      </w:r>
      <w:r>
        <w:rPr>
          <w:spacing w:val="-13"/>
        </w:rPr>
        <w:t xml:space="preserve"> </w:t>
      </w:r>
      <w:r>
        <w:t>21st-century</w:t>
      </w:r>
      <w:r>
        <w:rPr>
          <w:spacing w:val="-12"/>
        </w:rPr>
        <w:t xml:space="preserve"> </w:t>
      </w:r>
      <w:r>
        <w:t>education</w:t>
      </w:r>
      <w:r>
        <w:rPr>
          <w:spacing w:val="-13"/>
        </w:rPr>
        <w:t xml:space="preserve"> </w:t>
      </w:r>
      <w:r>
        <w:t>demands</w:t>
      </w:r>
      <w:r>
        <w:rPr>
          <w:spacing w:val="-13"/>
        </w:rPr>
        <w:t xml:space="preserve"> </w:t>
      </w:r>
      <w:r>
        <w:t>pedagogical</w:t>
      </w:r>
      <w:r>
        <w:rPr>
          <w:spacing w:val="-12"/>
        </w:rPr>
        <w:t xml:space="preserve"> </w:t>
      </w:r>
      <w:r>
        <w:t>innovation</w:t>
      </w:r>
      <w:r>
        <w:rPr>
          <w:spacing w:val="-13"/>
        </w:rPr>
        <w:t xml:space="preserve"> </w:t>
      </w:r>
      <w:r>
        <w:t>to</w:t>
      </w:r>
      <w:r>
        <w:rPr>
          <w:spacing w:val="-12"/>
        </w:rPr>
        <w:t xml:space="preserve"> </w:t>
      </w:r>
      <w:r>
        <w:t>meet</w:t>
      </w:r>
      <w:r>
        <w:rPr>
          <w:spacing w:val="-13"/>
        </w:rPr>
        <w:t xml:space="preserve"> </w:t>
      </w:r>
      <w:r>
        <w:t>the</w:t>
      </w:r>
      <w:r>
        <w:rPr>
          <w:spacing w:val="-12"/>
        </w:rPr>
        <w:t xml:space="preserve"> </w:t>
      </w:r>
      <w:r>
        <w:t>diverse</w:t>
      </w:r>
      <w:r>
        <w:rPr>
          <w:spacing w:val="-13"/>
        </w:rPr>
        <w:t xml:space="preserve"> </w:t>
      </w:r>
      <w:r>
        <w:t>needs of</w:t>
      </w:r>
      <w:r>
        <w:rPr>
          <w:spacing w:val="-5"/>
        </w:rPr>
        <w:t xml:space="preserve"> </w:t>
      </w:r>
      <w:r>
        <w:t>students</w:t>
      </w:r>
      <w:r>
        <w:rPr>
          <w:spacing w:val="-4"/>
        </w:rPr>
        <w:t xml:space="preserve"> </w:t>
      </w:r>
      <w:r>
        <w:t>in</w:t>
      </w:r>
      <w:r>
        <w:rPr>
          <w:spacing w:val="-5"/>
        </w:rPr>
        <w:t xml:space="preserve"> </w:t>
      </w:r>
      <w:r>
        <w:t>an</w:t>
      </w:r>
      <w:r>
        <w:rPr>
          <w:spacing w:val="-4"/>
        </w:rPr>
        <w:t xml:space="preserve"> </w:t>
      </w:r>
      <w:r>
        <w:t>increasingly</w:t>
      </w:r>
      <w:r>
        <w:rPr>
          <w:spacing w:val="-4"/>
        </w:rPr>
        <w:t xml:space="preserve"> </w:t>
      </w:r>
      <w:r>
        <w:t>technology</w:t>
      </w:r>
      <w:r>
        <w:rPr>
          <w:spacing w:val="-5"/>
        </w:rPr>
        <w:t xml:space="preserve"> </w:t>
      </w:r>
      <w:r>
        <w:t>driven</w:t>
      </w:r>
      <w:r>
        <w:rPr>
          <w:spacing w:val="-4"/>
        </w:rPr>
        <w:t xml:space="preserve"> </w:t>
      </w:r>
      <w:r>
        <w:t>world.</w:t>
      </w:r>
      <w:r>
        <w:rPr>
          <w:spacing w:val="8"/>
        </w:rPr>
        <w:t xml:space="preserve"> </w:t>
      </w:r>
      <w:r w:rsidR="00226740" w:rsidRPr="00C85DA2">
        <w:rPr>
          <w:spacing w:val="8"/>
          <w:highlight w:val="yellow"/>
        </w:rPr>
        <w:t xml:space="preserve">Mathematics </w:t>
      </w:r>
      <w:r w:rsidR="00C8771F">
        <w:rPr>
          <w:spacing w:val="8"/>
          <w:highlight w:val="yellow"/>
        </w:rPr>
        <w:t>is</w:t>
      </w:r>
      <w:r w:rsidR="00226740" w:rsidRPr="00C85DA2">
        <w:rPr>
          <w:spacing w:val="8"/>
          <w:highlight w:val="yellow"/>
        </w:rPr>
        <w:t xml:space="preserve"> a core subject</w:t>
      </w:r>
      <w:r w:rsidR="00C8771F">
        <w:rPr>
          <w:spacing w:val="8"/>
          <w:highlight w:val="yellow"/>
        </w:rPr>
        <w:t xml:space="preserve"> taught worldwide</w:t>
      </w:r>
      <w:r w:rsidR="00226740" w:rsidRPr="00C85DA2">
        <w:rPr>
          <w:spacing w:val="8"/>
          <w:highlight w:val="yellow"/>
        </w:rPr>
        <w:t>,</w:t>
      </w:r>
      <w:r w:rsidR="00C8771F">
        <w:rPr>
          <w:spacing w:val="8"/>
          <w:highlight w:val="yellow"/>
        </w:rPr>
        <w:t xml:space="preserve"> setting up</w:t>
      </w:r>
      <w:r w:rsidR="00226740" w:rsidRPr="00C85DA2">
        <w:rPr>
          <w:spacing w:val="8"/>
          <w:highlight w:val="yellow"/>
        </w:rPr>
        <w:t xml:space="preserve"> the foundation for problem-solving, logical reasoning and decision-making across everyday life, higher education and many professional</w:t>
      </w:r>
      <w:r w:rsidR="00C8771F">
        <w:rPr>
          <w:spacing w:val="8"/>
          <w:highlight w:val="yellow"/>
        </w:rPr>
        <w:t xml:space="preserve"> sectors</w:t>
      </w:r>
      <w:r w:rsidR="00226740" w:rsidRPr="00C85DA2">
        <w:rPr>
          <w:spacing w:val="8"/>
          <w:highlight w:val="yellow"/>
        </w:rPr>
        <w:t xml:space="preserve"> </w:t>
      </w:r>
      <w:r w:rsidR="00C8771F">
        <w:rPr>
          <w:spacing w:val="8"/>
          <w:highlight w:val="yellow"/>
        </w:rPr>
        <w:t>including</w:t>
      </w:r>
      <w:r w:rsidR="00226740" w:rsidRPr="00C85DA2">
        <w:rPr>
          <w:spacing w:val="8"/>
          <w:highlight w:val="yellow"/>
        </w:rPr>
        <w:t xml:space="preserve"> engineering, finance and technology</w:t>
      </w:r>
      <w:r w:rsidR="00226740" w:rsidRPr="00226740">
        <w:rPr>
          <w:spacing w:val="8"/>
        </w:rPr>
        <w:t xml:space="preserve">. </w:t>
      </w:r>
      <w:r w:rsidRPr="00C85DA2">
        <w:rPr>
          <w:highlight w:val="yellow"/>
        </w:rPr>
        <w:t>Despite</w:t>
      </w:r>
      <w:r w:rsidRPr="00C85DA2">
        <w:rPr>
          <w:spacing w:val="-5"/>
          <w:highlight w:val="yellow"/>
        </w:rPr>
        <w:t xml:space="preserve"> </w:t>
      </w:r>
      <w:r w:rsidRPr="00C85DA2">
        <w:rPr>
          <w:highlight w:val="yellow"/>
        </w:rPr>
        <w:t>th</w:t>
      </w:r>
      <w:r w:rsidR="00C8771F">
        <w:rPr>
          <w:highlight w:val="yellow"/>
        </w:rPr>
        <w:t>is</w:t>
      </w:r>
      <w:r w:rsidRPr="00C85DA2">
        <w:rPr>
          <w:spacing w:val="-5"/>
          <w:highlight w:val="yellow"/>
        </w:rPr>
        <w:t xml:space="preserve"> </w:t>
      </w:r>
      <w:r w:rsidRPr="00C85DA2">
        <w:rPr>
          <w:highlight w:val="yellow"/>
        </w:rPr>
        <w:t>importance</w:t>
      </w:r>
      <w:r w:rsidRPr="00C85DA2">
        <w:rPr>
          <w:spacing w:val="-4"/>
          <w:highlight w:val="yellow"/>
        </w:rPr>
        <w:t xml:space="preserve"> </w:t>
      </w:r>
      <w:r w:rsidRPr="00C85DA2">
        <w:rPr>
          <w:highlight w:val="yellow"/>
        </w:rPr>
        <w:t>of</w:t>
      </w:r>
      <w:r w:rsidRPr="00C85DA2">
        <w:rPr>
          <w:spacing w:val="-4"/>
          <w:highlight w:val="yellow"/>
        </w:rPr>
        <w:t xml:space="preserve"> </w:t>
      </w:r>
      <w:r w:rsidR="008A6D2A" w:rsidRPr="00C85DA2">
        <w:rPr>
          <w:spacing w:val="-2"/>
          <w:highlight w:val="yellow"/>
        </w:rPr>
        <w:t>mathematics</w:t>
      </w:r>
      <w:r w:rsidR="00226740" w:rsidRPr="00C85DA2">
        <w:rPr>
          <w:spacing w:val="-2"/>
          <w:highlight w:val="yellow"/>
        </w:rPr>
        <w:t xml:space="preserve"> </w:t>
      </w:r>
      <w:r w:rsidR="00226740" w:rsidRPr="00C85DA2">
        <w:rPr>
          <w:highlight w:val="yellow"/>
        </w:rPr>
        <w:t>Education globally, the</w:t>
      </w:r>
      <w:r w:rsidR="00226740">
        <w:t xml:space="preserve"> </w:t>
      </w:r>
    </w:p>
    <w:p w14:paraId="10FAA2C7" w14:textId="54A05AD4" w:rsidR="00E33551" w:rsidRDefault="00B330D7" w:rsidP="002320EF">
      <w:pPr>
        <w:pStyle w:val="BodyText"/>
        <w:spacing w:before="4"/>
        <w:rPr>
          <w:sz w:val="8"/>
        </w:rPr>
        <w:sectPr w:rsidR="00E33551">
          <w:headerReference w:type="default" r:id="rId7"/>
          <w:type w:val="continuous"/>
          <w:pgSz w:w="11910" w:h="16840"/>
          <w:pgMar w:top="260" w:right="425" w:bottom="280" w:left="708" w:header="44" w:footer="0" w:gutter="0"/>
          <w:pgNumType w:start="1"/>
          <w:cols w:space="720"/>
        </w:sectPr>
      </w:pPr>
      <w:r>
        <w:rPr>
          <w:noProof/>
          <w:sz w:val="8"/>
          <w:lang w:bidi="ne-NP"/>
        </w:rPr>
        <mc:AlternateContent>
          <mc:Choice Requires="wps">
            <w:drawing>
              <wp:anchor distT="0" distB="0" distL="0" distR="0" simplePos="0" relativeHeight="487588864" behindDoc="1" locked="0" layoutInCell="1" allowOverlap="1" wp14:anchorId="7AF907D1" wp14:editId="3EADDFAD">
                <wp:simplePos x="0" y="0"/>
                <wp:positionH relativeFrom="page">
                  <wp:posOffset>1272655</wp:posOffset>
                </wp:positionH>
                <wp:positionV relativeFrom="paragraph">
                  <wp:posOffset>76195</wp:posOffset>
                </wp:positionV>
                <wp:extent cx="201612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1270"/>
                        </a:xfrm>
                        <a:custGeom>
                          <a:avLst/>
                          <a:gdLst/>
                          <a:ahLst/>
                          <a:cxnLst/>
                          <a:rect l="l" t="t" r="r" b="b"/>
                          <a:pathLst>
                            <a:path w="2016125">
                              <a:moveTo>
                                <a:pt x="0" y="0"/>
                              </a:moveTo>
                              <a:lnTo>
                                <a:pt x="2015972"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2DE881" id="Graphic 6" o:spid="_x0000_s1026" style="position:absolute;margin-left:100.2pt;margin-top:6pt;width:158.7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016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qlFAIAAFsEAAAOAAAAZHJzL2Uyb0RvYy54bWysVMFu2zAMvQ/YPwi6L06CpV2NOMXQoMOA&#10;oivQDDsrshwbk0WNVOLk70fJdpJ1t2E+CJRIke/xUV7eH1srDgapAVfI2WQqhXEaysbtCvl98/jh&#10;kxQUlCuVBWcKeTIk71fv3y07n5s51GBLg4KTOMo7X8g6BJ9nGenatIom4I1jZwXYqsBb3GUlqo6z&#10;tzabT6c3WQdYegRtiPh03TvlKuWvKqPDt6oiE4QtJGMLacW0buOarZYq36HydaMHGOofULSqcVz0&#10;nGqtghJ7bP5K1TYagaAKEw1tBlXVaJM4MJvZ9A2b11p5k7hwc8if20T/L61+Prz6F4zQyT+B/knc&#10;kazzlJ89cUNDzLHCNsYycHFMXTydu2iOQWg+ZCI3s/lCCs2+2fw2NTlT+XhX7yl8MZDyqMMThV6D&#10;crRUPVr66EYTWcmooU0aBilYQ5SCNdz2GnoV4r0ILpqiuwCJZy0czAaSN7xBztAuXuuuo5jK4u52&#10;LsXIkmP7CDZiGe5Vb6TSbF+Tsy6iWEwXH9NoENimfGysjSgId9sHi+Kg4mCmL/LgDH+EeaSwVlT3&#10;cck1hFk36NRLE0XaQnl6QdHxNBeSfu0VGinsV8fjEkd/NHA0tqOBwT5AeiCpQVxzc/yh0ItYvpCB&#10;lX2GcRhVPooWqZ9j400Hn/cBqiYqmmaoRzRseIITweG1xSdyvU9Rl3/C6jcAAAD//wMAUEsDBBQA&#10;BgAIAAAAIQB/bQC04QAAAA4BAAAPAAAAZHJzL2Rvd25yZXYueG1sTE9NU8IwEL0743/IrDPeJKUj&#10;oqUpg1BvHgA9eAzN0labTWnSUv69y0kvO7P73r6PdDnaRgzY+dqRgukkAoFUOFNTqeDz4+3hGYQP&#10;moxuHKGCC3pYZrc3qU6MO9MOh30oBYuQT7SCKoQ2kdIXFVrtJ65FYuzoOqsDr10pTafPLG4bGUfR&#10;k7S6JnaodIvrCouffW8VzLffX/FuGNb58XVzWs0ueX96z5W6vxs3Cx6rBYiAY/j7gGsHzg8ZBzu4&#10;nowXjQK2eGQqAzEXY8JsOn8BcbgeYpBZKv/XyH4BAAD//wMAUEsBAi0AFAAGAAgAAAAhALaDOJL+&#10;AAAA4QEAABMAAAAAAAAAAAAAAAAAAAAAAFtDb250ZW50X1R5cGVzXS54bWxQSwECLQAUAAYACAAA&#10;ACEAOP0h/9YAAACUAQAACwAAAAAAAAAAAAAAAAAvAQAAX3JlbHMvLnJlbHNQSwECLQAUAAYACAAA&#10;ACEAsQEapRQCAABbBAAADgAAAAAAAAAAAAAAAAAuAgAAZHJzL2Uyb0RvYy54bWxQSwECLQAUAAYA&#10;CAAAACEAf20AtOEAAAAOAQAADwAAAAAAAAAAAAAAAABuBAAAZHJzL2Rvd25yZXYueG1sUEsFBgAA&#10;AAAEAAQA8wAAAHwFAAAAAA==&#10;" path="m,l2015972,e" filled="f" strokeweight=".14039mm">
                <v:path arrowok="t"/>
                <w10:wrap type="topAndBottom" anchorx="page"/>
              </v:shape>
            </w:pict>
          </mc:Fallback>
        </mc:AlternateContent>
      </w:r>
    </w:p>
    <w:p w14:paraId="7A4366CF" w14:textId="77777777" w:rsidR="00E33551" w:rsidRDefault="00E33551">
      <w:pPr>
        <w:pStyle w:val="BodyText"/>
        <w:spacing w:before="118"/>
      </w:pPr>
    </w:p>
    <w:p w14:paraId="06CC0E16" w14:textId="2F366CA5" w:rsidR="00E33551" w:rsidRDefault="008A6D2A">
      <w:pPr>
        <w:pStyle w:val="BodyText"/>
        <w:spacing w:before="1" w:line="254" w:lineRule="auto"/>
        <w:ind w:left="1296" w:right="1537"/>
        <w:jc w:val="both"/>
      </w:pPr>
      <w:r w:rsidRPr="00C85DA2">
        <w:rPr>
          <w:highlight w:val="yellow"/>
        </w:rPr>
        <w:t xml:space="preserve">subject continues to face constant challenges, notably </w:t>
      </w:r>
      <w:proofErr w:type="spellStart"/>
      <w:r w:rsidRPr="00C85DA2">
        <w:rPr>
          <w:highlight w:val="yellow"/>
        </w:rPr>
        <w:t>characterised</w:t>
      </w:r>
      <w:proofErr w:type="spellEnd"/>
      <w:r w:rsidRPr="00C85DA2">
        <w:rPr>
          <w:highlight w:val="yellow"/>
        </w:rPr>
        <w:t xml:space="preserve"> by low student engagement and outcomes</w:t>
      </w:r>
      <w:r>
        <w:t xml:space="preserve"> </w:t>
      </w:r>
      <w:r w:rsidR="00971FB2" w:rsidRPr="006B10A8">
        <w:rPr>
          <w:highlight w:val="yellow"/>
        </w:rPr>
        <w:t>(Ester et.al., 2</w:t>
      </w:r>
      <w:r w:rsidR="006B10A8" w:rsidRPr="006B10A8">
        <w:rPr>
          <w:highlight w:val="yellow"/>
        </w:rPr>
        <w:t>025; Wiris, 2025)</w:t>
      </w:r>
      <w:r w:rsidRPr="006B10A8">
        <w:rPr>
          <w:highlight w:val="yellow"/>
        </w:rPr>
        <w:t>.</w:t>
      </w:r>
      <w:r>
        <w:rPr>
          <w:spacing w:val="37"/>
        </w:rPr>
        <w:t xml:space="preserve"> </w:t>
      </w:r>
      <w:r>
        <w:t xml:space="preserve">Traditional </w:t>
      </w:r>
      <w:r w:rsidR="00C8771F">
        <w:t>teaching</w:t>
      </w:r>
      <w:r>
        <w:t xml:space="preserve"> models often fail to </w:t>
      </w:r>
      <w:r w:rsidR="00C8771F">
        <w:t>promote</w:t>
      </w:r>
      <w:r>
        <w:t xml:space="preserve"> the necessary intrinsic motivation required for students to struggle with abstract mathematical concepts (</w:t>
      </w:r>
      <w:r w:rsidR="00DB5513">
        <w:t>The University of Chicago, 2023)</w:t>
      </w:r>
      <w:r>
        <w:t>.</w:t>
      </w:r>
      <w:r>
        <w:rPr>
          <w:spacing w:val="23"/>
        </w:rPr>
        <w:t xml:space="preserve"> </w:t>
      </w:r>
      <w:r>
        <w:t>This conceptual difficulty, which</w:t>
      </w:r>
      <w:r>
        <w:rPr>
          <w:spacing w:val="-4"/>
        </w:rPr>
        <w:t xml:space="preserve"> </w:t>
      </w:r>
      <w:r>
        <w:t>places</w:t>
      </w:r>
      <w:r>
        <w:rPr>
          <w:spacing w:val="-4"/>
        </w:rPr>
        <w:t xml:space="preserve"> </w:t>
      </w:r>
      <w:r>
        <w:t>a</w:t>
      </w:r>
      <w:r>
        <w:rPr>
          <w:spacing w:val="-3"/>
        </w:rPr>
        <w:t xml:space="preserve"> </w:t>
      </w:r>
      <w:r>
        <w:t>significant</w:t>
      </w:r>
      <w:r>
        <w:rPr>
          <w:spacing w:val="-4"/>
        </w:rPr>
        <w:t xml:space="preserve"> </w:t>
      </w:r>
      <w:r>
        <w:t>burden</w:t>
      </w:r>
      <w:r>
        <w:rPr>
          <w:spacing w:val="-4"/>
        </w:rPr>
        <w:t xml:space="preserve"> </w:t>
      </w:r>
      <w:r>
        <w:t>on</w:t>
      </w:r>
      <w:r>
        <w:rPr>
          <w:spacing w:val="-3"/>
        </w:rPr>
        <w:t xml:space="preserve"> </w:t>
      </w:r>
      <w:r>
        <w:t>cognitive</w:t>
      </w:r>
      <w:r>
        <w:rPr>
          <w:spacing w:val="-3"/>
        </w:rPr>
        <w:t xml:space="preserve"> </w:t>
      </w:r>
      <w:r>
        <w:t>resources,</w:t>
      </w:r>
      <w:r>
        <w:rPr>
          <w:spacing w:val="-3"/>
        </w:rPr>
        <w:t xml:space="preserve"> </w:t>
      </w:r>
      <w:r>
        <w:t>often</w:t>
      </w:r>
      <w:r>
        <w:rPr>
          <w:spacing w:val="-3"/>
        </w:rPr>
        <w:t xml:space="preserve"> </w:t>
      </w:r>
      <w:r>
        <w:t>leads</w:t>
      </w:r>
      <w:r>
        <w:rPr>
          <w:spacing w:val="-4"/>
        </w:rPr>
        <w:t xml:space="preserve"> </w:t>
      </w:r>
      <w:r>
        <w:t>to</w:t>
      </w:r>
      <w:r>
        <w:rPr>
          <w:spacing w:val="-4"/>
        </w:rPr>
        <w:t xml:space="preserve"> </w:t>
      </w:r>
      <w:r>
        <w:t>passive</w:t>
      </w:r>
      <w:r>
        <w:rPr>
          <w:spacing w:val="-4"/>
        </w:rPr>
        <w:t xml:space="preserve"> </w:t>
      </w:r>
      <w:r>
        <w:t>learning,</w:t>
      </w:r>
      <w:r>
        <w:rPr>
          <w:spacing w:val="-3"/>
        </w:rPr>
        <w:t xml:space="preserve"> </w:t>
      </w:r>
      <w:r>
        <w:t xml:space="preserve">avoidance </w:t>
      </w:r>
      <w:r w:rsidRPr="00B31FEF">
        <w:rPr>
          <w:lang w:val="en-GB"/>
        </w:rPr>
        <w:t>behavio</w:t>
      </w:r>
      <w:r w:rsidR="00B31FEF" w:rsidRPr="00B31FEF">
        <w:rPr>
          <w:lang w:val="en-GB"/>
        </w:rPr>
        <w:t>u</w:t>
      </w:r>
      <w:r w:rsidRPr="00B31FEF">
        <w:rPr>
          <w:lang w:val="en-GB"/>
        </w:rPr>
        <w:t>rs</w:t>
      </w:r>
      <w:r>
        <w:t xml:space="preserve"> and ultimately, suboptimal academic </w:t>
      </w:r>
      <w:r w:rsidR="006B10A8">
        <w:t>achievement</w:t>
      </w:r>
      <w:r>
        <w:t xml:space="preserve"> </w:t>
      </w:r>
      <w:r w:rsidR="00DB5513">
        <w:t>(</w:t>
      </w:r>
      <w:proofErr w:type="spellStart"/>
      <w:r w:rsidR="00DB5513">
        <w:t>Sansyzbayev</w:t>
      </w:r>
      <w:proofErr w:type="spellEnd"/>
      <w:r w:rsidR="00DB5513">
        <w:t xml:space="preserve"> et. al., 2025)</w:t>
      </w:r>
      <w:r>
        <w:t>.</w:t>
      </w:r>
      <w:r>
        <w:rPr>
          <w:spacing w:val="40"/>
        </w:rPr>
        <w:t xml:space="preserve"> </w:t>
      </w:r>
      <w:r>
        <w:t>Consequently, there is an urgent need to investigate and adopt novel, empirically validated interventions that can enhance student motivation and improve objective learning outcomes</w:t>
      </w:r>
      <w:r w:rsidR="001B74CA">
        <w:t xml:space="preserve"> </w:t>
      </w:r>
      <w:r w:rsidR="001B74CA" w:rsidRPr="001B74CA">
        <w:rPr>
          <w:highlight w:val="yellow"/>
        </w:rPr>
        <w:t>(</w:t>
      </w:r>
      <w:proofErr w:type="spellStart"/>
      <w:r w:rsidR="001B74CA" w:rsidRPr="001B74CA">
        <w:rPr>
          <w:highlight w:val="yellow"/>
        </w:rPr>
        <w:t>Schukajlow</w:t>
      </w:r>
      <w:proofErr w:type="spellEnd"/>
      <w:r w:rsidR="001B74CA" w:rsidRPr="001B74CA">
        <w:rPr>
          <w:highlight w:val="yellow"/>
        </w:rPr>
        <w:t xml:space="preserve"> et. al</w:t>
      </w:r>
      <w:r w:rsidRPr="001B74CA">
        <w:rPr>
          <w:highlight w:val="yellow"/>
        </w:rPr>
        <w:t>.</w:t>
      </w:r>
      <w:r w:rsidR="001B74CA" w:rsidRPr="001B74CA">
        <w:rPr>
          <w:highlight w:val="yellow"/>
        </w:rPr>
        <w:t>, 2017)</w:t>
      </w:r>
      <w:r w:rsidR="001B74CA">
        <w:t>.</w:t>
      </w:r>
    </w:p>
    <w:p w14:paraId="5D451145" w14:textId="0A88212F" w:rsidR="00E33551" w:rsidRDefault="00A92DB2">
      <w:pPr>
        <w:pStyle w:val="BodyText"/>
        <w:spacing w:before="8" w:line="254" w:lineRule="auto"/>
        <w:ind w:left="1296" w:right="1537" w:firstLine="338"/>
        <w:jc w:val="both"/>
      </w:pPr>
      <w:r w:rsidRPr="00A92DB2">
        <w:rPr>
          <w:highlight w:val="yellow"/>
        </w:rPr>
        <w:t xml:space="preserve">Many students </w:t>
      </w:r>
      <w:r w:rsidR="00C8771F">
        <w:rPr>
          <w:highlight w:val="yellow"/>
        </w:rPr>
        <w:t>face challenges</w:t>
      </w:r>
      <w:r w:rsidRPr="00A92DB2">
        <w:rPr>
          <w:highlight w:val="yellow"/>
        </w:rPr>
        <w:t xml:space="preserve"> </w:t>
      </w:r>
      <w:r w:rsidR="00C8771F">
        <w:rPr>
          <w:highlight w:val="yellow"/>
        </w:rPr>
        <w:t xml:space="preserve">like </w:t>
      </w:r>
      <w:r w:rsidRPr="00A92DB2">
        <w:rPr>
          <w:highlight w:val="yellow"/>
        </w:rPr>
        <w:t xml:space="preserve">low motivation, poor engagement and a lack of persistence when faced with problem-solving tasks. Traditional teaching </w:t>
      </w:r>
      <w:r w:rsidR="00C8771F">
        <w:rPr>
          <w:highlight w:val="yellow"/>
        </w:rPr>
        <w:t>techniques</w:t>
      </w:r>
      <w:r w:rsidRPr="00A92DB2">
        <w:rPr>
          <w:highlight w:val="yellow"/>
        </w:rPr>
        <w:t>, which often rely on teacher-</w:t>
      </w:r>
      <w:proofErr w:type="spellStart"/>
      <w:r w:rsidRPr="00A92DB2">
        <w:rPr>
          <w:highlight w:val="yellow"/>
        </w:rPr>
        <w:t>centred</w:t>
      </w:r>
      <w:proofErr w:type="spellEnd"/>
      <w:r w:rsidRPr="00A92DB2">
        <w:rPr>
          <w:highlight w:val="yellow"/>
        </w:rPr>
        <w:t xml:space="preserve"> instruction, have been </w:t>
      </w:r>
      <w:proofErr w:type="spellStart"/>
      <w:r w:rsidRPr="00A92DB2">
        <w:rPr>
          <w:highlight w:val="yellow"/>
        </w:rPr>
        <w:t>criticised</w:t>
      </w:r>
      <w:proofErr w:type="spellEnd"/>
      <w:r w:rsidRPr="00A92DB2">
        <w:rPr>
          <w:highlight w:val="yellow"/>
        </w:rPr>
        <w:t xml:space="preserve"> for failing to </w:t>
      </w:r>
      <w:r w:rsidR="00C8771F">
        <w:rPr>
          <w:highlight w:val="yellow"/>
        </w:rPr>
        <w:t>improve</w:t>
      </w:r>
      <w:r w:rsidRPr="00A92DB2">
        <w:rPr>
          <w:highlight w:val="yellow"/>
        </w:rPr>
        <w:t xml:space="preserve"> learners’ interest or promote</w:t>
      </w:r>
      <w:r w:rsidR="00C8771F">
        <w:rPr>
          <w:highlight w:val="yellow"/>
        </w:rPr>
        <w:t xml:space="preserve"> a thorough</w:t>
      </w:r>
      <w:r w:rsidRPr="00A92DB2">
        <w:rPr>
          <w:highlight w:val="yellow"/>
        </w:rPr>
        <w:t xml:space="preserve"> understanding</w:t>
      </w:r>
      <w:r w:rsidR="00C8771F">
        <w:rPr>
          <w:highlight w:val="yellow"/>
        </w:rPr>
        <w:t xml:space="preserve"> of the topics</w:t>
      </w:r>
      <w:r w:rsidRPr="00A92DB2">
        <w:rPr>
          <w:highlight w:val="yellow"/>
        </w:rPr>
        <w:t xml:space="preserve"> (Goldin, 2014</w:t>
      </w:r>
      <w:r>
        <w:t xml:space="preserve">). </w:t>
      </w:r>
      <w:r w:rsidR="00C8771F">
        <w:t xml:space="preserve">To address these issues, gamification has been introduced as a pedagogical strategy. </w:t>
      </w:r>
      <w:r>
        <w:t>Gamification is defined as the utilisation of game design elements, such as points, badges, leader-boards, narratives and progress bars in non-game contexts, within the classroom (</w:t>
      </w:r>
      <w:r w:rsidR="00002DAB">
        <w:t>Arévalo et. al., 2025</w:t>
      </w:r>
      <w:r w:rsidR="00EF6D80">
        <w:t>; Alt, 2023</w:t>
      </w:r>
      <w:r w:rsidR="00002DAB">
        <w:t>)</w:t>
      </w:r>
      <w:r>
        <w:t>.</w:t>
      </w:r>
      <w:r w:rsidR="00C8771F">
        <w:rPr>
          <w:spacing w:val="40"/>
        </w:rPr>
        <w:t xml:space="preserve"> </w:t>
      </w:r>
      <w:r w:rsidR="00002DAB" w:rsidRPr="00002DAB">
        <w:rPr>
          <w:highlight w:val="yellow"/>
        </w:rPr>
        <w:t>Unlike traditional teacher-</w:t>
      </w:r>
      <w:proofErr w:type="spellStart"/>
      <w:r w:rsidR="00002DAB" w:rsidRPr="00002DAB">
        <w:rPr>
          <w:highlight w:val="yellow"/>
        </w:rPr>
        <w:t>centred</w:t>
      </w:r>
      <w:proofErr w:type="spellEnd"/>
      <w:r w:rsidR="00002DAB" w:rsidRPr="00002DAB">
        <w:rPr>
          <w:highlight w:val="yellow"/>
        </w:rPr>
        <w:t xml:space="preserve"> strategies that rely heavily on lectures and repetitive exercises, gamification enables active participation by transforming learning tasks into interactive challenges. In a gamified mathematics classroom, pupils may earn points for solving problems, progress through levels as they master new skills, collaborate in teams to complete missions or receive badges as recognition for effort and improvement. These </w:t>
      </w:r>
      <w:r w:rsidR="00C8771F">
        <w:rPr>
          <w:highlight w:val="yellow"/>
        </w:rPr>
        <w:t>aspects</w:t>
      </w:r>
      <w:r w:rsidR="00002DAB" w:rsidRPr="00002DAB">
        <w:rPr>
          <w:highlight w:val="yellow"/>
        </w:rPr>
        <w:t xml:space="preserve"> make </w:t>
      </w:r>
      <w:r w:rsidR="00C8771F">
        <w:rPr>
          <w:highlight w:val="yellow"/>
        </w:rPr>
        <w:t xml:space="preserve">the </w:t>
      </w:r>
      <w:r w:rsidR="00002DAB" w:rsidRPr="00002DAB">
        <w:rPr>
          <w:highlight w:val="yellow"/>
        </w:rPr>
        <w:t xml:space="preserve">learning </w:t>
      </w:r>
      <w:r w:rsidR="00C8771F">
        <w:rPr>
          <w:highlight w:val="yellow"/>
        </w:rPr>
        <w:t xml:space="preserve">environment </w:t>
      </w:r>
      <w:r w:rsidR="00002DAB" w:rsidRPr="00002DAB">
        <w:rPr>
          <w:highlight w:val="yellow"/>
        </w:rPr>
        <w:t>more engaging and meaningful by providing clear goals</w:t>
      </w:r>
      <w:r w:rsidR="00C8771F">
        <w:rPr>
          <w:highlight w:val="yellow"/>
        </w:rPr>
        <w:t xml:space="preserve"> and</w:t>
      </w:r>
      <w:r w:rsidR="00002DAB" w:rsidRPr="00002DAB">
        <w:rPr>
          <w:highlight w:val="yellow"/>
        </w:rPr>
        <w:t xml:space="preserve"> immediate</w:t>
      </w:r>
      <w:r w:rsidR="00C8771F">
        <w:rPr>
          <w:highlight w:val="yellow"/>
        </w:rPr>
        <w:t xml:space="preserve"> feedback</w:t>
      </w:r>
      <w:r w:rsidR="00002DAB" w:rsidRPr="00002DAB">
        <w:rPr>
          <w:highlight w:val="yellow"/>
        </w:rPr>
        <w:t>. As a result, students become more motivated to participate, persist longer with difficult problems and develop a stronger interest and confidence in mathematics</w:t>
      </w:r>
      <w:r w:rsidR="00002DAB">
        <w:t xml:space="preserve"> </w:t>
      </w:r>
      <w:r w:rsidR="00002DAB" w:rsidRPr="00002DAB">
        <w:rPr>
          <w:highlight w:val="yellow"/>
        </w:rPr>
        <w:t>(Alonso-Sánchez et. al., 2025)</w:t>
      </w:r>
      <w:r w:rsidRPr="00002DAB">
        <w:rPr>
          <w:highlight w:val="yellow"/>
        </w:rPr>
        <w:t>.</w:t>
      </w:r>
    </w:p>
    <w:p w14:paraId="2D143FF0" w14:textId="77777777" w:rsidR="00902038" w:rsidRDefault="00B330D7" w:rsidP="00902038">
      <w:pPr>
        <w:pStyle w:val="BodyText"/>
        <w:spacing w:before="8" w:line="254" w:lineRule="auto"/>
        <w:ind w:left="1296" w:right="1537" w:firstLine="338"/>
        <w:jc w:val="both"/>
      </w:pPr>
      <w:r>
        <w:t xml:space="preserve">While </w:t>
      </w:r>
      <w:r w:rsidR="00596EE1">
        <w:t>Game-Based Learning (</w:t>
      </w:r>
      <w:r>
        <w:t>GBL</w:t>
      </w:r>
      <w:r w:rsidR="00596EE1">
        <w:t>)</w:t>
      </w:r>
      <w:r>
        <w:t xml:space="preserve"> involves the use of complete, pre-built educational games (such as dedicated simulation software or virtual reality experiences), gamification</w:t>
      </w:r>
      <w:r>
        <w:rPr>
          <w:spacing w:val="-10"/>
        </w:rPr>
        <w:t xml:space="preserve"> </w:t>
      </w:r>
      <w:r>
        <w:t>focuses</w:t>
      </w:r>
      <w:r>
        <w:rPr>
          <w:spacing w:val="-10"/>
        </w:rPr>
        <w:t xml:space="preserve"> </w:t>
      </w:r>
      <w:r>
        <w:t>on</w:t>
      </w:r>
      <w:r>
        <w:rPr>
          <w:spacing w:val="-10"/>
        </w:rPr>
        <w:t xml:space="preserve"> </w:t>
      </w:r>
      <w:r>
        <w:t>applying</w:t>
      </w:r>
      <w:r>
        <w:rPr>
          <w:spacing w:val="-10"/>
        </w:rPr>
        <w:t xml:space="preserve"> </w:t>
      </w:r>
      <w:r>
        <w:t>elements</w:t>
      </w:r>
      <w:r>
        <w:rPr>
          <w:spacing w:val="-10"/>
        </w:rPr>
        <w:t xml:space="preserve"> </w:t>
      </w:r>
      <w:r>
        <w:t>of</w:t>
      </w:r>
      <w:r>
        <w:rPr>
          <w:spacing w:val="-10"/>
        </w:rPr>
        <w:t xml:space="preserve"> </w:t>
      </w:r>
      <w:r>
        <w:t>gam</w:t>
      </w:r>
      <w:r>
        <w:t>e</w:t>
      </w:r>
      <w:r>
        <w:rPr>
          <w:spacing w:val="-10"/>
        </w:rPr>
        <w:t xml:space="preserve"> </w:t>
      </w:r>
      <w:r>
        <w:t>design</w:t>
      </w:r>
      <w:r>
        <w:rPr>
          <w:spacing w:val="-10"/>
        </w:rPr>
        <w:t xml:space="preserve"> </w:t>
      </w:r>
      <w:r>
        <w:t>to</w:t>
      </w:r>
      <w:r>
        <w:rPr>
          <w:spacing w:val="-10"/>
        </w:rPr>
        <w:t xml:space="preserve"> </w:t>
      </w:r>
      <w:r>
        <w:t>an</w:t>
      </w:r>
      <w:r>
        <w:rPr>
          <w:spacing w:val="-11"/>
        </w:rPr>
        <w:t xml:space="preserve"> </w:t>
      </w:r>
      <w:r>
        <w:t>existing</w:t>
      </w:r>
      <w:r>
        <w:rPr>
          <w:spacing w:val="-10"/>
        </w:rPr>
        <w:t xml:space="preserve"> </w:t>
      </w:r>
      <w:r>
        <w:t>curriculum</w:t>
      </w:r>
      <w:r>
        <w:rPr>
          <w:spacing w:val="-10"/>
        </w:rPr>
        <w:t xml:space="preserve"> </w:t>
      </w:r>
      <w:r>
        <w:t>or</w:t>
      </w:r>
      <w:r>
        <w:rPr>
          <w:spacing w:val="-10"/>
        </w:rPr>
        <w:t xml:space="preserve"> </w:t>
      </w:r>
      <w:r>
        <w:t>task</w:t>
      </w:r>
      <w:r>
        <w:rPr>
          <w:spacing w:val="-10"/>
        </w:rPr>
        <w:t xml:space="preserve"> </w:t>
      </w:r>
      <w:r>
        <w:t xml:space="preserve">structure. </w:t>
      </w:r>
      <w:r w:rsidR="00974840" w:rsidRPr="00974840">
        <w:rPr>
          <w:highlight w:val="yellow"/>
        </w:rPr>
        <w:t xml:space="preserve">This study focuses specifically on gamification because, unlike full educational games that require </w:t>
      </w:r>
      <w:proofErr w:type="spellStart"/>
      <w:r w:rsidR="00974840" w:rsidRPr="00974840">
        <w:rPr>
          <w:highlight w:val="yellow"/>
        </w:rPr>
        <w:t>specialised</w:t>
      </w:r>
      <w:proofErr w:type="spellEnd"/>
      <w:r w:rsidR="00974840" w:rsidRPr="00974840">
        <w:rPr>
          <w:highlight w:val="yellow"/>
        </w:rPr>
        <w:t xml:space="preserve"> software or significant curriculum redesign, gamified strategies can be easily integrated into existing mathematics lessons without replacing the core content. Its flexibility allows teachers to incorporate simple elements such as points, badges, leaderboards and progress tracking into everyday classroom activities, making it a practical and scalable approach across primary, secondary and higher education settings (Li et. al., 2023).</w:t>
      </w:r>
    </w:p>
    <w:p w14:paraId="082DA160" w14:textId="11E288DC" w:rsidR="00902038" w:rsidRDefault="00902038" w:rsidP="00902038">
      <w:pPr>
        <w:pStyle w:val="BodyText"/>
        <w:spacing w:before="8" w:line="254" w:lineRule="auto"/>
        <w:ind w:left="1296" w:right="1537" w:firstLine="338"/>
        <w:jc w:val="both"/>
      </w:pPr>
      <w:r w:rsidRPr="00902038">
        <w:rPr>
          <w:highlight w:val="yellow"/>
        </w:rPr>
        <w:t xml:space="preserve">The efficacy of gamification in education is supported by established psychological and cognitive learning theories, </w:t>
      </w:r>
      <w:r w:rsidR="0040533B">
        <w:rPr>
          <w:highlight w:val="yellow"/>
        </w:rPr>
        <w:t xml:space="preserve">importantly </w:t>
      </w:r>
      <w:r w:rsidRPr="00902038">
        <w:rPr>
          <w:highlight w:val="yellow"/>
        </w:rPr>
        <w:t xml:space="preserve">Self-Determination Theory (SDT) and Cognitive Load Theory (CLT). Self-Determination Theory explains how gamified learning environments can </w:t>
      </w:r>
      <w:r w:rsidR="0040533B">
        <w:rPr>
          <w:highlight w:val="yellow"/>
        </w:rPr>
        <w:t>develop</w:t>
      </w:r>
      <w:r w:rsidRPr="00902038">
        <w:rPr>
          <w:highlight w:val="yellow"/>
        </w:rPr>
        <w:t xml:space="preserve"> student engagement by meeting the fundamental psychological needs of competenc</w:t>
      </w:r>
      <w:r w:rsidR="0040533B">
        <w:rPr>
          <w:highlight w:val="yellow"/>
        </w:rPr>
        <w:t>e</w:t>
      </w:r>
      <w:r w:rsidRPr="00902038">
        <w:rPr>
          <w:highlight w:val="yellow"/>
        </w:rPr>
        <w:t>. By allowing learners to make choices, track their own progress and collaborate with peers through elements such as points, badges and leaderboards, gamification fosters intrinsic motivation, a key driver of sustained engagement and effort in mathematics</w:t>
      </w:r>
      <w:r>
        <w:rPr>
          <w:highlight w:val="yellow"/>
        </w:rPr>
        <w:t xml:space="preserve"> (</w:t>
      </w:r>
      <w:r w:rsidR="001B0783">
        <w:rPr>
          <w:highlight w:val="yellow"/>
        </w:rPr>
        <w:t>Maryana et. al., 2024</w:t>
      </w:r>
      <w:r>
        <w:rPr>
          <w:highlight w:val="yellow"/>
        </w:rPr>
        <w:t>)</w:t>
      </w:r>
      <w:r w:rsidRPr="00902038">
        <w:rPr>
          <w:highlight w:val="yellow"/>
        </w:rPr>
        <w:t xml:space="preserve">. Cognitive Load Theory, on the other hand, provides a framework for understanding how gamification can support achievement. By </w:t>
      </w:r>
      <w:r w:rsidR="0040533B">
        <w:rPr>
          <w:highlight w:val="yellow"/>
        </w:rPr>
        <w:t>splitting</w:t>
      </w:r>
      <w:r w:rsidRPr="00902038">
        <w:rPr>
          <w:highlight w:val="yellow"/>
        </w:rPr>
        <w:t xml:space="preserve"> complex mathematical tasks into manageable levels, providing immediate feedback, gamified instruction can reduce unnecessary cognitive load and enable students to focus more effectively on understanding and applying new </w:t>
      </w:r>
      <w:r w:rsidR="0040533B">
        <w:rPr>
          <w:highlight w:val="yellow"/>
        </w:rPr>
        <w:t>mathematical topics</w:t>
      </w:r>
      <w:r>
        <w:rPr>
          <w:highlight w:val="yellow"/>
        </w:rPr>
        <w:t xml:space="preserve"> (</w:t>
      </w:r>
      <w:r w:rsidR="001B0783">
        <w:rPr>
          <w:highlight w:val="yellow"/>
        </w:rPr>
        <w:t>University of Maryland, 2024</w:t>
      </w:r>
      <w:r>
        <w:rPr>
          <w:highlight w:val="yellow"/>
        </w:rPr>
        <w:t>)</w:t>
      </w:r>
      <w:r w:rsidRPr="00902038">
        <w:rPr>
          <w:highlight w:val="yellow"/>
        </w:rPr>
        <w:t xml:space="preserve">. </w:t>
      </w:r>
    </w:p>
    <w:p w14:paraId="43D19851" w14:textId="4D759F88" w:rsidR="00E33551" w:rsidRDefault="00B330D7" w:rsidP="00902038">
      <w:pPr>
        <w:pStyle w:val="BodyText"/>
        <w:spacing w:before="8" w:line="254" w:lineRule="auto"/>
        <w:ind w:left="1296" w:right="1537" w:firstLine="338"/>
        <w:jc w:val="both"/>
      </w:pPr>
      <w:r>
        <w:t xml:space="preserve">Despite the strong theoretical </w:t>
      </w:r>
      <w:r w:rsidR="0040533B">
        <w:t>understanding</w:t>
      </w:r>
      <w:r>
        <w:t xml:space="preserve"> and a growing number of empirical studies </w:t>
      </w:r>
      <w:proofErr w:type="spellStart"/>
      <w:r w:rsidR="0040533B">
        <w:t>analysing</w:t>
      </w:r>
      <w:proofErr w:type="spellEnd"/>
      <w:r w:rsidR="0040533B">
        <w:t xml:space="preserve"> </w:t>
      </w:r>
      <w:r>
        <w:t xml:space="preserve">gamification in mathematics education, the collective evidence remains </w:t>
      </w:r>
      <w:r w:rsidR="0040533B">
        <w:t>underexplored</w:t>
      </w:r>
      <w:r>
        <w:t>.</w:t>
      </w:r>
      <w:r>
        <w:rPr>
          <w:spacing w:val="40"/>
        </w:rPr>
        <w:t xml:space="preserve"> </w:t>
      </w:r>
      <w:r>
        <w:t>Individual studies often</w:t>
      </w:r>
      <w:r>
        <w:rPr>
          <w:spacing w:val="-4"/>
        </w:rPr>
        <w:t xml:space="preserve"> </w:t>
      </w:r>
      <w:r>
        <w:t>report</w:t>
      </w:r>
      <w:r>
        <w:rPr>
          <w:spacing w:val="-4"/>
        </w:rPr>
        <w:t xml:space="preserve"> </w:t>
      </w:r>
      <w:r>
        <w:t>varying</w:t>
      </w:r>
      <w:r>
        <w:rPr>
          <w:spacing w:val="-4"/>
        </w:rPr>
        <w:t xml:space="preserve"> </w:t>
      </w:r>
      <w:r>
        <w:t>effect</w:t>
      </w:r>
      <w:r>
        <w:rPr>
          <w:spacing w:val="-4"/>
        </w:rPr>
        <w:t xml:space="preserve"> </w:t>
      </w:r>
      <w:r>
        <w:t>sizes</w:t>
      </w:r>
      <w:r>
        <w:rPr>
          <w:spacing w:val="-4"/>
        </w:rPr>
        <w:t xml:space="preserve"> </w:t>
      </w:r>
      <w:r>
        <w:t>due</w:t>
      </w:r>
      <w:r>
        <w:rPr>
          <w:spacing w:val="-4"/>
        </w:rPr>
        <w:t xml:space="preserve"> </w:t>
      </w:r>
      <w:r>
        <w:t>to</w:t>
      </w:r>
      <w:r>
        <w:rPr>
          <w:spacing w:val="-4"/>
        </w:rPr>
        <w:t xml:space="preserve"> </w:t>
      </w:r>
      <w:r>
        <w:t>differences</w:t>
      </w:r>
      <w:r>
        <w:rPr>
          <w:spacing w:val="-4"/>
        </w:rPr>
        <w:t xml:space="preserve"> </w:t>
      </w:r>
      <w:r>
        <w:t>in</w:t>
      </w:r>
      <w:r>
        <w:rPr>
          <w:spacing w:val="-4"/>
        </w:rPr>
        <w:t xml:space="preserve"> </w:t>
      </w:r>
      <w:r>
        <w:t>sample</w:t>
      </w:r>
      <w:r>
        <w:rPr>
          <w:spacing w:val="-4"/>
        </w:rPr>
        <w:t xml:space="preserve"> </w:t>
      </w:r>
      <w:r>
        <w:t>size,</w:t>
      </w:r>
      <w:r>
        <w:rPr>
          <w:spacing w:val="-4"/>
        </w:rPr>
        <w:t xml:space="preserve"> </w:t>
      </w:r>
      <w:r>
        <w:t>educational</w:t>
      </w:r>
      <w:r>
        <w:rPr>
          <w:spacing w:val="-4"/>
        </w:rPr>
        <w:t xml:space="preserve"> </w:t>
      </w:r>
      <w:r>
        <w:t>context,</w:t>
      </w:r>
      <w:r>
        <w:rPr>
          <w:spacing w:val="-4"/>
        </w:rPr>
        <w:t xml:space="preserve"> </w:t>
      </w:r>
      <w:r>
        <w:t>methodology and the specific game elements employed</w:t>
      </w:r>
      <w:r w:rsidR="00902038">
        <w:t xml:space="preserve"> </w:t>
      </w:r>
      <w:r w:rsidR="00902038" w:rsidRPr="00902038">
        <w:t>(</w:t>
      </w:r>
      <w:r w:rsidR="00902038" w:rsidRPr="00902038">
        <w:rPr>
          <w:color w:val="222222"/>
          <w:shd w:val="clear" w:color="auto" w:fill="FFFFFF"/>
        </w:rPr>
        <w:t>Lampropoulos et. al., 2022)</w:t>
      </w:r>
      <w:r w:rsidRPr="00902038">
        <w:t>.</w:t>
      </w:r>
      <w:r>
        <w:rPr>
          <w:spacing w:val="40"/>
        </w:rPr>
        <w:t xml:space="preserve"> </w:t>
      </w:r>
      <w:r>
        <w:t>Consequently, the field lacks a definitive, large-scale quantitative synthesis to comprehensively evaluate the intervention’s true impact</w:t>
      </w:r>
      <w:r w:rsidR="00902038">
        <w:t xml:space="preserve"> </w:t>
      </w:r>
      <w:r w:rsidR="00902038" w:rsidRPr="00902038">
        <w:t>(</w:t>
      </w:r>
      <w:proofErr w:type="spellStart"/>
      <w:r w:rsidR="00902038" w:rsidRPr="00902038">
        <w:rPr>
          <w:color w:val="222222"/>
          <w:shd w:val="clear" w:color="auto" w:fill="FFFFFF"/>
        </w:rPr>
        <w:t>Dehghanzadeh</w:t>
      </w:r>
      <w:proofErr w:type="spellEnd"/>
      <w:r w:rsidR="00902038" w:rsidRPr="00902038">
        <w:rPr>
          <w:color w:val="222222"/>
          <w:shd w:val="clear" w:color="auto" w:fill="FFFFFF"/>
        </w:rPr>
        <w:t xml:space="preserve"> et. al., 2024)</w:t>
      </w:r>
      <w:r w:rsidRPr="00902038">
        <w:t>.</w:t>
      </w:r>
    </w:p>
    <w:p w14:paraId="549AAA94" w14:textId="05B44F31" w:rsidR="00E70121" w:rsidRDefault="00B330D7" w:rsidP="00E70121">
      <w:pPr>
        <w:pStyle w:val="BodyText"/>
        <w:spacing w:before="1" w:line="254" w:lineRule="auto"/>
        <w:ind w:left="1296" w:right="1537"/>
        <w:jc w:val="both"/>
      </w:pPr>
      <w:r>
        <w:t xml:space="preserve">This study addresses a critical and vital gap in the current body </w:t>
      </w:r>
      <w:r>
        <w:t>of research by conducting a methodologically rigorous meta-analysis.</w:t>
      </w:r>
      <w:r>
        <w:rPr>
          <w:spacing w:val="40"/>
        </w:rPr>
        <w:t xml:space="preserve"> </w:t>
      </w:r>
      <w:r>
        <w:t>The need is twofold:</w:t>
      </w:r>
      <w:r>
        <w:rPr>
          <w:spacing w:val="40"/>
        </w:rPr>
        <w:t xml:space="preserve"> </w:t>
      </w:r>
      <w:r>
        <w:t>first, to move beyond qualitative reviews and anecdotes by statistically aggregating results to calculate a robust, overall mean effect</w:t>
      </w:r>
      <w:r>
        <w:rPr>
          <w:spacing w:val="13"/>
        </w:rPr>
        <w:t xml:space="preserve"> </w:t>
      </w:r>
      <w:r>
        <w:t>size;</w:t>
      </w:r>
      <w:r>
        <w:rPr>
          <w:spacing w:val="23"/>
        </w:rPr>
        <w:t xml:space="preserve"> </w:t>
      </w:r>
      <w:r>
        <w:t>and</w:t>
      </w:r>
      <w:r>
        <w:rPr>
          <w:spacing w:val="12"/>
        </w:rPr>
        <w:t xml:space="preserve"> </w:t>
      </w:r>
      <w:r>
        <w:t>second,</w:t>
      </w:r>
      <w:r>
        <w:rPr>
          <w:spacing w:val="19"/>
        </w:rPr>
        <w:t xml:space="preserve"> </w:t>
      </w:r>
      <w:r>
        <w:t>to</w:t>
      </w:r>
      <w:r>
        <w:rPr>
          <w:spacing w:val="13"/>
        </w:rPr>
        <w:t xml:space="preserve"> </w:t>
      </w:r>
      <w:r>
        <w:t>systemati</w:t>
      </w:r>
      <w:r>
        <w:t>cally</w:t>
      </w:r>
      <w:r>
        <w:rPr>
          <w:spacing w:val="13"/>
        </w:rPr>
        <w:t xml:space="preserve"> </w:t>
      </w:r>
      <w:r>
        <w:t>explore</w:t>
      </w:r>
      <w:r>
        <w:rPr>
          <w:spacing w:val="13"/>
        </w:rPr>
        <w:t xml:space="preserve"> </w:t>
      </w:r>
      <w:r>
        <w:t>sources</w:t>
      </w:r>
      <w:r>
        <w:rPr>
          <w:spacing w:val="13"/>
        </w:rPr>
        <w:t xml:space="preserve"> </w:t>
      </w:r>
      <w:r>
        <w:t>of</w:t>
      </w:r>
      <w:r>
        <w:rPr>
          <w:spacing w:val="14"/>
        </w:rPr>
        <w:t xml:space="preserve"> </w:t>
      </w:r>
      <w:r>
        <w:t>heterogeneity</w:t>
      </w:r>
      <w:r>
        <w:rPr>
          <w:spacing w:val="13"/>
        </w:rPr>
        <w:t xml:space="preserve"> </w:t>
      </w:r>
      <w:r>
        <w:t>and</w:t>
      </w:r>
      <w:r>
        <w:rPr>
          <w:spacing w:val="13"/>
        </w:rPr>
        <w:t xml:space="preserve"> </w:t>
      </w:r>
      <w:r>
        <w:t>potential</w:t>
      </w:r>
      <w:r>
        <w:rPr>
          <w:spacing w:val="13"/>
        </w:rPr>
        <w:t xml:space="preserve"> </w:t>
      </w:r>
      <w:r>
        <w:rPr>
          <w:spacing w:val="-2"/>
        </w:rPr>
        <w:t>moderator</w:t>
      </w:r>
      <w:r w:rsidR="00E70121">
        <w:rPr>
          <w:spacing w:val="-2"/>
        </w:rPr>
        <w:t xml:space="preserve"> </w:t>
      </w:r>
      <w:r w:rsidR="00E70121">
        <w:t>variables</w:t>
      </w:r>
      <w:r w:rsidR="00E70121">
        <w:rPr>
          <w:spacing w:val="-1"/>
        </w:rPr>
        <w:t xml:space="preserve"> </w:t>
      </w:r>
      <w:r w:rsidR="00E70121">
        <w:t>(such</w:t>
      </w:r>
      <w:r w:rsidR="00E70121">
        <w:rPr>
          <w:spacing w:val="-1"/>
        </w:rPr>
        <w:t xml:space="preserve"> </w:t>
      </w:r>
      <w:r w:rsidR="00E70121">
        <w:t>as</w:t>
      </w:r>
      <w:r w:rsidR="00E70121">
        <w:rPr>
          <w:spacing w:val="-1"/>
        </w:rPr>
        <w:t xml:space="preserve"> </w:t>
      </w:r>
      <w:r w:rsidR="00E70121">
        <w:t>student</w:t>
      </w:r>
      <w:r w:rsidR="00E70121">
        <w:rPr>
          <w:spacing w:val="-1"/>
        </w:rPr>
        <w:t xml:space="preserve"> </w:t>
      </w:r>
      <w:r w:rsidR="00E70121">
        <w:t>age</w:t>
      </w:r>
      <w:r w:rsidR="00E70121">
        <w:rPr>
          <w:spacing w:val="-1"/>
        </w:rPr>
        <w:t xml:space="preserve"> </w:t>
      </w:r>
      <w:r w:rsidR="00E70121">
        <w:t>or</w:t>
      </w:r>
      <w:r w:rsidR="00E70121">
        <w:rPr>
          <w:spacing w:val="-1"/>
        </w:rPr>
        <w:t xml:space="preserve"> </w:t>
      </w:r>
      <w:r w:rsidR="00E70121">
        <w:t>the</w:t>
      </w:r>
      <w:r w:rsidR="00E70121">
        <w:rPr>
          <w:spacing w:val="-1"/>
        </w:rPr>
        <w:t xml:space="preserve"> </w:t>
      </w:r>
      <w:r w:rsidR="00E70121">
        <w:t>duration</w:t>
      </w:r>
      <w:r w:rsidR="00E70121">
        <w:rPr>
          <w:spacing w:val="-1"/>
        </w:rPr>
        <w:t xml:space="preserve"> </w:t>
      </w:r>
      <w:r w:rsidR="00E70121">
        <w:t>of</w:t>
      </w:r>
      <w:r w:rsidR="00E70121">
        <w:rPr>
          <w:spacing w:val="-1"/>
        </w:rPr>
        <w:t xml:space="preserve"> </w:t>
      </w:r>
      <w:r w:rsidR="00E70121">
        <w:t>the</w:t>
      </w:r>
      <w:r w:rsidR="00E70121">
        <w:rPr>
          <w:spacing w:val="-1"/>
        </w:rPr>
        <w:t xml:space="preserve"> </w:t>
      </w:r>
      <w:r w:rsidR="00E70121">
        <w:t>intervention)</w:t>
      </w:r>
      <w:r w:rsidR="00E70121">
        <w:rPr>
          <w:spacing w:val="-1"/>
        </w:rPr>
        <w:t xml:space="preserve"> </w:t>
      </w:r>
      <w:r w:rsidR="00E70121">
        <w:t>that</w:t>
      </w:r>
      <w:r w:rsidR="00E70121">
        <w:rPr>
          <w:spacing w:val="-1"/>
        </w:rPr>
        <w:t xml:space="preserve"> </w:t>
      </w:r>
      <w:r w:rsidR="00E70121">
        <w:t>influence</w:t>
      </w:r>
      <w:r w:rsidR="00E70121">
        <w:rPr>
          <w:spacing w:val="-1"/>
        </w:rPr>
        <w:t xml:space="preserve"> </w:t>
      </w:r>
      <w:r w:rsidR="00E70121">
        <w:t>the</w:t>
      </w:r>
      <w:r w:rsidR="00E70121">
        <w:rPr>
          <w:spacing w:val="-1"/>
        </w:rPr>
        <w:t xml:space="preserve"> </w:t>
      </w:r>
      <w:r w:rsidR="00E70121">
        <w:t>effectiveness</w:t>
      </w:r>
      <w:r w:rsidR="00E70121">
        <w:rPr>
          <w:spacing w:val="-1"/>
        </w:rPr>
        <w:t xml:space="preserve"> </w:t>
      </w:r>
      <w:r w:rsidR="00E70121">
        <w:t xml:space="preserve">of </w:t>
      </w:r>
      <w:r w:rsidR="00E70121">
        <w:lastRenderedPageBreak/>
        <w:t>gamification across varied institutions and populations.</w:t>
      </w:r>
    </w:p>
    <w:p w14:paraId="4C8ED2AC" w14:textId="34760E5B" w:rsidR="00E70121" w:rsidRDefault="00E70121" w:rsidP="00E70121">
      <w:pPr>
        <w:pStyle w:val="BodyText"/>
        <w:spacing w:before="8" w:line="254" w:lineRule="auto"/>
        <w:ind w:left="1296" w:right="1535" w:firstLine="338"/>
        <w:jc w:val="both"/>
      </w:pPr>
      <w:r>
        <w:t>This meta-analysis seeks to achieve the specific objectives, to systematically</w:t>
      </w:r>
      <w:r>
        <w:rPr>
          <w:spacing w:val="-2"/>
        </w:rPr>
        <w:t xml:space="preserve"> </w:t>
      </w:r>
      <w:r>
        <w:t>review</w:t>
      </w:r>
      <w:r>
        <w:rPr>
          <w:spacing w:val="-2"/>
        </w:rPr>
        <w:t xml:space="preserve"> </w:t>
      </w:r>
      <w:r>
        <w:t>and</w:t>
      </w:r>
      <w:r>
        <w:rPr>
          <w:spacing w:val="-2"/>
        </w:rPr>
        <w:t xml:space="preserve"> </w:t>
      </w:r>
      <w:proofErr w:type="spellStart"/>
      <w:r>
        <w:t>synthesise</w:t>
      </w:r>
      <w:proofErr w:type="spellEnd"/>
      <w:r>
        <w:rPr>
          <w:spacing w:val="-2"/>
        </w:rPr>
        <w:t xml:space="preserve"> </w:t>
      </w:r>
      <w:r>
        <w:t>the</w:t>
      </w:r>
      <w:r>
        <w:rPr>
          <w:spacing w:val="-2"/>
        </w:rPr>
        <w:t xml:space="preserve"> </w:t>
      </w:r>
      <w:r>
        <w:t>current</w:t>
      </w:r>
      <w:r>
        <w:rPr>
          <w:spacing w:val="-2"/>
        </w:rPr>
        <w:t xml:space="preserve"> </w:t>
      </w:r>
      <w:r>
        <w:t>empirical</w:t>
      </w:r>
      <w:r>
        <w:rPr>
          <w:spacing w:val="-2"/>
        </w:rPr>
        <w:t xml:space="preserve"> </w:t>
      </w:r>
      <w:r>
        <w:t>evidence</w:t>
      </w:r>
      <w:r>
        <w:rPr>
          <w:spacing w:val="-2"/>
        </w:rPr>
        <w:t xml:space="preserve"> </w:t>
      </w:r>
      <w:r>
        <w:t>regarding</w:t>
      </w:r>
      <w:r>
        <w:rPr>
          <w:spacing w:val="-2"/>
        </w:rPr>
        <w:t xml:space="preserve"> </w:t>
      </w:r>
      <w:r>
        <w:t>gamification’s</w:t>
      </w:r>
      <w:r>
        <w:rPr>
          <w:spacing w:val="-2"/>
        </w:rPr>
        <w:t xml:space="preserve"> </w:t>
      </w:r>
      <w:r>
        <w:t>effects on</w:t>
      </w:r>
      <w:r>
        <w:rPr>
          <w:spacing w:val="-8"/>
        </w:rPr>
        <w:t xml:space="preserve"> </w:t>
      </w:r>
      <w:r>
        <w:t>objective</w:t>
      </w:r>
      <w:r>
        <w:rPr>
          <w:spacing w:val="-8"/>
        </w:rPr>
        <w:t xml:space="preserve"> </w:t>
      </w:r>
      <w:r>
        <w:t>mathematics</w:t>
      </w:r>
      <w:r>
        <w:rPr>
          <w:spacing w:val="-8"/>
        </w:rPr>
        <w:t xml:space="preserve"> </w:t>
      </w:r>
      <w:r>
        <w:t>learning</w:t>
      </w:r>
      <w:r>
        <w:rPr>
          <w:spacing w:val="-8"/>
        </w:rPr>
        <w:t xml:space="preserve"> </w:t>
      </w:r>
      <w:r>
        <w:t>outcomes,</w:t>
      </w:r>
      <w:r>
        <w:rPr>
          <w:spacing w:val="-8"/>
        </w:rPr>
        <w:t xml:space="preserve"> </w:t>
      </w:r>
      <w:r>
        <w:t>to</w:t>
      </w:r>
      <w:r>
        <w:rPr>
          <w:spacing w:val="-8"/>
        </w:rPr>
        <w:t xml:space="preserve"> </w:t>
      </w:r>
      <w:r>
        <w:t>quantitatively</w:t>
      </w:r>
      <w:r>
        <w:rPr>
          <w:spacing w:val="-8"/>
        </w:rPr>
        <w:t xml:space="preserve"> </w:t>
      </w:r>
      <w:r>
        <w:t>determine</w:t>
      </w:r>
      <w:r>
        <w:rPr>
          <w:spacing w:val="-8"/>
        </w:rPr>
        <w:t xml:space="preserve"> </w:t>
      </w:r>
      <w:r>
        <w:t>the</w:t>
      </w:r>
      <w:r>
        <w:rPr>
          <w:spacing w:val="-8"/>
        </w:rPr>
        <w:t xml:space="preserve"> </w:t>
      </w:r>
      <w:r>
        <w:t>overall</w:t>
      </w:r>
      <w:r>
        <w:rPr>
          <w:spacing w:val="-8"/>
        </w:rPr>
        <w:t xml:space="preserve"> </w:t>
      </w:r>
      <w:r>
        <w:t>mean</w:t>
      </w:r>
      <w:r>
        <w:rPr>
          <w:spacing w:val="-8"/>
        </w:rPr>
        <w:t xml:space="preserve"> </w:t>
      </w:r>
      <w:r>
        <w:t>effect</w:t>
      </w:r>
      <w:r>
        <w:rPr>
          <w:spacing w:val="-8"/>
        </w:rPr>
        <w:t xml:space="preserve"> </w:t>
      </w:r>
      <w:r>
        <w:t>size of gamification when compared to traditional instructional approaches across diverse educational settings, to explore potential sources of heterogeneity, implementation challenges and contextual factors identified across the consolidated literature and to provide evidence-based, actionable recommendations for educators, curriculum designers and policymakers for the effective and ethical integration of gamification in mathematics instruction.</w:t>
      </w:r>
    </w:p>
    <w:p w14:paraId="6AFF597A" w14:textId="5220C66D" w:rsidR="00E70121" w:rsidRPr="00E70121" w:rsidRDefault="00E70121" w:rsidP="00E70121">
      <w:pPr>
        <w:pStyle w:val="BodyText"/>
        <w:spacing w:before="8" w:line="254" w:lineRule="auto"/>
        <w:ind w:left="1296" w:right="1535" w:firstLine="338"/>
        <w:jc w:val="both"/>
        <w:rPr>
          <w:highlight w:val="yellow"/>
        </w:rPr>
      </w:pPr>
      <w:r w:rsidRPr="00E70121">
        <w:rPr>
          <w:highlight w:val="yellow"/>
        </w:rPr>
        <w:t xml:space="preserve">This study focuses on gamification as the independent variable, defined as the use of game elements such as points, badges, leaderboards, rewards and progress indicators within non-game learning environments to influence learner motivation and participation. The dependent variables are student engagement and academic achievement in mathematics. Engagement refers to the level of </w:t>
      </w:r>
      <w:proofErr w:type="spellStart"/>
      <w:r w:rsidRPr="00E70121">
        <w:rPr>
          <w:highlight w:val="yellow"/>
        </w:rPr>
        <w:t>behavioural</w:t>
      </w:r>
      <w:proofErr w:type="spellEnd"/>
      <w:r w:rsidRPr="00E70121">
        <w:rPr>
          <w:highlight w:val="yellow"/>
        </w:rPr>
        <w:t xml:space="preserve"> and emotional involvement of students during learning, while achievement relates to measurable learning outcomes such as test scores, problem-solving performance or assessment results</w:t>
      </w:r>
      <w:r w:rsidR="0040533B">
        <w:rPr>
          <w:highlight w:val="yellow"/>
        </w:rPr>
        <w:t xml:space="preserve">. </w:t>
      </w:r>
      <w:r w:rsidRPr="00E70121">
        <w:rPr>
          <w:highlight w:val="yellow"/>
        </w:rPr>
        <w:t>This study, therefore, provides a quantitative synthesis to establish the true effect of gamification on mathematics learning through a meta-analytic approach.</w:t>
      </w:r>
    </w:p>
    <w:p w14:paraId="0B7B53B4" w14:textId="51BDB40A" w:rsidR="00E70121" w:rsidRDefault="00E70121" w:rsidP="00E70121">
      <w:pPr>
        <w:pStyle w:val="BodyText"/>
        <w:spacing w:before="8" w:line="254" w:lineRule="auto"/>
        <w:ind w:left="1296" w:right="1535" w:firstLine="338"/>
        <w:jc w:val="both"/>
      </w:pPr>
      <w:r w:rsidRPr="00E70121">
        <w:rPr>
          <w:highlight w:val="yellow"/>
        </w:rPr>
        <w:t xml:space="preserve">The remainder of this paper is </w:t>
      </w:r>
      <w:proofErr w:type="spellStart"/>
      <w:r w:rsidRPr="00E70121">
        <w:rPr>
          <w:highlight w:val="yellow"/>
        </w:rPr>
        <w:t>organised</w:t>
      </w:r>
      <w:proofErr w:type="spellEnd"/>
      <w:r w:rsidRPr="00E70121">
        <w:rPr>
          <w:highlight w:val="yellow"/>
        </w:rPr>
        <w:t xml:space="preserve"> as follows. Section 2 presents a review of relevant literature, including theoretical perspectives and previous empirical findings on gamification in mathematics education. Section 3 explains the research methodology, detailing the study selection process, inclusion criteria, coding procedures and data analysis techniques used in this meta-analysis. Section 4 reports and discusses the findings, including the overall effect size, subgroup analyses and heterogeneity tests. Finally, Section 5 concludes the study by </w:t>
      </w:r>
      <w:proofErr w:type="spellStart"/>
      <w:r w:rsidRPr="00E70121">
        <w:rPr>
          <w:highlight w:val="yellow"/>
        </w:rPr>
        <w:t>summarising</w:t>
      </w:r>
      <w:proofErr w:type="spellEnd"/>
      <w:r w:rsidRPr="00E70121">
        <w:rPr>
          <w:highlight w:val="yellow"/>
        </w:rPr>
        <w:t xml:space="preserve"> the key outcomes and practical recommendations for educators.</w:t>
      </w:r>
    </w:p>
    <w:p w14:paraId="2F33FA21" w14:textId="77777777" w:rsidR="00E33551" w:rsidRDefault="00E33551">
      <w:pPr>
        <w:pStyle w:val="BodyText"/>
        <w:spacing w:line="254" w:lineRule="auto"/>
        <w:jc w:val="both"/>
      </w:pPr>
    </w:p>
    <w:p w14:paraId="0B004038" w14:textId="77777777" w:rsidR="00E70121" w:rsidRDefault="00E70121">
      <w:pPr>
        <w:pStyle w:val="BodyText"/>
        <w:spacing w:line="254" w:lineRule="auto"/>
        <w:jc w:val="both"/>
        <w:sectPr w:rsidR="00E70121">
          <w:headerReference w:type="default" r:id="rId8"/>
          <w:footerReference w:type="default" r:id="rId9"/>
          <w:pgSz w:w="11910" w:h="16840"/>
          <w:pgMar w:top="2800" w:right="425" w:bottom="1720" w:left="708" w:header="44" w:footer="1524" w:gutter="0"/>
          <w:pgNumType w:start="2"/>
          <w:cols w:space="720"/>
        </w:sectPr>
      </w:pPr>
    </w:p>
    <w:p w14:paraId="6A651971" w14:textId="77777777" w:rsidR="00E33551" w:rsidRDefault="00E33551">
      <w:pPr>
        <w:pStyle w:val="BodyText"/>
      </w:pPr>
    </w:p>
    <w:p w14:paraId="438DE622" w14:textId="77777777" w:rsidR="00E33551" w:rsidRDefault="00E33551">
      <w:pPr>
        <w:pStyle w:val="BodyText"/>
        <w:spacing w:before="9"/>
      </w:pPr>
    </w:p>
    <w:p w14:paraId="35C27746" w14:textId="77777777" w:rsidR="00E33551" w:rsidRDefault="00B330D7">
      <w:pPr>
        <w:pStyle w:val="Heading1"/>
        <w:numPr>
          <w:ilvl w:val="0"/>
          <w:numId w:val="6"/>
        </w:numPr>
        <w:tabs>
          <w:tab w:val="left" w:pos="1742"/>
        </w:tabs>
        <w:ind w:hanging="446"/>
      </w:pPr>
      <w:bookmarkStart w:id="3" w:name="Literature_Review"/>
      <w:bookmarkEnd w:id="3"/>
      <w:r>
        <w:t>Literature</w:t>
      </w:r>
      <w:r>
        <w:rPr>
          <w:spacing w:val="26"/>
        </w:rPr>
        <w:t xml:space="preserve"> </w:t>
      </w:r>
      <w:r>
        <w:rPr>
          <w:spacing w:val="-2"/>
        </w:rPr>
        <w:t>Review</w:t>
      </w:r>
    </w:p>
    <w:p w14:paraId="006698DE" w14:textId="77777777" w:rsidR="00E33551" w:rsidRDefault="00B330D7">
      <w:pPr>
        <w:pStyle w:val="Heading2"/>
        <w:numPr>
          <w:ilvl w:val="1"/>
          <w:numId w:val="6"/>
        </w:numPr>
        <w:tabs>
          <w:tab w:val="left" w:pos="1867"/>
        </w:tabs>
        <w:spacing w:before="227"/>
        <w:ind w:hanging="571"/>
      </w:pPr>
      <w:bookmarkStart w:id="4" w:name="Conceptual_Foundations_and_Defining_the_"/>
      <w:bookmarkEnd w:id="4"/>
      <w:r>
        <w:t>Conceptual</w:t>
      </w:r>
      <w:r>
        <w:rPr>
          <w:spacing w:val="-10"/>
        </w:rPr>
        <w:t xml:space="preserve"> </w:t>
      </w:r>
      <w:r>
        <w:t>Foundations</w:t>
      </w:r>
      <w:r>
        <w:rPr>
          <w:spacing w:val="-10"/>
        </w:rPr>
        <w:t xml:space="preserve"> </w:t>
      </w:r>
      <w:r>
        <w:t>and</w:t>
      </w:r>
      <w:r>
        <w:rPr>
          <w:spacing w:val="-10"/>
        </w:rPr>
        <w:t xml:space="preserve"> </w:t>
      </w:r>
      <w:r>
        <w:t>Defining</w:t>
      </w:r>
      <w:r>
        <w:rPr>
          <w:spacing w:val="-10"/>
        </w:rPr>
        <w:t xml:space="preserve"> </w:t>
      </w:r>
      <w:r>
        <w:t>the</w:t>
      </w:r>
      <w:r>
        <w:rPr>
          <w:spacing w:val="-10"/>
        </w:rPr>
        <w:t xml:space="preserve"> </w:t>
      </w:r>
      <w:r>
        <w:rPr>
          <w:spacing w:val="-2"/>
        </w:rPr>
        <w:t>Scope</w:t>
      </w:r>
    </w:p>
    <w:p w14:paraId="7B03275B" w14:textId="1AB688B5" w:rsidR="00E33551" w:rsidRDefault="00B330D7">
      <w:pPr>
        <w:pStyle w:val="BodyText"/>
        <w:spacing w:before="158" w:line="254" w:lineRule="auto"/>
        <w:ind w:left="1296" w:right="1537"/>
        <w:jc w:val="both"/>
      </w:pPr>
      <w:r>
        <w:t xml:space="preserve">Gamification, at its core, involves the strategic application of game design elements and principles to non-game contexts, specifically to increase motivation and engagement </w:t>
      </w:r>
      <w:r w:rsidR="00AA2EC5">
        <w:t>(H</w:t>
      </w:r>
      <w:r w:rsidR="007E4970">
        <w:t>amari</w:t>
      </w:r>
      <w:r w:rsidR="00AA2EC5">
        <w:t xml:space="preserve"> et. al., 20</w:t>
      </w:r>
      <w:r w:rsidR="007E4970">
        <w:t>14</w:t>
      </w:r>
      <w:r w:rsidR="00AA2EC5">
        <w:t xml:space="preserve">). </w:t>
      </w:r>
      <w:r>
        <w:t>These elements typically</w:t>
      </w:r>
      <w:r>
        <w:rPr>
          <w:spacing w:val="-1"/>
        </w:rPr>
        <w:t xml:space="preserve"> </w:t>
      </w:r>
      <w:r>
        <w:t>include</w:t>
      </w:r>
      <w:r>
        <w:rPr>
          <w:spacing w:val="-1"/>
        </w:rPr>
        <w:t xml:space="preserve"> </w:t>
      </w:r>
      <w:r>
        <w:t>visual</w:t>
      </w:r>
      <w:r>
        <w:rPr>
          <w:spacing w:val="-1"/>
        </w:rPr>
        <w:t xml:space="preserve"> </w:t>
      </w:r>
      <w:r>
        <w:t>representations</w:t>
      </w:r>
      <w:r>
        <w:rPr>
          <w:spacing w:val="-1"/>
        </w:rPr>
        <w:t xml:space="preserve"> </w:t>
      </w:r>
      <w:r>
        <w:t>of</w:t>
      </w:r>
      <w:r>
        <w:rPr>
          <w:spacing w:val="-1"/>
        </w:rPr>
        <w:t xml:space="preserve"> </w:t>
      </w:r>
      <w:r>
        <w:t>progress, such</w:t>
      </w:r>
      <w:r>
        <w:rPr>
          <w:spacing w:val="-1"/>
        </w:rPr>
        <w:t xml:space="preserve"> </w:t>
      </w:r>
      <w:r>
        <w:t>as</w:t>
      </w:r>
      <w:r>
        <w:rPr>
          <w:spacing w:val="-1"/>
        </w:rPr>
        <w:t xml:space="preserve"> </w:t>
      </w:r>
      <w:r>
        <w:t>points, badges, leaderboards</w:t>
      </w:r>
      <w:r>
        <w:rPr>
          <w:spacing w:val="-1"/>
        </w:rPr>
        <w:t xml:space="preserve"> </w:t>
      </w:r>
      <w:r>
        <w:t>(PBL),</w:t>
      </w:r>
      <w:r>
        <w:rPr>
          <w:spacing w:val="-1"/>
        </w:rPr>
        <w:t xml:space="preserve"> </w:t>
      </w:r>
      <w:r>
        <w:t>as well</w:t>
      </w:r>
      <w:r>
        <w:rPr>
          <w:spacing w:val="-10"/>
        </w:rPr>
        <w:t xml:space="preserve"> </w:t>
      </w:r>
      <w:r>
        <w:t>as</w:t>
      </w:r>
      <w:r>
        <w:rPr>
          <w:spacing w:val="-10"/>
        </w:rPr>
        <w:t xml:space="preserve"> </w:t>
      </w:r>
      <w:r>
        <w:t>narrative</w:t>
      </w:r>
      <w:r>
        <w:rPr>
          <w:spacing w:val="-10"/>
        </w:rPr>
        <w:t xml:space="preserve"> </w:t>
      </w:r>
      <w:r>
        <w:t>immersion,</w:t>
      </w:r>
      <w:r>
        <w:rPr>
          <w:spacing w:val="-10"/>
        </w:rPr>
        <w:t xml:space="preserve"> </w:t>
      </w:r>
      <w:proofErr w:type="spellStart"/>
      <w:r>
        <w:t>customised</w:t>
      </w:r>
      <w:proofErr w:type="spellEnd"/>
      <w:r>
        <w:rPr>
          <w:spacing w:val="-10"/>
        </w:rPr>
        <w:t xml:space="preserve"> </w:t>
      </w:r>
      <w:r>
        <w:t>avatars</w:t>
      </w:r>
      <w:r>
        <w:rPr>
          <w:spacing w:val="-10"/>
        </w:rPr>
        <w:t xml:space="preserve"> </w:t>
      </w:r>
      <w:r>
        <w:t>and</w:t>
      </w:r>
      <w:r>
        <w:rPr>
          <w:spacing w:val="-10"/>
        </w:rPr>
        <w:t xml:space="preserve"> </w:t>
      </w:r>
      <w:r>
        <w:t>the</w:t>
      </w:r>
      <w:r>
        <w:rPr>
          <w:spacing w:val="-10"/>
        </w:rPr>
        <w:t xml:space="preserve"> </w:t>
      </w:r>
      <w:r>
        <w:t>provision</w:t>
      </w:r>
      <w:r>
        <w:rPr>
          <w:spacing w:val="-10"/>
        </w:rPr>
        <w:t xml:space="preserve"> </w:t>
      </w:r>
      <w:r>
        <w:t>of</w:t>
      </w:r>
      <w:r>
        <w:rPr>
          <w:spacing w:val="-10"/>
        </w:rPr>
        <w:t xml:space="preserve"> </w:t>
      </w:r>
      <w:r>
        <w:t>immediate,</w:t>
      </w:r>
      <w:r>
        <w:rPr>
          <w:spacing w:val="-10"/>
        </w:rPr>
        <w:t xml:space="preserve"> </w:t>
      </w:r>
      <w:r>
        <w:t>structured</w:t>
      </w:r>
      <w:r>
        <w:rPr>
          <w:spacing w:val="-10"/>
        </w:rPr>
        <w:t xml:space="preserve"> </w:t>
      </w:r>
      <w:r>
        <w:t>feedback (</w:t>
      </w:r>
      <w:r w:rsidR="005B5549">
        <w:t>Arévalo et. al., 2025; H</w:t>
      </w:r>
      <w:r w:rsidR="007E4970">
        <w:t>amari</w:t>
      </w:r>
      <w:r w:rsidR="005B5549">
        <w:t xml:space="preserve"> et. al., 20</w:t>
      </w:r>
      <w:r w:rsidR="007E4970">
        <w:t>14</w:t>
      </w:r>
      <w:r w:rsidR="005B5549">
        <w:t>)</w:t>
      </w:r>
      <w:r>
        <w:t>. The</w:t>
      </w:r>
      <w:r>
        <w:rPr>
          <w:spacing w:val="-5"/>
        </w:rPr>
        <w:t xml:space="preserve"> </w:t>
      </w:r>
      <w:r>
        <w:t>objective</w:t>
      </w:r>
      <w:r>
        <w:rPr>
          <w:spacing w:val="-5"/>
        </w:rPr>
        <w:t xml:space="preserve"> </w:t>
      </w:r>
      <w:r>
        <w:t>in</w:t>
      </w:r>
      <w:r>
        <w:rPr>
          <w:spacing w:val="-5"/>
        </w:rPr>
        <w:t xml:space="preserve"> </w:t>
      </w:r>
      <w:r>
        <w:t>an</w:t>
      </w:r>
      <w:r>
        <w:rPr>
          <w:spacing w:val="-5"/>
        </w:rPr>
        <w:t xml:space="preserve"> </w:t>
      </w:r>
      <w:r>
        <w:t>educational</w:t>
      </w:r>
      <w:r>
        <w:rPr>
          <w:spacing w:val="-5"/>
        </w:rPr>
        <w:t xml:space="preserve"> </w:t>
      </w:r>
      <w:r>
        <w:t>setting</w:t>
      </w:r>
      <w:r>
        <w:rPr>
          <w:spacing w:val="-5"/>
        </w:rPr>
        <w:t xml:space="preserve"> </w:t>
      </w:r>
      <w:r>
        <w:t>is</w:t>
      </w:r>
      <w:r>
        <w:rPr>
          <w:spacing w:val="-5"/>
        </w:rPr>
        <w:t xml:space="preserve"> </w:t>
      </w:r>
      <w:r>
        <w:t>not</w:t>
      </w:r>
      <w:r>
        <w:rPr>
          <w:spacing w:val="-5"/>
        </w:rPr>
        <w:t xml:space="preserve"> </w:t>
      </w:r>
      <w:r>
        <w:t>simply</w:t>
      </w:r>
      <w:r>
        <w:rPr>
          <w:spacing w:val="-5"/>
        </w:rPr>
        <w:t xml:space="preserve"> </w:t>
      </w:r>
      <w:r>
        <w:t>to</w:t>
      </w:r>
      <w:r>
        <w:rPr>
          <w:spacing w:val="-5"/>
        </w:rPr>
        <w:t xml:space="preserve"> </w:t>
      </w:r>
      <w:r>
        <w:t>entertain,</w:t>
      </w:r>
      <w:r>
        <w:rPr>
          <w:spacing w:val="-5"/>
        </w:rPr>
        <w:t xml:space="preserve"> </w:t>
      </w:r>
      <w:r>
        <w:t>but</w:t>
      </w:r>
      <w:r>
        <w:rPr>
          <w:spacing w:val="-5"/>
        </w:rPr>
        <w:t xml:space="preserve"> </w:t>
      </w:r>
      <w:r>
        <w:t>to</w:t>
      </w:r>
      <w:r>
        <w:rPr>
          <w:spacing w:val="-5"/>
        </w:rPr>
        <w:t xml:space="preserve"> </w:t>
      </w:r>
      <w:r>
        <w:t>leverage</w:t>
      </w:r>
      <w:r>
        <w:rPr>
          <w:spacing w:val="-5"/>
        </w:rPr>
        <w:t xml:space="preserve"> </w:t>
      </w:r>
      <w:r>
        <w:t>the</w:t>
      </w:r>
      <w:r>
        <w:rPr>
          <w:spacing w:val="-5"/>
        </w:rPr>
        <w:t xml:space="preserve"> </w:t>
      </w:r>
      <w:r>
        <w:t xml:space="preserve">inherent psychological drive associated with gaming to promote productive </w:t>
      </w:r>
      <w:r w:rsidRPr="00AA2EC5">
        <w:rPr>
          <w:lang w:val="en-GB"/>
        </w:rPr>
        <w:t>behavio</w:t>
      </w:r>
      <w:r w:rsidR="00AA2EC5" w:rsidRPr="00AA2EC5">
        <w:rPr>
          <w:lang w:val="en-GB"/>
        </w:rPr>
        <w:t>u</w:t>
      </w:r>
      <w:r w:rsidRPr="00AA2EC5">
        <w:rPr>
          <w:lang w:val="en-GB"/>
        </w:rPr>
        <w:t>rs</w:t>
      </w:r>
      <w:r>
        <w:t>, such as focused effort, persistence through failure and skill mastery in the learning environment (</w:t>
      </w:r>
      <w:r w:rsidR="005B5549">
        <w:t>Alonso-Sánchez et. al. 2025)</w:t>
      </w:r>
      <w:r>
        <w:t>.</w:t>
      </w:r>
    </w:p>
    <w:p w14:paraId="4309BC6E" w14:textId="77777777" w:rsidR="00E33551" w:rsidRDefault="00E33551">
      <w:pPr>
        <w:pStyle w:val="BodyText"/>
        <w:spacing w:before="150"/>
      </w:pPr>
    </w:p>
    <w:p w14:paraId="678E9F1A" w14:textId="77777777" w:rsidR="00E33551" w:rsidRDefault="00B330D7">
      <w:pPr>
        <w:pStyle w:val="Heading2"/>
        <w:numPr>
          <w:ilvl w:val="1"/>
          <w:numId w:val="6"/>
        </w:numPr>
        <w:tabs>
          <w:tab w:val="left" w:pos="1867"/>
        </w:tabs>
        <w:ind w:hanging="571"/>
      </w:pPr>
      <w:bookmarkStart w:id="5" w:name="Distinction_from_Game-Based_Learning_(GB"/>
      <w:bookmarkEnd w:id="5"/>
      <w:r>
        <w:t>Distinction</w:t>
      </w:r>
      <w:r>
        <w:rPr>
          <w:spacing w:val="-13"/>
        </w:rPr>
        <w:t xml:space="preserve"> </w:t>
      </w:r>
      <w:r>
        <w:t>from</w:t>
      </w:r>
      <w:r>
        <w:rPr>
          <w:spacing w:val="-13"/>
        </w:rPr>
        <w:t xml:space="preserve"> </w:t>
      </w:r>
      <w:r>
        <w:t>Game-Based</w:t>
      </w:r>
      <w:r>
        <w:rPr>
          <w:spacing w:val="-13"/>
        </w:rPr>
        <w:t xml:space="preserve"> </w:t>
      </w:r>
      <w:r>
        <w:t>Learning</w:t>
      </w:r>
      <w:r>
        <w:rPr>
          <w:spacing w:val="-13"/>
        </w:rPr>
        <w:t xml:space="preserve"> </w:t>
      </w:r>
      <w:r>
        <w:rPr>
          <w:spacing w:val="-2"/>
        </w:rPr>
        <w:t>(GBL)</w:t>
      </w:r>
    </w:p>
    <w:p w14:paraId="657A8BCC" w14:textId="6C260E00" w:rsidR="00E33551" w:rsidRDefault="00B330D7">
      <w:pPr>
        <w:pStyle w:val="BodyText"/>
        <w:spacing w:before="157" w:line="254" w:lineRule="auto"/>
        <w:ind w:left="1296" w:right="1537"/>
        <w:jc w:val="both"/>
      </w:pPr>
      <w:r>
        <w:t>GBL involves the use of complete, self-contained educational</w:t>
      </w:r>
      <w:r>
        <w:rPr>
          <w:spacing w:val="-3"/>
        </w:rPr>
        <w:t xml:space="preserve"> </w:t>
      </w:r>
      <w:r>
        <w:t>games,</w:t>
      </w:r>
      <w:r>
        <w:rPr>
          <w:spacing w:val="-3"/>
        </w:rPr>
        <w:t xml:space="preserve"> </w:t>
      </w:r>
      <w:r>
        <w:t>simulations,</w:t>
      </w:r>
      <w:r>
        <w:rPr>
          <w:spacing w:val="-3"/>
        </w:rPr>
        <w:t xml:space="preserve"> </w:t>
      </w:r>
      <w:r>
        <w:t>or</w:t>
      </w:r>
      <w:r>
        <w:rPr>
          <w:spacing w:val="-3"/>
        </w:rPr>
        <w:t xml:space="preserve"> </w:t>
      </w:r>
      <w:r>
        <w:t>virtual</w:t>
      </w:r>
      <w:r>
        <w:rPr>
          <w:spacing w:val="-3"/>
        </w:rPr>
        <w:t xml:space="preserve"> </w:t>
      </w:r>
      <w:r>
        <w:t>worlds</w:t>
      </w:r>
      <w:r>
        <w:rPr>
          <w:spacing w:val="-3"/>
        </w:rPr>
        <w:t xml:space="preserve"> </w:t>
      </w:r>
      <w:r>
        <w:t>where</w:t>
      </w:r>
      <w:r>
        <w:rPr>
          <w:spacing w:val="-3"/>
        </w:rPr>
        <w:t xml:space="preserve"> </w:t>
      </w:r>
      <w:r>
        <w:t>the</w:t>
      </w:r>
      <w:r>
        <w:rPr>
          <w:spacing w:val="-3"/>
        </w:rPr>
        <w:t xml:space="preserve"> </w:t>
      </w:r>
      <w:r>
        <w:t>learning</w:t>
      </w:r>
      <w:r>
        <w:rPr>
          <w:spacing w:val="-3"/>
        </w:rPr>
        <w:t xml:space="preserve"> </w:t>
      </w:r>
      <w:r>
        <w:t>content</w:t>
      </w:r>
      <w:r>
        <w:rPr>
          <w:spacing w:val="-3"/>
        </w:rPr>
        <w:t xml:space="preserve"> </w:t>
      </w:r>
      <w:r>
        <w:t>is</w:t>
      </w:r>
      <w:r>
        <w:rPr>
          <w:spacing w:val="-3"/>
        </w:rPr>
        <w:t xml:space="preserve"> </w:t>
      </w:r>
      <w:r>
        <w:t>embedded</w:t>
      </w:r>
      <w:r>
        <w:rPr>
          <w:spacing w:val="-3"/>
        </w:rPr>
        <w:t xml:space="preserve"> </w:t>
      </w:r>
      <w:r>
        <w:t>within</w:t>
      </w:r>
      <w:r>
        <w:rPr>
          <w:spacing w:val="-3"/>
        </w:rPr>
        <w:t xml:space="preserve"> </w:t>
      </w:r>
      <w:r>
        <w:t>the rules</w:t>
      </w:r>
      <w:r>
        <w:rPr>
          <w:spacing w:val="-2"/>
        </w:rPr>
        <w:t xml:space="preserve"> </w:t>
      </w:r>
      <w:r>
        <w:t>and</w:t>
      </w:r>
      <w:r>
        <w:rPr>
          <w:spacing w:val="-2"/>
        </w:rPr>
        <w:t xml:space="preserve"> </w:t>
      </w:r>
      <w:r>
        <w:t>mechanics</w:t>
      </w:r>
      <w:r>
        <w:rPr>
          <w:spacing w:val="-2"/>
        </w:rPr>
        <w:t xml:space="preserve"> </w:t>
      </w:r>
      <w:r>
        <w:t>of</w:t>
      </w:r>
      <w:r>
        <w:rPr>
          <w:spacing w:val="-2"/>
        </w:rPr>
        <w:t xml:space="preserve"> </w:t>
      </w:r>
      <w:r>
        <w:t>the</w:t>
      </w:r>
      <w:r>
        <w:rPr>
          <w:spacing w:val="-2"/>
        </w:rPr>
        <w:t xml:space="preserve"> </w:t>
      </w:r>
      <w:r>
        <w:t>game</w:t>
      </w:r>
      <w:r>
        <w:rPr>
          <w:spacing w:val="-2"/>
        </w:rPr>
        <w:t xml:space="preserve"> </w:t>
      </w:r>
      <w:r>
        <w:t>itself</w:t>
      </w:r>
      <w:r>
        <w:rPr>
          <w:spacing w:val="-2"/>
        </w:rPr>
        <w:t xml:space="preserve"> </w:t>
      </w:r>
      <w:r>
        <w:t>(e.g.,</w:t>
      </w:r>
      <w:r>
        <w:rPr>
          <w:spacing w:val="-1"/>
        </w:rPr>
        <w:t xml:space="preserve"> </w:t>
      </w:r>
      <w:r>
        <w:t>using</w:t>
      </w:r>
      <w:r>
        <w:rPr>
          <w:spacing w:val="-2"/>
        </w:rPr>
        <w:t xml:space="preserve"> </w:t>
      </w:r>
      <w:r>
        <w:t>a</w:t>
      </w:r>
      <w:r>
        <w:rPr>
          <w:spacing w:val="-2"/>
        </w:rPr>
        <w:t xml:space="preserve"> </w:t>
      </w:r>
      <w:r>
        <w:t>dedicated</w:t>
      </w:r>
      <w:r>
        <w:rPr>
          <w:spacing w:val="-2"/>
        </w:rPr>
        <w:t xml:space="preserve"> </w:t>
      </w:r>
      <w:r>
        <w:t>software</w:t>
      </w:r>
      <w:r>
        <w:rPr>
          <w:spacing w:val="-2"/>
        </w:rPr>
        <w:t xml:space="preserve"> </w:t>
      </w:r>
      <w:r>
        <w:t>simulation</w:t>
      </w:r>
      <w:r>
        <w:rPr>
          <w:spacing w:val="-2"/>
        </w:rPr>
        <w:t xml:space="preserve"> </w:t>
      </w:r>
      <w:r>
        <w:t>to</w:t>
      </w:r>
      <w:r>
        <w:rPr>
          <w:spacing w:val="-2"/>
        </w:rPr>
        <w:t xml:space="preserve"> </w:t>
      </w:r>
      <w:r>
        <w:t>teach</w:t>
      </w:r>
      <w:r>
        <w:rPr>
          <w:spacing w:val="-2"/>
        </w:rPr>
        <w:t xml:space="preserve"> </w:t>
      </w:r>
      <w:r>
        <w:t>physics principles). Conversely,</w:t>
      </w:r>
      <w:r>
        <w:rPr>
          <w:spacing w:val="-8"/>
        </w:rPr>
        <w:t xml:space="preserve"> </w:t>
      </w:r>
      <w:r>
        <w:t>gamification</w:t>
      </w:r>
      <w:r>
        <w:rPr>
          <w:spacing w:val="-8"/>
        </w:rPr>
        <w:t xml:space="preserve"> </w:t>
      </w:r>
      <w:r>
        <w:t>acts</w:t>
      </w:r>
      <w:r>
        <w:rPr>
          <w:spacing w:val="-8"/>
        </w:rPr>
        <w:t xml:space="preserve"> </w:t>
      </w:r>
      <w:r>
        <w:t>as</w:t>
      </w:r>
      <w:r>
        <w:rPr>
          <w:spacing w:val="-8"/>
        </w:rPr>
        <w:t xml:space="preserve"> </w:t>
      </w:r>
      <w:r>
        <w:t>an</w:t>
      </w:r>
      <w:r>
        <w:rPr>
          <w:spacing w:val="-8"/>
        </w:rPr>
        <w:t xml:space="preserve"> </w:t>
      </w:r>
      <w:r>
        <w:t>overlay</w:t>
      </w:r>
      <w:r>
        <w:rPr>
          <w:spacing w:val="-8"/>
        </w:rPr>
        <w:t xml:space="preserve"> </w:t>
      </w:r>
      <w:r>
        <w:t>on</w:t>
      </w:r>
      <w:r>
        <w:rPr>
          <w:spacing w:val="-8"/>
        </w:rPr>
        <w:t xml:space="preserve"> </w:t>
      </w:r>
      <w:r>
        <w:t>an</w:t>
      </w:r>
      <w:r>
        <w:rPr>
          <w:spacing w:val="-8"/>
        </w:rPr>
        <w:t xml:space="preserve"> </w:t>
      </w:r>
      <w:r>
        <w:t>existing,</w:t>
      </w:r>
      <w:r>
        <w:rPr>
          <w:spacing w:val="-8"/>
        </w:rPr>
        <w:t xml:space="preserve"> </w:t>
      </w:r>
      <w:r>
        <w:t>non-game</w:t>
      </w:r>
      <w:r>
        <w:rPr>
          <w:spacing w:val="-8"/>
        </w:rPr>
        <w:t xml:space="preserve"> </w:t>
      </w:r>
      <w:r>
        <w:t>curriculum</w:t>
      </w:r>
      <w:r>
        <w:rPr>
          <w:spacing w:val="-8"/>
        </w:rPr>
        <w:t xml:space="preserve"> </w:t>
      </w:r>
      <w:r>
        <w:t>(</w:t>
      </w:r>
      <w:r w:rsidR="005B5549">
        <w:t>Li et. al., 2023)</w:t>
      </w:r>
      <w:r>
        <w:t>. For example, turning a standard set of math homework</w:t>
      </w:r>
      <w:r>
        <w:rPr>
          <w:spacing w:val="-1"/>
        </w:rPr>
        <w:t xml:space="preserve"> </w:t>
      </w:r>
      <w:r>
        <w:t xml:space="preserve">problems into </w:t>
      </w:r>
      <w:proofErr w:type="gramStart"/>
      <w:r>
        <w:t>a ”quest</w:t>
      </w:r>
      <w:proofErr w:type="gramEnd"/>
      <w:r>
        <w:t>” with</w:t>
      </w:r>
      <w:r>
        <w:rPr>
          <w:spacing w:val="-1"/>
        </w:rPr>
        <w:t xml:space="preserve"> </w:t>
      </w:r>
      <w:r>
        <w:t>”XP” for completion is</w:t>
      </w:r>
      <w:r>
        <w:rPr>
          <w:spacing w:val="-5"/>
        </w:rPr>
        <w:t xml:space="preserve"> </w:t>
      </w:r>
      <w:r>
        <w:t>gamification,</w:t>
      </w:r>
      <w:r>
        <w:rPr>
          <w:spacing w:val="-5"/>
        </w:rPr>
        <w:t xml:space="preserve"> </w:t>
      </w:r>
      <w:r>
        <w:t>whereas</w:t>
      </w:r>
      <w:r>
        <w:rPr>
          <w:spacing w:val="-5"/>
        </w:rPr>
        <w:t xml:space="preserve"> </w:t>
      </w:r>
      <w:r>
        <w:t>using</w:t>
      </w:r>
      <w:r>
        <w:rPr>
          <w:spacing w:val="-5"/>
        </w:rPr>
        <w:t xml:space="preserve"> </w:t>
      </w:r>
      <w:r>
        <w:t>a</w:t>
      </w:r>
      <w:r>
        <w:rPr>
          <w:spacing w:val="-5"/>
        </w:rPr>
        <w:t xml:space="preserve"> </w:t>
      </w:r>
      <w:r>
        <w:t>commercial</w:t>
      </w:r>
      <w:r>
        <w:rPr>
          <w:spacing w:val="-5"/>
        </w:rPr>
        <w:t xml:space="preserve"> </w:t>
      </w:r>
      <w:r>
        <w:t>math</w:t>
      </w:r>
      <w:r>
        <w:rPr>
          <w:spacing w:val="-5"/>
        </w:rPr>
        <w:t xml:space="preserve"> </w:t>
      </w:r>
      <w:r>
        <w:t>puzzle</w:t>
      </w:r>
      <w:r>
        <w:rPr>
          <w:spacing w:val="-5"/>
        </w:rPr>
        <w:t xml:space="preserve"> </w:t>
      </w:r>
      <w:r>
        <w:t>game</w:t>
      </w:r>
      <w:r>
        <w:rPr>
          <w:spacing w:val="-5"/>
        </w:rPr>
        <w:t xml:space="preserve"> </w:t>
      </w:r>
      <w:r>
        <w:t>is</w:t>
      </w:r>
      <w:r>
        <w:rPr>
          <w:spacing w:val="-5"/>
        </w:rPr>
        <w:t xml:space="preserve"> </w:t>
      </w:r>
      <w:r>
        <w:t>GBL.</w:t>
      </w:r>
      <w:r>
        <w:rPr>
          <w:spacing w:val="-5"/>
        </w:rPr>
        <w:t xml:space="preserve"> </w:t>
      </w:r>
      <w:r>
        <w:t>This</w:t>
      </w:r>
      <w:r>
        <w:rPr>
          <w:spacing w:val="-5"/>
        </w:rPr>
        <w:t xml:space="preserve"> </w:t>
      </w:r>
      <w:r>
        <w:t>meta-analysis</w:t>
      </w:r>
      <w:r>
        <w:rPr>
          <w:spacing w:val="-5"/>
        </w:rPr>
        <w:t xml:space="preserve"> </w:t>
      </w:r>
      <w:r>
        <w:t>is</w:t>
      </w:r>
      <w:r>
        <w:rPr>
          <w:spacing w:val="-5"/>
        </w:rPr>
        <w:t xml:space="preserve"> </w:t>
      </w:r>
      <w:r>
        <w:t>strictly focused on the impact of gamification, as it represents a highly adaptable instructional modification that can be applied to any existing mathematics curriculu</w:t>
      </w:r>
      <w:r>
        <w:t>m.</w:t>
      </w:r>
    </w:p>
    <w:p w14:paraId="29520BC5" w14:textId="77777777" w:rsidR="00E33551" w:rsidRDefault="00E33551">
      <w:pPr>
        <w:pStyle w:val="BodyText"/>
        <w:spacing w:before="150"/>
      </w:pPr>
    </w:p>
    <w:p w14:paraId="4B9A454E" w14:textId="77777777" w:rsidR="00E33551" w:rsidRDefault="00B330D7">
      <w:pPr>
        <w:pStyle w:val="Heading2"/>
        <w:numPr>
          <w:ilvl w:val="1"/>
          <w:numId w:val="6"/>
        </w:numPr>
        <w:tabs>
          <w:tab w:val="left" w:pos="1867"/>
        </w:tabs>
        <w:ind w:hanging="571"/>
      </w:pPr>
      <w:bookmarkStart w:id="6" w:name="Theoretical_Frameworks_of_Efficacy"/>
      <w:bookmarkEnd w:id="6"/>
      <w:r>
        <w:t>Theoretical</w:t>
      </w:r>
      <w:r>
        <w:rPr>
          <w:spacing w:val="-14"/>
        </w:rPr>
        <w:t xml:space="preserve"> </w:t>
      </w:r>
      <w:r>
        <w:t>Frameworks</w:t>
      </w:r>
      <w:r>
        <w:rPr>
          <w:spacing w:val="-14"/>
        </w:rPr>
        <w:t xml:space="preserve"> </w:t>
      </w:r>
      <w:r>
        <w:t>of</w:t>
      </w:r>
      <w:r>
        <w:rPr>
          <w:spacing w:val="-14"/>
        </w:rPr>
        <w:t xml:space="preserve"> </w:t>
      </w:r>
      <w:r>
        <w:rPr>
          <w:spacing w:val="-2"/>
        </w:rPr>
        <w:t>Efficacy</w:t>
      </w:r>
    </w:p>
    <w:p w14:paraId="786198C6" w14:textId="17BE237D" w:rsidR="00E33551" w:rsidRDefault="00B330D7">
      <w:pPr>
        <w:pStyle w:val="BodyText"/>
        <w:spacing w:before="158" w:line="254" w:lineRule="auto"/>
        <w:ind w:left="1296" w:right="1537"/>
        <w:jc w:val="both"/>
        <w:rPr>
          <w:spacing w:val="-2"/>
        </w:rPr>
      </w:pPr>
      <w:r>
        <w:t>The</w:t>
      </w:r>
      <w:r>
        <w:rPr>
          <w:spacing w:val="-8"/>
        </w:rPr>
        <w:t xml:space="preserve"> </w:t>
      </w:r>
      <w:r>
        <w:t>successful</w:t>
      </w:r>
      <w:r>
        <w:rPr>
          <w:spacing w:val="-8"/>
        </w:rPr>
        <w:t xml:space="preserve"> </w:t>
      </w:r>
      <w:r>
        <w:t>integration</w:t>
      </w:r>
      <w:r>
        <w:rPr>
          <w:spacing w:val="-8"/>
        </w:rPr>
        <w:t xml:space="preserve"> </w:t>
      </w:r>
      <w:r>
        <w:t>of</w:t>
      </w:r>
      <w:r>
        <w:rPr>
          <w:spacing w:val="-8"/>
        </w:rPr>
        <w:t xml:space="preserve"> </w:t>
      </w:r>
      <w:r>
        <w:t>game</w:t>
      </w:r>
      <w:r>
        <w:rPr>
          <w:spacing w:val="-8"/>
        </w:rPr>
        <w:t xml:space="preserve"> </w:t>
      </w:r>
      <w:r>
        <w:t>mechanics</w:t>
      </w:r>
      <w:r>
        <w:rPr>
          <w:spacing w:val="-8"/>
        </w:rPr>
        <w:t xml:space="preserve"> </w:t>
      </w:r>
      <w:r>
        <w:t>into</w:t>
      </w:r>
      <w:r>
        <w:rPr>
          <w:spacing w:val="-8"/>
        </w:rPr>
        <w:t xml:space="preserve"> </w:t>
      </w:r>
      <w:r>
        <w:t>education</w:t>
      </w:r>
      <w:r>
        <w:rPr>
          <w:spacing w:val="-8"/>
        </w:rPr>
        <w:t xml:space="preserve"> </w:t>
      </w:r>
      <w:r>
        <w:t>is</w:t>
      </w:r>
      <w:r>
        <w:rPr>
          <w:spacing w:val="-8"/>
        </w:rPr>
        <w:t xml:space="preserve"> </w:t>
      </w:r>
      <w:r>
        <w:t>underpinned</w:t>
      </w:r>
      <w:r>
        <w:rPr>
          <w:spacing w:val="-8"/>
        </w:rPr>
        <w:t xml:space="preserve"> </w:t>
      </w:r>
      <w:r>
        <w:t>by</w:t>
      </w:r>
      <w:r>
        <w:rPr>
          <w:spacing w:val="-8"/>
        </w:rPr>
        <w:t xml:space="preserve"> </w:t>
      </w:r>
      <w:r>
        <w:t>their</w:t>
      </w:r>
      <w:r>
        <w:rPr>
          <w:spacing w:val="-8"/>
        </w:rPr>
        <w:t xml:space="preserve"> </w:t>
      </w:r>
      <w:r>
        <w:t>capacity</w:t>
      </w:r>
      <w:r>
        <w:rPr>
          <w:spacing w:val="-8"/>
        </w:rPr>
        <w:t xml:space="preserve"> </w:t>
      </w:r>
      <w:r>
        <w:t>to</w:t>
      </w:r>
      <w:r>
        <w:rPr>
          <w:spacing w:val="-8"/>
        </w:rPr>
        <w:t xml:space="preserve"> </w:t>
      </w:r>
      <w:r>
        <w:t>satisfy</w:t>
      </w:r>
      <w:r>
        <w:rPr>
          <w:spacing w:val="-2"/>
        </w:rPr>
        <w:t xml:space="preserve"> </w:t>
      </w:r>
      <w:r>
        <w:t>fundamental</w:t>
      </w:r>
      <w:r>
        <w:rPr>
          <w:spacing w:val="-2"/>
        </w:rPr>
        <w:t xml:space="preserve"> </w:t>
      </w:r>
      <w:r>
        <w:t>psychological</w:t>
      </w:r>
      <w:r>
        <w:rPr>
          <w:spacing w:val="-2"/>
        </w:rPr>
        <w:t xml:space="preserve"> </w:t>
      </w:r>
      <w:r>
        <w:t>needs</w:t>
      </w:r>
      <w:r>
        <w:rPr>
          <w:spacing w:val="-2"/>
        </w:rPr>
        <w:t xml:space="preserve"> </w:t>
      </w:r>
      <w:r>
        <w:t>and</w:t>
      </w:r>
      <w:r>
        <w:rPr>
          <w:spacing w:val="-2"/>
        </w:rPr>
        <w:t xml:space="preserve"> </w:t>
      </w:r>
      <w:r>
        <w:t>manage</w:t>
      </w:r>
      <w:r>
        <w:rPr>
          <w:spacing w:val="-2"/>
        </w:rPr>
        <w:t xml:space="preserve"> </w:t>
      </w:r>
      <w:r>
        <w:t>cognitive</w:t>
      </w:r>
      <w:r>
        <w:rPr>
          <w:spacing w:val="-2"/>
        </w:rPr>
        <w:t xml:space="preserve"> </w:t>
      </w:r>
      <w:r>
        <w:t>processes,</w:t>
      </w:r>
      <w:r>
        <w:rPr>
          <w:spacing w:val="-1"/>
        </w:rPr>
        <w:t xml:space="preserve"> </w:t>
      </w:r>
      <w:r>
        <w:t>as</w:t>
      </w:r>
      <w:r>
        <w:rPr>
          <w:spacing w:val="-2"/>
        </w:rPr>
        <w:t xml:space="preserve"> </w:t>
      </w:r>
      <w:r>
        <w:t>detailed</w:t>
      </w:r>
      <w:r>
        <w:rPr>
          <w:spacing w:val="-2"/>
        </w:rPr>
        <w:t xml:space="preserve"> </w:t>
      </w:r>
      <w:r>
        <w:t>by</w:t>
      </w:r>
      <w:r>
        <w:rPr>
          <w:spacing w:val="-2"/>
        </w:rPr>
        <w:t xml:space="preserve"> </w:t>
      </w:r>
      <w:r>
        <w:t>the</w:t>
      </w:r>
      <w:r>
        <w:rPr>
          <w:spacing w:val="-2"/>
        </w:rPr>
        <w:t xml:space="preserve"> </w:t>
      </w:r>
      <w:r>
        <w:t xml:space="preserve">following </w:t>
      </w:r>
      <w:r>
        <w:rPr>
          <w:spacing w:val="-2"/>
        </w:rPr>
        <w:t>frameworks:</w:t>
      </w:r>
    </w:p>
    <w:p w14:paraId="240573B7" w14:textId="77777777" w:rsidR="00647FDA" w:rsidRDefault="00647FDA">
      <w:pPr>
        <w:pStyle w:val="BodyText"/>
        <w:spacing w:before="158" w:line="254" w:lineRule="auto"/>
        <w:ind w:left="1296" w:right="1537"/>
        <w:jc w:val="both"/>
      </w:pPr>
    </w:p>
    <w:p w14:paraId="69485241" w14:textId="77777777" w:rsidR="00647FDA" w:rsidRDefault="00647FDA" w:rsidP="00647FDA">
      <w:pPr>
        <w:pStyle w:val="Heading3"/>
        <w:numPr>
          <w:ilvl w:val="2"/>
          <w:numId w:val="6"/>
        </w:numPr>
        <w:tabs>
          <w:tab w:val="left" w:pos="1999"/>
        </w:tabs>
        <w:ind w:hanging="703"/>
      </w:pPr>
      <w:r>
        <w:t>Self-Determination</w:t>
      </w:r>
      <w:r>
        <w:rPr>
          <w:spacing w:val="-14"/>
        </w:rPr>
        <w:t xml:space="preserve"> </w:t>
      </w:r>
      <w:r>
        <w:t>Theory</w:t>
      </w:r>
      <w:r>
        <w:rPr>
          <w:spacing w:val="-13"/>
        </w:rPr>
        <w:t xml:space="preserve"> </w:t>
      </w:r>
      <w:r>
        <w:rPr>
          <w:spacing w:val="-2"/>
        </w:rPr>
        <w:t>(SDT)</w:t>
      </w:r>
    </w:p>
    <w:p w14:paraId="1688783C" w14:textId="1A40A63F" w:rsidR="00647FDA" w:rsidRDefault="00647FDA" w:rsidP="00647FDA">
      <w:pPr>
        <w:pStyle w:val="BodyText"/>
        <w:spacing w:before="149" w:line="254" w:lineRule="auto"/>
        <w:ind w:left="1296" w:right="1537"/>
        <w:jc w:val="both"/>
      </w:pPr>
      <w:r>
        <w:t>SDT posits that human motivation is significantly influenced by the fulfillment of three basic psychological needs: Autonomy, Competence, and Relatedness (Ryan et. al., 2020).</w:t>
      </w:r>
      <w:r>
        <w:rPr>
          <w:spacing w:val="40"/>
        </w:rPr>
        <w:t xml:space="preserve"> </w:t>
      </w:r>
      <w:r>
        <w:t>Gamified systems directly address these needs, thereby fostering greater intrinsic motivation:</w:t>
      </w:r>
      <w:r>
        <w:rPr>
          <w:spacing w:val="40"/>
        </w:rPr>
        <w:t xml:space="preserve"> </w:t>
      </w:r>
      <w:r>
        <w:t>Competence:</w:t>
      </w:r>
      <w:r>
        <w:rPr>
          <w:spacing w:val="40"/>
        </w:rPr>
        <w:t xml:space="preserve"> </w:t>
      </w:r>
      <w:r>
        <w:t>Clear levels, skill trees, and instant performance feedback (e.g., scoring points) provide tangible evidence of progression and mastery.</w:t>
      </w:r>
      <w:r>
        <w:rPr>
          <w:spacing w:val="40"/>
        </w:rPr>
        <w:t xml:space="preserve"> </w:t>
      </w:r>
      <w:r>
        <w:t>Autonomy:</w:t>
      </w:r>
      <w:r>
        <w:rPr>
          <w:spacing w:val="40"/>
        </w:rPr>
        <w:t xml:space="preserve"> </w:t>
      </w:r>
      <w:r>
        <w:t xml:space="preserve">Allowing students to choose between different ’quests,’ select reward paths, or set </w:t>
      </w:r>
      <w:proofErr w:type="spellStart"/>
      <w:r>
        <w:t>individualised</w:t>
      </w:r>
      <w:proofErr w:type="spellEnd"/>
      <w:r>
        <w:t xml:space="preserve"> goals within the gamified structure grants them a sense of control over their learning journey.</w:t>
      </w:r>
      <w:r>
        <w:rPr>
          <w:spacing w:val="40"/>
        </w:rPr>
        <w:t xml:space="preserve"> </w:t>
      </w:r>
      <w:r>
        <w:t xml:space="preserve">Relatedness: Team-based challenges, cooperative tasks and communal leaderboards </w:t>
      </w:r>
      <w:r w:rsidR="00F862CF">
        <w:t>promote</w:t>
      </w:r>
      <w:r>
        <w:t xml:space="preserve"> social interaction and a sense of belonging among </w:t>
      </w:r>
      <w:r w:rsidR="00F862CF">
        <w:t>peers</w:t>
      </w:r>
      <w:r>
        <w:t>.</w:t>
      </w:r>
      <w:r>
        <w:rPr>
          <w:spacing w:val="40"/>
        </w:rPr>
        <w:t xml:space="preserve"> </w:t>
      </w:r>
    </w:p>
    <w:p w14:paraId="532EE328" w14:textId="77777777" w:rsidR="00647FDA" w:rsidRDefault="00647FDA">
      <w:pPr>
        <w:pStyle w:val="BodyText"/>
        <w:spacing w:line="254" w:lineRule="auto"/>
        <w:jc w:val="both"/>
        <w:sectPr w:rsidR="00647FDA">
          <w:pgSz w:w="11910" w:h="16840"/>
          <w:pgMar w:top="2800" w:right="425" w:bottom="1720" w:left="708" w:header="44" w:footer="1524" w:gutter="0"/>
          <w:cols w:space="720"/>
        </w:sectPr>
      </w:pPr>
    </w:p>
    <w:p w14:paraId="48CD5FB4" w14:textId="77777777" w:rsidR="00E33551" w:rsidRDefault="00E33551">
      <w:pPr>
        <w:pStyle w:val="BodyText"/>
        <w:spacing w:before="35"/>
        <w:rPr>
          <w:sz w:val="22"/>
        </w:rPr>
      </w:pPr>
    </w:p>
    <w:p w14:paraId="567B4CA8" w14:textId="77777777" w:rsidR="00E33551" w:rsidRDefault="00E33551">
      <w:pPr>
        <w:pStyle w:val="BodyText"/>
        <w:spacing w:before="121"/>
      </w:pPr>
      <w:bookmarkStart w:id="7" w:name="Self-Determination_Theory_(SDT)"/>
      <w:bookmarkEnd w:id="7"/>
    </w:p>
    <w:p w14:paraId="5338BAB2" w14:textId="77777777" w:rsidR="00E33551" w:rsidRDefault="00B330D7">
      <w:pPr>
        <w:pStyle w:val="Heading3"/>
        <w:numPr>
          <w:ilvl w:val="2"/>
          <w:numId w:val="6"/>
        </w:numPr>
        <w:tabs>
          <w:tab w:val="left" w:pos="1999"/>
        </w:tabs>
        <w:ind w:hanging="703"/>
      </w:pPr>
      <w:bookmarkStart w:id="8" w:name="Cognitive_Load_Theory_(CLT)"/>
      <w:bookmarkEnd w:id="8"/>
      <w:r>
        <w:t>Cognitive</w:t>
      </w:r>
      <w:r>
        <w:rPr>
          <w:spacing w:val="-8"/>
        </w:rPr>
        <w:t xml:space="preserve"> </w:t>
      </w:r>
      <w:r>
        <w:t>Load</w:t>
      </w:r>
      <w:r>
        <w:rPr>
          <w:spacing w:val="-8"/>
        </w:rPr>
        <w:t xml:space="preserve"> </w:t>
      </w:r>
      <w:r>
        <w:t>Theory</w:t>
      </w:r>
      <w:r>
        <w:rPr>
          <w:spacing w:val="-8"/>
        </w:rPr>
        <w:t xml:space="preserve"> </w:t>
      </w:r>
      <w:r>
        <w:rPr>
          <w:spacing w:val="-4"/>
        </w:rPr>
        <w:t>(CLT)</w:t>
      </w:r>
    </w:p>
    <w:p w14:paraId="425F2D8F" w14:textId="7D7BCA8B" w:rsidR="00E33551" w:rsidRDefault="00B330D7">
      <w:pPr>
        <w:pStyle w:val="BodyText"/>
        <w:spacing w:before="149" w:line="254" w:lineRule="auto"/>
        <w:ind w:left="1296" w:right="1537"/>
        <w:jc w:val="both"/>
      </w:pPr>
      <w:r>
        <w:t>Cognitive Load Theory (CLT) posits that learning is most effective when instructional methods are designed to manage the limited capacity of working memory (</w:t>
      </w:r>
      <w:r w:rsidR="003F5BE1">
        <w:t>University of Maryland, 2024)</w:t>
      </w:r>
      <w:r>
        <w:t>.</w:t>
      </w:r>
      <w:r>
        <w:rPr>
          <w:spacing w:val="31"/>
        </w:rPr>
        <w:t xml:space="preserve"> </w:t>
      </w:r>
      <w:r>
        <w:t>According to the theory, cognitive load can be classified into three types:</w:t>
      </w:r>
      <w:r>
        <w:rPr>
          <w:spacing w:val="35"/>
        </w:rPr>
        <w:t xml:space="preserve"> </w:t>
      </w:r>
      <w:r>
        <w:t>intrinsic, extraneous, and germane.</w:t>
      </w:r>
      <w:r>
        <w:rPr>
          <w:spacing w:val="40"/>
        </w:rPr>
        <w:t xml:space="preserve"> </w:t>
      </w:r>
      <w:r>
        <w:t>Intrinsic load refers to the</w:t>
      </w:r>
      <w:r>
        <w:rPr>
          <w:spacing w:val="-7"/>
        </w:rPr>
        <w:t xml:space="preserve"> </w:t>
      </w:r>
      <w:r>
        <w:t>complexity</w:t>
      </w:r>
      <w:r>
        <w:rPr>
          <w:spacing w:val="-7"/>
        </w:rPr>
        <w:t xml:space="preserve"> </w:t>
      </w:r>
      <w:r>
        <w:t>of</w:t>
      </w:r>
      <w:r>
        <w:rPr>
          <w:spacing w:val="-7"/>
        </w:rPr>
        <w:t xml:space="preserve"> </w:t>
      </w:r>
      <w:r>
        <w:t>the</w:t>
      </w:r>
      <w:r>
        <w:rPr>
          <w:spacing w:val="-7"/>
        </w:rPr>
        <w:t xml:space="preserve"> </w:t>
      </w:r>
      <w:r>
        <w:t>material</w:t>
      </w:r>
      <w:r>
        <w:rPr>
          <w:spacing w:val="-7"/>
        </w:rPr>
        <w:t xml:space="preserve"> </w:t>
      </w:r>
      <w:r>
        <w:t>being</w:t>
      </w:r>
      <w:r>
        <w:rPr>
          <w:spacing w:val="-7"/>
        </w:rPr>
        <w:t xml:space="preserve"> </w:t>
      </w:r>
      <w:r>
        <w:t>learned,</w:t>
      </w:r>
      <w:r>
        <w:rPr>
          <w:spacing w:val="-7"/>
        </w:rPr>
        <w:t xml:space="preserve"> </w:t>
      </w:r>
      <w:r>
        <w:t>such</w:t>
      </w:r>
      <w:r>
        <w:rPr>
          <w:spacing w:val="-7"/>
        </w:rPr>
        <w:t xml:space="preserve"> </w:t>
      </w:r>
      <w:r>
        <w:t>as</w:t>
      </w:r>
      <w:r>
        <w:rPr>
          <w:spacing w:val="-7"/>
        </w:rPr>
        <w:t xml:space="preserve"> </w:t>
      </w:r>
      <w:r>
        <w:t>the</w:t>
      </w:r>
      <w:r>
        <w:rPr>
          <w:spacing w:val="-7"/>
        </w:rPr>
        <w:t xml:space="preserve"> </w:t>
      </w:r>
      <w:r>
        <w:t>difficulty</w:t>
      </w:r>
      <w:r>
        <w:rPr>
          <w:spacing w:val="-7"/>
        </w:rPr>
        <w:t xml:space="preserve"> </w:t>
      </w:r>
      <w:r>
        <w:t>involved</w:t>
      </w:r>
      <w:r>
        <w:rPr>
          <w:spacing w:val="-7"/>
        </w:rPr>
        <w:t xml:space="preserve"> </w:t>
      </w:r>
      <w:r>
        <w:t>in</w:t>
      </w:r>
      <w:r>
        <w:rPr>
          <w:spacing w:val="-7"/>
        </w:rPr>
        <w:t xml:space="preserve"> </w:t>
      </w:r>
      <w:r>
        <w:t>understanding abstrac</w:t>
      </w:r>
      <w:r>
        <w:t>t mathematical proofs.</w:t>
      </w:r>
      <w:r>
        <w:rPr>
          <w:spacing w:val="40"/>
        </w:rPr>
        <w:t xml:space="preserve"> </w:t>
      </w:r>
      <w:r>
        <w:t>Extraneous load arises from poorly designed instructiona</w:t>
      </w:r>
      <w:r w:rsidR="00B42B87">
        <w:t>l techniques</w:t>
      </w:r>
      <w:r>
        <w:t xml:space="preserve"> that</w:t>
      </w:r>
      <w:r>
        <w:rPr>
          <w:spacing w:val="-8"/>
        </w:rPr>
        <w:t xml:space="preserve"> </w:t>
      </w:r>
      <w:r>
        <w:t>do</w:t>
      </w:r>
      <w:r>
        <w:rPr>
          <w:spacing w:val="-8"/>
        </w:rPr>
        <w:t xml:space="preserve"> </w:t>
      </w:r>
      <w:r>
        <w:t>not</w:t>
      </w:r>
      <w:r>
        <w:rPr>
          <w:spacing w:val="-8"/>
        </w:rPr>
        <w:t xml:space="preserve"> </w:t>
      </w:r>
      <w:r>
        <w:t>directly</w:t>
      </w:r>
      <w:r>
        <w:rPr>
          <w:spacing w:val="-8"/>
        </w:rPr>
        <w:t xml:space="preserve"> </w:t>
      </w:r>
      <w:r>
        <w:t>contribute</w:t>
      </w:r>
      <w:r>
        <w:rPr>
          <w:spacing w:val="-8"/>
        </w:rPr>
        <w:t xml:space="preserve"> </w:t>
      </w:r>
      <w:r>
        <w:t>to</w:t>
      </w:r>
      <w:r>
        <w:rPr>
          <w:spacing w:val="-8"/>
        </w:rPr>
        <w:t xml:space="preserve"> </w:t>
      </w:r>
      <w:r>
        <w:t>learning,</w:t>
      </w:r>
      <w:r>
        <w:rPr>
          <w:spacing w:val="-8"/>
        </w:rPr>
        <w:t xml:space="preserve"> </w:t>
      </w:r>
      <w:r>
        <w:t>while</w:t>
      </w:r>
      <w:r>
        <w:rPr>
          <w:spacing w:val="-8"/>
        </w:rPr>
        <w:t xml:space="preserve"> </w:t>
      </w:r>
      <w:r>
        <w:t>germane</w:t>
      </w:r>
      <w:r>
        <w:rPr>
          <w:spacing w:val="-8"/>
        </w:rPr>
        <w:t xml:space="preserve"> </w:t>
      </w:r>
      <w:r>
        <w:t>load</w:t>
      </w:r>
      <w:r>
        <w:rPr>
          <w:spacing w:val="-8"/>
        </w:rPr>
        <w:t xml:space="preserve"> </w:t>
      </w:r>
      <w:r>
        <w:t>represents</w:t>
      </w:r>
      <w:r>
        <w:rPr>
          <w:spacing w:val="-8"/>
        </w:rPr>
        <w:t xml:space="preserve"> </w:t>
      </w:r>
      <w:r>
        <w:t>the</w:t>
      </w:r>
      <w:r>
        <w:rPr>
          <w:spacing w:val="-8"/>
        </w:rPr>
        <w:t xml:space="preserve"> </w:t>
      </w:r>
      <w:r>
        <w:t>cognitive</w:t>
      </w:r>
      <w:r>
        <w:rPr>
          <w:spacing w:val="-8"/>
        </w:rPr>
        <w:t xml:space="preserve"> </w:t>
      </w:r>
      <w:r>
        <w:t>effort</w:t>
      </w:r>
      <w:r>
        <w:rPr>
          <w:spacing w:val="-8"/>
        </w:rPr>
        <w:t xml:space="preserve"> </w:t>
      </w:r>
      <w:r>
        <w:t>invested in constructing and refining mental schem</w:t>
      </w:r>
      <w:r w:rsidR="00B42B87">
        <w:t>e</w:t>
      </w:r>
      <w:r>
        <w:t>s</w:t>
      </w:r>
      <w:r w:rsidR="00F862CF">
        <w:t xml:space="preserve"> (</w:t>
      </w:r>
      <w:proofErr w:type="spellStart"/>
      <w:r w:rsidR="00F862CF">
        <w:t>Kalyuga</w:t>
      </w:r>
      <w:proofErr w:type="spellEnd"/>
      <w:r w:rsidR="00F862CF">
        <w:t>, 2011)</w:t>
      </w:r>
      <w:r>
        <w:t>.</w:t>
      </w:r>
    </w:p>
    <w:p w14:paraId="58639A32" w14:textId="77777777" w:rsidR="00E33551" w:rsidRPr="0055482C" w:rsidRDefault="00B330D7">
      <w:pPr>
        <w:pStyle w:val="BodyText"/>
        <w:spacing w:line="254" w:lineRule="auto"/>
        <w:ind w:left="1296" w:right="1537" w:firstLine="338"/>
        <w:jc w:val="both"/>
        <w:rPr>
          <w:highlight w:val="yellow"/>
        </w:rPr>
      </w:pPr>
      <w:r>
        <w:t>When effectively integrated into educational practice, gamification can support the principles of CLT by reducing unnecessary cognitive strain and promoting meaningful learning processes.</w:t>
      </w:r>
      <w:r>
        <w:rPr>
          <w:spacing w:val="40"/>
        </w:rPr>
        <w:t xml:space="preserve"> </w:t>
      </w:r>
      <w:r>
        <w:t xml:space="preserve">By </w:t>
      </w:r>
      <w:proofErr w:type="spellStart"/>
      <w:r>
        <w:t>organising</w:t>
      </w:r>
      <w:proofErr w:type="spellEnd"/>
      <w:r>
        <w:t xml:space="preserve"> mathematical content into smaller, progressive stage</w:t>
      </w:r>
      <w:r>
        <w:t>s or ‘levels’, gamification helps to simplify complex tasks and make them more manageable, thereby reducing extraneous load.</w:t>
      </w:r>
      <w:r>
        <w:rPr>
          <w:spacing w:val="24"/>
        </w:rPr>
        <w:t xml:space="preserve"> </w:t>
      </w:r>
      <w:proofErr w:type="spellStart"/>
      <w:r>
        <w:t>Addi</w:t>
      </w:r>
      <w:proofErr w:type="spellEnd"/>
      <w:r>
        <w:t xml:space="preserve">- </w:t>
      </w:r>
      <w:proofErr w:type="spellStart"/>
      <w:r>
        <w:t>tionally</w:t>
      </w:r>
      <w:proofErr w:type="spellEnd"/>
      <w:r>
        <w:t>, the immediate and structured feedback provided through game mechanics allows learners to identify and correct mista</w:t>
      </w:r>
      <w:r>
        <w:t>kes in real time.</w:t>
      </w:r>
      <w:r>
        <w:rPr>
          <w:spacing w:val="40"/>
        </w:rPr>
        <w:t xml:space="preserve"> </w:t>
      </w:r>
      <w:r>
        <w:t xml:space="preserve">This process not only prevents the development of misconceptions but also encourages the refinement of cognitive schemas, ultimately enhancing the </w:t>
      </w:r>
      <w:r w:rsidRPr="003F5BE1">
        <w:t>efficiency and depth of learning.</w:t>
      </w:r>
    </w:p>
    <w:p w14:paraId="45373F29" w14:textId="5D395895" w:rsidR="0055482C" w:rsidRPr="0055482C" w:rsidRDefault="0055482C" w:rsidP="0055482C">
      <w:pPr>
        <w:pStyle w:val="BodyText"/>
        <w:spacing w:line="254" w:lineRule="auto"/>
        <w:ind w:left="1296" w:right="1537" w:firstLine="338"/>
        <w:jc w:val="both"/>
        <w:rPr>
          <w:highlight w:val="yellow"/>
          <w:lang w:val="en-GB"/>
        </w:rPr>
      </w:pPr>
      <w:r w:rsidRPr="0055482C">
        <w:rPr>
          <w:highlight w:val="yellow"/>
          <w:lang w:val="en-GB"/>
        </w:rPr>
        <w:t xml:space="preserve">Several studies have reported positive effects on student achievement and engagement when gamification is meaningfully integrated with instructional goals. For example, </w:t>
      </w:r>
      <w:proofErr w:type="spellStart"/>
      <w:r w:rsidRPr="0055482C">
        <w:rPr>
          <w:highlight w:val="yellow"/>
          <w:lang w:val="en-GB"/>
        </w:rPr>
        <w:t>Kebritchi</w:t>
      </w:r>
      <w:proofErr w:type="spellEnd"/>
      <w:r w:rsidRPr="0055482C">
        <w:rPr>
          <w:highlight w:val="yellow"/>
          <w:lang w:val="en-GB"/>
        </w:rPr>
        <w:t xml:space="preserve"> et al. (2010) found </w:t>
      </w:r>
      <w:r w:rsidR="00421089">
        <w:rPr>
          <w:highlight w:val="yellow"/>
          <w:lang w:val="en-GB"/>
        </w:rPr>
        <w:t>notable</w:t>
      </w:r>
      <w:r w:rsidRPr="0055482C">
        <w:rPr>
          <w:highlight w:val="yellow"/>
          <w:lang w:val="en-GB"/>
        </w:rPr>
        <w:t xml:space="preserve"> improvements in algebra performance </w:t>
      </w:r>
      <w:r w:rsidR="00421089">
        <w:rPr>
          <w:highlight w:val="yellow"/>
          <w:lang w:val="en-GB"/>
        </w:rPr>
        <w:t>within</w:t>
      </w:r>
      <w:r w:rsidRPr="0055482C">
        <w:rPr>
          <w:highlight w:val="yellow"/>
          <w:lang w:val="en-GB"/>
        </w:rPr>
        <w:t xml:space="preserve"> secondary school students using a game-based learning programme, while Roschelle et al. (2010) reported notable gains in functions and algebra through gamified collaborative tasks in the United States. Similarly, Lin et al. (2013) demonstrated that a gamified Monopoly-style activity improved arithmetic fluency among Taiwanese primary school pupils, and Yeh et al. (2019) showed that the use of the gamified platform </w:t>
      </w:r>
      <w:r w:rsidRPr="0055482C">
        <w:rPr>
          <w:i/>
          <w:iCs/>
          <w:highlight w:val="yellow"/>
          <w:lang w:val="en-GB"/>
        </w:rPr>
        <w:t>Math-Island</w:t>
      </w:r>
      <w:r w:rsidRPr="0055482C">
        <w:rPr>
          <w:highlight w:val="yellow"/>
          <w:lang w:val="en-GB"/>
        </w:rPr>
        <w:t xml:space="preserve"> increased both engagement and accuracy in problem-solving. In higher education contexts, Kim and Ke (2017) reported that university students using a gamified </w:t>
      </w:r>
      <w:proofErr w:type="spellStart"/>
      <w:r w:rsidRPr="0055482C">
        <w:rPr>
          <w:highlight w:val="yellow"/>
          <w:lang w:val="en-GB"/>
        </w:rPr>
        <w:t>OpenSim</w:t>
      </w:r>
      <w:proofErr w:type="spellEnd"/>
      <w:r w:rsidRPr="0055482C">
        <w:rPr>
          <w:highlight w:val="yellow"/>
          <w:lang w:val="en-GB"/>
        </w:rPr>
        <w:t xml:space="preserve"> environment achieved higher test scores when feedback and progression were clearly structured.</w:t>
      </w:r>
    </w:p>
    <w:p w14:paraId="737EDF1C" w14:textId="73477569" w:rsidR="0055482C" w:rsidRPr="0055482C" w:rsidRDefault="0055482C" w:rsidP="0055482C">
      <w:pPr>
        <w:pStyle w:val="BodyText"/>
        <w:spacing w:line="254" w:lineRule="auto"/>
        <w:ind w:left="1296" w:right="1537" w:firstLine="338"/>
        <w:jc w:val="both"/>
        <w:rPr>
          <w:highlight w:val="yellow"/>
          <w:lang w:val="en-GB"/>
        </w:rPr>
      </w:pPr>
      <w:r w:rsidRPr="0055482C">
        <w:rPr>
          <w:highlight w:val="yellow"/>
          <w:lang w:val="en-GB"/>
        </w:rPr>
        <w:t>However, not all research findings have been consistently positive. Lo and Hew (2018) found that while gamification increased participation in Hong Kong mathematics classrooms, the impact on academic achievement was small and temporary. Zhang et al. (2021) also observed that </w:t>
      </w:r>
      <w:proofErr w:type="spellStart"/>
      <w:r w:rsidRPr="0055482C">
        <w:rPr>
          <w:i/>
          <w:iCs/>
          <w:highlight w:val="yellow"/>
          <w:lang w:val="en-GB"/>
        </w:rPr>
        <w:t>Classcraft</w:t>
      </w:r>
      <w:proofErr w:type="spellEnd"/>
      <w:r w:rsidRPr="0055482C">
        <w:rPr>
          <w:highlight w:val="yellow"/>
          <w:lang w:val="en-GB"/>
        </w:rPr>
        <w:t xml:space="preserve"> improved motivation but did not consistently enhance test performance, suggesting that game elements alone do not guarantee improved learning outcomes. Pires et al. (2019) reported only modest effects in Brazilian primary schools, largely due to short intervention durations and limited teacher training. These findings indicate that the </w:t>
      </w:r>
      <w:r w:rsidR="00421089">
        <w:rPr>
          <w:highlight w:val="yellow"/>
          <w:lang w:val="en-GB"/>
        </w:rPr>
        <w:t>impact</w:t>
      </w:r>
      <w:r w:rsidRPr="0055482C">
        <w:rPr>
          <w:highlight w:val="yellow"/>
          <w:lang w:val="en-GB"/>
        </w:rPr>
        <w:t xml:space="preserve"> of gamification depends not only on the </w:t>
      </w:r>
      <w:r w:rsidR="00421089">
        <w:rPr>
          <w:highlight w:val="yellow"/>
          <w:lang w:val="en-GB"/>
        </w:rPr>
        <w:t>use</w:t>
      </w:r>
      <w:r w:rsidRPr="0055482C">
        <w:rPr>
          <w:highlight w:val="yellow"/>
          <w:lang w:val="en-GB"/>
        </w:rPr>
        <w:t xml:space="preserve"> of game elements but also on how well they are aligned with curriculum requirements.</w:t>
      </w:r>
    </w:p>
    <w:p w14:paraId="43FB8CA5" w14:textId="7FEF45DF" w:rsidR="0055482C" w:rsidRDefault="0055482C">
      <w:pPr>
        <w:pStyle w:val="BodyText"/>
        <w:spacing w:line="254" w:lineRule="auto"/>
        <w:ind w:left="1296" w:right="1537" w:firstLine="338"/>
        <w:jc w:val="both"/>
      </w:pPr>
      <w:r w:rsidRPr="0055482C">
        <w:rPr>
          <w:highlight w:val="yellow"/>
          <w:lang w:val="en-GB"/>
        </w:rPr>
        <w:t xml:space="preserve">Overall, the evidence suggests that gamification can </w:t>
      </w:r>
      <w:r w:rsidR="004612C8">
        <w:rPr>
          <w:highlight w:val="yellow"/>
          <w:lang w:val="en-GB"/>
        </w:rPr>
        <w:t>improve</w:t>
      </w:r>
      <w:r w:rsidRPr="0055482C">
        <w:rPr>
          <w:highlight w:val="yellow"/>
          <w:lang w:val="en-GB"/>
        </w:rPr>
        <w:t xml:space="preserve"> mathematics learning when it provides meaningful feedback, supports progression and promotes collaboration.</w:t>
      </w:r>
      <w:r w:rsidR="004612C8">
        <w:rPr>
          <w:highlight w:val="yellow"/>
          <w:lang w:val="en-GB"/>
        </w:rPr>
        <w:t xml:space="preserve"> Studies also highlight differences in effect sizes and differences in findings due to design and learner capabilities</w:t>
      </w:r>
      <w:r w:rsidRPr="0055482C">
        <w:rPr>
          <w:highlight w:val="yellow"/>
          <w:lang w:val="en-GB"/>
        </w:rPr>
        <w:t xml:space="preserve">. Therefore, a comprehensive meta-analysis is </w:t>
      </w:r>
      <w:r w:rsidR="00686D6E">
        <w:rPr>
          <w:highlight w:val="yellow"/>
          <w:lang w:val="en-GB"/>
        </w:rPr>
        <w:t>necessary</w:t>
      </w:r>
      <w:r w:rsidRPr="0055482C">
        <w:rPr>
          <w:highlight w:val="yellow"/>
          <w:lang w:val="en-GB"/>
        </w:rPr>
        <w:t xml:space="preserve"> to </w:t>
      </w:r>
      <w:r w:rsidR="00686D6E">
        <w:rPr>
          <w:highlight w:val="yellow"/>
          <w:lang w:val="en-GB"/>
        </w:rPr>
        <w:t>analyse</w:t>
      </w:r>
      <w:r w:rsidRPr="0055482C">
        <w:rPr>
          <w:highlight w:val="yellow"/>
          <w:lang w:val="en-GB"/>
        </w:rPr>
        <w:t xml:space="preserve"> findings from existing</w:t>
      </w:r>
      <w:r w:rsidR="00686D6E">
        <w:rPr>
          <w:highlight w:val="yellow"/>
          <w:lang w:val="en-GB"/>
        </w:rPr>
        <w:t xml:space="preserve"> literature</w:t>
      </w:r>
      <w:r w:rsidRPr="0055482C">
        <w:rPr>
          <w:highlight w:val="yellow"/>
          <w:lang w:val="en-GB"/>
        </w:rPr>
        <w:t xml:space="preserve">, </w:t>
      </w:r>
      <w:r w:rsidR="00686D6E">
        <w:rPr>
          <w:highlight w:val="yellow"/>
          <w:lang w:val="en-GB"/>
        </w:rPr>
        <w:t xml:space="preserve">measure </w:t>
      </w:r>
      <w:r w:rsidRPr="0055482C">
        <w:rPr>
          <w:highlight w:val="yellow"/>
          <w:lang w:val="en-GB"/>
        </w:rPr>
        <w:t>the true effect of gamification on mathematics achievement and engagement</w:t>
      </w:r>
      <w:r w:rsidR="00686D6E">
        <w:rPr>
          <w:highlight w:val="yellow"/>
          <w:lang w:val="en-GB"/>
        </w:rPr>
        <w:t>.</w:t>
      </w:r>
    </w:p>
    <w:p w14:paraId="090210A1" w14:textId="77777777" w:rsidR="006F74D7" w:rsidRDefault="006F74D7" w:rsidP="001B0783">
      <w:pPr>
        <w:pStyle w:val="BodyText"/>
        <w:spacing w:before="1" w:line="254" w:lineRule="auto"/>
        <w:ind w:left="1296" w:right="1537"/>
        <w:jc w:val="both"/>
        <w:rPr>
          <w:b/>
          <w:bCs/>
          <w:sz w:val="24"/>
          <w:szCs w:val="24"/>
        </w:rPr>
      </w:pPr>
    </w:p>
    <w:p w14:paraId="439369AD"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0949DC1B" w14:textId="77777777" w:rsidR="00E33551" w:rsidRDefault="00E33551">
      <w:pPr>
        <w:pStyle w:val="BodyText"/>
        <w:spacing w:before="118"/>
      </w:pPr>
    </w:p>
    <w:p w14:paraId="1F4D4C43" w14:textId="2F264C1C" w:rsidR="00647FDA" w:rsidRDefault="00647FDA" w:rsidP="00647FDA">
      <w:pPr>
        <w:pStyle w:val="BodyText"/>
        <w:spacing w:before="12" w:line="254" w:lineRule="auto"/>
        <w:ind w:right="1537"/>
        <w:jc w:val="both"/>
      </w:pPr>
    </w:p>
    <w:p w14:paraId="18CF2BF1" w14:textId="77777777" w:rsidR="00E33551" w:rsidRDefault="00E33551">
      <w:pPr>
        <w:pStyle w:val="BodyText"/>
      </w:pPr>
    </w:p>
    <w:p w14:paraId="5ED56C81" w14:textId="77777777" w:rsidR="00E33551" w:rsidRDefault="00E33551">
      <w:pPr>
        <w:pStyle w:val="BodyText"/>
        <w:spacing w:before="40"/>
      </w:pPr>
    </w:p>
    <w:p w14:paraId="3CB0744B" w14:textId="77777777" w:rsidR="00E33551" w:rsidRDefault="00B330D7">
      <w:pPr>
        <w:pStyle w:val="Heading1"/>
        <w:numPr>
          <w:ilvl w:val="0"/>
          <w:numId w:val="6"/>
        </w:numPr>
        <w:tabs>
          <w:tab w:val="left" w:pos="1742"/>
        </w:tabs>
        <w:spacing w:before="1"/>
        <w:ind w:hanging="446"/>
      </w:pPr>
      <w:bookmarkStart w:id="9" w:name="Materials_and_Methods"/>
      <w:bookmarkEnd w:id="9"/>
      <w:r>
        <w:t>Materials</w:t>
      </w:r>
      <w:r>
        <w:rPr>
          <w:spacing w:val="18"/>
        </w:rPr>
        <w:t xml:space="preserve"> </w:t>
      </w:r>
      <w:r>
        <w:t>and</w:t>
      </w:r>
      <w:r>
        <w:rPr>
          <w:spacing w:val="18"/>
        </w:rPr>
        <w:t xml:space="preserve"> </w:t>
      </w:r>
      <w:r>
        <w:rPr>
          <w:spacing w:val="-2"/>
        </w:rPr>
        <w:t>Methods</w:t>
      </w:r>
    </w:p>
    <w:p w14:paraId="586A3C82" w14:textId="77777777" w:rsidR="00E33551" w:rsidRDefault="00B330D7">
      <w:pPr>
        <w:pStyle w:val="Heading2"/>
        <w:numPr>
          <w:ilvl w:val="1"/>
          <w:numId w:val="6"/>
        </w:numPr>
        <w:tabs>
          <w:tab w:val="left" w:pos="1867"/>
        </w:tabs>
        <w:spacing w:before="238"/>
        <w:ind w:hanging="571"/>
      </w:pPr>
      <w:bookmarkStart w:id="10" w:name="Research_Design"/>
      <w:bookmarkEnd w:id="10"/>
      <w:r>
        <w:rPr>
          <w:spacing w:val="-2"/>
        </w:rPr>
        <w:t>Research</w:t>
      </w:r>
      <w:r>
        <w:rPr>
          <w:spacing w:val="-4"/>
        </w:rPr>
        <w:t xml:space="preserve"> </w:t>
      </w:r>
      <w:r>
        <w:rPr>
          <w:spacing w:val="-2"/>
        </w:rPr>
        <w:t>Design</w:t>
      </w:r>
    </w:p>
    <w:p w14:paraId="7EA02A34" w14:textId="1A615ED5" w:rsidR="00E33551" w:rsidRDefault="00B330D7">
      <w:pPr>
        <w:pStyle w:val="BodyText"/>
        <w:spacing w:before="168" w:line="254" w:lineRule="auto"/>
        <w:ind w:left="1296" w:right="1537"/>
        <w:jc w:val="both"/>
      </w:pPr>
      <w:r>
        <w:t xml:space="preserve">This study adopted a meta-analytic design to quantitatively </w:t>
      </w:r>
      <w:proofErr w:type="spellStart"/>
      <w:r>
        <w:t>synthesise</w:t>
      </w:r>
      <w:proofErr w:type="spellEnd"/>
      <w:r>
        <w:t xml:space="preserve"> the results of empirical studies that examined the impact of gamification on student engagement and learning outcomes in mathematics education.</w:t>
      </w:r>
      <w:r>
        <w:rPr>
          <w:spacing w:val="40"/>
        </w:rPr>
        <w:t xml:space="preserve"> </w:t>
      </w:r>
      <w:r w:rsidRPr="00BC5F03">
        <w:rPr>
          <w:highlight w:val="yellow"/>
        </w:rPr>
        <w:t xml:space="preserve">Meta-analysis was chosen </w:t>
      </w:r>
      <w:r w:rsidR="00633CB9">
        <w:rPr>
          <w:highlight w:val="yellow"/>
        </w:rPr>
        <w:t xml:space="preserve">as </w:t>
      </w:r>
      <w:r w:rsidRPr="00BC5F03">
        <w:rPr>
          <w:highlight w:val="yellow"/>
        </w:rPr>
        <w:t xml:space="preserve">it allows the </w:t>
      </w:r>
      <w:r w:rsidR="00633CB9">
        <w:rPr>
          <w:highlight w:val="yellow"/>
        </w:rPr>
        <w:t>incorporation</w:t>
      </w:r>
      <w:r w:rsidRPr="00BC5F03">
        <w:rPr>
          <w:highlight w:val="yellow"/>
        </w:rPr>
        <w:t xml:space="preserve"> of findings across</w:t>
      </w:r>
      <w:r w:rsidRPr="00BC5F03">
        <w:rPr>
          <w:spacing w:val="-7"/>
          <w:highlight w:val="yellow"/>
        </w:rPr>
        <w:t xml:space="preserve"> </w:t>
      </w:r>
      <w:r w:rsidRPr="00BC5F03">
        <w:rPr>
          <w:highlight w:val="yellow"/>
        </w:rPr>
        <w:t>multiple</w:t>
      </w:r>
      <w:r w:rsidRPr="00BC5F03">
        <w:rPr>
          <w:spacing w:val="-7"/>
          <w:highlight w:val="yellow"/>
        </w:rPr>
        <w:t xml:space="preserve"> </w:t>
      </w:r>
      <w:r w:rsidRPr="00BC5F03">
        <w:rPr>
          <w:highlight w:val="yellow"/>
        </w:rPr>
        <w:t>independent</w:t>
      </w:r>
      <w:r w:rsidRPr="00BC5F03">
        <w:rPr>
          <w:spacing w:val="-7"/>
          <w:highlight w:val="yellow"/>
        </w:rPr>
        <w:t xml:space="preserve"> </w:t>
      </w:r>
      <w:r w:rsidRPr="00BC5F03">
        <w:rPr>
          <w:highlight w:val="yellow"/>
        </w:rPr>
        <w:t>studies,</w:t>
      </w:r>
      <w:r w:rsidRPr="00BC5F03">
        <w:rPr>
          <w:spacing w:val="-7"/>
          <w:highlight w:val="yellow"/>
        </w:rPr>
        <w:t xml:space="preserve"> </w:t>
      </w:r>
      <w:r w:rsidRPr="00BC5F03">
        <w:rPr>
          <w:highlight w:val="yellow"/>
        </w:rPr>
        <w:t>thereb</w:t>
      </w:r>
      <w:r w:rsidRPr="00BC5F03">
        <w:rPr>
          <w:highlight w:val="yellow"/>
        </w:rPr>
        <w:t>y</w:t>
      </w:r>
      <w:r w:rsidRPr="00BC5F03">
        <w:rPr>
          <w:spacing w:val="-7"/>
          <w:highlight w:val="yellow"/>
        </w:rPr>
        <w:t xml:space="preserve"> </w:t>
      </w:r>
      <w:r w:rsidRPr="00BC5F03">
        <w:rPr>
          <w:highlight w:val="yellow"/>
        </w:rPr>
        <w:t>increasing</w:t>
      </w:r>
      <w:r w:rsidRPr="00BC5F03">
        <w:rPr>
          <w:spacing w:val="-7"/>
          <w:highlight w:val="yellow"/>
        </w:rPr>
        <w:t xml:space="preserve"> </w:t>
      </w:r>
      <w:r w:rsidRPr="00BC5F03">
        <w:rPr>
          <w:highlight w:val="yellow"/>
        </w:rPr>
        <w:t>statistical</w:t>
      </w:r>
      <w:r w:rsidRPr="00BC5F03">
        <w:rPr>
          <w:spacing w:val="-7"/>
          <w:highlight w:val="yellow"/>
        </w:rPr>
        <w:t xml:space="preserve"> </w:t>
      </w:r>
      <w:r w:rsidRPr="00BC5F03">
        <w:rPr>
          <w:highlight w:val="yellow"/>
        </w:rPr>
        <w:t>power</w:t>
      </w:r>
      <w:r w:rsidRPr="00BC5F03">
        <w:rPr>
          <w:spacing w:val="-7"/>
          <w:highlight w:val="yellow"/>
        </w:rPr>
        <w:t xml:space="preserve"> </w:t>
      </w:r>
      <w:r w:rsidRPr="00BC5F03">
        <w:rPr>
          <w:highlight w:val="yellow"/>
        </w:rPr>
        <w:t>and</w:t>
      </w:r>
      <w:r w:rsidRPr="00BC5F03">
        <w:rPr>
          <w:spacing w:val="-7"/>
          <w:highlight w:val="yellow"/>
        </w:rPr>
        <w:t xml:space="preserve"> </w:t>
      </w:r>
      <w:r w:rsidRPr="00BC5F03">
        <w:rPr>
          <w:highlight w:val="yellow"/>
        </w:rPr>
        <w:t>enabling</w:t>
      </w:r>
      <w:r w:rsidRPr="00BC5F03">
        <w:rPr>
          <w:spacing w:val="-7"/>
          <w:highlight w:val="yellow"/>
        </w:rPr>
        <w:t xml:space="preserve"> </w:t>
      </w:r>
      <w:proofErr w:type="spellStart"/>
      <w:r w:rsidRPr="00BC5F03">
        <w:rPr>
          <w:highlight w:val="yellow"/>
        </w:rPr>
        <w:t>generalisable</w:t>
      </w:r>
      <w:proofErr w:type="spellEnd"/>
      <w:r w:rsidRPr="00BC5F03">
        <w:rPr>
          <w:highlight w:val="yellow"/>
        </w:rPr>
        <w:t xml:space="preserve"> conclusions </w:t>
      </w:r>
      <w:r w:rsidR="00633CB9">
        <w:rPr>
          <w:highlight w:val="yellow"/>
        </w:rPr>
        <w:t>with regard to</w:t>
      </w:r>
      <w:r w:rsidRPr="00BC5F03">
        <w:rPr>
          <w:highlight w:val="yellow"/>
        </w:rPr>
        <w:t xml:space="preserve"> the efficacy of gamif</w:t>
      </w:r>
      <w:r w:rsidR="00633CB9">
        <w:rPr>
          <w:highlight w:val="yellow"/>
        </w:rPr>
        <w:t>ication</w:t>
      </w:r>
      <w:r w:rsidR="00BC5F03" w:rsidRPr="00BC5F03">
        <w:rPr>
          <w:highlight w:val="yellow"/>
        </w:rPr>
        <w:t xml:space="preserve"> (Borenstein et. al., 2009</w:t>
      </w:r>
      <w:r w:rsidR="00647FDA">
        <w:rPr>
          <w:highlight w:val="yellow"/>
        </w:rPr>
        <w:t>; Carmine, 2024</w:t>
      </w:r>
      <w:r w:rsidR="00BC5F03" w:rsidRPr="00BC5F03">
        <w:rPr>
          <w:highlight w:val="yellow"/>
        </w:rPr>
        <w:t>)</w:t>
      </w:r>
      <w:r w:rsidRPr="00BC5F03">
        <w:rPr>
          <w:highlight w:val="yellow"/>
        </w:rPr>
        <w:t>.</w:t>
      </w:r>
    </w:p>
    <w:p w14:paraId="61800B11" w14:textId="5313025D" w:rsidR="00E33551" w:rsidRDefault="00B330D7">
      <w:pPr>
        <w:pStyle w:val="BodyText"/>
        <w:spacing w:before="13" w:line="254" w:lineRule="auto"/>
        <w:ind w:left="1296" w:right="1537" w:firstLine="338"/>
        <w:jc w:val="both"/>
      </w:pPr>
      <w:r>
        <w:t xml:space="preserve">Both fixed-effect and random-effects statistical models were </w:t>
      </w:r>
      <w:r w:rsidR="005B5710">
        <w:t>used in this analysis</w:t>
      </w:r>
      <w:r>
        <w:t>.</w:t>
      </w:r>
      <w:r>
        <w:rPr>
          <w:spacing w:val="40"/>
        </w:rPr>
        <w:t xml:space="preserve"> </w:t>
      </w:r>
      <w:r>
        <w:t>The fixed-effec</w:t>
      </w:r>
      <w:r>
        <w:t>t model assumes</w:t>
      </w:r>
      <w:r>
        <w:rPr>
          <w:spacing w:val="-3"/>
        </w:rPr>
        <w:t xml:space="preserve"> </w:t>
      </w:r>
      <w:r>
        <w:t>a</w:t>
      </w:r>
      <w:r>
        <w:rPr>
          <w:spacing w:val="-3"/>
        </w:rPr>
        <w:t xml:space="preserve"> </w:t>
      </w:r>
      <w:r>
        <w:t>common</w:t>
      </w:r>
      <w:r>
        <w:rPr>
          <w:spacing w:val="-3"/>
        </w:rPr>
        <w:t xml:space="preserve"> </w:t>
      </w:r>
      <w:r>
        <w:t>true</w:t>
      </w:r>
      <w:r>
        <w:rPr>
          <w:spacing w:val="-3"/>
        </w:rPr>
        <w:t xml:space="preserve"> </w:t>
      </w:r>
      <w:r>
        <w:t>effect</w:t>
      </w:r>
      <w:r>
        <w:rPr>
          <w:spacing w:val="-3"/>
        </w:rPr>
        <w:t xml:space="preserve"> </w:t>
      </w:r>
      <w:r>
        <w:t>size</w:t>
      </w:r>
      <w:r>
        <w:rPr>
          <w:spacing w:val="-3"/>
        </w:rPr>
        <w:t xml:space="preserve"> </w:t>
      </w:r>
      <w:r>
        <w:t>across</w:t>
      </w:r>
      <w:r>
        <w:rPr>
          <w:spacing w:val="-3"/>
        </w:rPr>
        <w:t xml:space="preserve"> </w:t>
      </w:r>
      <w:r>
        <w:t>studies</w:t>
      </w:r>
      <w:r w:rsidR="005B5710">
        <w:t xml:space="preserve"> and</w:t>
      </w:r>
      <w:r>
        <w:rPr>
          <w:spacing w:val="-3"/>
        </w:rPr>
        <w:t xml:space="preserve"> </w:t>
      </w:r>
      <w:r>
        <w:t>the</w:t>
      </w:r>
      <w:r>
        <w:rPr>
          <w:spacing w:val="-3"/>
        </w:rPr>
        <w:t xml:space="preserve"> </w:t>
      </w:r>
      <w:r>
        <w:t>random-effects</w:t>
      </w:r>
      <w:r>
        <w:rPr>
          <w:spacing w:val="-3"/>
        </w:rPr>
        <w:t xml:space="preserve"> </w:t>
      </w:r>
      <w:r>
        <w:t>model</w:t>
      </w:r>
      <w:r>
        <w:rPr>
          <w:spacing w:val="-3"/>
        </w:rPr>
        <w:t xml:space="preserve"> </w:t>
      </w:r>
      <w:r>
        <w:t>allows</w:t>
      </w:r>
      <w:r>
        <w:rPr>
          <w:spacing w:val="-3"/>
        </w:rPr>
        <w:t xml:space="preserve"> </w:t>
      </w:r>
      <w:r>
        <w:t>for</w:t>
      </w:r>
      <w:r>
        <w:rPr>
          <w:spacing w:val="-3"/>
        </w:rPr>
        <w:t xml:space="preserve"> </w:t>
      </w:r>
      <w:r w:rsidR="005B5710">
        <w:t>differences</w:t>
      </w:r>
      <w:r w:rsidR="005B5710">
        <w:rPr>
          <w:spacing w:val="-1"/>
        </w:rPr>
        <w:t xml:space="preserve"> </w:t>
      </w:r>
      <w:r>
        <w:t>among</w:t>
      </w:r>
      <w:r>
        <w:rPr>
          <w:spacing w:val="-1"/>
        </w:rPr>
        <w:t xml:space="preserve"> </w:t>
      </w:r>
      <w:r>
        <w:t>studies</w:t>
      </w:r>
      <w:r>
        <w:rPr>
          <w:spacing w:val="-1"/>
        </w:rPr>
        <w:t xml:space="preserve"> </w:t>
      </w:r>
      <w:r>
        <w:t>arising</w:t>
      </w:r>
      <w:r>
        <w:rPr>
          <w:spacing w:val="-1"/>
        </w:rPr>
        <w:t xml:space="preserve"> </w:t>
      </w:r>
      <w:r w:rsidR="005B5710">
        <w:t xml:space="preserve">from </w:t>
      </w:r>
      <w:r>
        <w:t>context, design</w:t>
      </w:r>
      <w:r>
        <w:rPr>
          <w:spacing w:val="-1"/>
        </w:rPr>
        <w:t xml:space="preserve"> </w:t>
      </w:r>
      <w:r>
        <w:t>and</w:t>
      </w:r>
      <w:r>
        <w:rPr>
          <w:spacing w:val="-1"/>
        </w:rPr>
        <w:t xml:space="preserve"> </w:t>
      </w:r>
      <w:r>
        <w:t>population</w:t>
      </w:r>
      <w:r>
        <w:rPr>
          <w:spacing w:val="-1"/>
        </w:rPr>
        <w:t xml:space="preserve"> </w:t>
      </w:r>
      <w:r>
        <w:t>characteristics.</w:t>
      </w:r>
      <w:r>
        <w:rPr>
          <w:spacing w:val="21"/>
        </w:rPr>
        <w:t xml:space="preserve"> </w:t>
      </w:r>
      <w:r w:rsidR="005B5710">
        <w:t>Due</w:t>
      </w:r>
      <w:r>
        <w:t xml:space="preserve"> </w:t>
      </w:r>
      <w:r w:rsidR="005B5710">
        <w:t xml:space="preserve">to </w:t>
      </w:r>
      <w:r>
        <w:t xml:space="preserve">the heterogeneity among the included studies, the random-effects model was used to report the primary </w:t>
      </w:r>
      <w:r w:rsidR="005B5710">
        <w:t>findings in this paper</w:t>
      </w:r>
      <w:r>
        <w:t>.</w:t>
      </w:r>
    </w:p>
    <w:p w14:paraId="083586E3" w14:textId="3FED0A2E" w:rsidR="00E33551" w:rsidRDefault="00B330D7">
      <w:pPr>
        <w:pStyle w:val="BodyText"/>
        <w:spacing w:before="13" w:line="254" w:lineRule="auto"/>
        <w:ind w:left="1296" w:right="1537" w:firstLine="338"/>
        <w:jc w:val="both"/>
      </w:pPr>
      <w:r>
        <w:rPr>
          <w:spacing w:val="-2"/>
        </w:rPr>
        <w:t>In</w:t>
      </w:r>
      <w:r>
        <w:rPr>
          <w:spacing w:val="-4"/>
        </w:rPr>
        <w:t xml:space="preserve"> </w:t>
      </w:r>
      <w:r>
        <w:rPr>
          <w:spacing w:val="-2"/>
        </w:rPr>
        <w:t>addition, the</w:t>
      </w:r>
      <w:r>
        <w:rPr>
          <w:spacing w:val="-4"/>
        </w:rPr>
        <w:t xml:space="preserve"> </w:t>
      </w:r>
      <w:r>
        <w:rPr>
          <w:spacing w:val="-2"/>
        </w:rPr>
        <w:t>study</w:t>
      </w:r>
      <w:r>
        <w:rPr>
          <w:spacing w:val="-4"/>
        </w:rPr>
        <w:t xml:space="preserve"> </w:t>
      </w:r>
      <w:r>
        <w:rPr>
          <w:spacing w:val="-2"/>
        </w:rPr>
        <w:t>adhered</w:t>
      </w:r>
      <w:r>
        <w:rPr>
          <w:spacing w:val="-4"/>
        </w:rPr>
        <w:t xml:space="preserve"> </w:t>
      </w:r>
      <w:r>
        <w:rPr>
          <w:spacing w:val="-2"/>
        </w:rPr>
        <w:t>to</w:t>
      </w:r>
      <w:r>
        <w:rPr>
          <w:spacing w:val="-4"/>
        </w:rPr>
        <w:t xml:space="preserve"> </w:t>
      </w:r>
      <w:r>
        <w:rPr>
          <w:spacing w:val="-2"/>
        </w:rPr>
        <w:t>the</w:t>
      </w:r>
      <w:r>
        <w:rPr>
          <w:spacing w:val="-4"/>
        </w:rPr>
        <w:t xml:space="preserve"> </w:t>
      </w:r>
      <w:r>
        <w:rPr>
          <w:spacing w:val="-2"/>
        </w:rPr>
        <w:t>Preferred</w:t>
      </w:r>
      <w:r>
        <w:rPr>
          <w:spacing w:val="-4"/>
        </w:rPr>
        <w:t xml:space="preserve"> </w:t>
      </w:r>
      <w:r>
        <w:rPr>
          <w:spacing w:val="-2"/>
        </w:rPr>
        <w:t>Reporting</w:t>
      </w:r>
      <w:r>
        <w:rPr>
          <w:spacing w:val="-4"/>
        </w:rPr>
        <w:t xml:space="preserve"> </w:t>
      </w:r>
      <w:r>
        <w:rPr>
          <w:spacing w:val="-2"/>
        </w:rPr>
        <w:t>Items</w:t>
      </w:r>
      <w:r>
        <w:rPr>
          <w:spacing w:val="-4"/>
        </w:rPr>
        <w:t xml:space="preserve"> </w:t>
      </w:r>
      <w:r>
        <w:rPr>
          <w:spacing w:val="-2"/>
        </w:rPr>
        <w:t>for</w:t>
      </w:r>
      <w:r>
        <w:rPr>
          <w:spacing w:val="-4"/>
        </w:rPr>
        <w:t xml:space="preserve"> </w:t>
      </w:r>
      <w:r>
        <w:rPr>
          <w:spacing w:val="-2"/>
        </w:rPr>
        <w:t>Systematic</w:t>
      </w:r>
      <w:r>
        <w:rPr>
          <w:spacing w:val="-4"/>
        </w:rPr>
        <w:t xml:space="preserve"> </w:t>
      </w:r>
      <w:r>
        <w:rPr>
          <w:spacing w:val="-2"/>
        </w:rPr>
        <w:t>Reviews</w:t>
      </w:r>
      <w:r>
        <w:rPr>
          <w:spacing w:val="-4"/>
        </w:rPr>
        <w:t xml:space="preserve"> </w:t>
      </w:r>
      <w:r>
        <w:rPr>
          <w:spacing w:val="-2"/>
        </w:rPr>
        <w:t>and</w:t>
      </w:r>
      <w:r>
        <w:rPr>
          <w:spacing w:val="-4"/>
        </w:rPr>
        <w:t xml:space="preserve"> </w:t>
      </w:r>
      <w:r>
        <w:rPr>
          <w:spacing w:val="-2"/>
        </w:rPr>
        <w:t>Meta-</w:t>
      </w:r>
      <w:r>
        <w:t xml:space="preserve">Analyses (PRISMA) 2020 guidelines </w:t>
      </w:r>
      <w:r>
        <w:t xml:space="preserve">to ensure methodological </w:t>
      </w:r>
      <w:proofErr w:type="spellStart"/>
      <w:r>
        <w:t>rigour</w:t>
      </w:r>
      <w:proofErr w:type="spellEnd"/>
      <w:r>
        <w:t xml:space="preserve"> and transparency throughout the</w:t>
      </w:r>
      <w:r>
        <w:rPr>
          <w:spacing w:val="-6"/>
        </w:rPr>
        <w:t xml:space="preserve"> </w:t>
      </w:r>
      <w:r>
        <w:t>review</w:t>
      </w:r>
      <w:r>
        <w:rPr>
          <w:spacing w:val="-6"/>
        </w:rPr>
        <w:t xml:space="preserve"> </w:t>
      </w:r>
      <w:r>
        <w:t>process</w:t>
      </w:r>
      <w:r>
        <w:rPr>
          <w:spacing w:val="-6"/>
        </w:rPr>
        <w:t xml:space="preserve"> </w:t>
      </w:r>
      <w:r>
        <w:t>(</w:t>
      </w:r>
      <w:r w:rsidR="00647FDA">
        <w:t>Page</w:t>
      </w:r>
      <w:r w:rsidR="003F5BE1">
        <w:t xml:space="preserve"> et. al., 202</w:t>
      </w:r>
      <w:r w:rsidR="00647FDA">
        <w:t>1</w:t>
      </w:r>
      <w:r w:rsidR="003F5BE1">
        <w:t>)</w:t>
      </w:r>
      <w:r>
        <w:t>. Effect</w:t>
      </w:r>
      <w:r>
        <w:rPr>
          <w:spacing w:val="-6"/>
        </w:rPr>
        <w:t xml:space="preserve"> </w:t>
      </w:r>
      <w:r>
        <w:t>size</w:t>
      </w:r>
      <w:r>
        <w:rPr>
          <w:spacing w:val="-6"/>
        </w:rPr>
        <w:t xml:space="preserve"> </w:t>
      </w:r>
      <w:r>
        <w:t>extraction,</w:t>
      </w:r>
      <w:r>
        <w:rPr>
          <w:spacing w:val="-5"/>
        </w:rPr>
        <w:t xml:space="preserve"> </w:t>
      </w:r>
      <w:r>
        <w:t>coding</w:t>
      </w:r>
      <w:r>
        <w:rPr>
          <w:spacing w:val="-5"/>
        </w:rPr>
        <w:t xml:space="preserve"> </w:t>
      </w:r>
      <w:r>
        <w:t>and</w:t>
      </w:r>
      <w:r>
        <w:rPr>
          <w:spacing w:val="-6"/>
        </w:rPr>
        <w:t xml:space="preserve"> </w:t>
      </w:r>
      <w:r>
        <w:t>statistical</w:t>
      </w:r>
      <w:r>
        <w:rPr>
          <w:spacing w:val="-6"/>
        </w:rPr>
        <w:t xml:space="preserve"> </w:t>
      </w:r>
      <w:r>
        <w:t>synthesis</w:t>
      </w:r>
      <w:r>
        <w:rPr>
          <w:spacing w:val="-6"/>
        </w:rPr>
        <w:t xml:space="preserve"> </w:t>
      </w:r>
      <w:r>
        <w:t>were</w:t>
      </w:r>
      <w:r>
        <w:rPr>
          <w:spacing w:val="-6"/>
        </w:rPr>
        <w:t xml:space="preserve"> </w:t>
      </w:r>
      <w:r>
        <w:t>conducted</w:t>
      </w:r>
      <w:r>
        <w:rPr>
          <w:spacing w:val="-6"/>
        </w:rPr>
        <w:t xml:space="preserve"> </w:t>
      </w:r>
      <w:r>
        <w:t xml:space="preserve">sys- </w:t>
      </w:r>
      <w:r w:rsidR="00205F97">
        <w:t>sys</w:t>
      </w:r>
      <w:r>
        <w:t>tematically</w:t>
      </w:r>
      <w:r>
        <w:rPr>
          <w:spacing w:val="-13"/>
        </w:rPr>
        <w:t xml:space="preserve"> </w:t>
      </w:r>
      <w:r>
        <w:t>to</w:t>
      </w:r>
      <w:r>
        <w:rPr>
          <w:spacing w:val="-12"/>
        </w:rPr>
        <w:t xml:space="preserve"> </w:t>
      </w:r>
      <w:proofErr w:type="spellStart"/>
      <w:r>
        <w:t>minimise</w:t>
      </w:r>
      <w:proofErr w:type="spellEnd"/>
      <w:r>
        <w:rPr>
          <w:spacing w:val="-13"/>
        </w:rPr>
        <w:t xml:space="preserve"> </w:t>
      </w:r>
      <w:r>
        <w:t>bias</w:t>
      </w:r>
      <w:r>
        <w:rPr>
          <w:spacing w:val="-12"/>
        </w:rPr>
        <w:t xml:space="preserve"> </w:t>
      </w:r>
      <w:r>
        <w:t>and</w:t>
      </w:r>
      <w:r>
        <w:rPr>
          <w:spacing w:val="-13"/>
        </w:rPr>
        <w:t xml:space="preserve"> </w:t>
      </w:r>
      <w:r>
        <w:t>enhance</w:t>
      </w:r>
      <w:r>
        <w:rPr>
          <w:spacing w:val="-13"/>
        </w:rPr>
        <w:t xml:space="preserve"> </w:t>
      </w:r>
      <w:r>
        <w:t>replicability.</w:t>
      </w:r>
      <w:r>
        <w:rPr>
          <w:spacing w:val="-12"/>
        </w:rPr>
        <w:t xml:space="preserve"> </w:t>
      </w:r>
      <w:r>
        <w:t>This</w:t>
      </w:r>
      <w:r>
        <w:rPr>
          <w:spacing w:val="-13"/>
        </w:rPr>
        <w:t xml:space="preserve"> </w:t>
      </w:r>
      <w:r>
        <w:t>design</w:t>
      </w:r>
      <w:r>
        <w:rPr>
          <w:spacing w:val="-12"/>
        </w:rPr>
        <w:t xml:space="preserve"> </w:t>
      </w:r>
      <w:r>
        <w:t>not</w:t>
      </w:r>
      <w:r>
        <w:rPr>
          <w:spacing w:val="-13"/>
        </w:rPr>
        <w:t xml:space="preserve"> </w:t>
      </w:r>
      <w:r>
        <w:t>only</w:t>
      </w:r>
      <w:r>
        <w:rPr>
          <w:spacing w:val="-12"/>
        </w:rPr>
        <w:t xml:space="preserve"> </w:t>
      </w:r>
      <w:r w:rsidR="005B5710">
        <w:t>helps</w:t>
      </w:r>
      <w:r>
        <w:rPr>
          <w:spacing w:val="-13"/>
        </w:rPr>
        <w:t xml:space="preserve"> </w:t>
      </w:r>
      <w:r>
        <w:t>the</w:t>
      </w:r>
      <w:r>
        <w:rPr>
          <w:spacing w:val="-12"/>
        </w:rPr>
        <w:t xml:space="preserve"> </w:t>
      </w:r>
      <w:r w:rsidR="005B5710">
        <w:t>collection</w:t>
      </w:r>
      <w:r>
        <w:rPr>
          <w:spacing w:val="-13"/>
        </w:rPr>
        <w:t xml:space="preserve"> </w:t>
      </w:r>
      <w:r>
        <w:t>of quantitative</w:t>
      </w:r>
      <w:r>
        <w:rPr>
          <w:spacing w:val="-12"/>
        </w:rPr>
        <w:t xml:space="preserve"> </w:t>
      </w:r>
      <w:r>
        <w:t>results</w:t>
      </w:r>
      <w:r>
        <w:rPr>
          <w:spacing w:val="-12"/>
        </w:rPr>
        <w:t xml:space="preserve"> </w:t>
      </w:r>
      <w:r>
        <w:t>but</w:t>
      </w:r>
      <w:r>
        <w:rPr>
          <w:spacing w:val="-12"/>
        </w:rPr>
        <w:t xml:space="preserve"> </w:t>
      </w:r>
      <w:r>
        <w:t>also</w:t>
      </w:r>
      <w:r>
        <w:rPr>
          <w:spacing w:val="-12"/>
        </w:rPr>
        <w:t xml:space="preserve"> </w:t>
      </w:r>
      <w:r>
        <w:t>facilitates</w:t>
      </w:r>
      <w:r>
        <w:rPr>
          <w:spacing w:val="-12"/>
        </w:rPr>
        <w:t xml:space="preserve"> </w:t>
      </w:r>
      <w:r>
        <w:t>the</w:t>
      </w:r>
      <w:r>
        <w:rPr>
          <w:spacing w:val="-12"/>
        </w:rPr>
        <w:t xml:space="preserve"> </w:t>
      </w:r>
      <w:r>
        <w:t>identification</w:t>
      </w:r>
      <w:r>
        <w:rPr>
          <w:spacing w:val="-12"/>
        </w:rPr>
        <w:t xml:space="preserve"> </w:t>
      </w:r>
      <w:r>
        <w:t>of</w:t>
      </w:r>
      <w:r>
        <w:rPr>
          <w:spacing w:val="-12"/>
        </w:rPr>
        <w:t xml:space="preserve"> </w:t>
      </w:r>
      <w:r>
        <w:t>moderating</w:t>
      </w:r>
      <w:r>
        <w:rPr>
          <w:spacing w:val="-12"/>
        </w:rPr>
        <w:t xml:space="preserve"> </w:t>
      </w:r>
      <w:r>
        <w:t>variables</w:t>
      </w:r>
      <w:r>
        <w:rPr>
          <w:spacing w:val="-12"/>
        </w:rPr>
        <w:t xml:space="preserve"> </w:t>
      </w:r>
      <w:r>
        <w:t>that</w:t>
      </w:r>
      <w:r>
        <w:rPr>
          <w:spacing w:val="-12"/>
        </w:rPr>
        <w:t xml:space="preserve"> </w:t>
      </w:r>
      <w:r>
        <w:t>explain</w:t>
      </w:r>
      <w:r>
        <w:rPr>
          <w:spacing w:val="-12"/>
        </w:rPr>
        <w:t xml:space="preserve"> </w:t>
      </w:r>
      <w:r w:rsidR="005B5710">
        <w:t>differences</w:t>
      </w:r>
      <w:r>
        <w:t xml:space="preserve"> in gamification effectiveness across educational levels and learning </w:t>
      </w:r>
      <w:r w:rsidR="005B5710">
        <w:t>environments</w:t>
      </w:r>
      <w:r>
        <w:t xml:space="preserve">. </w:t>
      </w:r>
      <w:r w:rsidR="005B5710">
        <w:t xml:space="preserve">Hence, this selected research design provides a robust framework for producing </w:t>
      </w:r>
      <w:r>
        <w:t>reliable,</w:t>
      </w:r>
      <w:r>
        <w:rPr>
          <w:spacing w:val="-12"/>
        </w:rPr>
        <w:t xml:space="preserve"> </w:t>
      </w:r>
      <w:r>
        <w:t>evidence-based</w:t>
      </w:r>
      <w:r>
        <w:rPr>
          <w:spacing w:val="-12"/>
        </w:rPr>
        <w:t xml:space="preserve"> </w:t>
      </w:r>
      <w:r w:rsidR="005B5710">
        <w:t>findings</w:t>
      </w:r>
      <w:r>
        <w:rPr>
          <w:spacing w:val="-12"/>
        </w:rPr>
        <w:t xml:space="preserve"> </w:t>
      </w:r>
      <w:r>
        <w:t>about the impact of gamification in mathematics education.</w:t>
      </w:r>
    </w:p>
    <w:p w14:paraId="3237ABC7" w14:textId="71388EE2" w:rsidR="00205F97" w:rsidRPr="00205F97" w:rsidRDefault="00205F97" w:rsidP="003F5BE1">
      <w:pPr>
        <w:pStyle w:val="BodyText"/>
        <w:spacing w:before="13" w:line="254" w:lineRule="auto"/>
        <w:ind w:left="1296" w:right="1537" w:firstLine="338"/>
        <w:jc w:val="both"/>
      </w:pPr>
      <w:r w:rsidRPr="00205F97">
        <w:rPr>
          <w:highlight w:val="yellow"/>
        </w:rPr>
        <w:t xml:space="preserve">The target population for this study consisted of all empirical studies conducted between 2010 and 2025 that </w:t>
      </w:r>
      <w:r w:rsidR="005833BA">
        <w:rPr>
          <w:highlight w:val="yellow"/>
        </w:rPr>
        <w:t>studied</w:t>
      </w:r>
      <w:r w:rsidRPr="00205F97">
        <w:rPr>
          <w:highlight w:val="yellow"/>
        </w:rPr>
        <w:t xml:space="preserve"> the use of gamification in mathematics education. The final sample co</w:t>
      </w:r>
      <w:r w:rsidR="005833BA">
        <w:rPr>
          <w:highlight w:val="yellow"/>
        </w:rPr>
        <w:t>ntained</w:t>
      </w:r>
      <w:r w:rsidRPr="00205F97">
        <w:rPr>
          <w:highlight w:val="yellow"/>
        </w:rPr>
        <w:t xml:space="preserve"> 41 studies, contributing 54 independent effect sizes involving a total of 6,087 learners from primary, secondary and higher education levels.</w:t>
      </w:r>
    </w:p>
    <w:p w14:paraId="1CC5B15C" w14:textId="77777777" w:rsidR="00205F97" w:rsidRPr="00205F97" w:rsidRDefault="00205F97" w:rsidP="00205F97">
      <w:pPr>
        <w:pStyle w:val="BodyText"/>
        <w:spacing w:before="13" w:line="254" w:lineRule="auto"/>
        <w:ind w:left="1296" w:right="1537" w:firstLine="338"/>
      </w:pPr>
    </w:p>
    <w:p w14:paraId="4C52C1E1" w14:textId="77777777" w:rsidR="00205F97" w:rsidRDefault="00205F97">
      <w:pPr>
        <w:pStyle w:val="BodyText"/>
        <w:spacing w:before="13" w:line="254" w:lineRule="auto"/>
        <w:ind w:left="1296" w:right="1537" w:firstLine="338"/>
        <w:jc w:val="both"/>
      </w:pPr>
    </w:p>
    <w:p w14:paraId="088461AC" w14:textId="77777777" w:rsidR="00E33551" w:rsidRDefault="00E33551">
      <w:pPr>
        <w:pStyle w:val="BodyText"/>
        <w:spacing w:before="182"/>
      </w:pPr>
    </w:p>
    <w:p w14:paraId="59A3C798" w14:textId="77777777" w:rsidR="00E33551" w:rsidRDefault="00B330D7">
      <w:pPr>
        <w:pStyle w:val="Heading2"/>
        <w:numPr>
          <w:ilvl w:val="1"/>
          <w:numId w:val="6"/>
        </w:numPr>
        <w:tabs>
          <w:tab w:val="left" w:pos="1867"/>
        </w:tabs>
        <w:ind w:hanging="571"/>
      </w:pPr>
      <w:bookmarkStart w:id="11" w:name="Data_Sources_and_Search_Strategy"/>
      <w:bookmarkEnd w:id="11"/>
      <w:r>
        <w:t>Data</w:t>
      </w:r>
      <w:r>
        <w:rPr>
          <w:spacing w:val="-11"/>
        </w:rPr>
        <w:t xml:space="preserve"> </w:t>
      </w:r>
      <w:r>
        <w:t>Sources</w:t>
      </w:r>
      <w:r>
        <w:rPr>
          <w:spacing w:val="-11"/>
        </w:rPr>
        <w:t xml:space="preserve"> </w:t>
      </w:r>
      <w:r>
        <w:t>and</w:t>
      </w:r>
      <w:r>
        <w:rPr>
          <w:spacing w:val="-11"/>
        </w:rPr>
        <w:t xml:space="preserve"> </w:t>
      </w:r>
      <w:r>
        <w:t>Search</w:t>
      </w:r>
      <w:r>
        <w:rPr>
          <w:spacing w:val="-11"/>
        </w:rPr>
        <w:t xml:space="preserve"> </w:t>
      </w:r>
      <w:r>
        <w:rPr>
          <w:spacing w:val="-2"/>
        </w:rPr>
        <w:t>Strategy</w:t>
      </w:r>
    </w:p>
    <w:p w14:paraId="7B2CF053" w14:textId="77777777" w:rsidR="00E33551" w:rsidRDefault="00B330D7">
      <w:pPr>
        <w:pStyle w:val="BodyText"/>
        <w:spacing w:before="168" w:line="254" w:lineRule="auto"/>
        <w:ind w:left="1296" w:right="1537"/>
        <w:jc w:val="both"/>
      </w:pPr>
      <w:r>
        <w:rPr>
          <w:spacing w:val="-2"/>
        </w:rPr>
        <w:t xml:space="preserve">A </w:t>
      </w:r>
      <w:r>
        <w:rPr>
          <w:spacing w:val="-2"/>
        </w:rPr>
        <w:t xml:space="preserve">comprehensive search was conducted using electronic databases including </w:t>
      </w:r>
      <w:r>
        <w:rPr>
          <w:i/>
          <w:spacing w:val="-2"/>
        </w:rPr>
        <w:t>Scopus</w:t>
      </w:r>
      <w:r>
        <w:rPr>
          <w:spacing w:val="-2"/>
        </w:rPr>
        <w:t xml:space="preserve">, </w:t>
      </w:r>
      <w:r>
        <w:rPr>
          <w:i/>
          <w:spacing w:val="-2"/>
        </w:rPr>
        <w:t>ScienceDirect</w:t>
      </w:r>
      <w:r>
        <w:rPr>
          <w:spacing w:val="-2"/>
        </w:rPr>
        <w:t xml:space="preserve">, </w:t>
      </w:r>
      <w:r>
        <w:rPr>
          <w:i/>
        </w:rPr>
        <w:t>EBSCOhost</w:t>
      </w:r>
      <w:r>
        <w:t>,</w:t>
      </w:r>
      <w:r>
        <w:rPr>
          <w:spacing w:val="-9"/>
        </w:rPr>
        <w:t xml:space="preserve"> </w:t>
      </w:r>
      <w:r>
        <w:rPr>
          <w:i/>
        </w:rPr>
        <w:t>IEEE</w:t>
      </w:r>
      <w:r>
        <w:rPr>
          <w:i/>
          <w:spacing w:val="-9"/>
        </w:rPr>
        <w:t xml:space="preserve"> </w:t>
      </w:r>
      <w:r>
        <w:rPr>
          <w:i/>
        </w:rPr>
        <w:t>Xplore</w:t>
      </w:r>
      <w:r>
        <w:t>,</w:t>
      </w:r>
      <w:r>
        <w:rPr>
          <w:spacing w:val="-9"/>
        </w:rPr>
        <w:t xml:space="preserve"> </w:t>
      </w:r>
      <w:r>
        <w:t>and</w:t>
      </w:r>
      <w:r>
        <w:rPr>
          <w:spacing w:val="-9"/>
        </w:rPr>
        <w:t xml:space="preserve"> </w:t>
      </w:r>
      <w:r>
        <w:rPr>
          <w:i/>
        </w:rPr>
        <w:t>Google</w:t>
      </w:r>
      <w:r>
        <w:rPr>
          <w:i/>
          <w:spacing w:val="-9"/>
        </w:rPr>
        <w:t xml:space="preserve"> </w:t>
      </w:r>
      <w:r>
        <w:rPr>
          <w:i/>
        </w:rPr>
        <w:t>Scholar</w:t>
      </w:r>
      <w:r>
        <w:t>. To</w:t>
      </w:r>
      <w:r>
        <w:rPr>
          <w:spacing w:val="-9"/>
        </w:rPr>
        <w:t xml:space="preserve"> </w:t>
      </w:r>
      <w:proofErr w:type="spellStart"/>
      <w:r>
        <w:t>minimise</w:t>
      </w:r>
      <w:proofErr w:type="spellEnd"/>
      <w:r>
        <w:rPr>
          <w:spacing w:val="-9"/>
        </w:rPr>
        <w:t xml:space="preserve"> </w:t>
      </w:r>
      <w:r>
        <w:t>publication</w:t>
      </w:r>
      <w:r>
        <w:rPr>
          <w:spacing w:val="-9"/>
        </w:rPr>
        <w:t xml:space="preserve"> </w:t>
      </w:r>
      <w:r>
        <w:t>bias,</w:t>
      </w:r>
      <w:r>
        <w:rPr>
          <w:spacing w:val="-9"/>
        </w:rPr>
        <w:t xml:space="preserve"> </w:t>
      </w:r>
      <w:r>
        <w:t>relevant</w:t>
      </w:r>
      <w:r>
        <w:rPr>
          <w:spacing w:val="-9"/>
        </w:rPr>
        <w:t xml:space="preserve"> </w:t>
      </w:r>
      <w:r>
        <w:t>grey</w:t>
      </w:r>
      <w:r>
        <w:rPr>
          <w:spacing w:val="-9"/>
        </w:rPr>
        <w:t xml:space="preserve"> </w:t>
      </w:r>
      <w:r>
        <w:t>literature such</w:t>
      </w:r>
      <w:r>
        <w:rPr>
          <w:spacing w:val="-11"/>
        </w:rPr>
        <w:t xml:space="preserve"> </w:t>
      </w:r>
      <w:r>
        <w:t>as</w:t>
      </w:r>
      <w:r>
        <w:rPr>
          <w:spacing w:val="-11"/>
        </w:rPr>
        <w:t xml:space="preserve"> </w:t>
      </w:r>
      <w:r>
        <w:t>dissertations</w:t>
      </w:r>
      <w:r>
        <w:rPr>
          <w:spacing w:val="-11"/>
        </w:rPr>
        <w:t xml:space="preserve"> </w:t>
      </w:r>
      <w:r>
        <w:t>and</w:t>
      </w:r>
      <w:r>
        <w:rPr>
          <w:spacing w:val="-11"/>
        </w:rPr>
        <w:t xml:space="preserve"> </w:t>
      </w:r>
      <w:r>
        <w:t>conference</w:t>
      </w:r>
      <w:r>
        <w:rPr>
          <w:spacing w:val="-11"/>
        </w:rPr>
        <w:t xml:space="preserve"> </w:t>
      </w:r>
      <w:r>
        <w:t>papers</w:t>
      </w:r>
      <w:r>
        <w:rPr>
          <w:spacing w:val="-11"/>
        </w:rPr>
        <w:t xml:space="preserve"> </w:t>
      </w:r>
      <w:r>
        <w:t>was</w:t>
      </w:r>
      <w:r>
        <w:rPr>
          <w:spacing w:val="-11"/>
        </w:rPr>
        <w:t xml:space="preserve"> </w:t>
      </w:r>
      <w:r>
        <w:t>also</w:t>
      </w:r>
      <w:r>
        <w:rPr>
          <w:spacing w:val="-11"/>
        </w:rPr>
        <w:t xml:space="preserve"> </w:t>
      </w:r>
      <w:r>
        <w:t>reviewed.</w:t>
      </w:r>
      <w:r>
        <w:t xml:space="preserve"> The</w:t>
      </w:r>
      <w:r>
        <w:rPr>
          <w:spacing w:val="-11"/>
        </w:rPr>
        <w:t xml:space="preserve"> </w:t>
      </w:r>
      <w:r>
        <w:t>search</w:t>
      </w:r>
      <w:r>
        <w:rPr>
          <w:spacing w:val="-11"/>
        </w:rPr>
        <w:t xml:space="preserve"> </w:t>
      </w:r>
      <w:r>
        <w:t>period</w:t>
      </w:r>
      <w:r>
        <w:rPr>
          <w:spacing w:val="-11"/>
        </w:rPr>
        <w:t xml:space="preserve"> </w:t>
      </w:r>
      <w:r>
        <w:t>covered</w:t>
      </w:r>
      <w:r>
        <w:rPr>
          <w:spacing w:val="-11"/>
        </w:rPr>
        <w:t xml:space="preserve"> </w:t>
      </w:r>
      <w:r>
        <w:t>January 2010 to March 2025.</w:t>
      </w:r>
    </w:p>
    <w:p w14:paraId="2400E233" w14:textId="77777777" w:rsidR="00205F97" w:rsidRDefault="00B330D7" w:rsidP="00205F97">
      <w:pPr>
        <w:pStyle w:val="BodyText"/>
        <w:tabs>
          <w:tab w:val="left" w:pos="2360"/>
        </w:tabs>
        <w:spacing w:before="11" w:line="249" w:lineRule="auto"/>
        <w:ind w:left="1296" w:right="1537" w:firstLine="338"/>
        <w:jc w:val="both"/>
      </w:pPr>
      <w:r>
        <w:t>Search</w:t>
      </w:r>
      <w:r>
        <w:rPr>
          <w:spacing w:val="40"/>
        </w:rPr>
        <w:t xml:space="preserve"> </w:t>
      </w:r>
      <w:r>
        <w:t>terms</w:t>
      </w:r>
      <w:r>
        <w:rPr>
          <w:spacing w:val="40"/>
        </w:rPr>
        <w:t xml:space="preserve"> </w:t>
      </w:r>
      <w:r>
        <w:t>combined</w:t>
      </w:r>
      <w:r>
        <w:rPr>
          <w:spacing w:val="40"/>
        </w:rPr>
        <w:t xml:space="preserve"> </w:t>
      </w:r>
      <w:r>
        <w:t>Boolean</w:t>
      </w:r>
      <w:r>
        <w:rPr>
          <w:spacing w:val="40"/>
        </w:rPr>
        <w:t xml:space="preserve"> </w:t>
      </w:r>
      <w:r>
        <w:t>operators</w:t>
      </w:r>
      <w:r>
        <w:rPr>
          <w:spacing w:val="40"/>
        </w:rPr>
        <w:t xml:space="preserve"> </w:t>
      </w:r>
      <w:r>
        <w:t>(</w:t>
      </w:r>
      <w:r>
        <w:rPr>
          <w:rFonts w:ascii="Cambria"/>
        </w:rPr>
        <w:t>AND</w:t>
      </w:r>
      <w:r>
        <w:t>,</w:t>
      </w:r>
      <w:r>
        <w:rPr>
          <w:spacing w:val="40"/>
        </w:rPr>
        <w:t xml:space="preserve"> </w:t>
      </w:r>
      <w:r>
        <w:rPr>
          <w:rFonts w:ascii="Cambria"/>
        </w:rPr>
        <w:t>OR</w:t>
      </w:r>
      <w:r>
        <w:t>)</w:t>
      </w:r>
      <w:r>
        <w:rPr>
          <w:spacing w:val="40"/>
        </w:rPr>
        <w:t xml:space="preserve"> </w:t>
      </w:r>
      <w:r>
        <w:t>and</w:t>
      </w:r>
      <w:r>
        <w:rPr>
          <w:spacing w:val="40"/>
        </w:rPr>
        <w:t xml:space="preserve"> </w:t>
      </w:r>
      <w:r>
        <w:t>included</w:t>
      </w:r>
      <w:r>
        <w:rPr>
          <w:spacing w:val="40"/>
        </w:rPr>
        <w:t xml:space="preserve"> </w:t>
      </w:r>
      <w:r>
        <w:t>the</w:t>
      </w:r>
      <w:r>
        <w:rPr>
          <w:spacing w:val="40"/>
        </w:rPr>
        <w:t xml:space="preserve"> </w:t>
      </w:r>
      <w:r>
        <w:t>following</w:t>
      </w:r>
      <w:r>
        <w:rPr>
          <w:spacing w:val="40"/>
        </w:rPr>
        <w:t xml:space="preserve"> </w:t>
      </w:r>
      <w:r>
        <w:t xml:space="preserve">key- </w:t>
      </w:r>
      <w:r>
        <w:rPr>
          <w:spacing w:val="-2"/>
        </w:rPr>
        <w:t>words:</w:t>
      </w:r>
      <w:r>
        <w:tab/>
      </w:r>
      <w:r>
        <w:rPr>
          <w:rFonts w:ascii="Cambria"/>
        </w:rPr>
        <w:t xml:space="preserve">(gamification OR game-based learning OR GBL) AND (mathematics OR </w:t>
      </w:r>
      <w:proofErr w:type="spellStart"/>
      <w:r>
        <w:rPr>
          <w:rFonts w:ascii="Cambria"/>
        </w:rPr>
        <w:t>maths</w:t>
      </w:r>
      <w:proofErr w:type="spellEnd"/>
      <w:r>
        <w:rPr>
          <w:rFonts w:ascii="Cambria"/>
        </w:rPr>
        <w:t xml:space="preserve"> OR</w:t>
      </w:r>
      <w:r>
        <w:rPr>
          <w:rFonts w:ascii="Cambria"/>
          <w:spacing w:val="40"/>
        </w:rPr>
        <w:t xml:space="preserve"> </w:t>
      </w:r>
      <w:r>
        <w:rPr>
          <w:rFonts w:ascii="Cambria"/>
        </w:rPr>
        <w:t xml:space="preserve">mathematics education) AND (learning </w:t>
      </w:r>
      <w:r>
        <w:rPr>
          <w:rFonts w:ascii="Cambria"/>
        </w:rPr>
        <w:t>OR student engagement OR motivation OR academic</w:t>
      </w:r>
      <w:r>
        <w:rPr>
          <w:rFonts w:ascii="Cambria"/>
          <w:spacing w:val="40"/>
        </w:rPr>
        <w:t xml:space="preserve"> </w:t>
      </w:r>
      <w:r>
        <w:rPr>
          <w:rFonts w:ascii="Cambria"/>
          <w:spacing w:val="-2"/>
        </w:rPr>
        <w:t>achievement)</w:t>
      </w:r>
      <w:r>
        <w:rPr>
          <w:spacing w:val="-2"/>
        </w:rPr>
        <w:t>.</w:t>
      </w:r>
    </w:p>
    <w:p w14:paraId="0571DCE5" w14:textId="57A304ED" w:rsidR="00205F97" w:rsidRDefault="00205F97" w:rsidP="00205F97">
      <w:pPr>
        <w:pStyle w:val="BodyText"/>
        <w:tabs>
          <w:tab w:val="left" w:pos="2360"/>
        </w:tabs>
        <w:spacing w:before="11" w:line="249" w:lineRule="auto"/>
        <w:ind w:left="1296" w:right="1537" w:firstLine="338"/>
        <w:jc w:val="both"/>
      </w:pPr>
      <w:r>
        <w:t>All retrieved studies were screened using the PRISMA 2020 guidelines for transparent study</w:t>
      </w:r>
      <w:r>
        <w:rPr>
          <w:spacing w:val="80"/>
        </w:rPr>
        <w:t xml:space="preserve"> </w:t>
      </w:r>
      <w:r>
        <w:t>selection as shown in Figure 1.</w:t>
      </w:r>
    </w:p>
    <w:p w14:paraId="2E3F8B7F" w14:textId="77777777" w:rsidR="00205F97" w:rsidRDefault="00205F97">
      <w:pPr>
        <w:pStyle w:val="BodyText"/>
        <w:spacing w:line="249" w:lineRule="auto"/>
        <w:jc w:val="both"/>
        <w:sectPr w:rsidR="00205F97">
          <w:pgSz w:w="11910" w:h="16840"/>
          <w:pgMar w:top="2800" w:right="425" w:bottom="1720" w:left="708" w:header="44" w:footer="1524" w:gutter="0"/>
          <w:cols w:space="720"/>
        </w:sectPr>
      </w:pPr>
    </w:p>
    <w:p w14:paraId="4690B8C3" w14:textId="77777777" w:rsidR="00E33551" w:rsidRDefault="00B330D7">
      <w:pPr>
        <w:pStyle w:val="BodyText"/>
        <w:spacing w:before="20"/>
        <w:rPr>
          <w:sz w:val="20"/>
        </w:rPr>
      </w:pPr>
      <w:r>
        <w:rPr>
          <w:noProof/>
          <w:sz w:val="20"/>
          <w:lang w:bidi="ne-NP"/>
        </w:rPr>
        <w:lastRenderedPageBreak/>
        <w:drawing>
          <wp:anchor distT="0" distB="0" distL="0" distR="0" simplePos="0" relativeHeight="487589888" behindDoc="1" locked="0" layoutInCell="1" allowOverlap="1" wp14:anchorId="2F6AC857" wp14:editId="2E9478F0">
            <wp:simplePos x="0" y="0"/>
            <wp:positionH relativeFrom="page">
              <wp:posOffset>1567382</wp:posOffset>
            </wp:positionH>
            <wp:positionV relativeFrom="paragraph">
              <wp:posOffset>173986</wp:posOffset>
            </wp:positionV>
            <wp:extent cx="4524559" cy="530352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4524559" cy="5303520"/>
                    </a:xfrm>
                    <a:prstGeom prst="rect">
                      <a:avLst/>
                    </a:prstGeom>
                  </pic:spPr>
                </pic:pic>
              </a:graphicData>
            </a:graphic>
          </wp:anchor>
        </w:drawing>
      </w:r>
    </w:p>
    <w:p w14:paraId="390CE5E2" w14:textId="77777777" w:rsidR="00E33551" w:rsidRDefault="00E33551">
      <w:pPr>
        <w:pStyle w:val="BodyText"/>
        <w:spacing w:before="127"/>
      </w:pPr>
    </w:p>
    <w:p w14:paraId="3EDBEF29" w14:textId="77777777" w:rsidR="00E33551" w:rsidRDefault="00B330D7">
      <w:pPr>
        <w:ind w:right="241"/>
        <w:jc w:val="center"/>
      </w:pPr>
      <w:r>
        <w:t>Figure</w:t>
      </w:r>
      <w:r>
        <w:rPr>
          <w:spacing w:val="-8"/>
        </w:rPr>
        <w:t xml:space="preserve"> </w:t>
      </w:r>
      <w:r>
        <w:t>1:</w:t>
      </w:r>
      <w:r>
        <w:rPr>
          <w:spacing w:val="5"/>
        </w:rPr>
        <w:t xml:space="preserve"> </w:t>
      </w:r>
      <w:r>
        <w:t>PRISMA</w:t>
      </w:r>
      <w:r>
        <w:rPr>
          <w:spacing w:val="-7"/>
        </w:rPr>
        <w:t xml:space="preserve"> </w:t>
      </w:r>
      <w:r>
        <w:t>Flow</w:t>
      </w:r>
      <w:r>
        <w:rPr>
          <w:spacing w:val="-8"/>
        </w:rPr>
        <w:t xml:space="preserve"> </w:t>
      </w:r>
      <w:r>
        <w:t>Diagram</w:t>
      </w:r>
      <w:r>
        <w:rPr>
          <w:spacing w:val="-7"/>
        </w:rPr>
        <w:t xml:space="preserve"> </w:t>
      </w:r>
      <w:r>
        <w:t>of</w:t>
      </w:r>
      <w:r>
        <w:rPr>
          <w:spacing w:val="-8"/>
        </w:rPr>
        <w:t xml:space="preserve"> </w:t>
      </w:r>
      <w:r>
        <w:t>Study</w:t>
      </w:r>
      <w:r>
        <w:rPr>
          <w:spacing w:val="-7"/>
        </w:rPr>
        <w:t xml:space="preserve"> </w:t>
      </w:r>
      <w:r>
        <w:rPr>
          <w:spacing w:val="-2"/>
        </w:rPr>
        <w:t>Selection</w:t>
      </w:r>
    </w:p>
    <w:p w14:paraId="1672CC7E" w14:textId="77777777" w:rsidR="00E33551" w:rsidRDefault="00E33551">
      <w:pPr>
        <w:pStyle w:val="BodyText"/>
        <w:spacing w:before="215"/>
        <w:rPr>
          <w:sz w:val="22"/>
        </w:rPr>
      </w:pPr>
    </w:p>
    <w:p w14:paraId="4D1BB405" w14:textId="77777777" w:rsidR="00E33551" w:rsidRDefault="00B330D7">
      <w:pPr>
        <w:pStyle w:val="Heading2"/>
        <w:numPr>
          <w:ilvl w:val="1"/>
          <w:numId w:val="6"/>
        </w:numPr>
        <w:tabs>
          <w:tab w:val="left" w:pos="1867"/>
        </w:tabs>
        <w:ind w:hanging="571"/>
      </w:pPr>
      <w:bookmarkStart w:id="12" w:name="Inclusion_and_Exclusion_Criteria"/>
      <w:bookmarkEnd w:id="12"/>
      <w:r>
        <w:t>Inclusion</w:t>
      </w:r>
      <w:r>
        <w:rPr>
          <w:spacing w:val="-14"/>
        </w:rPr>
        <w:t xml:space="preserve"> </w:t>
      </w:r>
      <w:r>
        <w:t>and</w:t>
      </w:r>
      <w:r>
        <w:rPr>
          <w:spacing w:val="-13"/>
        </w:rPr>
        <w:t xml:space="preserve"> </w:t>
      </w:r>
      <w:r>
        <w:t>Exclusion</w:t>
      </w:r>
      <w:r>
        <w:rPr>
          <w:spacing w:val="-13"/>
        </w:rPr>
        <w:t xml:space="preserve"> </w:t>
      </w:r>
      <w:r>
        <w:rPr>
          <w:spacing w:val="-2"/>
        </w:rPr>
        <w:t>Criteria</w:t>
      </w:r>
    </w:p>
    <w:p w14:paraId="3AD61123" w14:textId="77777777" w:rsidR="00E33551" w:rsidRDefault="00B330D7">
      <w:pPr>
        <w:pStyle w:val="BodyText"/>
        <w:spacing w:before="166"/>
        <w:ind w:left="1296"/>
      </w:pPr>
      <w:r>
        <w:t>Studies</w:t>
      </w:r>
      <w:r>
        <w:rPr>
          <w:spacing w:val="-8"/>
        </w:rPr>
        <w:t xml:space="preserve"> </w:t>
      </w:r>
      <w:r>
        <w:t>were</w:t>
      </w:r>
      <w:r>
        <w:rPr>
          <w:spacing w:val="-8"/>
        </w:rPr>
        <w:t xml:space="preserve"> </w:t>
      </w:r>
      <w:r>
        <w:t>eligible</w:t>
      </w:r>
      <w:r>
        <w:rPr>
          <w:spacing w:val="-7"/>
        </w:rPr>
        <w:t xml:space="preserve"> </w:t>
      </w:r>
      <w:r>
        <w:t>for</w:t>
      </w:r>
      <w:r>
        <w:rPr>
          <w:spacing w:val="-8"/>
        </w:rPr>
        <w:t xml:space="preserve"> </w:t>
      </w:r>
      <w:r>
        <w:t>inclusion</w:t>
      </w:r>
      <w:r>
        <w:rPr>
          <w:spacing w:val="-8"/>
        </w:rPr>
        <w:t xml:space="preserve"> </w:t>
      </w:r>
      <w:r>
        <w:t>if</w:t>
      </w:r>
      <w:r>
        <w:rPr>
          <w:spacing w:val="-7"/>
        </w:rPr>
        <w:t xml:space="preserve"> </w:t>
      </w:r>
      <w:r>
        <w:t>they</w:t>
      </w:r>
      <w:r>
        <w:rPr>
          <w:spacing w:val="-8"/>
        </w:rPr>
        <w:t xml:space="preserve"> </w:t>
      </w:r>
      <w:r>
        <w:t>met</w:t>
      </w:r>
      <w:r>
        <w:rPr>
          <w:spacing w:val="-8"/>
        </w:rPr>
        <w:t xml:space="preserve"> </w:t>
      </w:r>
      <w:r>
        <w:t>the</w:t>
      </w:r>
      <w:r>
        <w:rPr>
          <w:spacing w:val="-7"/>
        </w:rPr>
        <w:t xml:space="preserve"> </w:t>
      </w:r>
      <w:r>
        <w:t>following</w:t>
      </w:r>
      <w:r>
        <w:rPr>
          <w:spacing w:val="-8"/>
        </w:rPr>
        <w:t xml:space="preserve"> </w:t>
      </w:r>
      <w:r>
        <w:rPr>
          <w:spacing w:val="-2"/>
        </w:rPr>
        <w:t>criteria:</w:t>
      </w:r>
    </w:p>
    <w:p w14:paraId="415C4614" w14:textId="77777777" w:rsidR="00E33551" w:rsidRDefault="00B330D7">
      <w:pPr>
        <w:pStyle w:val="ListParagraph"/>
        <w:numPr>
          <w:ilvl w:val="0"/>
          <w:numId w:val="4"/>
        </w:numPr>
        <w:tabs>
          <w:tab w:val="left" w:pos="1841"/>
        </w:tabs>
        <w:spacing w:before="131" w:line="254" w:lineRule="auto"/>
        <w:jc w:val="left"/>
        <w:rPr>
          <w:sz w:val="18"/>
        </w:rPr>
      </w:pPr>
      <w:r>
        <w:rPr>
          <w:sz w:val="18"/>
        </w:rPr>
        <w:t>Empirical</w:t>
      </w:r>
      <w:r>
        <w:rPr>
          <w:spacing w:val="-2"/>
          <w:sz w:val="18"/>
        </w:rPr>
        <w:t xml:space="preserve"> </w:t>
      </w:r>
      <w:r>
        <w:rPr>
          <w:sz w:val="18"/>
        </w:rPr>
        <w:t>studies</w:t>
      </w:r>
      <w:r>
        <w:rPr>
          <w:spacing w:val="-2"/>
          <w:sz w:val="18"/>
        </w:rPr>
        <w:t xml:space="preserve"> </w:t>
      </w:r>
      <w:r>
        <w:rPr>
          <w:sz w:val="18"/>
        </w:rPr>
        <w:t>published</w:t>
      </w:r>
      <w:r>
        <w:rPr>
          <w:spacing w:val="-2"/>
          <w:sz w:val="18"/>
        </w:rPr>
        <w:t xml:space="preserve"> </w:t>
      </w:r>
      <w:r>
        <w:rPr>
          <w:sz w:val="18"/>
        </w:rPr>
        <w:t>between</w:t>
      </w:r>
      <w:r>
        <w:rPr>
          <w:spacing w:val="-2"/>
          <w:sz w:val="18"/>
        </w:rPr>
        <w:t xml:space="preserve"> </w:t>
      </w:r>
      <w:r>
        <w:rPr>
          <w:sz w:val="18"/>
        </w:rPr>
        <w:t>2010</w:t>
      </w:r>
      <w:r>
        <w:rPr>
          <w:spacing w:val="-2"/>
          <w:sz w:val="18"/>
        </w:rPr>
        <w:t xml:space="preserve"> </w:t>
      </w:r>
      <w:r>
        <w:rPr>
          <w:sz w:val="18"/>
        </w:rPr>
        <w:t>and</w:t>
      </w:r>
      <w:r>
        <w:rPr>
          <w:spacing w:val="-2"/>
          <w:sz w:val="18"/>
        </w:rPr>
        <w:t xml:space="preserve"> </w:t>
      </w:r>
      <w:r>
        <w:rPr>
          <w:sz w:val="18"/>
        </w:rPr>
        <w:t>2025</w:t>
      </w:r>
      <w:r>
        <w:rPr>
          <w:spacing w:val="-2"/>
          <w:sz w:val="18"/>
        </w:rPr>
        <w:t xml:space="preserve"> </w:t>
      </w:r>
      <w:r>
        <w:rPr>
          <w:sz w:val="18"/>
        </w:rPr>
        <w:t>that</w:t>
      </w:r>
      <w:r>
        <w:rPr>
          <w:spacing w:val="-2"/>
          <w:sz w:val="18"/>
        </w:rPr>
        <w:t xml:space="preserve"> </w:t>
      </w:r>
      <w:r>
        <w:rPr>
          <w:sz w:val="18"/>
        </w:rPr>
        <w:t>investigated</w:t>
      </w:r>
      <w:r>
        <w:rPr>
          <w:spacing w:val="-2"/>
          <w:sz w:val="18"/>
        </w:rPr>
        <w:t xml:space="preserve"> </w:t>
      </w:r>
      <w:r>
        <w:rPr>
          <w:sz w:val="18"/>
        </w:rPr>
        <w:t>the</w:t>
      </w:r>
      <w:r>
        <w:rPr>
          <w:spacing w:val="-2"/>
          <w:sz w:val="18"/>
        </w:rPr>
        <w:t xml:space="preserve"> </w:t>
      </w:r>
      <w:r>
        <w:rPr>
          <w:sz w:val="18"/>
        </w:rPr>
        <w:t>use</w:t>
      </w:r>
      <w:r>
        <w:rPr>
          <w:spacing w:val="-2"/>
          <w:sz w:val="18"/>
        </w:rPr>
        <w:t xml:space="preserve"> </w:t>
      </w:r>
      <w:r>
        <w:rPr>
          <w:sz w:val="18"/>
        </w:rPr>
        <w:t>of</w:t>
      </w:r>
      <w:r>
        <w:rPr>
          <w:spacing w:val="-2"/>
          <w:sz w:val="18"/>
        </w:rPr>
        <w:t xml:space="preserve"> </w:t>
      </w:r>
      <w:r>
        <w:rPr>
          <w:sz w:val="18"/>
        </w:rPr>
        <w:t>gamification in mathematics education.</w:t>
      </w:r>
    </w:p>
    <w:p w14:paraId="16B5DD32" w14:textId="77777777" w:rsidR="00E33551" w:rsidRDefault="00E33551">
      <w:pPr>
        <w:pStyle w:val="ListParagraph"/>
        <w:spacing w:line="254" w:lineRule="auto"/>
        <w:jc w:val="left"/>
        <w:rPr>
          <w:sz w:val="18"/>
        </w:rPr>
      </w:pPr>
    </w:p>
    <w:p w14:paraId="59F37D56" w14:textId="4B6FC3AC" w:rsidR="00205F97" w:rsidRDefault="00205F97" w:rsidP="00205F97">
      <w:pPr>
        <w:pStyle w:val="ListParagraph"/>
        <w:numPr>
          <w:ilvl w:val="0"/>
          <w:numId w:val="4"/>
        </w:numPr>
        <w:tabs>
          <w:tab w:val="left" w:pos="1841"/>
        </w:tabs>
        <w:spacing w:before="1" w:line="254" w:lineRule="auto"/>
        <w:jc w:val="left"/>
        <w:rPr>
          <w:sz w:val="18"/>
        </w:rPr>
      </w:pPr>
      <w:r>
        <w:rPr>
          <w:sz w:val="18"/>
        </w:rPr>
        <w:t>Studies</w:t>
      </w:r>
      <w:r>
        <w:rPr>
          <w:spacing w:val="-3"/>
          <w:sz w:val="18"/>
        </w:rPr>
        <w:t xml:space="preserve"> </w:t>
      </w:r>
      <w:r>
        <w:rPr>
          <w:sz w:val="18"/>
        </w:rPr>
        <w:t>reporting</w:t>
      </w:r>
      <w:r>
        <w:rPr>
          <w:spacing w:val="-3"/>
          <w:sz w:val="18"/>
        </w:rPr>
        <w:t xml:space="preserve"> </w:t>
      </w:r>
      <w:r>
        <w:rPr>
          <w:sz w:val="18"/>
        </w:rPr>
        <w:t>quantitative</w:t>
      </w:r>
      <w:r>
        <w:rPr>
          <w:spacing w:val="-3"/>
          <w:sz w:val="18"/>
        </w:rPr>
        <w:t xml:space="preserve"> </w:t>
      </w:r>
      <w:r>
        <w:rPr>
          <w:sz w:val="18"/>
        </w:rPr>
        <w:t>outcomes</w:t>
      </w:r>
      <w:r>
        <w:rPr>
          <w:spacing w:val="-3"/>
          <w:sz w:val="18"/>
        </w:rPr>
        <w:t xml:space="preserve"> </w:t>
      </w:r>
      <w:r>
        <w:rPr>
          <w:sz w:val="18"/>
        </w:rPr>
        <w:t>related</w:t>
      </w:r>
      <w:r>
        <w:rPr>
          <w:spacing w:val="-3"/>
          <w:sz w:val="18"/>
        </w:rPr>
        <w:t xml:space="preserve"> </w:t>
      </w:r>
      <w:r>
        <w:rPr>
          <w:sz w:val="18"/>
        </w:rPr>
        <w:t>to</w:t>
      </w:r>
      <w:r>
        <w:rPr>
          <w:spacing w:val="-3"/>
          <w:sz w:val="18"/>
        </w:rPr>
        <w:t xml:space="preserve"> </w:t>
      </w:r>
      <w:r>
        <w:rPr>
          <w:sz w:val="18"/>
        </w:rPr>
        <w:t>engagement,</w:t>
      </w:r>
      <w:r>
        <w:rPr>
          <w:spacing w:val="-2"/>
          <w:sz w:val="18"/>
        </w:rPr>
        <w:t xml:space="preserve"> </w:t>
      </w:r>
      <w:r>
        <w:rPr>
          <w:sz w:val="18"/>
        </w:rPr>
        <w:t>motivation,</w:t>
      </w:r>
      <w:r>
        <w:rPr>
          <w:spacing w:val="-2"/>
          <w:sz w:val="18"/>
        </w:rPr>
        <w:t xml:space="preserve"> </w:t>
      </w:r>
      <w:r>
        <w:rPr>
          <w:sz w:val="18"/>
        </w:rPr>
        <w:t>or</w:t>
      </w:r>
      <w:r>
        <w:rPr>
          <w:spacing w:val="-3"/>
          <w:sz w:val="18"/>
        </w:rPr>
        <w:t xml:space="preserve"> </w:t>
      </w:r>
      <w:r>
        <w:rPr>
          <w:sz w:val="18"/>
        </w:rPr>
        <w:t>academic</w:t>
      </w:r>
      <w:r>
        <w:rPr>
          <w:spacing w:val="-3"/>
          <w:sz w:val="18"/>
        </w:rPr>
        <w:t xml:space="preserve"> </w:t>
      </w:r>
      <w:r>
        <w:rPr>
          <w:sz w:val="18"/>
        </w:rPr>
        <w:t>per</w:t>
      </w:r>
      <w:r>
        <w:rPr>
          <w:spacing w:val="-2"/>
          <w:sz w:val="18"/>
        </w:rPr>
        <w:t>formance.</w:t>
      </w:r>
    </w:p>
    <w:p w14:paraId="6D1C3298" w14:textId="77777777" w:rsidR="00205F97" w:rsidRDefault="00205F97" w:rsidP="00205F97">
      <w:pPr>
        <w:pStyle w:val="ListParagraph"/>
        <w:numPr>
          <w:ilvl w:val="0"/>
          <w:numId w:val="4"/>
        </w:numPr>
        <w:tabs>
          <w:tab w:val="left" w:pos="1841"/>
        </w:tabs>
        <w:spacing w:before="69" w:line="254" w:lineRule="auto"/>
        <w:jc w:val="left"/>
        <w:rPr>
          <w:sz w:val="18"/>
        </w:rPr>
      </w:pPr>
      <w:r>
        <w:rPr>
          <w:sz w:val="18"/>
        </w:rPr>
        <w:t>Availability of statistical information sufficient to compute or extract effect sizes (e.g., means, standard deviations, or sample sizes).</w:t>
      </w:r>
    </w:p>
    <w:p w14:paraId="0BF9495B" w14:textId="77777777" w:rsidR="00205F97" w:rsidRDefault="00205F97">
      <w:pPr>
        <w:pStyle w:val="ListParagraph"/>
        <w:spacing w:line="254" w:lineRule="auto"/>
        <w:jc w:val="left"/>
        <w:rPr>
          <w:sz w:val="18"/>
        </w:rPr>
        <w:sectPr w:rsidR="00205F97">
          <w:pgSz w:w="11910" w:h="16840"/>
          <w:pgMar w:top="2800" w:right="425" w:bottom="1720" w:left="708" w:header="44" w:footer="1524" w:gutter="0"/>
          <w:cols w:space="720"/>
        </w:sectPr>
      </w:pPr>
    </w:p>
    <w:p w14:paraId="757FE499" w14:textId="77777777" w:rsidR="00E33551" w:rsidRDefault="00E33551">
      <w:pPr>
        <w:pStyle w:val="BodyText"/>
        <w:spacing w:before="118"/>
      </w:pPr>
    </w:p>
    <w:p w14:paraId="722F55AE" w14:textId="77777777" w:rsidR="00E33551" w:rsidRDefault="00B330D7">
      <w:pPr>
        <w:pStyle w:val="BodyText"/>
        <w:spacing w:before="70"/>
        <w:ind w:left="1634"/>
      </w:pPr>
      <w:r>
        <w:t>Studies</w:t>
      </w:r>
      <w:r>
        <w:rPr>
          <w:spacing w:val="-8"/>
        </w:rPr>
        <w:t xml:space="preserve"> </w:t>
      </w:r>
      <w:r>
        <w:t>were</w:t>
      </w:r>
      <w:r>
        <w:rPr>
          <w:spacing w:val="-7"/>
        </w:rPr>
        <w:t xml:space="preserve"> </w:t>
      </w:r>
      <w:r>
        <w:t>excluded</w:t>
      </w:r>
      <w:r>
        <w:rPr>
          <w:spacing w:val="-8"/>
        </w:rPr>
        <w:t xml:space="preserve"> </w:t>
      </w:r>
      <w:r>
        <w:t>if</w:t>
      </w:r>
      <w:r>
        <w:rPr>
          <w:spacing w:val="-8"/>
        </w:rPr>
        <w:t xml:space="preserve"> </w:t>
      </w:r>
      <w:r>
        <w:rPr>
          <w:spacing w:val="-2"/>
        </w:rPr>
        <w:t>they:</w:t>
      </w:r>
    </w:p>
    <w:p w14:paraId="1CF6DE16" w14:textId="77777777" w:rsidR="00E33551" w:rsidRDefault="00B330D7">
      <w:pPr>
        <w:pStyle w:val="ListParagraph"/>
        <w:numPr>
          <w:ilvl w:val="0"/>
          <w:numId w:val="4"/>
        </w:numPr>
        <w:tabs>
          <w:tab w:val="left" w:pos="1840"/>
        </w:tabs>
        <w:spacing w:before="82"/>
        <w:ind w:left="1840" w:right="0" w:hanging="171"/>
        <w:jc w:val="left"/>
        <w:rPr>
          <w:sz w:val="18"/>
        </w:rPr>
      </w:pPr>
      <w:r>
        <w:rPr>
          <w:sz w:val="18"/>
        </w:rPr>
        <w:t>Focused</w:t>
      </w:r>
      <w:r>
        <w:rPr>
          <w:spacing w:val="-9"/>
          <w:sz w:val="18"/>
        </w:rPr>
        <w:t xml:space="preserve"> </w:t>
      </w:r>
      <w:r>
        <w:rPr>
          <w:sz w:val="18"/>
        </w:rPr>
        <w:t>solely</w:t>
      </w:r>
      <w:r>
        <w:rPr>
          <w:spacing w:val="-8"/>
          <w:sz w:val="18"/>
        </w:rPr>
        <w:t xml:space="preserve"> </w:t>
      </w:r>
      <w:r>
        <w:rPr>
          <w:sz w:val="18"/>
        </w:rPr>
        <w:t>on</w:t>
      </w:r>
      <w:r>
        <w:rPr>
          <w:spacing w:val="-8"/>
          <w:sz w:val="18"/>
        </w:rPr>
        <w:t xml:space="preserve"> </w:t>
      </w:r>
      <w:r>
        <w:rPr>
          <w:sz w:val="18"/>
        </w:rPr>
        <w:t>game-based</w:t>
      </w:r>
      <w:r>
        <w:rPr>
          <w:spacing w:val="-8"/>
          <w:sz w:val="18"/>
        </w:rPr>
        <w:t xml:space="preserve"> </w:t>
      </w:r>
      <w:r>
        <w:rPr>
          <w:sz w:val="18"/>
        </w:rPr>
        <w:t>learning</w:t>
      </w:r>
      <w:r>
        <w:rPr>
          <w:spacing w:val="-8"/>
          <w:sz w:val="18"/>
        </w:rPr>
        <w:t xml:space="preserve"> </w:t>
      </w:r>
      <w:r>
        <w:rPr>
          <w:sz w:val="18"/>
        </w:rPr>
        <w:t>(GBL)</w:t>
      </w:r>
      <w:r>
        <w:rPr>
          <w:spacing w:val="-8"/>
          <w:sz w:val="18"/>
        </w:rPr>
        <w:t xml:space="preserve"> </w:t>
      </w:r>
      <w:r>
        <w:rPr>
          <w:sz w:val="18"/>
        </w:rPr>
        <w:t>without</w:t>
      </w:r>
      <w:r>
        <w:rPr>
          <w:spacing w:val="-8"/>
          <w:sz w:val="18"/>
        </w:rPr>
        <w:t xml:space="preserve"> </w:t>
      </w:r>
      <w:r>
        <w:rPr>
          <w:sz w:val="18"/>
        </w:rPr>
        <w:t>explicit</w:t>
      </w:r>
      <w:r>
        <w:rPr>
          <w:spacing w:val="-8"/>
          <w:sz w:val="18"/>
        </w:rPr>
        <w:t xml:space="preserve"> </w:t>
      </w:r>
      <w:r>
        <w:rPr>
          <w:sz w:val="18"/>
        </w:rPr>
        <w:t>gamification</w:t>
      </w:r>
      <w:r>
        <w:rPr>
          <w:spacing w:val="-8"/>
          <w:sz w:val="18"/>
        </w:rPr>
        <w:t xml:space="preserve"> </w:t>
      </w:r>
      <w:r>
        <w:rPr>
          <w:spacing w:val="-2"/>
          <w:sz w:val="18"/>
        </w:rPr>
        <w:t>elements;</w:t>
      </w:r>
    </w:p>
    <w:p w14:paraId="45B2BECB" w14:textId="77777777" w:rsidR="00E33551" w:rsidRDefault="00B330D7">
      <w:pPr>
        <w:pStyle w:val="ListParagraph"/>
        <w:numPr>
          <w:ilvl w:val="0"/>
          <w:numId w:val="4"/>
        </w:numPr>
        <w:tabs>
          <w:tab w:val="left" w:pos="1840"/>
        </w:tabs>
        <w:spacing w:before="82"/>
        <w:ind w:left="1840" w:right="0" w:hanging="171"/>
        <w:jc w:val="left"/>
        <w:rPr>
          <w:sz w:val="18"/>
        </w:rPr>
      </w:pPr>
      <w:r>
        <w:rPr>
          <w:sz w:val="18"/>
        </w:rPr>
        <w:t>Were</w:t>
      </w:r>
      <w:r>
        <w:rPr>
          <w:spacing w:val="-12"/>
          <w:sz w:val="18"/>
        </w:rPr>
        <w:t xml:space="preserve"> </w:t>
      </w:r>
      <w:r>
        <w:rPr>
          <w:sz w:val="18"/>
        </w:rPr>
        <w:t>theoretical,</w:t>
      </w:r>
      <w:r>
        <w:rPr>
          <w:spacing w:val="-11"/>
          <w:sz w:val="18"/>
        </w:rPr>
        <w:t xml:space="preserve"> </w:t>
      </w:r>
      <w:r>
        <w:rPr>
          <w:sz w:val="18"/>
        </w:rPr>
        <w:t>qualitative,</w:t>
      </w:r>
      <w:r>
        <w:rPr>
          <w:spacing w:val="-11"/>
          <w:sz w:val="18"/>
        </w:rPr>
        <w:t xml:space="preserve"> </w:t>
      </w:r>
      <w:r>
        <w:rPr>
          <w:sz w:val="18"/>
        </w:rPr>
        <w:t>or</w:t>
      </w:r>
      <w:r>
        <w:rPr>
          <w:spacing w:val="-11"/>
          <w:sz w:val="18"/>
        </w:rPr>
        <w:t xml:space="preserve"> </w:t>
      </w:r>
      <w:r>
        <w:rPr>
          <w:sz w:val="18"/>
        </w:rPr>
        <w:t>non-</w:t>
      </w:r>
      <w:r>
        <w:rPr>
          <w:spacing w:val="-2"/>
          <w:sz w:val="18"/>
        </w:rPr>
        <w:t>empirical;</w:t>
      </w:r>
    </w:p>
    <w:p w14:paraId="754E528D" w14:textId="77777777" w:rsidR="00E33551" w:rsidRDefault="00B330D7">
      <w:pPr>
        <w:pStyle w:val="ListParagraph"/>
        <w:numPr>
          <w:ilvl w:val="0"/>
          <w:numId w:val="4"/>
        </w:numPr>
        <w:tabs>
          <w:tab w:val="left" w:pos="1840"/>
        </w:tabs>
        <w:spacing w:before="83"/>
        <w:ind w:left="1840" w:right="0" w:hanging="171"/>
        <w:jc w:val="left"/>
        <w:rPr>
          <w:sz w:val="18"/>
        </w:rPr>
      </w:pPr>
      <w:r>
        <w:rPr>
          <w:sz w:val="18"/>
        </w:rPr>
        <w:t>Lacked</w:t>
      </w:r>
      <w:r>
        <w:rPr>
          <w:spacing w:val="-9"/>
          <w:sz w:val="18"/>
        </w:rPr>
        <w:t xml:space="preserve"> </w:t>
      </w:r>
      <w:r>
        <w:rPr>
          <w:sz w:val="18"/>
        </w:rPr>
        <w:t>control</w:t>
      </w:r>
      <w:r>
        <w:rPr>
          <w:spacing w:val="-8"/>
          <w:sz w:val="18"/>
        </w:rPr>
        <w:t xml:space="preserve"> </w:t>
      </w:r>
      <w:r>
        <w:rPr>
          <w:sz w:val="18"/>
        </w:rPr>
        <w:t>or</w:t>
      </w:r>
      <w:r>
        <w:rPr>
          <w:spacing w:val="-8"/>
          <w:sz w:val="18"/>
        </w:rPr>
        <w:t xml:space="preserve"> </w:t>
      </w:r>
      <w:r>
        <w:rPr>
          <w:sz w:val="18"/>
        </w:rPr>
        <w:t>comparison</w:t>
      </w:r>
      <w:r>
        <w:rPr>
          <w:spacing w:val="-8"/>
          <w:sz w:val="18"/>
        </w:rPr>
        <w:t xml:space="preserve"> </w:t>
      </w:r>
      <w:r>
        <w:rPr>
          <w:spacing w:val="-2"/>
          <w:sz w:val="18"/>
        </w:rPr>
        <w:t>groups;</w:t>
      </w:r>
    </w:p>
    <w:p w14:paraId="58C1DF23" w14:textId="77777777" w:rsidR="00E33551" w:rsidRDefault="00B330D7">
      <w:pPr>
        <w:pStyle w:val="ListParagraph"/>
        <w:numPr>
          <w:ilvl w:val="0"/>
          <w:numId w:val="4"/>
        </w:numPr>
        <w:tabs>
          <w:tab w:val="left" w:pos="1840"/>
        </w:tabs>
        <w:spacing w:before="82"/>
        <w:ind w:left="1840" w:right="0" w:hanging="171"/>
        <w:jc w:val="left"/>
        <w:rPr>
          <w:sz w:val="18"/>
        </w:rPr>
      </w:pPr>
      <w:r>
        <w:rPr>
          <w:sz w:val="18"/>
        </w:rPr>
        <w:t>Were</w:t>
      </w:r>
      <w:r>
        <w:rPr>
          <w:spacing w:val="-11"/>
          <w:sz w:val="18"/>
        </w:rPr>
        <w:t xml:space="preserve"> </w:t>
      </w:r>
      <w:r>
        <w:rPr>
          <w:sz w:val="18"/>
        </w:rPr>
        <w:t>non-English</w:t>
      </w:r>
      <w:r>
        <w:rPr>
          <w:spacing w:val="-11"/>
          <w:sz w:val="18"/>
        </w:rPr>
        <w:t xml:space="preserve"> </w:t>
      </w:r>
      <w:r>
        <w:rPr>
          <w:sz w:val="18"/>
        </w:rPr>
        <w:t>publications</w:t>
      </w:r>
      <w:r>
        <w:rPr>
          <w:spacing w:val="-11"/>
          <w:sz w:val="18"/>
        </w:rPr>
        <w:t xml:space="preserve"> </w:t>
      </w:r>
      <w:r>
        <w:rPr>
          <w:sz w:val="18"/>
        </w:rPr>
        <w:t>or</w:t>
      </w:r>
      <w:r>
        <w:rPr>
          <w:spacing w:val="-11"/>
          <w:sz w:val="18"/>
        </w:rPr>
        <w:t xml:space="preserve"> </w:t>
      </w:r>
      <w:r>
        <w:rPr>
          <w:sz w:val="18"/>
        </w:rPr>
        <w:t>lacked</w:t>
      </w:r>
      <w:r>
        <w:rPr>
          <w:spacing w:val="-11"/>
          <w:sz w:val="18"/>
        </w:rPr>
        <w:t xml:space="preserve"> </w:t>
      </w:r>
      <w:r>
        <w:rPr>
          <w:sz w:val="18"/>
        </w:rPr>
        <w:t>full-text</w:t>
      </w:r>
      <w:r>
        <w:rPr>
          <w:spacing w:val="-11"/>
          <w:sz w:val="18"/>
        </w:rPr>
        <w:t xml:space="preserve"> </w:t>
      </w:r>
      <w:r>
        <w:rPr>
          <w:spacing w:val="-2"/>
          <w:sz w:val="18"/>
        </w:rPr>
        <w:t>access.</w:t>
      </w:r>
    </w:p>
    <w:p w14:paraId="209A1B8E" w14:textId="77777777" w:rsidR="00E33551" w:rsidRDefault="00E33551">
      <w:pPr>
        <w:pStyle w:val="BodyText"/>
        <w:spacing w:before="109"/>
      </w:pPr>
    </w:p>
    <w:p w14:paraId="531FE842" w14:textId="77777777" w:rsidR="00E33551" w:rsidRDefault="00B330D7">
      <w:pPr>
        <w:pStyle w:val="Heading2"/>
        <w:numPr>
          <w:ilvl w:val="1"/>
          <w:numId w:val="6"/>
        </w:numPr>
        <w:tabs>
          <w:tab w:val="left" w:pos="1867"/>
        </w:tabs>
        <w:ind w:hanging="571"/>
      </w:pPr>
      <w:bookmarkStart w:id="13" w:name="Data_Extraction_and_Coding"/>
      <w:bookmarkEnd w:id="13"/>
      <w:r>
        <w:t>Data</w:t>
      </w:r>
      <w:r>
        <w:rPr>
          <w:spacing w:val="-9"/>
        </w:rPr>
        <w:t xml:space="preserve"> </w:t>
      </w:r>
      <w:r>
        <w:t>Extraction</w:t>
      </w:r>
      <w:r>
        <w:rPr>
          <w:spacing w:val="-8"/>
        </w:rPr>
        <w:t xml:space="preserve"> </w:t>
      </w:r>
      <w:r>
        <w:t>and</w:t>
      </w:r>
      <w:r>
        <w:rPr>
          <w:spacing w:val="-8"/>
        </w:rPr>
        <w:t xml:space="preserve"> </w:t>
      </w:r>
      <w:r>
        <w:rPr>
          <w:spacing w:val="-2"/>
        </w:rPr>
        <w:t>Coding</w:t>
      </w:r>
    </w:p>
    <w:p w14:paraId="12F98AB5" w14:textId="7B0C3197" w:rsidR="00205F97" w:rsidRDefault="00B330D7" w:rsidP="00205F97">
      <w:pPr>
        <w:pStyle w:val="BodyText"/>
        <w:spacing w:before="140" w:line="254" w:lineRule="auto"/>
        <w:ind w:left="1296" w:right="1537"/>
        <w:jc w:val="both"/>
      </w:pPr>
      <w:r>
        <w:t>From each eligible study, the following data were extracted:</w:t>
      </w:r>
      <w:r>
        <w:rPr>
          <w:spacing w:val="28"/>
        </w:rPr>
        <w:t xml:space="preserve"> </w:t>
      </w:r>
      <w:r>
        <w:t xml:space="preserve">author(s), year of publication, country, </w:t>
      </w:r>
      <w:r>
        <w:rPr>
          <w:spacing w:val="-2"/>
        </w:rPr>
        <w:t>educational level, sample size, gamification elements used (e.g., leaderboards, points, badges, narra</w:t>
      </w:r>
      <w:r>
        <w:t>tives)</w:t>
      </w:r>
      <w:r>
        <w:rPr>
          <w:spacing w:val="-4"/>
        </w:rPr>
        <w:t xml:space="preserve"> </w:t>
      </w:r>
      <w:r>
        <w:t>and</w:t>
      </w:r>
      <w:r>
        <w:rPr>
          <w:spacing w:val="-4"/>
        </w:rPr>
        <w:t xml:space="preserve"> </w:t>
      </w:r>
      <w:r>
        <w:t>measured</w:t>
      </w:r>
      <w:r>
        <w:rPr>
          <w:spacing w:val="-4"/>
        </w:rPr>
        <w:t xml:space="preserve"> </w:t>
      </w:r>
      <w:r>
        <w:t>results</w:t>
      </w:r>
      <w:r>
        <w:rPr>
          <w:spacing w:val="-4"/>
        </w:rPr>
        <w:t xml:space="preserve"> </w:t>
      </w:r>
      <w:r>
        <w:t>(achievement</w:t>
      </w:r>
      <w:r>
        <w:rPr>
          <w:spacing w:val="-4"/>
        </w:rPr>
        <w:t xml:space="preserve"> </w:t>
      </w:r>
      <w:r>
        <w:t>score</w:t>
      </w:r>
      <w:r>
        <w:t>s,</w:t>
      </w:r>
      <w:r>
        <w:rPr>
          <w:spacing w:val="-3"/>
        </w:rPr>
        <w:t xml:space="preserve"> </w:t>
      </w:r>
      <w:r>
        <w:t>engagement</w:t>
      </w:r>
      <w:r>
        <w:rPr>
          <w:spacing w:val="-4"/>
        </w:rPr>
        <w:t xml:space="preserve"> </w:t>
      </w:r>
      <w:r>
        <w:t>ratings,</w:t>
      </w:r>
      <w:r>
        <w:rPr>
          <w:spacing w:val="-3"/>
        </w:rPr>
        <w:t xml:space="preserve"> </w:t>
      </w:r>
      <w:r>
        <w:t>or</w:t>
      </w:r>
      <w:r>
        <w:rPr>
          <w:spacing w:val="-5"/>
        </w:rPr>
        <w:t xml:space="preserve"> </w:t>
      </w:r>
      <w:r>
        <w:t>motivation</w:t>
      </w:r>
      <w:r>
        <w:rPr>
          <w:spacing w:val="-4"/>
        </w:rPr>
        <w:t xml:space="preserve"> </w:t>
      </w:r>
      <w:r>
        <w:t>indices). Each study was coded according to these characteristics to enable subgroup and moderator analyses.</w:t>
      </w:r>
      <w:r w:rsidR="00205F97">
        <w:t xml:space="preserve"> </w:t>
      </w:r>
      <w:r w:rsidR="00205F97" w:rsidRPr="00205F97">
        <w:rPr>
          <w:highlight w:val="yellow"/>
        </w:rPr>
        <w:t>The coding sheet was validated by two experts in mathematics education and educational research, who reviewed it for clarity, relevance and completeness. Feedback received was used to refine the instrument before full data extraction. To test reliability, two independent reviewers coded 20% of the included studies. Cohen’s Kappa coefficient</w:t>
      </w:r>
      <w:r w:rsidR="00CC6AF5">
        <w:rPr>
          <w:highlight w:val="yellow"/>
        </w:rPr>
        <w:t xml:space="preserve"> was found with</w:t>
      </w:r>
      <w:r w:rsidR="00205F97" w:rsidRPr="00205F97">
        <w:rPr>
          <w:highlight w:val="yellow"/>
        </w:rPr>
        <w:t xml:space="preserve"> a value of κ = 0.87, which </w:t>
      </w:r>
      <w:r w:rsidR="00CC6AF5">
        <w:rPr>
          <w:highlight w:val="yellow"/>
        </w:rPr>
        <w:t>shows</w:t>
      </w:r>
      <w:r w:rsidR="00205F97" w:rsidRPr="00205F97">
        <w:rPr>
          <w:highlight w:val="yellow"/>
        </w:rPr>
        <w:t xml:space="preserve"> a high level of agreement</w:t>
      </w:r>
      <w:r w:rsidR="00CC6AF5">
        <w:rPr>
          <w:highlight w:val="yellow"/>
        </w:rPr>
        <w:t xml:space="preserve"> for inter-rater </w:t>
      </w:r>
      <w:proofErr w:type="spellStart"/>
      <w:r w:rsidR="00CC6AF5">
        <w:rPr>
          <w:highlight w:val="yellow"/>
        </w:rPr>
        <w:t>relaibility</w:t>
      </w:r>
      <w:proofErr w:type="spellEnd"/>
      <w:r w:rsidR="00205F97" w:rsidRPr="00205F97">
        <w:rPr>
          <w:highlight w:val="yellow"/>
        </w:rPr>
        <w:t>.</w:t>
      </w:r>
    </w:p>
    <w:p w14:paraId="3CC0B560" w14:textId="77777777" w:rsidR="00E33551" w:rsidRDefault="00E33551">
      <w:pPr>
        <w:pStyle w:val="BodyText"/>
        <w:spacing w:before="96"/>
      </w:pPr>
    </w:p>
    <w:p w14:paraId="47FAEFA1" w14:textId="77777777" w:rsidR="00E33551" w:rsidRDefault="00B330D7">
      <w:pPr>
        <w:pStyle w:val="Heading2"/>
        <w:numPr>
          <w:ilvl w:val="1"/>
          <w:numId w:val="6"/>
        </w:numPr>
        <w:tabs>
          <w:tab w:val="left" w:pos="1867"/>
        </w:tabs>
        <w:ind w:hanging="571"/>
      </w:pPr>
      <w:bookmarkStart w:id="14" w:name="Research_Hypothesis"/>
      <w:bookmarkEnd w:id="14"/>
      <w:r>
        <w:rPr>
          <w:spacing w:val="-2"/>
        </w:rPr>
        <w:t>Research</w:t>
      </w:r>
      <w:r>
        <w:rPr>
          <w:spacing w:val="-4"/>
        </w:rPr>
        <w:t xml:space="preserve"> </w:t>
      </w:r>
      <w:r>
        <w:rPr>
          <w:spacing w:val="-2"/>
        </w:rPr>
        <w:t>Hypothesis</w:t>
      </w:r>
    </w:p>
    <w:p w14:paraId="00C7BF78" w14:textId="77777777" w:rsidR="00E33551" w:rsidRDefault="00B330D7">
      <w:pPr>
        <w:pStyle w:val="BodyText"/>
        <w:spacing w:before="140" w:line="254" w:lineRule="auto"/>
        <w:ind w:left="1296" w:right="1537"/>
        <w:jc w:val="both"/>
      </w:pPr>
      <w:r>
        <w:t>Based on prior empirical evidence and the theoretical frameworks discussed, this study formulated and tested the following hypotheses:</w:t>
      </w:r>
    </w:p>
    <w:p w14:paraId="0A09191E" w14:textId="204A5CCB" w:rsidR="00E33551" w:rsidRDefault="00B330D7">
      <w:pPr>
        <w:pStyle w:val="ListParagraph"/>
        <w:numPr>
          <w:ilvl w:val="0"/>
          <w:numId w:val="3"/>
        </w:numPr>
        <w:tabs>
          <w:tab w:val="left" w:pos="1841"/>
        </w:tabs>
        <w:spacing w:before="124" w:line="242" w:lineRule="auto"/>
        <w:ind w:right="1535"/>
        <w:jc w:val="left"/>
        <w:rPr>
          <w:sz w:val="18"/>
        </w:rPr>
      </w:pPr>
      <w:r>
        <w:rPr>
          <w:b/>
          <w:position w:val="2"/>
          <w:sz w:val="18"/>
        </w:rPr>
        <w:t>Null Hypothesis (</w:t>
      </w:r>
      <w:r>
        <w:rPr>
          <w:rFonts w:ascii="Bookman Old Style" w:hAnsi="Bookman Old Style"/>
          <w:i/>
          <w:position w:val="2"/>
          <w:sz w:val="18"/>
        </w:rPr>
        <w:t>H</w:t>
      </w:r>
      <w:r>
        <w:rPr>
          <w:rFonts w:ascii="Bookman Old Style" w:hAnsi="Bookman Old Style"/>
          <w:sz w:val="12"/>
        </w:rPr>
        <w:t>0</w:t>
      </w:r>
      <w:r>
        <w:rPr>
          <w:b/>
          <w:position w:val="2"/>
          <w:sz w:val="18"/>
        </w:rPr>
        <w:t>)</w:t>
      </w:r>
      <w:r>
        <w:rPr>
          <w:position w:val="2"/>
          <w:sz w:val="18"/>
        </w:rPr>
        <w:t>:</w:t>
      </w:r>
      <w:r>
        <w:rPr>
          <w:spacing w:val="38"/>
          <w:position w:val="2"/>
          <w:sz w:val="18"/>
        </w:rPr>
        <w:t xml:space="preserve"> </w:t>
      </w:r>
      <w:r>
        <w:rPr>
          <w:position w:val="2"/>
          <w:sz w:val="18"/>
        </w:rPr>
        <w:t xml:space="preserve">Gamification has no significant effect on </w:t>
      </w:r>
      <w:r w:rsidRPr="00BC5F03">
        <w:rPr>
          <w:position w:val="2"/>
          <w:sz w:val="18"/>
          <w:highlight w:val="yellow"/>
        </w:rPr>
        <w:t xml:space="preserve">students’ </w:t>
      </w:r>
      <w:r w:rsidRPr="00BC5F03">
        <w:rPr>
          <w:sz w:val="18"/>
          <w:highlight w:val="yellow"/>
        </w:rPr>
        <w:t>achievement</w:t>
      </w:r>
      <w:r>
        <w:rPr>
          <w:sz w:val="18"/>
        </w:rPr>
        <w:t xml:space="preserve"> in mathematics education; that is, the true effect size equals zero.</w:t>
      </w:r>
    </w:p>
    <w:p w14:paraId="1A15420F" w14:textId="368FD1A8" w:rsidR="00E33551" w:rsidRDefault="00B330D7">
      <w:pPr>
        <w:pStyle w:val="ListParagraph"/>
        <w:numPr>
          <w:ilvl w:val="0"/>
          <w:numId w:val="3"/>
        </w:numPr>
        <w:tabs>
          <w:tab w:val="left" w:pos="1841"/>
        </w:tabs>
        <w:spacing w:before="80" w:line="242" w:lineRule="auto"/>
        <w:ind w:right="1536"/>
        <w:jc w:val="left"/>
        <w:rPr>
          <w:sz w:val="18"/>
        </w:rPr>
      </w:pPr>
      <w:r>
        <w:rPr>
          <w:b/>
          <w:position w:val="2"/>
          <w:sz w:val="18"/>
        </w:rPr>
        <w:t>Alternative</w:t>
      </w:r>
      <w:r>
        <w:rPr>
          <w:b/>
          <w:spacing w:val="-10"/>
          <w:position w:val="2"/>
          <w:sz w:val="18"/>
        </w:rPr>
        <w:t xml:space="preserve"> </w:t>
      </w:r>
      <w:r>
        <w:rPr>
          <w:b/>
          <w:position w:val="2"/>
          <w:sz w:val="18"/>
        </w:rPr>
        <w:t>Hypothesis</w:t>
      </w:r>
      <w:r>
        <w:rPr>
          <w:b/>
          <w:spacing w:val="-10"/>
          <w:position w:val="2"/>
          <w:sz w:val="18"/>
        </w:rPr>
        <w:t xml:space="preserve"> </w:t>
      </w:r>
      <w:r>
        <w:rPr>
          <w:b/>
          <w:position w:val="2"/>
          <w:sz w:val="18"/>
        </w:rPr>
        <w:t>(</w:t>
      </w:r>
      <w:r>
        <w:rPr>
          <w:rFonts w:ascii="Bookman Old Style" w:hAnsi="Bookman Old Style"/>
          <w:i/>
          <w:position w:val="2"/>
          <w:sz w:val="18"/>
        </w:rPr>
        <w:t>H</w:t>
      </w:r>
      <w:r>
        <w:rPr>
          <w:rFonts w:ascii="Bookman Old Style" w:hAnsi="Bookman Old Style"/>
          <w:sz w:val="12"/>
        </w:rPr>
        <w:t>1</w:t>
      </w:r>
      <w:r>
        <w:rPr>
          <w:b/>
          <w:position w:val="2"/>
          <w:sz w:val="18"/>
        </w:rPr>
        <w:t>)</w:t>
      </w:r>
      <w:r>
        <w:rPr>
          <w:position w:val="2"/>
          <w:sz w:val="18"/>
        </w:rPr>
        <w:t>: Gamification</w:t>
      </w:r>
      <w:r>
        <w:rPr>
          <w:spacing w:val="-10"/>
          <w:position w:val="2"/>
          <w:sz w:val="18"/>
        </w:rPr>
        <w:t xml:space="preserve"> </w:t>
      </w:r>
      <w:r>
        <w:rPr>
          <w:position w:val="2"/>
          <w:sz w:val="18"/>
        </w:rPr>
        <w:t>significantly</w:t>
      </w:r>
      <w:r>
        <w:rPr>
          <w:spacing w:val="-10"/>
          <w:position w:val="2"/>
          <w:sz w:val="18"/>
        </w:rPr>
        <w:t xml:space="preserve"> </w:t>
      </w:r>
      <w:r>
        <w:rPr>
          <w:position w:val="2"/>
          <w:sz w:val="18"/>
        </w:rPr>
        <w:t>enhances</w:t>
      </w:r>
      <w:r>
        <w:rPr>
          <w:spacing w:val="-10"/>
          <w:position w:val="2"/>
          <w:sz w:val="18"/>
        </w:rPr>
        <w:t xml:space="preserve"> </w:t>
      </w:r>
      <w:r>
        <w:rPr>
          <w:position w:val="2"/>
          <w:sz w:val="18"/>
        </w:rPr>
        <w:t>students’</w:t>
      </w:r>
      <w:r>
        <w:rPr>
          <w:spacing w:val="-10"/>
          <w:position w:val="2"/>
          <w:sz w:val="18"/>
        </w:rPr>
        <w:t xml:space="preserve"> </w:t>
      </w:r>
      <w:r>
        <w:rPr>
          <w:sz w:val="18"/>
        </w:rPr>
        <w:t>achievement in mathematics education; that is,</w:t>
      </w:r>
      <w:r>
        <w:rPr>
          <w:sz w:val="18"/>
        </w:rPr>
        <w:t xml:space="preserve"> the true effect size is greater than zero.</w:t>
      </w:r>
    </w:p>
    <w:p w14:paraId="3C93F43B" w14:textId="4F9B6D38" w:rsidR="00E33551" w:rsidRDefault="00B330D7">
      <w:pPr>
        <w:pStyle w:val="BodyText"/>
        <w:spacing w:before="136" w:line="244" w:lineRule="auto"/>
        <w:ind w:left="1296" w:right="1537" w:firstLine="338"/>
        <w:jc w:val="both"/>
      </w:pPr>
      <w:r>
        <w:t>These hypotheses were tested statistically through meta-analy</w:t>
      </w:r>
      <w:r w:rsidR="00BC61B6">
        <w:t>sis</w:t>
      </w:r>
      <w:r>
        <w:t xml:space="preserve"> using both fixed- effect</w:t>
      </w:r>
      <w:r>
        <w:rPr>
          <w:spacing w:val="-9"/>
        </w:rPr>
        <w:t xml:space="preserve"> </w:t>
      </w:r>
      <w:r>
        <w:t>and</w:t>
      </w:r>
      <w:r>
        <w:rPr>
          <w:spacing w:val="-9"/>
        </w:rPr>
        <w:t xml:space="preserve"> </w:t>
      </w:r>
      <w:r>
        <w:t>random-effects</w:t>
      </w:r>
      <w:r>
        <w:rPr>
          <w:spacing w:val="-9"/>
        </w:rPr>
        <w:t xml:space="preserve"> </w:t>
      </w:r>
      <w:r>
        <w:t>models. A</w:t>
      </w:r>
      <w:r>
        <w:rPr>
          <w:spacing w:val="-9"/>
        </w:rPr>
        <w:t xml:space="preserve"> </w:t>
      </w:r>
      <w:r>
        <w:t>significance</w:t>
      </w:r>
      <w:r>
        <w:rPr>
          <w:spacing w:val="-9"/>
        </w:rPr>
        <w:t xml:space="preserve"> </w:t>
      </w:r>
      <w:r>
        <w:t>level</w:t>
      </w:r>
      <w:r>
        <w:rPr>
          <w:spacing w:val="-9"/>
        </w:rPr>
        <w:t xml:space="preserve"> </w:t>
      </w:r>
      <w:r>
        <w:t>of</w:t>
      </w:r>
      <w:r>
        <w:rPr>
          <w:spacing w:val="-9"/>
        </w:rPr>
        <w:t xml:space="preserve"> </w:t>
      </w:r>
      <w:r>
        <w:rPr>
          <w:rFonts w:ascii="Bookman Old Style"/>
          <w:i/>
        </w:rPr>
        <w:t>p</w:t>
      </w:r>
      <w:r>
        <w:rPr>
          <w:rFonts w:ascii="Bookman Old Style"/>
          <w:i/>
          <w:spacing w:val="-7"/>
        </w:rPr>
        <w:t xml:space="preserve"> </w:t>
      </w:r>
      <w:r>
        <w:rPr>
          <w:rFonts w:ascii="Bookman Old Style"/>
          <w:i/>
        </w:rPr>
        <w:t>&lt;</w:t>
      </w:r>
      <w:r>
        <w:rPr>
          <w:rFonts w:ascii="Bookman Old Style"/>
          <w:i/>
          <w:spacing w:val="-8"/>
        </w:rPr>
        <w:t xml:space="preserve"> </w:t>
      </w:r>
      <w:r>
        <w:rPr>
          <w:rFonts w:ascii="Book Antiqua"/>
        </w:rPr>
        <w:t>0</w:t>
      </w:r>
      <w:r>
        <w:rPr>
          <w:rFonts w:ascii="Bookman Old Style"/>
          <w:i/>
        </w:rPr>
        <w:t>.</w:t>
      </w:r>
      <w:r>
        <w:rPr>
          <w:rFonts w:ascii="Book Antiqua"/>
        </w:rPr>
        <w:t>05</w:t>
      </w:r>
      <w:r>
        <w:rPr>
          <w:rFonts w:ascii="Book Antiqua"/>
          <w:spacing w:val="-4"/>
        </w:rPr>
        <w:t xml:space="preserve"> </w:t>
      </w:r>
      <w:r>
        <w:t>was</w:t>
      </w:r>
      <w:r>
        <w:rPr>
          <w:spacing w:val="-9"/>
        </w:rPr>
        <w:t xml:space="preserve"> </w:t>
      </w:r>
      <w:r w:rsidR="00BC61B6">
        <w:t>considered</w:t>
      </w:r>
      <w:r>
        <w:rPr>
          <w:spacing w:val="-9"/>
        </w:rPr>
        <w:t xml:space="preserve"> </w:t>
      </w:r>
      <w:r>
        <w:t>to</w:t>
      </w:r>
      <w:r>
        <w:rPr>
          <w:spacing w:val="-9"/>
        </w:rPr>
        <w:t xml:space="preserve"> </w:t>
      </w:r>
      <w:r w:rsidR="00BC61B6">
        <w:t>analyse</w:t>
      </w:r>
      <w:r>
        <w:rPr>
          <w:spacing w:val="-9"/>
        </w:rPr>
        <w:t xml:space="preserve"> </w:t>
      </w:r>
      <w:r>
        <w:t xml:space="preserve">whether </w:t>
      </w:r>
      <w:r>
        <w:rPr>
          <w:w w:val="105"/>
        </w:rPr>
        <w:t>the</w:t>
      </w:r>
      <w:r>
        <w:rPr>
          <w:spacing w:val="-4"/>
          <w:w w:val="105"/>
        </w:rPr>
        <w:t xml:space="preserve"> </w:t>
      </w:r>
      <w:r>
        <w:rPr>
          <w:w w:val="105"/>
        </w:rPr>
        <w:t>null</w:t>
      </w:r>
      <w:r>
        <w:rPr>
          <w:spacing w:val="-4"/>
          <w:w w:val="105"/>
        </w:rPr>
        <w:t xml:space="preserve"> </w:t>
      </w:r>
      <w:r>
        <w:rPr>
          <w:w w:val="105"/>
        </w:rPr>
        <w:t>hypothesis</w:t>
      </w:r>
      <w:r>
        <w:rPr>
          <w:spacing w:val="-4"/>
          <w:w w:val="105"/>
        </w:rPr>
        <w:t xml:space="preserve"> </w:t>
      </w:r>
      <w:r>
        <w:rPr>
          <w:w w:val="105"/>
        </w:rPr>
        <w:t>should</w:t>
      </w:r>
      <w:r>
        <w:rPr>
          <w:spacing w:val="-4"/>
          <w:w w:val="105"/>
        </w:rPr>
        <w:t xml:space="preserve"> </w:t>
      </w:r>
      <w:r>
        <w:rPr>
          <w:w w:val="105"/>
        </w:rPr>
        <w:t>be</w:t>
      </w:r>
      <w:r>
        <w:rPr>
          <w:spacing w:val="-4"/>
          <w:w w:val="105"/>
        </w:rPr>
        <w:t xml:space="preserve"> </w:t>
      </w:r>
      <w:r>
        <w:rPr>
          <w:w w:val="105"/>
        </w:rPr>
        <w:t>rejected.</w:t>
      </w:r>
    </w:p>
    <w:p w14:paraId="130D552A" w14:textId="77777777" w:rsidR="00E33551" w:rsidRDefault="00E33551">
      <w:pPr>
        <w:pStyle w:val="BodyText"/>
        <w:spacing w:before="104"/>
      </w:pPr>
    </w:p>
    <w:p w14:paraId="0188E056" w14:textId="77777777" w:rsidR="00E33551" w:rsidRDefault="00B330D7">
      <w:pPr>
        <w:pStyle w:val="Heading2"/>
        <w:numPr>
          <w:ilvl w:val="1"/>
          <w:numId w:val="6"/>
        </w:numPr>
        <w:tabs>
          <w:tab w:val="left" w:pos="1867"/>
        </w:tabs>
        <w:ind w:hanging="571"/>
      </w:pPr>
      <w:bookmarkStart w:id="15" w:name="Effect_Size_Calculation"/>
      <w:bookmarkEnd w:id="15"/>
      <w:r>
        <w:t>Effect</w:t>
      </w:r>
      <w:r>
        <w:rPr>
          <w:spacing w:val="-8"/>
        </w:rPr>
        <w:t xml:space="preserve"> </w:t>
      </w:r>
      <w:r>
        <w:t>Size</w:t>
      </w:r>
      <w:r>
        <w:rPr>
          <w:spacing w:val="-7"/>
        </w:rPr>
        <w:t xml:space="preserve"> </w:t>
      </w:r>
      <w:r>
        <w:rPr>
          <w:spacing w:val="-2"/>
        </w:rPr>
        <w:t>Calculation</w:t>
      </w:r>
    </w:p>
    <w:p w14:paraId="7B12FFEE" w14:textId="5A026441" w:rsidR="00E33551" w:rsidRDefault="00B330D7">
      <w:pPr>
        <w:pStyle w:val="BodyText"/>
        <w:spacing w:before="140" w:line="252" w:lineRule="auto"/>
        <w:ind w:left="1296" w:right="1536"/>
        <w:jc w:val="both"/>
      </w:pPr>
      <w:r>
        <w:t>Effect</w:t>
      </w:r>
      <w:r>
        <w:rPr>
          <w:spacing w:val="-7"/>
        </w:rPr>
        <w:t xml:space="preserve"> </w:t>
      </w:r>
      <w:r>
        <w:t>sizes</w:t>
      </w:r>
      <w:r>
        <w:rPr>
          <w:spacing w:val="-7"/>
        </w:rPr>
        <w:t xml:space="preserve"> </w:t>
      </w:r>
      <w:r>
        <w:t>were</w:t>
      </w:r>
      <w:r>
        <w:rPr>
          <w:spacing w:val="-7"/>
        </w:rPr>
        <w:t xml:space="preserve"> </w:t>
      </w:r>
      <w:r>
        <w:t>computed</w:t>
      </w:r>
      <w:r>
        <w:rPr>
          <w:spacing w:val="-7"/>
        </w:rPr>
        <w:t xml:space="preserve"> </w:t>
      </w:r>
      <w:r>
        <w:t>using</w:t>
      </w:r>
      <w:r>
        <w:rPr>
          <w:spacing w:val="-7"/>
        </w:rPr>
        <w:t xml:space="preserve"> </w:t>
      </w:r>
      <w:r>
        <w:t>the</w:t>
      </w:r>
      <w:r>
        <w:rPr>
          <w:spacing w:val="-7"/>
        </w:rPr>
        <w:t xml:space="preserve"> </w:t>
      </w:r>
      <w:proofErr w:type="spellStart"/>
      <w:r>
        <w:t>standardised</w:t>
      </w:r>
      <w:proofErr w:type="spellEnd"/>
      <w:r>
        <w:rPr>
          <w:spacing w:val="-7"/>
        </w:rPr>
        <w:t xml:space="preserve"> </w:t>
      </w:r>
      <w:r>
        <w:t>mean</w:t>
      </w:r>
      <w:r>
        <w:rPr>
          <w:spacing w:val="-7"/>
        </w:rPr>
        <w:t xml:space="preserve"> </w:t>
      </w:r>
      <w:r>
        <w:t>difference</w:t>
      </w:r>
      <w:r>
        <w:rPr>
          <w:spacing w:val="-7"/>
        </w:rPr>
        <w:t xml:space="preserve"> </w:t>
      </w:r>
      <w:r>
        <w:t>(SMD),</w:t>
      </w:r>
      <w:r>
        <w:rPr>
          <w:spacing w:val="-7"/>
        </w:rPr>
        <w:t xml:space="preserve"> </w:t>
      </w:r>
      <w:r>
        <w:t>represented</w:t>
      </w:r>
      <w:r>
        <w:rPr>
          <w:spacing w:val="-7"/>
        </w:rPr>
        <w:t xml:space="preserve"> </w:t>
      </w:r>
      <w:r>
        <w:t>by</w:t>
      </w:r>
      <w:r>
        <w:rPr>
          <w:spacing w:val="-7"/>
        </w:rPr>
        <w:t xml:space="preserve"> </w:t>
      </w:r>
      <w:r>
        <w:t xml:space="preserve">Cohen’s </w:t>
      </w:r>
      <w:r>
        <w:rPr>
          <w:rFonts w:ascii="Bookman Old Style" w:hAnsi="Bookman Old Style"/>
          <w:i/>
        </w:rPr>
        <w:t>d</w:t>
      </w:r>
      <w:r>
        <w:rPr>
          <w:rFonts w:ascii="Bookman Old Style" w:hAnsi="Bookman Old Style"/>
          <w:i/>
          <w:spacing w:val="-14"/>
        </w:rPr>
        <w:t xml:space="preserve"> </w:t>
      </w:r>
      <w:r>
        <w:t>and</w:t>
      </w:r>
      <w:r>
        <w:rPr>
          <w:spacing w:val="-11"/>
        </w:rPr>
        <w:t xml:space="preserve"> </w:t>
      </w:r>
      <w:r>
        <w:t>Hedges’</w:t>
      </w:r>
      <w:r>
        <w:rPr>
          <w:spacing w:val="-11"/>
        </w:rPr>
        <w:t xml:space="preserve"> </w:t>
      </w:r>
      <w:r>
        <w:rPr>
          <w:rFonts w:ascii="Bookman Old Style" w:hAnsi="Bookman Old Style"/>
          <w:i/>
        </w:rPr>
        <w:t>g</w:t>
      </w:r>
      <w:r>
        <w:t>,</w:t>
      </w:r>
      <w:r>
        <w:rPr>
          <w:spacing w:val="-10"/>
        </w:rPr>
        <w:t xml:space="preserve"> </w:t>
      </w:r>
      <w:r>
        <w:t>to</w:t>
      </w:r>
      <w:r>
        <w:rPr>
          <w:spacing w:val="-10"/>
        </w:rPr>
        <w:t xml:space="preserve"> </w:t>
      </w:r>
      <w:r>
        <w:t>ensure</w:t>
      </w:r>
      <w:r>
        <w:rPr>
          <w:spacing w:val="-10"/>
        </w:rPr>
        <w:t xml:space="preserve"> </w:t>
      </w:r>
      <w:r>
        <w:t>comparability</w:t>
      </w:r>
      <w:r>
        <w:rPr>
          <w:spacing w:val="-10"/>
        </w:rPr>
        <w:t xml:space="preserve"> </w:t>
      </w:r>
      <w:r>
        <w:t>across</w:t>
      </w:r>
      <w:r>
        <w:rPr>
          <w:spacing w:val="-10"/>
        </w:rPr>
        <w:t xml:space="preserve"> </w:t>
      </w:r>
      <w:r>
        <w:t>diverse</w:t>
      </w:r>
      <w:r>
        <w:rPr>
          <w:spacing w:val="-11"/>
        </w:rPr>
        <w:t xml:space="preserve"> </w:t>
      </w:r>
      <w:r>
        <w:t>outcome</w:t>
      </w:r>
      <w:r>
        <w:rPr>
          <w:spacing w:val="-10"/>
        </w:rPr>
        <w:t xml:space="preserve"> </w:t>
      </w:r>
      <w:r>
        <w:t>measures</w:t>
      </w:r>
      <w:r>
        <w:rPr>
          <w:spacing w:val="-11"/>
        </w:rPr>
        <w:t xml:space="preserve"> </w:t>
      </w:r>
      <w:r>
        <w:t>(</w:t>
      </w:r>
      <w:r w:rsidR="00647FDA">
        <w:t>Sofroniou et. al., 2020; Sofroniou et. al., 2024</w:t>
      </w:r>
      <w:r>
        <w:t>). Cohen’s</w:t>
      </w:r>
      <w:r>
        <w:rPr>
          <w:spacing w:val="-11"/>
        </w:rPr>
        <w:t xml:space="preserve"> </w:t>
      </w:r>
      <w:r>
        <w:rPr>
          <w:rFonts w:ascii="Bookman Old Style" w:hAnsi="Bookman Old Style"/>
          <w:i/>
        </w:rPr>
        <w:t>d</w:t>
      </w:r>
      <w:r>
        <w:rPr>
          <w:rFonts w:ascii="Bookman Old Style" w:hAnsi="Bookman Old Style"/>
          <w:i/>
          <w:spacing w:val="-14"/>
        </w:rPr>
        <w:t xml:space="preserve"> </w:t>
      </w:r>
      <w:r>
        <w:t>was calculated as:</w:t>
      </w:r>
    </w:p>
    <w:p w14:paraId="22F1529D" w14:textId="77777777" w:rsidR="00E33551" w:rsidRDefault="00B330D7">
      <w:pPr>
        <w:spacing w:before="139" w:line="160" w:lineRule="auto"/>
        <w:ind w:right="290"/>
        <w:jc w:val="center"/>
        <w:rPr>
          <w:rFonts w:ascii="Bookman Old Style" w:hAnsi="Bookman Old Style"/>
          <w:sz w:val="12"/>
        </w:rPr>
      </w:pPr>
      <w:r>
        <w:rPr>
          <w:rFonts w:ascii="Bookman Old Style" w:hAnsi="Bookman Old Style"/>
          <w:i/>
          <w:w w:val="105"/>
          <w:position w:val="-9"/>
          <w:sz w:val="18"/>
        </w:rPr>
        <w:t>d</w:t>
      </w:r>
      <w:r>
        <w:rPr>
          <w:rFonts w:ascii="Bookman Old Style" w:hAnsi="Bookman Old Style"/>
          <w:i/>
          <w:spacing w:val="-15"/>
          <w:w w:val="105"/>
          <w:position w:val="-9"/>
          <w:sz w:val="18"/>
        </w:rPr>
        <w:t xml:space="preserve"> </w:t>
      </w:r>
      <w:r>
        <w:rPr>
          <w:rFonts w:ascii="Book Antiqua" w:hAnsi="Book Antiqua"/>
          <w:w w:val="110"/>
          <w:position w:val="-9"/>
          <w:sz w:val="18"/>
        </w:rPr>
        <w:t>=</w:t>
      </w:r>
      <w:r>
        <w:rPr>
          <w:rFonts w:ascii="Book Antiqua" w:hAnsi="Book Antiqua"/>
          <w:spacing w:val="22"/>
          <w:w w:val="110"/>
          <w:position w:val="-9"/>
          <w:sz w:val="18"/>
        </w:rPr>
        <w:t xml:space="preserve"> </w:t>
      </w:r>
      <w:r>
        <w:rPr>
          <w:rFonts w:ascii="Bookman Old Style" w:hAnsi="Bookman Old Style"/>
          <w:i/>
          <w:w w:val="110"/>
          <w:position w:val="2"/>
          <w:sz w:val="18"/>
          <w:u w:val="single"/>
        </w:rPr>
        <w:t>µ</w:t>
      </w:r>
      <w:r>
        <w:rPr>
          <w:rFonts w:ascii="Bookman Old Style" w:hAnsi="Bookman Old Style"/>
          <w:w w:val="110"/>
          <w:sz w:val="12"/>
          <w:u w:val="single"/>
        </w:rPr>
        <w:t>1</w:t>
      </w:r>
      <w:r>
        <w:rPr>
          <w:rFonts w:ascii="Bookman Old Style" w:hAnsi="Bookman Old Style"/>
          <w:spacing w:val="1"/>
          <w:w w:val="110"/>
          <w:sz w:val="12"/>
          <w:u w:val="single"/>
        </w:rPr>
        <w:t xml:space="preserve"> </w:t>
      </w:r>
      <w:r>
        <w:rPr>
          <w:rFonts w:ascii="Verdana" w:hAnsi="Verdana"/>
          <w:i/>
          <w:w w:val="110"/>
          <w:position w:val="2"/>
          <w:sz w:val="18"/>
          <w:u w:val="single"/>
        </w:rPr>
        <w:t>−</w:t>
      </w:r>
      <w:r>
        <w:rPr>
          <w:rFonts w:ascii="Verdana" w:hAnsi="Verdana"/>
          <w:i/>
          <w:spacing w:val="-30"/>
          <w:w w:val="110"/>
          <w:position w:val="2"/>
          <w:sz w:val="18"/>
          <w:u w:val="single"/>
        </w:rPr>
        <w:t xml:space="preserve"> </w:t>
      </w:r>
      <w:r>
        <w:rPr>
          <w:rFonts w:ascii="Bookman Old Style" w:hAnsi="Bookman Old Style"/>
          <w:i/>
          <w:spacing w:val="-5"/>
          <w:w w:val="110"/>
          <w:position w:val="2"/>
          <w:sz w:val="18"/>
          <w:u w:val="single"/>
        </w:rPr>
        <w:t>µ</w:t>
      </w:r>
      <w:r>
        <w:rPr>
          <w:rFonts w:ascii="Bookman Old Style" w:hAnsi="Bookman Old Style"/>
          <w:spacing w:val="-5"/>
          <w:w w:val="110"/>
          <w:sz w:val="12"/>
          <w:u w:val="single"/>
        </w:rPr>
        <w:t>2</w:t>
      </w:r>
    </w:p>
    <w:p w14:paraId="1EFB075C" w14:textId="77777777" w:rsidR="00E33551" w:rsidRDefault="00B330D7">
      <w:pPr>
        <w:spacing w:line="167" w:lineRule="exact"/>
        <w:ind w:left="5113"/>
        <w:rPr>
          <w:sz w:val="12"/>
        </w:rPr>
      </w:pPr>
      <w:r>
        <w:rPr>
          <w:rFonts w:ascii="Bookman Old Style"/>
          <w:i/>
          <w:spacing w:val="-2"/>
          <w:position w:val="2"/>
          <w:sz w:val="18"/>
        </w:rPr>
        <w:t>SD</w:t>
      </w:r>
      <w:r>
        <w:rPr>
          <w:spacing w:val="-2"/>
          <w:sz w:val="12"/>
        </w:rPr>
        <w:t>pooled</w:t>
      </w:r>
    </w:p>
    <w:p w14:paraId="1F56225A" w14:textId="77777777" w:rsidR="00E33551" w:rsidRDefault="00B330D7">
      <w:pPr>
        <w:pStyle w:val="BodyText"/>
        <w:spacing w:before="51"/>
        <w:ind w:left="1296" w:right="1446" w:firstLine="338"/>
      </w:pPr>
      <w:r>
        <w:rPr>
          <w:position w:val="2"/>
        </w:rPr>
        <w:t xml:space="preserve">where </w:t>
      </w:r>
      <w:r>
        <w:rPr>
          <w:rFonts w:ascii="Bookman Old Style" w:hAnsi="Bookman Old Style"/>
          <w:i/>
          <w:position w:val="2"/>
        </w:rPr>
        <w:t>µ</w:t>
      </w:r>
      <w:r>
        <w:rPr>
          <w:rFonts w:ascii="Bookman Old Style" w:hAnsi="Bookman Old Style"/>
          <w:sz w:val="12"/>
        </w:rPr>
        <w:t>1</w:t>
      </w:r>
      <w:r>
        <w:rPr>
          <w:rFonts w:ascii="Bookman Old Style" w:hAnsi="Bookman Old Style"/>
          <w:spacing w:val="37"/>
          <w:sz w:val="12"/>
        </w:rPr>
        <w:t xml:space="preserve"> </w:t>
      </w:r>
      <w:r>
        <w:rPr>
          <w:position w:val="2"/>
        </w:rPr>
        <w:t xml:space="preserve">and </w:t>
      </w:r>
      <w:r>
        <w:rPr>
          <w:rFonts w:ascii="Bookman Old Style" w:hAnsi="Bookman Old Style"/>
          <w:i/>
          <w:position w:val="2"/>
        </w:rPr>
        <w:t>µ</w:t>
      </w:r>
      <w:r>
        <w:rPr>
          <w:rFonts w:ascii="Bookman Old Style" w:hAnsi="Bookman Old Style"/>
          <w:sz w:val="12"/>
        </w:rPr>
        <w:t>2</w:t>
      </w:r>
      <w:r>
        <w:rPr>
          <w:rFonts w:ascii="Bookman Old Style" w:hAnsi="Bookman Old Style"/>
          <w:spacing w:val="37"/>
          <w:sz w:val="12"/>
        </w:rPr>
        <w:t xml:space="preserve"> </w:t>
      </w:r>
      <w:r>
        <w:rPr>
          <w:position w:val="2"/>
        </w:rPr>
        <w:t xml:space="preserve">represent the mean scores of the experimental (gamified) and control (non- </w:t>
      </w:r>
      <w:r>
        <w:t xml:space="preserve">gamified) groups, respectively. Hedges’ </w:t>
      </w:r>
      <w:r>
        <w:rPr>
          <w:rFonts w:ascii="Bookman Old Style" w:hAnsi="Bookman Old Style"/>
          <w:i/>
        </w:rPr>
        <w:t xml:space="preserve">g </w:t>
      </w:r>
      <w:r>
        <w:t>was derived to correct for small-sample bias using:</w:t>
      </w:r>
    </w:p>
    <w:p w14:paraId="46708693" w14:textId="77777777" w:rsidR="00E33551" w:rsidRDefault="00B330D7">
      <w:pPr>
        <w:tabs>
          <w:tab w:val="left" w:pos="1040"/>
          <w:tab w:val="left" w:pos="1988"/>
        </w:tabs>
        <w:spacing w:before="138" w:line="289" w:lineRule="exact"/>
        <w:ind w:right="507"/>
        <w:jc w:val="center"/>
        <w:rPr>
          <w:rFonts w:ascii="Book Antiqua" w:hAnsi="Book Antiqua"/>
          <w:position w:val="12"/>
          <w:sz w:val="18"/>
        </w:rPr>
      </w:pPr>
      <w:r>
        <w:rPr>
          <w:rFonts w:ascii="Book Antiqua" w:hAnsi="Book Antiqua"/>
          <w:noProof/>
          <w:position w:val="12"/>
          <w:sz w:val="18"/>
          <w:lang w:bidi="ne-NP"/>
        </w:rPr>
        <mc:AlternateContent>
          <mc:Choice Requires="wps">
            <w:drawing>
              <wp:anchor distT="0" distB="0" distL="0" distR="0" simplePos="0" relativeHeight="486718464" behindDoc="1" locked="0" layoutInCell="1" allowOverlap="1" wp14:anchorId="10F06608" wp14:editId="71870863">
                <wp:simplePos x="0" y="0"/>
                <wp:positionH relativeFrom="page">
                  <wp:posOffset>4156583</wp:posOffset>
                </wp:positionH>
                <wp:positionV relativeFrom="paragraph">
                  <wp:posOffset>245304</wp:posOffset>
                </wp:positionV>
                <wp:extent cx="36639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1270"/>
                        </a:xfrm>
                        <a:custGeom>
                          <a:avLst/>
                          <a:gdLst/>
                          <a:ahLst/>
                          <a:cxnLst/>
                          <a:rect l="l" t="t" r="r" b="b"/>
                          <a:pathLst>
                            <a:path w="366395">
                              <a:moveTo>
                                <a:pt x="0" y="0"/>
                              </a:moveTo>
                              <a:lnTo>
                                <a:pt x="365937" y="0"/>
                              </a:lnTo>
                            </a:path>
                          </a:pathLst>
                        </a:custGeom>
                        <a:ln w="481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68CFFC" id="Graphic 11" o:spid="_x0000_s1026" style="position:absolute;margin-left:327.3pt;margin-top:19.3pt;width:28.85pt;height:.1pt;z-index:-16598016;visibility:visible;mso-wrap-style:square;mso-wrap-distance-left:0;mso-wrap-distance-top:0;mso-wrap-distance-right:0;mso-wrap-distance-bottom:0;mso-position-horizontal:absolute;mso-position-horizontal-relative:page;mso-position-vertical:absolute;mso-position-vertical-relative:text;v-text-anchor:top" coordsize="366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NOFQIAAFgEAAAOAAAAZHJzL2Uyb0RvYy54bWysVE1v2zAMvQ/YfxB0X5yPNW2NOMXQoMOA&#10;oivQDDvLshwbkyWNVGLn34+SP5p2t2E+CJT4RD7yUd7cdY1mJwVYW5PxxWzOmTLSFrU5ZPzH/uHT&#10;DWfohSmEtkZl/KyQ320/fti0LlVLW1ldKGAUxGDauoxX3rs0SVBWqhE4s04ZcpYWGuFpC4ekANFS&#10;9EYny/l8nbQWCgdWKkQ63fVOvo3xy1JJ/70sUXmmM07cfFwhrnlYk+1GpAcQrqrlQEP8A4tG1IaS&#10;TqF2wgt2hPqvUE0twaIt/UzaJrFlWUsVa6BqFvN31bxUwqlYCzUH3dQm/H9h5dPpxT1DoI7u0cpf&#10;SB1JWofp5AkbHDBdCU3AEnHWxS6epy6qzjNJh6v1enV7xZkk12J5HXuciHS8Ko/ovyobw4jTI/pe&#10;gmK0RDVasjOjCSRkkFBHCT1nJCFwRhLmvYRO+HAvcAsmayce4aixJ7W30enf8SZmr15tLlGr9dXt&#10;6pqzsUSC9gAyQhJqVG/ExGRflqZN4PD5ZrGKc4FW18VDrXUggXDI7zWwkwhTGb9QBUV4A3OAfiew&#10;6nHRNcC0GUTqdQkK5bY4PwNraZQzjr+PAhRn+puhWQlzPxowGvlogNf3Nr6O2B/Kue9+CnAspM+4&#10;J1mf7DiJIh0lC6VP2HDT2C9Hb8s66BkHqGc0bGh8Y4HDUwvv43IfUa8/hO0fAAAA//8DAFBLAwQU&#10;AAYACAAAACEAZFRatOAAAAAOAQAADwAAAGRycy9kb3ducmV2LnhtbExPzU7DMAy+I/EOkZG4sXQt&#10;66qu6YQojAMXGDxA2pi2onFKk23l7eed4GLL9ufvp9jOdhBHnHzvSMFyEYFAapzpqVXw+fF8l4Hw&#10;QZPRgyNU8IsetuX1VaFz4070jsd9aAWTkM+1gi6EMZfSNx1a7RduROLbl5usDjxOrTSTPjG5HWQc&#10;Ram0uidW6PSIjx023/uDVZBYt6or+bT+Sd6iV9z1SRVHL0rd3szVhsvDBkTAOfx9wCUD+4eSjdXu&#10;QMaLQUG6uk8ZyowZdwasl3ECor4sMpBlIf/HKM8AAAD//wMAUEsBAi0AFAAGAAgAAAAhALaDOJL+&#10;AAAA4QEAABMAAAAAAAAAAAAAAAAAAAAAAFtDb250ZW50X1R5cGVzXS54bWxQSwECLQAUAAYACAAA&#10;ACEAOP0h/9YAAACUAQAACwAAAAAAAAAAAAAAAAAvAQAAX3JlbHMvLnJlbHNQSwECLQAUAAYACAAA&#10;ACEAgxrTThUCAABYBAAADgAAAAAAAAAAAAAAAAAuAgAAZHJzL2Uyb0RvYy54bWxQSwECLQAUAAYA&#10;CAAAACEAZFRatOAAAAAOAQAADwAAAAAAAAAAAAAAAABvBAAAZHJzL2Rvd25yZXYueG1sUEsFBgAA&#10;AAAEAAQA8wAAAHwFAAAAAA==&#10;" path="m,l365937,e" filled="f" strokeweight=".1337mm">
                <v:path arrowok="t"/>
                <w10:wrap anchorx="page"/>
              </v:shape>
            </w:pict>
          </mc:Fallback>
        </mc:AlternateContent>
      </w:r>
      <w:r>
        <w:rPr>
          <w:rFonts w:ascii="Bookman Old Style" w:hAnsi="Bookman Old Style"/>
          <w:i/>
          <w:sz w:val="18"/>
        </w:rPr>
        <w:t>g</w:t>
      </w:r>
      <w:r>
        <w:rPr>
          <w:rFonts w:ascii="Bookman Old Style" w:hAnsi="Bookman Old Style"/>
          <w:i/>
          <w:spacing w:val="-1"/>
          <w:w w:val="110"/>
          <w:sz w:val="18"/>
        </w:rPr>
        <w:t xml:space="preserve"> </w:t>
      </w:r>
      <w:r>
        <w:rPr>
          <w:rFonts w:ascii="Book Antiqua" w:hAnsi="Book Antiqua"/>
          <w:w w:val="110"/>
          <w:sz w:val="18"/>
        </w:rPr>
        <w:t>=</w:t>
      </w:r>
      <w:r>
        <w:rPr>
          <w:rFonts w:ascii="Book Antiqua" w:hAnsi="Book Antiqua"/>
          <w:spacing w:val="2"/>
          <w:w w:val="110"/>
          <w:sz w:val="18"/>
        </w:rPr>
        <w:t xml:space="preserve"> </w:t>
      </w:r>
      <w:r>
        <w:rPr>
          <w:rFonts w:ascii="Bookman Old Style" w:hAnsi="Bookman Old Style"/>
          <w:i/>
          <w:sz w:val="18"/>
        </w:rPr>
        <w:t>J</w:t>
      </w:r>
      <w:r>
        <w:rPr>
          <w:rFonts w:ascii="Bookman Old Style" w:hAnsi="Bookman Old Style"/>
          <w:i/>
          <w:spacing w:val="5"/>
          <w:sz w:val="18"/>
        </w:rPr>
        <w:t xml:space="preserve"> </w:t>
      </w:r>
      <w:r>
        <w:rPr>
          <w:rFonts w:ascii="Verdana" w:hAnsi="Verdana"/>
          <w:i/>
          <w:sz w:val="18"/>
        </w:rPr>
        <w:t>×</w:t>
      </w:r>
      <w:r>
        <w:rPr>
          <w:rFonts w:ascii="Verdana" w:hAnsi="Verdana"/>
          <w:i/>
          <w:spacing w:val="-22"/>
          <w:sz w:val="18"/>
        </w:rPr>
        <w:t xml:space="preserve"> </w:t>
      </w:r>
      <w:r>
        <w:rPr>
          <w:rFonts w:ascii="Bookman Old Style" w:hAnsi="Bookman Old Style"/>
          <w:i/>
          <w:spacing w:val="-5"/>
          <w:sz w:val="18"/>
        </w:rPr>
        <w:t>d,</w:t>
      </w:r>
      <w:r>
        <w:rPr>
          <w:rFonts w:ascii="Bookman Old Style" w:hAnsi="Bookman Old Style"/>
          <w:i/>
          <w:sz w:val="18"/>
        </w:rPr>
        <w:tab/>
        <w:t>J</w:t>
      </w:r>
      <w:r>
        <w:rPr>
          <w:rFonts w:ascii="Bookman Old Style" w:hAnsi="Bookman Old Style"/>
          <w:i/>
          <w:spacing w:val="19"/>
          <w:w w:val="110"/>
          <w:sz w:val="18"/>
        </w:rPr>
        <w:t xml:space="preserve"> </w:t>
      </w:r>
      <w:r>
        <w:rPr>
          <w:rFonts w:ascii="Book Antiqua" w:hAnsi="Book Antiqua"/>
          <w:w w:val="110"/>
          <w:sz w:val="18"/>
        </w:rPr>
        <w:t>=</w:t>
      </w:r>
      <w:r>
        <w:rPr>
          <w:rFonts w:ascii="Book Antiqua" w:hAnsi="Book Antiqua"/>
          <w:spacing w:val="9"/>
          <w:w w:val="110"/>
          <w:sz w:val="18"/>
        </w:rPr>
        <w:t xml:space="preserve"> </w:t>
      </w:r>
      <w:r>
        <w:rPr>
          <w:rFonts w:ascii="Book Antiqua" w:hAnsi="Book Antiqua"/>
          <w:sz w:val="18"/>
        </w:rPr>
        <w:t>1</w:t>
      </w:r>
      <w:r>
        <w:rPr>
          <w:rFonts w:ascii="Book Antiqua" w:hAnsi="Book Antiqua"/>
          <w:spacing w:val="2"/>
          <w:sz w:val="18"/>
        </w:rPr>
        <w:t xml:space="preserve"> </w:t>
      </w:r>
      <w:r>
        <w:rPr>
          <w:rFonts w:ascii="Verdana" w:hAnsi="Verdana"/>
          <w:i/>
          <w:spacing w:val="-10"/>
          <w:sz w:val="18"/>
        </w:rPr>
        <w:t>−</w:t>
      </w:r>
      <w:r>
        <w:rPr>
          <w:rFonts w:ascii="Verdana" w:hAnsi="Verdana"/>
          <w:i/>
          <w:sz w:val="18"/>
        </w:rPr>
        <w:tab/>
      </w:r>
      <w:r>
        <w:rPr>
          <w:rFonts w:ascii="Book Antiqua" w:hAnsi="Book Antiqua"/>
          <w:spacing w:val="-10"/>
          <w:position w:val="12"/>
          <w:sz w:val="18"/>
        </w:rPr>
        <w:t>3</w:t>
      </w:r>
    </w:p>
    <w:p w14:paraId="65E791DD" w14:textId="77777777" w:rsidR="00E33551" w:rsidRDefault="00B330D7">
      <w:pPr>
        <w:spacing w:line="177" w:lineRule="exact"/>
        <w:ind w:left="1985" w:right="507"/>
        <w:jc w:val="center"/>
        <w:rPr>
          <w:rFonts w:ascii="Book Antiqua" w:hAnsi="Book Antiqua"/>
          <w:sz w:val="18"/>
        </w:rPr>
      </w:pPr>
      <w:r>
        <w:rPr>
          <w:rFonts w:ascii="Book Antiqua" w:hAnsi="Book Antiqua"/>
          <w:w w:val="105"/>
          <w:sz w:val="18"/>
        </w:rPr>
        <w:t>4</w:t>
      </w:r>
      <w:r>
        <w:rPr>
          <w:rFonts w:ascii="Bookman Old Style" w:hAnsi="Bookman Old Style"/>
          <w:i/>
          <w:w w:val="105"/>
          <w:sz w:val="18"/>
        </w:rPr>
        <w:t>N</w:t>
      </w:r>
      <w:r>
        <w:rPr>
          <w:rFonts w:ascii="Bookman Old Style" w:hAnsi="Bookman Old Style"/>
          <w:i/>
          <w:spacing w:val="-1"/>
          <w:w w:val="105"/>
          <w:sz w:val="18"/>
        </w:rPr>
        <w:t xml:space="preserve"> </w:t>
      </w:r>
      <w:r>
        <w:rPr>
          <w:rFonts w:ascii="Verdana" w:hAnsi="Verdana"/>
          <w:i/>
          <w:w w:val="105"/>
          <w:sz w:val="18"/>
        </w:rPr>
        <w:t>−</w:t>
      </w:r>
      <w:r>
        <w:rPr>
          <w:rFonts w:ascii="Verdana" w:hAnsi="Verdana"/>
          <w:i/>
          <w:spacing w:val="-26"/>
          <w:w w:val="105"/>
          <w:sz w:val="18"/>
        </w:rPr>
        <w:t xml:space="preserve"> </w:t>
      </w:r>
      <w:r>
        <w:rPr>
          <w:rFonts w:ascii="Book Antiqua" w:hAnsi="Book Antiqua"/>
          <w:spacing w:val="-12"/>
          <w:w w:val="105"/>
          <w:sz w:val="18"/>
        </w:rPr>
        <w:t>9</w:t>
      </w:r>
    </w:p>
    <w:p w14:paraId="7FD3AAAA" w14:textId="77777777" w:rsidR="00E33551" w:rsidRDefault="00B330D7">
      <w:pPr>
        <w:pStyle w:val="BodyText"/>
        <w:spacing w:before="15"/>
        <w:ind w:left="1296" w:right="1446" w:firstLine="338"/>
      </w:pPr>
      <w:r>
        <w:rPr>
          <w:position w:val="2"/>
        </w:rPr>
        <w:t>where</w:t>
      </w:r>
      <w:r>
        <w:rPr>
          <w:spacing w:val="15"/>
          <w:position w:val="2"/>
        </w:rPr>
        <w:t xml:space="preserve"> </w:t>
      </w:r>
      <w:r>
        <w:rPr>
          <w:rFonts w:ascii="Bookman Old Style"/>
          <w:i/>
          <w:position w:val="2"/>
        </w:rPr>
        <w:t>N</w:t>
      </w:r>
      <w:r>
        <w:rPr>
          <w:rFonts w:ascii="Bookman Old Style"/>
          <w:i/>
          <w:spacing w:val="40"/>
          <w:position w:val="2"/>
        </w:rPr>
        <w:t xml:space="preserve"> </w:t>
      </w:r>
      <w:r>
        <w:rPr>
          <w:rFonts w:ascii="Book Antiqua"/>
          <w:position w:val="2"/>
        </w:rPr>
        <w:t>=</w:t>
      </w:r>
      <w:r>
        <w:rPr>
          <w:rFonts w:ascii="Book Antiqua"/>
          <w:spacing w:val="33"/>
          <w:position w:val="2"/>
        </w:rPr>
        <w:t xml:space="preserve"> </w:t>
      </w:r>
      <w:r>
        <w:rPr>
          <w:rFonts w:ascii="Bookman Old Style"/>
          <w:i/>
          <w:position w:val="2"/>
        </w:rPr>
        <w:t>n</w:t>
      </w:r>
      <w:r>
        <w:rPr>
          <w:rFonts w:ascii="Bookman Old Style"/>
          <w:sz w:val="12"/>
        </w:rPr>
        <w:t>1</w:t>
      </w:r>
      <w:r>
        <w:rPr>
          <w:rFonts w:ascii="Bookman Old Style"/>
          <w:spacing w:val="23"/>
          <w:sz w:val="12"/>
        </w:rPr>
        <w:t xml:space="preserve"> </w:t>
      </w:r>
      <w:r>
        <w:rPr>
          <w:rFonts w:ascii="Book Antiqua"/>
          <w:position w:val="2"/>
        </w:rPr>
        <w:t xml:space="preserve">+ </w:t>
      </w:r>
      <w:r>
        <w:rPr>
          <w:rFonts w:ascii="Bookman Old Style"/>
          <w:i/>
          <w:position w:val="2"/>
        </w:rPr>
        <w:t>n</w:t>
      </w:r>
      <w:r>
        <w:rPr>
          <w:rFonts w:ascii="Bookman Old Style"/>
          <w:sz w:val="12"/>
        </w:rPr>
        <w:t>2</w:t>
      </w:r>
      <w:r>
        <w:rPr>
          <w:rFonts w:ascii="Bookman Old Style"/>
          <w:spacing w:val="37"/>
          <w:sz w:val="12"/>
        </w:rPr>
        <w:t xml:space="preserve"> </w:t>
      </w:r>
      <w:r>
        <w:rPr>
          <w:position w:val="2"/>
        </w:rPr>
        <w:t>is</w:t>
      </w:r>
      <w:r>
        <w:rPr>
          <w:spacing w:val="15"/>
          <w:position w:val="2"/>
        </w:rPr>
        <w:t xml:space="preserve"> </w:t>
      </w:r>
      <w:r>
        <w:rPr>
          <w:position w:val="2"/>
        </w:rPr>
        <w:t>the</w:t>
      </w:r>
      <w:r>
        <w:rPr>
          <w:spacing w:val="15"/>
          <w:position w:val="2"/>
        </w:rPr>
        <w:t xml:space="preserve"> </w:t>
      </w:r>
      <w:r>
        <w:rPr>
          <w:position w:val="2"/>
        </w:rPr>
        <w:t>combined</w:t>
      </w:r>
      <w:r>
        <w:rPr>
          <w:spacing w:val="15"/>
          <w:position w:val="2"/>
        </w:rPr>
        <w:t xml:space="preserve"> </w:t>
      </w:r>
      <w:r>
        <w:rPr>
          <w:position w:val="2"/>
        </w:rPr>
        <w:t>sample</w:t>
      </w:r>
      <w:r>
        <w:rPr>
          <w:spacing w:val="15"/>
          <w:position w:val="2"/>
        </w:rPr>
        <w:t xml:space="preserve"> </w:t>
      </w:r>
      <w:r>
        <w:rPr>
          <w:position w:val="2"/>
        </w:rPr>
        <w:t>size</w:t>
      </w:r>
      <w:r>
        <w:rPr>
          <w:spacing w:val="15"/>
          <w:position w:val="2"/>
        </w:rPr>
        <w:t xml:space="preserve"> </w:t>
      </w:r>
      <w:r>
        <w:rPr>
          <w:position w:val="2"/>
        </w:rPr>
        <w:t>of</w:t>
      </w:r>
      <w:r>
        <w:rPr>
          <w:spacing w:val="15"/>
          <w:position w:val="2"/>
        </w:rPr>
        <w:t xml:space="preserve"> </w:t>
      </w:r>
      <w:r>
        <w:rPr>
          <w:position w:val="2"/>
        </w:rPr>
        <w:t>both</w:t>
      </w:r>
      <w:r>
        <w:rPr>
          <w:spacing w:val="15"/>
          <w:position w:val="2"/>
        </w:rPr>
        <w:t xml:space="preserve"> </w:t>
      </w:r>
      <w:r>
        <w:rPr>
          <w:position w:val="2"/>
        </w:rPr>
        <w:t>groups.</w:t>
      </w:r>
      <w:r>
        <w:rPr>
          <w:spacing w:val="40"/>
          <w:position w:val="2"/>
        </w:rPr>
        <w:t xml:space="preserve"> </w:t>
      </w:r>
      <w:r>
        <w:rPr>
          <w:position w:val="2"/>
        </w:rPr>
        <w:t>Confidence</w:t>
      </w:r>
      <w:r>
        <w:rPr>
          <w:spacing w:val="15"/>
          <w:position w:val="2"/>
        </w:rPr>
        <w:t xml:space="preserve"> </w:t>
      </w:r>
      <w:r>
        <w:rPr>
          <w:position w:val="2"/>
        </w:rPr>
        <w:t>intervals</w:t>
      </w:r>
      <w:r>
        <w:rPr>
          <w:spacing w:val="15"/>
          <w:position w:val="2"/>
        </w:rPr>
        <w:t xml:space="preserve"> </w:t>
      </w:r>
      <w:r>
        <w:rPr>
          <w:position w:val="2"/>
        </w:rPr>
        <w:t xml:space="preserve">(95%) </w:t>
      </w:r>
      <w:r>
        <w:t>were calculated, and standard errors (SE) were estimated as:</w:t>
      </w:r>
    </w:p>
    <w:p w14:paraId="764744B9" w14:textId="77777777" w:rsidR="00E33551" w:rsidRDefault="00B330D7">
      <w:pPr>
        <w:spacing w:before="179" w:line="146" w:lineRule="auto"/>
        <w:ind w:right="275"/>
        <w:jc w:val="center"/>
        <w:rPr>
          <w:sz w:val="12"/>
        </w:rPr>
      </w:pPr>
      <w:r>
        <w:rPr>
          <w:rFonts w:ascii="Bookman Old Style" w:hAnsi="Bookman Old Style"/>
          <w:i/>
          <w:w w:val="110"/>
          <w:position w:val="-8"/>
          <w:sz w:val="18"/>
        </w:rPr>
        <w:t>SE</w:t>
      </w:r>
      <w:r>
        <w:rPr>
          <w:rFonts w:ascii="Bookman Old Style" w:hAnsi="Bookman Old Style"/>
          <w:i/>
          <w:spacing w:val="-7"/>
          <w:w w:val="110"/>
          <w:position w:val="-8"/>
          <w:sz w:val="18"/>
        </w:rPr>
        <w:t xml:space="preserve"> </w:t>
      </w:r>
      <w:r>
        <w:rPr>
          <w:rFonts w:ascii="Book Antiqua" w:hAnsi="Book Antiqua"/>
          <w:w w:val="110"/>
          <w:position w:val="-8"/>
          <w:sz w:val="18"/>
        </w:rPr>
        <w:t>=</w:t>
      </w:r>
      <w:r>
        <w:rPr>
          <w:rFonts w:ascii="Book Antiqua" w:hAnsi="Book Antiqua"/>
          <w:spacing w:val="20"/>
          <w:w w:val="110"/>
          <w:position w:val="-8"/>
          <w:sz w:val="18"/>
        </w:rPr>
        <w:t xml:space="preserve"> </w:t>
      </w:r>
      <w:r>
        <w:rPr>
          <w:rFonts w:ascii="Bookman Old Style" w:hAnsi="Bookman Old Style"/>
          <w:i/>
          <w:w w:val="110"/>
          <w:position w:val="2"/>
          <w:sz w:val="18"/>
          <w:u w:val="single"/>
        </w:rPr>
        <w:t>CI</w:t>
      </w:r>
      <w:r>
        <w:rPr>
          <w:w w:val="110"/>
          <w:sz w:val="12"/>
          <w:u w:val="single"/>
        </w:rPr>
        <w:t>upper</w:t>
      </w:r>
      <w:r>
        <w:rPr>
          <w:spacing w:val="9"/>
          <w:w w:val="110"/>
          <w:sz w:val="12"/>
          <w:u w:val="single"/>
        </w:rPr>
        <w:t xml:space="preserve"> </w:t>
      </w:r>
      <w:r>
        <w:rPr>
          <w:rFonts w:ascii="Verdana" w:hAnsi="Verdana"/>
          <w:i/>
          <w:w w:val="110"/>
          <w:position w:val="2"/>
          <w:sz w:val="18"/>
          <w:u w:val="single"/>
        </w:rPr>
        <w:t>−</w:t>
      </w:r>
      <w:r>
        <w:rPr>
          <w:rFonts w:ascii="Verdana" w:hAnsi="Verdana"/>
          <w:i/>
          <w:spacing w:val="-29"/>
          <w:w w:val="110"/>
          <w:position w:val="2"/>
          <w:sz w:val="18"/>
          <w:u w:val="single"/>
        </w:rPr>
        <w:t xml:space="preserve"> </w:t>
      </w:r>
      <w:r>
        <w:rPr>
          <w:rFonts w:ascii="Bookman Old Style" w:hAnsi="Bookman Old Style"/>
          <w:i/>
          <w:spacing w:val="-2"/>
          <w:w w:val="110"/>
          <w:position w:val="2"/>
          <w:sz w:val="18"/>
          <w:u w:val="single"/>
        </w:rPr>
        <w:t>CI</w:t>
      </w:r>
      <w:r>
        <w:rPr>
          <w:spacing w:val="-2"/>
          <w:w w:val="110"/>
          <w:sz w:val="12"/>
          <w:u w:val="single"/>
        </w:rPr>
        <w:t>lower</w:t>
      </w:r>
    </w:p>
    <w:p w14:paraId="27246EE9" w14:textId="77777777" w:rsidR="00E33551" w:rsidRDefault="00B330D7">
      <w:pPr>
        <w:spacing w:line="178" w:lineRule="exact"/>
        <w:ind w:left="5199"/>
        <w:rPr>
          <w:rFonts w:ascii="Book Antiqua" w:hAnsi="Book Antiqua"/>
          <w:sz w:val="18"/>
        </w:rPr>
      </w:pPr>
      <w:r>
        <w:rPr>
          <w:rFonts w:ascii="Book Antiqua" w:hAnsi="Book Antiqua"/>
          <w:sz w:val="18"/>
        </w:rPr>
        <w:t>2</w:t>
      </w:r>
      <w:r>
        <w:rPr>
          <w:rFonts w:ascii="Book Antiqua" w:hAnsi="Book Antiqua"/>
          <w:spacing w:val="-8"/>
          <w:sz w:val="18"/>
        </w:rPr>
        <w:t xml:space="preserve"> </w:t>
      </w:r>
      <w:r>
        <w:rPr>
          <w:rFonts w:ascii="Verdana" w:hAnsi="Verdana"/>
          <w:i/>
          <w:sz w:val="18"/>
        </w:rPr>
        <w:t>×</w:t>
      </w:r>
      <w:r>
        <w:rPr>
          <w:rFonts w:ascii="Verdana" w:hAnsi="Verdana"/>
          <w:i/>
          <w:spacing w:val="-23"/>
          <w:sz w:val="18"/>
        </w:rPr>
        <w:t xml:space="preserve"> </w:t>
      </w:r>
      <w:r>
        <w:rPr>
          <w:rFonts w:ascii="Book Antiqua" w:hAnsi="Book Antiqua"/>
          <w:spacing w:val="-4"/>
          <w:sz w:val="18"/>
        </w:rPr>
        <w:t>1</w:t>
      </w:r>
      <w:r>
        <w:rPr>
          <w:rFonts w:ascii="Bookman Old Style" w:hAnsi="Bookman Old Style"/>
          <w:i/>
          <w:spacing w:val="-4"/>
          <w:sz w:val="18"/>
        </w:rPr>
        <w:t>.</w:t>
      </w:r>
      <w:r>
        <w:rPr>
          <w:rFonts w:ascii="Book Antiqua" w:hAnsi="Book Antiqua"/>
          <w:spacing w:val="-4"/>
          <w:sz w:val="18"/>
        </w:rPr>
        <w:t>96</w:t>
      </w:r>
    </w:p>
    <w:p w14:paraId="3BBFA44E" w14:textId="77777777" w:rsidR="00E33551" w:rsidRDefault="00B330D7">
      <w:pPr>
        <w:pStyle w:val="BodyText"/>
        <w:spacing w:before="17"/>
        <w:ind w:left="1634"/>
      </w:pPr>
      <w:r>
        <w:t>These</w:t>
      </w:r>
      <w:r>
        <w:rPr>
          <w:spacing w:val="-7"/>
        </w:rPr>
        <w:t xml:space="preserve"> </w:t>
      </w:r>
      <w:r>
        <w:t>values</w:t>
      </w:r>
      <w:r>
        <w:rPr>
          <w:spacing w:val="-7"/>
        </w:rPr>
        <w:t xml:space="preserve"> </w:t>
      </w:r>
      <w:r>
        <w:t>were</w:t>
      </w:r>
      <w:r>
        <w:rPr>
          <w:spacing w:val="-7"/>
        </w:rPr>
        <w:t xml:space="preserve"> </w:t>
      </w:r>
      <w:r>
        <w:t>subsequently</w:t>
      </w:r>
      <w:r>
        <w:rPr>
          <w:spacing w:val="-7"/>
        </w:rPr>
        <w:t xml:space="preserve"> </w:t>
      </w:r>
      <w:r>
        <w:t>used</w:t>
      </w:r>
      <w:r>
        <w:rPr>
          <w:spacing w:val="-7"/>
        </w:rPr>
        <w:t xml:space="preserve"> </w:t>
      </w:r>
      <w:r>
        <w:t>to</w:t>
      </w:r>
      <w:r>
        <w:rPr>
          <w:spacing w:val="-7"/>
        </w:rPr>
        <w:t xml:space="preserve"> </w:t>
      </w:r>
      <w:r>
        <w:t>estimate</w:t>
      </w:r>
      <w:r>
        <w:rPr>
          <w:spacing w:val="-7"/>
        </w:rPr>
        <w:t xml:space="preserve"> </w:t>
      </w:r>
      <w:r>
        <w:t>study</w:t>
      </w:r>
      <w:r>
        <w:rPr>
          <w:spacing w:val="-7"/>
        </w:rPr>
        <w:t xml:space="preserve"> </w:t>
      </w:r>
      <w:r>
        <w:t>weights</w:t>
      </w:r>
      <w:r>
        <w:rPr>
          <w:spacing w:val="-7"/>
        </w:rPr>
        <w:t xml:space="preserve"> </w:t>
      </w:r>
      <w:r>
        <w:t>in</w:t>
      </w:r>
      <w:r>
        <w:rPr>
          <w:spacing w:val="-6"/>
        </w:rPr>
        <w:t xml:space="preserve"> </w:t>
      </w:r>
      <w:r>
        <w:t>the</w:t>
      </w:r>
      <w:r>
        <w:rPr>
          <w:spacing w:val="-7"/>
        </w:rPr>
        <w:t xml:space="preserve"> </w:t>
      </w:r>
      <w:r>
        <w:t>meta-</w:t>
      </w:r>
      <w:r>
        <w:rPr>
          <w:spacing w:val="-2"/>
        </w:rPr>
        <w:t>analysis.</w:t>
      </w:r>
    </w:p>
    <w:p w14:paraId="420F1F00" w14:textId="77777777" w:rsidR="00E33551" w:rsidRDefault="00E33551">
      <w:pPr>
        <w:pStyle w:val="BodyText"/>
        <w:sectPr w:rsidR="00E33551">
          <w:pgSz w:w="11910" w:h="16840"/>
          <w:pgMar w:top="2800" w:right="425" w:bottom="1720" w:left="708" w:header="44" w:footer="1524" w:gutter="0"/>
          <w:cols w:space="720"/>
        </w:sectPr>
      </w:pPr>
    </w:p>
    <w:p w14:paraId="59251498" w14:textId="77777777" w:rsidR="00E33551" w:rsidRDefault="00B330D7">
      <w:pPr>
        <w:pStyle w:val="Heading2"/>
        <w:numPr>
          <w:ilvl w:val="1"/>
          <w:numId w:val="6"/>
        </w:numPr>
        <w:tabs>
          <w:tab w:val="left" w:pos="1867"/>
        </w:tabs>
        <w:spacing w:before="269"/>
        <w:ind w:hanging="571"/>
      </w:pPr>
      <w:bookmarkStart w:id="16" w:name="Assessment_of_Heterogeneity"/>
      <w:bookmarkEnd w:id="16"/>
      <w:r>
        <w:lastRenderedPageBreak/>
        <w:t>Assessment</w:t>
      </w:r>
      <w:r>
        <w:rPr>
          <w:spacing w:val="-10"/>
        </w:rPr>
        <w:t xml:space="preserve"> </w:t>
      </w:r>
      <w:r>
        <w:t>of</w:t>
      </w:r>
      <w:r>
        <w:rPr>
          <w:spacing w:val="-9"/>
        </w:rPr>
        <w:t xml:space="preserve"> </w:t>
      </w:r>
      <w:r>
        <w:rPr>
          <w:spacing w:val="-2"/>
        </w:rPr>
        <w:t>Heterogeneity</w:t>
      </w:r>
    </w:p>
    <w:p w14:paraId="7E940400" w14:textId="5466A543" w:rsidR="00E33551" w:rsidRDefault="00B330D7">
      <w:pPr>
        <w:pStyle w:val="BodyText"/>
        <w:spacing w:before="211" w:line="249" w:lineRule="auto"/>
        <w:ind w:left="1296" w:right="1446"/>
      </w:pPr>
      <w:r>
        <w:t>Heterogeneity</w:t>
      </w:r>
      <w:r>
        <w:rPr>
          <w:spacing w:val="-7"/>
        </w:rPr>
        <w:t xml:space="preserve"> </w:t>
      </w:r>
      <w:r>
        <w:t>across</w:t>
      </w:r>
      <w:r>
        <w:rPr>
          <w:spacing w:val="-7"/>
        </w:rPr>
        <w:t xml:space="preserve"> </w:t>
      </w:r>
      <w:r>
        <w:t>studies</w:t>
      </w:r>
      <w:r>
        <w:rPr>
          <w:spacing w:val="-7"/>
        </w:rPr>
        <w:t xml:space="preserve"> </w:t>
      </w:r>
      <w:r>
        <w:t>was</w:t>
      </w:r>
      <w:r>
        <w:rPr>
          <w:spacing w:val="-7"/>
        </w:rPr>
        <w:t xml:space="preserve"> </w:t>
      </w:r>
      <w:r>
        <w:t>assessed</w:t>
      </w:r>
      <w:r>
        <w:rPr>
          <w:spacing w:val="-7"/>
        </w:rPr>
        <w:t xml:space="preserve"> </w:t>
      </w:r>
      <w:r>
        <w:t>using</w:t>
      </w:r>
      <w:r>
        <w:rPr>
          <w:spacing w:val="-7"/>
        </w:rPr>
        <w:t xml:space="preserve"> </w:t>
      </w:r>
      <w:r>
        <w:t>Cochran’s</w:t>
      </w:r>
      <w:r>
        <w:rPr>
          <w:spacing w:val="-7"/>
        </w:rPr>
        <w:t xml:space="preserve"> </w:t>
      </w:r>
      <w:r>
        <w:rPr>
          <w:rFonts w:ascii="Bookman Old Style" w:hAnsi="Bookman Old Style"/>
          <w:i/>
        </w:rPr>
        <w:t>Q</w:t>
      </w:r>
      <w:r>
        <w:rPr>
          <w:rFonts w:ascii="Bookman Old Style" w:hAnsi="Bookman Old Style"/>
          <w:i/>
          <w:spacing w:val="-11"/>
        </w:rPr>
        <w:t xml:space="preserve"> </w:t>
      </w:r>
      <w:r>
        <w:t>statistic</w:t>
      </w:r>
      <w:r>
        <w:rPr>
          <w:spacing w:val="-7"/>
        </w:rPr>
        <w:t xml:space="preserve"> </w:t>
      </w:r>
      <w:r>
        <w:t>and</w:t>
      </w:r>
      <w:r>
        <w:rPr>
          <w:spacing w:val="-7"/>
        </w:rPr>
        <w:t xml:space="preserve"> </w:t>
      </w:r>
      <w:r>
        <w:t>the</w:t>
      </w:r>
      <w:r>
        <w:rPr>
          <w:spacing w:val="-7"/>
        </w:rPr>
        <w:t xml:space="preserve"> </w:t>
      </w:r>
      <w:r>
        <w:rPr>
          <w:rFonts w:ascii="Bookman Old Style" w:hAnsi="Bookman Old Style"/>
          <w:i/>
        </w:rPr>
        <w:t>I</w:t>
      </w:r>
      <w:r>
        <w:rPr>
          <w:rFonts w:ascii="Bookman Old Style" w:hAnsi="Bookman Old Style"/>
          <w:vertAlign w:val="superscript"/>
        </w:rPr>
        <w:t>2</w:t>
      </w:r>
      <w:r>
        <w:rPr>
          <w:rFonts w:ascii="Bookman Old Style" w:hAnsi="Bookman Old Style"/>
          <w:spacing w:val="-4"/>
        </w:rPr>
        <w:t xml:space="preserve"> </w:t>
      </w:r>
      <w:r>
        <w:t>index</w:t>
      </w:r>
      <w:r>
        <w:rPr>
          <w:spacing w:val="-7"/>
        </w:rPr>
        <w:t xml:space="preserve"> </w:t>
      </w:r>
      <w:r>
        <w:t>(</w:t>
      </w:r>
      <w:r w:rsidR="00647FDA">
        <w:t>Sedgwick</w:t>
      </w:r>
      <w:r w:rsidR="007E4970">
        <w:t>, 20</w:t>
      </w:r>
      <w:r w:rsidR="00647FDA">
        <w:t>15</w:t>
      </w:r>
      <w:r>
        <w:t xml:space="preserve">). </w:t>
      </w:r>
      <w:r>
        <w:rPr>
          <w:rFonts w:ascii="Bookman Old Style" w:hAnsi="Bookman Old Style"/>
          <w:i/>
        </w:rPr>
        <w:t>Q</w:t>
      </w:r>
      <w:r>
        <w:rPr>
          <w:rFonts w:ascii="Bookman Old Style" w:hAnsi="Bookman Old Style"/>
          <w:i/>
          <w:spacing w:val="-11"/>
        </w:rPr>
        <w:t xml:space="preserve"> </w:t>
      </w:r>
      <w:r>
        <w:t>was calculated as:</w:t>
      </w:r>
    </w:p>
    <w:p w14:paraId="0F6A6CB6" w14:textId="34C02B74" w:rsidR="00E33551" w:rsidRDefault="00B330D7">
      <w:pPr>
        <w:spacing w:before="126"/>
        <w:ind w:right="251"/>
        <w:jc w:val="center"/>
        <w:rPr>
          <w:rFonts w:ascii="Bookman Old Style" w:hAnsi="Bookman Old Style"/>
          <w:position w:val="11"/>
          <w:sz w:val="12"/>
        </w:rPr>
      </w:pPr>
      <w:r>
        <w:rPr>
          <w:rFonts w:ascii="Bookman Old Style" w:hAnsi="Bookman Old Style"/>
          <w:i/>
          <w:w w:val="120"/>
          <w:position w:val="2"/>
          <w:sz w:val="18"/>
        </w:rPr>
        <w:t>Q</w:t>
      </w:r>
      <w:r>
        <w:rPr>
          <w:rFonts w:ascii="Bookman Old Style" w:hAnsi="Bookman Old Style"/>
          <w:i/>
          <w:spacing w:val="-17"/>
          <w:w w:val="120"/>
          <w:position w:val="2"/>
          <w:sz w:val="18"/>
        </w:rPr>
        <w:t xml:space="preserve"> </w:t>
      </w:r>
      <w:r>
        <w:rPr>
          <w:rFonts w:ascii="Book Antiqua" w:hAnsi="Book Antiqua"/>
          <w:w w:val="120"/>
          <w:position w:val="2"/>
          <w:sz w:val="18"/>
        </w:rPr>
        <w:t>=</w:t>
      </w:r>
      <w:r>
        <w:rPr>
          <w:rFonts w:ascii="Book Antiqua" w:hAnsi="Book Antiqua"/>
          <w:spacing w:val="-13"/>
          <w:w w:val="120"/>
          <w:position w:val="2"/>
          <w:sz w:val="18"/>
        </w:rPr>
        <w:t xml:space="preserve"> </w:t>
      </w:r>
      <m:oMath>
        <m:nary>
          <m:naryPr>
            <m:chr m:val="∑"/>
            <m:limLoc m:val="undOvr"/>
            <m:subHide m:val="1"/>
            <m:supHide m:val="1"/>
            <m:ctrlPr>
              <w:rPr>
                <w:rFonts w:ascii="Cambria Math" w:hAnsi="Cambria Math"/>
                <w:i/>
                <w:spacing w:val="-13"/>
                <w:w w:val="120"/>
                <w:position w:val="2"/>
                <w:sz w:val="18"/>
              </w:rPr>
            </m:ctrlPr>
          </m:naryPr>
          <m:sub/>
          <m:sup/>
          <m:e>
            <m:sSub>
              <m:sSubPr>
                <m:ctrlPr>
                  <w:rPr>
                    <w:rFonts w:ascii="Cambria Math" w:hAnsi="Cambria Math"/>
                    <w:i/>
                    <w:spacing w:val="-13"/>
                    <w:w w:val="120"/>
                    <w:position w:val="2"/>
                    <w:sz w:val="18"/>
                  </w:rPr>
                </m:ctrlPr>
              </m:sSubPr>
              <m:e>
                <m:r>
                  <w:rPr>
                    <w:rFonts w:ascii="Cambria Math" w:hAnsi="Cambria Math"/>
                    <w:spacing w:val="-13"/>
                    <w:w w:val="120"/>
                    <w:position w:val="2"/>
                    <w:sz w:val="18"/>
                  </w:rPr>
                  <m:t>w</m:t>
                </m:r>
              </m:e>
              <m:sub>
                <m:r>
                  <w:rPr>
                    <w:rFonts w:ascii="Cambria Math" w:hAnsi="Cambria Math"/>
                    <w:spacing w:val="-13"/>
                    <w:w w:val="120"/>
                    <w:position w:val="2"/>
                    <w:sz w:val="18"/>
                  </w:rPr>
                  <m:t>i</m:t>
                </m:r>
              </m:sub>
            </m:sSub>
          </m:e>
        </m:nary>
        <m:sSup>
          <m:sSupPr>
            <m:ctrlPr>
              <w:rPr>
                <w:rFonts w:ascii="Cambria Math" w:hAnsi="Cambria Math"/>
                <w:i/>
                <w:spacing w:val="-13"/>
                <w:w w:val="120"/>
                <w:position w:val="2"/>
                <w:sz w:val="18"/>
              </w:rPr>
            </m:ctrlPr>
          </m:sSupPr>
          <m:e>
            <m:r>
              <w:rPr>
                <w:rFonts w:ascii="Cambria Math" w:hAnsi="Cambria Math"/>
                <w:spacing w:val="-13"/>
                <w:w w:val="120"/>
                <w:position w:val="2"/>
                <w:sz w:val="18"/>
              </w:rPr>
              <m:t>(</m:t>
            </m:r>
            <m:sSub>
              <m:sSubPr>
                <m:ctrlPr>
                  <w:rPr>
                    <w:rFonts w:ascii="Cambria Math" w:hAnsi="Cambria Math"/>
                    <w:i/>
                    <w:spacing w:val="-13"/>
                    <w:w w:val="120"/>
                    <w:position w:val="2"/>
                    <w:sz w:val="18"/>
                  </w:rPr>
                </m:ctrlPr>
              </m:sSubPr>
              <m:e>
                <m:r>
                  <w:rPr>
                    <w:rFonts w:ascii="Cambria Math" w:hAnsi="Cambria Math"/>
                    <w:spacing w:val="-13"/>
                    <w:w w:val="120"/>
                    <w:position w:val="2"/>
                    <w:sz w:val="18"/>
                  </w:rPr>
                  <m:t>g</m:t>
                </m:r>
              </m:e>
              <m:sub>
                <m:r>
                  <w:rPr>
                    <w:rFonts w:ascii="Cambria Math" w:hAnsi="Cambria Math"/>
                    <w:spacing w:val="-13"/>
                    <w:w w:val="120"/>
                    <w:position w:val="2"/>
                    <w:sz w:val="18"/>
                  </w:rPr>
                  <m:t>i</m:t>
                </m:r>
              </m:sub>
            </m:sSub>
            <m:r>
              <w:rPr>
                <w:rFonts w:ascii="Cambria Math" w:hAnsi="Cambria Math"/>
                <w:spacing w:val="-13"/>
                <w:w w:val="120"/>
                <w:position w:val="2"/>
                <w:sz w:val="18"/>
              </w:rPr>
              <m:t>-</m:t>
            </m:r>
            <m:r>
              <w:rPr>
                <w:rFonts w:ascii="Cambria Math" w:hAnsi="Cambria Math"/>
                <w:spacing w:val="-13"/>
                <w:w w:val="120"/>
                <w:position w:val="2"/>
                <w:sz w:val="18"/>
              </w:rPr>
              <m:t xml:space="preserve"> </m:t>
            </m:r>
            <m:acc>
              <m:accPr>
                <m:chr m:val="̅"/>
                <m:ctrlPr>
                  <w:rPr>
                    <w:rFonts w:ascii="Cambria Math" w:hAnsi="Cambria Math"/>
                    <w:i/>
                    <w:spacing w:val="-13"/>
                    <w:w w:val="120"/>
                    <w:position w:val="2"/>
                    <w:sz w:val="18"/>
                  </w:rPr>
                </m:ctrlPr>
              </m:accPr>
              <m:e>
                <m:r>
                  <w:rPr>
                    <w:rFonts w:ascii="Cambria Math" w:hAnsi="Cambria Math"/>
                    <w:spacing w:val="-13"/>
                    <w:w w:val="120"/>
                    <w:position w:val="2"/>
                    <w:sz w:val="18"/>
                  </w:rPr>
                  <m:t>g</m:t>
                </m:r>
              </m:e>
            </m:acc>
            <m:r>
              <w:rPr>
                <w:rFonts w:ascii="Cambria Math" w:hAnsi="Cambria Math"/>
                <w:spacing w:val="-13"/>
                <w:w w:val="120"/>
                <w:position w:val="2"/>
                <w:sz w:val="18"/>
              </w:rPr>
              <m:t>)</m:t>
            </m:r>
          </m:e>
          <m:sup>
            <m:r>
              <w:rPr>
                <w:rFonts w:ascii="Cambria Math" w:hAnsi="Cambria Math"/>
                <w:spacing w:val="-13"/>
                <w:w w:val="120"/>
                <w:position w:val="2"/>
                <w:sz w:val="18"/>
              </w:rPr>
              <m:t>2</m:t>
            </m:r>
          </m:sup>
        </m:sSup>
      </m:oMath>
    </w:p>
    <w:p w14:paraId="00D94D93" w14:textId="77777777" w:rsidR="00E33551" w:rsidRDefault="00E33551">
      <w:pPr>
        <w:pStyle w:val="BodyText"/>
        <w:spacing w:before="29"/>
        <w:rPr>
          <w:rFonts w:ascii="Bookman Old Style"/>
        </w:rPr>
      </w:pPr>
    </w:p>
    <w:p w14:paraId="2B81B082" w14:textId="77777777" w:rsidR="00E33551" w:rsidRDefault="00B330D7">
      <w:pPr>
        <w:pStyle w:val="BodyText"/>
        <w:ind w:left="1296" w:right="1537" w:firstLine="338"/>
        <w:jc w:val="both"/>
      </w:pPr>
      <w:r>
        <w:rPr>
          <w:position w:val="2"/>
        </w:rPr>
        <w:t>where</w:t>
      </w:r>
      <w:r>
        <w:rPr>
          <w:spacing w:val="26"/>
          <w:position w:val="2"/>
        </w:rPr>
        <w:t xml:space="preserve"> </w:t>
      </w:r>
      <w:r>
        <w:rPr>
          <w:rFonts w:ascii="Bookman Old Style"/>
          <w:i/>
          <w:position w:val="2"/>
        </w:rPr>
        <w:t>w</w:t>
      </w:r>
      <w:proofErr w:type="spellStart"/>
      <w:r>
        <w:rPr>
          <w:rFonts w:ascii="Bookman Old Style"/>
          <w:i/>
          <w:sz w:val="12"/>
        </w:rPr>
        <w:t>i</w:t>
      </w:r>
      <w:proofErr w:type="spellEnd"/>
      <w:r>
        <w:rPr>
          <w:rFonts w:ascii="Bookman Old Style"/>
          <w:i/>
          <w:spacing w:val="40"/>
          <w:sz w:val="12"/>
        </w:rPr>
        <w:t xml:space="preserve"> </w:t>
      </w:r>
      <w:r>
        <w:rPr>
          <w:position w:val="2"/>
        </w:rPr>
        <w:t>denotes</w:t>
      </w:r>
      <w:r>
        <w:rPr>
          <w:spacing w:val="26"/>
          <w:position w:val="2"/>
        </w:rPr>
        <w:t xml:space="preserve"> </w:t>
      </w:r>
      <w:r>
        <w:rPr>
          <w:position w:val="2"/>
        </w:rPr>
        <w:t>study</w:t>
      </w:r>
      <w:r>
        <w:rPr>
          <w:spacing w:val="26"/>
          <w:position w:val="2"/>
        </w:rPr>
        <w:t xml:space="preserve"> </w:t>
      </w:r>
      <w:r>
        <w:rPr>
          <w:position w:val="2"/>
        </w:rPr>
        <w:t>weight</w:t>
      </w:r>
      <w:r>
        <w:rPr>
          <w:spacing w:val="26"/>
          <w:position w:val="2"/>
        </w:rPr>
        <w:t xml:space="preserve"> </w:t>
      </w:r>
      <w:r>
        <w:rPr>
          <w:position w:val="2"/>
        </w:rPr>
        <w:t>and</w:t>
      </w:r>
      <w:r>
        <w:rPr>
          <w:spacing w:val="26"/>
          <w:position w:val="2"/>
        </w:rPr>
        <w:t xml:space="preserve"> </w:t>
      </w:r>
      <w:r>
        <w:rPr>
          <w:rFonts w:ascii="Bookman Old Style"/>
          <w:i/>
          <w:position w:val="2"/>
        </w:rPr>
        <w:t>g</w:t>
      </w:r>
      <w:proofErr w:type="spellStart"/>
      <w:r>
        <w:rPr>
          <w:rFonts w:ascii="Bookman Old Style"/>
          <w:i/>
          <w:sz w:val="12"/>
        </w:rPr>
        <w:t>i</w:t>
      </w:r>
      <w:proofErr w:type="spellEnd"/>
      <w:r>
        <w:rPr>
          <w:rFonts w:ascii="Bookman Old Style"/>
          <w:i/>
          <w:spacing w:val="40"/>
          <w:sz w:val="12"/>
        </w:rPr>
        <w:t xml:space="preserve"> </w:t>
      </w:r>
      <w:r>
        <w:rPr>
          <w:position w:val="2"/>
        </w:rPr>
        <w:t>the</w:t>
      </w:r>
      <w:r>
        <w:rPr>
          <w:spacing w:val="26"/>
          <w:position w:val="2"/>
        </w:rPr>
        <w:t xml:space="preserve"> </w:t>
      </w:r>
      <w:r>
        <w:rPr>
          <w:position w:val="2"/>
        </w:rPr>
        <w:t>observed</w:t>
      </w:r>
      <w:r>
        <w:rPr>
          <w:spacing w:val="26"/>
          <w:position w:val="2"/>
        </w:rPr>
        <w:t xml:space="preserve"> </w:t>
      </w:r>
      <w:r>
        <w:rPr>
          <w:position w:val="2"/>
        </w:rPr>
        <w:t>effect</w:t>
      </w:r>
      <w:r>
        <w:rPr>
          <w:spacing w:val="26"/>
          <w:position w:val="2"/>
        </w:rPr>
        <w:t xml:space="preserve"> </w:t>
      </w:r>
      <w:r>
        <w:rPr>
          <w:position w:val="2"/>
        </w:rPr>
        <w:t>size.</w:t>
      </w:r>
      <w:r>
        <w:rPr>
          <w:spacing w:val="80"/>
          <w:position w:val="2"/>
        </w:rPr>
        <w:t xml:space="preserve"> </w:t>
      </w:r>
      <w:r>
        <w:rPr>
          <w:position w:val="2"/>
        </w:rPr>
        <w:t>The</w:t>
      </w:r>
      <w:r>
        <w:rPr>
          <w:spacing w:val="26"/>
          <w:position w:val="2"/>
        </w:rPr>
        <w:t xml:space="preserve"> </w:t>
      </w:r>
      <w:r>
        <w:rPr>
          <w:rFonts w:ascii="Bookman Old Style"/>
          <w:i/>
          <w:position w:val="2"/>
        </w:rPr>
        <w:t>I</w:t>
      </w:r>
      <w:r>
        <w:rPr>
          <w:rFonts w:ascii="Bookman Old Style"/>
          <w:position w:val="2"/>
          <w:vertAlign w:val="superscript"/>
        </w:rPr>
        <w:t>2</w:t>
      </w:r>
      <w:r>
        <w:rPr>
          <w:rFonts w:ascii="Bookman Old Style"/>
          <w:spacing w:val="28"/>
          <w:position w:val="2"/>
        </w:rPr>
        <w:t xml:space="preserve"> </w:t>
      </w:r>
      <w:r>
        <w:rPr>
          <w:position w:val="2"/>
        </w:rPr>
        <w:t>statistic</w:t>
      </w:r>
      <w:r>
        <w:rPr>
          <w:spacing w:val="26"/>
          <w:position w:val="2"/>
        </w:rPr>
        <w:t xml:space="preserve"> </w:t>
      </w:r>
      <w:r>
        <w:rPr>
          <w:position w:val="2"/>
        </w:rPr>
        <w:t xml:space="preserve">represents </w:t>
      </w:r>
      <w:r>
        <w:t>the proportion of variance attributable to true heterogeneity rather than sampling error and was interpreted as low (25%), moderate (50%), or high (75%) heterogeneity.</w:t>
      </w:r>
    </w:p>
    <w:p w14:paraId="295D363C" w14:textId="77777777" w:rsidR="00E33551" w:rsidRDefault="00E33551">
      <w:pPr>
        <w:pStyle w:val="BodyText"/>
      </w:pPr>
    </w:p>
    <w:p w14:paraId="77F653F4" w14:textId="77777777" w:rsidR="00E33551" w:rsidRDefault="00E33551">
      <w:pPr>
        <w:pStyle w:val="BodyText"/>
        <w:spacing w:before="117"/>
      </w:pPr>
    </w:p>
    <w:p w14:paraId="3FFFAA05" w14:textId="77777777" w:rsidR="00E33551" w:rsidRDefault="00B330D7">
      <w:pPr>
        <w:pStyle w:val="Heading2"/>
        <w:numPr>
          <w:ilvl w:val="1"/>
          <w:numId w:val="6"/>
        </w:numPr>
        <w:tabs>
          <w:tab w:val="left" w:pos="1867"/>
        </w:tabs>
        <w:ind w:hanging="571"/>
      </w:pPr>
      <w:bookmarkStart w:id="17" w:name="Publication_Bias_and_Sensitivity_Analysi"/>
      <w:bookmarkEnd w:id="17"/>
      <w:r>
        <w:t>Publication</w:t>
      </w:r>
      <w:r>
        <w:rPr>
          <w:spacing w:val="-11"/>
        </w:rPr>
        <w:t xml:space="preserve"> </w:t>
      </w:r>
      <w:r>
        <w:t>Bias</w:t>
      </w:r>
      <w:r>
        <w:rPr>
          <w:spacing w:val="-10"/>
        </w:rPr>
        <w:t xml:space="preserve"> </w:t>
      </w:r>
      <w:r>
        <w:t>and</w:t>
      </w:r>
      <w:r>
        <w:rPr>
          <w:spacing w:val="-10"/>
        </w:rPr>
        <w:t xml:space="preserve"> </w:t>
      </w:r>
      <w:r>
        <w:t>Sensitivity</w:t>
      </w:r>
      <w:r>
        <w:rPr>
          <w:spacing w:val="-11"/>
        </w:rPr>
        <w:t xml:space="preserve"> </w:t>
      </w:r>
      <w:r>
        <w:rPr>
          <w:spacing w:val="-2"/>
        </w:rPr>
        <w:t>Analysis</w:t>
      </w:r>
    </w:p>
    <w:p w14:paraId="4E2A52F7" w14:textId="24D4730C" w:rsidR="00E33551" w:rsidRDefault="00B330D7">
      <w:pPr>
        <w:pStyle w:val="BodyText"/>
        <w:spacing w:before="211" w:line="254" w:lineRule="auto"/>
        <w:ind w:left="1296" w:right="1536"/>
        <w:jc w:val="both"/>
      </w:pPr>
      <w:r>
        <w:t xml:space="preserve">Potential publication bias was evaluated through visual inspection of </w:t>
      </w:r>
      <w:r w:rsidR="00647FDA">
        <w:t xml:space="preserve">the </w:t>
      </w:r>
      <w:r>
        <w:t>funnel plot and the Egger’s regression test, defined as (</w:t>
      </w:r>
      <w:r w:rsidR="00647FDA">
        <w:t>Mathur et. al., 2020; Egger et. al., 1997</w:t>
      </w:r>
      <w:r>
        <w:t>):</w:t>
      </w:r>
    </w:p>
    <w:p w14:paraId="48BD9CB4" w14:textId="77777777" w:rsidR="00E33551" w:rsidRDefault="00E33551">
      <w:pPr>
        <w:pStyle w:val="BodyText"/>
        <w:spacing w:before="72"/>
      </w:pPr>
    </w:p>
    <w:p w14:paraId="2D319077" w14:textId="77777777" w:rsidR="00E33551" w:rsidRDefault="00B330D7">
      <w:pPr>
        <w:spacing w:before="1"/>
        <w:ind w:right="251"/>
        <w:jc w:val="center"/>
        <w:rPr>
          <w:rFonts w:ascii="Bookman Old Style" w:hAnsi="Bookman Old Style"/>
          <w:i/>
          <w:sz w:val="12"/>
        </w:rPr>
      </w:pPr>
      <w:r>
        <w:rPr>
          <w:rFonts w:ascii="Bookman Old Style" w:hAnsi="Bookman Old Style"/>
          <w:i/>
          <w:w w:val="110"/>
          <w:position w:val="2"/>
          <w:sz w:val="18"/>
        </w:rPr>
        <w:t>SND</w:t>
      </w:r>
      <w:proofErr w:type="spellStart"/>
      <w:r>
        <w:rPr>
          <w:rFonts w:ascii="Bookman Old Style" w:hAnsi="Bookman Old Style"/>
          <w:i/>
          <w:w w:val="110"/>
          <w:sz w:val="12"/>
        </w:rPr>
        <w:t>i</w:t>
      </w:r>
      <w:proofErr w:type="spellEnd"/>
      <w:r>
        <w:rPr>
          <w:rFonts w:ascii="Bookman Old Style" w:hAnsi="Bookman Old Style"/>
          <w:i/>
          <w:spacing w:val="19"/>
          <w:w w:val="110"/>
          <w:sz w:val="12"/>
        </w:rPr>
        <w:t xml:space="preserve"> </w:t>
      </w:r>
      <w:r>
        <w:rPr>
          <w:rFonts w:ascii="Book Antiqua" w:hAnsi="Book Antiqua"/>
          <w:w w:val="110"/>
          <w:position w:val="2"/>
          <w:sz w:val="18"/>
        </w:rPr>
        <w:t>=</w:t>
      </w:r>
      <w:r>
        <w:rPr>
          <w:rFonts w:ascii="Book Antiqua" w:hAnsi="Book Antiqua"/>
          <w:spacing w:val="1"/>
          <w:w w:val="110"/>
          <w:position w:val="2"/>
          <w:sz w:val="18"/>
        </w:rPr>
        <w:t xml:space="preserve"> </w:t>
      </w:r>
      <w:r>
        <w:rPr>
          <w:rFonts w:ascii="Bookman Old Style" w:hAnsi="Bookman Old Style"/>
          <w:i/>
          <w:w w:val="110"/>
          <w:position w:val="2"/>
          <w:sz w:val="18"/>
        </w:rPr>
        <w:t>α</w:t>
      </w:r>
      <w:r>
        <w:rPr>
          <w:rFonts w:ascii="Bookman Old Style" w:hAnsi="Bookman Old Style"/>
          <w:i/>
          <w:spacing w:val="-19"/>
          <w:w w:val="110"/>
          <w:position w:val="2"/>
          <w:sz w:val="18"/>
        </w:rPr>
        <w:t xml:space="preserve"> </w:t>
      </w:r>
      <w:r>
        <w:rPr>
          <w:rFonts w:ascii="Book Antiqua" w:hAnsi="Book Antiqua"/>
          <w:w w:val="110"/>
          <w:position w:val="2"/>
          <w:sz w:val="18"/>
        </w:rPr>
        <w:t>+</w:t>
      </w:r>
      <w:r>
        <w:rPr>
          <w:rFonts w:ascii="Book Antiqua" w:hAnsi="Book Antiqua"/>
          <w:spacing w:val="-9"/>
          <w:w w:val="110"/>
          <w:position w:val="2"/>
          <w:sz w:val="18"/>
        </w:rPr>
        <w:t xml:space="preserve"> </w:t>
      </w:r>
      <w:r>
        <w:rPr>
          <w:rFonts w:ascii="Bookman Old Style" w:hAnsi="Bookman Old Style"/>
          <w:i/>
          <w:w w:val="110"/>
          <w:position w:val="2"/>
          <w:sz w:val="18"/>
        </w:rPr>
        <w:t>β</w:t>
      </w:r>
      <w:r>
        <w:rPr>
          <w:rFonts w:ascii="Bookman Old Style" w:hAnsi="Bookman Old Style"/>
          <w:i/>
          <w:spacing w:val="-10"/>
          <w:w w:val="110"/>
          <w:position w:val="2"/>
          <w:sz w:val="18"/>
        </w:rPr>
        <w:t xml:space="preserve"> </w:t>
      </w:r>
      <w:r>
        <w:rPr>
          <w:rFonts w:ascii="Verdana" w:hAnsi="Verdana"/>
          <w:i/>
          <w:w w:val="110"/>
          <w:position w:val="2"/>
          <w:sz w:val="18"/>
        </w:rPr>
        <w:t>×</w:t>
      </w:r>
      <w:r>
        <w:rPr>
          <w:rFonts w:ascii="Verdana" w:hAnsi="Verdana"/>
          <w:i/>
          <w:spacing w:val="-30"/>
          <w:w w:val="110"/>
          <w:position w:val="2"/>
          <w:sz w:val="18"/>
        </w:rPr>
        <w:t xml:space="preserve"> </w:t>
      </w:r>
      <w:r>
        <w:rPr>
          <w:w w:val="110"/>
          <w:position w:val="2"/>
          <w:sz w:val="18"/>
        </w:rPr>
        <w:t>Precision</w:t>
      </w:r>
      <w:proofErr w:type="spellStart"/>
      <w:r>
        <w:rPr>
          <w:rFonts w:ascii="Bookman Old Style" w:hAnsi="Bookman Old Style"/>
          <w:i/>
          <w:w w:val="110"/>
          <w:sz w:val="12"/>
        </w:rPr>
        <w:t>i</w:t>
      </w:r>
      <w:proofErr w:type="spellEnd"/>
      <w:r>
        <w:rPr>
          <w:rFonts w:ascii="Bookman Old Style" w:hAnsi="Bookman Old Style"/>
          <w:i/>
          <w:spacing w:val="11"/>
          <w:w w:val="110"/>
          <w:sz w:val="12"/>
        </w:rPr>
        <w:t xml:space="preserve"> </w:t>
      </w:r>
      <w:r>
        <w:rPr>
          <w:rFonts w:ascii="Book Antiqua" w:hAnsi="Book Antiqua"/>
          <w:w w:val="110"/>
          <w:position w:val="2"/>
          <w:sz w:val="18"/>
        </w:rPr>
        <w:t>+</w:t>
      </w:r>
      <w:r>
        <w:rPr>
          <w:rFonts w:ascii="Book Antiqua" w:hAnsi="Book Antiqua"/>
          <w:spacing w:val="-9"/>
          <w:w w:val="110"/>
          <w:position w:val="2"/>
          <w:sz w:val="18"/>
        </w:rPr>
        <w:t xml:space="preserve"> </w:t>
      </w:r>
      <w:r>
        <w:rPr>
          <w:rFonts w:ascii="Bookman Old Style" w:hAnsi="Bookman Old Style"/>
          <w:i/>
          <w:spacing w:val="-5"/>
          <w:w w:val="110"/>
          <w:position w:val="2"/>
          <w:sz w:val="18"/>
        </w:rPr>
        <w:t>ε</w:t>
      </w:r>
      <w:proofErr w:type="spellStart"/>
      <w:r>
        <w:rPr>
          <w:rFonts w:ascii="Bookman Old Style" w:hAnsi="Bookman Old Style"/>
          <w:i/>
          <w:spacing w:val="-5"/>
          <w:w w:val="110"/>
          <w:sz w:val="12"/>
        </w:rPr>
        <w:t>i</w:t>
      </w:r>
      <w:proofErr w:type="spellEnd"/>
    </w:p>
    <w:p w14:paraId="617FEE5C" w14:textId="7BFE8B2B" w:rsidR="00E33551" w:rsidRDefault="00B330D7">
      <w:pPr>
        <w:pStyle w:val="BodyText"/>
        <w:spacing w:before="188" w:line="244" w:lineRule="auto"/>
        <w:ind w:left="1296" w:right="1537" w:firstLine="338"/>
        <w:jc w:val="both"/>
      </w:pPr>
      <w:r>
        <w:rPr>
          <w:position w:val="2"/>
        </w:rPr>
        <w:t xml:space="preserve">where </w:t>
      </w:r>
      <w:r>
        <w:rPr>
          <w:rFonts w:ascii="Bookman Old Style"/>
          <w:i/>
          <w:position w:val="2"/>
        </w:rPr>
        <w:t>SND</w:t>
      </w:r>
      <w:proofErr w:type="spellStart"/>
      <w:r>
        <w:rPr>
          <w:rFonts w:ascii="Bookman Old Style"/>
          <w:i/>
          <w:sz w:val="12"/>
        </w:rPr>
        <w:t>i</w:t>
      </w:r>
      <w:proofErr w:type="spellEnd"/>
      <w:r>
        <w:rPr>
          <w:rFonts w:ascii="Bookman Old Style"/>
          <w:i/>
          <w:spacing w:val="29"/>
          <w:sz w:val="12"/>
        </w:rPr>
        <w:t xml:space="preserve"> </w:t>
      </w:r>
      <w:r>
        <w:rPr>
          <w:position w:val="2"/>
        </w:rPr>
        <w:t xml:space="preserve">denotes the standard normal </w:t>
      </w:r>
      <w:r>
        <w:rPr>
          <w:position w:val="2"/>
        </w:rPr>
        <w:t>deviate and Precision</w:t>
      </w:r>
      <w:proofErr w:type="spellStart"/>
      <w:r>
        <w:rPr>
          <w:rFonts w:ascii="Bookman Old Style"/>
          <w:i/>
          <w:sz w:val="12"/>
        </w:rPr>
        <w:t>i</w:t>
      </w:r>
      <w:proofErr w:type="spellEnd"/>
      <w:r>
        <w:rPr>
          <w:rFonts w:ascii="Bookman Old Style"/>
          <w:i/>
          <w:spacing w:val="29"/>
          <w:sz w:val="12"/>
        </w:rPr>
        <w:t xml:space="preserve"> </w:t>
      </w:r>
      <w:r>
        <w:rPr>
          <w:position w:val="2"/>
        </w:rPr>
        <w:t xml:space="preserve">is the inverse of the standard </w:t>
      </w:r>
      <w:r>
        <w:t>error. A</w:t>
      </w:r>
      <w:r>
        <w:rPr>
          <w:spacing w:val="-12"/>
        </w:rPr>
        <w:t xml:space="preserve"> </w:t>
      </w:r>
      <w:r>
        <w:t>non-significant</w:t>
      </w:r>
      <w:r>
        <w:rPr>
          <w:spacing w:val="-12"/>
        </w:rPr>
        <w:t xml:space="preserve"> </w:t>
      </w:r>
      <w:r>
        <w:t>intercept</w:t>
      </w:r>
      <w:r>
        <w:rPr>
          <w:spacing w:val="-13"/>
        </w:rPr>
        <w:t xml:space="preserve"> </w:t>
      </w:r>
      <w:r>
        <w:t>(</w:t>
      </w:r>
      <w:r>
        <w:rPr>
          <w:rFonts w:ascii="Bookman Old Style"/>
          <w:i/>
        </w:rPr>
        <w:t>p</w:t>
      </w:r>
      <w:r>
        <w:rPr>
          <w:rFonts w:ascii="Bookman Old Style"/>
          <w:i/>
          <w:spacing w:val="-7"/>
        </w:rPr>
        <w:t xml:space="preserve"> </w:t>
      </w:r>
      <w:r>
        <w:rPr>
          <w:rFonts w:ascii="Bookman Old Style"/>
          <w:i/>
        </w:rPr>
        <w:t>&gt;</w:t>
      </w:r>
      <w:r>
        <w:rPr>
          <w:rFonts w:ascii="Bookman Old Style"/>
          <w:i/>
          <w:spacing w:val="-7"/>
        </w:rPr>
        <w:t xml:space="preserve"> </w:t>
      </w:r>
      <w:r>
        <w:rPr>
          <w:rFonts w:ascii="Book Antiqua"/>
        </w:rPr>
        <w:t>0</w:t>
      </w:r>
      <w:r>
        <w:rPr>
          <w:rFonts w:ascii="Bookman Old Style"/>
          <w:i/>
        </w:rPr>
        <w:t>.</w:t>
      </w:r>
      <w:r>
        <w:rPr>
          <w:rFonts w:ascii="Book Antiqua"/>
        </w:rPr>
        <w:t>05</w:t>
      </w:r>
      <w:r>
        <w:t>)</w:t>
      </w:r>
      <w:r>
        <w:rPr>
          <w:spacing w:val="-13"/>
        </w:rPr>
        <w:t xml:space="preserve"> </w:t>
      </w:r>
      <w:r>
        <w:t>indicates</w:t>
      </w:r>
      <w:r>
        <w:rPr>
          <w:spacing w:val="-12"/>
        </w:rPr>
        <w:t xml:space="preserve"> </w:t>
      </w:r>
      <w:r w:rsidR="00647FDA">
        <w:rPr>
          <w:spacing w:val="-12"/>
        </w:rPr>
        <w:t xml:space="preserve">the </w:t>
      </w:r>
      <w:r>
        <w:t>absence</w:t>
      </w:r>
      <w:r>
        <w:rPr>
          <w:spacing w:val="-13"/>
        </w:rPr>
        <w:t xml:space="preserve"> </w:t>
      </w:r>
      <w:r>
        <w:t>of</w:t>
      </w:r>
      <w:r>
        <w:rPr>
          <w:spacing w:val="-12"/>
        </w:rPr>
        <w:t xml:space="preserve"> </w:t>
      </w:r>
      <w:r>
        <w:t>substantial</w:t>
      </w:r>
      <w:r>
        <w:rPr>
          <w:spacing w:val="-13"/>
        </w:rPr>
        <w:t xml:space="preserve"> </w:t>
      </w:r>
      <w:r>
        <w:t>bias. Sensitivity</w:t>
      </w:r>
      <w:r>
        <w:rPr>
          <w:spacing w:val="-13"/>
        </w:rPr>
        <w:t xml:space="preserve"> </w:t>
      </w:r>
      <w:r>
        <w:t>analyses were</w:t>
      </w:r>
      <w:r>
        <w:rPr>
          <w:spacing w:val="-12"/>
        </w:rPr>
        <w:t xml:space="preserve"> </w:t>
      </w:r>
      <w:r>
        <w:t>conducted</w:t>
      </w:r>
      <w:r>
        <w:rPr>
          <w:spacing w:val="-12"/>
        </w:rPr>
        <w:t xml:space="preserve"> </w:t>
      </w:r>
      <w:r>
        <w:t>by</w:t>
      </w:r>
      <w:r>
        <w:rPr>
          <w:spacing w:val="-12"/>
        </w:rPr>
        <w:t xml:space="preserve"> </w:t>
      </w:r>
      <w:r>
        <w:t>comparing</w:t>
      </w:r>
      <w:r>
        <w:rPr>
          <w:spacing w:val="-12"/>
        </w:rPr>
        <w:t xml:space="preserve"> </w:t>
      </w:r>
      <w:r>
        <w:t>pooled</w:t>
      </w:r>
      <w:r>
        <w:rPr>
          <w:spacing w:val="-12"/>
        </w:rPr>
        <w:t xml:space="preserve"> </w:t>
      </w:r>
      <w:r>
        <w:t>results</w:t>
      </w:r>
      <w:r>
        <w:rPr>
          <w:spacing w:val="-12"/>
        </w:rPr>
        <w:t xml:space="preserve"> </w:t>
      </w:r>
      <w:r>
        <w:t>under</w:t>
      </w:r>
      <w:r>
        <w:rPr>
          <w:spacing w:val="-12"/>
        </w:rPr>
        <w:t xml:space="preserve"> </w:t>
      </w:r>
      <w:r>
        <w:t>fixed-effect</w:t>
      </w:r>
      <w:r>
        <w:rPr>
          <w:spacing w:val="-12"/>
        </w:rPr>
        <w:t xml:space="preserve"> </w:t>
      </w:r>
      <w:r>
        <w:t>and</w:t>
      </w:r>
      <w:r>
        <w:rPr>
          <w:spacing w:val="-12"/>
        </w:rPr>
        <w:t xml:space="preserve"> </w:t>
      </w:r>
      <w:r>
        <w:t>random-effects</w:t>
      </w:r>
      <w:r>
        <w:rPr>
          <w:spacing w:val="-12"/>
        </w:rPr>
        <w:t xml:space="preserve"> </w:t>
      </w:r>
      <w:r>
        <w:t>models</w:t>
      </w:r>
      <w:r>
        <w:rPr>
          <w:spacing w:val="-12"/>
        </w:rPr>
        <w:t xml:space="preserve"> </w:t>
      </w:r>
      <w:r>
        <w:t>to</w:t>
      </w:r>
      <w:r>
        <w:rPr>
          <w:spacing w:val="-12"/>
        </w:rPr>
        <w:t xml:space="preserve"> </w:t>
      </w:r>
      <w:r>
        <w:t xml:space="preserve">ensure </w:t>
      </w:r>
      <w:r>
        <w:rPr>
          <w:spacing w:val="-2"/>
          <w:w w:val="110"/>
        </w:rPr>
        <w:t>robustness.</w:t>
      </w:r>
    </w:p>
    <w:p w14:paraId="03E8240E" w14:textId="77777777" w:rsidR="00E33551" w:rsidRDefault="00E33551">
      <w:pPr>
        <w:pStyle w:val="BodyText"/>
      </w:pPr>
    </w:p>
    <w:p w14:paraId="7BBBDE63" w14:textId="77777777" w:rsidR="00E33551" w:rsidRDefault="00E33551">
      <w:pPr>
        <w:pStyle w:val="BodyText"/>
        <w:spacing w:before="108"/>
      </w:pPr>
    </w:p>
    <w:p w14:paraId="714F69BB" w14:textId="77777777" w:rsidR="00E33551" w:rsidRDefault="00B330D7">
      <w:pPr>
        <w:pStyle w:val="Heading2"/>
        <w:numPr>
          <w:ilvl w:val="1"/>
          <w:numId w:val="6"/>
        </w:numPr>
        <w:tabs>
          <w:tab w:val="left" w:pos="1867"/>
        </w:tabs>
        <w:spacing w:before="1"/>
        <w:ind w:hanging="571"/>
      </w:pPr>
      <w:bookmarkStart w:id="18" w:name="Summary_of_Analytical_Procedure"/>
      <w:bookmarkEnd w:id="18"/>
      <w:r>
        <w:t>Summary</w:t>
      </w:r>
      <w:r>
        <w:rPr>
          <w:spacing w:val="-10"/>
        </w:rPr>
        <w:t xml:space="preserve"> </w:t>
      </w:r>
      <w:r>
        <w:t>of</w:t>
      </w:r>
      <w:r>
        <w:rPr>
          <w:spacing w:val="-10"/>
        </w:rPr>
        <w:t xml:space="preserve"> </w:t>
      </w:r>
      <w:r>
        <w:t>Analytical</w:t>
      </w:r>
      <w:r>
        <w:rPr>
          <w:spacing w:val="-10"/>
        </w:rPr>
        <w:t xml:space="preserve"> </w:t>
      </w:r>
      <w:r>
        <w:rPr>
          <w:spacing w:val="-2"/>
        </w:rPr>
        <w:t>Procedure</w:t>
      </w:r>
    </w:p>
    <w:p w14:paraId="0E982F2F" w14:textId="0C721A92" w:rsidR="00E33551" w:rsidRDefault="00B330D7">
      <w:pPr>
        <w:pStyle w:val="BodyText"/>
        <w:spacing w:before="211" w:line="254" w:lineRule="auto"/>
        <w:ind w:left="1296" w:right="1537"/>
        <w:jc w:val="both"/>
      </w:pPr>
      <w:r>
        <w:rPr>
          <w:spacing w:val="-2"/>
        </w:rPr>
        <w:t>All</w:t>
      </w:r>
      <w:r>
        <w:rPr>
          <w:spacing w:val="-4"/>
        </w:rPr>
        <w:t xml:space="preserve"> </w:t>
      </w:r>
      <w:r>
        <w:rPr>
          <w:spacing w:val="-2"/>
        </w:rPr>
        <w:t>the</w:t>
      </w:r>
      <w:r>
        <w:rPr>
          <w:spacing w:val="-4"/>
        </w:rPr>
        <w:t xml:space="preserve"> </w:t>
      </w:r>
      <w:r>
        <w:rPr>
          <w:spacing w:val="-2"/>
        </w:rPr>
        <w:t>analys</w:t>
      </w:r>
      <w:r w:rsidRPr="00070480">
        <w:rPr>
          <w:spacing w:val="-2"/>
          <w:lang w:val="en-GB"/>
        </w:rPr>
        <w:t>i</w:t>
      </w:r>
      <w:r>
        <w:rPr>
          <w:spacing w:val="-2"/>
        </w:rPr>
        <w:t>s</w:t>
      </w:r>
      <w:r>
        <w:rPr>
          <w:spacing w:val="-4"/>
        </w:rPr>
        <w:t xml:space="preserve"> </w:t>
      </w:r>
      <w:r>
        <w:rPr>
          <w:spacing w:val="-2"/>
        </w:rPr>
        <w:t>were</w:t>
      </w:r>
      <w:r>
        <w:rPr>
          <w:spacing w:val="-4"/>
        </w:rPr>
        <w:t xml:space="preserve"> </w:t>
      </w:r>
      <w:r>
        <w:rPr>
          <w:spacing w:val="-2"/>
        </w:rPr>
        <w:t>performed</w:t>
      </w:r>
      <w:r>
        <w:rPr>
          <w:spacing w:val="-4"/>
        </w:rPr>
        <w:t xml:space="preserve"> </w:t>
      </w:r>
      <w:r>
        <w:rPr>
          <w:spacing w:val="-2"/>
        </w:rPr>
        <w:t>following</w:t>
      </w:r>
      <w:r>
        <w:rPr>
          <w:spacing w:val="-4"/>
        </w:rPr>
        <w:t xml:space="preserve"> </w:t>
      </w:r>
      <w:r>
        <w:rPr>
          <w:spacing w:val="-2"/>
        </w:rPr>
        <w:t>the</w:t>
      </w:r>
      <w:r>
        <w:rPr>
          <w:spacing w:val="-4"/>
        </w:rPr>
        <w:t xml:space="preserve"> </w:t>
      </w:r>
      <w:r>
        <w:rPr>
          <w:spacing w:val="-2"/>
        </w:rPr>
        <w:t>PRISMA</w:t>
      </w:r>
      <w:r>
        <w:rPr>
          <w:spacing w:val="-4"/>
        </w:rPr>
        <w:t xml:space="preserve"> </w:t>
      </w:r>
      <w:r>
        <w:rPr>
          <w:spacing w:val="-2"/>
        </w:rPr>
        <w:t>2020</w:t>
      </w:r>
      <w:r>
        <w:rPr>
          <w:spacing w:val="-4"/>
        </w:rPr>
        <w:t xml:space="preserve"> </w:t>
      </w:r>
      <w:r>
        <w:rPr>
          <w:spacing w:val="-2"/>
        </w:rPr>
        <w:t>protocol</w:t>
      </w:r>
      <w:r>
        <w:rPr>
          <w:spacing w:val="-4"/>
        </w:rPr>
        <w:t xml:space="preserve"> </w:t>
      </w:r>
      <w:r>
        <w:rPr>
          <w:spacing w:val="-2"/>
        </w:rPr>
        <w:t>for</w:t>
      </w:r>
      <w:r>
        <w:rPr>
          <w:spacing w:val="-4"/>
        </w:rPr>
        <w:t xml:space="preserve"> </w:t>
      </w:r>
      <w:r>
        <w:rPr>
          <w:spacing w:val="-2"/>
        </w:rPr>
        <w:t>systematic</w:t>
      </w:r>
      <w:r>
        <w:rPr>
          <w:spacing w:val="-4"/>
        </w:rPr>
        <w:t xml:space="preserve"> </w:t>
      </w:r>
      <w:r>
        <w:rPr>
          <w:spacing w:val="-2"/>
        </w:rPr>
        <w:t>reviews</w:t>
      </w:r>
      <w:r>
        <w:rPr>
          <w:spacing w:val="-4"/>
        </w:rPr>
        <w:t xml:space="preserve"> </w:t>
      </w:r>
      <w:r>
        <w:rPr>
          <w:spacing w:val="-2"/>
        </w:rPr>
        <w:t>and</w:t>
      </w:r>
      <w:r>
        <w:rPr>
          <w:spacing w:val="-4"/>
        </w:rPr>
        <w:t xml:space="preserve"> </w:t>
      </w:r>
      <w:r>
        <w:rPr>
          <w:spacing w:val="-2"/>
        </w:rPr>
        <w:t>meta-</w:t>
      </w:r>
      <w:r>
        <w:t>analysis. The</w:t>
      </w:r>
      <w:r>
        <w:rPr>
          <w:spacing w:val="-7"/>
        </w:rPr>
        <w:t xml:space="preserve"> </w:t>
      </w:r>
      <w:r>
        <w:t>statistical</w:t>
      </w:r>
      <w:r>
        <w:rPr>
          <w:spacing w:val="-7"/>
        </w:rPr>
        <w:t xml:space="preserve"> </w:t>
      </w:r>
      <w:r>
        <w:t>workflow</w:t>
      </w:r>
      <w:r>
        <w:rPr>
          <w:spacing w:val="-7"/>
        </w:rPr>
        <w:t xml:space="preserve"> </w:t>
      </w:r>
      <w:r>
        <w:t>involved</w:t>
      </w:r>
      <w:r>
        <w:rPr>
          <w:spacing w:val="-7"/>
        </w:rPr>
        <w:t xml:space="preserve"> </w:t>
      </w:r>
      <w:r>
        <w:t>the</w:t>
      </w:r>
      <w:r>
        <w:rPr>
          <w:spacing w:val="-7"/>
        </w:rPr>
        <w:t xml:space="preserve"> </w:t>
      </w:r>
      <w:r>
        <w:t>identification</w:t>
      </w:r>
      <w:r>
        <w:rPr>
          <w:spacing w:val="-7"/>
        </w:rPr>
        <w:t xml:space="preserve"> </w:t>
      </w:r>
      <w:r>
        <w:t>and</w:t>
      </w:r>
      <w:r>
        <w:rPr>
          <w:spacing w:val="-7"/>
        </w:rPr>
        <w:t xml:space="preserve"> </w:t>
      </w:r>
      <w:r>
        <w:t>selection</w:t>
      </w:r>
      <w:r>
        <w:rPr>
          <w:spacing w:val="-7"/>
        </w:rPr>
        <w:t xml:space="preserve"> </w:t>
      </w:r>
      <w:r>
        <w:t>of</w:t>
      </w:r>
      <w:r>
        <w:rPr>
          <w:spacing w:val="-7"/>
        </w:rPr>
        <w:t xml:space="preserve"> </w:t>
      </w:r>
      <w:r>
        <w:t>studies,</w:t>
      </w:r>
      <w:r>
        <w:rPr>
          <w:spacing w:val="-7"/>
        </w:rPr>
        <w:t xml:space="preserve"> </w:t>
      </w:r>
      <w:r>
        <w:t>the</w:t>
      </w:r>
      <w:r>
        <w:rPr>
          <w:spacing w:val="-7"/>
        </w:rPr>
        <w:t xml:space="preserve"> </w:t>
      </w:r>
      <w:r>
        <w:t>extraction</w:t>
      </w:r>
      <w:r>
        <w:rPr>
          <w:spacing w:val="-7"/>
        </w:rPr>
        <w:t xml:space="preserve"> </w:t>
      </w:r>
      <w:r>
        <w:t>of effect size, the heterogeneity testing, the evaluation of bias and the synthesis of the pooled results. The meta-analysis produced a consolidated estimate of the effect of gamification on mathematics achievement and engagement.</w:t>
      </w:r>
    </w:p>
    <w:p w14:paraId="7F56E879" w14:textId="77777777" w:rsidR="00E33551" w:rsidRDefault="00E33551">
      <w:pPr>
        <w:pStyle w:val="BodyText"/>
      </w:pPr>
    </w:p>
    <w:p w14:paraId="44217852" w14:textId="77777777" w:rsidR="00E33551" w:rsidRDefault="00E33551">
      <w:pPr>
        <w:pStyle w:val="BodyText"/>
        <w:spacing w:before="167"/>
      </w:pPr>
    </w:p>
    <w:p w14:paraId="5311C01F" w14:textId="77777777" w:rsidR="00E33551" w:rsidRDefault="00B330D7">
      <w:pPr>
        <w:pStyle w:val="Heading1"/>
        <w:numPr>
          <w:ilvl w:val="0"/>
          <w:numId w:val="6"/>
        </w:numPr>
        <w:tabs>
          <w:tab w:val="left" w:pos="1742"/>
        </w:tabs>
        <w:ind w:hanging="446"/>
      </w:pPr>
      <w:bookmarkStart w:id="19" w:name="Results_and_Discussion"/>
      <w:bookmarkEnd w:id="19"/>
      <w:r>
        <w:t>Results</w:t>
      </w:r>
      <w:r>
        <w:rPr>
          <w:spacing w:val="16"/>
        </w:rPr>
        <w:t xml:space="preserve"> </w:t>
      </w:r>
      <w:r>
        <w:t>and</w:t>
      </w:r>
      <w:r>
        <w:rPr>
          <w:spacing w:val="16"/>
        </w:rPr>
        <w:t xml:space="preserve"> </w:t>
      </w:r>
      <w:r>
        <w:rPr>
          <w:spacing w:val="-2"/>
        </w:rPr>
        <w:t>Discussion</w:t>
      </w:r>
    </w:p>
    <w:p w14:paraId="6B045966" w14:textId="77777777" w:rsidR="00E33551" w:rsidRDefault="00B330D7">
      <w:pPr>
        <w:pStyle w:val="Heading2"/>
        <w:numPr>
          <w:ilvl w:val="1"/>
          <w:numId w:val="6"/>
        </w:numPr>
        <w:tabs>
          <w:tab w:val="left" w:pos="1867"/>
        </w:tabs>
        <w:spacing w:before="282"/>
        <w:ind w:hanging="571"/>
      </w:pPr>
      <w:bookmarkStart w:id="20" w:name="Overview_of_Findings"/>
      <w:bookmarkEnd w:id="20"/>
      <w:r>
        <w:t>Overview</w:t>
      </w:r>
      <w:r>
        <w:rPr>
          <w:spacing w:val="-9"/>
        </w:rPr>
        <w:t xml:space="preserve"> </w:t>
      </w:r>
      <w:r>
        <w:t>of</w:t>
      </w:r>
      <w:r>
        <w:rPr>
          <w:spacing w:val="-8"/>
        </w:rPr>
        <w:t xml:space="preserve"> </w:t>
      </w:r>
      <w:r>
        <w:rPr>
          <w:spacing w:val="-2"/>
        </w:rPr>
        <w:t>Findings</w:t>
      </w:r>
    </w:p>
    <w:p w14:paraId="20E68CBA" w14:textId="051C7304" w:rsidR="00E33551" w:rsidRDefault="00B330D7">
      <w:pPr>
        <w:pStyle w:val="BodyText"/>
        <w:spacing w:before="211" w:line="254" w:lineRule="auto"/>
        <w:ind w:left="1296" w:right="1537"/>
        <w:jc w:val="both"/>
      </w:pPr>
      <w:r>
        <w:t xml:space="preserve">The meta-analysis </w:t>
      </w:r>
      <w:proofErr w:type="spellStart"/>
      <w:r>
        <w:t>synthesised</w:t>
      </w:r>
      <w:proofErr w:type="spellEnd"/>
      <w:r>
        <w:t xml:space="preserve"> quantitative data from 41 studies (comprising 54 independent samples)</w:t>
      </w:r>
      <w:r>
        <w:rPr>
          <w:spacing w:val="-10"/>
        </w:rPr>
        <w:t xml:space="preserve"> </w:t>
      </w:r>
      <w:r>
        <w:t>that</w:t>
      </w:r>
      <w:r>
        <w:rPr>
          <w:spacing w:val="-10"/>
        </w:rPr>
        <w:t xml:space="preserve"> </w:t>
      </w:r>
      <w:r>
        <w:t>examined</w:t>
      </w:r>
      <w:r>
        <w:rPr>
          <w:spacing w:val="-10"/>
        </w:rPr>
        <w:t xml:space="preserve"> </w:t>
      </w:r>
      <w:r>
        <w:t>the</w:t>
      </w:r>
      <w:r>
        <w:rPr>
          <w:spacing w:val="-10"/>
        </w:rPr>
        <w:t xml:space="preserve"> </w:t>
      </w:r>
      <w:r>
        <w:t>impact</w:t>
      </w:r>
      <w:r>
        <w:rPr>
          <w:spacing w:val="-10"/>
        </w:rPr>
        <w:t xml:space="preserve"> </w:t>
      </w:r>
      <w:r>
        <w:t>of</w:t>
      </w:r>
      <w:r>
        <w:rPr>
          <w:spacing w:val="-10"/>
        </w:rPr>
        <w:t xml:space="preserve"> </w:t>
      </w:r>
      <w:r>
        <w:t>gamification</w:t>
      </w:r>
      <w:r>
        <w:rPr>
          <w:spacing w:val="-10"/>
        </w:rPr>
        <w:t xml:space="preserve"> </w:t>
      </w:r>
      <w:r>
        <w:t>on</w:t>
      </w:r>
      <w:r>
        <w:rPr>
          <w:spacing w:val="-10"/>
        </w:rPr>
        <w:t xml:space="preserve"> </w:t>
      </w:r>
      <w:r>
        <w:t>mathematics</w:t>
      </w:r>
      <w:r>
        <w:rPr>
          <w:spacing w:val="-10"/>
        </w:rPr>
        <w:t xml:space="preserve"> </w:t>
      </w:r>
      <w:r>
        <w:t>education</w:t>
      </w:r>
      <w:r>
        <w:rPr>
          <w:spacing w:val="-10"/>
        </w:rPr>
        <w:t xml:space="preserve"> </w:t>
      </w:r>
      <w:r>
        <w:t>across</w:t>
      </w:r>
      <w:r>
        <w:rPr>
          <w:spacing w:val="-10"/>
        </w:rPr>
        <w:t xml:space="preserve"> </w:t>
      </w:r>
      <w:r>
        <w:t>primary,</w:t>
      </w:r>
      <w:r>
        <w:rPr>
          <w:spacing w:val="-10"/>
        </w:rPr>
        <w:t xml:space="preserve"> </w:t>
      </w:r>
      <w:r>
        <w:t>secondary, and higher education levels</w:t>
      </w:r>
      <w:r w:rsidR="00070480">
        <w:t>,</w:t>
      </w:r>
      <w:r>
        <w:t xml:space="preserve"> as shown in Table 1.</w:t>
      </w:r>
      <w:r>
        <w:rPr>
          <w:spacing w:val="40"/>
        </w:rPr>
        <w:t xml:space="preserve"> </w:t>
      </w:r>
      <w:r>
        <w:t xml:space="preserve">Summary </w:t>
      </w:r>
      <w:r w:rsidR="00070480">
        <w:t>of</w:t>
      </w:r>
      <w:r>
        <w:t xml:space="preserve"> the studies can be found in the </w:t>
      </w:r>
      <w:r>
        <w:rPr>
          <w:spacing w:val="-2"/>
        </w:rPr>
        <w:t>appendix.</w:t>
      </w:r>
      <w:r>
        <w:rPr>
          <w:spacing w:val="18"/>
        </w:rPr>
        <w:t xml:space="preserve"> </w:t>
      </w:r>
      <w:r w:rsidR="00967321">
        <w:rPr>
          <w:spacing w:val="-2"/>
        </w:rPr>
        <w:t>T</w:t>
      </w:r>
      <w:r>
        <w:rPr>
          <w:spacing w:val="-2"/>
        </w:rPr>
        <w:t>hese</w:t>
      </w:r>
      <w:r>
        <w:rPr>
          <w:spacing w:val="-4"/>
        </w:rPr>
        <w:t xml:space="preserve"> </w:t>
      </w:r>
      <w:r>
        <w:rPr>
          <w:spacing w:val="-2"/>
        </w:rPr>
        <w:t>studies</w:t>
      </w:r>
      <w:r>
        <w:rPr>
          <w:spacing w:val="-4"/>
        </w:rPr>
        <w:t xml:space="preserve"> </w:t>
      </w:r>
      <w:r>
        <w:rPr>
          <w:spacing w:val="-2"/>
        </w:rPr>
        <w:t>involved</w:t>
      </w:r>
      <w:r>
        <w:rPr>
          <w:spacing w:val="-4"/>
        </w:rPr>
        <w:t xml:space="preserve"> </w:t>
      </w:r>
      <w:r>
        <w:rPr>
          <w:spacing w:val="-2"/>
        </w:rPr>
        <w:t>more</w:t>
      </w:r>
      <w:r>
        <w:rPr>
          <w:spacing w:val="-4"/>
        </w:rPr>
        <w:t xml:space="preserve"> </w:t>
      </w:r>
      <w:r>
        <w:rPr>
          <w:spacing w:val="-2"/>
        </w:rPr>
        <w:t>than</w:t>
      </w:r>
      <w:r>
        <w:rPr>
          <w:spacing w:val="-4"/>
        </w:rPr>
        <w:t xml:space="preserve"> </w:t>
      </w:r>
      <w:r>
        <w:rPr>
          <w:spacing w:val="-2"/>
        </w:rPr>
        <w:t>6,000</w:t>
      </w:r>
      <w:r>
        <w:rPr>
          <w:spacing w:val="-4"/>
        </w:rPr>
        <w:t xml:space="preserve"> </w:t>
      </w:r>
      <w:r>
        <w:rPr>
          <w:spacing w:val="-2"/>
        </w:rPr>
        <w:t>participants</w:t>
      </w:r>
      <w:r>
        <w:rPr>
          <w:spacing w:val="-4"/>
        </w:rPr>
        <w:t xml:space="preserve"> </w:t>
      </w:r>
      <w:r>
        <w:rPr>
          <w:spacing w:val="-2"/>
        </w:rPr>
        <w:t>and</w:t>
      </w:r>
      <w:r>
        <w:rPr>
          <w:spacing w:val="-4"/>
        </w:rPr>
        <w:t xml:space="preserve"> </w:t>
      </w:r>
      <w:r w:rsidR="00967321">
        <w:rPr>
          <w:spacing w:val="-2"/>
        </w:rPr>
        <w:t>used</w:t>
      </w:r>
      <w:r>
        <w:rPr>
          <w:spacing w:val="-4"/>
        </w:rPr>
        <w:t xml:space="preserve"> </w:t>
      </w:r>
      <w:r>
        <w:rPr>
          <w:spacing w:val="-2"/>
        </w:rPr>
        <w:t>a</w:t>
      </w:r>
      <w:r>
        <w:rPr>
          <w:spacing w:val="-4"/>
        </w:rPr>
        <w:t xml:space="preserve"> </w:t>
      </w:r>
      <w:r>
        <w:rPr>
          <w:spacing w:val="-2"/>
        </w:rPr>
        <w:t xml:space="preserve">variety </w:t>
      </w:r>
      <w:r>
        <w:t>of gamification elements</w:t>
      </w:r>
      <w:r w:rsidR="00070480">
        <w:t>,</w:t>
      </w:r>
      <w:r>
        <w:t xml:space="preserve"> including leaderboards, points, badges</w:t>
      </w:r>
      <w:r w:rsidR="00967321">
        <w:t xml:space="preserve"> </w:t>
      </w:r>
      <w:r>
        <w:t>and narrative missions.</w:t>
      </w:r>
    </w:p>
    <w:p w14:paraId="47B179FC" w14:textId="1DBDAE27" w:rsidR="00E33551" w:rsidRDefault="00205F97">
      <w:pPr>
        <w:pStyle w:val="BodyText"/>
        <w:spacing w:before="35" w:line="254" w:lineRule="auto"/>
        <w:ind w:left="1296" w:right="1537" w:firstLine="338"/>
        <w:jc w:val="both"/>
      </w:pPr>
      <w:r w:rsidRPr="00205F97">
        <w:rPr>
          <w:highlight w:val="yellow"/>
        </w:rPr>
        <w:t xml:space="preserve">The demographics of the included studies are illustrated in the charts below. The pie chart (Figure 2) shows the percentage of studies conducted in each country. The United States contributed the highest proportion of studies (24%), followed by China and the Netherlands. This distribution reflects global trends in educational technology research, with higher representation from countries that have stronger digital learning infrastructures, greater investment in research and </w:t>
      </w:r>
      <w:r w:rsidR="00967321">
        <w:rPr>
          <w:highlight w:val="yellow"/>
        </w:rPr>
        <w:t>increased</w:t>
      </w:r>
      <w:r w:rsidRPr="00205F97">
        <w:rPr>
          <w:highlight w:val="yellow"/>
        </w:rPr>
        <w:t xml:space="preserve"> </w:t>
      </w:r>
      <w:r w:rsidR="00967321">
        <w:rPr>
          <w:highlight w:val="yellow"/>
        </w:rPr>
        <w:t>use</w:t>
      </w:r>
      <w:r w:rsidRPr="00205F97">
        <w:rPr>
          <w:highlight w:val="yellow"/>
        </w:rPr>
        <w:t xml:space="preserve"> of innovative instructional </w:t>
      </w:r>
      <w:r w:rsidR="00967321">
        <w:rPr>
          <w:highlight w:val="yellow"/>
        </w:rPr>
        <w:t>techniques</w:t>
      </w:r>
      <w:r w:rsidR="00967321">
        <w:t>.</w:t>
      </w:r>
    </w:p>
    <w:p w14:paraId="193CFD56" w14:textId="77777777" w:rsidR="00E33551" w:rsidRDefault="00E33551">
      <w:pPr>
        <w:pStyle w:val="BodyText"/>
        <w:spacing w:line="244" w:lineRule="auto"/>
        <w:jc w:val="both"/>
        <w:sectPr w:rsidR="00E33551">
          <w:pgSz w:w="11910" w:h="16840"/>
          <w:pgMar w:top="2800" w:right="425" w:bottom="1720" w:left="708" w:header="44" w:footer="1524" w:gutter="0"/>
          <w:cols w:space="720"/>
        </w:sectPr>
      </w:pPr>
    </w:p>
    <w:p w14:paraId="53CF8483" w14:textId="77777777" w:rsidR="00E33551" w:rsidRDefault="00E33551">
      <w:pPr>
        <w:pStyle w:val="BodyText"/>
        <w:spacing w:before="186" w:after="1"/>
        <w:rPr>
          <w:sz w:val="20"/>
        </w:rPr>
      </w:pPr>
    </w:p>
    <w:p w14:paraId="5B1B7F3D" w14:textId="77777777" w:rsidR="00E33551" w:rsidRDefault="00B330D7">
      <w:pPr>
        <w:pStyle w:val="BodyText"/>
        <w:ind w:left="3027"/>
        <w:rPr>
          <w:sz w:val="20"/>
        </w:rPr>
      </w:pPr>
      <w:r>
        <w:rPr>
          <w:noProof/>
          <w:sz w:val="20"/>
          <w:lang w:bidi="ne-NP"/>
        </w:rPr>
        <w:drawing>
          <wp:inline distT="0" distB="0" distL="0" distR="0" wp14:anchorId="6459A2BE" wp14:editId="5DC538B3">
            <wp:extent cx="2972851" cy="279301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972851" cy="2793015"/>
                    </a:xfrm>
                    <a:prstGeom prst="rect">
                      <a:avLst/>
                    </a:prstGeom>
                  </pic:spPr>
                </pic:pic>
              </a:graphicData>
            </a:graphic>
          </wp:inline>
        </w:drawing>
      </w:r>
    </w:p>
    <w:p w14:paraId="48ED2558" w14:textId="77777777" w:rsidR="00E33551" w:rsidRDefault="00B330D7">
      <w:pPr>
        <w:spacing w:before="177"/>
        <w:ind w:right="241"/>
        <w:jc w:val="center"/>
      </w:pPr>
      <w:bookmarkStart w:id="21" w:name="_bookmark1"/>
      <w:bookmarkEnd w:id="21"/>
      <w:r>
        <w:t>Figure</w:t>
      </w:r>
      <w:r>
        <w:rPr>
          <w:spacing w:val="-7"/>
        </w:rPr>
        <w:t xml:space="preserve"> </w:t>
      </w:r>
      <w:r>
        <w:t>2:</w:t>
      </w:r>
      <w:r>
        <w:rPr>
          <w:spacing w:val="5"/>
        </w:rPr>
        <w:t xml:space="preserve"> </w:t>
      </w:r>
      <w:r>
        <w:t>Distribution</w:t>
      </w:r>
      <w:r>
        <w:rPr>
          <w:spacing w:val="-7"/>
        </w:rPr>
        <w:t xml:space="preserve"> </w:t>
      </w:r>
      <w:r>
        <w:t>of</w:t>
      </w:r>
      <w:r>
        <w:rPr>
          <w:spacing w:val="-7"/>
        </w:rPr>
        <w:t xml:space="preserve"> </w:t>
      </w:r>
      <w:r>
        <w:t>studies</w:t>
      </w:r>
      <w:r>
        <w:rPr>
          <w:spacing w:val="-7"/>
        </w:rPr>
        <w:t xml:space="preserve"> </w:t>
      </w:r>
      <w:r>
        <w:t>by</w:t>
      </w:r>
      <w:r>
        <w:rPr>
          <w:spacing w:val="-7"/>
        </w:rPr>
        <w:t xml:space="preserve"> </w:t>
      </w:r>
      <w:r>
        <w:rPr>
          <w:spacing w:val="-2"/>
        </w:rPr>
        <w:t>country</w:t>
      </w:r>
    </w:p>
    <w:p w14:paraId="4CBE872C" w14:textId="77777777" w:rsidR="00E33551" w:rsidRDefault="00E33551">
      <w:pPr>
        <w:pStyle w:val="BodyText"/>
        <w:spacing w:before="226"/>
        <w:rPr>
          <w:sz w:val="22"/>
        </w:rPr>
      </w:pPr>
    </w:p>
    <w:p w14:paraId="44547388" w14:textId="77777777" w:rsidR="00E33551" w:rsidRDefault="00B330D7">
      <w:pPr>
        <w:ind w:right="241"/>
        <w:jc w:val="center"/>
      </w:pPr>
      <w:r w:rsidRPr="00205F97">
        <w:rPr>
          <w:highlight w:val="yellow"/>
        </w:rPr>
        <w:t>Table</w:t>
      </w:r>
      <w:r w:rsidRPr="00205F97">
        <w:rPr>
          <w:spacing w:val="-11"/>
          <w:highlight w:val="yellow"/>
        </w:rPr>
        <w:t xml:space="preserve"> </w:t>
      </w:r>
      <w:r w:rsidRPr="00205F97">
        <w:rPr>
          <w:highlight w:val="yellow"/>
        </w:rPr>
        <w:t>1:</w:t>
      </w:r>
      <w:r w:rsidRPr="00205F97">
        <w:rPr>
          <w:spacing w:val="1"/>
          <w:highlight w:val="yellow"/>
        </w:rPr>
        <w:t xml:space="preserve"> </w:t>
      </w:r>
      <w:r w:rsidRPr="00205F97">
        <w:rPr>
          <w:highlight w:val="yellow"/>
        </w:rPr>
        <w:t>Summary</w:t>
      </w:r>
      <w:r w:rsidRPr="00205F97">
        <w:rPr>
          <w:spacing w:val="-11"/>
          <w:highlight w:val="yellow"/>
        </w:rPr>
        <w:t xml:space="preserve"> </w:t>
      </w:r>
      <w:r w:rsidRPr="00205F97">
        <w:rPr>
          <w:highlight w:val="yellow"/>
        </w:rPr>
        <w:t>of</w:t>
      </w:r>
      <w:r w:rsidRPr="00205F97">
        <w:rPr>
          <w:spacing w:val="-10"/>
          <w:highlight w:val="yellow"/>
        </w:rPr>
        <w:t xml:space="preserve"> </w:t>
      </w:r>
      <w:r w:rsidRPr="00205F97">
        <w:rPr>
          <w:highlight w:val="yellow"/>
        </w:rPr>
        <w:t>Included</w:t>
      </w:r>
      <w:r w:rsidRPr="00205F97">
        <w:rPr>
          <w:spacing w:val="-11"/>
          <w:highlight w:val="yellow"/>
        </w:rPr>
        <w:t xml:space="preserve"> </w:t>
      </w:r>
      <w:r w:rsidRPr="00205F97">
        <w:rPr>
          <w:highlight w:val="yellow"/>
        </w:rPr>
        <w:t>Studies</w:t>
      </w:r>
      <w:r w:rsidRPr="00205F97">
        <w:rPr>
          <w:spacing w:val="-10"/>
          <w:highlight w:val="yellow"/>
        </w:rPr>
        <w:t xml:space="preserve"> </w:t>
      </w:r>
      <w:r w:rsidRPr="00205F97">
        <w:rPr>
          <w:highlight w:val="yellow"/>
        </w:rPr>
        <w:t>by</w:t>
      </w:r>
      <w:r w:rsidRPr="00205F97">
        <w:rPr>
          <w:spacing w:val="-11"/>
          <w:highlight w:val="yellow"/>
        </w:rPr>
        <w:t xml:space="preserve"> </w:t>
      </w:r>
      <w:r w:rsidRPr="00205F97">
        <w:rPr>
          <w:highlight w:val="yellow"/>
        </w:rPr>
        <w:t>Educational</w:t>
      </w:r>
      <w:r w:rsidRPr="00205F97">
        <w:rPr>
          <w:spacing w:val="-11"/>
          <w:highlight w:val="yellow"/>
        </w:rPr>
        <w:t xml:space="preserve"> </w:t>
      </w:r>
      <w:r w:rsidRPr="00205F97">
        <w:rPr>
          <w:spacing w:val="-2"/>
          <w:highlight w:val="yellow"/>
        </w:rPr>
        <w:t>Level</w:t>
      </w:r>
    </w:p>
    <w:p w14:paraId="76E10C5C" w14:textId="77777777" w:rsidR="00E33551" w:rsidRDefault="00E33551">
      <w:pPr>
        <w:pStyle w:val="BodyText"/>
        <w:spacing w:before="4"/>
        <w:rPr>
          <w:sz w:val="20"/>
        </w:rPr>
      </w:pPr>
    </w:p>
    <w:tbl>
      <w:tblPr>
        <w:tblStyle w:val="PlainTable2"/>
        <w:tblW w:w="0" w:type="auto"/>
        <w:tblInd w:w="3642" w:type="dxa"/>
        <w:tblLayout w:type="fixed"/>
        <w:tblLook w:val="01E0" w:firstRow="1" w:lastRow="1" w:firstColumn="1" w:lastColumn="1" w:noHBand="0" w:noVBand="0"/>
      </w:tblPr>
      <w:tblGrid>
        <w:gridCol w:w="1917"/>
        <w:gridCol w:w="2187"/>
      </w:tblGrid>
      <w:tr w:rsidR="00E33551" w14:paraId="7D81AA12" w14:textId="77777777" w:rsidTr="00205F9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32A40B1A" w14:textId="77777777" w:rsidR="00E33551" w:rsidRDefault="00B330D7">
            <w:pPr>
              <w:pStyle w:val="TableParagraph"/>
              <w:spacing w:line="235" w:lineRule="exact"/>
              <w:ind w:left="122"/>
              <w:rPr>
                <w:b w:val="0"/>
              </w:rPr>
            </w:pPr>
            <w:r>
              <w:t>Education</w:t>
            </w:r>
            <w:r>
              <w:rPr>
                <w:spacing w:val="-12"/>
              </w:rPr>
              <w:t xml:space="preserve"> </w:t>
            </w:r>
            <w:r>
              <w:rPr>
                <w:spacing w:val="-2"/>
              </w:rPr>
              <w:t>Level</w:t>
            </w:r>
          </w:p>
        </w:tc>
        <w:tc>
          <w:tcPr>
            <w:cnfStyle w:val="000100000000" w:firstRow="0" w:lastRow="0" w:firstColumn="0" w:lastColumn="1" w:oddVBand="0" w:evenVBand="0" w:oddHBand="0" w:evenHBand="0" w:firstRowFirstColumn="0" w:firstRowLastColumn="0" w:lastRowFirstColumn="0" w:lastRowLastColumn="0"/>
            <w:tcW w:w="2187" w:type="dxa"/>
          </w:tcPr>
          <w:p w14:paraId="5A4AAAA7" w14:textId="77777777" w:rsidR="00E33551" w:rsidRDefault="00B330D7">
            <w:pPr>
              <w:pStyle w:val="TableParagraph"/>
              <w:spacing w:line="235" w:lineRule="exact"/>
              <w:ind w:left="7"/>
              <w:jc w:val="center"/>
              <w:rPr>
                <w:b w:val="0"/>
              </w:rPr>
            </w:pPr>
            <w:r>
              <w:t>Number</w:t>
            </w:r>
            <w:r>
              <w:rPr>
                <w:spacing w:val="-7"/>
              </w:rPr>
              <w:t xml:space="preserve"> </w:t>
            </w:r>
            <w:r>
              <w:t>of</w:t>
            </w:r>
            <w:r>
              <w:rPr>
                <w:spacing w:val="-6"/>
              </w:rPr>
              <w:t xml:space="preserve"> </w:t>
            </w:r>
            <w:r>
              <w:rPr>
                <w:spacing w:val="-2"/>
              </w:rPr>
              <w:t>Studies</w:t>
            </w:r>
          </w:p>
        </w:tc>
      </w:tr>
      <w:tr w:rsidR="00E33551" w14:paraId="66EF7C90" w14:textId="77777777" w:rsidTr="00205F9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726679D5" w14:textId="77777777" w:rsidR="00E33551" w:rsidRPr="00205F97" w:rsidRDefault="00B330D7">
            <w:pPr>
              <w:pStyle w:val="TableParagraph"/>
              <w:spacing w:line="235" w:lineRule="exact"/>
              <w:ind w:left="122"/>
              <w:rPr>
                <w:b w:val="0"/>
                <w:bCs w:val="0"/>
              </w:rPr>
            </w:pPr>
            <w:r w:rsidRPr="00205F97">
              <w:rPr>
                <w:b w:val="0"/>
                <w:bCs w:val="0"/>
                <w:spacing w:val="-2"/>
              </w:rPr>
              <w:t>Primary</w:t>
            </w:r>
          </w:p>
        </w:tc>
        <w:tc>
          <w:tcPr>
            <w:cnfStyle w:val="000100000000" w:firstRow="0" w:lastRow="0" w:firstColumn="0" w:lastColumn="1" w:oddVBand="0" w:evenVBand="0" w:oddHBand="0" w:evenHBand="0" w:firstRowFirstColumn="0" w:firstRowLastColumn="0" w:lastRowFirstColumn="0" w:lastRowLastColumn="0"/>
            <w:tcW w:w="2187" w:type="dxa"/>
          </w:tcPr>
          <w:p w14:paraId="605CE5F9" w14:textId="77777777" w:rsidR="00E33551" w:rsidRPr="00205F97" w:rsidRDefault="00B330D7">
            <w:pPr>
              <w:pStyle w:val="TableParagraph"/>
              <w:spacing w:line="235" w:lineRule="exact"/>
              <w:ind w:left="7"/>
              <w:jc w:val="center"/>
              <w:rPr>
                <w:b w:val="0"/>
                <w:bCs w:val="0"/>
              </w:rPr>
            </w:pPr>
            <w:r w:rsidRPr="00205F97">
              <w:rPr>
                <w:b w:val="0"/>
                <w:bCs w:val="0"/>
                <w:spacing w:val="-5"/>
              </w:rPr>
              <w:t>27</w:t>
            </w:r>
          </w:p>
        </w:tc>
      </w:tr>
      <w:tr w:rsidR="00E33551" w14:paraId="602C7E1C" w14:textId="77777777" w:rsidTr="00205F97">
        <w:trPr>
          <w:trHeight w:val="268"/>
        </w:trPr>
        <w:tc>
          <w:tcPr>
            <w:cnfStyle w:val="001000000000" w:firstRow="0" w:lastRow="0" w:firstColumn="1" w:lastColumn="0" w:oddVBand="0" w:evenVBand="0" w:oddHBand="0" w:evenHBand="0" w:firstRowFirstColumn="0" w:firstRowLastColumn="0" w:lastRowFirstColumn="0" w:lastRowLastColumn="0"/>
            <w:tcW w:w="1917" w:type="dxa"/>
          </w:tcPr>
          <w:p w14:paraId="0C8A8ADD" w14:textId="77777777" w:rsidR="00E33551" w:rsidRPr="00205F97" w:rsidRDefault="00B330D7">
            <w:pPr>
              <w:pStyle w:val="TableParagraph"/>
              <w:spacing w:line="235" w:lineRule="exact"/>
              <w:ind w:left="122"/>
              <w:rPr>
                <w:b w:val="0"/>
                <w:bCs w:val="0"/>
              </w:rPr>
            </w:pPr>
            <w:r w:rsidRPr="00205F97">
              <w:rPr>
                <w:b w:val="0"/>
                <w:bCs w:val="0"/>
                <w:spacing w:val="-2"/>
              </w:rPr>
              <w:t>Secondary</w:t>
            </w:r>
          </w:p>
        </w:tc>
        <w:tc>
          <w:tcPr>
            <w:cnfStyle w:val="000100000000" w:firstRow="0" w:lastRow="0" w:firstColumn="0" w:lastColumn="1" w:oddVBand="0" w:evenVBand="0" w:oddHBand="0" w:evenHBand="0" w:firstRowFirstColumn="0" w:firstRowLastColumn="0" w:lastRowFirstColumn="0" w:lastRowLastColumn="0"/>
            <w:tcW w:w="2187" w:type="dxa"/>
          </w:tcPr>
          <w:p w14:paraId="39FDFF00" w14:textId="77777777" w:rsidR="00E33551" w:rsidRPr="00205F97" w:rsidRDefault="00B330D7">
            <w:pPr>
              <w:pStyle w:val="TableParagraph"/>
              <w:spacing w:line="235" w:lineRule="exact"/>
              <w:ind w:left="7"/>
              <w:jc w:val="center"/>
              <w:rPr>
                <w:b w:val="0"/>
                <w:bCs w:val="0"/>
              </w:rPr>
            </w:pPr>
            <w:r w:rsidRPr="00205F97">
              <w:rPr>
                <w:b w:val="0"/>
                <w:bCs w:val="0"/>
                <w:spacing w:val="-5"/>
              </w:rPr>
              <w:t>19</w:t>
            </w:r>
          </w:p>
        </w:tc>
      </w:tr>
      <w:tr w:rsidR="00E33551" w14:paraId="29D9F740" w14:textId="77777777" w:rsidTr="00205F9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25EEF395" w14:textId="77777777" w:rsidR="00E33551" w:rsidRPr="00205F97" w:rsidRDefault="00B330D7">
            <w:pPr>
              <w:pStyle w:val="TableParagraph"/>
              <w:spacing w:line="235" w:lineRule="exact"/>
              <w:ind w:left="122"/>
              <w:rPr>
                <w:b w:val="0"/>
                <w:bCs w:val="0"/>
              </w:rPr>
            </w:pPr>
            <w:r w:rsidRPr="00205F97">
              <w:rPr>
                <w:b w:val="0"/>
                <w:bCs w:val="0"/>
                <w:spacing w:val="-2"/>
              </w:rPr>
              <w:t>University</w:t>
            </w:r>
          </w:p>
        </w:tc>
        <w:tc>
          <w:tcPr>
            <w:cnfStyle w:val="000100000000" w:firstRow="0" w:lastRow="0" w:firstColumn="0" w:lastColumn="1" w:oddVBand="0" w:evenVBand="0" w:oddHBand="0" w:evenHBand="0" w:firstRowFirstColumn="0" w:firstRowLastColumn="0" w:lastRowFirstColumn="0" w:lastRowLastColumn="0"/>
            <w:tcW w:w="2187" w:type="dxa"/>
          </w:tcPr>
          <w:p w14:paraId="5B0354D3" w14:textId="77777777" w:rsidR="00E33551" w:rsidRPr="00205F97" w:rsidRDefault="00B330D7">
            <w:pPr>
              <w:pStyle w:val="TableParagraph"/>
              <w:spacing w:line="235" w:lineRule="exact"/>
              <w:ind w:left="7"/>
              <w:jc w:val="center"/>
              <w:rPr>
                <w:b w:val="0"/>
                <w:bCs w:val="0"/>
              </w:rPr>
            </w:pPr>
            <w:r w:rsidRPr="00205F97">
              <w:rPr>
                <w:b w:val="0"/>
                <w:bCs w:val="0"/>
                <w:spacing w:val="-10"/>
              </w:rPr>
              <w:t>8</w:t>
            </w:r>
          </w:p>
        </w:tc>
      </w:tr>
      <w:tr w:rsidR="00E33551" w14:paraId="11ADABDF" w14:textId="77777777" w:rsidTr="00205F97">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29EF0880" w14:textId="77777777" w:rsidR="00E33551" w:rsidRDefault="00B330D7">
            <w:pPr>
              <w:pStyle w:val="TableParagraph"/>
              <w:spacing w:line="235" w:lineRule="exact"/>
              <w:ind w:left="122"/>
              <w:rPr>
                <w:b w:val="0"/>
              </w:rPr>
            </w:pPr>
            <w:r>
              <w:rPr>
                <w:spacing w:val="-2"/>
              </w:rPr>
              <w:t>Total</w:t>
            </w:r>
          </w:p>
        </w:tc>
        <w:tc>
          <w:tcPr>
            <w:cnfStyle w:val="000100000000" w:firstRow="0" w:lastRow="0" w:firstColumn="0" w:lastColumn="1" w:oddVBand="0" w:evenVBand="0" w:oddHBand="0" w:evenHBand="0" w:firstRowFirstColumn="0" w:firstRowLastColumn="0" w:lastRowFirstColumn="0" w:lastRowLastColumn="0"/>
            <w:tcW w:w="2187" w:type="dxa"/>
          </w:tcPr>
          <w:p w14:paraId="5225DD75" w14:textId="77777777" w:rsidR="00E33551" w:rsidRDefault="00B330D7">
            <w:pPr>
              <w:pStyle w:val="TableParagraph"/>
              <w:spacing w:line="235" w:lineRule="exact"/>
              <w:ind w:left="7"/>
              <w:jc w:val="center"/>
              <w:rPr>
                <w:b w:val="0"/>
              </w:rPr>
            </w:pPr>
            <w:r>
              <w:rPr>
                <w:spacing w:val="-5"/>
              </w:rPr>
              <w:t>54</w:t>
            </w:r>
          </w:p>
        </w:tc>
      </w:tr>
    </w:tbl>
    <w:p w14:paraId="4EA73FBC" w14:textId="77777777" w:rsidR="00E33551" w:rsidRDefault="00E33551">
      <w:pPr>
        <w:pStyle w:val="BodyText"/>
        <w:spacing w:before="213"/>
        <w:rPr>
          <w:sz w:val="22"/>
        </w:rPr>
      </w:pPr>
    </w:p>
    <w:p w14:paraId="0144F235" w14:textId="77777777" w:rsidR="00E33551" w:rsidRDefault="00B330D7">
      <w:pPr>
        <w:spacing w:before="1"/>
        <w:ind w:right="241"/>
        <w:jc w:val="center"/>
      </w:pPr>
      <w:r w:rsidRPr="00205F97">
        <w:rPr>
          <w:highlight w:val="yellow"/>
        </w:rPr>
        <w:t>Table</w:t>
      </w:r>
      <w:r w:rsidRPr="00205F97">
        <w:rPr>
          <w:spacing w:val="-15"/>
          <w:highlight w:val="yellow"/>
        </w:rPr>
        <w:t xml:space="preserve"> </w:t>
      </w:r>
      <w:r w:rsidRPr="00205F97">
        <w:rPr>
          <w:highlight w:val="yellow"/>
        </w:rPr>
        <w:t>2:</w:t>
      </w:r>
      <w:r w:rsidRPr="00205F97">
        <w:rPr>
          <w:spacing w:val="-3"/>
          <w:highlight w:val="yellow"/>
        </w:rPr>
        <w:t xml:space="preserve"> </w:t>
      </w:r>
      <w:r w:rsidRPr="00205F97">
        <w:rPr>
          <w:highlight w:val="yellow"/>
        </w:rPr>
        <w:t>Overall</w:t>
      </w:r>
      <w:r w:rsidRPr="00205F97">
        <w:rPr>
          <w:spacing w:val="-14"/>
          <w:highlight w:val="yellow"/>
        </w:rPr>
        <w:t xml:space="preserve"> </w:t>
      </w:r>
      <w:r w:rsidRPr="00205F97">
        <w:rPr>
          <w:highlight w:val="yellow"/>
        </w:rPr>
        <w:t>Effect</w:t>
      </w:r>
      <w:r w:rsidRPr="00205F97">
        <w:rPr>
          <w:spacing w:val="-14"/>
          <w:highlight w:val="yellow"/>
        </w:rPr>
        <w:t xml:space="preserve"> </w:t>
      </w:r>
      <w:r w:rsidRPr="00205F97">
        <w:rPr>
          <w:highlight w:val="yellow"/>
        </w:rPr>
        <w:t>Sizes</w:t>
      </w:r>
      <w:r w:rsidRPr="00205F97">
        <w:rPr>
          <w:spacing w:val="-14"/>
          <w:highlight w:val="yellow"/>
        </w:rPr>
        <w:t xml:space="preserve"> </w:t>
      </w:r>
      <w:r w:rsidRPr="00205F97">
        <w:rPr>
          <w:highlight w:val="yellow"/>
        </w:rPr>
        <w:t>and</w:t>
      </w:r>
      <w:r w:rsidRPr="00205F97">
        <w:rPr>
          <w:spacing w:val="-14"/>
          <w:highlight w:val="yellow"/>
        </w:rPr>
        <w:t xml:space="preserve"> </w:t>
      </w:r>
      <w:r w:rsidRPr="00205F97">
        <w:rPr>
          <w:highlight w:val="yellow"/>
        </w:rPr>
        <w:t>Heterogeneity</w:t>
      </w:r>
      <w:r w:rsidRPr="00205F97">
        <w:rPr>
          <w:spacing w:val="-14"/>
          <w:highlight w:val="yellow"/>
        </w:rPr>
        <w:t xml:space="preserve"> </w:t>
      </w:r>
      <w:r w:rsidRPr="00205F97">
        <w:rPr>
          <w:spacing w:val="-2"/>
          <w:highlight w:val="yellow"/>
        </w:rPr>
        <w:t>Statistics</w:t>
      </w:r>
    </w:p>
    <w:p w14:paraId="4D0C85BD" w14:textId="77777777" w:rsidR="00E33551" w:rsidRDefault="00E33551">
      <w:pPr>
        <w:pStyle w:val="BodyText"/>
        <w:spacing w:before="3" w:after="1"/>
        <w:rPr>
          <w:sz w:val="20"/>
        </w:rPr>
      </w:pPr>
    </w:p>
    <w:tbl>
      <w:tblPr>
        <w:tblStyle w:val="PlainTable2"/>
        <w:tblW w:w="0" w:type="auto"/>
        <w:tblInd w:w="1521" w:type="dxa"/>
        <w:tblLayout w:type="fixed"/>
        <w:tblLook w:val="01E0" w:firstRow="1" w:lastRow="1" w:firstColumn="1" w:lastColumn="1" w:noHBand="0" w:noVBand="0"/>
      </w:tblPr>
      <w:tblGrid>
        <w:gridCol w:w="1780"/>
        <w:gridCol w:w="2579"/>
        <w:gridCol w:w="1338"/>
        <w:gridCol w:w="913"/>
        <w:gridCol w:w="864"/>
      </w:tblGrid>
      <w:tr w:rsidR="00E33551" w:rsidRPr="003302CD" w14:paraId="55928D6E" w14:textId="77777777" w:rsidTr="00205F9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0" w:type="dxa"/>
          </w:tcPr>
          <w:p w14:paraId="74737D1F" w14:textId="77777777" w:rsidR="00E33551" w:rsidRPr="003302CD" w:rsidRDefault="00B330D7">
            <w:pPr>
              <w:pStyle w:val="TableParagraph"/>
              <w:spacing w:line="235" w:lineRule="exact"/>
              <w:ind w:left="122"/>
              <w:rPr>
                <w:b w:val="0"/>
                <w:sz w:val="21"/>
                <w:szCs w:val="21"/>
              </w:rPr>
            </w:pPr>
            <w:r w:rsidRPr="003302CD">
              <w:rPr>
                <w:spacing w:val="-2"/>
                <w:sz w:val="21"/>
                <w:szCs w:val="21"/>
              </w:rPr>
              <w:t>Model</w:t>
            </w:r>
          </w:p>
        </w:tc>
        <w:tc>
          <w:tcPr>
            <w:cnfStyle w:val="000010000000" w:firstRow="0" w:lastRow="0" w:firstColumn="0" w:lastColumn="0" w:oddVBand="1" w:evenVBand="0" w:oddHBand="0" w:evenHBand="0" w:firstRowFirstColumn="0" w:firstRowLastColumn="0" w:lastRowFirstColumn="0" w:lastRowLastColumn="0"/>
            <w:tcW w:w="2579" w:type="dxa"/>
          </w:tcPr>
          <w:p w14:paraId="0D941549" w14:textId="77777777" w:rsidR="00E33551" w:rsidRPr="003302CD" w:rsidRDefault="00B330D7">
            <w:pPr>
              <w:pStyle w:val="TableParagraph"/>
              <w:spacing w:line="235" w:lineRule="exact"/>
              <w:ind w:left="9"/>
              <w:jc w:val="center"/>
              <w:rPr>
                <w:b w:val="0"/>
                <w:sz w:val="21"/>
                <w:szCs w:val="21"/>
              </w:rPr>
            </w:pPr>
            <w:r w:rsidRPr="003302CD">
              <w:rPr>
                <w:sz w:val="21"/>
                <w:szCs w:val="21"/>
              </w:rPr>
              <w:t>Effect</w:t>
            </w:r>
            <w:r w:rsidRPr="003302CD">
              <w:rPr>
                <w:spacing w:val="-8"/>
                <w:sz w:val="21"/>
                <w:szCs w:val="21"/>
              </w:rPr>
              <w:t xml:space="preserve"> </w:t>
            </w:r>
            <w:r w:rsidRPr="003302CD">
              <w:rPr>
                <w:sz w:val="21"/>
                <w:szCs w:val="21"/>
              </w:rPr>
              <w:t>Size</w:t>
            </w:r>
            <w:r w:rsidRPr="003302CD">
              <w:rPr>
                <w:spacing w:val="-7"/>
                <w:sz w:val="21"/>
                <w:szCs w:val="21"/>
              </w:rPr>
              <w:t xml:space="preserve"> </w:t>
            </w:r>
            <w:r w:rsidRPr="003302CD">
              <w:rPr>
                <w:sz w:val="21"/>
                <w:szCs w:val="21"/>
              </w:rPr>
              <w:t>(Hedges’</w:t>
            </w:r>
            <w:r w:rsidRPr="003302CD">
              <w:rPr>
                <w:spacing w:val="-7"/>
                <w:sz w:val="21"/>
                <w:szCs w:val="21"/>
              </w:rPr>
              <w:t xml:space="preserve"> </w:t>
            </w:r>
            <w:r w:rsidRPr="003302CD">
              <w:rPr>
                <w:rFonts w:ascii="Verdana" w:hAnsi="Verdana"/>
                <w:i/>
                <w:spacing w:val="-5"/>
                <w:sz w:val="21"/>
                <w:szCs w:val="21"/>
              </w:rPr>
              <w:t>g</w:t>
            </w:r>
            <w:r w:rsidRPr="003302CD">
              <w:rPr>
                <w:spacing w:val="-5"/>
                <w:sz w:val="21"/>
                <w:szCs w:val="21"/>
              </w:rPr>
              <w:t>)</w:t>
            </w:r>
          </w:p>
        </w:tc>
        <w:tc>
          <w:tcPr>
            <w:cnfStyle w:val="000001000000" w:firstRow="0" w:lastRow="0" w:firstColumn="0" w:lastColumn="0" w:oddVBand="0" w:evenVBand="1" w:oddHBand="0" w:evenHBand="0" w:firstRowFirstColumn="0" w:firstRowLastColumn="0" w:lastRowFirstColumn="0" w:lastRowLastColumn="0"/>
            <w:tcW w:w="1338" w:type="dxa"/>
          </w:tcPr>
          <w:p w14:paraId="05015123" w14:textId="77777777" w:rsidR="00E33551" w:rsidRPr="003302CD" w:rsidRDefault="00B330D7">
            <w:pPr>
              <w:pStyle w:val="TableParagraph"/>
              <w:spacing w:line="235" w:lineRule="exact"/>
              <w:ind w:left="11"/>
              <w:jc w:val="center"/>
              <w:rPr>
                <w:b w:val="0"/>
                <w:sz w:val="21"/>
                <w:szCs w:val="21"/>
              </w:rPr>
            </w:pPr>
            <w:r w:rsidRPr="003302CD">
              <w:rPr>
                <w:sz w:val="21"/>
                <w:szCs w:val="21"/>
              </w:rPr>
              <w:t>95%</w:t>
            </w:r>
            <w:r w:rsidRPr="003302CD">
              <w:rPr>
                <w:spacing w:val="-6"/>
                <w:sz w:val="21"/>
                <w:szCs w:val="21"/>
              </w:rPr>
              <w:t xml:space="preserve"> </w:t>
            </w:r>
            <w:r w:rsidRPr="003302CD">
              <w:rPr>
                <w:spacing w:val="-5"/>
                <w:sz w:val="21"/>
                <w:szCs w:val="21"/>
              </w:rPr>
              <w:t>CI</w:t>
            </w:r>
          </w:p>
        </w:tc>
        <w:tc>
          <w:tcPr>
            <w:cnfStyle w:val="000010000000" w:firstRow="0" w:lastRow="0" w:firstColumn="0" w:lastColumn="0" w:oddVBand="1" w:evenVBand="0" w:oddHBand="0" w:evenHBand="0" w:firstRowFirstColumn="0" w:firstRowLastColumn="0" w:lastRowFirstColumn="0" w:lastRowLastColumn="0"/>
            <w:tcW w:w="913" w:type="dxa"/>
          </w:tcPr>
          <w:p w14:paraId="1E92675C" w14:textId="77777777" w:rsidR="00E33551" w:rsidRPr="003302CD" w:rsidRDefault="00B330D7">
            <w:pPr>
              <w:pStyle w:val="TableParagraph"/>
              <w:spacing w:line="235" w:lineRule="exact"/>
              <w:ind w:left="13"/>
              <w:jc w:val="center"/>
              <w:rPr>
                <w:rFonts w:ascii="Verdana"/>
                <w:i/>
                <w:sz w:val="21"/>
                <w:szCs w:val="21"/>
              </w:rPr>
            </w:pPr>
            <w:r w:rsidRPr="003302CD">
              <w:rPr>
                <w:rFonts w:ascii="Verdana"/>
                <w:i/>
                <w:spacing w:val="-10"/>
                <w:sz w:val="21"/>
                <w:szCs w:val="21"/>
              </w:rPr>
              <w:t>Q</w:t>
            </w:r>
          </w:p>
        </w:tc>
        <w:tc>
          <w:tcPr>
            <w:cnfStyle w:val="000100000000" w:firstRow="0" w:lastRow="0" w:firstColumn="0" w:lastColumn="1" w:oddVBand="0" w:evenVBand="0" w:oddHBand="0" w:evenHBand="0" w:firstRowFirstColumn="0" w:firstRowLastColumn="0" w:lastRowFirstColumn="0" w:lastRowLastColumn="0"/>
            <w:tcW w:w="864" w:type="dxa"/>
          </w:tcPr>
          <w:p w14:paraId="7193FE60" w14:textId="77777777" w:rsidR="00E33551" w:rsidRPr="003302CD" w:rsidRDefault="00B330D7">
            <w:pPr>
              <w:pStyle w:val="TableParagraph"/>
              <w:spacing w:before="30" w:line="117" w:lineRule="auto"/>
              <w:ind w:left="16" w:right="10"/>
              <w:jc w:val="center"/>
              <w:rPr>
                <w:rFonts w:ascii="Trebuchet MS"/>
                <w:sz w:val="21"/>
                <w:szCs w:val="21"/>
              </w:rPr>
            </w:pPr>
            <w:r w:rsidRPr="003302CD">
              <w:rPr>
                <w:rFonts w:ascii="Verdana"/>
                <w:i/>
                <w:spacing w:val="-5"/>
                <w:position w:val="-7"/>
                <w:sz w:val="21"/>
                <w:szCs w:val="21"/>
              </w:rPr>
              <w:t>I</w:t>
            </w:r>
            <w:r w:rsidRPr="003302CD">
              <w:rPr>
                <w:rFonts w:ascii="Trebuchet MS"/>
                <w:spacing w:val="-5"/>
                <w:sz w:val="21"/>
                <w:szCs w:val="21"/>
              </w:rPr>
              <w:t>2</w:t>
            </w:r>
          </w:p>
        </w:tc>
      </w:tr>
      <w:tr w:rsidR="00E33551" w:rsidRPr="003302CD" w14:paraId="0F00D248" w14:textId="77777777" w:rsidTr="00205F9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0" w:type="dxa"/>
          </w:tcPr>
          <w:p w14:paraId="724885A8" w14:textId="77777777" w:rsidR="00E33551" w:rsidRPr="003302CD" w:rsidRDefault="00B330D7">
            <w:pPr>
              <w:pStyle w:val="TableParagraph"/>
              <w:spacing w:line="235" w:lineRule="exact"/>
              <w:ind w:left="122"/>
              <w:rPr>
                <w:sz w:val="21"/>
                <w:szCs w:val="21"/>
              </w:rPr>
            </w:pPr>
            <w:r w:rsidRPr="003302CD">
              <w:rPr>
                <w:spacing w:val="-4"/>
                <w:sz w:val="21"/>
                <w:szCs w:val="21"/>
              </w:rPr>
              <w:t>Fixed-</w:t>
            </w:r>
            <w:r w:rsidRPr="003302CD">
              <w:rPr>
                <w:spacing w:val="-2"/>
                <w:sz w:val="21"/>
                <w:szCs w:val="21"/>
              </w:rPr>
              <w:t>effect</w:t>
            </w:r>
          </w:p>
        </w:tc>
        <w:tc>
          <w:tcPr>
            <w:cnfStyle w:val="000010000000" w:firstRow="0" w:lastRow="0" w:firstColumn="0" w:lastColumn="0" w:oddVBand="1" w:evenVBand="0" w:oddHBand="0" w:evenHBand="0" w:firstRowFirstColumn="0" w:firstRowLastColumn="0" w:lastRowFirstColumn="0" w:lastRowLastColumn="0"/>
            <w:tcW w:w="2579" w:type="dxa"/>
          </w:tcPr>
          <w:p w14:paraId="633C6FEC" w14:textId="77777777" w:rsidR="00E33551" w:rsidRPr="003302CD" w:rsidRDefault="00B330D7">
            <w:pPr>
              <w:pStyle w:val="TableParagraph"/>
              <w:spacing w:line="235" w:lineRule="exact"/>
              <w:ind w:left="9"/>
              <w:jc w:val="center"/>
              <w:rPr>
                <w:sz w:val="21"/>
                <w:szCs w:val="21"/>
              </w:rPr>
            </w:pPr>
            <w:r w:rsidRPr="003302CD">
              <w:rPr>
                <w:spacing w:val="-4"/>
                <w:sz w:val="21"/>
                <w:szCs w:val="21"/>
              </w:rPr>
              <w:t>0.48</w:t>
            </w:r>
          </w:p>
        </w:tc>
        <w:tc>
          <w:tcPr>
            <w:cnfStyle w:val="000001000000" w:firstRow="0" w:lastRow="0" w:firstColumn="0" w:lastColumn="0" w:oddVBand="0" w:evenVBand="1" w:oddHBand="0" w:evenHBand="0" w:firstRowFirstColumn="0" w:firstRowLastColumn="0" w:lastRowFirstColumn="0" w:lastRowLastColumn="0"/>
            <w:tcW w:w="1338" w:type="dxa"/>
          </w:tcPr>
          <w:p w14:paraId="209E8E2C" w14:textId="77777777" w:rsidR="00E33551" w:rsidRPr="003302CD" w:rsidRDefault="00B330D7">
            <w:pPr>
              <w:pStyle w:val="TableParagraph"/>
              <w:spacing w:line="235" w:lineRule="exact"/>
              <w:ind w:left="11"/>
              <w:jc w:val="center"/>
              <w:rPr>
                <w:sz w:val="21"/>
                <w:szCs w:val="21"/>
              </w:rPr>
            </w:pPr>
            <w:r w:rsidRPr="003302CD">
              <w:rPr>
                <w:sz w:val="21"/>
                <w:szCs w:val="21"/>
              </w:rPr>
              <w:t>[0.42,</w:t>
            </w:r>
            <w:r w:rsidRPr="003302CD">
              <w:rPr>
                <w:spacing w:val="-7"/>
                <w:sz w:val="21"/>
                <w:szCs w:val="21"/>
              </w:rPr>
              <w:t xml:space="preserve"> </w:t>
            </w:r>
            <w:r w:rsidRPr="003302CD">
              <w:rPr>
                <w:spacing w:val="-2"/>
                <w:sz w:val="21"/>
                <w:szCs w:val="21"/>
              </w:rPr>
              <w:t>0.53]</w:t>
            </w:r>
          </w:p>
        </w:tc>
        <w:tc>
          <w:tcPr>
            <w:cnfStyle w:val="000010000000" w:firstRow="0" w:lastRow="0" w:firstColumn="0" w:lastColumn="0" w:oddVBand="1" w:evenVBand="0" w:oddHBand="0" w:evenHBand="0" w:firstRowFirstColumn="0" w:firstRowLastColumn="0" w:lastRowFirstColumn="0" w:lastRowLastColumn="0"/>
            <w:tcW w:w="913" w:type="dxa"/>
          </w:tcPr>
          <w:p w14:paraId="7DC0F4DD" w14:textId="77777777" w:rsidR="00E33551" w:rsidRPr="003302CD" w:rsidRDefault="00B330D7">
            <w:pPr>
              <w:pStyle w:val="TableParagraph"/>
              <w:spacing w:line="235" w:lineRule="exact"/>
              <w:ind w:left="13"/>
              <w:jc w:val="center"/>
              <w:rPr>
                <w:sz w:val="21"/>
                <w:szCs w:val="21"/>
              </w:rPr>
            </w:pPr>
            <w:r w:rsidRPr="003302CD">
              <w:rPr>
                <w:spacing w:val="-2"/>
                <w:sz w:val="21"/>
                <w:szCs w:val="21"/>
              </w:rPr>
              <w:t>583.87</w:t>
            </w:r>
          </w:p>
        </w:tc>
        <w:tc>
          <w:tcPr>
            <w:cnfStyle w:val="000100000000" w:firstRow="0" w:lastRow="0" w:firstColumn="0" w:lastColumn="1" w:oddVBand="0" w:evenVBand="0" w:oddHBand="0" w:evenHBand="0" w:firstRowFirstColumn="0" w:firstRowLastColumn="0" w:lastRowFirstColumn="0" w:lastRowLastColumn="0"/>
            <w:tcW w:w="864" w:type="dxa"/>
          </w:tcPr>
          <w:p w14:paraId="6E7EBC0B" w14:textId="77777777" w:rsidR="00E33551" w:rsidRPr="003302CD" w:rsidRDefault="00B330D7">
            <w:pPr>
              <w:pStyle w:val="TableParagraph"/>
              <w:spacing w:line="235" w:lineRule="exact"/>
              <w:ind w:left="16"/>
              <w:jc w:val="center"/>
              <w:rPr>
                <w:sz w:val="21"/>
                <w:szCs w:val="21"/>
              </w:rPr>
            </w:pPr>
            <w:r w:rsidRPr="003302CD">
              <w:rPr>
                <w:spacing w:val="-2"/>
                <w:sz w:val="21"/>
                <w:szCs w:val="21"/>
              </w:rPr>
              <w:t>90.9%</w:t>
            </w:r>
          </w:p>
        </w:tc>
      </w:tr>
      <w:tr w:rsidR="00E33551" w:rsidRPr="003302CD" w14:paraId="5B8418A1" w14:textId="77777777" w:rsidTr="00205F97">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0" w:type="dxa"/>
          </w:tcPr>
          <w:p w14:paraId="2D8FD75E" w14:textId="77777777" w:rsidR="00E33551" w:rsidRPr="003302CD" w:rsidRDefault="00B330D7">
            <w:pPr>
              <w:pStyle w:val="TableParagraph"/>
              <w:spacing w:line="235" w:lineRule="exact"/>
              <w:ind w:left="122"/>
              <w:rPr>
                <w:sz w:val="21"/>
                <w:szCs w:val="21"/>
              </w:rPr>
            </w:pPr>
            <w:r w:rsidRPr="003302CD">
              <w:rPr>
                <w:spacing w:val="-2"/>
                <w:sz w:val="21"/>
                <w:szCs w:val="21"/>
              </w:rPr>
              <w:t>Random-effects</w:t>
            </w:r>
          </w:p>
        </w:tc>
        <w:tc>
          <w:tcPr>
            <w:cnfStyle w:val="000010000000" w:firstRow="0" w:lastRow="0" w:firstColumn="0" w:lastColumn="0" w:oddVBand="1" w:evenVBand="0" w:oddHBand="0" w:evenHBand="0" w:firstRowFirstColumn="0" w:firstRowLastColumn="0" w:lastRowFirstColumn="0" w:lastRowLastColumn="0"/>
            <w:tcW w:w="2579" w:type="dxa"/>
          </w:tcPr>
          <w:p w14:paraId="0246085E" w14:textId="77777777" w:rsidR="00E33551" w:rsidRPr="003302CD" w:rsidRDefault="00B330D7">
            <w:pPr>
              <w:pStyle w:val="TableParagraph"/>
              <w:spacing w:line="235" w:lineRule="exact"/>
              <w:ind w:left="9"/>
              <w:jc w:val="center"/>
              <w:rPr>
                <w:sz w:val="21"/>
                <w:szCs w:val="21"/>
              </w:rPr>
            </w:pPr>
            <w:r w:rsidRPr="003302CD">
              <w:rPr>
                <w:spacing w:val="-4"/>
                <w:sz w:val="21"/>
                <w:szCs w:val="21"/>
              </w:rPr>
              <w:t>0.66</w:t>
            </w:r>
          </w:p>
        </w:tc>
        <w:tc>
          <w:tcPr>
            <w:cnfStyle w:val="000001000000" w:firstRow="0" w:lastRow="0" w:firstColumn="0" w:lastColumn="0" w:oddVBand="0" w:evenVBand="1" w:oddHBand="0" w:evenHBand="0" w:firstRowFirstColumn="0" w:firstRowLastColumn="0" w:lastRowFirstColumn="0" w:lastRowLastColumn="0"/>
            <w:tcW w:w="1338" w:type="dxa"/>
          </w:tcPr>
          <w:p w14:paraId="53BBC21C" w14:textId="77777777" w:rsidR="00E33551" w:rsidRPr="003302CD" w:rsidRDefault="00B330D7">
            <w:pPr>
              <w:pStyle w:val="TableParagraph"/>
              <w:spacing w:line="235" w:lineRule="exact"/>
              <w:ind w:left="11"/>
              <w:jc w:val="center"/>
              <w:rPr>
                <w:sz w:val="21"/>
                <w:szCs w:val="21"/>
              </w:rPr>
            </w:pPr>
            <w:r w:rsidRPr="003302CD">
              <w:rPr>
                <w:sz w:val="21"/>
                <w:szCs w:val="21"/>
              </w:rPr>
              <w:t>[0.46,</w:t>
            </w:r>
            <w:r w:rsidRPr="003302CD">
              <w:rPr>
                <w:spacing w:val="-7"/>
                <w:sz w:val="21"/>
                <w:szCs w:val="21"/>
              </w:rPr>
              <w:t xml:space="preserve"> </w:t>
            </w:r>
            <w:r w:rsidRPr="003302CD">
              <w:rPr>
                <w:spacing w:val="-2"/>
                <w:sz w:val="21"/>
                <w:szCs w:val="21"/>
              </w:rPr>
              <w:t>0.85]</w:t>
            </w:r>
          </w:p>
        </w:tc>
        <w:tc>
          <w:tcPr>
            <w:cnfStyle w:val="000010000000" w:firstRow="0" w:lastRow="0" w:firstColumn="0" w:lastColumn="0" w:oddVBand="1" w:evenVBand="0" w:oddHBand="0" w:evenHBand="0" w:firstRowFirstColumn="0" w:firstRowLastColumn="0" w:lastRowFirstColumn="0" w:lastRowLastColumn="0"/>
            <w:tcW w:w="913" w:type="dxa"/>
          </w:tcPr>
          <w:p w14:paraId="65127C58" w14:textId="77777777" w:rsidR="00E33551" w:rsidRPr="003302CD" w:rsidRDefault="00B330D7">
            <w:pPr>
              <w:pStyle w:val="TableParagraph"/>
              <w:spacing w:line="235" w:lineRule="exact"/>
              <w:ind w:left="13"/>
              <w:jc w:val="center"/>
              <w:rPr>
                <w:sz w:val="21"/>
                <w:szCs w:val="21"/>
              </w:rPr>
            </w:pPr>
            <w:r w:rsidRPr="003302CD">
              <w:rPr>
                <w:spacing w:val="-2"/>
                <w:sz w:val="21"/>
                <w:szCs w:val="21"/>
              </w:rPr>
              <w:t>583.87</w:t>
            </w:r>
          </w:p>
        </w:tc>
        <w:tc>
          <w:tcPr>
            <w:cnfStyle w:val="000100000000" w:firstRow="0" w:lastRow="0" w:firstColumn="0" w:lastColumn="1" w:oddVBand="0" w:evenVBand="0" w:oddHBand="0" w:evenHBand="0" w:firstRowFirstColumn="0" w:firstRowLastColumn="0" w:lastRowFirstColumn="0" w:lastRowLastColumn="0"/>
            <w:tcW w:w="864" w:type="dxa"/>
          </w:tcPr>
          <w:p w14:paraId="11393A73" w14:textId="77777777" w:rsidR="00E33551" w:rsidRPr="003302CD" w:rsidRDefault="00B330D7">
            <w:pPr>
              <w:pStyle w:val="TableParagraph"/>
              <w:spacing w:line="235" w:lineRule="exact"/>
              <w:ind w:left="16"/>
              <w:jc w:val="center"/>
              <w:rPr>
                <w:sz w:val="21"/>
                <w:szCs w:val="21"/>
              </w:rPr>
            </w:pPr>
            <w:r w:rsidRPr="003302CD">
              <w:rPr>
                <w:spacing w:val="-2"/>
                <w:sz w:val="21"/>
                <w:szCs w:val="21"/>
              </w:rPr>
              <w:t>90.9%</w:t>
            </w:r>
          </w:p>
        </w:tc>
      </w:tr>
    </w:tbl>
    <w:p w14:paraId="75B1C3EF" w14:textId="77777777" w:rsidR="00E33551" w:rsidRDefault="00E33551">
      <w:pPr>
        <w:pStyle w:val="BodyText"/>
        <w:spacing w:before="24"/>
        <w:rPr>
          <w:sz w:val="22"/>
        </w:rPr>
      </w:pPr>
    </w:p>
    <w:p w14:paraId="3FB693CC" w14:textId="07ABBC44" w:rsidR="00E33551" w:rsidRDefault="00B330D7">
      <w:pPr>
        <w:pStyle w:val="BodyText"/>
        <w:ind w:left="1296" w:right="1536" w:firstLine="338"/>
        <w:jc w:val="both"/>
      </w:pPr>
      <w:r>
        <w:t>The</w:t>
      </w:r>
      <w:r>
        <w:rPr>
          <w:spacing w:val="-5"/>
        </w:rPr>
        <w:t xml:space="preserve"> </w:t>
      </w:r>
      <w:r>
        <w:t>random-effects</w:t>
      </w:r>
      <w:r>
        <w:rPr>
          <w:spacing w:val="-5"/>
        </w:rPr>
        <w:t xml:space="preserve"> </w:t>
      </w:r>
      <w:r>
        <w:t>model</w:t>
      </w:r>
      <w:r>
        <w:rPr>
          <w:spacing w:val="-5"/>
        </w:rPr>
        <w:t xml:space="preserve"> </w:t>
      </w:r>
      <w:r>
        <w:t>yielded</w:t>
      </w:r>
      <w:r>
        <w:rPr>
          <w:spacing w:val="-5"/>
        </w:rPr>
        <w:t xml:space="preserve"> </w:t>
      </w:r>
      <w:r>
        <w:t>a</w:t>
      </w:r>
      <w:r>
        <w:rPr>
          <w:spacing w:val="-5"/>
        </w:rPr>
        <w:t xml:space="preserve"> </w:t>
      </w:r>
      <w:r>
        <w:t>pooled</w:t>
      </w:r>
      <w:r>
        <w:rPr>
          <w:spacing w:val="-5"/>
        </w:rPr>
        <w:t xml:space="preserve"> </w:t>
      </w:r>
      <w:r>
        <w:t>effect</w:t>
      </w:r>
      <w:r>
        <w:rPr>
          <w:spacing w:val="-5"/>
        </w:rPr>
        <w:t xml:space="preserve"> </w:t>
      </w:r>
      <w:r>
        <w:t>size</w:t>
      </w:r>
      <w:r>
        <w:rPr>
          <w:spacing w:val="-5"/>
        </w:rPr>
        <w:t xml:space="preserve"> </w:t>
      </w:r>
      <w:r>
        <w:t>of</w:t>
      </w:r>
      <w:r>
        <w:rPr>
          <w:spacing w:val="-5"/>
        </w:rPr>
        <w:t xml:space="preserve"> </w:t>
      </w:r>
      <w:r>
        <w:rPr>
          <w:rFonts w:ascii="Bookman Old Style" w:hAnsi="Bookman Old Style"/>
          <w:i/>
        </w:rPr>
        <w:t>g</w:t>
      </w:r>
      <w:r>
        <w:rPr>
          <w:rFonts w:ascii="Bookman Old Style" w:hAnsi="Bookman Old Style"/>
          <w:i/>
          <w:spacing w:val="-1"/>
        </w:rPr>
        <w:t xml:space="preserve"> </w:t>
      </w:r>
      <w:r>
        <w:rPr>
          <w:rFonts w:ascii="Book Antiqua" w:hAnsi="Book Antiqua"/>
        </w:rPr>
        <w:t>= 0</w:t>
      </w:r>
      <w:r>
        <w:rPr>
          <w:rFonts w:ascii="Bookman Old Style" w:hAnsi="Bookman Old Style"/>
          <w:i/>
        </w:rPr>
        <w:t>.</w:t>
      </w:r>
      <w:r>
        <w:rPr>
          <w:rFonts w:ascii="Book Antiqua" w:hAnsi="Book Antiqua"/>
        </w:rPr>
        <w:t xml:space="preserve">66 </w:t>
      </w:r>
      <w:r>
        <w:t>with</w:t>
      </w:r>
      <w:r>
        <w:rPr>
          <w:spacing w:val="-5"/>
        </w:rPr>
        <w:t xml:space="preserve"> </w:t>
      </w:r>
      <w:r>
        <w:t>95%</w:t>
      </w:r>
      <w:r>
        <w:rPr>
          <w:spacing w:val="-5"/>
        </w:rPr>
        <w:t xml:space="preserve"> </w:t>
      </w:r>
      <w:r>
        <w:t>confidence</w:t>
      </w:r>
      <w:r>
        <w:rPr>
          <w:spacing w:val="-5"/>
        </w:rPr>
        <w:t xml:space="preserve"> </w:t>
      </w:r>
      <w:r>
        <w:t>intervals [0.46,</w:t>
      </w:r>
      <w:r>
        <w:rPr>
          <w:spacing w:val="-6"/>
        </w:rPr>
        <w:t xml:space="preserve"> </w:t>
      </w:r>
      <w:r>
        <w:t>0.85],</w:t>
      </w:r>
      <w:r>
        <w:rPr>
          <w:spacing w:val="-6"/>
        </w:rPr>
        <w:t xml:space="preserve"> </w:t>
      </w:r>
      <w:r>
        <w:rPr>
          <w:rFonts w:ascii="Bookman Old Style" w:hAnsi="Bookman Old Style"/>
          <w:i/>
        </w:rPr>
        <w:t>p</w:t>
      </w:r>
      <w:r>
        <w:rPr>
          <w:rFonts w:ascii="Bookman Old Style" w:hAnsi="Bookman Old Style"/>
          <w:i/>
          <w:spacing w:val="-6"/>
        </w:rPr>
        <w:t xml:space="preserve"> </w:t>
      </w:r>
      <w:r>
        <w:rPr>
          <w:rFonts w:ascii="Bookman Old Style" w:hAnsi="Bookman Old Style"/>
          <w:i/>
        </w:rPr>
        <w:t>&lt;</w:t>
      </w:r>
      <w:r>
        <w:rPr>
          <w:rFonts w:ascii="Bookman Old Style" w:hAnsi="Bookman Old Style"/>
          <w:i/>
          <w:spacing w:val="-6"/>
        </w:rPr>
        <w:t xml:space="preserve"> </w:t>
      </w:r>
      <w:r>
        <w:rPr>
          <w:rFonts w:ascii="Book Antiqua" w:hAnsi="Book Antiqua"/>
        </w:rPr>
        <w:t>0</w:t>
      </w:r>
      <w:r>
        <w:rPr>
          <w:rFonts w:ascii="Bookman Old Style" w:hAnsi="Bookman Old Style"/>
          <w:i/>
        </w:rPr>
        <w:t>.</w:t>
      </w:r>
      <w:r>
        <w:rPr>
          <w:rFonts w:ascii="Book Antiqua" w:hAnsi="Book Antiqua"/>
        </w:rPr>
        <w:t>001</w:t>
      </w:r>
      <w:r>
        <w:t>,</w:t>
      </w:r>
      <w:r>
        <w:rPr>
          <w:spacing w:val="-6"/>
        </w:rPr>
        <w:t xml:space="preserve"> </w:t>
      </w:r>
      <w:r>
        <w:t>indicating</w:t>
      </w:r>
      <w:r>
        <w:rPr>
          <w:spacing w:val="-7"/>
        </w:rPr>
        <w:t xml:space="preserve"> </w:t>
      </w:r>
      <w:r>
        <w:t>a</w:t>
      </w:r>
      <w:r>
        <w:rPr>
          <w:spacing w:val="-7"/>
        </w:rPr>
        <w:t xml:space="preserve"> </w:t>
      </w:r>
      <w:r>
        <w:t>moderate</w:t>
      </w:r>
      <w:r>
        <w:rPr>
          <w:spacing w:val="-7"/>
        </w:rPr>
        <w:t xml:space="preserve"> </w:t>
      </w:r>
      <w:r>
        <w:t>positive</w:t>
      </w:r>
      <w:r>
        <w:rPr>
          <w:spacing w:val="-7"/>
        </w:rPr>
        <w:t xml:space="preserve"> </w:t>
      </w:r>
      <w:r>
        <w:t>effect</w:t>
      </w:r>
      <w:r>
        <w:rPr>
          <w:spacing w:val="-7"/>
        </w:rPr>
        <w:t xml:space="preserve"> </w:t>
      </w:r>
      <w:r>
        <w:t>of</w:t>
      </w:r>
      <w:r>
        <w:rPr>
          <w:spacing w:val="-7"/>
        </w:rPr>
        <w:t xml:space="preserve"> </w:t>
      </w:r>
      <w:r>
        <w:t>gamification</w:t>
      </w:r>
      <w:r>
        <w:rPr>
          <w:spacing w:val="-7"/>
        </w:rPr>
        <w:t xml:space="preserve"> </w:t>
      </w:r>
      <w:r>
        <w:t>on</w:t>
      </w:r>
      <w:r>
        <w:rPr>
          <w:spacing w:val="-7"/>
        </w:rPr>
        <w:t xml:space="preserve"> </w:t>
      </w:r>
      <w:r>
        <w:t>students’</w:t>
      </w:r>
      <w:r>
        <w:rPr>
          <w:spacing w:val="-7"/>
        </w:rPr>
        <w:t xml:space="preserve"> </w:t>
      </w:r>
      <w:r>
        <w:t xml:space="preserve">engagement </w:t>
      </w:r>
      <w:r>
        <w:rPr>
          <w:w w:val="105"/>
        </w:rPr>
        <w:t>and learning outcomes as depicted in Table 2.</w:t>
      </w:r>
      <w:r>
        <w:rPr>
          <w:spacing w:val="40"/>
          <w:w w:val="105"/>
        </w:rPr>
        <w:t xml:space="preserve"> </w:t>
      </w:r>
      <w:r>
        <w:rPr>
          <w:w w:val="105"/>
        </w:rPr>
        <w:t xml:space="preserve">The fixed-effect model produced </w:t>
      </w:r>
      <w:r w:rsidR="006A401C">
        <w:rPr>
          <w:w w:val="105"/>
        </w:rPr>
        <w:t xml:space="preserve">a </w:t>
      </w:r>
      <w:r>
        <w:rPr>
          <w:w w:val="105"/>
        </w:rPr>
        <w:t>slightly</w:t>
      </w:r>
      <w:r>
        <w:rPr>
          <w:spacing w:val="-1"/>
          <w:w w:val="105"/>
        </w:rPr>
        <w:t xml:space="preserve"> </w:t>
      </w:r>
      <w:r>
        <w:rPr>
          <w:w w:val="105"/>
        </w:rPr>
        <w:t>lower</w:t>
      </w:r>
      <w:r>
        <w:rPr>
          <w:spacing w:val="-1"/>
          <w:w w:val="105"/>
        </w:rPr>
        <w:t xml:space="preserve"> </w:t>
      </w:r>
      <w:r>
        <w:rPr>
          <w:w w:val="105"/>
        </w:rPr>
        <w:t>estimate</w:t>
      </w:r>
      <w:r>
        <w:rPr>
          <w:spacing w:val="-1"/>
          <w:w w:val="105"/>
        </w:rPr>
        <w:t xml:space="preserve"> </w:t>
      </w:r>
      <w:r>
        <w:rPr>
          <w:w w:val="105"/>
        </w:rPr>
        <w:t>(</w:t>
      </w:r>
      <w:r>
        <w:rPr>
          <w:rFonts w:ascii="Bookman Old Style" w:hAnsi="Bookman Old Style"/>
          <w:i/>
          <w:w w:val="105"/>
        </w:rPr>
        <w:t xml:space="preserve">g </w:t>
      </w:r>
      <w:r>
        <w:rPr>
          <w:rFonts w:ascii="Book Antiqua" w:hAnsi="Book Antiqua"/>
          <w:w w:val="105"/>
        </w:rPr>
        <w:t>= 0</w:t>
      </w:r>
      <w:r>
        <w:rPr>
          <w:rFonts w:ascii="Bookman Old Style" w:hAnsi="Bookman Old Style"/>
          <w:i/>
          <w:w w:val="105"/>
        </w:rPr>
        <w:t>.</w:t>
      </w:r>
      <w:r>
        <w:rPr>
          <w:rFonts w:ascii="Book Antiqua" w:hAnsi="Book Antiqua"/>
          <w:w w:val="105"/>
        </w:rPr>
        <w:t>48</w:t>
      </w:r>
      <w:r>
        <w:rPr>
          <w:w w:val="105"/>
        </w:rPr>
        <w:t>, 95%</w:t>
      </w:r>
      <w:r>
        <w:rPr>
          <w:spacing w:val="-1"/>
          <w:w w:val="105"/>
        </w:rPr>
        <w:t xml:space="preserve"> </w:t>
      </w:r>
      <w:r>
        <w:rPr>
          <w:w w:val="105"/>
        </w:rPr>
        <w:t>CI</w:t>
      </w:r>
      <w:r>
        <w:rPr>
          <w:spacing w:val="-1"/>
          <w:w w:val="105"/>
        </w:rPr>
        <w:t xml:space="preserve"> </w:t>
      </w:r>
      <w:r>
        <w:rPr>
          <w:w w:val="105"/>
        </w:rPr>
        <w:t>[0.42, 0.53]).</w:t>
      </w:r>
      <w:r>
        <w:rPr>
          <w:spacing w:val="39"/>
          <w:w w:val="105"/>
        </w:rPr>
        <w:t xml:space="preserve"> </w:t>
      </w:r>
      <w:r>
        <w:rPr>
          <w:w w:val="105"/>
        </w:rPr>
        <w:t>Both</w:t>
      </w:r>
      <w:r>
        <w:rPr>
          <w:spacing w:val="-1"/>
          <w:w w:val="105"/>
        </w:rPr>
        <w:t xml:space="preserve"> </w:t>
      </w:r>
      <w:r>
        <w:rPr>
          <w:w w:val="105"/>
        </w:rPr>
        <w:t>confirm</w:t>
      </w:r>
      <w:r>
        <w:rPr>
          <w:spacing w:val="-1"/>
          <w:w w:val="105"/>
        </w:rPr>
        <w:t xml:space="preserve"> </w:t>
      </w:r>
      <w:r>
        <w:rPr>
          <w:w w:val="105"/>
        </w:rPr>
        <w:t>that</w:t>
      </w:r>
      <w:r>
        <w:rPr>
          <w:spacing w:val="-1"/>
          <w:w w:val="105"/>
        </w:rPr>
        <w:t xml:space="preserve"> </w:t>
      </w:r>
      <w:r>
        <w:rPr>
          <w:w w:val="105"/>
        </w:rPr>
        <w:t>gamification</w:t>
      </w:r>
      <w:r>
        <w:rPr>
          <w:spacing w:val="-1"/>
          <w:w w:val="105"/>
        </w:rPr>
        <w:t xml:space="preserve"> </w:t>
      </w:r>
      <w:r>
        <w:rPr>
          <w:w w:val="105"/>
        </w:rPr>
        <w:t>has</w:t>
      </w:r>
      <w:r>
        <w:rPr>
          <w:spacing w:val="-1"/>
          <w:w w:val="105"/>
        </w:rPr>
        <w:t xml:space="preserve"> </w:t>
      </w:r>
      <w:r>
        <w:rPr>
          <w:w w:val="105"/>
        </w:rPr>
        <w:t xml:space="preserve">a </w:t>
      </w:r>
      <w:r>
        <w:rPr>
          <w:spacing w:val="-2"/>
          <w:w w:val="105"/>
        </w:rPr>
        <w:t>statistically significant positive impact on mathematics learning.</w:t>
      </w:r>
    </w:p>
    <w:p w14:paraId="5A50C935" w14:textId="249B6FBD" w:rsidR="00E33551" w:rsidRDefault="00B330D7">
      <w:pPr>
        <w:pStyle w:val="BodyText"/>
        <w:spacing w:before="15" w:line="254" w:lineRule="auto"/>
        <w:ind w:left="1296" w:right="1536" w:firstLine="338"/>
        <w:jc w:val="both"/>
      </w:pPr>
      <w:r>
        <w:t>The magnitude of these effect sizes suggests that gamification exerts a meaningful and educationally relevant influence on learners’ performance and engageme</w:t>
      </w:r>
      <w:r>
        <w:t>nt in mathematics.</w:t>
      </w:r>
      <w:r>
        <w:rPr>
          <w:spacing w:val="30"/>
        </w:rPr>
        <w:t xml:space="preserve"> </w:t>
      </w:r>
      <w:r>
        <w:t>Although the effect is moderate, it represents a consistent improvement across diverse instructional settings and participant</w:t>
      </w:r>
      <w:r>
        <w:rPr>
          <w:spacing w:val="12"/>
        </w:rPr>
        <w:t xml:space="preserve"> </w:t>
      </w:r>
      <w:r>
        <w:t>groups.</w:t>
      </w:r>
      <w:r>
        <w:rPr>
          <w:spacing w:val="57"/>
        </w:rPr>
        <w:t xml:space="preserve"> </w:t>
      </w:r>
      <w:r>
        <w:t>This</w:t>
      </w:r>
      <w:r>
        <w:rPr>
          <w:spacing w:val="13"/>
        </w:rPr>
        <w:t xml:space="preserve"> </w:t>
      </w:r>
      <w:r>
        <w:t>finding</w:t>
      </w:r>
      <w:r>
        <w:rPr>
          <w:spacing w:val="12"/>
        </w:rPr>
        <w:t xml:space="preserve"> </w:t>
      </w:r>
      <w:r>
        <w:t>reinforces</w:t>
      </w:r>
      <w:r>
        <w:rPr>
          <w:spacing w:val="12"/>
        </w:rPr>
        <w:t xml:space="preserve"> </w:t>
      </w:r>
      <w:r>
        <w:t>the</w:t>
      </w:r>
      <w:r>
        <w:rPr>
          <w:spacing w:val="13"/>
        </w:rPr>
        <w:t xml:space="preserve"> </w:t>
      </w:r>
      <w:r>
        <w:t>theoretical</w:t>
      </w:r>
      <w:r>
        <w:rPr>
          <w:spacing w:val="12"/>
        </w:rPr>
        <w:t xml:space="preserve"> </w:t>
      </w:r>
      <w:r>
        <w:t>claim</w:t>
      </w:r>
      <w:r>
        <w:rPr>
          <w:spacing w:val="13"/>
        </w:rPr>
        <w:t xml:space="preserve"> </w:t>
      </w:r>
      <w:r>
        <w:t>that</w:t>
      </w:r>
      <w:r>
        <w:rPr>
          <w:spacing w:val="12"/>
        </w:rPr>
        <w:t xml:space="preserve"> </w:t>
      </w:r>
      <w:r>
        <w:t>incorporating</w:t>
      </w:r>
      <w:r>
        <w:rPr>
          <w:spacing w:val="12"/>
        </w:rPr>
        <w:t xml:space="preserve"> </w:t>
      </w:r>
      <w:r>
        <w:t>game</w:t>
      </w:r>
      <w:r>
        <w:rPr>
          <w:spacing w:val="13"/>
        </w:rPr>
        <w:t xml:space="preserve"> </w:t>
      </w:r>
      <w:r>
        <w:rPr>
          <w:spacing w:val="-2"/>
        </w:rPr>
        <w:t>elements,</w:t>
      </w:r>
    </w:p>
    <w:p w14:paraId="6843D6C2"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0D92CEE2" w14:textId="77777777" w:rsidR="00E33551" w:rsidRDefault="00E33551">
      <w:pPr>
        <w:pStyle w:val="BodyText"/>
        <w:spacing w:before="118"/>
      </w:pPr>
    </w:p>
    <w:p w14:paraId="541777FC" w14:textId="5934C837" w:rsidR="00E33551" w:rsidRDefault="00B330D7">
      <w:pPr>
        <w:pStyle w:val="BodyText"/>
        <w:spacing w:before="1" w:line="254" w:lineRule="auto"/>
        <w:ind w:left="1296" w:right="1537"/>
        <w:jc w:val="both"/>
      </w:pPr>
      <w:r>
        <w:t>such</w:t>
      </w:r>
      <w:r>
        <w:t xml:space="preserve"> as points, badges, and progress feedback, can stimulate intrinsic motivation and sustained participation.</w:t>
      </w:r>
      <w:r>
        <w:rPr>
          <w:spacing w:val="40"/>
        </w:rPr>
        <w:t xml:space="preserve"> </w:t>
      </w:r>
      <w:bookmarkStart w:id="22" w:name="Heterogeneity_and_Subgroup_Analysis"/>
      <w:bookmarkEnd w:id="22"/>
    </w:p>
    <w:p w14:paraId="512AC588" w14:textId="77777777" w:rsidR="00E33551" w:rsidRDefault="00E33551">
      <w:pPr>
        <w:pStyle w:val="BodyText"/>
        <w:spacing w:before="100"/>
      </w:pPr>
    </w:p>
    <w:p w14:paraId="70E8C799" w14:textId="77777777" w:rsidR="00E33551" w:rsidRDefault="00B330D7">
      <w:pPr>
        <w:pStyle w:val="Heading2"/>
        <w:numPr>
          <w:ilvl w:val="1"/>
          <w:numId w:val="6"/>
        </w:numPr>
        <w:tabs>
          <w:tab w:val="left" w:pos="1867"/>
        </w:tabs>
        <w:spacing w:before="1"/>
        <w:ind w:hanging="571"/>
      </w:pPr>
      <w:r>
        <w:t>Heterogeneity</w:t>
      </w:r>
      <w:r>
        <w:rPr>
          <w:spacing w:val="-15"/>
        </w:rPr>
        <w:t xml:space="preserve"> </w:t>
      </w:r>
      <w:r>
        <w:t>and</w:t>
      </w:r>
      <w:r>
        <w:rPr>
          <w:spacing w:val="-14"/>
        </w:rPr>
        <w:t xml:space="preserve"> </w:t>
      </w:r>
      <w:r>
        <w:t>Subgroup</w:t>
      </w:r>
      <w:r>
        <w:rPr>
          <w:spacing w:val="-14"/>
        </w:rPr>
        <w:t xml:space="preserve"> </w:t>
      </w:r>
      <w:r>
        <w:rPr>
          <w:spacing w:val="-2"/>
        </w:rPr>
        <w:t>Analysis</w:t>
      </w:r>
    </w:p>
    <w:p w14:paraId="2D3E2694" w14:textId="77777777" w:rsidR="00E33551" w:rsidRDefault="00E33551">
      <w:pPr>
        <w:pStyle w:val="BodyText"/>
        <w:spacing w:before="141"/>
        <w:rPr>
          <w:b/>
          <w:sz w:val="24"/>
        </w:rPr>
      </w:pPr>
    </w:p>
    <w:p w14:paraId="445AC81E" w14:textId="77777777" w:rsidR="00E33551" w:rsidRDefault="00B330D7">
      <w:pPr>
        <w:pStyle w:val="BodyText"/>
        <w:spacing w:line="242" w:lineRule="auto"/>
        <w:ind w:left="1296" w:right="1537"/>
        <w:jc w:val="both"/>
      </w:pPr>
      <w:r>
        <w:t>A high degree of heterogeneity was observed across studies (</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 Antiqua" w:hAnsi="Book Antiqua"/>
        </w:rPr>
        <w:t>= 90</w:t>
      </w:r>
      <w:r>
        <w:rPr>
          <w:rFonts w:ascii="Bookman Old Style" w:hAnsi="Bookman Old Style"/>
          <w:i/>
        </w:rPr>
        <w:t>.</w:t>
      </w:r>
      <w:r>
        <w:rPr>
          <w:rFonts w:ascii="Book Antiqua" w:hAnsi="Book Antiqua"/>
        </w:rPr>
        <w:t>9%</w:t>
      </w:r>
      <w:r>
        <w:t xml:space="preserve">), suggesting considerable </w:t>
      </w:r>
      <w:r>
        <w:rPr>
          <w:w w:val="105"/>
        </w:rPr>
        <w:t>variation</w:t>
      </w:r>
      <w:r>
        <w:rPr>
          <w:spacing w:val="-1"/>
          <w:w w:val="105"/>
        </w:rPr>
        <w:t xml:space="preserve"> </w:t>
      </w:r>
      <w:r>
        <w:rPr>
          <w:w w:val="105"/>
        </w:rPr>
        <w:t>in</w:t>
      </w:r>
      <w:r>
        <w:rPr>
          <w:spacing w:val="-1"/>
          <w:w w:val="105"/>
        </w:rPr>
        <w:t xml:space="preserve"> </w:t>
      </w:r>
      <w:r>
        <w:rPr>
          <w:w w:val="105"/>
        </w:rPr>
        <w:t>effect</w:t>
      </w:r>
      <w:r>
        <w:rPr>
          <w:spacing w:val="-1"/>
          <w:w w:val="105"/>
        </w:rPr>
        <w:t xml:space="preserve"> </w:t>
      </w:r>
      <w:r>
        <w:rPr>
          <w:w w:val="105"/>
        </w:rPr>
        <w:t>sizes</w:t>
      </w:r>
      <w:r>
        <w:rPr>
          <w:spacing w:val="-1"/>
          <w:w w:val="105"/>
        </w:rPr>
        <w:t xml:space="preserve"> </w:t>
      </w:r>
      <w:r>
        <w:rPr>
          <w:w w:val="105"/>
        </w:rPr>
        <w:t>due</w:t>
      </w:r>
      <w:r>
        <w:rPr>
          <w:spacing w:val="-1"/>
          <w:w w:val="105"/>
        </w:rPr>
        <w:t xml:space="preserve"> </w:t>
      </w:r>
      <w:r>
        <w:rPr>
          <w:w w:val="105"/>
        </w:rPr>
        <w:t>to</w:t>
      </w:r>
      <w:r>
        <w:rPr>
          <w:spacing w:val="-1"/>
          <w:w w:val="105"/>
        </w:rPr>
        <w:t xml:space="preserve"> </w:t>
      </w:r>
      <w:r>
        <w:rPr>
          <w:w w:val="105"/>
        </w:rPr>
        <w:t>differences</w:t>
      </w:r>
      <w:r>
        <w:rPr>
          <w:spacing w:val="-1"/>
          <w:w w:val="105"/>
        </w:rPr>
        <w:t xml:space="preserve"> </w:t>
      </w:r>
      <w:r>
        <w:rPr>
          <w:w w:val="105"/>
        </w:rPr>
        <w:t>in</w:t>
      </w:r>
      <w:r>
        <w:rPr>
          <w:spacing w:val="-1"/>
          <w:w w:val="105"/>
        </w:rPr>
        <w:t xml:space="preserve"> </w:t>
      </w:r>
      <w:r>
        <w:rPr>
          <w:w w:val="105"/>
        </w:rPr>
        <w:t>educational</w:t>
      </w:r>
      <w:r>
        <w:rPr>
          <w:spacing w:val="-1"/>
          <w:w w:val="105"/>
        </w:rPr>
        <w:t xml:space="preserve"> </w:t>
      </w:r>
      <w:r>
        <w:rPr>
          <w:w w:val="105"/>
        </w:rPr>
        <w:t>level, intervention</w:t>
      </w:r>
      <w:r>
        <w:rPr>
          <w:spacing w:val="-1"/>
          <w:w w:val="105"/>
        </w:rPr>
        <w:t xml:space="preserve"> </w:t>
      </w:r>
      <w:r>
        <w:rPr>
          <w:w w:val="105"/>
        </w:rPr>
        <w:t>type</w:t>
      </w:r>
      <w:r>
        <w:rPr>
          <w:spacing w:val="-1"/>
          <w:w w:val="105"/>
        </w:rPr>
        <w:t xml:space="preserve"> </w:t>
      </w:r>
      <w:r>
        <w:rPr>
          <w:w w:val="105"/>
        </w:rPr>
        <w:t>and</w:t>
      </w:r>
      <w:r>
        <w:rPr>
          <w:spacing w:val="-1"/>
          <w:w w:val="105"/>
        </w:rPr>
        <w:t xml:space="preserve"> </w:t>
      </w:r>
      <w:r>
        <w:rPr>
          <w:w w:val="105"/>
        </w:rPr>
        <w:t>contextual implementation</w:t>
      </w:r>
      <w:r>
        <w:rPr>
          <w:spacing w:val="-5"/>
          <w:w w:val="105"/>
        </w:rPr>
        <w:t xml:space="preserve"> </w:t>
      </w:r>
      <w:r>
        <w:rPr>
          <w:w w:val="105"/>
        </w:rPr>
        <w:t>as</w:t>
      </w:r>
      <w:r>
        <w:rPr>
          <w:spacing w:val="-5"/>
          <w:w w:val="105"/>
        </w:rPr>
        <w:t xml:space="preserve"> </w:t>
      </w:r>
      <w:r>
        <w:rPr>
          <w:w w:val="105"/>
        </w:rPr>
        <w:t>seen</w:t>
      </w:r>
      <w:r>
        <w:rPr>
          <w:spacing w:val="-5"/>
          <w:w w:val="105"/>
        </w:rPr>
        <w:t xml:space="preserve"> </w:t>
      </w:r>
      <w:r>
        <w:rPr>
          <w:w w:val="105"/>
        </w:rPr>
        <w:t>in</w:t>
      </w:r>
      <w:r>
        <w:rPr>
          <w:spacing w:val="-5"/>
          <w:w w:val="105"/>
        </w:rPr>
        <w:t xml:space="preserve"> </w:t>
      </w:r>
      <w:r>
        <w:rPr>
          <w:w w:val="105"/>
        </w:rPr>
        <w:t>Table</w:t>
      </w:r>
      <w:r>
        <w:rPr>
          <w:spacing w:val="-5"/>
          <w:w w:val="105"/>
        </w:rPr>
        <w:t xml:space="preserve"> </w:t>
      </w:r>
      <w:r>
        <w:rPr>
          <w:w w:val="105"/>
        </w:rPr>
        <w:t>2.</w:t>
      </w:r>
      <w:r>
        <w:rPr>
          <w:spacing w:val="29"/>
          <w:w w:val="105"/>
        </w:rPr>
        <w:t xml:space="preserve"> </w:t>
      </w:r>
      <w:r>
        <w:rPr>
          <w:w w:val="105"/>
        </w:rPr>
        <w:t>Cochran’s</w:t>
      </w:r>
      <w:r>
        <w:rPr>
          <w:spacing w:val="-5"/>
          <w:w w:val="105"/>
        </w:rPr>
        <w:t xml:space="preserve"> </w:t>
      </w:r>
      <w:r>
        <w:rPr>
          <w:rFonts w:ascii="Bookman Old Style" w:hAnsi="Bookman Old Style"/>
          <w:i/>
          <w:w w:val="105"/>
        </w:rPr>
        <w:t xml:space="preserve">Q </w:t>
      </w:r>
      <w:r>
        <w:rPr>
          <w:rFonts w:ascii="Book Antiqua" w:hAnsi="Book Antiqua"/>
          <w:w w:val="105"/>
        </w:rPr>
        <w:t>= 583</w:t>
      </w:r>
      <w:r>
        <w:rPr>
          <w:rFonts w:ascii="Bookman Old Style" w:hAnsi="Bookman Old Style"/>
          <w:i/>
          <w:w w:val="105"/>
        </w:rPr>
        <w:t>.</w:t>
      </w:r>
      <w:r>
        <w:rPr>
          <w:rFonts w:ascii="Book Antiqua" w:hAnsi="Book Antiqua"/>
          <w:w w:val="105"/>
        </w:rPr>
        <w:t xml:space="preserve">87 </w:t>
      </w:r>
      <w:r>
        <w:rPr>
          <w:w w:val="105"/>
        </w:rPr>
        <w:t>(</w:t>
      </w:r>
      <w:proofErr w:type="spellStart"/>
      <w:r>
        <w:rPr>
          <w:w w:val="105"/>
        </w:rPr>
        <w:t>df</w:t>
      </w:r>
      <w:proofErr w:type="spellEnd"/>
      <w:r>
        <w:rPr>
          <w:spacing w:val="-5"/>
          <w:w w:val="105"/>
        </w:rPr>
        <w:t xml:space="preserve"> </w:t>
      </w:r>
      <w:r>
        <w:rPr>
          <w:w w:val="105"/>
        </w:rPr>
        <w:t>=</w:t>
      </w:r>
      <w:r>
        <w:rPr>
          <w:spacing w:val="-5"/>
          <w:w w:val="105"/>
        </w:rPr>
        <w:t xml:space="preserve"> </w:t>
      </w:r>
      <w:r>
        <w:rPr>
          <w:w w:val="105"/>
        </w:rPr>
        <w:t>53,</w:t>
      </w:r>
      <w:r>
        <w:rPr>
          <w:spacing w:val="-2"/>
          <w:w w:val="105"/>
        </w:rPr>
        <w:t xml:space="preserve"> </w:t>
      </w:r>
      <w:r>
        <w:rPr>
          <w:rFonts w:ascii="Bookman Old Style" w:hAnsi="Bookman Old Style"/>
          <w:i/>
          <w:w w:val="105"/>
        </w:rPr>
        <w:t xml:space="preserve">p &lt; </w:t>
      </w:r>
      <w:r>
        <w:rPr>
          <w:rFonts w:ascii="Book Antiqua" w:hAnsi="Book Antiqua"/>
          <w:w w:val="105"/>
        </w:rPr>
        <w:t>0</w:t>
      </w:r>
      <w:r>
        <w:rPr>
          <w:rFonts w:ascii="Bookman Old Style" w:hAnsi="Bookman Old Style"/>
          <w:i/>
          <w:w w:val="105"/>
        </w:rPr>
        <w:t>.</w:t>
      </w:r>
      <w:r>
        <w:rPr>
          <w:rFonts w:ascii="Book Antiqua" w:hAnsi="Book Antiqua"/>
          <w:w w:val="105"/>
        </w:rPr>
        <w:t>001</w:t>
      </w:r>
      <w:r>
        <w:rPr>
          <w:w w:val="105"/>
        </w:rPr>
        <w:t>)</w:t>
      </w:r>
      <w:r>
        <w:rPr>
          <w:spacing w:val="-5"/>
          <w:w w:val="105"/>
        </w:rPr>
        <w:t xml:space="preserve"> </w:t>
      </w:r>
      <w:r>
        <w:rPr>
          <w:w w:val="105"/>
        </w:rPr>
        <w:t>further</w:t>
      </w:r>
      <w:r>
        <w:rPr>
          <w:spacing w:val="-5"/>
          <w:w w:val="105"/>
        </w:rPr>
        <w:t xml:space="preserve"> </w:t>
      </w:r>
      <w:r>
        <w:rPr>
          <w:w w:val="105"/>
        </w:rPr>
        <w:t>confirmed that</w:t>
      </w:r>
      <w:r>
        <w:rPr>
          <w:spacing w:val="-14"/>
          <w:w w:val="105"/>
        </w:rPr>
        <w:t xml:space="preserve"> </w:t>
      </w:r>
      <w:r>
        <w:rPr>
          <w:w w:val="105"/>
        </w:rPr>
        <w:t>variability</w:t>
      </w:r>
      <w:r>
        <w:rPr>
          <w:spacing w:val="-13"/>
          <w:w w:val="105"/>
        </w:rPr>
        <w:t xml:space="preserve"> </w:t>
      </w:r>
      <w:r>
        <w:rPr>
          <w:w w:val="105"/>
        </w:rPr>
        <w:t>could</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explained</w:t>
      </w:r>
      <w:r>
        <w:rPr>
          <w:spacing w:val="-13"/>
          <w:w w:val="105"/>
        </w:rPr>
        <w:t xml:space="preserve"> </w:t>
      </w:r>
      <w:r>
        <w:rPr>
          <w:w w:val="105"/>
        </w:rPr>
        <w:t>by</w:t>
      </w:r>
      <w:r>
        <w:rPr>
          <w:spacing w:val="-13"/>
          <w:w w:val="105"/>
        </w:rPr>
        <w:t xml:space="preserve"> </w:t>
      </w:r>
      <w:r>
        <w:rPr>
          <w:w w:val="105"/>
        </w:rPr>
        <w:t>sampling</w:t>
      </w:r>
      <w:r>
        <w:rPr>
          <w:spacing w:val="-14"/>
          <w:w w:val="105"/>
        </w:rPr>
        <w:t xml:space="preserve"> </w:t>
      </w:r>
      <w:r>
        <w:rPr>
          <w:w w:val="105"/>
        </w:rPr>
        <w:t>error</w:t>
      </w:r>
      <w:r>
        <w:rPr>
          <w:spacing w:val="-13"/>
          <w:w w:val="105"/>
        </w:rPr>
        <w:t xml:space="preserve"> </w:t>
      </w:r>
      <w:r>
        <w:rPr>
          <w:w w:val="105"/>
        </w:rPr>
        <w:t>alone.</w:t>
      </w:r>
    </w:p>
    <w:p w14:paraId="69BC0442" w14:textId="160F2F70" w:rsidR="00E33551" w:rsidRDefault="00B330D7">
      <w:pPr>
        <w:pStyle w:val="BodyText"/>
        <w:spacing w:before="152" w:line="242" w:lineRule="auto"/>
        <w:ind w:left="1296" w:right="1537" w:firstLine="338"/>
        <w:jc w:val="both"/>
      </w:pPr>
      <w:r>
        <w:t xml:space="preserve">Subgroup analysis </w:t>
      </w:r>
      <w:r w:rsidR="004940C8">
        <w:t>showed</w:t>
      </w:r>
      <w:r>
        <w:t xml:space="preserve"> that the largest effects were </w:t>
      </w:r>
      <w:r w:rsidR="004940C8">
        <w:t>seen</w:t>
      </w:r>
      <w:r>
        <w:t xml:space="preserve"> in secondary education (</w:t>
      </w:r>
      <w:r>
        <w:rPr>
          <w:rFonts w:ascii="Bookman Old Style"/>
          <w:i/>
        </w:rPr>
        <w:t xml:space="preserve">g </w:t>
      </w:r>
      <w:r>
        <w:rPr>
          <w:rFonts w:ascii="Book Antiqua"/>
        </w:rPr>
        <w:t>= 0</w:t>
      </w:r>
      <w:r>
        <w:rPr>
          <w:rFonts w:ascii="Bookman Old Style"/>
          <w:i/>
        </w:rPr>
        <w:t>.</w:t>
      </w:r>
      <w:r>
        <w:rPr>
          <w:rFonts w:ascii="Book Antiqua"/>
        </w:rPr>
        <w:t>77</w:t>
      </w:r>
      <w:r>
        <w:t>),</w:t>
      </w:r>
      <w:r>
        <w:rPr>
          <w:spacing w:val="-1"/>
        </w:rPr>
        <w:t xml:space="preserve"> </w:t>
      </w:r>
      <w:r>
        <w:t>followed</w:t>
      </w:r>
      <w:r>
        <w:rPr>
          <w:spacing w:val="-1"/>
        </w:rPr>
        <w:t xml:space="preserve"> </w:t>
      </w:r>
      <w:r>
        <w:t>by</w:t>
      </w:r>
      <w:r>
        <w:rPr>
          <w:spacing w:val="-1"/>
        </w:rPr>
        <w:t xml:space="preserve"> </w:t>
      </w:r>
      <w:r>
        <w:t>primary</w:t>
      </w:r>
      <w:r>
        <w:rPr>
          <w:spacing w:val="-1"/>
        </w:rPr>
        <w:t xml:space="preserve"> </w:t>
      </w:r>
      <w:r>
        <w:t>(</w:t>
      </w:r>
      <w:r>
        <w:rPr>
          <w:rFonts w:ascii="Bookman Old Style"/>
          <w:i/>
        </w:rPr>
        <w:t xml:space="preserve">g </w:t>
      </w:r>
      <w:r>
        <w:rPr>
          <w:rFonts w:ascii="Book Antiqua"/>
        </w:rPr>
        <w:t>= 0</w:t>
      </w:r>
      <w:r>
        <w:rPr>
          <w:rFonts w:ascii="Bookman Old Style"/>
          <w:i/>
        </w:rPr>
        <w:t>.</w:t>
      </w:r>
      <w:r>
        <w:rPr>
          <w:rFonts w:ascii="Book Antiqua"/>
        </w:rPr>
        <w:t>59</w:t>
      </w:r>
      <w:r>
        <w:t>)</w:t>
      </w:r>
      <w:r>
        <w:rPr>
          <w:spacing w:val="-1"/>
        </w:rPr>
        <w:t xml:space="preserve"> </w:t>
      </w:r>
      <w:r>
        <w:t>and</w:t>
      </w:r>
      <w:r>
        <w:rPr>
          <w:spacing w:val="-1"/>
        </w:rPr>
        <w:t xml:space="preserve"> </w:t>
      </w:r>
      <w:r>
        <w:t>higher</w:t>
      </w:r>
      <w:r>
        <w:rPr>
          <w:spacing w:val="-1"/>
        </w:rPr>
        <w:t xml:space="preserve"> </w:t>
      </w:r>
      <w:r>
        <w:t>education</w:t>
      </w:r>
      <w:r>
        <w:rPr>
          <w:spacing w:val="-1"/>
        </w:rPr>
        <w:t xml:space="preserve"> </w:t>
      </w:r>
      <w:r>
        <w:t>(</w:t>
      </w:r>
      <w:r>
        <w:rPr>
          <w:rFonts w:ascii="Bookman Old Style"/>
          <w:i/>
        </w:rPr>
        <w:t xml:space="preserve">g </w:t>
      </w:r>
      <w:r>
        <w:rPr>
          <w:rFonts w:ascii="Book Antiqua"/>
        </w:rPr>
        <w:t>= 0</w:t>
      </w:r>
      <w:r>
        <w:rPr>
          <w:rFonts w:ascii="Bookman Old Style"/>
          <w:i/>
        </w:rPr>
        <w:t>.</w:t>
      </w:r>
      <w:r>
        <w:rPr>
          <w:rFonts w:ascii="Book Antiqua"/>
        </w:rPr>
        <w:t>54</w:t>
      </w:r>
      <w:r>
        <w:t>),</w:t>
      </w:r>
      <w:r>
        <w:rPr>
          <w:spacing w:val="-1"/>
        </w:rPr>
        <w:t xml:space="preserve"> </w:t>
      </w:r>
      <w:r w:rsidR="004940C8">
        <w:rPr>
          <w:spacing w:val="-1"/>
        </w:rPr>
        <w:t xml:space="preserve">as </w:t>
      </w:r>
      <w:r>
        <w:t>shown</w:t>
      </w:r>
      <w:r>
        <w:rPr>
          <w:spacing w:val="-1"/>
        </w:rPr>
        <w:t xml:space="preserve"> </w:t>
      </w:r>
      <w:r>
        <w:t>in</w:t>
      </w:r>
      <w:r>
        <w:rPr>
          <w:spacing w:val="-1"/>
        </w:rPr>
        <w:t xml:space="preserve"> </w:t>
      </w:r>
      <w:r>
        <w:t>Table</w:t>
      </w:r>
      <w:r>
        <w:rPr>
          <w:spacing w:val="-1"/>
        </w:rPr>
        <w:t xml:space="preserve"> </w:t>
      </w:r>
      <w:r>
        <w:t>3. Although</w:t>
      </w:r>
      <w:r>
        <w:rPr>
          <w:spacing w:val="-1"/>
        </w:rPr>
        <w:t xml:space="preserve"> </w:t>
      </w:r>
      <w:r>
        <w:t>all levels demonstrated significant gains, heterogeneity was highes</w:t>
      </w:r>
      <w:r>
        <w:t>t in primary and secondary studies, indicating that contextual and design factors strongly influence efficacy.</w:t>
      </w:r>
    </w:p>
    <w:p w14:paraId="6CFC3E40" w14:textId="5F29E523" w:rsidR="00E33551" w:rsidRDefault="00B330D7">
      <w:pPr>
        <w:pStyle w:val="BodyText"/>
        <w:spacing w:before="156" w:line="254" w:lineRule="auto"/>
        <w:ind w:left="1296" w:right="1537" w:firstLine="338"/>
        <w:jc w:val="both"/>
      </w:pPr>
      <w:r>
        <w:t>These</w:t>
      </w:r>
      <w:r>
        <w:rPr>
          <w:spacing w:val="-2"/>
        </w:rPr>
        <w:t xml:space="preserve"> </w:t>
      </w:r>
      <w:r>
        <w:t>findings</w:t>
      </w:r>
      <w:r>
        <w:rPr>
          <w:spacing w:val="-2"/>
        </w:rPr>
        <w:t xml:space="preserve"> </w:t>
      </w:r>
      <w:r w:rsidR="004940C8">
        <w:t>depict</w:t>
      </w:r>
      <w:r>
        <w:rPr>
          <w:spacing w:val="-2"/>
        </w:rPr>
        <w:t xml:space="preserve"> </w:t>
      </w:r>
      <w:r>
        <w:t>that</w:t>
      </w:r>
      <w:r>
        <w:rPr>
          <w:spacing w:val="-2"/>
        </w:rPr>
        <w:t xml:space="preserve"> </w:t>
      </w:r>
      <w:r>
        <w:t>the</w:t>
      </w:r>
      <w:r>
        <w:rPr>
          <w:spacing w:val="-2"/>
        </w:rPr>
        <w:t xml:space="preserve"> </w:t>
      </w:r>
      <w:r>
        <w:t>variability</w:t>
      </w:r>
      <w:r>
        <w:rPr>
          <w:spacing w:val="-2"/>
        </w:rPr>
        <w:t xml:space="preserve"> </w:t>
      </w:r>
      <w:r>
        <w:t>across</w:t>
      </w:r>
      <w:r>
        <w:rPr>
          <w:spacing w:val="-2"/>
        </w:rPr>
        <w:t xml:space="preserve"> </w:t>
      </w:r>
      <w:r>
        <w:t>studies</w:t>
      </w:r>
      <w:r>
        <w:rPr>
          <w:spacing w:val="-2"/>
        </w:rPr>
        <w:t xml:space="preserve"> </w:t>
      </w:r>
      <w:r>
        <w:t>is</w:t>
      </w:r>
      <w:r>
        <w:rPr>
          <w:spacing w:val="-2"/>
        </w:rPr>
        <w:t xml:space="preserve"> </w:t>
      </w:r>
      <w:r>
        <w:t>not</w:t>
      </w:r>
      <w:r>
        <w:rPr>
          <w:spacing w:val="-2"/>
        </w:rPr>
        <w:t xml:space="preserve"> </w:t>
      </w:r>
      <w:r>
        <w:t>random</w:t>
      </w:r>
      <w:r>
        <w:rPr>
          <w:spacing w:val="-2"/>
        </w:rPr>
        <w:t xml:space="preserve"> </w:t>
      </w:r>
      <w:r>
        <w:t>but</w:t>
      </w:r>
      <w:r>
        <w:rPr>
          <w:spacing w:val="-2"/>
        </w:rPr>
        <w:t xml:space="preserve"> </w:t>
      </w:r>
      <w:r>
        <w:t>is</w:t>
      </w:r>
      <w:r>
        <w:rPr>
          <w:spacing w:val="-2"/>
        </w:rPr>
        <w:t xml:space="preserve"> </w:t>
      </w:r>
      <w:r>
        <w:t>likely</w:t>
      </w:r>
      <w:r>
        <w:rPr>
          <w:spacing w:val="-2"/>
        </w:rPr>
        <w:t xml:space="preserve"> </w:t>
      </w:r>
      <w:r>
        <w:t>influenced by meaningful differences in study design, parti</w:t>
      </w:r>
      <w:r>
        <w:t>cipant demographics and the specific nature of the gamification strategies implemented.</w:t>
      </w:r>
      <w:r>
        <w:rPr>
          <w:spacing w:val="40"/>
        </w:rPr>
        <w:t xml:space="preserve"> </w:t>
      </w:r>
      <w:r>
        <w:t xml:space="preserve">The high </w:t>
      </w:r>
      <w:r>
        <w:rPr>
          <w:rFonts w:ascii="Bookman Old Style"/>
          <w:i/>
        </w:rPr>
        <w:t>I</w:t>
      </w:r>
      <w:r>
        <w:rPr>
          <w:rFonts w:ascii="Bookman Old Style"/>
          <w:vertAlign w:val="superscript"/>
        </w:rPr>
        <w:t>2</w:t>
      </w:r>
      <w:r>
        <w:rPr>
          <w:rFonts w:ascii="Bookman Old Style"/>
        </w:rPr>
        <w:t xml:space="preserve"> </w:t>
      </w:r>
      <w:r>
        <w:t>value suggests that the effectiveness of gamification</w:t>
      </w:r>
      <w:r>
        <w:rPr>
          <w:spacing w:val="-2"/>
        </w:rPr>
        <w:t xml:space="preserve"> </w:t>
      </w:r>
      <w:r>
        <w:t>in</w:t>
      </w:r>
      <w:r>
        <w:rPr>
          <w:spacing w:val="-2"/>
        </w:rPr>
        <w:t xml:space="preserve"> </w:t>
      </w:r>
      <w:r>
        <w:t>mathematics</w:t>
      </w:r>
      <w:r>
        <w:rPr>
          <w:spacing w:val="-2"/>
        </w:rPr>
        <w:t xml:space="preserve"> </w:t>
      </w:r>
      <w:r>
        <w:t>education</w:t>
      </w:r>
      <w:r>
        <w:rPr>
          <w:spacing w:val="-2"/>
        </w:rPr>
        <w:t xml:space="preserve"> </w:t>
      </w:r>
      <w:r>
        <w:t>depends</w:t>
      </w:r>
      <w:r>
        <w:rPr>
          <w:spacing w:val="-2"/>
        </w:rPr>
        <w:t xml:space="preserve"> </w:t>
      </w:r>
      <w:r>
        <w:t>substantially</w:t>
      </w:r>
      <w:r>
        <w:rPr>
          <w:spacing w:val="-2"/>
        </w:rPr>
        <w:t xml:space="preserve"> </w:t>
      </w:r>
      <w:r>
        <w:t>on</w:t>
      </w:r>
      <w:r>
        <w:rPr>
          <w:spacing w:val="-2"/>
        </w:rPr>
        <w:t xml:space="preserve"> </w:t>
      </w:r>
      <w:r>
        <w:t>contextual</w:t>
      </w:r>
      <w:r>
        <w:rPr>
          <w:spacing w:val="-2"/>
        </w:rPr>
        <w:t xml:space="preserve"> </w:t>
      </w:r>
      <w:r>
        <w:t>and</w:t>
      </w:r>
      <w:r>
        <w:rPr>
          <w:spacing w:val="-2"/>
        </w:rPr>
        <w:t xml:space="preserve"> </w:t>
      </w:r>
      <w:r>
        <w:t>pedagogical</w:t>
      </w:r>
      <w:r>
        <w:rPr>
          <w:spacing w:val="-2"/>
        </w:rPr>
        <w:t xml:space="preserve"> </w:t>
      </w:r>
      <w:r>
        <w:t xml:space="preserve">factors rather than a </w:t>
      </w:r>
      <w:r>
        <w:t>single uniform effect.</w:t>
      </w:r>
      <w:r>
        <w:rPr>
          <w:spacing w:val="40"/>
        </w:rPr>
        <w:t xml:space="preserve"> </w:t>
      </w:r>
      <w:r>
        <w:t>For instance, the stronger outcomes observed in secondary education may reflect the increased cognitive maturity of learners at this level, enabling them to respond</w:t>
      </w:r>
      <w:r>
        <w:rPr>
          <w:spacing w:val="-6"/>
        </w:rPr>
        <w:t xml:space="preserve"> </w:t>
      </w:r>
      <w:r>
        <w:t>more</w:t>
      </w:r>
      <w:r>
        <w:rPr>
          <w:spacing w:val="-6"/>
        </w:rPr>
        <w:t xml:space="preserve"> </w:t>
      </w:r>
      <w:r>
        <w:t>positively</w:t>
      </w:r>
      <w:r>
        <w:rPr>
          <w:spacing w:val="-6"/>
        </w:rPr>
        <w:t xml:space="preserve"> </w:t>
      </w:r>
      <w:r>
        <w:t>to</w:t>
      </w:r>
      <w:r>
        <w:rPr>
          <w:spacing w:val="-7"/>
        </w:rPr>
        <w:t xml:space="preserve"> </w:t>
      </w:r>
      <w:r>
        <w:t>competitive</w:t>
      </w:r>
      <w:r>
        <w:rPr>
          <w:spacing w:val="-6"/>
        </w:rPr>
        <w:t xml:space="preserve"> </w:t>
      </w:r>
      <w:r>
        <w:t>and</w:t>
      </w:r>
      <w:r>
        <w:rPr>
          <w:spacing w:val="-7"/>
        </w:rPr>
        <w:t xml:space="preserve"> </w:t>
      </w:r>
      <w:r>
        <w:t>goal-oriented</w:t>
      </w:r>
      <w:r>
        <w:rPr>
          <w:spacing w:val="-6"/>
        </w:rPr>
        <w:t xml:space="preserve"> </w:t>
      </w:r>
      <w:r>
        <w:t>tasks. Conversely,</w:t>
      </w:r>
      <w:r>
        <w:rPr>
          <w:spacing w:val="-6"/>
        </w:rPr>
        <w:t xml:space="preserve"> </w:t>
      </w:r>
      <w:r>
        <w:t>the</w:t>
      </w:r>
      <w:r>
        <w:rPr>
          <w:spacing w:val="-6"/>
        </w:rPr>
        <w:t xml:space="preserve"> </w:t>
      </w:r>
      <w:r>
        <w:t>lower</w:t>
      </w:r>
      <w:r>
        <w:rPr>
          <w:spacing w:val="-7"/>
        </w:rPr>
        <w:t xml:space="preserve"> </w:t>
      </w:r>
      <w:r>
        <w:t>yet</w:t>
      </w:r>
      <w:r>
        <w:rPr>
          <w:spacing w:val="-6"/>
        </w:rPr>
        <w:t xml:space="preserve"> </w:t>
      </w:r>
      <w:r>
        <w:t>significant effects in primary and higher education suggest that gamification remains beneficial, although its success</w:t>
      </w:r>
      <w:r>
        <w:rPr>
          <w:spacing w:val="-2"/>
        </w:rPr>
        <w:t xml:space="preserve"> </w:t>
      </w:r>
      <w:r>
        <w:t>may</w:t>
      </w:r>
      <w:r>
        <w:rPr>
          <w:spacing w:val="-2"/>
        </w:rPr>
        <w:t xml:space="preserve"> </w:t>
      </w:r>
      <w:r>
        <w:t>rely</w:t>
      </w:r>
      <w:r>
        <w:rPr>
          <w:spacing w:val="-2"/>
        </w:rPr>
        <w:t xml:space="preserve"> </w:t>
      </w:r>
      <w:r>
        <w:t>more</w:t>
      </w:r>
      <w:r>
        <w:rPr>
          <w:spacing w:val="-2"/>
        </w:rPr>
        <w:t xml:space="preserve"> </w:t>
      </w:r>
      <w:r>
        <w:t>heavily</w:t>
      </w:r>
      <w:r>
        <w:rPr>
          <w:spacing w:val="-2"/>
        </w:rPr>
        <w:t xml:space="preserve"> </w:t>
      </w:r>
      <w:r>
        <w:t>on</w:t>
      </w:r>
      <w:r>
        <w:rPr>
          <w:spacing w:val="-2"/>
        </w:rPr>
        <w:t xml:space="preserve"> </w:t>
      </w:r>
      <w:r>
        <w:t>age-appropriate</w:t>
      </w:r>
      <w:r>
        <w:rPr>
          <w:spacing w:val="-2"/>
        </w:rPr>
        <w:t xml:space="preserve"> </w:t>
      </w:r>
      <w:r>
        <w:t>design</w:t>
      </w:r>
      <w:r>
        <w:rPr>
          <w:spacing w:val="-2"/>
        </w:rPr>
        <w:t xml:space="preserve"> </w:t>
      </w:r>
      <w:r>
        <w:t>and</w:t>
      </w:r>
      <w:r>
        <w:rPr>
          <w:spacing w:val="-2"/>
        </w:rPr>
        <w:t xml:space="preserve"> </w:t>
      </w:r>
      <w:r>
        <w:t>its</w:t>
      </w:r>
      <w:r>
        <w:rPr>
          <w:spacing w:val="-2"/>
        </w:rPr>
        <w:t xml:space="preserve"> </w:t>
      </w:r>
      <w:r>
        <w:t>integration</w:t>
      </w:r>
      <w:r>
        <w:rPr>
          <w:spacing w:val="-2"/>
        </w:rPr>
        <w:t xml:space="preserve"> </w:t>
      </w:r>
      <w:r>
        <w:t>with</w:t>
      </w:r>
      <w:r>
        <w:rPr>
          <w:spacing w:val="-2"/>
        </w:rPr>
        <w:t xml:space="preserve"> </w:t>
      </w:r>
      <w:r>
        <w:t>curricular</w:t>
      </w:r>
      <w:r>
        <w:rPr>
          <w:spacing w:val="-2"/>
        </w:rPr>
        <w:t xml:space="preserve"> </w:t>
      </w:r>
      <w:r>
        <w:t>content.</w:t>
      </w:r>
    </w:p>
    <w:p w14:paraId="23ED1B22" w14:textId="77777777" w:rsidR="00E33551" w:rsidRDefault="00E33551">
      <w:pPr>
        <w:pStyle w:val="BodyText"/>
      </w:pPr>
    </w:p>
    <w:p w14:paraId="5A36A0D2" w14:textId="77777777" w:rsidR="00E33551" w:rsidRDefault="00E33551">
      <w:pPr>
        <w:pStyle w:val="BodyText"/>
        <w:spacing w:before="102"/>
      </w:pPr>
    </w:p>
    <w:p w14:paraId="7CC47E57" w14:textId="77777777" w:rsidR="00E33551" w:rsidRDefault="00B330D7">
      <w:pPr>
        <w:ind w:right="241"/>
        <w:jc w:val="center"/>
      </w:pPr>
      <w:r>
        <w:t>Table</w:t>
      </w:r>
      <w:r>
        <w:rPr>
          <w:spacing w:val="-13"/>
        </w:rPr>
        <w:t xml:space="preserve"> </w:t>
      </w:r>
      <w:r>
        <w:t>3: Subgroup</w:t>
      </w:r>
      <w:r>
        <w:rPr>
          <w:spacing w:val="-12"/>
        </w:rPr>
        <w:t xml:space="preserve"> </w:t>
      </w:r>
      <w:r>
        <w:t>Analysis</w:t>
      </w:r>
      <w:r>
        <w:rPr>
          <w:spacing w:val="-13"/>
        </w:rPr>
        <w:t xml:space="preserve"> </w:t>
      </w:r>
      <w:r>
        <w:t>o</w:t>
      </w:r>
      <w:r>
        <w:t>f</w:t>
      </w:r>
      <w:r>
        <w:rPr>
          <w:spacing w:val="-12"/>
        </w:rPr>
        <w:t xml:space="preserve"> </w:t>
      </w:r>
      <w:r>
        <w:t>Effect</w:t>
      </w:r>
      <w:r>
        <w:rPr>
          <w:spacing w:val="-12"/>
        </w:rPr>
        <w:t xml:space="preserve"> </w:t>
      </w:r>
      <w:r>
        <w:t>Sizes</w:t>
      </w:r>
      <w:r>
        <w:rPr>
          <w:spacing w:val="-12"/>
        </w:rPr>
        <w:t xml:space="preserve"> </w:t>
      </w:r>
      <w:r>
        <w:t>by</w:t>
      </w:r>
      <w:r>
        <w:rPr>
          <w:spacing w:val="-12"/>
        </w:rPr>
        <w:t xml:space="preserve"> </w:t>
      </w:r>
      <w:r>
        <w:t>Educational</w:t>
      </w:r>
      <w:r>
        <w:rPr>
          <w:spacing w:val="-12"/>
        </w:rPr>
        <w:t xml:space="preserve"> </w:t>
      </w:r>
      <w:r>
        <w:rPr>
          <w:spacing w:val="-2"/>
        </w:rPr>
        <w:t>Level</w:t>
      </w:r>
    </w:p>
    <w:p w14:paraId="192FB895" w14:textId="77777777" w:rsidR="00E33551" w:rsidRDefault="00E33551">
      <w:pPr>
        <w:pStyle w:val="BodyText"/>
        <w:spacing w:before="3" w:after="1"/>
        <w:rPr>
          <w:sz w:val="20"/>
        </w:rPr>
      </w:pPr>
    </w:p>
    <w:tbl>
      <w:tblPr>
        <w:tblStyle w:val="PlainTable2"/>
        <w:tblW w:w="0" w:type="auto"/>
        <w:tblInd w:w="1157" w:type="dxa"/>
        <w:tblLayout w:type="fixed"/>
        <w:tblLook w:val="01E0" w:firstRow="1" w:lastRow="1" w:firstColumn="1" w:lastColumn="1" w:noHBand="0" w:noVBand="0"/>
      </w:tblPr>
      <w:tblGrid>
        <w:gridCol w:w="2099"/>
        <w:gridCol w:w="2187"/>
        <w:gridCol w:w="2580"/>
        <w:gridCol w:w="1339"/>
      </w:tblGrid>
      <w:tr w:rsidR="00E33551" w14:paraId="73BC0DE2" w14:textId="77777777" w:rsidTr="00070480">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99" w:type="dxa"/>
          </w:tcPr>
          <w:p w14:paraId="56C8F209" w14:textId="77777777" w:rsidR="00E33551" w:rsidRDefault="00B330D7">
            <w:pPr>
              <w:pStyle w:val="TableParagraph"/>
              <w:spacing w:line="235" w:lineRule="exact"/>
              <w:ind w:left="122"/>
              <w:rPr>
                <w:b w:val="0"/>
              </w:rPr>
            </w:pPr>
            <w:r>
              <w:t>Educational</w:t>
            </w:r>
            <w:r>
              <w:rPr>
                <w:spacing w:val="-14"/>
              </w:rPr>
              <w:t xml:space="preserve"> </w:t>
            </w:r>
            <w:r>
              <w:rPr>
                <w:spacing w:val="-4"/>
              </w:rPr>
              <w:t>Level</w:t>
            </w:r>
          </w:p>
        </w:tc>
        <w:tc>
          <w:tcPr>
            <w:cnfStyle w:val="000010000000" w:firstRow="0" w:lastRow="0" w:firstColumn="0" w:lastColumn="0" w:oddVBand="1" w:evenVBand="0" w:oddHBand="0" w:evenHBand="0" w:firstRowFirstColumn="0" w:firstRowLastColumn="0" w:lastRowFirstColumn="0" w:lastRowLastColumn="0"/>
            <w:tcW w:w="2187" w:type="dxa"/>
          </w:tcPr>
          <w:p w14:paraId="75FA2F2A" w14:textId="77777777" w:rsidR="00E33551" w:rsidRDefault="00B330D7">
            <w:pPr>
              <w:pStyle w:val="TableParagraph"/>
              <w:spacing w:line="235" w:lineRule="exact"/>
              <w:ind w:left="7"/>
              <w:jc w:val="center"/>
              <w:rPr>
                <w:b w:val="0"/>
              </w:rPr>
            </w:pPr>
            <w:r>
              <w:t>Number</w:t>
            </w:r>
            <w:r>
              <w:rPr>
                <w:spacing w:val="-7"/>
              </w:rPr>
              <w:t xml:space="preserve"> </w:t>
            </w:r>
            <w:r>
              <w:t>of</w:t>
            </w:r>
            <w:r>
              <w:rPr>
                <w:spacing w:val="-6"/>
              </w:rPr>
              <w:t xml:space="preserve"> </w:t>
            </w:r>
            <w:r>
              <w:rPr>
                <w:spacing w:val="-2"/>
              </w:rPr>
              <w:t>Studies</w:t>
            </w:r>
          </w:p>
        </w:tc>
        <w:tc>
          <w:tcPr>
            <w:cnfStyle w:val="000001000000" w:firstRow="0" w:lastRow="0" w:firstColumn="0" w:lastColumn="0" w:oddVBand="0" w:evenVBand="1" w:oddHBand="0" w:evenHBand="0" w:firstRowFirstColumn="0" w:firstRowLastColumn="0" w:lastRowFirstColumn="0" w:lastRowLastColumn="0"/>
            <w:tcW w:w="2580" w:type="dxa"/>
          </w:tcPr>
          <w:p w14:paraId="19F04DAE" w14:textId="77777777" w:rsidR="00E33551" w:rsidRDefault="00B330D7">
            <w:pPr>
              <w:pStyle w:val="TableParagraph"/>
              <w:spacing w:line="235" w:lineRule="exact"/>
              <w:ind w:left="7"/>
              <w:jc w:val="center"/>
              <w:rPr>
                <w:b w:val="0"/>
              </w:rPr>
            </w:pPr>
            <w:r>
              <w:t>Effect</w:t>
            </w:r>
            <w:r>
              <w:rPr>
                <w:spacing w:val="-8"/>
              </w:rPr>
              <w:t xml:space="preserve"> </w:t>
            </w:r>
            <w:r>
              <w:t>Size</w:t>
            </w:r>
            <w:r>
              <w:rPr>
                <w:spacing w:val="-7"/>
              </w:rPr>
              <w:t xml:space="preserve"> </w:t>
            </w:r>
            <w:r>
              <w:t>(Hedges’</w:t>
            </w:r>
            <w:r>
              <w:rPr>
                <w:spacing w:val="-7"/>
              </w:rPr>
              <w:t xml:space="preserve"> </w:t>
            </w:r>
            <w:r>
              <w:rPr>
                <w:rFonts w:ascii="Verdana" w:hAnsi="Verdana"/>
                <w:i/>
                <w:spacing w:val="-5"/>
              </w:rPr>
              <w:t>g</w:t>
            </w:r>
            <w:r>
              <w:rPr>
                <w:spacing w:val="-5"/>
              </w:rPr>
              <w:t>)</w:t>
            </w:r>
          </w:p>
        </w:tc>
        <w:tc>
          <w:tcPr>
            <w:cnfStyle w:val="000100000000" w:firstRow="0" w:lastRow="0" w:firstColumn="0" w:lastColumn="1" w:oddVBand="0" w:evenVBand="0" w:oddHBand="0" w:evenHBand="0" w:firstRowFirstColumn="0" w:firstRowLastColumn="0" w:lastRowFirstColumn="0" w:lastRowLastColumn="0"/>
            <w:tcW w:w="1339" w:type="dxa"/>
          </w:tcPr>
          <w:p w14:paraId="32E0C396" w14:textId="77777777" w:rsidR="00E33551" w:rsidRDefault="00B330D7">
            <w:pPr>
              <w:pStyle w:val="TableParagraph"/>
              <w:spacing w:line="235" w:lineRule="exact"/>
              <w:ind w:left="6"/>
              <w:jc w:val="center"/>
              <w:rPr>
                <w:b w:val="0"/>
              </w:rPr>
            </w:pPr>
            <w:r>
              <w:t>95%</w:t>
            </w:r>
            <w:r>
              <w:rPr>
                <w:spacing w:val="-6"/>
              </w:rPr>
              <w:t xml:space="preserve"> </w:t>
            </w:r>
            <w:r>
              <w:rPr>
                <w:spacing w:val="-5"/>
              </w:rPr>
              <w:t>CI</w:t>
            </w:r>
          </w:p>
        </w:tc>
      </w:tr>
      <w:tr w:rsidR="00E33551" w14:paraId="197818AC" w14:textId="77777777" w:rsidTr="0007048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99" w:type="dxa"/>
          </w:tcPr>
          <w:p w14:paraId="106D8061" w14:textId="77777777" w:rsidR="00E33551" w:rsidRDefault="00B330D7">
            <w:pPr>
              <w:pStyle w:val="TableParagraph"/>
              <w:spacing w:line="235" w:lineRule="exact"/>
              <w:ind w:left="122"/>
            </w:pPr>
            <w:r>
              <w:rPr>
                <w:spacing w:val="-2"/>
              </w:rPr>
              <w:t>Primary</w:t>
            </w:r>
          </w:p>
        </w:tc>
        <w:tc>
          <w:tcPr>
            <w:cnfStyle w:val="000010000000" w:firstRow="0" w:lastRow="0" w:firstColumn="0" w:lastColumn="0" w:oddVBand="1" w:evenVBand="0" w:oddHBand="0" w:evenHBand="0" w:firstRowFirstColumn="0" w:firstRowLastColumn="0" w:lastRowFirstColumn="0" w:lastRowLastColumn="0"/>
            <w:tcW w:w="2187" w:type="dxa"/>
          </w:tcPr>
          <w:p w14:paraId="53E2C4A8" w14:textId="77777777" w:rsidR="00E33551" w:rsidRDefault="00B330D7">
            <w:pPr>
              <w:pStyle w:val="TableParagraph"/>
              <w:spacing w:line="235" w:lineRule="exact"/>
              <w:ind w:left="7"/>
              <w:jc w:val="center"/>
            </w:pPr>
            <w:r>
              <w:rPr>
                <w:spacing w:val="-5"/>
              </w:rPr>
              <w:t>27</w:t>
            </w:r>
          </w:p>
        </w:tc>
        <w:tc>
          <w:tcPr>
            <w:cnfStyle w:val="000001000000" w:firstRow="0" w:lastRow="0" w:firstColumn="0" w:lastColumn="0" w:oddVBand="0" w:evenVBand="1" w:oddHBand="0" w:evenHBand="0" w:firstRowFirstColumn="0" w:firstRowLastColumn="0" w:lastRowFirstColumn="0" w:lastRowLastColumn="0"/>
            <w:tcW w:w="2580" w:type="dxa"/>
          </w:tcPr>
          <w:p w14:paraId="3D9F3C72" w14:textId="77777777" w:rsidR="00E33551" w:rsidRDefault="00B330D7">
            <w:pPr>
              <w:pStyle w:val="TableParagraph"/>
              <w:spacing w:line="235" w:lineRule="exact"/>
              <w:ind w:left="7"/>
              <w:jc w:val="center"/>
            </w:pPr>
            <w:r>
              <w:rPr>
                <w:spacing w:val="-4"/>
              </w:rPr>
              <w:t>0.59</w:t>
            </w:r>
          </w:p>
        </w:tc>
        <w:tc>
          <w:tcPr>
            <w:cnfStyle w:val="000100000000" w:firstRow="0" w:lastRow="0" w:firstColumn="0" w:lastColumn="1" w:oddVBand="0" w:evenVBand="0" w:oddHBand="0" w:evenHBand="0" w:firstRowFirstColumn="0" w:firstRowLastColumn="0" w:lastRowFirstColumn="0" w:lastRowLastColumn="0"/>
            <w:tcW w:w="1339" w:type="dxa"/>
          </w:tcPr>
          <w:p w14:paraId="20DEABF8" w14:textId="77777777" w:rsidR="00E33551" w:rsidRDefault="00B330D7">
            <w:pPr>
              <w:pStyle w:val="TableParagraph"/>
              <w:spacing w:line="235" w:lineRule="exact"/>
              <w:ind w:left="6"/>
              <w:jc w:val="center"/>
            </w:pPr>
            <w:r>
              <w:t>[0.33,</w:t>
            </w:r>
            <w:r>
              <w:rPr>
                <w:spacing w:val="-7"/>
              </w:rPr>
              <w:t xml:space="preserve"> </w:t>
            </w:r>
            <w:r>
              <w:rPr>
                <w:spacing w:val="-2"/>
              </w:rPr>
              <w:t>0.85]</w:t>
            </w:r>
          </w:p>
        </w:tc>
      </w:tr>
      <w:tr w:rsidR="00E33551" w14:paraId="59F40215" w14:textId="77777777" w:rsidTr="00070480">
        <w:trPr>
          <w:trHeight w:val="268"/>
        </w:trPr>
        <w:tc>
          <w:tcPr>
            <w:cnfStyle w:val="001000000000" w:firstRow="0" w:lastRow="0" w:firstColumn="1" w:lastColumn="0" w:oddVBand="0" w:evenVBand="0" w:oddHBand="0" w:evenHBand="0" w:firstRowFirstColumn="0" w:firstRowLastColumn="0" w:lastRowFirstColumn="0" w:lastRowLastColumn="0"/>
            <w:tcW w:w="2099" w:type="dxa"/>
          </w:tcPr>
          <w:p w14:paraId="2F572E37" w14:textId="77777777" w:rsidR="00E33551" w:rsidRDefault="00B330D7">
            <w:pPr>
              <w:pStyle w:val="TableParagraph"/>
              <w:spacing w:line="235" w:lineRule="exact"/>
              <w:ind w:left="122"/>
            </w:pPr>
            <w:r>
              <w:rPr>
                <w:spacing w:val="-2"/>
              </w:rPr>
              <w:t>Secondary</w:t>
            </w:r>
          </w:p>
        </w:tc>
        <w:tc>
          <w:tcPr>
            <w:cnfStyle w:val="000010000000" w:firstRow="0" w:lastRow="0" w:firstColumn="0" w:lastColumn="0" w:oddVBand="1" w:evenVBand="0" w:oddHBand="0" w:evenHBand="0" w:firstRowFirstColumn="0" w:firstRowLastColumn="0" w:lastRowFirstColumn="0" w:lastRowLastColumn="0"/>
            <w:tcW w:w="2187" w:type="dxa"/>
          </w:tcPr>
          <w:p w14:paraId="3E94C281" w14:textId="77777777" w:rsidR="00E33551" w:rsidRDefault="00B330D7">
            <w:pPr>
              <w:pStyle w:val="TableParagraph"/>
              <w:spacing w:line="235" w:lineRule="exact"/>
              <w:ind w:left="7"/>
              <w:jc w:val="center"/>
            </w:pPr>
            <w:r>
              <w:rPr>
                <w:spacing w:val="-5"/>
              </w:rPr>
              <w:t>19</w:t>
            </w:r>
          </w:p>
        </w:tc>
        <w:tc>
          <w:tcPr>
            <w:cnfStyle w:val="000001000000" w:firstRow="0" w:lastRow="0" w:firstColumn="0" w:lastColumn="0" w:oddVBand="0" w:evenVBand="1" w:oddHBand="0" w:evenHBand="0" w:firstRowFirstColumn="0" w:firstRowLastColumn="0" w:lastRowFirstColumn="0" w:lastRowLastColumn="0"/>
            <w:tcW w:w="2580" w:type="dxa"/>
          </w:tcPr>
          <w:p w14:paraId="6BF6B67D" w14:textId="77777777" w:rsidR="00E33551" w:rsidRDefault="00B330D7">
            <w:pPr>
              <w:pStyle w:val="TableParagraph"/>
              <w:spacing w:line="235" w:lineRule="exact"/>
              <w:ind w:left="7"/>
              <w:jc w:val="center"/>
            </w:pPr>
            <w:r>
              <w:rPr>
                <w:spacing w:val="-4"/>
              </w:rPr>
              <w:t>0.77</w:t>
            </w:r>
          </w:p>
        </w:tc>
        <w:tc>
          <w:tcPr>
            <w:cnfStyle w:val="000100000000" w:firstRow="0" w:lastRow="0" w:firstColumn="0" w:lastColumn="1" w:oddVBand="0" w:evenVBand="0" w:oddHBand="0" w:evenHBand="0" w:firstRowFirstColumn="0" w:firstRowLastColumn="0" w:lastRowFirstColumn="0" w:lastRowLastColumn="0"/>
            <w:tcW w:w="1339" w:type="dxa"/>
          </w:tcPr>
          <w:p w14:paraId="72C3BB44" w14:textId="77777777" w:rsidR="00E33551" w:rsidRDefault="00B330D7">
            <w:pPr>
              <w:pStyle w:val="TableParagraph"/>
              <w:spacing w:line="235" w:lineRule="exact"/>
              <w:ind w:left="6"/>
              <w:jc w:val="center"/>
            </w:pPr>
            <w:r>
              <w:t>[0.51,</w:t>
            </w:r>
            <w:r>
              <w:rPr>
                <w:spacing w:val="-7"/>
              </w:rPr>
              <w:t xml:space="preserve"> </w:t>
            </w:r>
            <w:r>
              <w:rPr>
                <w:spacing w:val="-2"/>
              </w:rPr>
              <w:t>1.02]</w:t>
            </w:r>
          </w:p>
        </w:tc>
      </w:tr>
      <w:tr w:rsidR="00E33551" w14:paraId="7CD9ED93" w14:textId="77777777" w:rsidTr="00070480">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99" w:type="dxa"/>
          </w:tcPr>
          <w:p w14:paraId="0100CC81" w14:textId="77777777" w:rsidR="00E33551" w:rsidRDefault="00B330D7">
            <w:pPr>
              <w:pStyle w:val="TableParagraph"/>
              <w:spacing w:line="235" w:lineRule="exact"/>
              <w:ind w:left="122"/>
            </w:pPr>
            <w:r>
              <w:rPr>
                <w:spacing w:val="-2"/>
              </w:rPr>
              <w:t>Higher</w:t>
            </w:r>
          </w:p>
        </w:tc>
        <w:tc>
          <w:tcPr>
            <w:cnfStyle w:val="000010000000" w:firstRow="0" w:lastRow="0" w:firstColumn="0" w:lastColumn="0" w:oddVBand="1" w:evenVBand="0" w:oddHBand="0" w:evenHBand="0" w:firstRowFirstColumn="0" w:firstRowLastColumn="0" w:lastRowFirstColumn="0" w:lastRowLastColumn="0"/>
            <w:tcW w:w="2187" w:type="dxa"/>
          </w:tcPr>
          <w:p w14:paraId="16B2216B" w14:textId="77777777" w:rsidR="00E33551" w:rsidRPr="00205F97" w:rsidRDefault="00B330D7">
            <w:pPr>
              <w:pStyle w:val="TableParagraph"/>
              <w:spacing w:line="235" w:lineRule="exact"/>
              <w:ind w:left="7"/>
              <w:jc w:val="center"/>
              <w:rPr>
                <w:b w:val="0"/>
                <w:bCs w:val="0"/>
              </w:rPr>
            </w:pPr>
            <w:r w:rsidRPr="00205F97">
              <w:rPr>
                <w:b w:val="0"/>
                <w:bCs w:val="0"/>
                <w:spacing w:val="-10"/>
              </w:rPr>
              <w:t>8</w:t>
            </w:r>
          </w:p>
        </w:tc>
        <w:tc>
          <w:tcPr>
            <w:cnfStyle w:val="000001000000" w:firstRow="0" w:lastRow="0" w:firstColumn="0" w:lastColumn="0" w:oddVBand="0" w:evenVBand="1" w:oddHBand="0" w:evenHBand="0" w:firstRowFirstColumn="0" w:firstRowLastColumn="0" w:lastRowFirstColumn="0" w:lastRowLastColumn="0"/>
            <w:tcW w:w="2580" w:type="dxa"/>
          </w:tcPr>
          <w:p w14:paraId="4AB8D452" w14:textId="77777777" w:rsidR="00E33551" w:rsidRPr="00205F97" w:rsidRDefault="00B330D7">
            <w:pPr>
              <w:pStyle w:val="TableParagraph"/>
              <w:spacing w:line="235" w:lineRule="exact"/>
              <w:ind w:left="7"/>
              <w:jc w:val="center"/>
              <w:rPr>
                <w:b w:val="0"/>
                <w:bCs w:val="0"/>
              </w:rPr>
            </w:pPr>
            <w:r w:rsidRPr="00205F97">
              <w:rPr>
                <w:b w:val="0"/>
                <w:bCs w:val="0"/>
                <w:spacing w:val="-4"/>
              </w:rPr>
              <w:t>0.54</w:t>
            </w:r>
          </w:p>
        </w:tc>
        <w:tc>
          <w:tcPr>
            <w:cnfStyle w:val="000100000000" w:firstRow="0" w:lastRow="0" w:firstColumn="0" w:lastColumn="1" w:oddVBand="0" w:evenVBand="0" w:oddHBand="0" w:evenHBand="0" w:firstRowFirstColumn="0" w:firstRowLastColumn="0" w:lastRowFirstColumn="0" w:lastRowLastColumn="0"/>
            <w:tcW w:w="1339" w:type="dxa"/>
          </w:tcPr>
          <w:p w14:paraId="2FB639F3" w14:textId="77777777" w:rsidR="00E33551" w:rsidRDefault="00B330D7">
            <w:pPr>
              <w:pStyle w:val="TableParagraph"/>
              <w:spacing w:line="235" w:lineRule="exact"/>
              <w:ind w:left="6"/>
              <w:jc w:val="center"/>
            </w:pPr>
            <w:r>
              <w:t>[0.26,</w:t>
            </w:r>
            <w:r>
              <w:rPr>
                <w:spacing w:val="-7"/>
              </w:rPr>
              <w:t xml:space="preserve"> </w:t>
            </w:r>
            <w:r>
              <w:rPr>
                <w:spacing w:val="-2"/>
              </w:rPr>
              <w:t>0.82]</w:t>
            </w:r>
          </w:p>
        </w:tc>
      </w:tr>
    </w:tbl>
    <w:p w14:paraId="4F7C197C" w14:textId="77777777" w:rsidR="00E33551" w:rsidRDefault="00E33551">
      <w:pPr>
        <w:pStyle w:val="BodyText"/>
        <w:rPr>
          <w:sz w:val="22"/>
        </w:rPr>
      </w:pPr>
    </w:p>
    <w:p w14:paraId="66EA9844" w14:textId="77777777" w:rsidR="00E33551" w:rsidRDefault="00E33551">
      <w:pPr>
        <w:pStyle w:val="BodyText"/>
        <w:spacing w:before="220"/>
        <w:rPr>
          <w:sz w:val="22"/>
        </w:rPr>
      </w:pPr>
    </w:p>
    <w:p w14:paraId="50E049F6" w14:textId="06002A6A" w:rsidR="00E33551" w:rsidRDefault="00B330D7">
      <w:pPr>
        <w:pStyle w:val="BodyText"/>
        <w:spacing w:line="254" w:lineRule="auto"/>
        <w:ind w:left="1296" w:right="1536" w:firstLine="338"/>
        <w:jc w:val="both"/>
      </w:pPr>
      <w:r>
        <w:t>The</w:t>
      </w:r>
      <w:r>
        <w:rPr>
          <w:spacing w:val="-2"/>
        </w:rPr>
        <w:t xml:space="preserve"> </w:t>
      </w:r>
      <w:r>
        <w:t>forest</w:t>
      </w:r>
      <w:r>
        <w:rPr>
          <w:spacing w:val="-2"/>
        </w:rPr>
        <w:t xml:space="preserve"> </w:t>
      </w:r>
      <w:r>
        <w:t>plot</w:t>
      </w:r>
      <w:r>
        <w:rPr>
          <w:spacing w:val="-2"/>
        </w:rPr>
        <w:t xml:space="preserve"> </w:t>
      </w:r>
      <w:r>
        <w:t>presented</w:t>
      </w:r>
      <w:r>
        <w:rPr>
          <w:spacing w:val="-2"/>
        </w:rPr>
        <w:t xml:space="preserve"> </w:t>
      </w:r>
      <w:r>
        <w:t>in</w:t>
      </w:r>
      <w:r>
        <w:rPr>
          <w:spacing w:val="-2"/>
        </w:rPr>
        <w:t xml:space="preserve"> </w:t>
      </w:r>
      <w:r>
        <w:t>Figure</w:t>
      </w:r>
      <w:r>
        <w:rPr>
          <w:spacing w:val="-2"/>
        </w:rPr>
        <w:t xml:space="preserve"> </w:t>
      </w:r>
      <w:hyperlink w:anchor="_bookmark2" w:history="1">
        <w:r w:rsidR="00E33551">
          <w:t>3</w:t>
        </w:r>
      </w:hyperlink>
      <w:r>
        <w:rPr>
          <w:spacing w:val="-2"/>
        </w:rPr>
        <w:t xml:space="preserve"> </w:t>
      </w:r>
      <w:r>
        <w:t>visually</w:t>
      </w:r>
      <w:r>
        <w:rPr>
          <w:spacing w:val="-2"/>
        </w:rPr>
        <w:t xml:space="preserve"> </w:t>
      </w:r>
      <w:proofErr w:type="spellStart"/>
      <w:r>
        <w:t>summarises</w:t>
      </w:r>
      <w:proofErr w:type="spellEnd"/>
      <w:r>
        <w:rPr>
          <w:spacing w:val="-2"/>
        </w:rPr>
        <w:t xml:space="preserve"> </w:t>
      </w:r>
      <w:r>
        <w:t>the</w:t>
      </w:r>
      <w:r>
        <w:rPr>
          <w:spacing w:val="-2"/>
        </w:rPr>
        <w:t xml:space="preserve"> </w:t>
      </w:r>
      <w:r>
        <w:t>effect</w:t>
      </w:r>
      <w:r>
        <w:rPr>
          <w:spacing w:val="-2"/>
        </w:rPr>
        <w:t xml:space="preserve"> </w:t>
      </w:r>
      <w:r>
        <w:t>sizes</w:t>
      </w:r>
      <w:r>
        <w:rPr>
          <w:spacing w:val="-2"/>
        </w:rPr>
        <w:t xml:space="preserve"> </w:t>
      </w:r>
      <w:r>
        <w:t>of</w:t>
      </w:r>
      <w:r>
        <w:rPr>
          <w:spacing w:val="-2"/>
        </w:rPr>
        <w:t xml:space="preserve"> </w:t>
      </w:r>
      <w:r>
        <w:t>all</w:t>
      </w:r>
      <w:r>
        <w:rPr>
          <w:spacing w:val="-2"/>
        </w:rPr>
        <w:t xml:space="preserve"> </w:t>
      </w:r>
      <w:r>
        <w:t>included</w:t>
      </w:r>
      <w:r>
        <w:rPr>
          <w:spacing w:val="-2"/>
        </w:rPr>
        <w:t xml:space="preserve"> </w:t>
      </w:r>
      <w:r>
        <w:t>studies alongside their 95% confidence intervals.</w:t>
      </w:r>
      <w:r>
        <w:rPr>
          <w:spacing w:val="40"/>
        </w:rPr>
        <w:t xml:space="preserve"> </w:t>
      </w:r>
      <w:r>
        <w:t xml:space="preserve">Each horizontal line represents an individual study, with the square marker indicating the estimated effect size and its </w:t>
      </w:r>
      <w:r>
        <w:t>size proportional to the study’s weight in</w:t>
      </w:r>
      <w:r>
        <w:rPr>
          <w:spacing w:val="-3"/>
        </w:rPr>
        <w:t xml:space="preserve"> </w:t>
      </w:r>
      <w:r>
        <w:t>the</w:t>
      </w:r>
      <w:r>
        <w:rPr>
          <w:spacing w:val="-3"/>
        </w:rPr>
        <w:t xml:space="preserve"> </w:t>
      </w:r>
      <w:r>
        <w:t>meta-analysis. The</w:t>
      </w:r>
      <w:r>
        <w:rPr>
          <w:spacing w:val="-3"/>
        </w:rPr>
        <w:t xml:space="preserve"> </w:t>
      </w:r>
      <w:r>
        <w:t>vertical</w:t>
      </w:r>
      <w:r>
        <w:rPr>
          <w:spacing w:val="-3"/>
        </w:rPr>
        <w:t xml:space="preserve"> </w:t>
      </w:r>
      <w:r>
        <w:t>line</w:t>
      </w:r>
      <w:r>
        <w:rPr>
          <w:spacing w:val="-3"/>
        </w:rPr>
        <w:t xml:space="preserve"> </w:t>
      </w:r>
      <w:r>
        <w:t>at</w:t>
      </w:r>
      <w:r>
        <w:rPr>
          <w:spacing w:val="-3"/>
        </w:rPr>
        <w:t xml:space="preserve"> </w:t>
      </w:r>
      <w:r>
        <w:t>zero</w:t>
      </w:r>
      <w:r>
        <w:rPr>
          <w:spacing w:val="-3"/>
        </w:rPr>
        <w:t xml:space="preserve"> </w:t>
      </w:r>
      <w:r w:rsidR="004940C8">
        <w:t>shows</w:t>
      </w:r>
      <w:r>
        <w:rPr>
          <w:spacing w:val="-3"/>
        </w:rPr>
        <w:t xml:space="preserve"> </w:t>
      </w:r>
      <w:r>
        <w:t>the</w:t>
      </w:r>
      <w:r>
        <w:rPr>
          <w:spacing w:val="-3"/>
        </w:rPr>
        <w:t xml:space="preserve"> </w:t>
      </w:r>
      <w:r>
        <w:t>line</w:t>
      </w:r>
      <w:r>
        <w:rPr>
          <w:spacing w:val="-3"/>
        </w:rPr>
        <w:t xml:space="preserve"> </w:t>
      </w:r>
      <w:r>
        <w:t>of</w:t>
      </w:r>
      <w:r>
        <w:rPr>
          <w:spacing w:val="-3"/>
        </w:rPr>
        <w:t xml:space="preserve"> </w:t>
      </w:r>
      <w:r>
        <w:t>no</w:t>
      </w:r>
      <w:r>
        <w:rPr>
          <w:spacing w:val="-3"/>
        </w:rPr>
        <w:t xml:space="preserve"> </w:t>
      </w:r>
      <w:r>
        <w:t>effect</w:t>
      </w:r>
      <w:r w:rsidR="004940C8">
        <w:t xml:space="preserve"> </w:t>
      </w:r>
      <w:r>
        <w:t>and</w:t>
      </w:r>
      <w:r>
        <w:rPr>
          <w:spacing w:val="-3"/>
        </w:rPr>
        <w:t xml:space="preserve"> </w:t>
      </w:r>
      <w:r>
        <w:t>studies</w:t>
      </w:r>
      <w:r>
        <w:rPr>
          <w:spacing w:val="-3"/>
        </w:rPr>
        <w:t xml:space="preserve"> </w:t>
      </w:r>
      <w:r>
        <w:t>positioned to the right of this line indicate a positive effect of gamification on mathematics learning outcomes. The</w:t>
      </w:r>
      <w:r>
        <w:rPr>
          <w:spacing w:val="-6"/>
        </w:rPr>
        <w:t xml:space="preserve"> </w:t>
      </w:r>
      <w:r>
        <w:t>diamond</w:t>
      </w:r>
      <w:r>
        <w:rPr>
          <w:spacing w:val="-6"/>
        </w:rPr>
        <w:t xml:space="preserve"> </w:t>
      </w:r>
      <w:r>
        <w:t>at</w:t>
      </w:r>
      <w:r>
        <w:rPr>
          <w:spacing w:val="-6"/>
        </w:rPr>
        <w:t xml:space="preserve"> </w:t>
      </w:r>
      <w:r>
        <w:t>the</w:t>
      </w:r>
      <w:r>
        <w:rPr>
          <w:spacing w:val="-6"/>
        </w:rPr>
        <w:t xml:space="preserve"> </w:t>
      </w:r>
      <w:r>
        <w:t>bottom</w:t>
      </w:r>
      <w:r>
        <w:rPr>
          <w:spacing w:val="-6"/>
        </w:rPr>
        <w:t xml:space="preserve"> </w:t>
      </w:r>
      <w:r>
        <w:t>of</w:t>
      </w:r>
      <w:r>
        <w:rPr>
          <w:spacing w:val="-6"/>
        </w:rPr>
        <w:t xml:space="preserve"> </w:t>
      </w:r>
      <w:r>
        <w:t>the</w:t>
      </w:r>
      <w:r>
        <w:rPr>
          <w:spacing w:val="-6"/>
        </w:rPr>
        <w:t xml:space="preserve"> </w:t>
      </w:r>
      <w:r>
        <w:t>plot</w:t>
      </w:r>
      <w:r>
        <w:rPr>
          <w:spacing w:val="-6"/>
        </w:rPr>
        <w:t xml:space="preserve"> </w:t>
      </w:r>
      <w:r>
        <w:t>represents</w:t>
      </w:r>
      <w:r>
        <w:rPr>
          <w:spacing w:val="-6"/>
        </w:rPr>
        <w:t xml:space="preserve"> </w:t>
      </w:r>
      <w:r>
        <w:t>the</w:t>
      </w:r>
      <w:r>
        <w:rPr>
          <w:spacing w:val="-6"/>
        </w:rPr>
        <w:t xml:space="preserve"> </w:t>
      </w:r>
      <w:r>
        <w:t>overall</w:t>
      </w:r>
      <w:r>
        <w:rPr>
          <w:spacing w:val="-6"/>
        </w:rPr>
        <w:t xml:space="preserve"> </w:t>
      </w:r>
      <w:r>
        <w:t>pooled</w:t>
      </w:r>
      <w:r>
        <w:rPr>
          <w:spacing w:val="-6"/>
        </w:rPr>
        <w:t xml:space="preserve"> </w:t>
      </w:r>
      <w:r>
        <w:t>effect</w:t>
      </w:r>
      <w:r>
        <w:rPr>
          <w:spacing w:val="-6"/>
        </w:rPr>
        <w:t xml:space="preserve"> </w:t>
      </w:r>
      <w:r>
        <w:t>size,</w:t>
      </w:r>
      <w:r>
        <w:rPr>
          <w:spacing w:val="-6"/>
        </w:rPr>
        <w:t xml:space="preserve"> </w:t>
      </w:r>
      <w:r>
        <w:t>which</w:t>
      </w:r>
      <w:r>
        <w:rPr>
          <w:spacing w:val="-6"/>
        </w:rPr>
        <w:t xml:space="preserve"> </w:t>
      </w:r>
      <w:r>
        <w:t>in</w:t>
      </w:r>
      <w:r>
        <w:rPr>
          <w:spacing w:val="-6"/>
        </w:rPr>
        <w:t xml:space="preserve"> </w:t>
      </w:r>
      <w:r>
        <w:t>this</w:t>
      </w:r>
      <w:r>
        <w:rPr>
          <w:spacing w:val="-6"/>
        </w:rPr>
        <w:t xml:space="preserve"> </w:t>
      </w:r>
      <w:r>
        <w:t xml:space="preserve">analysis demonstrates a moderate and statistically significant benefit in </w:t>
      </w:r>
      <w:proofErr w:type="spellStart"/>
      <w:r>
        <w:t>favour</w:t>
      </w:r>
      <w:proofErr w:type="spellEnd"/>
      <w:r>
        <w:t xml:space="preserve"> of gamified </w:t>
      </w:r>
      <w:r w:rsidR="004940C8">
        <w:t>strategy</w:t>
      </w:r>
      <w:r>
        <w:t>.</w:t>
      </w:r>
      <w:r>
        <w:rPr>
          <w:spacing w:val="40"/>
        </w:rPr>
        <w:t xml:space="preserve"> </w:t>
      </w:r>
      <w:r>
        <w:t xml:space="preserve">The wide spread of confidence intervals across studies further </w:t>
      </w:r>
      <w:r w:rsidR="004940C8">
        <w:t>highlights</w:t>
      </w:r>
      <w:r>
        <w:t xml:space="preserve"> the high level of heterogeneity (</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 Antiqua" w:hAnsi="Book Antiqua"/>
        </w:rPr>
        <w:t>= 90</w:t>
      </w:r>
      <w:r>
        <w:rPr>
          <w:rFonts w:ascii="Bookman Old Style" w:hAnsi="Bookman Old Style"/>
          <w:i/>
        </w:rPr>
        <w:t>.</w:t>
      </w:r>
      <w:r>
        <w:rPr>
          <w:rFonts w:ascii="Book Antiqua" w:hAnsi="Book Antiqua"/>
        </w:rPr>
        <w:t>9%</w:t>
      </w:r>
      <w:r>
        <w:t>) observed in the dataset.</w:t>
      </w:r>
    </w:p>
    <w:p w14:paraId="4782335D"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68F95E2F" w14:textId="77777777" w:rsidR="00E33551" w:rsidRDefault="00E33551">
      <w:pPr>
        <w:pStyle w:val="BodyText"/>
        <w:spacing w:before="89"/>
        <w:rPr>
          <w:sz w:val="20"/>
        </w:rPr>
      </w:pPr>
    </w:p>
    <w:p w14:paraId="419F2464" w14:textId="77777777" w:rsidR="00E33551" w:rsidRDefault="00B330D7">
      <w:pPr>
        <w:pStyle w:val="BodyText"/>
        <w:ind w:left="3132"/>
        <w:rPr>
          <w:sz w:val="20"/>
        </w:rPr>
      </w:pPr>
      <w:r>
        <w:rPr>
          <w:noProof/>
          <w:sz w:val="20"/>
          <w:lang w:bidi="ne-NP"/>
        </w:rPr>
        <w:drawing>
          <wp:inline distT="0" distB="0" distL="0" distR="0" wp14:anchorId="721D1785" wp14:editId="611C4A1E">
            <wp:extent cx="2754629" cy="701230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2754629" cy="7012305"/>
                    </a:xfrm>
                    <a:prstGeom prst="rect">
                      <a:avLst/>
                    </a:prstGeom>
                  </pic:spPr>
                </pic:pic>
              </a:graphicData>
            </a:graphic>
          </wp:inline>
        </w:drawing>
      </w:r>
    </w:p>
    <w:p w14:paraId="1143D8B6" w14:textId="77777777" w:rsidR="00E33551" w:rsidRDefault="00B330D7">
      <w:pPr>
        <w:spacing w:before="40" w:line="256" w:lineRule="auto"/>
        <w:ind w:left="1296" w:right="1446"/>
      </w:pPr>
      <w:bookmarkStart w:id="23" w:name="_bookmark2"/>
      <w:bookmarkEnd w:id="23"/>
      <w:r>
        <w:t>Figure</w:t>
      </w:r>
      <w:r>
        <w:rPr>
          <w:spacing w:val="24"/>
        </w:rPr>
        <w:t xml:space="preserve"> </w:t>
      </w:r>
      <w:r>
        <w:t>3:</w:t>
      </w:r>
      <w:r>
        <w:rPr>
          <w:spacing w:val="40"/>
        </w:rPr>
        <w:t xml:space="preserve"> </w:t>
      </w:r>
      <w:r>
        <w:t>Forest</w:t>
      </w:r>
      <w:r>
        <w:rPr>
          <w:spacing w:val="24"/>
        </w:rPr>
        <w:t xml:space="preserve"> </w:t>
      </w:r>
      <w:r>
        <w:t>plot</w:t>
      </w:r>
      <w:r>
        <w:rPr>
          <w:spacing w:val="24"/>
        </w:rPr>
        <w:t xml:space="preserve"> </w:t>
      </w:r>
      <w:r>
        <w:t>showing</w:t>
      </w:r>
      <w:r>
        <w:rPr>
          <w:spacing w:val="24"/>
        </w:rPr>
        <w:t xml:space="preserve"> </w:t>
      </w:r>
      <w:r>
        <w:t>individual</w:t>
      </w:r>
      <w:r>
        <w:rPr>
          <w:spacing w:val="24"/>
        </w:rPr>
        <w:t xml:space="preserve"> </w:t>
      </w:r>
      <w:r>
        <w:t>study</w:t>
      </w:r>
      <w:r>
        <w:rPr>
          <w:spacing w:val="24"/>
        </w:rPr>
        <w:t xml:space="preserve"> </w:t>
      </w:r>
      <w:r>
        <w:t>effect</w:t>
      </w:r>
      <w:r>
        <w:rPr>
          <w:spacing w:val="24"/>
        </w:rPr>
        <w:t xml:space="preserve"> </w:t>
      </w:r>
      <w:r>
        <w:t>sizes</w:t>
      </w:r>
      <w:r>
        <w:rPr>
          <w:spacing w:val="24"/>
        </w:rPr>
        <w:t xml:space="preserve"> </w:t>
      </w:r>
      <w:r>
        <w:t>(Hedges’</w:t>
      </w:r>
      <w:r>
        <w:rPr>
          <w:spacing w:val="23"/>
        </w:rPr>
        <w:t xml:space="preserve"> </w:t>
      </w:r>
      <w:r>
        <w:rPr>
          <w:rFonts w:ascii="Verdana" w:hAnsi="Verdana"/>
          <w:i/>
        </w:rPr>
        <w:t>g</w:t>
      </w:r>
      <w:r>
        <w:t>)</w:t>
      </w:r>
      <w:r>
        <w:rPr>
          <w:spacing w:val="24"/>
        </w:rPr>
        <w:t xml:space="preserve"> </w:t>
      </w:r>
      <w:r>
        <w:t>and</w:t>
      </w:r>
      <w:r>
        <w:rPr>
          <w:spacing w:val="24"/>
        </w:rPr>
        <w:t xml:space="preserve"> </w:t>
      </w:r>
      <w:r>
        <w:t>the overall pooled estimate for gamification interventions in mathematics education.</w:t>
      </w:r>
    </w:p>
    <w:p w14:paraId="72DD836C" w14:textId="77777777" w:rsidR="00E33551" w:rsidRDefault="00E33551">
      <w:pPr>
        <w:spacing w:line="256" w:lineRule="auto"/>
        <w:sectPr w:rsidR="00E33551">
          <w:pgSz w:w="11910" w:h="16840"/>
          <w:pgMar w:top="2800" w:right="425" w:bottom="1720" w:left="708" w:header="44" w:footer="1524" w:gutter="0"/>
          <w:cols w:space="720"/>
        </w:sectPr>
      </w:pPr>
    </w:p>
    <w:p w14:paraId="3707C71D" w14:textId="77777777" w:rsidR="00E33551" w:rsidRDefault="00B330D7">
      <w:pPr>
        <w:pStyle w:val="Heading2"/>
        <w:numPr>
          <w:ilvl w:val="1"/>
          <w:numId w:val="6"/>
        </w:numPr>
        <w:tabs>
          <w:tab w:val="left" w:pos="1867"/>
        </w:tabs>
        <w:spacing w:before="269"/>
        <w:ind w:hanging="571"/>
      </w:pPr>
      <w:bookmarkStart w:id="24" w:name="Publication_Bias_and_Sensitivity_Tests"/>
      <w:bookmarkEnd w:id="24"/>
      <w:r>
        <w:lastRenderedPageBreak/>
        <w:t>Publication</w:t>
      </w:r>
      <w:r>
        <w:rPr>
          <w:spacing w:val="-11"/>
        </w:rPr>
        <w:t xml:space="preserve"> </w:t>
      </w:r>
      <w:r>
        <w:t>Bias</w:t>
      </w:r>
      <w:r>
        <w:rPr>
          <w:spacing w:val="-10"/>
        </w:rPr>
        <w:t xml:space="preserve"> </w:t>
      </w:r>
      <w:r>
        <w:t>and</w:t>
      </w:r>
      <w:r>
        <w:rPr>
          <w:spacing w:val="-10"/>
        </w:rPr>
        <w:t xml:space="preserve"> </w:t>
      </w:r>
      <w:r>
        <w:t>Sensitivity</w:t>
      </w:r>
      <w:r>
        <w:rPr>
          <w:spacing w:val="-11"/>
        </w:rPr>
        <w:t xml:space="preserve"> </w:t>
      </w:r>
      <w:r>
        <w:rPr>
          <w:spacing w:val="-2"/>
        </w:rPr>
        <w:t>Tests</w:t>
      </w:r>
    </w:p>
    <w:p w14:paraId="406E6732" w14:textId="176375B2" w:rsidR="00E33551" w:rsidRDefault="00B330D7">
      <w:pPr>
        <w:pStyle w:val="BodyText"/>
        <w:spacing w:before="140" w:line="244" w:lineRule="auto"/>
        <w:ind w:left="1296" w:right="1536"/>
        <w:jc w:val="both"/>
      </w:pPr>
      <w:r>
        <w:t>The</w:t>
      </w:r>
      <w:r>
        <w:rPr>
          <w:spacing w:val="-13"/>
        </w:rPr>
        <w:t xml:space="preserve"> </w:t>
      </w:r>
      <w:r>
        <w:t>funnel</w:t>
      </w:r>
      <w:r>
        <w:rPr>
          <w:spacing w:val="-12"/>
        </w:rPr>
        <w:t xml:space="preserve"> </w:t>
      </w:r>
      <w:r>
        <w:t>plot</w:t>
      </w:r>
      <w:r>
        <w:rPr>
          <w:spacing w:val="-13"/>
        </w:rPr>
        <w:t xml:space="preserve"> </w:t>
      </w:r>
      <w:r>
        <w:t>(Figure</w:t>
      </w:r>
      <w:r>
        <w:rPr>
          <w:spacing w:val="-12"/>
        </w:rPr>
        <w:t xml:space="preserve"> </w:t>
      </w:r>
      <w:hyperlink w:anchor="_bookmark3" w:history="1">
        <w:r w:rsidR="00E33551">
          <w:t>4</w:t>
        </w:r>
      </w:hyperlink>
      <w:r>
        <w:t>)</w:t>
      </w:r>
      <w:r>
        <w:rPr>
          <w:spacing w:val="-13"/>
        </w:rPr>
        <w:t xml:space="preserve"> </w:t>
      </w:r>
      <w:r>
        <w:t>displayed</w:t>
      </w:r>
      <w:r>
        <w:rPr>
          <w:spacing w:val="-13"/>
        </w:rPr>
        <w:t xml:space="preserve"> </w:t>
      </w:r>
      <w:r>
        <w:t>mild</w:t>
      </w:r>
      <w:r>
        <w:rPr>
          <w:spacing w:val="-12"/>
        </w:rPr>
        <w:t xml:space="preserve"> </w:t>
      </w:r>
      <w:r>
        <w:t>asymmetry</w:t>
      </w:r>
      <w:r>
        <w:rPr>
          <w:spacing w:val="-13"/>
        </w:rPr>
        <w:t xml:space="preserve"> </w:t>
      </w:r>
      <w:r>
        <w:t>and</w:t>
      </w:r>
      <w:r>
        <w:rPr>
          <w:spacing w:val="-12"/>
        </w:rPr>
        <w:t xml:space="preserve"> </w:t>
      </w:r>
      <w:r>
        <w:t>Egger’s</w:t>
      </w:r>
      <w:r>
        <w:rPr>
          <w:spacing w:val="-13"/>
        </w:rPr>
        <w:t xml:space="preserve"> </w:t>
      </w:r>
      <w:r>
        <w:t>regression</w:t>
      </w:r>
      <w:r>
        <w:rPr>
          <w:spacing w:val="-12"/>
        </w:rPr>
        <w:t xml:space="preserve"> </w:t>
      </w:r>
      <w:r>
        <w:t>test</w:t>
      </w:r>
      <w:r>
        <w:rPr>
          <w:spacing w:val="-13"/>
        </w:rPr>
        <w:t xml:space="preserve"> </w:t>
      </w:r>
      <w:r>
        <w:t>returned</w:t>
      </w:r>
      <w:r>
        <w:rPr>
          <w:spacing w:val="-12"/>
        </w:rPr>
        <w:t xml:space="preserve"> </w:t>
      </w:r>
      <w:r>
        <w:t>an</w:t>
      </w:r>
      <w:r>
        <w:rPr>
          <w:spacing w:val="-13"/>
        </w:rPr>
        <w:t xml:space="preserve"> </w:t>
      </w:r>
      <w:r>
        <w:t xml:space="preserve">intercept </w:t>
      </w:r>
      <w:r>
        <w:rPr>
          <w:w w:val="105"/>
        </w:rPr>
        <w:t>of</w:t>
      </w:r>
      <w:r>
        <w:rPr>
          <w:spacing w:val="-7"/>
          <w:w w:val="105"/>
        </w:rPr>
        <w:t xml:space="preserve"> </w:t>
      </w:r>
      <w:r>
        <w:rPr>
          <w:w w:val="105"/>
        </w:rPr>
        <w:t>1.74</w:t>
      </w:r>
      <w:r>
        <w:rPr>
          <w:spacing w:val="-7"/>
          <w:w w:val="105"/>
        </w:rPr>
        <w:t xml:space="preserve"> </w:t>
      </w:r>
      <w:r>
        <w:rPr>
          <w:w w:val="105"/>
        </w:rPr>
        <w:t>(</w:t>
      </w:r>
      <w:r>
        <w:rPr>
          <w:rFonts w:ascii="Bookman Old Style" w:hAnsi="Bookman Old Style"/>
          <w:i/>
          <w:w w:val="105"/>
        </w:rPr>
        <w:t>p</w:t>
      </w:r>
      <w:r>
        <w:rPr>
          <w:rFonts w:ascii="Bookman Old Style" w:hAnsi="Bookman Old Style"/>
          <w:i/>
          <w:spacing w:val="-1"/>
          <w:w w:val="105"/>
        </w:rPr>
        <w:t xml:space="preserve"> </w:t>
      </w:r>
      <w:r>
        <w:rPr>
          <w:rFonts w:ascii="Book Antiqua" w:hAnsi="Book Antiqua"/>
          <w:w w:val="105"/>
        </w:rPr>
        <w:t>= 0</w:t>
      </w:r>
      <w:r>
        <w:rPr>
          <w:rFonts w:ascii="Bookman Old Style" w:hAnsi="Bookman Old Style"/>
          <w:i/>
          <w:w w:val="105"/>
        </w:rPr>
        <w:t>.</w:t>
      </w:r>
      <w:r>
        <w:rPr>
          <w:rFonts w:ascii="Book Antiqua" w:hAnsi="Book Antiqua"/>
          <w:w w:val="105"/>
        </w:rPr>
        <w:t>052</w:t>
      </w:r>
      <w:r>
        <w:rPr>
          <w:w w:val="105"/>
        </w:rPr>
        <w:t>),</w:t>
      </w:r>
      <w:r>
        <w:rPr>
          <w:spacing w:val="-3"/>
          <w:w w:val="105"/>
        </w:rPr>
        <w:t xml:space="preserve"> </w:t>
      </w:r>
      <w:r>
        <w:rPr>
          <w:w w:val="105"/>
        </w:rPr>
        <w:t>suggesting</w:t>
      </w:r>
      <w:r>
        <w:rPr>
          <w:spacing w:val="-7"/>
          <w:w w:val="105"/>
        </w:rPr>
        <w:t xml:space="preserve"> </w:t>
      </w:r>
      <w:r>
        <w:rPr>
          <w:w w:val="105"/>
        </w:rPr>
        <w:t>weak</w:t>
      </w:r>
      <w:r>
        <w:rPr>
          <w:spacing w:val="-7"/>
          <w:w w:val="105"/>
        </w:rPr>
        <w:t xml:space="preserve"> </w:t>
      </w:r>
      <w:r>
        <w:rPr>
          <w:w w:val="105"/>
        </w:rPr>
        <w:t>evidence</w:t>
      </w:r>
      <w:r>
        <w:rPr>
          <w:spacing w:val="-7"/>
          <w:w w:val="105"/>
        </w:rPr>
        <w:t xml:space="preserve"> </w:t>
      </w:r>
      <w:r>
        <w:rPr>
          <w:w w:val="105"/>
        </w:rPr>
        <w:t>of</w:t>
      </w:r>
      <w:r>
        <w:rPr>
          <w:spacing w:val="-7"/>
          <w:w w:val="105"/>
        </w:rPr>
        <w:t xml:space="preserve"> </w:t>
      </w:r>
      <w:r>
        <w:rPr>
          <w:w w:val="105"/>
        </w:rPr>
        <w:t>publication</w:t>
      </w:r>
      <w:r>
        <w:rPr>
          <w:spacing w:val="-7"/>
          <w:w w:val="105"/>
        </w:rPr>
        <w:t xml:space="preserve"> </w:t>
      </w:r>
      <w:r>
        <w:rPr>
          <w:w w:val="105"/>
        </w:rPr>
        <w:t>bias.</w:t>
      </w:r>
      <w:r>
        <w:rPr>
          <w:spacing w:val="29"/>
          <w:w w:val="105"/>
        </w:rPr>
        <w:t xml:space="preserve"> </w:t>
      </w:r>
      <w:r>
        <w:rPr>
          <w:w w:val="105"/>
        </w:rPr>
        <w:t>Given</w:t>
      </w:r>
      <w:r>
        <w:rPr>
          <w:spacing w:val="-7"/>
          <w:w w:val="105"/>
        </w:rPr>
        <w:t xml:space="preserve"> </w:t>
      </w:r>
      <w:r>
        <w:rPr>
          <w:w w:val="105"/>
        </w:rPr>
        <w:t>the</w:t>
      </w:r>
      <w:r>
        <w:rPr>
          <w:spacing w:val="-7"/>
          <w:w w:val="105"/>
        </w:rPr>
        <w:t xml:space="preserve"> </w:t>
      </w:r>
      <w:r>
        <w:rPr>
          <w:w w:val="105"/>
        </w:rPr>
        <w:t>high</w:t>
      </w:r>
      <w:r>
        <w:rPr>
          <w:spacing w:val="-7"/>
          <w:w w:val="105"/>
        </w:rPr>
        <w:t xml:space="preserve"> </w:t>
      </w:r>
      <w:r>
        <w:rPr>
          <w:w w:val="105"/>
        </w:rPr>
        <w:t xml:space="preserve">heterogeneity </w:t>
      </w:r>
      <w:r>
        <w:t>(</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man Old Style" w:hAnsi="Bookman Old Style"/>
          <w:i/>
        </w:rPr>
        <w:t xml:space="preserve">&gt; </w:t>
      </w:r>
      <w:r>
        <w:rPr>
          <w:rFonts w:ascii="Book Antiqua" w:hAnsi="Book Antiqua"/>
        </w:rPr>
        <w:t>90%</w:t>
      </w:r>
      <w:r>
        <w:t>), the asymmetry is likely to be attributable to variation between study designs rather than systematic bias.</w:t>
      </w:r>
      <w:r>
        <w:rPr>
          <w:spacing w:val="25"/>
        </w:rPr>
        <w:t xml:space="preserve"> </w:t>
      </w:r>
      <w:r>
        <w:t xml:space="preserve">Sensitivity analysis comparing </w:t>
      </w:r>
      <w:r w:rsidR="004940C8">
        <w:t>both f</w:t>
      </w:r>
      <w:r>
        <w:t xml:space="preserve">ixed and random-effects models </w:t>
      </w:r>
      <w:r w:rsidR="004940C8">
        <w:t>also showed the same findings, highlighting the reliability of this study.</w:t>
      </w:r>
    </w:p>
    <w:p w14:paraId="6679C3D3" w14:textId="77777777" w:rsidR="00E33551" w:rsidRDefault="00B330D7">
      <w:pPr>
        <w:pStyle w:val="BodyText"/>
        <w:spacing w:before="226"/>
        <w:rPr>
          <w:sz w:val="20"/>
        </w:rPr>
      </w:pPr>
      <w:r>
        <w:rPr>
          <w:noProof/>
          <w:sz w:val="20"/>
          <w:lang w:bidi="ne-NP"/>
        </w:rPr>
        <w:drawing>
          <wp:anchor distT="0" distB="0" distL="0" distR="0" simplePos="0" relativeHeight="487590912" behindDoc="1" locked="0" layoutInCell="1" allowOverlap="1" wp14:anchorId="15544408" wp14:editId="5CC2A64B">
            <wp:simplePos x="0" y="0"/>
            <wp:positionH relativeFrom="page">
              <wp:posOffset>1827027</wp:posOffset>
            </wp:positionH>
            <wp:positionV relativeFrom="paragraph">
              <wp:posOffset>305360</wp:posOffset>
            </wp:positionV>
            <wp:extent cx="4417682" cy="264604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417682" cy="2646045"/>
                    </a:xfrm>
                    <a:prstGeom prst="rect">
                      <a:avLst/>
                    </a:prstGeom>
                  </pic:spPr>
                </pic:pic>
              </a:graphicData>
            </a:graphic>
          </wp:anchor>
        </w:drawing>
      </w:r>
    </w:p>
    <w:p w14:paraId="685A6D9C" w14:textId="77777777" w:rsidR="00E33551" w:rsidRDefault="00E33551">
      <w:pPr>
        <w:pStyle w:val="BodyText"/>
        <w:spacing w:before="242"/>
        <w:rPr>
          <w:sz w:val="22"/>
        </w:rPr>
      </w:pPr>
    </w:p>
    <w:p w14:paraId="702BF274" w14:textId="77777777" w:rsidR="00E33551" w:rsidRDefault="00B330D7">
      <w:pPr>
        <w:spacing w:before="1"/>
        <w:ind w:left="-1" w:right="241"/>
        <w:jc w:val="center"/>
      </w:pPr>
      <w:bookmarkStart w:id="25" w:name="_bookmark3"/>
      <w:bookmarkEnd w:id="25"/>
      <w:r>
        <w:t>Figure</w:t>
      </w:r>
      <w:r>
        <w:rPr>
          <w:spacing w:val="-9"/>
        </w:rPr>
        <w:t xml:space="preserve"> </w:t>
      </w:r>
      <w:r>
        <w:t>4:</w:t>
      </w:r>
      <w:r>
        <w:rPr>
          <w:spacing w:val="3"/>
        </w:rPr>
        <w:t xml:space="preserve"> </w:t>
      </w:r>
      <w:r>
        <w:t>Funnel</w:t>
      </w:r>
      <w:r>
        <w:rPr>
          <w:spacing w:val="-8"/>
        </w:rPr>
        <w:t xml:space="preserve"> </w:t>
      </w:r>
      <w:r>
        <w:t>plot</w:t>
      </w:r>
      <w:r>
        <w:rPr>
          <w:spacing w:val="-9"/>
        </w:rPr>
        <w:t xml:space="preserve"> </w:t>
      </w:r>
      <w:r>
        <w:t>illustrating</w:t>
      </w:r>
      <w:r>
        <w:rPr>
          <w:spacing w:val="-9"/>
        </w:rPr>
        <w:t xml:space="preserve"> </w:t>
      </w:r>
      <w:r>
        <w:t>study</w:t>
      </w:r>
      <w:r>
        <w:rPr>
          <w:spacing w:val="-8"/>
        </w:rPr>
        <w:t xml:space="preserve"> </w:t>
      </w:r>
      <w:r>
        <w:t>distribution</w:t>
      </w:r>
      <w:r>
        <w:rPr>
          <w:spacing w:val="-9"/>
        </w:rPr>
        <w:t xml:space="preserve"> </w:t>
      </w:r>
      <w:r>
        <w:t>for</w:t>
      </w:r>
      <w:r>
        <w:rPr>
          <w:spacing w:val="-8"/>
        </w:rPr>
        <w:t xml:space="preserve"> </w:t>
      </w:r>
      <w:r>
        <w:t>publication</w:t>
      </w:r>
      <w:r>
        <w:rPr>
          <w:spacing w:val="-9"/>
        </w:rPr>
        <w:t xml:space="preserve"> </w:t>
      </w:r>
      <w:r>
        <w:t>bias</w:t>
      </w:r>
      <w:r>
        <w:rPr>
          <w:spacing w:val="-9"/>
        </w:rPr>
        <w:t xml:space="preserve"> </w:t>
      </w:r>
      <w:r>
        <w:rPr>
          <w:spacing w:val="-2"/>
        </w:rPr>
        <w:t>analysis.</w:t>
      </w:r>
    </w:p>
    <w:p w14:paraId="610144D9" w14:textId="77777777" w:rsidR="00E33551" w:rsidRDefault="00E33551">
      <w:pPr>
        <w:pStyle w:val="BodyText"/>
        <w:rPr>
          <w:sz w:val="22"/>
        </w:rPr>
      </w:pPr>
    </w:p>
    <w:p w14:paraId="08BB2AA7" w14:textId="77777777" w:rsidR="00E33551" w:rsidRDefault="00E33551">
      <w:pPr>
        <w:pStyle w:val="BodyText"/>
        <w:spacing w:before="63"/>
        <w:rPr>
          <w:sz w:val="22"/>
        </w:rPr>
      </w:pPr>
    </w:p>
    <w:p w14:paraId="0F5FF8C6" w14:textId="77777777" w:rsidR="00E33551" w:rsidRDefault="00B330D7">
      <w:pPr>
        <w:pStyle w:val="Heading2"/>
        <w:numPr>
          <w:ilvl w:val="1"/>
          <w:numId w:val="6"/>
        </w:numPr>
        <w:tabs>
          <w:tab w:val="left" w:pos="1867"/>
        </w:tabs>
        <w:spacing w:before="1"/>
        <w:ind w:hanging="571"/>
      </w:pPr>
      <w:bookmarkStart w:id="26" w:name="Interpretation_of_Findings"/>
      <w:bookmarkEnd w:id="26"/>
      <w:r>
        <w:t>Interpretation</w:t>
      </w:r>
      <w:r>
        <w:rPr>
          <w:spacing w:val="-10"/>
        </w:rPr>
        <w:t xml:space="preserve"> </w:t>
      </w:r>
      <w:r>
        <w:t>of</w:t>
      </w:r>
      <w:r>
        <w:rPr>
          <w:spacing w:val="-10"/>
        </w:rPr>
        <w:t xml:space="preserve"> </w:t>
      </w:r>
      <w:r>
        <w:rPr>
          <w:spacing w:val="-2"/>
        </w:rPr>
        <w:t>Findings</w:t>
      </w:r>
    </w:p>
    <w:p w14:paraId="6FD78EEE" w14:textId="31D62AD2" w:rsidR="00E33551" w:rsidRDefault="00B330D7">
      <w:pPr>
        <w:pStyle w:val="BodyText"/>
        <w:spacing w:before="140" w:line="252" w:lineRule="auto"/>
        <w:ind w:left="1296" w:right="1537"/>
        <w:jc w:val="both"/>
      </w:pPr>
      <w:r>
        <w:t>The</w:t>
      </w:r>
      <w:r>
        <w:rPr>
          <w:spacing w:val="-6"/>
        </w:rPr>
        <w:t xml:space="preserve"> </w:t>
      </w:r>
      <w:r>
        <w:t>results</w:t>
      </w:r>
      <w:r>
        <w:rPr>
          <w:spacing w:val="-6"/>
        </w:rPr>
        <w:t xml:space="preserve"> </w:t>
      </w:r>
      <w:r>
        <w:t>provide</w:t>
      </w:r>
      <w:r>
        <w:rPr>
          <w:spacing w:val="-6"/>
        </w:rPr>
        <w:t xml:space="preserve"> </w:t>
      </w:r>
      <w:r>
        <w:t>strong</w:t>
      </w:r>
      <w:r>
        <w:rPr>
          <w:spacing w:val="-6"/>
        </w:rPr>
        <w:t xml:space="preserve"> </w:t>
      </w:r>
      <w:r>
        <w:t>evidence</w:t>
      </w:r>
      <w:r>
        <w:rPr>
          <w:spacing w:val="-6"/>
        </w:rPr>
        <w:t xml:space="preserve"> </w:t>
      </w:r>
      <w:r>
        <w:t>that</w:t>
      </w:r>
      <w:r>
        <w:rPr>
          <w:spacing w:val="-6"/>
        </w:rPr>
        <w:t xml:space="preserve"> </w:t>
      </w:r>
      <w:r>
        <w:t>gamification</w:t>
      </w:r>
      <w:r>
        <w:rPr>
          <w:spacing w:val="-6"/>
        </w:rPr>
        <w:t xml:space="preserve"> </w:t>
      </w:r>
      <w:r>
        <w:t>exerts</w:t>
      </w:r>
      <w:r>
        <w:rPr>
          <w:spacing w:val="-6"/>
        </w:rPr>
        <w:t xml:space="preserve"> </w:t>
      </w:r>
      <w:r>
        <w:t>a</w:t>
      </w:r>
      <w:r>
        <w:rPr>
          <w:spacing w:val="-6"/>
        </w:rPr>
        <w:t xml:space="preserve"> </w:t>
      </w:r>
      <w:r>
        <w:t>moderate,</w:t>
      </w:r>
      <w:r>
        <w:rPr>
          <w:spacing w:val="-6"/>
        </w:rPr>
        <w:t xml:space="preserve"> </w:t>
      </w:r>
      <w:r>
        <w:t>statistically</w:t>
      </w:r>
      <w:r>
        <w:rPr>
          <w:spacing w:val="-6"/>
        </w:rPr>
        <w:t xml:space="preserve"> </w:t>
      </w:r>
      <w:r>
        <w:t>significant</w:t>
      </w:r>
      <w:r>
        <w:rPr>
          <w:spacing w:val="-6"/>
        </w:rPr>
        <w:t xml:space="preserve"> </w:t>
      </w:r>
      <w:r>
        <w:t>positive</w:t>
      </w:r>
      <w:r>
        <w:rPr>
          <w:spacing w:val="-13"/>
        </w:rPr>
        <w:t xml:space="preserve"> </w:t>
      </w:r>
      <w:r>
        <w:t>effect</w:t>
      </w:r>
      <w:r>
        <w:rPr>
          <w:spacing w:val="-12"/>
        </w:rPr>
        <w:t xml:space="preserve"> </w:t>
      </w:r>
      <w:r>
        <w:t>on</w:t>
      </w:r>
      <w:r>
        <w:rPr>
          <w:spacing w:val="-13"/>
        </w:rPr>
        <w:t xml:space="preserve"> </w:t>
      </w:r>
      <w:r>
        <w:t>student</w:t>
      </w:r>
      <w:r>
        <w:rPr>
          <w:spacing w:val="-12"/>
        </w:rPr>
        <w:t xml:space="preserve"> </w:t>
      </w:r>
      <w:r>
        <w:t>engagement</w:t>
      </w:r>
      <w:r>
        <w:rPr>
          <w:spacing w:val="-13"/>
        </w:rPr>
        <w:t xml:space="preserve"> </w:t>
      </w:r>
      <w:r>
        <w:t>and</w:t>
      </w:r>
      <w:r>
        <w:rPr>
          <w:spacing w:val="-13"/>
        </w:rPr>
        <w:t xml:space="preserve"> </w:t>
      </w:r>
      <w:r>
        <w:t>mathematics</w:t>
      </w:r>
      <w:r>
        <w:rPr>
          <w:spacing w:val="-12"/>
        </w:rPr>
        <w:t xml:space="preserve"> </w:t>
      </w:r>
      <w:r>
        <w:t>achievement</w:t>
      </w:r>
      <w:r w:rsidR="00205F97">
        <w:t xml:space="preserve"> as shown in Table 2</w:t>
      </w:r>
      <w:r>
        <w:t>.</w:t>
      </w:r>
      <w:r>
        <w:rPr>
          <w:spacing w:val="-13"/>
        </w:rPr>
        <w:t xml:space="preserve"> </w:t>
      </w:r>
      <w:r>
        <w:t>The</w:t>
      </w:r>
      <w:r>
        <w:rPr>
          <w:spacing w:val="-12"/>
        </w:rPr>
        <w:t xml:space="preserve"> </w:t>
      </w:r>
      <w:r>
        <w:t>null</w:t>
      </w:r>
      <w:r>
        <w:rPr>
          <w:spacing w:val="-12"/>
        </w:rPr>
        <w:t xml:space="preserve"> </w:t>
      </w:r>
      <w:r>
        <w:t xml:space="preserve">hypothesis </w:t>
      </w:r>
      <w:r>
        <w:rPr>
          <w:position w:val="2"/>
        </w:rPr>
        <w:t>(</w:t>
      </w:r>
      <w:r>
        <w:rPr>
          <w:rFonts w:ascii="Bookman Old Style"/>
          <w:i/>
          <w:position w:val="2"/>
        </w:rPr>
        <w:t>H</w:t>
      </w:r>
      <w:r>
        <w:rPr>
          <w:rFonts w:ascii="Bookman Old Style"/>
          <w:sz w:val="12"/>
        </w:rPr>
        <w:t>0</w:t>
      </w:r>
      <w:r>
        <w:rPr>
          <w:position w:val="2"/>
        </w:rPr>
        <w:t>)</w:t>
      </w:r>
      <w:r w:rsidR="004940C8">
        <w:rPr>
          <w:position w:val="2"/>
        </w:rPr>
        <w:t xml:space="preserve"> is rejected as the p value was less than the significance level, hence reinforcing that the gamification has significantly</w:t>
      </w:r>
      <w:r w:rsidR="004940C8">
        <w:rPr>
          <w:spacing w:val="-10"/>
          <w:position w:val="2"/>
        </w:rPr>
        <w:t xml:space="preserve"> </w:t>
      </w:r>
      <w:r w:rsidR="004940C8">
        <w:rPr>
          <w:position w:val="2"/>
        </w:rPr>
        <w:t>enhanced</w:t>
      </w:r>
      <w:r w:rsidR="004940C8">
        <w:rPr>
          <w:spacing w:val="-10"/>
          <w:position w:val="2"/>
        </w:rPr>
        <w:t xml:space="preserve"> </w:t>
      </w:r>
      <w:r w:rsidR="004940C8">
        <w:rPr>
          <w:position w:val="2"/>
        </w:rPr>
        <w:t>students’</w:t>
      </w:r>
      <w:r w:rsidR="004940C8">
        <w:rPr>
          <w:spacing w:val="-10"/>
          <w:position w:val="2"/>
        </w:rPr>
        <w:t xml:space="preserve"> </w:t>
      </w:r>
      <w:r w:rsidR="004940C8">
        <w:t>achievement in mathematics education.</w:t>
      </w:r>
      <w:r>
        <w:rPr>
          <w:spacing w:val="-13"/>
          <w:position w:val="2"/>
        </w:rPr>
        <w:t xml:space="preserve"> </w:t>
      </w:r>
      <w:r>
        <w:t>This finding aligns with previous meta-analy</w:t>
      </w:r>
      <w:r w:rsidR="004940C8">
        <w:t>sis studies</w:t>
      </w:r>
      <w:r>
        <w:t xml:space="preserve"> in educational psychology, confirming that well-designed gamified environments</w:t>
      </w:r>
      <w:r w:rsidR="004940C8">
        <w:t xml:space="preserve"> improve</w:t>
      </w:r>
      <w:r>
        <w:t xml:space="preserve"> motivation and learning performance compared with traditional instructional</w:t>
      </w:r>
      <w:r>
        <w:t xml:space="preserve"> approaches.</w:t>
      </w:r>
    </w:p>
    <w:p w14:paraId="3B9339D8" w14:textId="445037C6" w:rsidR="00E33551" w:rsidRDefault="00B330D7">
      <w:pPr>
        <w:pStyle w:val="BodyText"/>
        <w:spacing w:line="254" w:lineRule="auto"/>
        <w:ind w:left="1296" w:right="1537" w:firstLine="338"/>
        <w:jc w:val="both"/>
      </w:pPr>
      <w:r>
        <w:t>From the</w:t>
      </w:r>
      <w:r w:rsidR="004940C8">
        <w:t xml:space="preserve"> aspect </w:t>
      </w:r>
      <w:r>
        <w:t>of Self-Determination Theory (SDT), gamified learning satisfies the core psychological needs of autonomy, competence</w:t>
      </w:r>
      <w:r w:rsidR="004940C8">
        <w:t xml:space="preserve"> </w:t>
      </w:r>
      <w:r>
        <w:t xml:space="preserve">and relatedness, </w:t>
      </w:r>
      <w:r w:rsidR="004940C8">
        <w:t xml:space="preserve">improving student </w:t>
      </w:r>
      <w:r>
        <w:t>motivation.</w:t>
      </w:r>
      <w:r>
        <w:rPr>
          <w:spacing w:val="29"/>
        </w:rPr>
        <w:t xml:space="preserve"> </w:t>
      </w:r>
      <w:r>
        <w:t>The positive pooled effect size supports the proposition that t</w:t>
      </w:r>
      <w:r>
        <w:t xml:space="preserve">hese motivational gains translate into </w:t>
      </w:r>
      <w:r w:rsidR="00205F97">
        <w:t>im</w:t>
      </w:r>
      <w:r>
        <w:t xml:space="preserve">proved cognitive and </w:t>
      </w:r>
      <w:proofErr w:type="spellStart"/>
      <w:r>
        <w:t>behavioural</w:t>
      </w:r>
      <w:proofErr w:type="spellEnd"/>
      <w:r>
        <w:t xml:space="preserve"> engagement.</w:t>
      </w:r>
    </w:p>
    <w:p w14:paraId="1A1EF733" w14:textId="35634A89" w:rsidR="00E33551" w:rsidRDefault="00B330D7">
      <w:pPr>
        <w:pStyle w:val="BodyText"/>
        <w:spacing w:line="254" w:lineRule="auto"/>
        <w:ind w:left="1296" w:right="1537" w:firstLine="338"/>
        <w:jc w:val="both"/>
      </w:pPr>
      <w:r>
        <w:t>In</w:t>
      </w:r>
      <w:r>
        <w:rPr>
          <w:spacing w:val="-5"/>
        </w:rPr>
        <w:t xml:space="preserve"> </w:t>
      </w:r>
      <w:r w:rsidR="004940C8">
        <w:rPr>
          <w:spacing w:val="-5"/>
        </w:rPr>
        <w:t xml:space="preserve">the </w:t>
      </w:r>
      <w:r w:rsidR="004940C8">
        <w:t>context of</w:t>
      </w:r>
      <w:r>
        <w:rPr>
          <w:spacing w:val="-5"/>
        </w:rPr>
        <w:t xml:space="preserve"> </w:t>
      </w:r>
      <w:r>
        <w:t>Cognitive</w:t>
      </w:r>
      <w:r>
        <w:rPr>
          <w:spacing w:val="-5"/>
        </w:rPr>
        <w:t xml:space="preserve"> </w:t>
      </w:r>
      <w:r>
        <w:t>Load</w:t>
      </w:r>
      <w:r>
        <w:rPr>
          <w:spacing w:val="-5"/>
        </w:rPr>
        <w:t xml:space="preserve"> </w:t>
      </w:r>
      <w:r>
        <w:t>Theory</w:t>
      </w:r>
      <w:r>
        <w:rPr>
          <w:spacing w:val="-5"/>
        </w:rPr>
        <w:t xml:space="preserve"> </w:t>
      </w:r>
      <w:r>
        <w:t>(CLT),</w:t>
      </w:r>
      <w:r>
        <w:rPr>
          <w:spacing w:val="-5"/>
        </w:rPr>
        <w:t xml:space="preserve"> </w:t>
      </w:r>
      <w:r>
        <w:t>gamification</w:t>
      </w:r>
      <w:r>
        <w:rPr>
          <w:spacing w:val="-5"/>
        </w:rPr>
        <w:t xml:space="preserve"> </w:t>
      </w:r>
      <w:r>
        <w:t>appears</w:t>
      </w:r>
      <w:r>
        <w:rPr>
          <w:spacing w:val="-5"/>
        </w:rPr>
        <w:t xml:space="preserve"> </w:t>
      </w:r>
      <w:r>
        <w:t>to</w:t>
      </w:r>
      <w:r>
        <w:rPr>
          <w:spacing w:val="-5"/>
        </w:rPr>
        <w:t xml:space="preserve"> </w:t>
      </w:r>
      <w:r>
        <w:t>reduce</w:t>
      </w:r>
      <w:r>
        <w:rPr>
          <w:spacing w:val="-5"/>
        </w:rPr>
        <w:t xml:space="preserve"> </w:t>
      </w:r>
      <w:r>
        <w:t>cognitive load by structuring tasks into progressive challenges and providing immediate feed</w:t>
      </w:r>
      <w:r>
        <w:t>back.</w:t>
      </w:r>
      <w:r>
        <w:rPr>
          <w:spacing w:val="29"/>
        </w:rPr>
        <w:t xml:space="preserve"> </w:t>
      </w:r>
      <w:r>
        <w:t xml:space="preserve">This </w:t>
      </w:r>
      <w:r w:rsidR="004940C8">
        <w:t>scheme</w:t>
      </w:r>
      <w:r>
        <w:t xml:space="preserve"> supports germane cognitive load, allowing learners to devote mental resources to problem-solving in mathematics.</w:t>
      </w:r>
    </w:p>
    <w:p w14:paraId="30FE304D" w14:textId="3DFF10C7" w:rsidR="00E33551" w:rsidRDefault="00B330D7">
      <w:pPr>
        <w:pStyle w:val="BodyText"/>
        <w:spacing w:line="254" w:lineRule="auto"/>
        <w:ind w:left="1296" w:right="1537" w:firstLine="338"/>
        <w:jc w:val="both"/>
      </w:pPr>
      <w:r>
        <w:t>Constructivist</w:t>
      </w:r>
      <w:r>
        <w:rPr>
          <w:spacing w:val="-8"/>
        </w:rPr>
        <w:t xml:space="preserve"> </w:t>
      </w:r>
      <w:r>
        <w:t>Pedagogy</w:t>
      </w:r>
      <w:r>
        <w:rPr>
          <w:spacing w:val="-8"/>
        </w:rPr>
        <w:t xml:space="preserve"> </w:t>
      </w:r>
      <w:r>
        <w:t>also</w:t>
      </w:r>
      <w:r>
        <w:rPr>
          <w:spacing w:val="-8"/>
        </w:rPr>
        <w:t xml:space="preserve"> </w:t>
      </w:r>
      <w:r>
        <w:t>explains</w:t>
      </w:r>
      <w:r>
        <w:rPr>
          <w:spacing w:val="-8"/>
        </w:rPr>
        <w:t xml:space="preserve"> </w:t>
      </w:r>
      <w:r>
        <w:t>the</w:t>
      </w:r>
      <w:r>
        <w:rPr>
          <w:spacing w:val="-8"/>
        </w:rPr>
        <w:t xml:space="preserve"> </w:t>
      </w:r>
      <w:r>
        <w:t>observed</w:t>
      </w:r>
      <w:r>
        <w:rPr>
          <w:spacing w:val="-8"/>
        </w:rPr>
        <w:t xml:space="preserve"> </w:t>
      </w:r>
      <w:r>
        <w:t>benefits</w:t>
      </w:r>
      <w:r w:rsidR="00205F97">
        <w:t>,</w:t>
      </w:r>
      <w:r>
        <w:rPr>
          <w:spacing w:val="-8"/>
        </w:rPr>
        <w:t xml:space="preserve"> </w:t>
      </w:r>
      <w:r>
        <w:t>such</w:t>
      </w:r>
      <w:r>
        <w:rPr>
          <w:spacing w:val="-8"/>
        </w:rPr>
        <w:t xml:space="preserve"> </w:t>
      </w:r>
      <w:r>
        <w:t>as,</w:t>
      </w:r>
      <w:r>
        <w:rPr>
          <w:spacing w:val="-8"/>
        </w:rPr>
        <w:t xml:space="preserve"> </w:t>
      </w:r>
      <w:r>
        <w:t>gamified</w:t>
      </w:r>
      <w:r>
        <w:rPr>
          <w:spacing w:val="-8"/>
        </w:rPr>
        <w:t xml:space="preserve"> </w:t>
      </w:r>
      <w:r>
        <w:t>learning</w:t>
      </w:r>
      <w:r>
        <w:rPr>
          <w:spacing w:val="-8"/>
        </w:rPr>
        <w:t xml:space="preserve"> </w:t>
      </w:r>
      <w:r>
        <w:t>environments</w:t>
      </w:r>
      <w:r>
        <w:rPr>
          <w:spacing w:val="-13"/>
        </w:rPr>
        <w:t xml:space="preserve"> </w:t>
      </w:r>
      <w:r>
        <w:t>encourage</w:t>
      </w:r>
      <w:r>
        <w:rPr>
          <w:spacing w:val="-12"/>
        </w:rPr>
        <w:t xml:space="preserve"> </w:t>
      </w:r>
      <w:r>
        <w:t>experimentation,</w:t>
      </w:r>
      <w:r>
        <w:rPr>
          <w:spacing w:val="-13"/>
        </w:rPr>
        <w:t xml:space="preserve"> </w:t>
      </w:r>
      <w:r>
        <w:t>active</w:t>
      </w:r>
      <w:r>
        <w:rPr>
          <w:spacing w:val="-12"/>
        </w:rPr>
        <w:t xml:space="preserve"> </w:t>
      </w:r>
      <w:r>
        <w:t>exploration,</w:t>
      </w:r>
      <w:r>
        <w:rPr>
          <w:spacing w:val="-13"/>
        </w:rPr>
        <w:t xml:space="preserve"> </w:t>
      </w:r>
      <w:r>
        <w:t>and</w:t>
      </w:r>
      <w:r>
        <w:rPr>
          <w:spacing w:val="-13"/>
        </w:rPr>
        <w:t xml:space="preserve"> </w:t>
      </w:r>
      <w:r>
        <w:t>iterative</w:t>
      </w:r>
      <w:r>
        <w:rPr>
          <w:spacing w:val="-12"/>
        </w:rPr>
        <w:t xml:space="preserve"> </w:t>
      </w:r>
      <w:r>
        <w:t>problem-solving.</w:t>
      </w:r>
      <w:r>
        <w:rPr>
          <w:spacing w:val="-5"/>
        </w:rPr>
        <w:t xml:space="preserve"> </w:t>
      </w:r>
      <w:r>
        <w:t>The</w:t>
      </w:r>
      <w:r>
        <w:rPr>
          <w:spacing w:val="-12"/>
        </w:rPr>
        <w:t xml:space="preserve"> </w:t>
      </w:r>
      <w:r>
        <w:t>use</w:t>
      </w:r>
      <w:r>
        <w:rPr>
          <w:spacing w:val="-13"/>
        </w:rPr>
        <w:t xml:space="preserve"> </w:t>
      </w:r>
      <w:r>
        <w:t>of</w:t>
      </w:r>
      <w:r>
        <w:rPr>
          <w:spacing w:val="-12"/>
        </w:rPr>
        <w:t xml:space="preserve"> </w:t>
      </w:r>
      <w:r>
        <w:rPr>
          <w:spacing w:val="-2"/>
        </w:rPr>
        <w:t>chal</w:t>
      </w:r>
      <w:r w:rsidR="00255F43">
        <w:rPr>
          <w:spacing w:val="-2"/>
        </w:rPr>
        <w:t>lenges</w:t>
      </w:r>
    </w:p>
    <w:p w14:paraId="228FCC79"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01A3F0EA" w14:textId="77777777" w:rsidR="00E33551" w:rsidRDefault="00E33551">
      <w:pPr>
        <w:pStyle w:val="BodyText"/>
        <w:spacing w:before="118"/>
      </w:pPr>
    </w:p>
    <w:p w14:paraId="3CC17D17" w14:textId="6DEF990B" w:rsidR="00E33551" w:rsidRPr="00070480" w:rsidRDefault="00B330D7" w:rsidP="00070480">
      <w:pPr>
        <w:pStyle w:val="BodyText"/>
        <w:spacing w:before="1" w:line="254" w:lineRule="auto"/>
        <w:ind w:left="1296" w:right="1537"/>
        <w:jc w:val="both"/>
      </w:pPr>
      <w:r>
        <w:t>and immediate feedback foster deeper conceptual understanding and promote sustained engagement, key components of mathematical fluency.</w:t>
      </w:r>
    </w:p>
    <w:p w14:paraId="6D4BFFAD" w14:textId="77777777" w:rsidR="00E33551" w:rsidRDefault="00E33551">
      <w:pPr>
        <w:pStyle w:val="BodyText"/>
        <w:spacing w:before="119"/>
      </w:pPr>
    </w:p>
    <w:p w14:paraId="179C7EAB" w14:textId="77777777" w:rsidR="00E33551" w:rsidRDefault="00B330D7">
      <w:pPr>
        <w:pStyle w:val="Heading2"/>
        <w:numPr>
          <w:ilvl w:val="1"/>
          <w:numId w:val="6"/>
        </w:numPr>
        <w:tabs>
          <w:tab w:val="left" w:pos="1867"/>
        </w:tabs>
        <w:spacing w:before="1"/>
        <w:ind w:hanging="571"/>
      </w:pPr>
      <w:bookmarkStart w:id="27" w:name="Practical_Implications"/>
      <w:bookmarkEnd w:id="27"/>
      <w:r>
        <w:t>Practical</w:t>
      </w:r>
      <w:r>
        <w:rPr>
          <w:spacing w:val="-13"/>
        </w:rPr>
        <w:t xml:space="preserve"> </w:t>
      </w:r>
      <w:r>
        <w:rPr>
          <w:spacing w:val="-2"/>
        </w:rPr>
        <w:t>Implications</w:t>
      </w:r>
    </w:p>
    <w:p w14:paraId="57645ED0" w14:textId="77777777" w:rsidR="004940C8" w:rsidRDefault="004940C8">
      <w:pPr>
        <w:pStyle w:val="BodyText"/>
        <w:spacing w:before="146" w:line="254" w:lineRule="auto"/>
        <w:ind w:left="1296" w:right="1537"/>
        <w:jc w:val="both"/>
      </w:pPr>
    </w:p>
    <w:p w14:paraId="438BE886" w14:textId="03BF7AD4" w:rsidR="00153595" w:rsidRDefault="00153595" w:rsidP="00153595">
      <w:pPr>
        <w:pStyle w:val="BodyText"/>
        <w:spacing w:before="146" w:line="254" w:lineRule="auto"/>
        <w:ind w:left="1296" w:right="1537"/>
        <w:jc w:val="both"/>
      </w:pPr>
      <w:r>
        <w:t>The results of this meta-analysis have significant impacts for educators, curriculum developers and educational policymakers. Gamified instruction that works well for students should focus on building intrinsic motivation by making sure that the game's mechanics are in line with clear learning goals. Instead of just giving students points or badges as rewards, teachers should create activities that help students become more independent, competent and connected to others. When students see gamified tasks as important and self-directed, they are more likely to focus more and stay interested in mathematics concepts.</w:t>
      </w:r>
    </w:p>
    <w:p w14:paraId="69644281" w14:textId="1317EFF4" w:rsidR="00153595" w:rsidRDefault="00153595" w:rsidP="00153595">
      <w:pPr>
        <w:pStyle w:val="BodyText"/>
        <w:spacing w:before="146" w:line="254" w:lineRule="auto"/>
        <w:ind w:left="1296" w:right="1537"/>
        <w:jc w:val="both"/>
      </w:pPr>
      <w:r>
        <w:t>Moreover, the effective execution of gamification necessitates ongoing professional development (CPD) for educators. Training programs should not only teach educators how to use gamification software, but also explain the use of game elements to improve learning environments. Teachers who have these skills can better use gamified methods in creative ways and change them to fit the different needs and abilities of their students.</w:t>
      </w:r>
    </w:p>
    <w:p w14:paraId="4658494C" w14:textId="3D9A35FE" w:rsidR="00153595" w:rsidRDefault="00153595" w:rsidP="00153595">
      <w:pPr>
        <w:pStyle w:val="BodyText"/>
        <w:spacing w:before="146" w:line="254" w:lineRule="auto"/>
        <w:ind w:left="1296" w:right="1537"/>
        <w:jc w:val="both"/>
      </w:pPr>
      <w:r>
        <w:t>Lastly, it's important to find a balance between fun and a challenge that is right for the balance of the students. When game elements are made to be both fun and challenging, they can help students who are afraid of mathematics and encourage them to keep trying to solve problems. Gamification should not be perceived merely as a superficial form of tool but rather, it should be regarded as a purposeful instructional design strategy that develops motivation, focus and sustained success in mathematics education.</w:t>
      </w:r>
    </w:p>
    <w:p w14:paraId="5B036BFD" w14:textId="4400BACE" w:rsidR="004940C8" w:rsidRDefault="004940C8">
      <w:pPr>
        <w:pStyle w:val="BodyText"/>
        <w:spacing w:before="146" w:line="254" w:lineRule="auto"/>
        <w:ind w:left="1296" w:right="1537"/>
        <w:jc w:val="both"/>
      </w:pPr>
    </w:p>
    <w:p w14:paraId="52E1121D" w14:textId="77777777" w:rsidR="00E33551" w:rsidRDefault="00B330D7">
      <w:pPr>
        <w:pStyle w:val="Heading1"/>
        <w:numPr>
          <w:ilvl w:val="0"/>
          <w:numId w:val="6"/>
        </w:numPr>
        <w:tabs>
          <w:tab w:val="left" w:pos="1742"/>
        </w:tabs>
        <w:ind w:hanging="446"/>
      </w:pPr>
      <w:r>
        <w:rPr>
          <w:spacing w:val="-2"/>
        </w:rPr>
        <w:t>Conclusions</w:t>
      </w:r>
    </w:p>
    <w:p w14:paraId="1D973E55" w14:textId="6656831F" w:rsidR="00255F43" w:rsidRDefault="00893FC1" w:rsidP="00255F43">
      <w:pPr>
        <w:pStyle w:val="BodyText"/>
        <w:spacing w:before="213" w:line="254" w:lineRule="auto"/>
        <w:ind w:left="1296" w:right="1537"/>
        <w:jc w:val="both"/>
      </w:pPr>
      <w:r>
        <w:rPr>
          <w:shd w:val="clear" w:color="auto" w:fill="FFFFFF"/>
        </w:rPr>
        <w:t xml:space="preserve">This research performed a comprehensive quantitative review of 41 empirical investigations (comprising 54 separate samples) that explored how effective gamification is in teaching mathematics. </w:t>
      </w:r>
      <w:r>
        <w:t>The</w:t>
      </w:r>
      <w:r>
        <w:rPr>
          <w:spacing w:val="25"/>
        </w:rPr>
        <w:t xml:space="preserve"> </w:t>
      </w:r>
      <w:r>
        <w:t>meta-analysis</w:t>
      </w:r>
      <w:r>
        <w:rPr>
          <w:spacing w:val="25"/>
        </w:rPr>
        <w:t xml:space="preserve"> </w:t>
      </w:r>
      <w:r>
        <w:t>revealed</w:t>
      </w:r>
      <w:r>
        <w:rPr>
          <w:spacing w:val="25"/>
        </w:rPr>
        <w:t xml:space="preserve"> </w:t>
      </w:r>
      <w:r>
        <w:rPr>
          <w:spacing w:val="-10"/>
        </w:rPr>
        <w:t>a</w:t>
      </w:r>
      <w:r w:rsidR="00255F43">
        <w:t xml:space="preserve"> moderate and statistically significant positive effect (</w:t>
      </w:r>
      <w:r w:rsidR="00255F43">
        <w:rPr>
          <w:rFonts w:ascii="Bookman Old Style"/>
          <w:i/>
        </w:rPr>
        <w:t xml:space="preserve">g </w:t>
      </w:r>
      <w:r w:rsidR="00255F43">
        <w:rPr>
          <w:rFonts w:ascii="Book Antiqua"/>
        </w:rPr>
        <w:t>=</w:t>
      </w:r>
      <w:r w:rsidR="00255F43">
        <w:rPr>
          <w:rFonts w:ascii="Book Antiqua"/>
          <w:spacing w:val="40"/>
        </w:rPr>
        <w:t xml:space="preserve"> </w:t>
      </w:r>
      <w:r w:rsidR="00255F43">
        <w:rPr>
          <w:rFonts w:ascii="Book Antiqua"/>
        </w:rPr>
        <w:t>0</w:t>
      </w:r>
      <w:r w:rsidR="00255F43">
        <w:rPr>
          <w:rFonts w:ascii="Bookman Old Style"/>
          <w:i/>
        </w:rPr>
        <w:t>.</w:t>
      </w:r>
      <w:r w:rsidR="00255F43">
        <w:rPr>
          <w:rFonts w:ascii="Book Antiqua"/>
        </w:rPr>
        <w:t>66</w:t>
      </w:r>
      <w:r w:rsidR="00255F43">
        <w:t>, 95% CI [0.46, 0.85]) on student engagement,</w:t>
      </w:r>
      <w:r w:rsidR="00255F43">
        <w:rPr>
          <w:spacing w:val="-11"/>
        </w:rPr>
        <w:t xml:space="preserve"> </w:t>
      </w:r>
      <w:r w:rsidR="00255F43">
        <w:t>motivation</w:t>
      </w:r>
      <w:r w:rsidR="00255F43">
        <w:rPr>
          <w:spacing w:val="-11"/>
        </w:rPr>
        <w:t xml:space="preserve"> </w:t>
      </w:r>
      <w:r w:rsidR="00255F43">
        <w:t>and</w:t>
      </w:r>
      <w:r w:rsidR="00255F43">
        <w:rPr>
          <w:spacing w:val="-12"/>
        </w:rPr>
        <w:t xml:space="preserve"> </w:t>
      </w:r>
      <w:r w:rsidR="00255F43">
        <w:t>academic</w:t>
      </w:r>
      <w:r w:rsidR="00255F43">
        <w:rPr>
          <w:spacing w:val="-12"/>
        </w:rPr>
        <w:t xml:space="preserve"> </w:t>
      </w:r>
      <w:r w:rsidR="00255F43">
        <w:t>performance. These</w:t>
      </w:r>
      <w:r w:rsidR="00255F43">
        <w:rPr>
          <w:spacing w:val="-12"/>
        </w:rPr>
        <w:t xml:space="preserve"> </w:t>
      </w:r>
      <w:r w:rsidR="00255F43">
        <w:t>findings</w:t>
      </w:r>
      <w:r w:rsidR="00255F43">
        <w:rPr>
          <w:spacing w:val="-12"/>
        </w:rPr>
        <w:t xml:space="preserve"> </w:t>
      </w:r>
      <w:r w:rsidR="00255F43">
        <w:t>confirm</w:t>
      </w:r>
      <w:r w:rsidR="00255F43">
        <w:rPr>
          <w:spacing w:val="-12"/>
        </w:rPr>
        <w:t xml:space="preserve"> </w:t>
      </w:r>
      <w:r w:rsidR="00255F43">
        <w:t>that</w:t>
      </w:r>
      <w:r w:rsidR="00255F43">
        <w:rPr>
          <w:spacing w:val="-12"/>
        </w:rPr>
        <w:t xml:space="preserve"> </w:t>
      </w:r>
      <w:r w:rsidR="00255F43">
        <w:t>gamification</w:t>
      </w:r>
      <w:r>
        <w:t>,</w:t>
      </w:r>
      <w:r>
        <w:rPr>
          <w:spacing w:val="-13"/>
        </w:rPr>
        <w:t xml:space="preserve"> when </w:t>
      </w:r>
      <w:r w:rsidR="00255F43">
        <w:t>implemented</w:t>
      </w:r>
      <w:r w:rsidR="00417CD9">
        <w:t xml:space="preserve"> correctly</w:t>
      </w:r>
      <w:r w:rsidR="00255F43">
        <w:t>,</w:t>
      </w:r>
      <w:r w:rsidR="00255F43">
        <w:rPr>
          <w:spacing w:val="-12"/>
        </w:rPr>
        <w:t xml:space="preserve"> </w:t>
      </w:r>
      <w:r w:rsidR="00255F43">
        <w:t>can</w:t>
      </w:r>
      <w:r w:rsidR="00255F43">
        <w:rPr>
          <w:spacing w:val="-13"/>
        </w:rPr>
        <w:t xml:space="preserve"> </w:t>
      </w:r>
      <w:r>
        <w:t>change</w:t>
      </w:r>
      <w:r w:rsidR="00255F43">
        <w:rPr>
          <w:spacing w:val="-13"/>
        </w:rPr>
        <w:t xml:space="preserve"> </w:t>
      </w:r>
      <w:r w:rsidR="00255F43">
        <w:t>traditional</w:t>
      </w:r>
      <w:r w:rsidR="00255F43">
        <w:rPr>
          <w:spacing w:val="-12"/>
        </w:rPr>
        <w:t xml:space="preserve"> </w:t>
      </w:r>
      <w:r w:rsidR="00255F43">
        <w:t>mathematic</w:t>
      </w:r>
      <w:r w:rsidR="00417CD9">
        <w:t>s teaching</w:t>
      </w:r>
      <w:r>
        <w:t xml:space="preserve"> methods</w:t>
      </w:r>
      <w:r w:rsidR="00255F43">
        <w:rPr>
          <w:spacing w:val="-12"/>
        </w:rPr>
        <w:t xml:space="preserve"> </w:t>
      </w:r>
      <w:r w:rsidR="00255F43">
        <w:t>into</w:t>
      </w:r>
      <w:r w:rsidR="00255F43">
        <w:rPr>
          <w:spacing w:val="-13"/>
        </w:rPr>
        <w:t xml:space="preserve"> </w:t>
      </w:r>
      <w:r w:rsidR="00255F43">
        <w:t>a</w:t>
      </w:r>
      <w:r w:rsidR="00255F43">
        <w:rPr>
          <w:spacing w:val="-12"/>
        </w:rPr>
        <w:t xml:space="preserve"> </w:t>
      </w:r>
      <w:r w:rsidR="00255F43">
        <w:t>more interactive and motivating experience.</w:t>
      </w:r>
      <w:r w:rsidR="00255F43">
        <w:rPr>
          <w:spacing w:val="40"/>
        </w:rPr>
        <w:t xml:space="preserve"> </w:t>
      </w:r>
      <w:r w:rsidR="00255F43">
        <w:t>By integrating psychological, cognitive and pedagogical theories, specifically Self-Determination Theory</w:t>
      </w:r>
      <w:r w:rsidR="00F449B9">
        <w:t xml:space="preserve"> and </w:t>
      </w:r>
      <w:r w:rsidR="00255F43">
        <w:t>Cognitive Load Theory, which contribute to sustained engagement and improved learning outcomes.</w:t>
      </w:r>
    </w:p>
    <w:p w14:paraId="4E3F0D22" w14:textId="5490D4CA" w:rsidR="00255F43" w:rsidRDefault="00255F43" w:rsidP="00255F43">
      <w:pPr>
        <w:pStyle w:val="BodyText"/>
        <w:spacing w:line="249" w:lineRule="auto"/>
        <w:ind w:left="1296" w:right="1535" w:firstLine="338"/>
        <w:jc w:val="both"/>
      </w:pPr>
      <w:r>
        <w:t xml:space="preserve">Despite the strength of these results, several limitations must be </w:t>
      </w:r>
      <w:r w:rsidR="00F449B9">
        <w:t>considered</w:t>
      </w:r>
      <w:r>
        <w:t>.</w:t>
      </w:r>
      <w:r>
        <w:rPr>
          <w:spacing w:val="40"/>
        </w:rPr>
        <w:t xml:space="preserve"> </w:t>
      </w:r>
      <w:r>
        <w:t>First, high heterogeneity (</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 Antiqua" w:hAnsi="Book Antiqua"/>
        </w:rPr>
        <w:t>= 90</w:t>
      </w:r>
      <w:r>
        <w:rPr>
          <w:rFonts w:ascii="Bookman Old Style" w:hAnsi="Bookman Old Style"/>
          <w:i/>
        </w:rPr>
        <w:t>.</w:t>
      </w:r>
      <w:r>
        <w:rPr>
          <w:rFonts w:ascii="Book Antiqua" w:hAnsi="Book Antiqua"/>
        </w:rPr>
        <w:t>9%</w:t>
      </w:r>
      <w:r>
        <w:t>) suggests considerable variability in design, context and participant characteristics across studies.</w:t>
      </w:r>
      <w:r>
        <w:rPr>
          <w:spacing w:val="40"/>
        </w:rPr>
        <w:t xml:space="preserve"> </w:t>
      </w:r>
      <w:r>
        <w:t>Second, while Egger’s regression test</w:t>
      </w:r>
      <w:r>
        <w:rPr>
          <w:spacing w:val="-3"/>
        </w:rPr>
        <w:t xml:space="preserve"> </w:t>
      </w:r>
      <w:r>
        <w:t>indicated</w:t>
      </w:r>
      <w:r>
        <w:rPr>
          <w:spacing w:val="-3"/>
        </w:rPr>
        <w:t xml:space="preserve"> </w:t>
      </w:r>
      <w:r>
        <w:t>only</w:t>
      </w:r>
      <w:r>
        <w:rPr>
          <w:spacing w:val="-3"/>
        </w:rPr>
        <w:t xml:space="preserve"> </w:t>
      </w:r>
      <w:r>
        <w:t>weak</w:t>
      </w:r>
      <w:r>
        <w:rPr>
          <w:spacing w:val="-3"/>
        </w:rPr>
        <w:t xml:space="preserve"> </w:t>
      </w:r>
      <w:r>
        <w:t>evidence</w:t>
      </w:r>
      <w:r>
        <w:rPr>
          <w:spacing w:val="-3"/>
        </w:rPr>
        <w:t xml:space="preserve"> </w:t>
      </w:r>
      <w:r>
        <w:t>of</w:t>
      </w:r>
      <w:r>
        <w:rPr>
          <w:spacing w:val="-3"/>
        </w:rPr>
        <w:t xml:space="preserve"> </w:t>
      </w:r>
      <w:r>
        <w:t>publication</w:t>
      </w:r>
      <w:r>
        <w:rPr>
          <w:spacing w:val="-3"/>
        </w:rPr>
        <w:t xml:space="preserve"> </w:t>
      </w:r>
      <w:r>
        <w:t>bias</w:t>
      </w:r>
      <w:r>
        <w:rPr>
          <w:spacing w:val="-3"/>
        </w:rPr>
        <w:t xml:space="preserve"> </w:t>
      </w:r>
      <w:r>
        <w:t>(</w:t>
      </w:r>
      <w:r>
        <w:rPr>
          <w:rFonts w:ascii="Bookman Old Style" w:hAnsi="Bookman Old Style"/>
          <w:i/>
        </w:rPr>
        <w:t>p</w:t>
      </w:r>
      <w:r>
        <w:rPr>
          <w:rFonts w:ascii="Bookman Old Style" w:hAnsi="Bookman Old Style"/>
          <w:i/>
          <w:spacing w:val="-5"/>
        </w:rPr>
        <w:t xml:space="preserve"> </w:t>
      </w:r>
      <w:r>
        <w:rPr>
          <w:rFonts w:ascii="Book Antiqua" w:hAnsi="Book Antiqua"/>
        </w:rPr>
        <w:t>= 0</w:t>
      </w:r>
      <w:r>
        <w:rPr>
          <w:rFonts w:ascii="Bookman Old Style" w:hAnsi="Bookman Old Style"/>
          <w:i/>
        </w:rPr>
        <w:t>.</w:t>
      </w:r>
      <w:r>
        <w:rPr>
          <w:rFonts w:ascii="Book Antiqua" w:hAnsi="Book Antiqua"/>
        </w:rPr>
        <w:t>052</w:t>
      </w:r>
      <w:r>
        <w:t>),</w:t>
      </w:r>
      <w:r>
        <w:rPr>
          <w:spacing w:val="-3"/>
        </w:rPr>
        <w:t xml:space="preserve"> </w:t>
      </w:r>
      <w:r>
        <w:t>the</w:t>
      </w:r>
      <w:r>
        <w:rPr>
          <w:spacing w:val="-3"/>
        </w:rPr>
        <w:t xml:space="preserve"> </w:t>
      </w:r>
      <w:r>
        <w:t>exclusion</w:t>
      </w:r>
      <w:r>
        <w:rPr>
          <w:spacing w:val="-3"/>
        </w:rPr>
        <w:t xml:space="preserve"> </w:t>
      </w:r>
      <w:r>
        <w:t>of</w:t>
      </w:r>
      <w:r>
        <w:rPr>
          <w:spacing w:val="-3"/>
        </w:rPr>
        <w:t xml:space="preserve"> </w:t>
      </w:r>
      <w:r>
        <w:t>some</w:t>
      </w:r>
      <w:r>
        <w:rPr>
          <w:spacing w:val="-3"/>
        </w:rPr>
        <w:t xml:space="preserve"> </w:t>
      </w:r>
      <w:r>
        <w:t xml:space="preserve">unpublished or non-English studies may have </w:t>
      </w:r>
      <w:r w:rsidR="00893FC1">
        <w:t xml:space="preserve">slightly </w:t>
      </w:r>
      <w:r>
        <w:t>influenced the overall effect size.</w:t>
      </w:r>
      <w:r>
        <w:rPr>
          <w:spacing w:val="40"/>
        </w:rPr>
        <w:t xml:space="preserve"> </w:t>
      </w:r>
      <w:r>
        <w:t xml:space="preserve">Third, many of the included interventions were short-term, offering limited insight into the long-term </w:t>
      </w:r>
      <w:r w:rsidR="00F449B9">
        <w:t>influence</w:t>
      </w:r>
      <w:r>
        <w:t xml:space="preserve"> of gamification’s</w:t>
      </w:r>
      <w:r>
        <w:rPr>
          <w:spacing w:val="-10"/>
        </w:rPr>
        <w:t xml:space="preserve"> </w:t>
      </w:r>
      <w:r>
        <w:t>effects</w:t>
      </w:r>
      <w:r>
        <w:rPr>
          <w:spacing w:val="-10"/>
        </w:rPr>
        <w:t xml:space="preserve"> </w:t>
      </w:r>
      <w:r>
        <w:t>on</w:t>
      </w:r>
      <w:r>
        <w:rPr>
          <w:spacing w:val="-10"/>
        </w:rPr>
        <w:t xml:space="preserve"> </w:t>
      </w:r>
      <w:r>
        <w:t>learning</w:t>
      </w:r>
      <w:r>
        <w:rPr>
          <w:spacing w:val="-10"/>
        </w:rPr>
        <w:t xml:space="preserve"> </w:t>
      </w:r>
      <w:r>
        <w:t>and</w:t>
      </w:r>
      <w:r>
        <w:rPr>
          <w:spacing w:val="-10"/>
        </w:rPr>
        <w:t xml:space="preserve"> </w:t>
      </w:r>
      <w:r>
        <w:t>motivation. Finally,</w:t>
      </w:r>
      <w:r>
        <w:rPr>
          <w:spacing w:val="-10"/>
        </w:rPr>
        <w:t xml:space="preserve"> </w:t>
      </w:r>
      <w:r>
        <w:t>most</w:t>
      </w:r>
      <w:r>
        <w:rPr>
          <w:spacing w:val="-10"/>
        </w:rPr>
        <w:t xml:space="preserve"> </w:t>
      </w:r>
      <w:r>
        <w:t>studies</w:t>
      </w:r>
      <w:r>
        <w:rPr>
          <w:spacing w:val="-10"/>
        </w:rPr>
        <w:t xml:space="preserve"> </w:t>
      </w:r>
      <w:r>
        <w:t>focused</w:t>
      </w:r>
      <w:r>
        <w:rPr>
          <w:spacing w:val="-10"/>
        </w:rPr>
        <w:t xml:space="preserve"> </w:t>
      </w:r>
      <w:r>
        <w:t>primarily</w:t>
      </w:r>
      <w:r>
        <w:rPr>
          <w:spacing w:val="-10"/>
        </w:rPr>
        <w:t xml:space="preserve"> </w:t>
      </w:r>
      <w:r>
        <w:t>on</w:t>
      </w:r>
      <w:r>
        <w:rPr>
          <w:spacing w:val="-10"/>
        </w:rPr>
        <w:t xml:space="preserve"> </w:t>
      </w:r>
      <w:r>
        <w:t>students, while the role of teacher competence, pedagogical training and cultural context remains underex</w:t>
      </w:r>
      <w:r>
        <w:rPr>
          <w:spacing w:val="-2"/>
        </w:rPr>
        <w:t>plored.</w:t>
      </w:r>
    </w:p>
    <w:p w14:paraId="63E7AB6A" w14:textId="5340270B" w:rsidR="00255F43" w:rsidRDefault="00255F43" w:rsidP="00255F43">
      <w:pPr>
        <w:pStyle w:val="BodyText"/>
        <w:spacing w:line="254" w:lineRule="auto"/>
        <w:ind w:left="1296" w:right="1536" w:firstLine="338"/>
        <w:jc w:val="both"/>
      </w:pPr>
      <w:r>
        <w:t>Future research should therefore prioritise longitudinal designs to assess the durability of gamification’s motivational and cognitive benefits over time.</w:t>
      </w:r>
      <w:r>
        <w:rPr>
          <w:spacing w:val="26"/>
        </w:rPr>
        <w:t xml:space="preserve"> </w:t>
      </w:r>
      <w:r>
        <w:t>Further studies are also needed to examine how teacher expertise and pedagogical design</w:t>
      </w:r>
      <w:r w:rsidR="00F449B9">
        <w:t xml:space="preserve"> affect</w:t>
      </w:r>
      <w:r>
        <w:t xml:space="preserve"> outcomes, particularly in higher education settings where gamification remains </w:t>
      </w:r>
      <w:proofErr w:type="spellStart"/>
      <w:r>
        <w:t>underutilised</w:t>
      </w:r>
      <w:proofErr w:type="spellEnd"/>
      <w:r>
        <w:t>.</w:t>
      </w:r>
      <w:r>
        <w:rPr>
          <w:spacing w:val="40"/>
        </w:rPr>
        <w:t xml:space="preserve"> </w:t>
      </w:r>
      <w:r>
        <w:t>In addition, cross-cultural comparisons could provide valuable insights into how contextual and cultural factors influence student responses to gamified learning environments.</w:t>
      </w:r>
      <w:r>
        <w:rPr>
          <w:spacing w:val="40"/>
        </w:rPr>
        <w:t xml:space="preserve"> </w:t>
      </w:r>
    </w:p>
    <w:p w14:paraId="49A7E816" w14:textId="1DD66939" w:rsidR="00255F43" w:rsidRDefault="00255F43" w:rsidP="00255F43">
      <w:pPr>
        <w:pStyle w:val="BodyText"/>
        <w:spacing w:line="254" w:lineRule="auto"/>
        <w:ind w:left="1296" w:right="1535" w:firstLine="338"/>
        <w:jc w:val="both"/>
      </w:pPr>
      <w:r>
        <w:t>In</w:t>
      </w:r>
      <w:r>
        <w:rPr>
          <w:spacing w:val="-12"/>
        </w:rPr>
        <w:t xml:space="preserve"> </w:t>
      </w:r>
      <w:r>
        <w:t>conclusion,</w:t>
      </w:r>
      <w:r>
        <w:rPr>
          <w:spacing w:val="-11"/>
        </w:rPr>
        <w:t xml:space="preserve"> </w:t>
      </w:r>
      <w:r>
        <w:t>this</w:t>
      </w:r>
      <w:r>
        <w:rPr>
          <w:spacing w:val="-12"/>
        </w:rPr>
        <w:t xml:space="preserve"> </w:t>
      </w:r>
      <w:r>
        <w:t>meta-analysis</w:t>
      </w:r>
      <w:r w:rsidR="006E3C18">
        <w:t xml:space="preserve"> study</w:t>
      </w:r>
      <w:r>
        <w:rPr>
          <w:spacing w:val="-12"/>
        </w:rPr>
        <w:t xml:space="preserve"> </w:t>
      </w:r>
      <w:r w:rsidR="006E3C18">
        <w:t>shows</w:t>
      </w:r>
      <w:r>
        <w:rPr>
          <w:spacing w:val="-12"/>
        </w:rPr>
        <w:t xml:space="preserve"> </w:t>
      </w:r>
      <w:r>
        <w:t>that</w:t>
      </w:r>
      <w:r>
        <w:rPr>
          <w:spacing w:val="-12"/>
        </w:rPr>
        <w:t xml:space="preserve"> </w:t>
      </w:r>
      <w:r>
        <w:t>gamification</w:t>
      </w:r>
      <w:r>
        <w:rPr>
          <w:spacing w:val="-12"/>
        </w:rPr>
        <w:t xml:space="preserve"> </w:t>
      </w:r>
      <w:r>
        <w:t>represents</w:t>
      </w:r>
      <w:r>
        <w:rPr>
          <w:spacing w:val="-12"/>
        </w:rPr>
        <w:t xml:space="preserve"> </w:t>
      </w:r>
      <w:r>
        <w:t>a</w:t>
      </w:r>
      <w:r>
        <w:rPr>
          <w:spacing w:val="-12"/>
        </w:rPr>
        <w:t xml:space="preserve"> </w:t>
      </w:r>
      <w:r>
        <w:t>powerful</w:t>
      </w:r>
      <w:r>
        <w:rPr>
          <w:spacing w:val="-12"/>
        </w:rPr>
        <w:t xml:space="preserve"> </w:t>
      </w:r>
      <w:r>
        <w:t>pedagogical</w:t>
      </w:r>
      <w:r>
        <w:rPr>
          <w:spacing w:val="-7"/>
        </w:rPr>
        <w:t xml:space="preserve"> </w:t>
      </w:r>
      <w:r>
        <w:t>approach</w:t>
      </w:r>
      <w:r>
        <w:rPr>
          <w:spacing w:val="-7"/>
        </w:rPr>
        <w:t xml:space="preserve"> </w:t>
      </w:r>
      <w:r>
        <w:t>for</w:t>
      </w:r>
      <w:r>
        <w:rPr>
          <w:spacing w:val="-7"/>
        </w:rPr>
        <w:t xml:space="preserve"> </w:t>
      </w:r>
      <w:r>
        <w:t>enhancing</w:t>
      </w:r>
      <w:r>
        <w:rPr>
          <w:spacing w:val="-7"/>
        </w:rPr>
        <w:t xml:space="preserve"> </w:t>
      </w:r>
      <w:r>
        <w:t>mathematics</w:t>
      </w:r>
      <w:r>
        <w:rPr>
          <w:spacing w:val="-7"/>
        </w:rPr>
        <w:t xml:space="preserve"> </w:t>
      </w:r>
      <w:r>
        <w:t>learning</w:t>
      </w:r>
      <w:r>
        <w:rPr>
          <w:spacing w:val="-7"/>
        </w:rPr>
        <w:t xml:space="preserve"> </w:t>
      </w:r>
      <w:r>
        <w:t>when</w:t>
      </w:r>
      <w:r>
        <w:rPr>
          <w:spacing w:val="-7"/>
        </w:rPr>
        <w:t xml:space="preserve"> </w:t>
      </w:r>
      <w:r>
        <w:t>underpinned</w:t>
      </w:r>
      <w:r>
        <w:rPr>
          <w:spacing w:val="-7"/>
        </w:rPr>
        <w:t xml:space="preserve"> </w:t>
      </w:r>
      <w:r>
        <w:t>by</w:t>
      </w:r>
      <w:r>
        <w:rPr>
          <w:spacing w:val="-7"/>
        </w:rPr>
        <w:t xml:space="preserve"> </w:t>
      </w:r>
      <w:r w:rsidR="006E3C18">
        <w:t>complex</w:t>
      </w:r>
      <w:r>
        <w:rPr>
          <w:spacing w:val="-7"/>
        </w:rPr>
        <w:t xml:space="preserve"> </w:t>
      </w:r>
      <w:r>
        <w:t>theoretical</w:t>
      </w:r>
      <w:r>
        <w:rPr>
          <w:spacing w:val="-7"/>
        </w:rPr>
        <w:t xml:space="preserve"> </w:t>
      </w:r>
      <w:r>
        <w:t xml:space="preserve">principles </w:t>
      </w:r>
      <w:r>
        <w:lastRenderedPageBreak/>
        <w:t>and supported by implementation.</w:t>
      </w:r>
      <w:r w:rsidR="00893FC1">
        <w:rPr>
          <w:spacing w:val="40"/>
        </w:rPr>
        <w:t xml:space="preserve"> </w:t>
      </w:r>
      <w:r>
        <w:t xml:space="preserve">While challenges remain, particularly in ensuring pedagogical </w:t>
      </w:r>
      <w:proofErr w:type="spellStart"/>
      <w:r>
        <w:t>rigour</w:t>
      </w:r>
      <w:proofErr w:type="spellEnd"/>
      <w:r>
        <w:t xml:space="preserve"> and long-term sustainability, the evidence presented here affirms gamification’s potential as an innovative and effective strategy for mathematics education in diverse learning contexts.</w:t>
      </w:r>
    </w:p>
    <w:p w14:paraId="7BCEA9DE" w14:textId="77777777" w:rsidR="00004E78" w:rsidRDefault="00004E78" w:rsidP="00004E78">
      <w:pPr>
        <w:pStyle w:val="BodyText"/>
        <w:spacing w:line="254" w:lineRule="auto"/>
        <w:ind w:right="1535"/>
        <w:jc w:val="both"/>
      </w:pPr>
    </w:p>
    <w:p w14:paraId="57E610CD" w14:textId="59B257A6" w:rsidR="00004E78" w:rsidRPr="00004E78" w:rsidRDefault="00004E78" w:rsidP="00004E78">
      <w:pPr>
        <w:pStyle w:val="Heading1"/>
        <w:numPr>
          <w:ilvl w:val="0"/>
          <w:numId w:val="6"/>
        </w:numPr>
        <w:tabs>
          <w:tab w:val="left" w:pos="1742"/>
        </w:tabs>
        <w:ind w:hanging="446"/>
        <w:rPr>
          <w:highlight w:val="yellow"/>
        </w:rPr>
      </w:pPr>
      <w:r w:rsidRPr="00004E78">
        <w:rPr>
          <w:spacing w:val="-2"/>
          <w:highlight w:val="yellow"/>
        </w:rPr>
        <w:t>Recommendations</w:t>
      </w:r>
    </w:p>
    <w:p w14:paraId="42ABDEF6" w14:textId="77777777" w:rsidR="00004E78" w:rsidRPr="00004E78" w:rsidRDefault="00004E78" w:rsidP="00004E78">
      <w:pPr>
        <w:pStyle w:val="BodyText"/>
        <w:spacing w:line="254" w:lineRule="auto"/>
        <w:ind w:right="1535"/>
        <w:jc w:val="both"/>
        <w:rPr>
          <w:highlight w:val="yellow"/>
        </w:rPr>
      </w:pPr>
    </w:p>
    <w:p w14:paraId="1817840C" w14:textId="1FC9F25D" w:rsidR="00004E78" w:rsidRPr="00004E78" w:rsidRDefault="00004E78" w:rsidP="00004E78">
      <w:pPr>
        <w:pStyle w:val="BodyText"/>
        <w:spacing w:line="254" w:lineRule="auto"/>
        <w:ind w:left="1296" w:right="1535" w:firstLine="338"/>
        <w:jc w:val="both"/>
      </w:pPr>
      <w:r w:rsidRPr="00004E78">
        <w:rPr>
          <w:highlight w:val="yellow"/>
        </w:rPr>
        <w:t xml:space="preserve">Based on the findings of this </w:t>
      </w:r>
      <w:r w:rsidR="00893FC1">
        <w:rPr>
          <w:highlight w:val="yellow"/>
        </w:rPr>
        <w:t>research</w:t>
      </w:r>
      <w:r w:rsidRPr="00004E78">
        <w:rPr>
          <w:highlight w:val="yellow"/>
        </w:rPr>
        <w:t xml:space="preserve">, it is recommended that mathematics educators employ gamification not as an isolated add-on activity but as a </w:t>
      </w:r>
      <w:r w:rsidR="00893FC1">
        <w:rPr>
          <w:highlight w:val="yellow"/>
        </w:rPr>
        <w:t>useful</w:t>
      </w:r>
      <w:r w:rsidRPr="00004E78">
        <w:rPr>
          <w:highlight w:val="yellow"/>
        </w:rPr>
        <w:t xml:space="preserve"> instructional strategy aligned with curriculum objectives. Teachers should prioritise game elements that promote motivation, such as</w:t>
      </w:r>
      <w:r w:rsidR="00893FC1">
        <w:rPr>
          <w:highlight w:val="yellow"/>
        </w:rPr>
        <w:t xml:space="preserve"> </w:t>
      </w:r>
      <w:r w:rsidRPr="00004E78">
        <w:rPr>
          <w:highlight w:val="yellow"/>
        </w:rPr>
        <w:t xml:space="preserve">meaningful feedback and collaborative challenges, rather than relying solely on competitive points or badges. Educational institutions should provide professional development </w:t>
      </w:r>
      <w:r w:rsidR="00893FC1">
        <w:rPr>
          <w:highlight w:val="yellow"/>
        </w:rPr>
        <w:t xml:space="preserve">courses </w:t>
      </w:r>
      <w:r w:rsidRPr="00004E78">
        <w:rPr>
          <w:highlight w:val="yellow"/>
        </w:rPr>
        <w:t>that</w:t>
      </w:r>
      <w:r w:rsidR="00893FC1">
        <w:rPr>
          <w:highlight w:val="yellow"/>
        </w:rPr>
        <w:t xml:space="preserve"> will help</w:t>
      </w:r>
      <w:r w:rsidRPr="00004E78">
        <w:rPr>
          <w:highlight w:val="yellow"/>
        </w:rPr>
        <w:t xml:space="preserve"> teachers with the pedagogical knowledge and technological skills </w:t>
      </w:r>
      <w:r w:rsidR="00893FC1">
        <w:rPr>
          <w:highlight w:val="yellow"/>
        </w:rPr>
        <w:t>necessary</w:t>
      </w:r>
      <w:r w:rsidRPr="00004E78">
        <w:rPr>
          <w:highlight w:val="yellow"/>
        </w:rPr>
        <w:t xml:space="preserve"> to implement gamification effectively. Curriculum developers are encouraged to design structured gamified learning frameworks that support problem-solving and conceptual understanding in mathematics. At </w:t>
      </w:r>
      <w:r w:rsidR="00893FC1">
        <w:rPr>
          <w:highlight w:val="yellow"/>
        </w:rPr>
        <w:t xml:space="preserve">the </w:t>
      </w:r>
      <w:r w:rsidRPr="00004E78">
        <w:rPr>
          <w:highlight w:val="yellow"/>
        </w:rPr>
        <w:t>policy level, education</w:t>
      </w:r>
      <w:r w:rsidR="00893FC1">
        <w:rPr>
          <w:highlight w:val="yellow"/>
        </w:rPr>
        <w:t xml:space="preserve"> departments</w:t>
      </w:r>
      <w:r w:rsidRPr="00004E78">
        <w:rPr>
          <w:highlight w:val="yellow"/>
        </w:rPr>
        <w:t xml:space="preserve"> and school leaders should in</w:t>
      </w:r>
      <w:r w:rsidR="00893FC1">
        <w:rPr>
          <w:highlight w:val="yellow"/>
        </w:rPr>
        <w:t>corporate</w:t>
      </w:r>
      <w:r w:rsidRPr="00004E78">
        <w:rPr>
          <w:highlight w:val="yellow"/>
        </w:rPr>
        <w:t xml:space="preserve"> gamification into digital learning strategies to enhance student engagement</w:t>
      </w:r>
      <w:r w:rsidR="00893FC1">
        <w:rPr>
          <w:highlight w:val="yellow"/>
        </w:rPr>
        <w:t xml:space="preserve">. </w:t>
      </w:r>
      <w:r w:rsidRPr="00004E78">
        <w:rPr>
          <w:highlight w:val="yellow"/>
        </w:rPr>
        <w:t>Future classroom applications of gamification should also incorporate principles of inclusivity to ensure that learners with diverse needs, including those with learning difficulties, are supported.</w:t>
      </w:r>
    </w:p>
    <w:p w14:paraId="14A97DA5" w14:textId="77777777" w:rsidR="00004E78" w:rsidRDefault="00004E78" w:rsidP="00004E78">
      <w:pPr>
        <w:pStyle w:val="BodyText"/>
        <w:spacing w:line="254" w:lineRule="auto"/>
        <w:ind w:left="1296" w:right="1535" w:firstLine="338"/>
        <w:jc w:val="both"/>
      </w:pPr>
    </w:p>
    <w:p w14:paraId="5AF3550E" w14:textId="77777777" w:rsidR="00004E78" w:rsidRDefault="00004E78" w:rsidP="00255F43">
      <w:pPr>
        <w:pStyle w:val="BodyText"/>
        <w:spacing w:line="254" w:lineRule="auto"/>
        <w:ind w:left="1296" w:right="1535" w:firstLine="338"/>
        <w:jc w:val="both"/>
      </w:pPr>
    </w:p>
    <w:p w14:paraId="212AFED7" w14:textId="77777777" w:rsidR="00004E78" w:rsidRDefault="00004E78" w:rsidP="00255F43">
      <w:pPr>
        <w:pStyle w:val="BodyText"/>
        <w:spacing w:line="254" w:lineRule="auto"/>
        <w:ind w:left="1296" w:right="1535" w:firstLine="338"/>
        <w:jc w:val="both"/>
      </w:pPr>
    </w:p>
    <w:p w14:paraId="6288CE35" w14:textId="77777777" w:rsidR="00004E78" w:rsidRDefault="00004E78" w:rsidP="00255F43">
      <w:pPr>
        <w:pStyle w:val="BodyText"/>
        <w:spacing w:line="254" w:lineRule="auto"/>
        <w:ind w:left="1296" w:right="1535" w:firstLine="338"/>
        <w:jc w:val="both"/>
      </w:pPr>
    </w:p>
    <w:p w14:paraId="18599AB8" w14:textId="77777777" w:rsidR="00004E78" w:rsidRDefault="00004E78" w:rsidP="00255F43">
      <w:pPr>
        <w:pStyle w:val="BodyText"/>
        <w:spacing w:line="254" w:lineRule="auto"/>
        <w:ind w:left="1296" w:right="1535" w:firstLine="338"/>
        <w:jc w:val="both"/>
      </w:pPr>
    </w:p>
    <w:p w14:paraId="650E7D90" w14:textId="77777777" w:rsidR="00E33551" w:rsidRDefault="00E33551">
      <w:pPr>
        <w:pStyle w:val="BodyText"/>
        <w:spacing w:line="254" w:lineRule="auto"/>
        <w:jc w:val="both"/>
      </w:pPr>
    </w:p>
    <w:p w14:paraId="2A9C0B78" w14:textId="52E372D2" w:rsidR="00004E78" w:rsidRDefault="00004E78">
      <w:pPr>
        <w:pStyle w:val="BodyText"/>
        <w:spacing w:line="254" w:lineRule="auto"/>
        <w:jc w:val="both"/>
        <w:sectPr w:rsidR="00004E78">
          <w:pgSz w:w="11910" w:h="16840"/>
          <w:pgMar w:top="2800" w:right="425" w:bottom="1720" w:left="708" w:header="44" w:footer="1524" w:gutter="0"/>
          <w:cols w:space="720"/>
        </w:sectPr>
      </w:pPr>
    </w:p>
    <w:p w14:paraId="049C5BC0" w14:textId="77777777" w:rsidR="00E33551" w:rsidRDefault="00E33551">
      <w:pPr>
        <w:pStyle w:val="BodyText"/>
      </w:pPr>
    </w:p>
    <w:p w14:paraId="7D788DD8" w14:textId="77777777" w:rsidR="00E33551" w:rsidRDefault="00E33551">
      <w:pPr>
        <w:pStyle w:val="BodyText"/>
      </w:pPr>
    </w:p>
    <w:p w14:paraId="14E6810C" w14:textId="77777777" w:rsidR="00E33551" w:rsidRDefault="00E33551">
      <w:pPr>
        <w:pStyle w:val="BodyText"/>
        <w:spacing w:before="28"/>
      </w:pPr>
    </w:p>
    <w:p w14:paraId="69F15A49" w14:textId="77777777" w:rsidR="00E33551" w:rsidRDefault="00B330D7">
      <w:pPr>
        <w:pStyle w:val="Heading1"/>
        <w:spacing w:before="1"/>
        <w:ind w:left="1296" w:firstLine="0"/>
      </w:pPr>
      <w:r w:rsidRPr="00D17C99">
        <w:rPr>
          <w:spacing w:val="-2"/>
          <w:highlight w:val="yellow"/>
        </w:rPr>
        <w:t>References</w:t>
      </w:r>
    </w:p>
    <w:p w14:paraId="22751AFD" w14:textId="1BDAED0F" w:rsidR="00AB721D" w:rsidRPr="00AB721D" w:rsidRDefault="00AB721D" w:rsidP="00AB721D">
      <w:pPr>
        <w:pStyle w:val="NormalWeb"/>
        <w:ind w:left="1004" w:hanging="284"/>
        <w:rPr>
          <w:rFonts w:ascii="Arial" w:hAnsi="Arial" w:cs="Arial"/>
          <w:color w:val="000000"/>
          <w:sz w:val="18"/>
          <w:szCs w:val="18"/>
        </w:rPr>
      </w:pPr>
      <w:bookmarkStart w:id="28" w:name="_bookmark4"/>
      <w:bookmarkStart w:id="29" w:name="Summary_of_Included_Studies"/>
      <w:bookmarkEnd w:id="28"/>
      <w:bookmarkEnd w:id="29"/>
      <w:r w:rsidRPr="00AB721D">
        <w:rPr>
          <w:rFonts w:ascii="Arial" w:hAnsi="Arial" w:cs="Arial"/>
          <w:color w:val="000000"/>
          <w:sz w:val="18"/>
          <w:szCs w:val="18"/>
        </w:rPr>
        <w:t>Ais, C. A. (2025).</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Effects of flipped learning with gamification in mathematics performance of Grade 7 students</w:t>
      </w:r>
      <w:r w:rsidRPr="00AB721D">
        <w:rPr>
          <w:rFonts w:ascii="Arial" w:hAnsi="Arial" w:cs="Arial"/>
          <w:color w:val="000000"/>
          <w:sz w:val="18"/>
          <w:szCs w:val="18"/>
        </w:rPr>
        <w:t>.</w:t>
      </w:r>
      <w:r w:rsidRPr="00AB721D">
        <w:rPr>
          <w:rStyle w:val="apple-converted-space"/>
          <w:rFonts w:ascii="Arial" w:hAnsi="Arial" w:cs="Arial"/>
          <w:color w:val="000000"/>
          <w:sz w:val="18"/>
          <w:szCs w:val="18"/>
        </w:rPr>
        <w:t> </w:t>
      </w:r>
      <w:hyperlink r:id="rId14" w:tgtFrame="_new" w:history="1">
        <w:r w:rsidRPr="00AB721D">
          <w:rPr>
            <w:rStyle w:val="Hyperlink"/>
            <w:rFonts w:ascii="Arial" w:hAnsi="Arial" w:cs="Arial"/>
            <w:sz w:val="18"/>
            <w:szCs w:val="18"/>
          </w:rPr>
          <w:t>https://doi.org/10.63498/etcor366</w:t>
        </w:r>
      </w:hyperlink>
    </w:p>
    <w:p w14:paraId="019920A0"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Al-</w:t>
      </w:r>
      <w:proofErr w:type="spellStart"/>
      <w:r w:rsidRPr="00AB721D">
        <w:rPr>
          <w:rFonts w:ascii="Arial" w:hAnsi="Arial" w:cs="Arial"/>
          <w:color w:val="000000"/>
          <w:sz w:val="18"/>
          <w:szCs w:val="18"/>
        </w:rPr>
        <w:t>absi</w:t>
      </w:r>
      <w:proofErr w:type="spellEnd"/>
      <w:r w:rsidRPr="00AB721D">
        <w:rPr>
          <w:rFonts w:ascii="Arial" w:hAnsi="Arial" w:cs="Arial"/>
          <w:color w:val="000000"/>
          <w:sz w:val="18"/>
          <w:szCs w:val="18"/>
        </w:rPr>
        <w:t>, M. (2017). The effect of using puzzles and games on students’ mathematical thinking at the Faculty of Educational Sciences and Arts (UNRWA).</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An-Najah University Journal for Research-B (Humanities)</w:t>
      </w:r>
      <w:r w:rsidRPr="00AB721D">
        <w:rPr>
          <w:rFonts w:ascii="Arial" w:hAnsi="Arial" w:cs="Arial"/>
          <w:color w:val="000000"/>
          <w:sz w:val="18"/>
          <w:szCs w:val="18"/>
        </w:rPr>
        <w:t>, 31(10), 1867–1888.</w:t>
      </w:r>
      <w:r w:rsidRPr="00AB721D">
        <w:rPr>
          <w:rStyle w:val="apple-converted-space"/>
          <w:rFonts w:ascii="Arial" w:hAnsi="Arial" w:cs="Arial"/>
          <w:color w:val="000000"/>
          <w:sz w:val="18"/>
          <w:szCs w:val="18"/>
        </w:rPr>
        <w:t> </w:t>
      </w:r>
      <w:hyperlink r:id="rId15" w:tgtFrame="_new" w:history="1">
        <w:r w:rsidRPr="00AB721D">
          <w:rPr>
            <w:rStyle w:val="Hyperlink"/>
            <w:rFonts w:ascii="Arial" w:hAnsi="Arial" w:cs="Arial"/>
            <w:sz w:val="18"/>
            <w:szCs w:val="18"/>
          </w:rPr>
          <w:t>https://doi.org/10.35552/0247-031-010-007</w:t>
        </w:r>
      </w:hyperlink>
    </w:p>
    <w:p w14:paraId="537B08F6" w14:textId="700A09B6" w:rsidR="00EF6D80" w:rsidRPr="00EF6D80" w:rsidRDefault="00AB721D" w:rsidP="00EF6D80">
      <w:pPr>
        <w:pStyle w:val="NormalWeb"/>
        <w:ind w:left="1004" w:hanging="284"/>
        <w:rPr>
          <w:rFonts w:ascii="Arial" w:hAnsi="Arial" w:cs="Arial"/>
          <w:color w:val="000000"/>
          <w:sz w:val="18"/>
          <w:szCs w:val="18"/>
        </w:rPr>
      </w:pPr>
      <w:r w:rsidRPr="00AB721D">
        <w:rPr>
          <w:rFonts w:ascii="Arial" w:hAnsi="Arial" w:cs="Arial"/>
          <w:color w:val="000000"/>
          <w:sz w:val="18"/>
          <w:szCs w:val="18"/>
        </w:rPr>
        <w:t>Alonso-Sánchez, J. A., Alonso, J. L. N., &amp; Santana-Monagas, E. (2025). Gamification in higher education: A case study in educational sciences.</w:t>
      </w:r>
      <w:r w:rsidRPr="00AB721D">
        <w:rPr>
          <w:rStyle w:val="apple-converted-space"/>
          <w:rFonts w:ascii="Arial" w:hAnsi="Arial" w:cs="Arial"/>
          <w:color w:val="000000"/>
          <w:sz w:val="18"/>
          <w:szCs w:val="18"/>
        </w:rPr>
        <w:t> </w:t>
      </w:r>
      <w:proofErr w:type="spellStart"/>
      <w:r w:rsidRPr="00AB721D">
        <w:rPr>
          <w:rStyle w:val="Emphasis"/>
          <w:rFonts w:ascii="Arial" w:hAnsi="Arial" w:cs="Arial"/>
          <w:color w:val="000000"/>
          <w:sz w:val="18"/>
          <w:szCs w:val="18"/>
        </w:rPr>
        <w:t>TechTrends</w:t>
      </w:r>
      <w:proofErr w:type="spellEnd"/>
      <w:r w:rsidRPr="00AB721D">
        <w:rPr>
          <w:rFonts w:ascii="Arial" w:hAnsi="Arial" w:cs="Arial"/>
          <w:color w:val="000000"/>
          <w:sz w:val="18"/>
          <w:szCs w:val="18"/>
        </w:rPr>
        <w:t>, 69(4), 1–12.</w:t>
      </w:r>
      <w:r w:rsidRPr="00AB721D">
        <w:rPr>
          <w:rStyle w:val="apple-converted-space"/>
          <w:rFonts w:ascii="Arial" w:hAnsi="Arial" w:cs="Arial"/>
          <w:color w:val="000000"/>
          <w:sz w:val="18"/>
          <w:szCs w:val="18"/>
        </w:rPr>
        <w:t> </w:t>
      </w:r>
      <w:hyperlink r:id="rId16" w:tgtFrame="_new" w:history="1">
        <w:r w:rsidRPr="00AB721D">
          <w:rPr>
            <w:rStyle w:val="Hyperlink"/>
            <w:rFonts w:ascii="Arial" w:hAnsi="Arial" w:cs="Arial"/>
            <w:sz w:val="18"/>
            <w:szCs w:val="18"/>
          </w:rPr>
          <w:t>https://doi.org/10.1007/s11528-025-01056-2</w:t>
        </w:r>
      </w:hyperlink>
    </w:p>
    <w:p w14:paraId="717D5C58" w14:textId="43F9E9FF" w:rsidR="00EF6D80" w:rsidRPr="00AB721D" w:rsidRDefault="00EF6D80" w:rsidP="00EF6D80">
      <w:pPr>
        <w:pStyle w:val="NormalWeb"/>
        <w:ind w:left="1004" w:hanging="284"/>
        <w:rPr>
          <w:rFonts w:ascii="Arial" w:hAnsi="Arial" w:cs="Arial"/>
          <w:color w:val="000000"/>
          <w:sz w:val="18"/>
          <w:szCs w:val="18"/>
        </w:rPr>
      </w:pPr>
      <w:r w:rsidRPr="00EF6D80">
        <w:rPr>
          <w:rFonts w:ascii="Arial" w:hAnsi="Arial" w:cs="Arial"/>
          <w:color w:val="000000"/>
          <w:sz w:val="18"/>
          <w:szCs w:val="18"/>
        </w:rPr>
        <w:t xml:space="preserve">Alt, D. (2023). Assessing the benefits of gamification in mathematics for student </w:t>
      </w:r>
      <w:proofErr w:type="spellStart"/>
      <w:r w:rsidRPr="00EF6D80">
        <w:rPr>
          <w:rFonts w:ascii="Arial" w:hAnsi="Arial" w:cs="Arial"/>
          <w:color w:val="000000"/>
          <w:sz w:val="18"/>
          <w:szCs w:val="18"/>
        </w:rPr>
        <w:t>gameful</w:t>
      </w:r>
      <w:proofErr w:type="spellEnd"/>
      <w:r w:rsidRPr="00EF6D80">
        <w:rPr>
          <w:rFonts w:ascii="Arial" w:hAnsi="Arial" w:cs="Arial"/>
          <w:color w:val="000000"/>
          <w:sz w:val="18"/>
          <w:szCs w:val="18"/>
        </w:rPr>
        <w:t xml:space="preserve"> experience and gaming motivation. Computers &amp; Education, 200, 104806.</w:t>
      </w:r>
      <w:r>
        <w:rPr>
          <w:rFonts w:ascii="Arial" w:hAnsi="Arial" w:cs="Arial"/>
          <w:color w:val="000000"/>
          <w:sz w:val="18"/>
          <w:szCs w:val="18"/>
        </w:rPr>
        <w:t xml:space="preserve"> </w:t>
      </w:r>
      <w:hyperlink r:id="rId17" w:history="1">
        <w:r w:rsidRPr="00EF6D80">
          <w:rPr>
            <w:rStyle w:val="Hyperlink"/>
            <w:rFonts w:ascii="Arial" w:hAnsi="Arial" w:cs="Arial"/>
            <w:sz w:val="18"/>
            <w:szCs w:val="18"/>
          </w:rPr>
          <w:t>https://www.sciencedirect.com/science/article/pii/S0360131523000830</w:t>
        </w:r>
      </w:hyperlink>
      <w:r w:rsidRPr="00EF6D80">
        <w:rPr>
          <w:rFonts w:ascii="Arial" w:hAnsi="Arial" w:cs="Arial"/>
          <w:color w:val="000000"/>
          <w:sz w:val="18"/>
          <w:szCs w:val="18"/>
        </w:rPr>
        <w:t xml:space="preserve"> </w:t>
      </w:r>
    </w:p>
    <w:p w14:paraId="147DDB76" w14:textId="77777777" w:rsidR="00AB721D" w:rsidRPr="00AB721D" w:rsidRDefault="00AB721D" w:rsidP="00AB721D">
      <w:pPr>
        <w:pStyle w:val="NormalWeb"/>
        <w:ind w:left="1004" w:hanging="284"/>
        <w:rPr>
          <w:rFonts w:ascii="Arial" w:hAnsi="Arial" w:cs="Arial"/>
          <w:color w:val="000000"/>
          <w:sz w:val="18"/>
          <w:szCs w:val="18"/>
        </w:rPr>
      </w:pPr>
      <w:proofErr w:type="spellStart"/>
      <w:r w:rsidRPr="00AB721D">
        <w:rPr>
          <w:rFonts w:ascii="Arial" w:hAnsi="Arial" w:cs="Arial"/>
          <w:color w:val="000000"/>
          <w:sz w:val="18"/>
          <w:szCs w:val="18"/>
        </w:rPr>
        <w:t>Arévalo</w:t>
      </w:r>
      <w:proofErr w:type="spellEnd"/>
      <w:r w:rsidRPr="00AB721D">
        <w:rPr>
          <w:rFonts w:ascii="Arial" w:hAnsi="Arial" w:cs="Arial"/>
          <w:color w:val="000000"/>
          <w:sz w:val="18"/>
          <w:szCs w:val="18"/>
        </w:rPr>
        <w:t xml:space="preserve">, B. M. S., </w:t>
      </w:r>
      <w:proofErr w:type="spellStart"/>
      <w:r w:rsidRPr="00AB721D">
        <w:rPr>
          <w:rFonts w:ascii="Arial" w:hAnsi="Arial" w:cs="Arial"/>
          <w:color w:val="000000"/>
          <w:sz w:val="18"/>
          <w:szCs w:val="18"/>
        </w:rPr>
        <w:t>Valcárcel</w:t>
      </w:r>
      <w:proofErr w:type="spellEnd"/>
      <w:r w:rsidRPr="00AB721D">
        <w:rPr>
          <w:rFonts w:ascii="Arial" w:hAnsi="Arial" w:cs="Arial"/>
          <w:color w:val="000000"/>
          <w:sz w:val="18"/>
          <w:szCs w:val="18"/>
        </w:rPr>
        <w:t xml:space="preserve">, J. V., &amp; </w:t>
      </w:r>
      <w:proofErr w:type="spellStart"/>
      <w:r w:rsidRPr="00AB721D">
        <w:rPr>
          <w:rFonts w:ascii="Arial" w:hAnsi="Arial" w:cs="Arial"/>
          <w:color w:val="000000"/>
          <w:sz w:val="18"/>
          <w:szCs w:val="18"/>
        </w:rPr>
        <w:t>Cézar</w:t>
      </w:r>
      <w:proofErr w:type="spellEnd"/>
      <w:r w:rsidRPr="00AB721D">
        <w:rPr>
          <w:rFonts w:ascii="Arial" w:hAnsi="Arial" w:cs="Arial"/>
          <w:color w:val="000000"/>
          <w:sz w:val="18"/>
          <w:szCs w:val="18"/>
        </w:rPr>
        <w:t>, R. F. (2025). Analysis of the use of gamification in mathematics in primary education: A literature review.</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REDIMAT (Journal of Research in Mathematics Education)</w:t>
      </w:r>
      <w:r w:rsidRPr="00AB721D">
        <w:rPr>
          <w:rFonts w:ascii="Arial" w:hAnsi="Arial" w:cs="Arial"/>
          <w:color w:val="000000"/>
          <w:sz w:val="18"/>
          <w:szCs w:val="18"/>
        </w:rPr>
        <w:t>, 14(1), 30–55.</w:t>
      </w:r>
      <w:r w:rsidRPr="00AB721D">
        <w:rPr>
          <w:rStyle w:val="apple-converted-space"/>
          <w:rFonts w:ascii="Arial" w:hAnsi="Arial" w:cs="Arial"/>
          <w:color w:val="000000"/>
          <w:sz w:val="18"/>
          <w:szCs w:val="18"/>
        </w:rPr>
        <w:t> </w:t>
      </w:r>
      <w:hyperlink r:id="rId18" w:tgtFrame="_new" w:history="1">
        <w:r w:rsidRPr="00AB721D">
          <w:rPr>
            <w:rStyle w:val="Hyperlink"/>
            <w:rFonts w:ascii="Arial" w:hAnsi="Arial" w:cs="Arial"/>
            <w:sz w:val="18"/>
            <w:szCs w:val="18"/>
          </w:rPr>
          <w:t>https://doi.org/10.17583/redimat.16133</w:t>
        </w:r>
      </w:hyperlink>
    </w:p>
    <w:p w14:paraId="3B58FAA2"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 xml:space="preserve">Bakker, M., van den </w:t>
      </w:r>
      <w:proofErr w:type="spellStart"/>
      <w:r w:rsidRPr="00AB721D">
        <w:rPr>
          <w:rFonts w:ascii="Arial" w:hAnsi="Arial" w:cs="Arial"/>
          <w:color w:val="000000"/>
          <w:sz w:val="18"/>
          <w:szCs w:val="18"/>
        </w:rPr>
        <w:t>Heuvel-Panhuizen</w:t>
      </w:r>
      <w:proofErr w:type="spellEnd"/>
      <w:r w:rsidRPr="00AB721D">
        <w:rPr>
          <w:rFonts w:ascii="Arial" w:hAnsi="Arial" w:cs="Arial"/>
          <w:color w:val="000000"/>
          <w:sz w:val="18"/>
          <w:szCs w:val="18"/>
        </w:rPr>
        <w:t>, M., &amp; Robitzsch, A. (2015). Effects of playing mathematics computer games on primary school students’ multiplicative reasoning ability.</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Contemporary Educational Psychology</w:t>
      </w:r>
      <w:r w:rsidRPr="00AB721D">
        <w:rPr>
          <w:rFonts w:ascii="Arial" w:hAnsi="Arial" w:cs="Arial"/>
          <w:color w:val="000000"/>
          <w:sz w:val="18"/>
          <w:szCs w:val="18"/>
        </w:rPr>
        <w:t>, 40, 55–71.</w:t>
      </w:r>
      <w:r w:rsidRPr="00AB721D">
        <w:rPr>
          <w:rStyle w:val="apple-converted-space"/>
          <w:rFonts w:ascii="Arial" w:hAnsi="Arial" w:cs="Arial"/>
          <w:color w:val="000000"/>
          <w:sz w:val="18"/>
          <w:szCs w:val="18"/>
        </w:rPr>
        <w:t> </w:t>
      </w:r>
      <w:hyperlink r:id="rId19" w:tgtFrame="_new" w:history="1">
        <w:r w:rsidRPr="00AB721D">
          <w:rPr>
            <w:rStyle w:val="Hyperlink"/>
            <w:rFonts w:ascii="Arial" w:hAnsi="Arial" w:cs="Arial"/>
            <w:sz w:val="18"/>
            <w:szCs w:val="18"/>
          </w:rPr>
          <w:t>https://doi.org/10.1016/j.cedpsych.2014.09.001</w:t>
        </w:r>
      </w:hyperlink>
    </w:p>
    <w:p w14:paraId="5F93FE9A"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 xml:space="preserve">Carr, J. M. (2012). Does math achievement </w:t>
      </w:r>
      <w:proofErr w:type="spellStart"/>
      <w:r w:rsidRPr="00AB721D">
        <w:rPr>
          <w:rFonts w:ascii="Arial" w:hAnsi="Arial" w:cs="Arial"/>
          <w:color w:val="000000"/>
          <w:sz w:val="18"/>
          <w:szCs w:val="18"/>
        </w:rPr>
        <w:t>h’APP’en</w:t>
      </w:r>
      <w:proofErr w:type="spellEnd"/>
      <w:r w:rsidRPr="00AB721D">
        <w:rPr>
          <w:rFonts w:ascii="Arial" w:hAnsi="Arial" w:cs="Arial"/>
          <w:color w:val="000000"/>
          <w:sz w:val="18"/>
          <w:szCs w:val="18"/>
        </w:rPr>
        <w:t xml:space="preserve"> when iPads and game-based learning are incorporated into fifth-grade mathematics instruction?</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Journal of Information Technology Education: Research</w:t>
      </w:r>
      <w:r w:rsidRPr="00AB721D">
        <w:rPr>
          <w:rFonts w:ascii="Arial" w:hAnsi="Arial" w:cs="Arial"/>
          <w:color w:val="000000"/>
          <w:sz w:val="18"/>
          <w:szCs w:val="18"/>
        </w:rPr>
        <w:t>, 11, 269–286.</w:t>
      </w:r>
    </w:p>
    <w:p w14:paraId="4B9B4D69"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Chang, K. E., Wu, L. J., Weng, S. E., &amp; Sung, Y. T. (2011). Embedding game-based problem-solving phase into problem-posing system for mathematics learning.</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Computers &amp; Education</w:t>
      </w:r>
      <w:r w:rsidRPr="00AB721D">
        <w:rPr>
          <w:rFonts w:ascii="Arial" w:hAnsi="Arial" w:cs="Arial"/>
          <w:color w:val="000000"/>
          <w:sz w:val="18"/>
          <w:szCs w:val="18"/>
        </w:rPr>
        <w:t>, 58(2), 775–786.</w:t>
      </w:r>
      <w:r w:rsidRPr="00AB721D">
        <w:rPr>
          <w:rStyle w:val="apple-converted-space"/>
          <w:rFonts w:ascii="Arial" w:hAnsi="Arial" w:cs="Arial"/>
          <w:color w:val="000000"/>
          <w:sz w:val="18"/>
          <w:szCs w:val="18"/>
        </w:rPr>
        <w:t> </w:t>
      </w:r>
      <w:hyperlink r:id="rId20" w:tgtFrame="_new" w:history="1">
        <w:r w:rsidRPr="00AB721D">
          <w:rPr>
            <w:rStyle w:val="Hyperlink"/>
            <w:rFonts w:ascii="Arial" w:hAnsi="Arial" w:cs="Arial"/>
            <w:sz w:val="18"/>
            <w:szCs w:val="18"/>
          </w:rPr>
          <w:t>https://doi.org/10.1016/j.compedu.2011.10.002</w:t>
        </w:r>
      </w:hyperlink>
    </w:p>
    <w:p w14:paraId="1FF58B77"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 xml:space="preserve">Chang, M., Evans, M. A., Kim, S., Norton, A., &amp; </w:t>
      </w:r>
      <w:proofErr w:type="spellStart"/>
      <w:r w:rsidRPr="00AB721D">
        <w:rPr>
          <w:rFonts w:ascii="Arial" w:hAnsi="Arial" w:cs="Arial"/>
          <w:color w:val="000000"/>
          <w:sz w:val="18"/>
          <w:szCs w:val="18"/>
        </w:rPr>
        <w:t>Samur</w:t>
      </w:r>
      <w:proofErr w:type="spellEnd"/>
      <w:r w:rsidRPr="00AB721D">
        <w:rPr>
          <w:rFonts w:ascii="Arial" w:hAnsi="Arial" w:cs="Arial"/>
          <w:color w:val="000000"/>
          <w:sz w:val="18"/>
          <w:szCs w:val="18"/>
        </w:rPr>
        <w:t>, Y. (2015). Differential effects of learning games on mathematics proficiency.</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Educational Media International</w:t>
      </w:r>
      <w:r w:rsidRPr="00AB721D">
        <w:rPr>
          <w:rFonts w:ascii="Arial" w:hAnsi="Arial" w:cs="Arial"/>
          <w:color w:val="000000"/>
          <w:sz w:val="18"/>
          <w:szCs w:val="18"/>
        </w:rPr>
        <w:t>, 52(1), 47–57.</w:t>
      </w:r>
      <w:r w:rsidRPr="00AB721D">
        <w:rPr>
          <w:rStyle w:val="apple-converted-space"/>
          <w:rFonts w:ascii="Arial" w:hAnsi="Arial" w:cs="Arial"/>
          <w:color w:val="000000"/>
          <w:sz w:val="18"/>
          <w:szCs w:val="18"/>
        </w:rPr>
        <w:t> </w:t>
      </w:r>
      <w:hyperlink r:id="rId21" w:tgtFrame="_new" w:history="1">
        <w:r w:rsidRPr="00AB721D">
          <w:rPr>
            <w:rStyle w:val="Hyperlink"/>
            <w:rFonts w:ascii="Arial" w:hAnsi="Arial" w:cs="Arial"/>
            <w:sz w:val="18"/>
            <w:szCs w:val="18"/>
          </w:rPr>
          <w:t>https://doi.org/10.1080/09523987.2015.1005427</w:t>
        </w:r>
      </w:hyperlink>
    </w:p>
    <w:p w14:paraId="29F4114C"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Carmine, M. G. (2024).</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The influence of gamification on fifth- and sixth-grade math test scores</w:t>
      </w:r>
      <w:r w:rsidRPr="00AB721D">
        <w:rPr>
          <w:rStyle w:val="apple-converted-space"/>
          <w:rFonts w:ascii="Arial" w:hAnsi="Arial" w:cs="Arial"/>
          <w:color w:val="000000"/>
          <w:sz w:val="18"/>
          <w:szCs w:val="18"/>
        </w:rPr>
        <w:t> </w:t>
      </w:r>
      <w:r w:rsidRPr="00AB721D">
        <w:rPr>
          <w:rFonts w:ascii="Arial" w:hAnsi="Arial" w:cs="Arial"/>
          <w:color w:val="000000"/>
          <w:sz w:val="18"/>
          <w:szCs w:val="18"/>
        </w:rPr>
        <w:t>(Doctoral dissertation, The University of West Florida). ProQuest Dissertations Publishing.</w:t>
      </w:r>
    </w:p>
    <w:p w14:paraId="13486BE0"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Cooper, H. (2017).</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Research synthesis and meta-analysis: A step-by-step approach</w:t>
      </w:r>
      <w:r w:rsidRPr="00AB721D">
        <w:rPr>
          <w:rStyle w:val="apple-converted-space"/>
          <w:rFonts w:ascii="Arial" w:hAnsi="Arial" w:cs="Arial"/>
          <w:color w:val="000000"/>
          <w:sz w:val="18"/>
          <w:szCs w:val="18"/>
        </w:rPr>
        <w:t> </w:t>
      </w:r>
      <w:r w:rsidRPr="00AB721D">
        <w:rPr>
          <w:rFonts w:ascii="Arial" w:hAnsi="Arial" w:cs="Arial"/>
          <w:color w:val="000000"/>
          <w:sz w:val="18"/>
          <w:szCs w:val="18"/>
        </w:rPr>
        <w:t>(5th ed.). SAGE Publications.</w:t>
      </w:r>
    </w:p>
    <w:p w14:paraId="6B68C130"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Deterding, S., Dixon, D., Khaled, R., &amp; Nacke, L. (2011). From game design elements to </w:t>
      </w:r>
      <w:proofErr w:type="spellStart"/>
      <w:r w:rsidRPr="00BC1AA7">
        <w:rPr>
          <w:sz w:val="18"/>
          <w:lang w:val="en-GB"/>
        </w:rPr>
        <w:t>gamefulness</w:t>
      </w:r>
      <w:proofErr w:type="spellEnd"/>
      <w:r w:rsidRPr="00BC1AA7">
        <w:rPr>
          <w:sz w:val="18"/>
          <w:lang w:val="en-GB"/>
        </w:rPr>
        <w:t>: Defining gamification. In </w:t>
      </w:r>
      <w:r w:rsidRPr="00BC1AA7">
        <w:rPr>
          <w:i/>
          <w:iCs/>
          <w:sz w:val="18"/>
          <w:lang w:val="en-GB"/>
        </w:rPr>
        <w:t xml:space="preserve">Proceedings of the 15th International Academic </w:t>
      </w:r>
      <w:proofErr w:type="spellStart"/>
      <w:r w:rsidRPr="00BC1AA7">
        <w:rPr>
          <w:i/>
          <w:iCs/>
          <w:sz w:val="18"/>
          <w:lang w:val="en-GB"/>
        </w:rPr>
        <w:t>MindTrek</w:t>
      </w:r>
      <w:proofErr w:type="spellEnd"/>
      <w:r w:rsidRPr="00BC1AA7">
        <w:rPr>
          <w:i/>
          <w:iCs/>
          <w:sz w:val="18"/>
          <w:lang w:val="en-GB"/>
        </w:rPr>
        <w:t xml:space="preserve"> Conference: Envisioning Future Media Environments</w:t>
      </w:r>
      <w:r w:rsidRPr="00BC1AA7">
        <w:rPr>
          <w:sz w:val="18"/>
          <w:lang w:val="en-GB"/>
        </w:rPr>
        <w:t> (pp. 9–15). ACM. https://doi.org/10.1145/2181037.2181040</w:t>
      </w:r>
    </w:p>
    <w:p w14:paraId="2CC82D26"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Demirel, T., &amp; Yilmaz, T. K. (2019). The effects of mind games in math and grammar courses on the achievements and perceived problem-solving skills of secondary school students. </w:t>
      </w:r>
      <w:r w:rsidRPr="00BC1AA7">
        <w:rPr>
          <w:i/>
          <w:iCs/>
          <w:sz w:val="18"/>
          <w:lang w:val="en-GB"/>
        </w:rPr>
        <w:t>British Journal of Educational Technology</w:t>
      </w:r>
      <w:r w:rsidRPr="00BC1AA7">
        <w:rPr>
          <w:sz w:val="18"/>
          <w:lang w:val="en-GB"/>
        </w:rPr>
        <w:t>, 50(3), 1482–1494. </w:t>
      </w:r>
      <w:hyperlink r:id="rId22" w:tgtFrame="_new" w:history="1">
        <w:r w:rsidRPr="00BC1AA7">
          <w:rPr>
            <w:rStyle w:val="Hyperlink"/>
            <w:sz w:val="18"/>
            <w:lang w:val="en-GB"/>
          </w:rPr>
          <w:t>https://doi.org/10.1111/bjet.12624</w:t>
        </w:r>
      </w:hyperlink>
    </w:p>
    <w:p w14:paraId="1678D510"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Dehghanzadeh</w:t>
      </w:r>
      <w:proofErr w:type="spellEnd"/>
      <w:r w:rsidRPr="00BC1AA7">
        <w:rPr>
          <w:sz w:val="18"/>
          <w:lang w:val="en-GB"/>
        </w:rPr>
        <w:t xml:space="preserve">, H., </w:t>
      </w:r>
      <w:proofErr w:type="spellStart"/>
      <w:r w:rsidRPr="00BC1AA7">
        <w:rPr>
          <w:sz w:val="18"/>
          <w:lang w:val="en-GB"/>
        </w:rPr>
        <w:t>Farrokhnia</w:t>
      </w:r>
      <w:proofErr w:type="spellEnd"/>
      <w:r w:rsidRPr="00BC1AA7">
        <w:rPr>
          <w:sz w:val="18"/>
          <w:lang w:val="en-GB"/>
        </w:rPr>
        <w:t xml:space="preserve">, M., </w:t>
      </w:r>
      <w:proofErr w:type="spellStart"/>
      <w:r w:rsidRPr="00BC1AA7">
        <w:rPr>
          <w:sz w:val="18"/>
          <w:lang w:val="en-GB"/>
        </w:rPr>
        <w:t>Dehghanzadeh</w:t>
      </w:r>
      <w:proofErr w:type="spellEnd"/>
      <w:r w:rsidRPr="00BC1AA7">
        <w:rPr>
          <w:sz w:val="18"/>
          <w:lang w:val="en-GB"/>
        </w:rPr>
        <w:t xml:space="preserve">, H., Taghipour, K., &amp; </w:t>
      </w:r>
      <w:proofErr w:type="spellStart"/>
      <w:r w:rsidRPr="00BC1AA7">
        <w:rPr>
          <w:sz w:val="18"/>
          <w:lang w:val="en-GB"/>
        </w:rPr>
        <w:t>Noroozi</w:t>
      </w:r>
      <w:proofErr w:type="spellEnd"/>
      <w:r w:rsidRPr="00BC1AA7">
        <w:rPr>
          <w:sz w:val="18"/>
          <w:lang w:val="en-GB"/>
        </w:rPr>
        <w:t>, O. (2024). Using gamification to support learning in K–12 education: A systematic literature review. </w:t>
      </w:r>
      <w:r w:rsidRPr="00BC1AA7">
        <w:rPr>
          <w:i/>
          <w:iCs/>
          <w:sz w:val="18"/>
          <w:lang w:val="en-GB"/>
        </w:rPr>
        <w:t>British Journal of Educational Technology</w:t>
      </w:r>
      <w:r w:rsidRPr="00BC1AA7">
        <w:rPr>
          <w:sz w:val="18"/>
          <w:lang w:val="en-GB"/>
        </w:rPr>
        <w:t>, 55(1), 34–70. https://doi.org/10.1111/bjet.13360</w:t>
      </w:r>
    </w:p>
    <w:p w14:paraId="34927A84"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Egger, M., Smith, G. D., Schneider, M., &amp; Minder, C. (1997). Bias in meta-analysis detected by a simple, graphical test. </w:t>
      </w:r>
      <w:r w:rsidRPr="00BC1AA7">
        <w:rPr>
          <w:i/>
          <w:iCs/>
          <w:sz w:val="18"/>
          <w:lang w:val="en-GB"/>
        </w:rPr>
        <w:t>BMJ</w:t>
      </w:r>
      <w:r w:rsidRPr="00BC1AA7">
        <w:rPr>
          <w:sz w:val="18"/>
          <w:lang w:val="en-GB"/>
        </w:rPr>
        <w:t xml:space="preserve">, </w:t>
      </w:r>
      <w:r w:rsidRPr="00BC1AA7">
        <w:rPr>
          <w:sz w:val="18"/>
          <w:lang w:val="en-GB"/>
        </w:rPr>
        <w:lastRenderedPageBreak/>
        <w:t>315(7109), 629–634. </w:t>
      </w:r>
      <w:hyperlink r:id="rId23" w:tgtFrame="_new" w:history="1">
        <w:r w:rsidRPr="00BC1AA7">
          <w:rPr>
            <w:rStyle w:val="Hyperlink"/>
            <w:sz w:val="18"/>
            <w:lang w:val="en-GB"/>
          </w:rPr>
          <w:t>https://doi.org/10.1136/bmj.315.7109.629</w:t>
        </w:r>
      </w:hyperlink>
    </w:p>
    <w:p w14:paraId="7272DA2A"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Emihovich</w:t>
      </w:r>
      <w:proofErr w:type="spellEnd"/>
      <w:r w:rsidRPr="00BC1AA7">
        <w:rPr>
          <w:sz w:val="18"/>
          <w:lang w:val="en-GB"/>
        </w:rPr>
        <w:t>, B., Roque, N., &amp; Mason, J. (2022). Can video gameplay improve undergraduates’ problem-solving skills? </w:t>
      </w:r>
      <w:r w:rsidRPr="00BC1AA7">
        <w:rPr>
          <w:i/>
          <w:iCs/>
          <w:sz w:val="18"/>
          <w:lang w:val="en-GB"/>
        </w:rPr>
        <w:t>International Journal of Game-Based Learning</w:t>
      </w:r>
      <w:r w:rsidRPr="00BC1AA7">
        <w:rPr>
          <w:sz w:val="18"/>
          <w:lang w:val="en-GB"/>
        </w:rPr>
        <w:t>, 10(2), 1–18. </w:t>
      </w:r>
      <w:hyperlink r:id="rId24" w:tgtFrame="_new" w:history="1">
        <w:r w:rsidRPr="00BC1AA7">
          <w:rPr>
            <w:rStyle w:val="Hyperlink"/>
            <w:sz w:val="18"/>
            <w:lang w:val="en-GB"/>
          </w:rPr>
          <w:t>https://doi.org/10.4018/IJGBL.2020040102</w:t>
        </w:r>
      </w:hyperlink>
    </w:p>
    <w:p w14:paraId="3B2870A6"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Goldin, G. A. (2014). Perspectives on emotion in mathematical engagement, learning, and problem solving. In R. </w:t>
      </w:r>
      <w:proofErr w:type="spellStart"/>
      <w:r w:rsidRPr="00BC1AA7">
        <w:rPr>
          <w:sz w:val="18"/>
          <w:lang w:val="en-GB"/>
        </w:rPr>
        <w:t>Pekrun</w:t>
      </w:r>
      <w:proofErr w:type="spellEnd"/>
      <w:r w:rsidRPr="00BC1AA7">
        <w:rPr>
          <w:sz w:val="18"/>
          <w:lang w:val="en-GB"/>
        </w:rPr>
        <w:t xml:space="preserve"> &amp; L. Linnenbrink-Garcia (Eds.), </w:t>
      </w:r>
      <w:r w:rsidRPr="00BC1AA7">
        <w:rPr>
          <w:i/>
          <w:iCs/>
          <w:sz w:val="18"/>
          <w:lang w:val="en-GB"/>
        </w:rPr>
        <w:t>International Handbook of Emotions in Education</w:t>
      </w:r>
      <w:r w:rsidRPr="00BC1AA7">
        <w:rPr>
          <w:sz w:val="18"/>
          <w:lang w:val="en-GB"/>
        </w:rPr>
        <w:t> (pp. 391–414). Routledge.</w:t>
      </w:r>
    </w:p>
    <w:p w14:paraId="19765FA8"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Haliza, R. V., Lestari, I., Usman, H., &amp; </w:t>
      </w:r>
      <w:proofErr w:type="spellStart"/>
      <w:r w:rsidRPr="00BC1AA7">
        <w:rPr>
          <w:sz w:val="18"/>
          <w:lang w:val="en-GB"/>
        </w:rPr>
        <w:t>Sarifah</w:t>
      </w:r>
      <w:proofErr w:type="spellEnd"/>
      <w:r w:rsidRPr="00BC1AA7">
        <w:rPr>
          <w:sz w:val="18"/>
          <w:lang w:val="en-GB"/>
        </w:rPr>
        <w:t>, I. (2025). The effect of Prodigy math learning media on student learning outcomes in Grade IV mathematics. In </w:t>
      </w:r>
      <w:r w:rsidRPr="00BC1AA7">
        <w:rPr>
          <w:i/>
          <w:iCs/>
          <w:sz w:val="18"/>
          <w:lang w:val="en-GB"/>
        </w:rPr>
        <w:t xml:space="preserve">Proceedings of the International Conference on Education Practice (ICEP </w:t>
      </w:r>
      <w:proofErr w:type="gramStart"/>
      <w:r w:rsidRPr="00BC1AA7">
        <w:rPr>
          <w:i/>
          <w:iCs/>
          <w:sz w:val="18"/>
          <w:lang w:val="en-GB"/>
        </w:rPr>
        <w:t>2024)</w:t>
      </w:r>
      <w:r w:rsidRPr="00BC1AA7">
        <w:rPr>
          <w:sz w:val="18"/>
          <w:lang w:val="en-GB"/>
        </w:rPr>
        <w:t>(</w:t>
      </w:r>
      <w:proofErr w:type="gramEnd"/>
      <w:r w:rsidRPr="00BC1AA7">
        <w:rPr>
          <w:sz w:val="18"/>
          <w:lang w:val="en-GB"/>
        </w:rPr>
        <w:t>pp. 182–190). Springer Nature. </w:t>
      </w:r>
      <w:hyperlink r:id="rId25" w:tgtFrame="_new" w:history="1">
        <w:r w:rsidRPr="00BC1AA7">
          <w:rPr>
            <w:rStyle w:val="Hyperlink"/>
            <w:sz w:val="18"/>
            <w:lang w:val="en-GB"/>
          </w:rPr>
          <w:t>https://doi.org/10.2991/978-2-38476-376-4-16</w:t>
        </w:r>
      </w:hyperlink>
    </w:p>
    <w:p w14:paraId="6D407137"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Hamari, J., Koivisto, J., &amp; Sarsa, H. (2014). Does gamification work? A literature review of empirical studies on gamification. In </w:t>
      </w:r>
      <w:r w:rsidRPr="00BC1AA7">
        <w:rPr>
          <w:i/>
          <w:iCs/>
          <w:sz w:val="18"/>
          <w:lang w:val="en-GB"/>
        </w:rPr>
        <w:t>47th Hawaii International Conference on System Sciences</w:t>
      </w:r>
      <w:r w:rsidRPr="00BC1AA7">
        <w:rPr>
          <w:sz w:val="18"/>
          <w:lang w:val="en-GB"/>
        </w:rPr>
        <w:t> (pp. 3025–3034). IEEE. </w:t>
      </w:r>
      <w:hyperlink r:id="rId26" w:tgtFrame="_new" w:history="1">
        <w:r w:rsidRPr="00BC1AA7">
          <w:rPr>
            <w:rStyle w:val="Hyperlink"/>
            <w:sz w:val="18"/>
            <w:lang w:val="en-GB"/>
          </w:rPr>
          <w:t>https://doi.org/10.1109/HICSS.2014.377</w:t>
        </w:r>
      </w:hyperlink>
    </w:p>
    <w:p w14:paraId="5C444C3B"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Harisudin, L., Susanto, S., &amp; </w:t>
      </w:r>
      <w:proofErr w:type="spellStart"/>
      <w:r w:rsidRPr="00BC1AA7">
        <w:rPr>
          <w:sz w:val="18"/>
          <w:lang w:val="en-GB"/>
        </w:rPr>
        <w:t>Hobri</w:t>
      </w:r>
      <w:proofErr w:type="spellEnd"/>
      <w:r w:rsidRPr="00BC1AA7">
        <w:rPr>
          <w:sz w:val="18"/>
          <w:lang w:val="en-GB"/>
        </w:rPr>
        <w:t>, H. (2019). The development of mathematics learning tools through bridge games and their relationship with higher-order thinking skills. </w:t>
      </w:r>
      <w:r w:rsidRPr="00BC1AA7">
        <w:rPr>
          <w:i/>
          <w:iCs/>
          <w:sz w:val="18"/>
          <w:lang w:val="en-GB"/>
        </w:rPr>
        <w:t>Journal of Physics: Conference Series</w:t>
      </w:r>
      <w:r w:rsidRPr="00BC1AA7">
        <w:rPr>
          <w:sz w:val="18"/>
          <w:lang w:val="en-GB"/>
        </w:rPr>
        <w:t>, 1211(1), 012075. </w:t>
      </w:r>
      <w:hyperlink r:id="rId27" w:tgtFrame="_new" w:history="1">
        <w:r w:rsidRPr="00BC1AA7">
          <w:rPr>
            <w:rStyle w:val="Hyperlink"/>
            <w:sz w:val="18"/>
            <w:lang w:val="en-GB"/>
          </w:rPr>
          <w:t>https://doi.org/10.1088/1742-6596/1211/1/012075</w:t>
        </w:r>
      </w:hyperlink>
    </w:p>
    <w:p w14:paraId="432D5A03"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Hung, C. M., Huang, I., &amp; Hwang, G. J. (2014). Effects of digital game-based learning on students’ self-efficacy, motivation, anxiety and achievements in mathematics. </w:t>
      </w:r>
      <w:r w:rsidRPr="00BC1AA7">
        <w:rPr>
          <w:i/>
          <w:iCs/>
          <w:sz w:val="18"/>
          <w:lang w:val="en-GB"/>
        </w:rPr>
        <w:t>Journal of Computers in Education</w:t>
      </w:r>
      <w:r w:rsidRPr="00BC1AA7">
        <w:rPr>
          <w:sz w:val="18"/>
          <w:lang w:val="en-GB"/>
        </w:rPr>
        <w:t>, 1(2), 151–166. </w:t>
      </w:r>
      <w:hyperlink r:id="rId28" w:tgtFrame="_new" w:history="1">
        <w:r w:rsidRPr="00BC1AA7">
          <w:rPr>
            <w:rStyle w:val="Hyperlink"/>
            <w:sz w:val="18"/>
            <w:lang w:val="en-GB"/>
          </w:rPr>
          <w:t>https://doi.org/10.1007/s40692-014-0008-8</w:t>
        </w:r>
      </w:hyperlink>
    </w:p>
    <w:p w14:paraId="0B34AD55" w14:textId="77777777" w:rsidR="00BC1AA7" w:rsidRDefault="00BC1AA7" w:rsidP="00BC1AA7">
      <w:pPr>
        <w:tabs>
          <w:tab w:val="left" w:pos="1704"/>
        </w:tabs>
        <w:spacing w:before="207" w:line="254" w:lineRule="auto"/>
        <w:ind w:left="1004" w:hanging="284"/>
      </w:pPr>
      <w:r w:rsidRPr="00BC1AA7">
        <w:rPr>
          <w:sz w:val="18"/>
          <w:lang w:val="en-GB"/>
        </w:rPr>
        <w:t>Jarrah, A. M., Wardat, Y., Fidalgo, P., &amp; Ali, N. (2025). Gamifying mathematics education through Kahoot: Fostering motivation and achievement in the classroom. </w:t>
      </w:r>
      <w:r w:rsidRPr="00BC1AA7">
        <w:rPr>
          <w:i/>
          <w:iCs/>
          <w:sz w:val="18"/>
          <w:lang w:val="en-GB"/>
        </w:rPr>
        <w:t>Research and Practice in Technology Enhanced Learning</w:t>
      </w:r>
      <w:r w:rsidRPr="00BC1AA7">
        <w:rPr>
          <w:sz w:val="18"/>
          <w:lang w:val="en-GB"/>
        </w:rPr>
        <w:t>, 20, 1–14. </w:t>
      </w:r>
      <w:hyperlink r:id="rId29" w:tgtFrame="_new" w:history="1">
        <w:r w:rsidRPr="00BC1AA7">
          <w:rPr>
            <w:rStyle w:val="Hyperlink"/>
            <w:sz w:val="18"/>
            <w:lang w:val="en-GB"/>
          </w:rPr>
          <w:t>https://doi.org/10.58459/rptel.2025.20010</w:t>
        </w:r>
      </w:hyperlink>
    </w:p>
    <w:p w14:paraId="787DA875" w14:textId="25DC4650" w:rsidR="00F862CF" w:rsidRPr="00BC1AA7" w:rsidRDefault="00F862CF" w:rsidP="00BC1AA7">
      <w:pPr>
        <w:tabs>
          <w:tab w:val="left" w:pos="1704"/>
        </w:tabs>
        <w:spacing w:before="207" w:line="254" w:lineRule="auto"/>
        <w:ind w:left="1004" w:hanging="284"/>
        <w:rPr>
          <w:sz w:val="18"/>
          <w:lang w:val="en-GB"/>
        </w:rPr>
      </w:pPr>
      <w:proofErr w:type="spellStart"/>
      <w:r>
        <w:rPr>
          <w:color w:val="222222"/>
          <w:sz w:val="20"/>
          <w:szCs w:val="20"/>
          <w:shd w:val="clear" w:color="auto" w:fill="FFFFFF"/>
        </w:rPr>
        <w:t>Kalyuga</w:t>
      </w:r>
      <w:proofErr w:type="spellEnd"/>
      <w:r>
        <w:rPr>
          <w:color w:val="222222"/>
          <w:sz w:val="20"/>
          <w:szCs w:val="20"/>
          <w:shd w:val="clear" w:color="auto" w:fill="FFFFFF"/>
        </w:rPr>
        <w:t xml:space="preserve">, S. (2011). Cognitive load theory: How many types of load does it really </w:t>
      </w:r>
      <w:proofErr w:type="gramStart"/>
      <w:r>
        <w:rPr>
          <w:color w:val="222222"/>
          <w:sz w:val="20"/>
          <w:szCs w:val="20"/>
          <w:shd w:val="clear" w:color="auto" w:fill="FFFFFF"/>
        </w:rPr>
        <w:t>need?.</w:t>
      </w:r>
      <w:proofErr w:type="gramEnd"/>
      <w:r>
        <w:rPr>
          <w:rStyle w:val="apple-converted-space"/>
          <w:color w:val="222222"/>
          <w:sz w:val="20"/>
          <w:szCs w:val="20"/>
          <w:shd w:val="clear" w:color="auto" w:fill="FFFFFF"/>
        </w:rPr>
        <w:t> </w:t>
      </w:r>
      <w:r>
        <w:rPr>
          <w:i/>
          <w:iCs/>
          <w:color w:val="222222"/>
          <w:sz w:val="20"/>
          <w:szCs w:val="20"/>
        </w:rPr>
        <w:t>Educational psychology review</w:t>
      </w:r>
      <w:r>
        <w:rPr>
          <w:color w:val="222222"/>
          <w:sz w:val="20"/>
          <w:szCs w:val="20"/>
          <w:shd w:val="clear" w:color="auto" w:fill="FFFFFF"/>
        </w:rPr>
        <w:t>,</w:t>
      </w:r>
      <w:r>
        <w:rPr>
          <w:rStyle w:val="apple-converted-space"/>
          <w:color w:val="222222"/>
          <w:sz w:val="20"/>
          <w:szCs w:val="20"/>
          <w:shd w:val="clear" w:color="auto" w:fill="FFFFFF"/>
        </w:rPr>
        <w:t> </w:t>
      </w:r>
      <w:r>
        <w:rPr>
          <w:i/>
          <w:iCs/>
          <w:color w:val="222222"/>
          <w:sz w:val="20"/>
          <w:szCs w:val="20"/>
        </w:rPr>
        <w:t>23</w:t>
      </w:r>
      <w:r>
        <w:rPr>
          <w:color w:val="222222"/>
          <w:sz w:val="20"/>
          <w:szCs w:val="20"/>
          <w:shd w:val="clear" w:color="auto" w:fill="FFFFFF"/>
        </w:rPr>
        <w:t>(1), 1-19.</w:t>
      </w:r>
    </w:p>
    <w:p w14:paraId="7EEA545E"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Ke, F. (2019). Mathematical problem solving and learning in an architecture-themed epistemic game. </w:t>
      </w:r>
      <w:r w:rsidRPr="00BC1AA7">
        <w:rPr>
          <w:i/>
          <w:iCs/>
          <w:sz w:val="18"/>
          <w:lang w:val="en-GB"/>
        </w:rPr>
        <w:t>Educational Technology Research and Development</w:t>
      </w:r>
      <w:r w:rsidRPr="00BC1AA7">
        <w:rPr>
          <w:sz w:val="18"/>
          <w:lang w:val="en-GB"/>
        </w:rPr>
        <w:t>, 67(5), 1085–1104. </w:t>
      </w:r>
      <w:hyperlink r:id="rId30" w:tgtFrame="_new" w:history="1">
        <w:r w:rsidRPr="00BC1AA7">
          <w:rPr>
            <w:rStyle w:val="Hyperlink"/>
            <w:sz w:val="18"/>
            <w:lang w:val="en-GB"/>
          </w:rPr>
          <w:t>https://doi.org/10.1007/s11423-018-09643-2</w:t>
        </w:r>
      </w:hyperlink>
    </w:p>
    <w:p w14:paraId="7EB386B7"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Kebritchi</w:t>
      </w:r>
      <w:proofErr w:type="spellEnd"/>
      <w:r w:rsidRPr="00BC1AA7">
        <w:rPr>
          <w:sz w:val="18"/>
          <w:lang w:val="en-GB"/>
        </w:rPr>
        <w:t xml:space="preserve">, M., </w:t>
      </w:r>
      <w:proofErr w:type="spellStart"/>
      <w:r w:rsidRPr="00BC1AA7">
        <w:rPr>
          <w:sz w:val="18"/>
          <w:lang w:val="en-GB"/>
        </w:rPr>
        <w:t>Hirumi</w:t>
      </w:r>
      <w:proofErr w:type="spellEnd"/>
      <w:r w:rsidRPr="00BC1AA7">
        <w:rPr>
          <w:sz w:val="18"/>
          <w:lang w:val="en-GB"/>
        </w:rPr>
        <w:t>, A., &amp; Bai, H. (2010). The effects of modern mathematics computer games on mathematics achievement and class motivation. </w:t>
      </w:r>
      <w:r w:rsidRPr="00BC1AA7">
        <w:rPr>
          <w:i/>
          <w:iCs/>
          <w:sz w:val="18"/>
          <w:lang w:val="en-GB"/>
        </w:rPr>
        <w:t>Computers &amp; Education</w:t>
      </w:r>
      <w:r w:rsidRPr="00BC1AA7">
        <w:rPr>
          <w:sz w:val="18"/>
          <w:lang w:val="en-GB"/>
        </w:rPr>
        <w:t>, 55(2), 427–443. </w:t>
      </w:r>
      <w:hyperlink r:id="rId31" w:tgtFrame="_new" w:history="1">
        <w:r w:rsidRPr="00BC1AA7">
          <w:rPr>
            <w:rStyle w:val="Hyperlink"/>
            <w:sz w:val="18"/>
            <w:lang w:val="en-GB"/>
          </w:rPr>
          <w:t>https://doi.org/10.1016/j.compedu.2010.02.007</w:t>
        </w:r>
      </w:hyperlink>
    </w:p>
    <w:p w14:paraId="48442253"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Khayo</w:t>
      </w:r>
      <w:proofErr w:type="spellEnd"/>
      <w:r w:rsidRPr="00BC1AA7">
        <w:rPr>
          <w:sz w:val="18"/>
          <w:lang w:val="en-GB"/>
        </w:rPr>
        <w:t>, P. K. (2024, July). The effects of Kahoot! on students’ achievement in mathematics classrooms. In </w:t>
      </w:r>
      <w:r w:rsidRPr="00BC1AA7">
        <w:rPr>
          <w:i/>
          <w:iCs/>
          <w:sz w:val="18"/>
          <w:lang w:val="en-GB"/>
        </w:rPr>
        <w:t>2024 9th International STEM Education Conference (</w:t>
      </w:r>
      <w:proofErr w:type="spellStart"/>
      <w:r w:rsidRPr="00BC1AA7">
        <w:rPr>
          <w:i/>
          <w:iCs/>
          <w:sz w:val="18"/>
          <w:lang w:val="en-GB"/>
        </w:rPr>
        <w:t>iSTEM</w:t>
      </w:r>
      <w:proofErr w:type="spellEnd"/>
      <w:r w:rsidRPr="00BC1AA7">
        <w:rPr>
          <w:i/>
          <w:iCs/>
          <w:sz w:val="18"/>
          <w:lang w:val="en-GB"/>
        </w:rPr>
        <w:t>-Ed)</w:t>
      </w:r>
      <w:r w:rsidRPr="00BC1AA7">
        <w:rPr>
          <w:sz w:val="18"/>
          <w:lang w:val="en-GB"/>
        </w:rPr>
        <w:t> (pp. 1–4). IEEE. </w:t>
      </w:r>
      <w:hyperlink r:id="rId32" w:tgtFrame="_new" w:history="1">
        <w:r w:rsidRPr="00BC1AA7">
          <w:rPr>
            <w:rStyle w:val="Hyperlink"/>
            <w:sz w:val="18"/>
            <w:lang w:val="en-GB"/>
          </w:rPr>
          <w:t>https://doi.org/10.1109/ISTEM-ED62750.2024.10663124</w:t>
        </w:r>
      </w:hyperlink>
    </w:p>
    <w:p w14:paraId="78E5B020"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Kim, H., &amp; Ke, F. (2017). Effects of game-based learning in an </w:t>
      </w:r>
      <w:proofErr w:type="spellStart"/>
      <w:r w:rsidRPr="00BC1AA7">
        <w:rPr>
          <w:sz w:val="18"/>
          <w:lang w:val="en-GB"/>
        </w:rPr>
        <w:t>OpenSim</w:t>
      </w:r>
      <w:proofErr w:type="spellEnd"/>
      <w:r w:rsidRPr="00BC1AA7">
        <w:rPr>
          <w:sz w:val="18"/>
          <w:lang w:val="en-GB"/>
        </w:rPr>
        <w:t>-supported virtual environment on mathematical performance. </w:t>
      </w:r>
      <w:r w:rsidRPr="00BC1AA7">
        <w:rPr>
          <w:i/>
          <w:iCs/>
          <w:sz w:val="18"/>
          <w:lang w:val="en-GB"/>
        </w:rPr>
        <w:t>Interactive Learning Environments</w:t>
      </w:r>
      <w:r w:rsidRPr="00BC1AA7">
        <w:rPr>
          <w:sz w:val="18"/>
          <w:lang w:val="en-GB"/>
        </w:rPr>
        <w:t>, 25(4), 543–557. </w:t>
      </w:r>
      <w:hyperlink r:id="rId33" w:tgtFrame="_new" w:history="1">
        <w:r w:rsidRPr="00BC1AA7">
          <w:rPr>
            <w:rStyle w:val="Hyperlink"/>
            <w:sz w:val="18"/>
            <w:lang w:val="en-GB"/>
          </w:rPr>
          <w:t>https://doi.org/10.1080/10494820.2016.1167744</w:t>
        </w:r>
      </w:hyperlink>
    </w:p>
    <w:p w14:paraId="1EA2C3FF"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Li, M., Ma, S., &amp; Shi, Y. (2023). Examining the effectiveness of gamification as a tool promoting teaching and learning in educational settings: A meta-analysis. </w:t>
      </w:r>
      <w:r w:rsidRPr="00BC1AA7">
        <w:rPr>
          <w:i/>
          <w:iCs/>
          <w:sz w:val="18"/>
          <w:lang w:val="en-GB"/>
        </w:rPr>
        <w:t>Frontiers in Psychology</w:t>
      </w:r>
      <w:r w:rsidRPr="00BC1AA7">
        <w:rPr>
          <w:sz w:val="18"/>
          <w:lang w:val="en-GB"/>
        </w:rPr>
        <w:t>, 14, 1253549. </w:t>
      </w:r>
      <w:hyperlink r:id="rId34" w:tgtFrame="_new" w:history="1">
        <w:r w:rsidRPr="00BC1AA7">
          <w:rPr>
            <w:rStyle w:val="Hyperlink"/>
            <w:sz w:val="18"/>
            <w:lang w:val="en-GB"/>
          </w:rPr>
          <w:t>https://doi.org/10.3389/fpsyg.2023.1253549</w:t>
        </w:r>
      </w:hyperlink>
    </w:p>
    <w:p w14:paraId="6545D797"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Lin, C. H., Liu, E. Z. F., Chen, Y. L., Liou, P. Y., Chang, M., Wu, C. H., &amp; Yuan, S. M. (2013). Game-based remedial instruction in mastery learning for upper-primary school students. </w:t>
      </w:r>
      <w:r w:rsidRPr="00BC1AA7">
        <w:rPr>
          <w:i/>
          <w:iCs/>
          <w:sz w:val="18"/>
          <w:lang w:val="en-GB"/>
        </w:rPr>
        <w:t>Educational Technology &amp; Society</w:t>
      </w:r>
      <w:r w:rsidRPr="00BC1AA7">
        <w:rPr>
          <w:sz w:val="18"/>
          <w:lang w:val="en-GB"/>
        </w:rPr>
        <w:t>, 16(2), 271–281. https://www.jstor.org/stable/jeductechsoci.16.2.271</w:t>
      </w:r>
    </w:p>
    <w:p w14:paraId="436CA069"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Lo, C. K., &amp; Hew, K. F. (2020). A comparison of flipped learning with gamification, traditional learning and online independent study: The effects on students’ mathematics achievement and cognitive engagement. </w:t>
      </w:r>
      <w:r w:rsidRPr="00BC1AA7">
        <w:rPr>
          <w:i/>
          <w:iCs/>
          <w:sz w:val="18"/>
          <w:lang w:val="en-GB"/>
        </w:rPr>
        <w:t>Interactive Learning Environments</w:t>
      </w:r>
      <w:r w:rsidRPr="00BC1AA7">
        <w:rPr>
          <w:sz w:val="18"/>
          <w:lang w:val="en-GB"/>
        </w:rPr>
        <w:t>, 28(4), 464–481. </w:t>
      </w:r>
      <w:hyperlink r:id="rId35" w:tgtFrame="_new" w:history="1">
        <w:r w:rsidRPr="00BC1AA7">
          <w:rPr>
            <w:rStyle w:val="Hyperlink"/>
            <w:sz w:val="18"/>
            <w:lang w:val="en-GB"/>
          </w:rPr>
          <w:t>https://doi.org/10.1080/10494820.2018.1541910</w:t>
        </w:r>
      </w:hyperlink>
    </w:p>
    <w:p w14:paraId="3952ACD8"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Maryana, M., Halim, C., &amp; Rahmi, H. (2024). The impact of gamification on student engagement and learning outcomes in </w:t>
      </w:r>
      <w:r w:rsidRPr="00BC1AA7">
        <w:rPr>
          <w:sz w:val="18"/>
          <w:lang w:val="en-GB"/>
        </w:rPr>
        <w:lastRenderedPageBreak/>
        <w:t>mathematics education. </w:t>
      </w:r>
      <w:r w:rsidRPr="00BC1AA7">
        <w:rPr>
          <w:i/>
          <w:iCs/>
          <w:sz w:val="18"/>
          <w:lang w:val="en-GB"/>
        </w:rPr>
        <w:t>International Journal of Business, Law, and Education</w:t>
      </w:r>
      <w:r w:rsidRPr="00BC1AA7">
        <w:rPr>
          <w:sz w:val="18"/>
          <w:lang w:val="en-GB"/>
        </w:rPr>
        <w:t>, 5(2), 1597–1608. </w:t>
      </w:r>
      <w:hyperlink r:id="rId36" w:tgtFrame="_new" w:history="1">
        <w:r w:rsidRPr="00BC1AA7">
          <w:rPr>
            <w:rStyle w:val="Hyperlink"/>
            <w:sz w:val="18"/>
            <w:lang w:val="en-GB"/>
          </w:rPr>
          <w:t>https://doi.org/10.56442/ijble.v5i2.682</w:t>
        </w:r>
      </w:hyperlink>
    </w:p>
    <w:p w14:paraId="33BDA5FF"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Mathur, M. B., &amp; VanderWeele, T. J. (2020). Sensitivity analysis for publication bias in meta-analyses. </w:t>
      </w:r>
      <w:r w:rsidRPr="00BC1AA7">
        <w:rPr>
          <w:i/>
          <w:iCs/>
          <w:sz w:val="18"/>
          <w:lang w:val="en-GB"/>
        </w:rPr>
        <w:t>Journal of the Royal Statistical Society: Series C (Applied Statistics)</w:t>
      </w:r>
      <w:r w:rsidRPr="00BC1AA7">
        <w:rPr>
          <w:sz w:val="18"/>
          <w:lang w:val="en-GB"/>
        </w:rPr>
        <w:t>, 69(5), 1091–1119. https://doi.org/10.1111/rssc.12440</w:t>
      </w:r>
    </w:p>
    <w:p w14:paraId="1E92E458" w14:textId="77777777" w:rsidR="00BC1AA7" w:rsidRDefault="00BC1AA7" w:rsidP="00BC1AA7">
      <w:pPr>
        <w:tabs>
          <w:tab w:val="left" w:pos="1704"/>
        </w:tabs>
        <w:spacing w:before="207" w:line="254" w:lineRule="auto"/>
        <w:rPr>
          <w:sz w:val="18"/>
        </w:rPr>
      </w:pPr>
    </w:p>
    <w:p w14:paraId="761E7BD9"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Masek, M., Boston, J., Lam, C. P., &amp; Corcoran, S. (2017). Improving mastery of fractions by blending video games into the mathematics classroom. </w:t>
      </w:r>
      <w:r w:rsidRPr="00BC1AA7">
        <w:rPr>
          <w:i/>
          <w:iCs/>
          <w:sz w:val="18"/>
          <w:lang w:val="en-GB"/>
        </w:rPr>
        <w:t>Journal of Computer Assisted Learning</w:t>
      </w:r>
      <w:r w:rsidRPr="00BC1AA7">
        <w:rPr>
          <w:sz w:val="18"/>
          <w:lang w:val="en-GB"/>
        </w:rPr>
        <w:t>, 33(5), 486–499. </w:t>
      </w:r>
      <w:hyperlink r:id="rId37" w:tgtFrame="_new" w:history="1">
        <w:r w:rsidRPr="00BC1AA7">
          <w:rPr>
            <w:rStyle w:val="Hyperlink"/>
            <w:sz w:val="18"/>
            <w:lang w:val="en-GB"/>
          </w:rPr>
          <w:t>https://doi.org/10.1111/jcal.12194</w:t>
        </w:r>
      </w:hyperlink>
    </w:p>
    <w:p w14:paraId="0A823769"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Mathur, M. B., &amp; VanderWeele, T. J. (2020). Sensitivity analysis for publication bias in meta-analyses. </w:t>
      </w:r>
      <w:r w:rsidRPr="00BC1AA7">
        <w:rPr>
          <w:i/>
          <w:iCs/>
          <w:sz w:val="18"/>
          <w:lang w:val="en-GB"/>
        </w:rPr>
        <w:t>Journal of the Royal Statistical Society: Series C (Applied Statistics)</w:t>
      </w:r>
      <w:r w:rsidRPr="00BC1AA7">
        <w:rPr>
          <w:sz w:val="18"/>
          <w:lang w:val="en-GB"/>
        </w:rPr>
        <w:t>, 69(5), 1091–1119. https://doi.org/10.1111/rssc.12440</w:t>
      </w:r>
    </w:p>
    <w:p w14:paraId="4094691F"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Ortiz-Rojas, M., Chiluiza, K., Valcke, M., &amp; Bolanos-Mendoza, C. (2025). How gamification boosts learning in STEM higher education: A mixed-methods study. </w:t>
      </w:r>
      <w:r w:rsidRPr="00BC1AA7">
        <w:rPr>
          <w:i/>
          <w:iCs/>
          <w:sz w:val="18"/>
          <w:lang w:val="en-GB"/>
        </w:rPr>
        <w:t>International Journal of STEM Education</w:t>
      </w:r>
      <w:r w:rsidRPr="00BC1AA7">
        <w:rPr>
          <w:sz w:val="18"/>
          <w:lang w:val="en-GB"/>
        </w:rPr>
        <w:t>, 12(1), 1–14. </w:t>
      </w:r>
      <w:hyperlink r:id="rId38" w:tgtFrame="_new" w:history="1">
        <w:r w:rsidRPr="00BC1AA7">
          <w:rPr>
            <w:rStyle w:val="Hyperlink"/>
            <w:sz w:val="18"/>
            <w:lang w:val="en-GB"/>
          </w:rPr>
          <w:t>https://doi.org/10.1186/s40594-024-00521-3</w:t>
        </w:r>
      </w:hyperlink>
    </w:p>
    <w:p w14:paraId="1891AA06"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Page, M. J., McKenzie, J. E., Bossuyt, P. M., </w:t>
      </w:r>
      <w:proofErr w:type="spellStart"/>
      <w:r w:rsidRPr="00BC1AA7">
        <w:rPr>
          <w:sz w:val="18"/>
          <w:lang w:val="en-GB"/>
        </w:rPr>
        <w:t>Boutron</w:t>
      </w:r>
      <w:proofErr w:type="spellEnd"/>
      <w:r w:rsidRPr="00BC1AA7">
        <w:rPr>
          <w:sz w:val="18"/>
          <w:lang w:val="en-GB"/>
        </w:rPr>
        <w:t>, I., Hoffmann, T. C., Mulrow, C. D., ... &amp; Moher, D. (2021). The PRISMA 2020 statement: An updated guideline for reporting systematic reviews. </w:t>
      </w:r>
      <w:r w:rsidRPr="00BC1AA7">
        <w:rPr>
          <w:i/>
          <w:iCs/>
          <w:sz w:val="18"/>
          <w:lang w:val="en-GB"/>
        </w:rPr>
        <w:t>BMJ</w:t>
      </w:r>
      <w:r w:rsidRPr="00BC1AA7">
        <w:rPr>
          <w:sz w:val="18"/>
          <w:lang w:val="en-GB"/>
        </w:rPr>
        <w:t>, 372, n71. </w:t>
      </w:r>
      <w:hyperlink r:id="rId39" w:tgtFrame="_new" w:history="1">
        <w:r w:rsidRPr="00BC1AA7">
          <w:rPr>
            <w:rStyle w:val="Hyperlink"/>
            <w:sz w:val="18"/>
            <w:lang w:val="en-GB"/>
          </w:rPr>
          <w:t>https://doi.org/10.1136/bmj.n71</w:t>
        </w:r>
      </w:hyperlink>
    </w:p>
    <w:p w14:paraId="273460E7"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Panoutsopoulos</w:t>
      </w:r>
      <w:proofErr w:type="spellEnd"/>
      <w:r w:rsidRPr="00BC1AA7">
        <w:rPr>
          <w:sz w:val="18"/>
          <w:lang w:val="en-GB"/>
        </w:rPr>
        <w:t>, H., &amp; Sampson, D. G. (2012). A study on exploiting commercial digital games in school. </w:t>
      </w:r>
      <w:r w:rsidRPr="00BC1AA7">
        <w:rPr>
          <w:i/>
          <w:iCs/>
          <w:sz w:val="18"/>
          <w:lang w:val="en-GB"/>
        </w:rPr>
        <w:t>Educational Technology &amp; Society</w:t>
      </w:r>
      <w:r w:rsidRPr="00BC1AA7">
        <w:rPr>
          <w:sz w:val="18"/>
          <w:lang w:val="en-GB"/>
        </w:rPr>
        <w:t>, 15(1), 15–27. https://www.jstor.org/stable/jeductechsoci.15.1.15</w:t>
      </w:r>
    </w:p>
    <w:p w14:paraId="1F7644A7"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Parody, L., Santos, J., Trujillo-</w:t>
      </w:r>
      <w:proofErr w:type="spellStart"/>
      <w:r w:rsidRPr="00BC1AA7">
        <w:rPr>
          <w:sz w:val="18"/>
          <w:lang w:val="en-GB"/>
        </w:rPr>
        <w:t>Cayado</w:t>
      </w:r>
      <w:proofErr w:type="spellEnd"/>
      <w:r w:rsidRPr="00BC1AA7">
        <w:rPr>
          <w:sz w:val="18"/>
          <w:lang w:val="en-GB"/>
        </w:rPr>
        <w:t xml:space="preserve">, L. A., &amp; Ceballos, M. (2022). Gamification in engineering education: The use of </w:t>
      </w:r>
      <w:proofErr w:type="spellStart"/>
      <w:r w:rsidRPr="00BC1AA7">
        <w:rPr>
          <w:sz w:val="18"/>
          <w:lang w:val="en-GB"/>
        </w:rPr>
        <w:t>Classcraft</w:t>
      </w:r>
      <w:proofErr w:type="spellEnd"/>
      <w:r w:rsidRPr="00BC1AA7">
        <w:rPr>
          <w:sz w:val="18"/>
          <w:lang w:val="en-GB"/>
        </w:rPr>
        <w:t xml:space="preserve"> platform to improve motivation and academic performance. </w:t>
      </w:r>
      <w:r w:rsidRPr="00BC1AA7">
        <w:rPr>
          <w:i/>
          <w:iCs/>
          <w:sz w:val="18"/>
          <w:lang w:val="en-GB"/>
        </w:rPr>
        <w:t>Applied Sciences</w:t>
      </w:r>
      <w:r w:rsidRPr="00BC1AA7">
        <w:rPr>
          <w:sz w:val="18"/>
          <w:lang w:val="en-GB"/>
        </w:rPr>
        <w:t>, 12(22), 11832. </w:t>
      </w:r>
      <w:hyperlink r:id="rId40" w:tgtFrame="_new" w:history="1">
        <w:r w:rsidRPr="00BC1AA7">
          <w:rPr>
            <w:rStyle w:val="Hyperlink"/>
            <w:sz w:val="18"/>
            <w:lang w:val="en-GB"/>
          </w:rPr>
          <w:t>https://doi.org/10.3390/app122211832</w:t>
        </w:r>
      </w:hyperlink>
    </w:p>
    <w:p w14:paraId="17348021"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Pires, F., Lima, F. M. M. D., Melo, R., Bernardo, J. R. S., &amp; Freitas, R. (2019). Gamification and engagement: Development of computational thinking and the implications in mathematical learning. In </w:t>
      </w:r>
      <w:r w:rsidRPr="00BC1AA7">
        <w:rPr>
          <w:i/>
          <w:iCs/>
          <w:sz w:val="18"/>
          <w:lang w:val="en-GB"/>
        </w:rPr>
        <w:t>2019 IEEE 19th International Conference on Advanced Learning Technologies (ICALT)</w:t>
      </w:r>
      <w:r w:rsidRPr="00BC1AA7">
        <w:rPr>
          <w:sz w:val="18"/>
          <w:lang w:val="en-GB"/>
        </w:rPr>
        <w:t> (pp. 348–350). IEEE. </w:t>
      </w:r>
      <w:hyperlink r:id="rId41" w:tgtFrame="_new" w:history="1">
        <w:r w:rsidRPr="00BC1AA7">
          <w:rPr>
            <w:rStyle w:val="Hyperlink"/>
            <w:sz w:val="18"/>
            <w:lang w:val="en-GB"/>
          </w:rPr>
          <w:t>https://doi.org/10.1109/ICALT.2019.00112</w:t>
        </w:r>
      </w:hyperlink>
    </w:p>
    <w:p w14:paraId="54243413"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Rahim, M., &amp; Mohamed, L. (2024). Effectiveness of Kahoot-Based gamified assessment on lower-order thinking skills in mathematics achievement at the primary school level: An experimental study. </w:t>
      </w:r>
      <w:r w:rsidRPr="00BC1AA7">
        <w:rPr>
          <w:i/>
          <w:iCs/>
          <w:sz w:val="18"/>
          <w:lang w:val="en-GB"/>
        </w:rPr>
        <w:t>Educational Administration: Theory and Practice</w:t>
      </w:r>
      <w:r w:rsidRPr="00BC1AA7">
        <w:rPr>
          <w:sz w:val="18"/>
          <w:lang w:val="en-GB"/>
        </w:rPr>
        <w:t>, 30(4), 10993–11008. </w:t>
      </w:r>
      <w:hyperlink r:id="rId42" w:tgtFrame="_new" w:history="1">
        <w:r w:rsidRPr="00BC1AA7">
          <w:rPr>
            <w:rStyle w:val="Hyperlink"/>
            <w:sz w:val="18"/>
            <w:lang w:val="en-GB"/>
          </w:rPr>
          <w:t>https://doi.org/10.53555/kuey.v30i4.8987</w:t>
        </w:r>
      </w:hyperlink>
    </w:p>
    <w:p w14:paraId="0BEE9EB0"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Robiños</w:t>
      </w:r>
      <w:proofErr w:type="spellEnd"/>
      <w:r w:rsidRPr="00BC1AA7">
        <w:rPr>
          <w:sz w:val="18"/>
          <w:lang w:val="en-GB"/>
        </w:rPr>
        <w:t>, J. R., Novio, A. E., &amp; Parane, H. D. Jr. (2025). Effectiveness of Kahoot! application on student achievement in mathematics education. </w:t>
      </w:r>
      <w:r w:rsidRPr="00BC1AA7">
        <w:rPr>
          <w:i/>
          <w:iCs/>
          <w:sz w:val="18"/>
          <w:lang w:val="en-GB"/>
        </w:rPr>
        <w:t>Asian Journal of Probability and Statistics</w:t>
      </w:r>
      <w:r w:rsidRPr="00BC1AA7">
        <w:rPr>
          <w:sz w:val="18"/>
          <w:lang w:val="en-GB"/>
        </w:rPr>
        <w:t>, 27(5), 1–12. </w:t>
      </w:r>
      <w:hyperlink r:id="rId43" w:tgtFrame="_new" w:history="1">
        <w:r w:rsidRPr="00BC1AA7">
          <w:rPr>
            <w:rStyle w:val="Hyperlink"/>
            <w:sz w:val="18"/>
            <w:lang w:val="en-GB"/>
          </w:rPr>
          <w:t>https://doi.org/10.9734/ajpas/2025/v27i5758</w:t>
        </w:r>
      </w:hyperlink>
    </w:p>
    <w:p w14:paraId="5C4A7AFC"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Roschelle, J., Shechtman, N., Tatar, D., Hegedus, S., Hopkins, B., Empson, S., Knudsen, J., &amp; Gallagher, L. P. (2010). Integration of technology, curriculum, and professional development for advancing middle school mathematics: Three large-scale studies. </w:t>
      </w:r>
      <w:r w:rsidRPr="00BC1AA7">
        <w:rPr>
          <w:i/>
          <w:iCs/>
          <w:sz w:val="18"/>
          <w:lang w:val="en-GB"/>
        </w:rPr>
        <w:t>American Educational Research Journal</w:t>
      </w:r>
      <w:r w:rsidRPr="00BC1AA7">
        <w:rPr>
          <w:sz w:val="18"/>
          <w:lang w:val="en-GB"/>
        </w:rPr>
        <w:t>, 47(4), 833–878. </w:t>
      </w:r>
      <w:hyperlink r:id="rId44" w:tgtFrame="_new" w:history="1">
        <w:r w:rsidRPr="00BC1AA7">
          <w:rPr>
            <w:rStyle w:val="Hyperlink"/>
            <w:sz w:val="18"/>
            <w:lang w:val="en-GB"/>
          </w:rPr>
          <w:t>https://www.jstor.org/stable/40928357</w:t>
        </w:r>
      </w:hyperlink>
    </w:p>
    <w:p w14:paraId="072A7CA1" w14:textId="77777777" w:rsidR="00BC1AA7" w:rsidRPr="00BC1AA7" w:rsidRDefault="00BC1AA7" w:rsidP="00BC1AA7">
      <w:pPr>
        <w:tabs>
          <w:tab w:val="left" w:pos="1704"/>
        </w:tabs>
        <w:spacing w:before="207"/>
        <w:ind w:left="1004" w:hanging="284"/>
        <w:rPr>
          <w:sz w:val="18"/>
          <w:lang w:val="en-GB"/>
        </w:rPr>
      </w:pPr>
      <w:r w:rsidRPr="00BC1AA7">
        <w:rPr>
          <w:sz w:val="18"/>
          <w:lang w:val="en-GB"/>
        </w:rPr>
        <w:t>Ryan, R. M., &amp; Deci, E. L. (2020). Intrinsic and extrinsic motivation from a self-determination theory perspective: Definitions, theory, practices, and future directions. </w:t>
      </w:r>
      <w:r w:rsidRPr="00BC1AA7">
        <w:rPr>
          <w:i/>
          <w:iCs/>
          <w:sz w:val="18"/>
          <w:lang w:val="en-GB"/>
        </w:rPr>
        <w:t>Contemporary Educational Psychology</w:t>
      </w:r>
      <w:r w:rsidRPr="00BC1AA7">
        <w:rPr>
          <w:sz w:val="18"/>
          <w:lang w:val="en-GB"/>
        </w:rPr>
        <w:t>, 61, 101860. </w:t>
      </w:r>
      <w:hyperlink r:id="rId45" w:tgtFrame="_new" w:history="1">
        <w:r w:rsidRPr="00BC1AA7">
          <w:rPr>
            <w:rStyle w:val="Hyperlink"/>
            <w:sz w:val="18"/>
            <w:lang w:val="en-GB"/>
          </w:rPr>
          <w:t>https://doi.org/10.1016/j.cedpsych.2020.101860</w:t>
        </w:r>
      </w:hyperlink>
    </w:p>
    <w:p w14:paraId="03FBE104"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Sala, G., &amp; </w:t>
      </w:r>
      <w:proofErr w:type="spellStart"/>
      <w:r w:rsidRPr="00BC1AA7">
        <w:rPr>
          <w:sz w:val="18"/>
          <w:lang w:val="en-GB"/>
        </w:rPr>
        <w:t>Gobet</w:t>
      </w:r>
      <w:proofErr w:type="spellEnd"/>
      <w:r w:rsidRPr="00BC1AA7">
        <w:rPr>
          <w:sz w:val="18"/>
          <w:lang w:val="en-GB"/>
        </w:rPr>
        <w:t>, F. (2017). Does chess instruction improve mathematical problem-solving ability? Two experimental studies with an active control group. </w:t>
      </w:r>
      <w:r w:rsidRPr="00BC1AA7">
        <w:rPr>
          <w:i/>
          <w:iCs/>
          <w:sz w:val="18"/>
          <w:lang w:val="en-GB"/>
        </w:rPr>
        <w:t xml:space="preserve">Learning &amp; </w:t>
      </w:r>
      <w:proofErr w:type="spellStart"/>
      <w:r w:rsidRPr="00BC1AA7">
        <w:rPr>
          <w:i/>
          <w:iCs/>
          <w:sz w:val="18"/>
          <w:lang w:val="en-GB"/>
        </w:rPr>
        <w:t>Behavior</w:t>
      </w:r>
      <w:proofErr w:type="spellEnd"/>
      <w:r w:rsidRPr="00BC1AA7">
        <w:rPr>
          <w:sz w:val="18"/>
          <w:lang w:val="en-GB"/>
        </w:rPr>
        <w:t>, 45(4), 414–422. </w:t>
      </w:r>
      <w:hyperlink r:id="rId46" w:tgtFrame="_new" w:history="1">
        <w:r w:rsidRPr="00BC1AA7">
          <w:rPr>
            <w:rStyle w:val="Hyperlink"/>
            <w:sz w:val="18"/>
            <w:lang w:val="en-GB"/>
          </w:rPr>
          <w:t>https://doi.org/10.3758/s13420-017-0280-3</w:t>
        </w:r>
      </w:hyperlink>
    </w:p>
    <w:p w14:paraId="70F41697" w14:textId="77777777" w:rsidR="00BC1AA7" w:rsidRPr="00BC1AA7" w:rsidRDefault="00BC1AA7" w:rsidP="00BC1AA7">
      <w:pPr>
        <w:tabs>
          <w:tab w:val="left" w:pos="1704"/>
        </w:tabs>
        <w:spacing w:before="207"/>
        <w:ind w:left="1004" w:hanging="284"/>
        <w:rPr>
          <w:sz w:val="18"/>
          <w:lang w:val="en-GB"/>
        </w:rPr>
      </w:pPr>
      <w:proofErr w:type="spellStart"/>
      <w:r w:rsidRPr="00BC1AA7">
        <w:rPr>
          <w:sz w:val="18"/>
          <w:lang w:val="en-GB"/>
        </w:rPr>
        <w:t>Sansyzbayev</w:t>
      </w:r>
      <w:proofErr w:type="spellEnd"/>
      <w:r w:rsidRPr="00BC1AA7">
        <w:rPr>
          <w:sz w:val="18"/>
          <w:lang w:val="en-GB"/>
        </w:rPr>
        <w:t xml:space="preserve">, A., </w:t>
      </w:r>
      <w:proofErr w:type="spellStart"/>
      <w:r w:rsidRPr="00BC1AA7">
        <w:rPr>
          <w:sz w:val="18"/>
          <w:lang w:val="en-GB"/>
        </w:rPr>
        <w:t>Kadirbayeva</w:t>
      </w:r>
      <w:proofErr w:type="spellEnd"/>
      <w:r w:rsidRPr="00BC1AA7">
        <w:rPr>
          <w:sz w:val="18"/>
          <w:lang w:val="en-GB"/>
        </w:rPr>
        <w:t xml:space="preserve">, R., </w:t>
      </w:r>
      <w:proofErr w:type="spellStart"/>
      <w:r w:rsidRPr="00BC1AA7">
        <w:rPr>
          <w:sz w:val="18"/>
          <w:lang w:val="en-GB"/>
        </w:rPr>
        <w:t>Daiyrbekov</w:t>
      </w:r>
      <w:proofErr w:type="spellEnd"/>
      <w:r w:rsidRPr="00BC1AA7">
        <w:rPr>
          <w:sz w:val="18"/>
          <w:lang w:val="en-GB"/>
        </w:rPr>
        <w:t xml:space="preserve">, S., &amp; </w:t>
      </w:r>
      <w:proofErr w:type="spellStart"/>
      <w:r w:rsidRPr="00BC1AA7">
        <w:rPr>
          <w:sz w:val="18"/>
          <w:lang w:val="en-GB"/>
        </w:rPr>
        <w:t>Zhetpisbayeva</w:t>
      </w:r>
      <w:proofErr w:type="spellEnd"/>
      <w:r w:rsidRPr="00BC1AA7">
        <w:rPr>
          <w:sz w:val="18"/>
          <w:lang w:val="en-GB"/>
        </w:rPr>
        <w:t>, G. (2025). Applying gamification technology to enhance student engagement in high school mathematics. </w:t>
      </w:r>
      <w:r w:rsidRPr="00BC1AA7">
        <w:rPr>
          <w:i/>
          <w:iCs/>
          <w:sz w:val="18"/>
          <w:lang w:val="en-GB"/>
        </w:rPr>
        <w:t>International Journal of Information and Education Technology</w:t>
      </w:r>
      <w:r w:rsidRPr="00BC1AA7">
        <w:rPr>
          <w:sz w:val="18"/>
          <w:lang w:val="en-GB"/>
        </w:rPr>
        <w:t>, 15(7), 1398–1409. </w:t>
      </w:r>
      <w:hyperlink r:id="rId47" w:tgtFrame="_new" w:history="1">
        <w:r w:rsidRPr="00BC1AA7">
          <w:rPr>
            <w:rStyle w:val="Hyperlink"/>
            <w:sz w:val="18"/>
            <w:lang w:val="en-GB"/>
          </w:rPr>
          <w:t>https://doi.org/10.18178/ijiet.2025.15.7.2341</w:t>
        </w:r>
      </w:hyperlink>
    </w:p>
    <w:p w14:paraId="5F138B46" w14:textId="77777777" w:rsidR="00BC1AA7" w:rsidRPr="00BC1AA7" w:rsidRDefault="00BC1AA7" w:rsidP="00BC1AA7">
      <w:pPr>
        <w:tabs>
          <w:tab w:val="left" w:pos="1704"/>
        </w:tabs>
        <w:spacing w:before="207"/>
        <w:ind w:left="1004" w:hanging="284"/>
        <w:rPr>
          <w:sz w:val="18"/>
          <w:lang w:val="en-GB"/>
        </w:rPr>
      </w:pPr>
      <w:proofErr w:type="spellStart"/>
      <w:r w:rsidRPr="00BC1AA7">
        <w:rPr>
          <w:sz w:val="18"/>
          <w:lang w:val="en-GB"/>
        </w:rPr>
        <w:t>Schoppek</w:t>
      </w:r>
      <w:proofErr w:type="spellEnd"/>
      <w:r w:rsidRPr="00BC1AA7">
        <w:rPr>
          <w:sz w:val="18"/>
          <w:lang w:val="en-GB"/>
        </w:rPr>
        <w:t>, W., &amp; Tulis, M. (2010). Enhancing arithmetic and word-problem solving skills efficiently by individualized computer-assisted practice. </w:t>
      </w:r>
      <w:r w:rsidRPr="00BC1AA7">
        <w:rPr>
          <w:i/>
          <w:iCs/>
          <w:sz w:val="18"/>
          <w:lang w:val="en-GB"/>
        </w:rPr>
        <w:t>The Journal of Educational Research</w:t>
      </w:r>
      <w:r w:rsidRPr="00BC1AA7">
        <w:rPr>
          <w:sz w:val="18"/>
          <w:lang w:val="en-GB"/>
        </w:rPr>
        <w:t>, 103(4), 239–252. </w:t>
      </w:r>
      <w:hyperlink r:id="rId48" w:tgtFrame="_new" w:history="1">
        <w:r w:rsidRPr="00BC1AA7">
          <w:rPr>
            <w:rStyle w:val="Hyperlink"/>
            <w:sz w:val="18"/>
            <w:lang w:val="en-GB"/>
          </w:rPr>
          <w:t>https://doi.org/10.1080/00220670903382962</w:t>
        </w:r>
      </w:hyperlink>
    </w:p>
    <w:p w14:paraId="0BD2F657" w14:textId="77777777" w:rsidR="00BC1AA7" w:rsidRPr="00BC1AA7" w:rsidRDefault="00BC1AA7" w:rsidP="00BC1AA7">
      <w:pPr>
        <w:tabs>
          <w:tab w:val="left" w:pos="1704"/>
        </w:tabs>
        <w:spacing w:before="207"/>
        <w:ind w:left="1004" w:hanging="284"/>
        <w:rPr>
          <w:sz w:val="18"/>
          <w:lang w:val="en-GB"/>
        </w:rPr>
      </w:pPr>
      <w:proofErr w:type="spellStart"/>
      <w:r w:rsidRPr="00BC1AA7">
        <w:rPr>
          <w:sz w:val="18"/>
          <w:lang w:val="en-GB"/>
        </w:rPr>
        <w:lastRenderedPageBreak/>
        <w:t>Schukajlow</w:t>
      </w:r>
      <w:proofErr w:type="spellEnd"/>
      <w:r w:rsidRPr="00BC1AA7">
        <w:rPr>
          <w:sz w:val="18"/>
          <w:lang w:val="en-GB"/>
        </w:rPr>
        <w:t xml:space="preserve">, S., Rakoczy, K., &amp; </w:t>
      </w:r>
      <w:proofErr w:type="spellStart"/>
      <w:r w:rsidRPr="00BC1AA7">
        <w:rPr>
          <w:sz w:val="18"/>
          <w:lang w:val="en-GB"/>
        </w:rPr>
        <w:t>Pekrun</w:t>
      </w:r>
      <w:proofErr w:type="spellEnd"/>
      <w:r w:rsidRPr="00BC1AA7">
        <w:rPr>
          <w:sz w:val="18"/>
          <w:lang w:val="en-GB"/>
        </w:rPr>
        <w:t>, R. (2017). Emotions and motivation in mathematics education: Theoretical considerations and empirical contributions. </w:t>
      </w:r>
      <w:r w:rsidRPr="00BC1AA7">
        <w:rPr>
          <w:i/>
          <w:iCs/>
          <w:sz w:val="18"/>
          <w:lang w:val="en-GB"/>
        </w:rPr>
        <w:t>ZDM Mathematics Education</w:t>
      </w:r>
      <w:r w:rsidRPr="00BC1AA7">
        <w:rPr>
          <w:sz w:val="18"/>
          <w:lang w:val="en-GB"/>
        </w:rPr>
        <w:t>, 49(3), 307–322. https://doi.org/10.1007/s11858-017-0864-7</w:t>
      </w:r>
    </w:p>
    <w:p w14:paraId="37412F63" w14:textId="77777777" w:rsidR="00BC1AA7" w:rsidRPr="00BC1AA7" w:rsidRDefault="00BC1AA7" w:rsidP="00BC1AA7">
      <w:pPr>
        <w:tabs>
          <w:tab w:val="left" w:pos="1704"/>
        </w:tabs>
        <w:spacing w:before="207"/>
        <w:ind w:left="1004" w:hanging="284"/>
        <w:rPr>
          <w:sz w:val="18"/>
          <w:lang w:val="en-GB"/>
        </w:rPr>
      </w:pPr>
      <w:r w:rsidRPr="00BC1AA7">
        <w:rPr>
          <w:sz w:val="18"/>
          <w:lang w:val="en-GB"/>
        </w:rPr>
        <w:t>Sedgwick, P. (2015). Meta-analyses: What is heterogeneity? </w:t>
      </w:r>
      <w:r w:rsidRPr="00BC1AA7">
        <w:rPr>
          <w:i/>
          <w:iCs/>
          <w:sz w:val="18"/>
          <w:lang w:val="en-GB"/>
        </w:rPr>
        <w:t>BMJ</w:t>
      </w:r>
      <w:r w:rsidRPr="00BC1AA7">
        <w:rPr>
          <w:sz w:val="18"/>
          <w:lang w:val="en-GB"/>
        </w:rPr>
        <w:t>, 350, h1435. https://doi.org/10.1136/bmj.h1435</w:t>
      </w:r>
    </w:p>
    <w:p w14:paraId="5AC3C341"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Sofroniou, A., </w:t>
      </w:r>
      <w:proofErr w:type="spellStart"/>
      <w:r w:rsidRPr="00BC1AA7">
        <w:rPr>
          <w:sz w:val="18"/>
          <w:lang w:val="en-GB"/>
        </w:rPr>
        <w:t>Lokusuriyage</w:t>
      </w:r>
      <w:proofErr w:type="spellEnd"/>
      <w:r w:rsidRPr="00BC1AA7">
        <w:rPr>
          <w:sz w:val="18"/>
          <w:lang w:val="en-GB"/>
        </w:rPr>
        <w:t>, D., &amp; Premnath, B. (2024). Exploring teaching strategies to bridge the educational equity gap in higher education mathematics for minoritised ethnic students. </w:t>
      </w:r>
      <w:r w:rsidRPr="00BC1AA7">
        <w:rPr>
          <w:i/>
          <w:iCs/>
          <w:sz w:val="18"/>
          <w:lang w:val="en-GB"/>
        </w:rPr>
        <w:t>International Journal of Higher Education Pedagogies</w:t>
      </w:r>
      <w:r w:rsidRPr="00BC1AA7">
        <w:rPr>
          <w:sz w:val="18"/>
          <w:lang w:val="en-GB"/>
        </w:rPr>
        <w:t>, 5(4), 37–51.</w:t>
      </w:r>
    </w:p>
    <w:p w14:paraId="232669BC"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Sofroniou, A., Premnath, B., &amp; </w:t>
      </w:r>
      <w:proofErr w:type="spellStart"/>
      <w:r w:rsidRPr="00BC1AA7">
        <w:rPr>
          <w:sz w:val="18"/>
          <w:lang w:val="en-GB"/>
        </w:rPr>
        <w:t>Poutos</w:t>
      </w:r>
      <w:proofErr w:type="spellEnd"/>
      <w:r w:rsidRPr="00BC1AA7">
        <w:rPr>
          <w:sz w:val="18"/>
          <w:lang w:val="en-GB"/>
        </w:rPr>
        <w:t>, K. (2020). Capturing student satisfaction: A case study on the National Student Survey results to identify the needs of students in STEM courses. </w:t>
      </w:r>
      <w:r w:rsidRPr="00BC1AA7">
        <w:rPr>
          <w:i/>
          <w:iCs/>
          <w:sz w:val="18"/>
          <w:lang w:val="en-GB"/>
        </w:rPr>
        <w:t>Education Sciences</w:t>
      </w:r>
      <w:r w:rsidRPr="00BC1AA7">
        <w:rPr>
          <w:sz w:val="18"/>
          <w:lang w:val="en-GB"/>
        </w:rPr>
        <w:t>, 10(12), 378. https://doi.org/10.3390/educsci10120378</w:t>
      </w:r>
    </w:p>
    <w:p w14:paraId="13B311F7" w14:textId="77777777" w:rsidR="00BC1AA7" w:rsidRPr="00BC1AA7" w:rsidRDefault="00BC1AA7" w:rsidP="00BC1AA7">
      <w:pPr>
        <w:tabs>
          <w:tab w:val="left" w:pos="1704"/>
        </w:tabs>
        <w:spacing w:before="207"/>
        <w:ind w:left="1004" w:hanging="284"/>
        <w:rPr>
          <w:sz w:val="18"/>
          <w:lang w:val="en-GB"/>
        </w:rPr>
      </w:pPr>
      <w:r w:rsidRPr="00BC1AA7">
        <w:rPr>
          <w:sz w:val="18"/>
          <w:lang w:val="en-GB"/>
        </w:rPr>
        <w:t>Starkey, P. L. (2013). </w:t>
      </w:r>
      <w:r w:rsidRPr="00BC1AA7">
        <w:rPr>
          <w:i/>
          <w:iCs/>
          <w:sz w:val="18"/>
          <w:lang w:val="en-GB"/>
        </w:rPr>
        <w:t>The effects of digital games on middle school students’ mathematical achievement</w:t>
      </w:r>
      <w:r w:rsidRPr="00BC1AA7">
        <w:rPr>
          <w:sz w:val="18"/>
          <w:lang w:val="en-GB"/>
        </w:rPr>
        <w:t> (Doctoral dissertation, Lehigh University). ProQuest Dissertations Publishing.</w:t>
      </w:r>
    </w:p>
    <w:p w14:paraId="57C4DAD7" w14:textId="77777777" w:rsidR="00BC1AA7" w:rsidRDefault="00BC1AA7" w:rsidP="00BC1AA7">
      <w:pPr>
        <w:tabs>
          <w:tab w:val="left" w:pos="1704"/>
        </w:tabs>
        <w:spacing w:before="207"/>
        <w:ind w:left="1004" w:hanging="284"/>
        <w:rPr>
          <w:sz w:val="18"/>
          <w:lang w:val="en-GB"/>
        </w:rPr>
      </w:pPr>
      <w:r w:rsidRPr="00BC1AA7">
        <w:rPr>
          <w:sz w:val="18"/>
          <w:lang w:val="en-GB"/>
        </w:rPr>
        <w:t>The University of Chicago. (2023). What is gamification? </w:t>
      </w:r>
      <w:r w:rsidRPr="00BC1AA7">
        <w:rPr>
          <w:i/>
          <w:iCs/>
          <w:sz w:val="18"/>
          <w:lang w:val="en-GB"/>
        </w:rPr>
        <w:t xml:space="preserve">Chicago </w:t>
      </w:r>
      <w:proofErr w:type="spellStart"/>
      <w:r w:rsidRPr="00BC1AA7">
        <w:rPr>
          <w:i/>
          <w:iCs/>
          <w:sz w:val="18"/>
          <w:lang w:val="en-GB"/>
        </w:rPr>
        <w:t>Center</w:t>
      </w:r>
      <w:proofErr w:type="spellEnd"/>
      <w:r w:rsidRPr="00BC1AA7">
        <w:rPr>
          <w:i/>
          <w:iCs/>
          <w:sz w:val="18"/>
          <w:lang w:val="en-GB"/>
        </w:rPr>
        <w:t xml:space="preserve"> for Teaching &amp; Learning</w:t>
      </w:r>
      <w:r w:rsidRPr="00BC1AA7">
        <w:rPr>
          <w:sz w:val="18"/>
          <w:lang w:val="en-GB"/>
        </w:rPr>
        <w:t>. </w:t>
      </w:r>
      <w:hyperlink r:id="rId49" w:tgtFrame="_new" w:history="1">
        <w:r w:rsidRPr="00BC1AA7">
          <w:rPr>
            <w:rStyle w:val="Hyperlink"/>
            <w:sz w:val="18"/>
            <w:lang w:val="en-GB"/>
          </w:rPr>
          <w:t>https://teaching.uchicago.edu/news/pedagogy-corner/what-gamification</w:t>
        </w:r>
      </w:hyperlink>
    </w:p>
    <w:p w14:paraId="36CBA2D4"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University of Maryland, Baltimore, Faculty </w:t>
      </w:r>
      <w:proofErr w:type="spellStart"/>
      <w:r w:rsidRPr="00BC1AA7">
        <w:rPr>
          <w:sz w:val="18"/>
          <w:lang w:val="en-GB"/>
        </w:rPr>
        <w:t>Center</w:t>
      </w:r>
      <w:proofErr w:type="spellEnd"/>
      <w:r w:rsidRPr="00BC1AA7">
        <w:rPr>
          <w:sz w:val="18"/>
          <w:lang w:val="en-GB"/>
        </w:rPr>
        <w:t xml:space="preserve"> for Teaching and Learning. (2024). </w:t>
      </w:r>
      <w:r w:rsidRPr="00BC1AA7">
        <w:rPr>
          <w:i/>
          <w:iCs/>
          <w:sz w:val="18"/>
          <w:lang w:val="en-GB"/>
        </w:rPr>
        <w:t>Student engagement</w:t>
      </w:r>
      <w:r w:rsidRPr="00BC1AA7">
        <w:rPr>
          <w:sz w:val="18"/>
          <w:lang w:val="en-GB"/>
        </w:rPr>
        <w:t>. </w:t>
      </w:r>
      <w:hyperlink r:id="rId50" w:tgtFrame="_new" w:history="1">
        <w:r w:rsidRPr="00BC1AA7">
          <w:rPr>
            <w:rStyle w:val="Hyperlink"/>
            <w:sz w:val="18"/>
            <w:lang w:val="en-GB"/>
          </w:rPr>
          <w:t>https://www.umaryland.edu/fctl/resources/support/student-engagement/</w:t>
        </w:r>
      </w:hyperlink>
    </w:p>
    <w:p w14:paraId="3D32696B" w14:textId="77777777" w:rsidR="00BC1AA7" w:rsidRPr="00BC1AA7" w:rsidRDefault="00BC1AA7" w:rsidP="00BC1AA7">
      <w:pPr>
        <w:tabs>
          <w:tab w:val="left" w:pos="1704"/>
        </w:tabs>
        <w:spacing w:before="207"/>
        <w:ind w:left="1004" w:hanging="284"/>
        <w:rPr>
          <w:sz w:val="18"/>
          <w:lang w:val="en-GB"/>
        </w:rPr>
      </w:pPr>
      <w:r w:rsidRPr="00BC1AA7">
        <w:rPr>
          <w:sz w:val="18"/>
          <w:lang w:val="en-GB"/>
        </w:rPr>
        <w:t>Van der Ven, F., Segers, E., Takashima, A., &amp; Verhoeven, L. (2017). Effects of a tablet game intervention on simple addition and subtraction fluency in first graders. </w:t>
      </w:r>
      <w:r w:rsidRPr="00BC1AA7">
        <w:rPr>
          <w:i/>
          <w:iCs/>
          <w:sz w:val="18"/>
          <w:lang w:val="en-GB"/>
        </w:rPr>
        <w:t xml:space="preserve">Computers in Human </w:t>
      </w:r>
      <w:proofErr w:type="spellStart"/>
      <w:r w:rsidRPr="00BC1AA7">
        <w:rPr>
          <w:i/>
          <w:iCs/>
          <w:sz w:val="18"/>
          <w:lang w:val="en-GB"/>
        </w:rPr>
        <w:t>Behavior</w:t>
      </w:r>
      <w:proofErr w:type="spellEnd"/>
      <w:r w:rsidRPr="00BC1AA7">
        <w:rPr>
          <w:sz w:val="18"/>
          <w:lang w:val="en-GB"/>
        </w:rPr>
        <w:t>, 72, 200–207. </w:t>
      </w:r>
      <w:hyperlink r:id="rId51" w:tgtFrame="_new" w:history="1">
        <w:r w:rsidRPr="00BC1AA7">
          <w:rPr>
            <w:rStyle w:val="Hyperlink"/>
            <w:sz w:val="18"/>
            <w:lang w:val="en-GB"/>
          </w:rPr>
          <w:t>https://doi.org/10.1016/j.chb.2017.02.031</w:t>
        </w:r>
      </w:hyperlink>
    </w:p>
    <w:p w14:paraId="520315DF" w14:textId="77777777" w:rsidR="00BC1AA7" w:rsidRPr="00BC1AA7" w:rsidRDefault="00BC1AA7" w:rsidP="00BC1AA7">
      <w:pPr>
        <w:tabs>
          <w:tab w:val="left" w:pos="1704"/>
        </w:tabs>
        <w:spacing w:before="207"/>
        <w:ind w:left="1004" w:hanging="284"/>
        <w:rPr>
          <w:sz w:val="18"/>
          <w:lang w:val="en-GB"/>
        </w:rPr>
      </w:pPr>
      <w:r w:rsidRPr="00BC1AA7">
        <w:rPr>
          <w:sz w:val="18"/>
          <w:lang w:val="en-GB"/>
        </w:rPr>
        <w:t>Wiris. (2025). </w:t>
      </w:r>
      <w:r w:rsidRPr="00BC1AA7">
        <w:rPr>
          <w:i/>
          <w:iCs/>
          <w:sz w:val="18"/>
          <w:lang w:val="en-GB"/>
        </w:rPr>
        <w:t>Gamification in math learning: Does it improve learning?</w:t>
      </w:r>
      <w:r w:rsidRPr="00BC1AA7">
        <w:rPr>
          <w:sz w:val="18"/>
          <w:lang w:val="en-GB"/>
        </w:rPr>
        <w:t> </w:t>
      </w:r>
      <w:hyperlink r:id="rId52" w:tgtFrame="_new" w:history="1">
        <w:r w:rsidRPr="00BC1AA7">
          <w:rPr>
            <w:rStyle w:val="Hyperlink"/>
            <w:sz w:val="18"/>
            <w:lang w:val="en-GB"/>
          </w:rPr>
          <w:t>https://www.wiris.com/en/blog/gamification-math-learning-benefits-challenges/</w:t>
        </w:r>
      </w:hyperlink>
    </w:p>
    <w:p w14:paraId="5B6AEA58" w14:textId="77777777" w:rsidR="00BC1AA7" w:rsidRPr="00BC1AA7" w:rsidRDefault="00BC1AA7" w:rsidP="00BC1AA7">
      <w:pPr>
        <w:tabs>
          <w:tab w:val="left" w:pos="1704"/>
        </w:tabs>
        <w:spacing w:before="207"/>
        <w:ind w:left="1004" w:hanging="284"/>
        <w:rPr>
          <w:sz w:val="18"/>
          <w:lang w:val="en-GB"/>
        </w:rPr>
      </w:pPr>
      <w:r w:rsidRPr="00BC1AA7">
        <w:rPr>
          <w:sz w:val="18"/>
          <w:lang w:val="en-GB"/>
        </w:rPr>
        <w:t>Yeh, C. Y. C., Cheng, H. N. H., Chen, Z.-H., Liao, C. C. Y., &amp; Chan, T.-W. (2019). Enhancing achievement and interest in mathematics learning through Math Island. </w:t>
      </w:r>
      <w:r w:rsidRPr="00BC1AA7">
        <w:rPr>
          <w:i/>
          <w:iCs/>
          <w:sz w:val="18"/>
          <w:lang w:val="en-GB"/>
        </w:rPr>
        <w:t>Research and Practice in Technology Enhanced Learning</w:t>
      </w:r>
      <w:r w:rsidRPr="00BC1AA7">
        <w:rPr>
          <w:sz w:val="18"/>
          <w:lang w:val="en-GB"/>
        </w:rPr>
        <w:t>, 14(1), 5. </w:t>
      </w:r>
      <w:hyperlink r:id="rId53" w:tgtFrame="_new" w:history="1">
        <w:r w:rsidRPr="00BC1AA7">
          <w:rPr>
            <w:rStyle w:val="Hyperlink"/>
            <w:sz w:val="18"/>
            <w:lang w:val="en-GB"/>
          </w:rPr>
          <w:t>https://doi.org/10.1186/s41039-019-0100-9</w:t>
        </w:r>
      </w:hyperlink>
    </w:p>
    <w:p w14:paraId="2FAD261C" w14:textId="77777777" w:rsidR="00BC1AA7" w:rsidRPr="00BC1AA7" w:rsidRDefault="00BC1AA7" w:rsidP="00BC1AA7">
      <w:pPr>
        <w:tabs>
          <w:tab w:val="left" w:pos="1704"/>
        </w:tabs>
        <w:spacing w:before="207"/>
        <w:ind w:left="1004" w:hanging="284"/>
        <w:rPr>
          <w:sz w:val="18"/>
          <w:lang w:val="en-GB"/>
        </w:rPr>
      </w:pPr>
      <w:r w:rsidRPr="00BC1AA7">
        <w:rPr>
          <w:sz w:val="18"/>
          <w:lang w:val="en-GB"/>
        </w:rPr>
        <w:t>Zhang, L., Shang, J., Pelton, T., &amp; Pelton, L. F. (2020). Supporting primary students’ learning of fraction concepts through digital games. </w:t>
      </w:r>
      <w:r w:rsidRPr="00BC1AA7">
        <w:rPr>
          <w:i/>
          <w:iCs/>
          <w:sz w:val="18"/>
          <w:lang w:val="en-GB"/>
        </w:rPr>
        <w:t>Journal of Computer Assisted Learning</w:t>
      </w:r>
      <w:r w:rsidRPr="00BC1AA7">
        <w:rPr>
          <w:sz w:val="18"/>
          <w:lang w:val="en-GB"/>
        </w:rPr>
        <w:t>, 36(4), 540–548. </w:t>
      </w:r>
      <w:hyperlink r:id="rId54" w:tgtFrame="_new" w:history="1">
        <w:r w:rsidRPr="00BC1AA7">
          <w:rPr>
            <w:rStyle w:val="Hyperlink"/>
            <w:sz w:val="18"/>
            <w:lang w:val="en-GB"/>
          </w:rPr>
          <w:t>https://doi.org/10.1111/jcal.12422</w:t>
        </w:r>
      </w:hyperlink>
    </w:p>
    <w:p w14:paraId="209BC87B"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Zhang, Q., Yu, L., &amp; Yu, Z. (2021). A content analysis and meta-analysis on the effects of </w:t>
      </w:r>
      <w:proofErr w:type="spellStart"/>
      <w:r w:rsidRPr="00BC1AA7">
        <w:rPr>
          <w:sz w:val="18"/>
          <w:lang w:val="en-GB"/>
        </w:rPr>
        <w:t>Classcraft</w:t>
      </w:r>
      <w:proofErr w:type="spellEnd"/>
      <w:r w:rsidRPr="00BC1AA7">
        <w:rPr>
          <w:sz w:val="18"/>
          <w:lang w:val="en-GB"/>
        </w:rPr>
        <w:t xml:space="preserve"> on learning achievement and motivation. </w:t>
      </w:r>
      <w:r w:rsidRPr="00BC1AA7">
        <w:rPr>
          <w:i/>
          <w:iCs/>
          <w:sz w:val="18"/>
          <w:lang w:val="en-GB"/>
        </w:rPr>
        <w:t>Education Research International</w:t>
      </w:r>
      <w:r w:rsidRPr="00BC1AA7">
        <w:rPr>
          <w:sz w:val="18"/>
          <w:lang w:val="en-GB"/>
        </w:rPr>
        <w:t>, 2021, 9429112. </w:t>
      </w:r>
      <w:hyperlink r:id="rId55" w:tgtFrame="_new" w:history="1">
        <w:r w:rsidRPr="00BC1AA7">
          <w:rPr>
            <w:rStyle w:val="Hyperlink"/>
            <w:sz w:val="18"/>
            <w:lang w:val="en-GB"/>
          </w:rPr>
          <w:t>https://doi.org/10.1155/2021/9429112</w:t>
        </w:r>
      </w:hyperlink>
    </w:p>
    <w:p w14:paraId="1366D507"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Zhao, J., Hwang, G.-J., Chang, S.-C., Yang, Q.-F., &amp; </w:t>
      </w:r>
      <w:proofErr w:type="spellStart"/>
      <w:r w:rsidRPr="00BC1AA7">
        <w:rPr>
          <w:sz w:val="18"/>
          <w:lang w:val="en-GB"/>
        </w:rPr>
        <w:t>Nokkaew</w:t>
      </w:r>
      <w:proofErr w:type="spellEnd"/>
      <w:r w:rsidRPr="00BC1AA7">
        <w:rPr>
          <w:sz w:val="18"/>
          <w:lang w:val="en-GB"/>
        </w:rPr>
        <w:t>, A. (2021). Effects of gamified interactive e-books on students’ flipped learning performance, motivation, and metacognition in a mathematics course. </w:t>
      </w:r>
      <w:r w:rsidRPr="00BC1AA7">
        <w:rPr>
          <w:i/>
          <w:iCs/>
          <w:sz w:val="18"/>
          <w:lang w:val="en-GB"/>
        </w:rPr>
        <w:t>Educational Technology Research and Development</w:t>
      </w:r>
      <w:r w:rsidRPr="00BC1AA7">
        <w:rPr>
          <w:sz w:val="18"/>
          <w:lang w:val="en-GB"/>
        </w:rPr>
        <w:t>, 69, 3255–3280. </w:t>
      </w:r>
      <w:hyperlink r:id="rId56" w:tgtFrame="_new" w:history="1">
        <w:r w:rsidRPr="00BC1AA7">
          <w:rPr>
            <w:rStyle w:val="Hyperlink"/>
            <w:sz w:val="18"/>
            <w:lang w:val="en-GB"/>
          </w:rPr>
          <w:t>https://doi.org/10.1007/s11423-021-10053-0</w:t>
        </w:r>
      </w:hyperlink>
    </w:p>
    <w:p w14:paraId="33E760C1" w14:textId="77777777" w:rsidR="00BC1AA7" w:rsidRPr="00BC1AA7" w:rsidRDefault="00BC1AA7" w:rsidP="00BC1AA7">
      <w:pPr>
        <w:tabs>
          <w:tab w:val="left" w:pos="1704"/>
        </w:tabs>
        <w:spacing w:before="207"/>
        <w:ind w:left="1004" w:hanging="284"/>
        <w:rPr>
          <w:sz w:val="18"/>
          <w:lang w:val="en-GB"/>
        </w:rPr>
      </w:pPr>
    </w:p>
    <w:p w14:paraId="10FE3C65" w14:textId="32A2C5F3" w:rsidR="00BC1AA7" w:rsidRPr="00BC1AA7" w:rsidRDefault="00BC1AA7" w:rsidP="007532AC">
      <w:pPr>
        <w:tabs>
          <w:tab w:val="left" w:pos="831"/>
        </w:tabs>
        <w:rPr>
          <w:sz w:val="18"/>
        </w:rPr>
        <w:sectPr w:rsidR="00BC1AA7" w:rsidRPr="00BC1AA7">
          <w:pgSz w:w="11910" w:h="16840"/>
          <w:pgMar w:top="2800" w:right="425" w:bottom="1720" w:left="708" w:header="44" w:footer="1524" w:gutter="0"/>
          <w:cols w:space="720"/>
        </w:sectPr>
      </w:pPr>
    </w:p>
    <w:p w14:paraId="64D05245" w14:textId="77777777" w:rsidR="00E33551" w:rsidRDefault="00E33551">
      <w:pPr>
        <w:pStyle w:val="BodyText"/>
        <w:spacing w:before="185"/>
        <w:rPr>
          <w:sz w:val="28"/>
        </w:rPr>
      </w:pPr>
    </w:p>
    <w:p w14:paraId="0ABE8F71" w14:textId="06AA0DE7" w:rsidR="00E33551" w:rsidRPr="00D17C99" w:rsidRDefault="00B330D7" w:rsidP="00D17C99">
      <w:pPr>
        <w:pStyle w:val="Heading1"/>
        <w:ind w:left="1288" w:firstLine="0"/>
      </w:pPr>
      <w:r>
        <w:t>Appendix--</w:t>
      </w:r>
      <w:r>
        <w:rPr>
          <w:spacing w:val="20"/>
        </w:rPr>
        <w:t xml:space="preserve"> </w:t>
      </w:r>
      <w:r>
        <w:t>Summary</w:t>
      </w:r>
      <w:r>
        <w:rPr>
          <w:spacing w:val="21"/>
        </w:rPr>
        <w:t xml:space="preserve"> </w:t>
      </w:r>
      <w:r>
        <w:t>of</w:t>
      </w:r>
      <w:r>
        <w:rPr>
          <w:spacing w:val="20"/>
        </w:rPr>
        <w:t xml:space="preserve"> </w:t>
      </w:r>
      <w:r>
        <w:t>Included</w:t>
      </w:r>
      <w:r>
        <w:rPr>
          <w:spacing w:val="21"/>
        </w:rPr>
        <w:t xml:space="preserve"> </w:t>
      </w:r>
      <w:r>
        <w:rPr>
          <w:spacing w:val="-2"/>
        </w:rPr>
        <w:t>Studies</w:t>
      </w:r>
    </w:p>
    <w:p w14:paraId="4B919740" w14:textId="77777777" w:rsidR="00E33551" w:rsidRDefault="00B330D7">
      <w:pPr>
        <w:ind w:left="2528"/>
      </w:pPr>
      <w:r>
        <w:t>Table</w:t>
      </w:r>
      <w:r>
        <w:rPr>
          <w:spacing w:val="-10"/>
        </w:rPr>
        <w:t xml:space="preserve"> </w:t>
      </w:r>
      <w:r>
        <w:t>4:</w:t>
      </w:r>
      <w:r>
        <w:rPr>
          <w:spacing w:val="2"/>
        </w:rPr>
        <w:t xml:space="preserve"> </w:t>
      </w:r>
      <w:r>
        <w:t>Summary</w:t>
      </w:r>
      <w:r>
        <w:rPr>
          <w:spacing w:val="-9"/>
        </w:rPr>
        <w:t xml:space="preserve"> </w:t>
      </w:r>
      <w:r>
        <w:t>of</w:t>
      </w:r>
      <w:r>
        <w:rPr>
          <w:spacing w:val="-10"/>
        </w:rPr>
        <w:t xml:space="preserve"> </w:t>
      </w:r>
      <w:r>
        <w:t>studies</w:t>
      </w:r>
      <w:r>
        <w:rPr>
          <w:spacing w:val="-10"/>
        </w:rPr>
        <w:t xml:space="preserve"> </w:t>
      </w:r>
      <w:r>
        <w:t>on</w:t>
      </w:r>
      <w:r>
        <w:rPr>
          <w:spacing w:val="-9"/>
        </w:rPr>
        <w:t xml:space="preserve"> </w:t>
      </w:r>
      <w:r>
        <w:t>gamification</w:t>
      </w:r>
      <w:r>
        <w:rPr>
          <w:spacing w:val="-10"/>
        </w:rPr>
        <w:t xml:space="preserve"> </w:t>
      </w:r>
      <w:r>
        <w:t>in</w:t>
      </w:r>
      <w:r>
        <w:rPr>
          <w:spacing w:val="-10"/>
        </w:rPr>
        <w:t xml:space="preserve"> </w:t>
      </w:r>
      <w:r>
        <w:t>mathematics</w:t>
      </w:r>
      <w:r>
        <w:rPr>
          <w:spacing w:val="-9"/>
        </w:rPr>
        <w:t xml:space="preserve"> </w:t>
      </w:r>
      <w:r>
        <w:rPr>
          <w:spacing w:val="-2"/>
        </w:rPr>
        <w:t>education.</w:t>
      </w:r>
    </w:p>
    <w:p w14:paraId="2B644ABE" w14:textId="77777777" w:rsidR="00E33551" w:rsidRDefault="00E33551">
      <w:pPr>
        <w:pStyle w:val="BodyText"/>
        <w:rPr>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8"/>
        <w:gridCol w:w="678"/>
        <w:gridCol w:w="1302"/>
        <w:gridCol w:w="1359"/>
        <w:gridCol w:w="1756"/>
        <w:gridCol w:w="679"/>
        <w:gridCol w:w="1926"/>
      </w:tblGrid>
      <w:tr w:rsidR="00E33551" w14:paraId="5EC8DE87" w14:textId="77777777" w:rsidTr="007E0D5E">
        <w:trPr>
          <w:trHeight w:val="206"/>
        </w:trPr>
        <w:tc>
          <w:tcPr>
            <w:tcW w:w="1698" w:type="dxa"/>
          </w:tcPr>
          <w:p w14:paraId="4194225B" w14:textId="77777777" w:rsidR="00E33551" w:rsidRDefault="00B330D7">
            <w:pPr>
              <w:pStyle w:val="TableParagraph"/>
              <w:rPr>
                <w:b/>
                <w:sz w:val="16"/>
              </w:rPr>
            </w:pPr>
            <w:r>
              <w:rPr>
                <w:b/>
                <w:spacing w:val="-2"/>
                <w:sz w:val="16"/>
              </w:rPr>
              <w:t>Author</w:t>
            </w:r>
          </w:p>
        </w:tc>
        <w:tc>
          <w:tcPr>
            <w:tcW w:w="678" w:type="dxa"/>
          </w:tcPr>
          <w:p w14:paraId="6AF6D3E6" w14:textId="77777777" w:rsidR="00E33551" w:rsidRDefault="00B330D7">
            <w:pPr>
              <w:pStyle w:val="TableParagraph"/>
              <w:rPr>
                <w:b/>
                <w:sz w:val="16"/>
              </w:rPr>
            </w:pPr>
            <w:r>
              <w:rPr>
                <w:b/>
                <w:spacing w:val="-4"/>
                <w:sz w:val="16"/>
              </w:rPr>
              <w:t>Year</w:t>
            </w:r>
          </w:p>
        </w:tc>
        <w:tc>
          <w:tcPr>
            <w:tcW w:w="1302" w:type="dxa"/>
          </w:tcPr>
          <w:p w14:paraId="1A2C0C67" w14:textId="77777777" w:rsidR="00E33551" w:rsidRDefault="00B330D7">
            <w:pPr>
              <w:pStyle w:val="TableParagraph"/>
              <w:rPr>
                <w:b/>
                <w:sz w:val="16"/>
              </w:rPr>
            </w:pPr>
            <w:r>
              <w:rPr>
                <w:b/>
                <w:spacing w:val="-2"/>
                <w:sz w:val="16"/>
              </w:rPr>
              <w:t>Country</w:t>
            </w:r>
          </w:p>
        </w:tc>
        <w:tc>
          <w:tcPr>
            <w:tcW w:w="1359" w:type="dxa"/>
          </w:tcPr>
          <w:p w14:paraId="26E489D6" w14:textId="77777777" w:rsidR="00E33551" w:rsidRDefault="00B330D7">
            <w:pPr>
              <w:pStyle w:val="TableParagraph"/>
              <w:ind w:left="81"/>
              <w:rPr>
                <w:b/>
                <w:sz w:val="16"/>
              </w:rPr>
            </w:pPr>
            <w:r>
              <w:rPr>
                <w:b/>
                <w:spacing w:val="-2"/>
                <w:sz w:val="16"/>
              </w:rPr>
              <w:t>Level</w:t>
            </w:r>
          </w:p>
        </w:tc>
        <w:tc>
          <w:tcPr>
            <w:tcW w:w="1756" w:type="dxa"/>
          </w:tcPr>
          <w:p w14:paraId="288895FC" w14:textId="77777777" w:rsidR="00E33551" w:rsidRDefault="00B330D7">
            <w:pPr>
              <w:pStyle w:val="TableParagraph"/>
              <w:ind w:left="80"/>
              <w:rPr>
                <w:b/>
                <w:sz w:val="16"/>
              </w:rPr>
            </w:pPr>
            <w:r>
              <w:rPr>
                <w:b/>
                <w:sz w:val="16"/>
              </w:rPr>
              <w:t>Game</w:t>
            </w:r>
            <w:r>
              <w:rPr>
                <w:b/>
                <w:spacing w:val="-4"/>
                <w:sz w:val="16"/>
              </w:rPr>
              <w:t xml:space="preserve"> </w:t>
            </w:r>
            <w:r>
              <w:rPr>
                <w:b/>
                <w:sz w:val="16"/>
              </w:rPr>
              <w:t>/</w:t>
            </w:r>
            <w:r>
              <w:rPr>
                <w:b/>
                <w:spacing w:val="-3"/>
                <w:sz w:val="16"/>
              </w:rPr>
              <w:t xml:space="preserve"> </w:t>
            </w:r>
            <w:r>
              <w:rPr>
                <w:b/>
                <w:spacing w:val="-2"/>
                <w:sz w:val="16"/>
              </w:rPr>
              <w:t>Element(s)</w:t>
            </w:r>
          </w:p>
        </w:tc>
        <w:tc>
          <w:tcPr>
            <w:tcW w:w="679" w:type="dxa"/>
          </w:tcPr>
          <w:p w14:paraId="1AEEA3B7" w14:textId="77777777" w:rsidR="00E33551" w:rsidRDefault="00B330D7">
            <w:pPr>
              <w:pStyle w:val="TableParagraph"/>
              <w:ind w:left="79"/>
              <w:rPr>
                <w:b/>
                <w:sz w:val="16"/>
              </w:rPr>
            </w:pPr>
            <w:r>
              <w:rPr>
                <w:b/>
                <w:spacing w:val="-10"/>
                <w:sz w:val="16"/>
              </w:rPr>
              <w:t>n</w:t>
            </w:r>
          </w:p>
        </w:tc>
        <w:tc>
          <w:tcPr>
            <w:tcW w:w="1926" w:type="dxa"/>
          </w:tcPr>
          <w:p w14:paraId="500B5BAD" w14:textId="77777777" w:rsidR="00E33551" w:rsidRDefault="00B330D7">
            <w:pPr>
              <w:pStyle w:val="TableParagraph"/>
              <w:ind w:left="77"/>
              <w:rPr>
                <w:b/>
                <w:sz w:val="16"/>
              </w:rPr>
            </w:pPr>
            <w:r>
              <w:rPr>
                <w:b/>
                <w:sz w:val="16"/>
              </w:rPr>
              <w:t>Outcome</w:t>
            </w:r>
            <w:r>
              <w:rPr>
                <w:b/>
                <w:spacing w:val="-8"/>
                <w:sz w:val="16"/>
              </w:rPr>
              <w:t xml:space="preserve"> </w:t>
            </w:r>
            <w:r>
              <w:rPr>
                <w:b/>
                <w:spacing w:val="-2"/>
                <w:sz w:val="16"/>
              </w:rPr>
              <w:t>Measured</w:t>
            </w:r>
          </w:p>
        </w:tc>
      </w:tr>
      <w:tr w:rsidR="00E33551" w14:paraId="453A4E59" w14:textId="77777777" w:rsidTr="007E0D5E">
        <w:trPr>
          <w:trHeight w:val="395"/>
        </w:trPr>
        <w:tc>
          <w:tcPr>
            <w:tcW w:w="1698" w:type="dxa"/>
          </w:tcPr>
          <w:p w14:paraId="5B0DC359" w14:textId="24C9F3D4" w:rsidR="00E33551" w:rsidRDefault="00B330D7">
            <w:pPr>
              <w:pStyle w:val="TableParagraph"/>
              <w:rPr>
                <w:sz w:val="16"/>
              </w:rPr>
            </w:pPr>
            <w:r>
              <w:rPr>
                <w:sz w:val="16"/>
              </w:rPr>
              <w:t>Ais</w:t>
            </w:r>
            <w:r>
              <w:rPr>
                <w:spacing w:val="-4"/>
                <w:sz w:val="16"/>
              </w:rPr>
              <w:t xml:space="preserve"> </w:t>
            </w:r>
          </w:p>
        </w:tc>
        <w:tc>
          <w:tcPr>
            <w:tcW w:w="678" w:type="dxa"/>
          </w:tcPr>
          <w:p w14:paraId="3A0C1329" w14:textId="77777777" w:rsidR="00E33551" w:rsidRDefault="00B330D7">
            <w:pPr>
              <w:pStyle w:val="TableParagraph"/>
              <w:rPr>
                <w:sz w:val="16"/>
              </w:rPr>
            </w:pPr>
            <w:r>
              <w:rPr>
                <w:spacing w:val="-4"/>
                <w:sz w:val="16"/>
              </w:rPr>
              <w:t>2025</w:t>
            </w:r>
          </w:p>
        </w:tc>
        <w:tc>
          <w:tcPr>
            <w:tcW w:w="1302" w:type="dxa"/>
          </w:tcPr>
          <w:p w14:paraId="7C47DFF6" w14:textId="77777777" w:rsidR="00E33551" w:rsidRDefault="00B330D7">
            <w:pPr>
              <w:pStyle w:val="TableParagraph"/>
              <w:rPr>
                <w:sz w:val="16"/>
              </w:rPr>
            </w:pPr>
            <w:r>
              <w:rPr>
                <w:spacing w:val="-2"/>
                <w:sz w:val="16"/>
              </w:rPr>
              <w:t>Philippines</w:t>
            </w:r>
          </w:p>
        </w:tc>
        <w:tc>
          <w:tcPr>
            <w:tcW w:w="1359" w:type="dxa"/>
          </w:tcPr>
          <w:p w14:paraId="6C67D8ED" w14:textId="77777777" w:rsidR="00E33551" w:rsidRDefault="00B330D7">
            <w:pPr>
              <w:pStyle w:val="TableParagraph"/>
              <w:ind w:left="81"/>
              <w:rPr>
                <w:sz w:val="16"/>
              </w:rPr>
            </w:pPr>
            <w:r>
              <w:rPr>
                <w:spacing w:val="-2"/>
                <w:sz w:val="16"/>
              </w:rPr>
              <w:t>Secondary</w:t>
            </w:r>
          </w:p>
        </w:tc>
        <w:tc>
          <w:tcPr>
            <w:tcW w:w="1756" w:type="dxa"/>
          </w:tcPr>
          <w:p w14:paraId="66F9DFFA" w14:textId="77777777" w:rsidR="00E33551" w:rsidRDefault="00B330D7">
            <w:pPr>
              <w:pStyle w:val="TableParagraph"/>
              <w:spacing w:line="247" w:lineRule="auto"/>
              <w:ind w:left="80" w:right="28"/>
              <w:rPr>
                <w:sz w:val="16"/>
              </w:rPr>
            </w:pPr>
            <w:r>
              <w:rPr>
                <w:sz w:val="16"/>
              </w:rPr>
              <w:t>Leaderboard,</w:t>
            </w:r>
            <w:r>
              <w:rPr>
                <w:spacing w:val="30"/>
                <w:sz w:val="16"/>
              </w:rPr>
              <w:t xml:space="preserve"> </w:t>
            </w:r>
            <w:r>
              <w:rPr>
                <w:sz w:val="16"/>
              </w:rPr>
              <w:t>badges &amp; points</w:t>
            </w:r>
          </w:p>
        </w:tc>
        <w:tc>
          <w:tcPr>
            <w:tcW w:w="679" w:type="dxa"/>
          </w:tcPr>
          <w:p w14:paraId="1B12589B" w14:textId="77777777" w:rsidR="00E33551" w:rsidRDefault="00B330D7">
            <w:pPr>
              <w:pStyle w:val="TableParagraph"/>
              <w:ind w:left="79"/>
              <w:rPr>
                <w:sz w:val="16"/>
              </w:rPr>
            </w:pPr>
            <w:r>
              <w:rPr>
                <w:spacing w:val="-5"/>
                <w:sz w:val="16"/>
              </w:rPr>
              <w:t>54</w:t>
            </w:r>
          </w:p>
        </w:tc>
        <w:tc>
          <w:tcPr>
            <w:tcW w:w="1926" w:type="dxa"/>
          </w:tcPr>
          <w:p w14:paraId="29DE0388" w14:textId="77777777" w:rsidR="00E33551" w:rsidRDefault="00B330D7">
            <w:pPr>
              <w:pStyle w:val="TableParagraph"/>
              <w:ind w:left="77"/>
              <w:rPr>
                <w:sz w:val="16"/>
              </w:rPr>
            </w:pPr>
            <w:r>
              <w:rPr>
                <w:sz w:val="16"/>
              </w:rPr>
              <w:t>Academic</w:t>
            </w:r>
            <w:r>
              <w:rPr>
                <w:spacing w:val="-9"/>
                <w:sz w:val="16"/>
              </w:rPr>
              <w:t xml:space="preserve"> </w:t>
            </w:r>
            <w:r>
              <w:rPr>
                <w:spacing w:val="-2"/>
                <w:sz w:val="16"/>
              </w:rPr>
              <w:t>performance</w:t>
            </w:r>
          </w:p>
        </w:tc>
      </w:tr>
      <w:tr w:rsidR="00E33551" w14:paraId="7328D86D" w14:textId="77777777" w:rsidTr="007E0D5E">
        <w:trPr>
          <w:trHeight w:val="206"/>
        </w:trPr>
        <w:tc>
          <w:tcPr>
            <w:tcW w:w="1698" w:type="dxa"/>
          </w:tcPr>
          <w:p w14:paraId="68DC9348" w14:textId="53AF93D2" w:rsidR="00E33551" w:rsidRDefault="00B330D7">
            <w:pPr>
              <w:pStyle w:val="TableParagraph"/>
              <w:rPr>
                <w:sz w:val="16"/>
              </w:rPr>
            </w:pPr>
            <w:r>
              <w:rPr>
                <w:sz w:val="16"/>
              </w:rPr>
              <w:t>Al-Absi</w:t>
            </w:r>
            <w:r>
              <w:rPr>
                <w:spacing w:val="-7"/>
                <w:sz w:val="16"/>
              </w:rPr>
              <w:t xml:space="preserve"> </w:t>
            </w:r>
          </w:p>
        </w:tc>
        <w:tc>
          <w:tcPr>
            <w:tcW w:w="678" w:type="dxa"/>
          </w:tcPr>
          <w:p w14:paraId="710B2106" w14:textId="77777777" w:rsidR="00E33551" w:rsidRDefault="00B330D7">
            <w:pPr>
              <w:pStyle w:val="TableParagraph"/>
              <w:rPr>
                <w:sz w:val="16"/>
              </w:rPr>
            </w:pPr>
            <w:r>
              <w:rPr>
                <w:spacing w:val="-4"/>
                <w:sz w:val="16"/>
              </w:rPr>
              <w:t>2017</w:t>
            </w:r>
          </w:p>
        </w:tc>
        <w:tc>
          <w:tcPr>
            <w:tcW w:w="1302" w:type="dxa"/>
          </w:tcPr>
          <w:p w14:paraId="52FEC449" w14:textId="77777777" w:rsidR="00E33551" w:rsidRDefault="00B330D7">
            <w:pPr>
              <w:pStyle w:val="TableParagraph"/>
              <w:rPr>
                <w:sz w:val="16"/>
              </w:rPr>
            </w:pPr>
            <w:r>
              <w:rPr>
                <w:spacing w:val="-2"/>
                <w:sz w:val="16"/>
              </w:rPr>
              <w:t>Jordan</w:t>
            </w:r>
          </w:p>
        </w:tc>
        <w:tc>
          <w:tcPr>
            <w:tcW w:w="1359" w:type="dxa"/>
          </w:tcPr>
          <w:p w14:paraId="12BD0DF2" w14:textId="77777777" w:rsidR="00E33551" w:rsidRDefault="00B330D7">
            <w:pPr>
              <w:pStyle w:val="TableParagraph"/>
              <w:ind w:left="81"/>
              <w:rPr>
                <w:sz w:val="16"/>
              </w:rPr>
            </w:pPr>
            <w:r>
              <w:rPr>
                <w:spacing w:val="-2"/>
                <w:sz w:val="16"/>
              </w:rPr>
              <w:t>Undergraduate</w:t>
            </w:r>
          </w:p>
        </w:tc>
        <w:tc>
          <w:tcPr>
            <w:tcW w:w="1756" w:type="dxa"/>
          </w:tcPr>
          <w:p w14:paraId="79CCC631" w14:textId="77777777" w:rsidR="00E33551" w:rsidRDefault="00B330D7">
            <w:pPr>
              <w:pStyle w:val="TableParagraph"/>
              <w:ind w:left="80"/>
              <w:rPr>
                <w:sz w:val="16"/>
              </w:rPr>
            </w:pPr>
            <w:r>
              <w:rPr>
                <w:sz w:val="16"/>
              </w:rPr>
              <w:t>Puzzles</w:t>
            </w:r>
            <w:r>
              <w:rPr>
                <w:spacing w:val="-5"/>
                <w:sz w:val="16"/>
              </w:rPr>
              <w:t xml:space="preserve"> </w:t>
            </w:r>
            <w:r>
              <w:rPr>
                <w:sz w:val="16"/>
              </w:rPr>
              <w:t>&amp;</w:t>
            </w:r>
            <w:r>
              <w:rPr>
                <w:spacing w:val="-4"/>
                <w:sz w:val="16"/>
              </w:rPr>
              <w:t xml:space="preserve"> </w:t>
            </w:r>
            <w:r>
              <w:rPr>
                <w:spacing w:val="-2"/>
                <w:sz w:val="16"/>
              </w:rPr>
              <w:t>games</w:t>
            </w:r>
          </w:p>
        </w:tc>
        <w:tc>
          <w:tcPr>
            <w:tcW w:w="679" w:type="dxa"/>
          </w:tcPr>
          <w:p w14:paraId="3FDC385E" w14:textId="77777777" w:rsidR="00E33551" w:rsidRDefault="00B330D7">
            <w:pPr>
              <w:pStyle w:val="TableParagraph"/>
              <w:ind w:left="79"/>
              <w:rPr>
                <w:sz w:val="16"/>
              </w:rPr>
            </w:pPr>
            <w:r>
              <w:rPr>
                <w:spacing w:val="-5"/>
                <w:sz w:val="16"/>
              </w:rPr>
              <w:t>38</w:t>
            </w:r>
          </w:p>
        </w:tc>
        <w:tc>
          <w:tcPr>
            <w:tcW w:w="1926" w:type="dxa"/>
          </w:tcPr>
          <w:p w14:paraId="7E6B3DA5" w14:textId="77777777" w:rsidR="00E33551" w:rsidRDefault="00B330D7">
            <w:pPr>
              <w:pStyle w:val="TableParagraph"/>
              <w:ind w:left="77"/>
              <w:rPr>
                <w:sz w:val="16"/>
              </w:rPr>
            </w:pPr>
            <w:r>
              <w:rPr>
                <w:sz w:val="16"/>
              </w:rPr>
              <w:t>Student</w:t>
            </w:r>
            <w:r>
              <w:rPr>
                <w:spacing w:val="-7"/>
                <w:sz w:val="16"/>
              </w:rPr>
              <w:t xml:space="preserve"> </w:t>
            </w:r>
            <w:r>
              <w:rPr>
                <w:spacing w:val="-2"/>
                <w:sz w:val="16"/>
              </w:rPr>
              <w:t>engagement</w:t>
            </w:r>
          </w:p>
        </w:tc>
      </w:tr>
      <w:tr w:rsidR="00E33551" w14:paraId="5D0A91D8" w14:textId="77777777" w:rsidTr="007E0D5E">
        <w:trPr>
          <w:trHeight w:val="206"/>
        </w:trPr>
        <w:tc>
          <w:tcPr>
            <w:tcW w:w="1698" w:type="dxa"/>
          </w:tcPr>
          <w:p w14:paraId="0103C69C" w14:textId="77777777" w:rsidR="00E33551" w:rsidRDefault="00B330D7">
            <w:pPr>
              <w:pStyle w:val="TableParagraph"/>
              <w:rPr>
                <w:sz w:val="16"/>
              </w:rPr>
            </w:pPr>
            <w:r>
              <w:rPr>
                <w:spacing w:val="-2"/>
                <w:sz w:val="16"/>
              </w:rPr>
              <w:t>Al-</w:t>
            </w:r>
            <w:r>
              <w:rPr>
                <w:spacing w:val="-4"/>
                <w:sz w:val="16"/>
              </w:rPr>
              <w:t>Absi</w:t>
            </w:r>
          </w:p>
        </w:tc>
        <w:tc>
          <w:tcPr>
            <w:tcW w:w="678" w:type="dxa"/>
          </w:tcPr>
          <w:p w14:paraId="08E70FA3" w14:textId="77777777" w:rsidR="00E33551" w:rsidRDefault="00B330D7">
            <w:pPr>
              <w:pStyle w:val="TableParagraph"/>
              <w:rPr>
                <w:sz w:val="16"/>
              </w:rPr>
            </w:pPr>
            <w:r>
              <w:rPr>
                <w:spacing w:val="-4"/>
                <w:sz w:val="16"/>
              </w:rPr>
              <w:t>2017</w:t>
            </w:r>
          </w:p>
        </w:tc>
        <w:tc>
          <w:tcPr>
            <w:tcW w:w="1302" w:type="dxa"/>
          </w:tcPr>
          <w:p w14:paraId="234FA633" w14:textId="77777777" w:rsidR="00E33551" w:rsidRDefault="00B330D7">
            <w:pPr>
              <w:pStyle w:val="TableParagraph"/>
              <w:rPr>
                <w:sz w:val="16"/>
              </w:rPr>
            </w:pPr>
            <w:r>
              <w:rPr>
                <w:spacing w:val="-2"/>
                <w:sz w:val="16"/>
              </w:rPr>
              <w:t>Jordan</w:t>
            </w:r>
          </w:p>
        </w:tc>
        <w:tc>
          <w:tcPr>
            <w:tcW w:w="1359" w:type="dxa"/>
          </w:tcPr>
          <w:p w14:paraId="41A7CA88" w14:textId="77777777" w:rsidR="00E33551" w:rsidRDefault="00B330D7">
            <w:pPr>
              <w:pStyle w:val="TableParagraph"/>
              <w:ind w:left="81"/>
              <w:rPr>
                <w:sz w:val="16"/>
              </w:rPr>
            </w:pPr>
            <w:r>
              <w:rPr>
                <w:spacing w:val="-2"/>
                <w:sz w:val="16"/>
              </w:rPr>
              <w:t>Undergraduate</w:t>
            </w:r>
          </w:p>
        </w:tc>
        <w:tc>
          <w:tcPr>
            <w:tcW w:w="1756" w:type="dxa"/>
          </w:tcPr>
          <w:p w14:paraId="5D1196FD" w14:textId="77777777" w:rsidR="00E33551" w:rsidRDefault="00B330D7">
            <w:pPr>
              <w:pStyle w:val="TableParagraph"/>
              <w:ind w:left="80"/>
              <w:rPr>
                <w:sz w:val="16"/>
              </w:rPr>
            </w:pPr>
            <w:r>
              <w:rPr>
                <w:sz w:val="16"/>
              </w:rPr>
              <w:t>Puzzles</w:t>
            </w:r>
            <w:r>
              <w:rPr>
                <w:spacing w:val="-5"/>
                <w:sz w:val="16"/>
              </w:rPr>
              <w:t xml:space="preserve"> </w:t>
            </w:r>
            <w:r>
              <w:rPr>
                <w:sz w:val="16"/>
              </w:rPr>
              <w:t>&amp;</w:t>
            </w:r>
            <w:r>
              <w:rPr>
                <w:spacing w:val="-4"/>
                <w:sz w:val="16"/>
              </w:rPr>
              <w:t xml:space="preserve"> </w:t>
            </w:r>
            <w:r>
              <w:rPr>
                <w:spacing w:val="-2"/>
                <w:sz w:val="16"/>
              </w:rPr>
              <w:t>games</w:t>
            </w:r>
          </w:p>
        </w:tc>
        <w:tc>
          <w:tcPr>
            <w:tcW w:w="679" w:type="dxa"/>
          </w:tcPr>
          <w:p w14:paraId="06DA4666" w14:textId="77777777" w:rsidR="00E33551" w:rsidRDefault="00B330D7">
            <w:pPr>
              <w:pStyle w:val="TableParagraph"/>
              <w:ind w:left="79"/>
              <w:rPr>
                <w:sz w:val="16"/>
              </w:rPr>
            </w:pPr>
            <w:r>
              <w:rPr>
                <w:spacing w:val="-5"/>
                <w:sz w:val="16"/>
              </w:rPr>
              <w:t>14</w:t>
            </w:r>
          </w:p>
        </w:tc>
        <w:tc>
          <w:tcPr>
            <w:tcW w:w="1926" w:type="dxa"/>
          </w:tcPr>
          <w:p w14:paraId="7ECB6C66" w14:textId="77777777" w:rsidR="00E33551" w:rsidRDefault="00B330D7">
            <w:pPr>
              <w:pStyle w:val="TableParagraph"/>
              <w:ind w:left="77"/>
              <w:rPr>
                <w:sz w:val="16"/>
              </w:rPr>
            </w:pPr>
            <w:r>
              <w:rPr>
                <w:spacing w:val="-2"/>
                <w:sz w:val="16"/>
              </w:rPr>
              <w:t>Motivation</w:t>
            </w:r>
          </w:p>
        </w:tc>
      </w:tr>
      <w:tr w:rsidR="00E33551" w14:paraId="6C10BDE3" w14:textId="77777777" w:rsidTr="007E0D5E">
        <w:trPr>
          <w:trHeight w:val="206"/>
        </w:trPr>
        <w:tc>
          <w:tcPr>
            <w:tcW w:w="1698" w:type="dxa"/>
          </w:tcPr>
          <w:p w14:paraId="7989F0FE" w14:textId="77777777" w:rsidR="00E33551" w:rsidRDefault="00B330D7">
            <w:pPr>
              <w:pStyle w:val="TableParagraph"/>
              <w:rPr>
                <w:sz w:val="16"/>
              </w:rPr>
            </w:pPr>
            <w:r>
              <w:rPr>
                <w:spacing w:val="-2"/>
                <w:sz w:val="16"/>
              </w:rPr>
              <w:t>Al-</w:t>
            </w:r>
            <w:r>
              <w:rPr>
                <w:spacing w:val="-4"/>
                <w:sz w:val="16"/>
              </w:rPr>
              <w:t>Absi</w:t>
            </w:r>
          </w:p>
        </w:tc>
        <w:tc>
          <w:tcPr>
            <w:tcW w:w="678" w:type="dxa"/>
          </w:tcPr>
          <w:p w14:paraId="3BEF4532" w14:textId="77777777" w:rsidR="00E33551" w:rsidRDefault="00B330D7">
            <w:pPr>
              <w:pStyle w:val="TableParagraph"/>
              <w:rPr>
                <w:sz w:val="16"/>
              </w:rPr>
            </w:pPr>
            <w:r>
              <w:rPr>
                <w:spacing w:val="-4"/>
                <w:sz w:val="16"/>
              </w:rPr>
              <w:t>2017</w:t>
            </w:r>
          </w:p>
        </w:tc>
        <w:tc>
          <w:tcPr>
            <w:tcW w:w="1302" w:type="dxa"/>
          </w:tcPr>
          <w:p w14:paraId="653E71D8" w14:textId="77777777" w:rsidR="00E33551" w:rsidRDefault="00B330D7">
            <w:pPr>
              <w:pStyle w:val="TableParagraph"/>
              <w:rPr>
                <w:sz w:val="16"/>
              </w:rPr>
            </w:pPr>
            <w:r>
              <w:rPr>
                <w:spacing w:val="-2"/>
                <w:sz w:val="16"/>
              </w:rPr>
              <w:t>Jordan</w:t>
            </w:r>
          </w:p>
        </w:tc>
        <w:tc>
          <w:tcPr>
            <w:tcW w:w="1359" w:type="dxa"/>
          </w:tcPr>
          <w:p w14:paraId="27A24DC7" w14:textId="77777777" w:rsidR="00E33551" w:rsidRDefault="00B330D7">
            <w:pPr>
              <w:pStyle w:val="TableParagraph"/>
              <w:ind w:left="81"/>
              <w:rPr>
                <w:sz w:val="16"/>
              </w:rPr>
            </w:pPr>
            <w:r>
              <w:rPr>
                <w:spacing w:val="-2"/>
                <w:sz w:val="16"/>
              </w:rPr>
              <w:t>Undergraduate</w:t>
            </w:r>
          </w:p>
        </w:tc>
        <w:tc>
          <w:tcPr>
            <w:tcW w:w="1756" w:type="dxa"/>
          </w:tcPr>
          <w:p w14:paraId="188E8AC3" w14:textId="77777777" w:rsidR="00E33551" w:rsidRDefault="00B330D7">
            <w:pPr>
              <w:pStyle w:val="TableParagraph"/>
              <w:ind w:left="80"/>
              <w:rPr>
                <w:sz w:val="16"/>
              </w:rPr>
            </w:pPr>
            <w:r>
              <w:rPr>
                <w:sz w:val="16"/>
              </w:rPr>
              <w:t>Puzzles</w:t>
            </w:r>
            <w:r>
              <w:rPr>
                <w:spacing w:val="-5"/>
                <w:sz w:val="16"/>
              </w:rPr>
              <w:t xml:space="preserve"> </w:t>
            </w:r>
            <w:r>
              <w:rPr>
                <w:sz w:val="16"/>
              </w:rPr>
              <w:t>&amp;</w:t>
            </w:r>
            <w:r>
              <w:rPr>
                <w:spacing w:val="-4"/>
                <w:sz w:val="16"/>
              </w:rPr>
              <w:t xml:space="preserve"> </w:t>
            </w:r>
            <w:r>
              <w:rPr>
                <w:spacing w:val="-2"/>
                <w:sz w:val="16"/>
              </w:rPr>
              <w:t>games</w:t>
            </w:r>
          </w:p>
        </w:tc>
        <w:tc>
          <w:tcPr>
            <w:tcW w:w="679" w:type="dxa"/>
          </w:tcPr>
          <w:p w14:paraId="2F6E088C" w14:textId="77777777" w:rsidR="00E33551" w:rsidRDefault="00B330D7">
            <w:pPr>
              <w:pStyle w:val="TableParagraph"/>
              <w:ind w:left="79"/>
              <w:rPr>
                <w:sz w:val="16"/>
              </w:rPr>
            </w:pPr>
            <w:r>
              <w:rPr>
                <w:spacing w:val="-5"/>
                <w:sz w:val="16"/>
              </w:rPr>
              <w:t>24</w:t>
            </w:r>
          </w:p>
        </w:tc>
        <w:tc>
          <w:tcPr>
            <w:tcW w:w="1926" w:type="dxa"/>
          </w:tcPr>
          <w:p w14:paraId="2B4AB50F" w14:textId="77777777" w:rsidR="00E33551" w:rsidRDefault="00B330D7">
            <w:pPr>
              <w:pStyle w:val="TableParagraph"/>
              <w:ind w:left="77"/>
              <w:rPr>
                <w:sz w:val="16"/>
              </w:rPr>
            </w:pPr>
            <w:r>
              <w:rPr>
                <w:spacing w:val="-2"/>
                <w:sz w:val="16"/>
              </w:rPr>
              <w:t>Motivation</w:t>
            </w:r>
          </w:p>
        </w:tc>
      </w:tr>
      <w:tr w:rsidR="00E33551" w14:paraId="601907BD" w14:textId="77777777" w:rsidTr="007E0D5E">
        <w:trPr>
          <w:trHeight w:val="205"/>
        </w:trPr>
        <w:tc>
          <w:tcPr>
            <w:tcW w:w="1698" w:type="dxa"/>
            <w:tcBorders>
              <w:bottom w:val="single" w:sz="8" w:space="0" w:color="000000"/>
            </w:tcBorders>
          </w:tcPr>
          <w:p w14:paraId="5951AB91" w14:textId="3A043DC3" w:rsidR="00E33551" w:rsidRDefault="00B330D7">
            <w:pPr>
              <w:pStyle w:val="TableParagraph"/>
              <w:rPr>
                <w:sz w:val="16"/>
              </w:rPr>
            </w:pPr>
            <w:r>
              <w:rPr>
                <w:sz w:val="16"/>
              </w:rPr>
              <w:t>Bakker</w:t>
            </w:r>
            <w:r>
              <w:rPr>
                <w:spacing w:val="-7"/>
                <w:sz w:val="16"/>
              </w:rPr>
              <w:t xml:space="preserve"> </w:t>
            </w:r>
            <w:r>
              <w:rPr>
                <w:sz w:val="16"/>
              </w:rPr>
              <w:t>et</w:t>
            </w:r>
            <w:r>
              <w:rPr>
                <w:spacing w:val="-5"/>
                <w:sz w:val="16"/>
              </w:rPr>
              <w:t xml:space="preserve"> </w:t>
            </w:r>
            <w:r>
              <w:rPr>
                <w:sz w:val="16"/>
              </w:rPr>
              <w:t>al.</w:t>
            </w:r>
            <w:r>
              <w:rPr>
                <w:spacing w:val="6"/>
                <w:sz w:val="16"/>
              </w:rPr>
              <w:t xml:space="preserve"> </w:t>
            </w:r>
          </w:p>
        </w:tc>
        <w:tc>
          <w:tcPr>
            <w:tcW w:w="678" w:type="dxa"/>
            <w:tcBorders>
              <w:bottom w:val="single" w:sz="8" w:space="0" w:color="000000"/>
            </w:tcBorders>
          </w:tcPr>
          <w:p w14:paraId="2D2FCE7E" w14:textId="77777777" w:rsidR="00E33551" w:rsidRDefault="00B330D7">
            <w:pPr>
              <w:pStyle w:val="TableParagraph"/>
              <w:rPr>
                <w:sz w:val="16"/>
              </w:rPr>
            </w:pPr>
            <w:r>
              <w:rPr>
                <w:spacing w:val="-4"/>
                <w:sz w:val="16"/>
              </w:rPr>
              <w:t>2014</w:t>
            </w:r>
          </w:p>
        </w:tc>
        <w:tc>
          <w:tcPr>
            <w:tcW w:w="1302" w:type="dxa"/>
            <w:tcBorders>
              <w:bottom w:val="single" w:sz="8" w:space="0" w:color="000000"/>
            </w:tcBorders>
          </w:tcPr>
          <w:p w14:paraId="1E117212" w14:textId="77777777" w:rsidR="00E33551" w:rsidRDefault="00B330D7">
            <w:pPr>
              <w:pStyle w:val="TableParagraph"/>
              <w:rPr>
                <w:sz w:val="16"/>
              </w:rPr>
            </w:pPr>
            <w:r>
              <w:rPr>
                <w:spacing w:val="-2"/>
                <w:sz w:val="16"/>
              </w:rPr>
              <w:t>Netherlands</w:t>
            </w:r>
          </w:p>
        </w:tc>
        <w:tc>
          <w:tcPr>
            <w:tcW w:w="1359" w:type="dxa"/>
            <w:tcBorders>
              <w:bottom w:val="single" w:sz="8" w:space="0" w:color="000000"/>
            </w:tcBorders>
          </w:tcPr>
          <w:p w14:paraId="1E51DC28" w14:textId="77777777" w:rsidR="00E33551" w:rsidRDefault="00B330D7">
            <w:pPr>
              <w:pStyle w:val="TableParagraph"/>
              <w:ind w:left="81"/>
              <w:rPr>
                <w:sz w:val="16"/>
              </w:rPr>
            </w:pPr>
            <w:r>
              <w:rPr>
                <w:spacing w:val="-2"/>
                <w:sz w:val="16"/>
              </w:rPr>
              <w:t>Primary</w:t>
            </w:r>
          </w:p>
        </w:tc>
        <w:tc>
          <w:tcPr>
            <w:tcW w:w="1756" w:type="dxa"/>
            <w:tcBorders>
              <w:bottom w:val="single" w:sz="8" w:space="0" w:color="000000"/>
            </w:tcBorders>
          </w:tcPr>
          <w:p w14:paraId="4577A62D" w14:textId="77777777" w:rsidR="00E33551" w:rsidRDefault="00B330D7">
            <w:pPr>
              <w:pStyle w:val="TableParagraph"/>
              <w:ind w:left="80"/>
              <w:rPr>
                <w:sz w:val="16"/>
              </w:rPr>
            </w:pPr>
            <w:r>
              <w:rPr>
                <w:sz w:val="16"/>
              </w:rPr>
              <w:t>Online</w:t>
            </w:r>
            <w:r>
              <w:rPr>
                <w:spacing w:val="-5"/>
                <w:sz w:val="16"/>
              </w:rPr>
              <w:t xml:space="preserve"> </w:t>
            </w:r>
            <w:r>
              <w:rPr>
                <w:sz w:val="16"/>
              </w:rPr>
              <w:t>mini</w:t>
            </w:r>
            <w:r>
              <w:rPr>
                <w:spacing w:val="-5"/>
                <w:sz w:val="16"/>
              </w:rPr>
              <w:t xml:space="preserve"> </w:t>
            </w:r>
            <w:r>
              <w:rPr>
                <w:spacing w:val="-2"/>
                <w:sz w:val="16"/>
              </w:rPr>
              <w:t>games</w:t>
            </w:r>
          </w:p>
        </w:tc>
        <w:tc>
          <w:tcPr>
            <w:tcW w:w="679" w:type="dxa"/>
            <w:tcBorders>
              <w:bottom w:val="single" w:sz="8" w:space="0" w:color="000000"/>
            </w:tcBorders>
          </w:tcPr>
          <w:p w14:paraId="1A2ED64E" w14:textId="77777777" w:rsidR="00E33551" w:rsidRDefault="00B330D7">
            <w:pPr>
              <w:pStyle w:val="TableParagraph"/>
              <w:ind w:left="79"/>
              <w:rPr>
                <w:sz w:val="16"/>
              </w:rPr>
            </w:pPr>
            <w:r>
              <w:rPr>
                <w:spacing w:val="-5"/>
                <w:sz w:val="16"/>
              </w:rPr>
              <w:t>439</w:t>
            </w:r>
          </w:p>
        </w:tc>
        <w:tc>
          <w:tcPr>
            <w:tcW w:w="1926" w:type="dxa"/>
            <w:tcBorders>
              <w:bottom w:val="single" w:sz="8" w:space="0" w:color="000000"/>
            </w:tcBorders>
          </w:tcPr>
          <w:p w14:paraId="11E02C88" w14:textId="77777777" w:rsidR="00E33551" w:rsidRDefault="00B330D7">
            <w:pPr>
              <w:pStyle w:val="TableParagraph"/>
              <w:ind w:left="77"/>
              <w:rPr>
                <w:sz w:val="16"/>
              </w:rPr>
            </w:pPr>
            <w:r>
              <w:rPr>
                <w:sz w:val="16"/>
              </w:rPr>
              <w:t>Student</w:t>
            </w:r>
            <w:r>
              <w:rPr>
                <w:spacing w:val="-7"/>
                <w:sz w:val="16"/>
              </w:rPr>
              <w:t xml:space="preserve"> </w:t>
            </w:r>
            <w:r>
              <w:rPr>
                <w:spacing w:val="-2"/>
                <w:sz w:val="16"/>
              </w:rPr>
              <w:t>engagement</w:t>
            </w:r>
          </w:p>
        </w:tc>
      </w:tr>
    </w:tbl>
    <w:tbl>
      <w:tblPr>
        <w:tblpPr w:leftFromText="180" w:rightFromText="180" w:vertAnchor="text" w:horzAnchor="margin" w:tblpXSpec="center"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8"/>
        <w:gridCol w:w="678"/>
        <w:gridCol w:w="1302"/>
        <w:gridCol w:w="1359"/>
        <w:gridCol w:w="1756"/>
        <w:gridCol w:w="679"/>
        <w:gridCol w:w="1926"/>
      </w:tblGrid>
      <w:tr w:rsidR="007532AC" w14:paraId="3D5D2A7E" w14:textId="77777777" w:rsidTr="007E0D5E">
        <w:trPr>
          <w:trHeight w:val="206"/>
        </w:trPr>
        <w:tc>
          <w:tcPr>
            <w:tcW w:w="1698" w:type="dxa"/>
          </w:tcPr>
          <w:p w14:paraId="459C006D" w14:textId="77777777" w:rsidR="007532AC" w:rsidRDefault="007532AC" w:rsidP="007E0D5E">
            <w:pPr>
              <w:pStyle w:val="TableParagraph"/>
              <w:rPr>
                <w:sz w:val="16"/>
              </w:rPr>
            </w:pPr>
            <w:r>
              <w:rPr>
                <w:sz w:val="16"/>
              </w:rPr>
              <w:t>Bakker</w:t>
            </w:r>
            <w:r>
              <w:rPr>
                <w:spacing w:val="-7"/>
                <w:sz w:val="16"/>
              </w:rPr>
              <w:t xml:space="preserve"> </w:t>
            </w:r>
            <w:r>
              <w:rPr>
                <w:sz w:val="16"/>
              </w:rPr>
              <w:t>et</w:t>
            </w:r>
            <w:r>
              <w:rPr>
                <w:spacing w:val="-6"/>
                <w:sz w:val="16"/>
              </w:rPr>
              <w:t xml:space="preserve"> </w:t>
            </w:r>
            <w:r>
              <w:rPr>
                <w:spacing w:val="-5"/>
                <w:sz w:val="16"/>
              </w:rPr>
              <w:t>al.</w:t>
            </w:r>
          </w:p>
        </w:tc>
        <w:tc>
          <w:tcPr>
            <w:tcW w:w="678" w:type="dxa"/>
          </w:tcPr>
          <w:p w14:paraId="0CC92F97" w14:textId="77777777" w:rsidR="007532AC" w:rsidRDefault="007532AC" w:rsidP="007E0D5E">
            <w:pPr>
              <w:pStyle w:val="TableParagraph"/>
              <w:rPr>
                <w:sz w:val="16"/>
              </w:rPr>
            </w:pPr>
            <w:r>
              <w:rPr>
                <w:spacing w:val="-4"/>
                <w:sz w:val="16"/>
              </w:rPr>
              <w:t>2014</w:t>
            </w:r>
          </w:p>
        </w:tc>
        <w:tc>
          <w:tcPr>
            <w:tcW w:w="1302" w:type="dxa"/>
          </w:tcPr>
          <w:p w14:paraId="1D336D1A" w14:textId="77777777" w:rsidR="007532AC" w:rsidRDefault="007532AC" w:rsidP="007E0D5E">
            <w:pPr>
              <w:pStyle w:val="TableParagraph"/>
              <w:rPr>
                <w:sz w:val="16"/>
              </w:rPr>
            </w:pPr>
            <w:r>
              <w:rPr>
                <w:spacing w:val="-2"/>
                <w:sz w:val="16"/>
              </w:rPr>
              <w:t>Netherlands</w:t>
            </w:r>
          </w:p>
        </w:tc>
        <w:tc>
          <w:tcPr>
            <w:tcW w:w="1359" w:type="dxa"/>
          </w:tcPr>
          <w:p w14:paraId="58ED4F97" w14:textId="77777777" w:rsidR="007532AC" w:rsidRDefault="007532AC" w:rsidP="007E0D5E">
            <w:pPr>
              <w:pStyle w:val="TableParagraph"/>
              <w:ind w:left="81"/>
              <w:rPr>
                <w:sz w:val="16"/>
              </w:rPr>
            </w:pPr>
            <w:r>
              <w:rPr>
                <w:spacing w:val="-2"/>
                <w:sz w:val="16"/>
              </w:rPr>
              <w:t>Primary</w:t>
            </w:r>
          </w:p>
        </w:tc>
        <w:tc>
          <w:tcPr>
            <w:tcW w:w="1756" w:type="dxa"/>
          </w:tcPr>
          <w:p w14:paraId="23134932" w14:textId="77777777" w:rsidR="007532AC" w:rsidRDefault="007532AC" w:rsidP="007E0D5E">
            <w:pPr>
              <w:pStyle w:val="TableParagraph"/>
              <w:ind w:left="80"/>
              <w:rPr>
                <w:sz w:val="16"/>
              </w:rPr>
            </w:pPr>
            <w:r>
              <w:rPr>
                <w:sz w:val="16"/>
              </w:rPr>
              <w:t>Online</w:t>
            </w:r>
            <w:r>
              <w:rPr>
                <w:spacing w:val="-5"/>
                <w:sz w:val="16"/>
              </w:rPr>
              <w:t xml:space="preserve"> </w:t>
            </w:r>
            <w:r>
              <w:rPr>
                <w:sz w:val="16"/>
              </w:rPr>
              <w:t>mini</w:t>
            </w:r>
            <w:r>
              <w:rPr>
                <w:spacing w:val="-5"/>
                <w:sz w:val="16"/>
              </w:rPr>
              <w:t xml:space="preserve"> </w:t>
            </w:r>
            <w:r>
              <w:rPr>
                <w:spacing w:val="-2"/>
                <w:sz w:val="16"/>
              </w:rPr>
              <w:t>games</w:t>
            </w:r>
          </w:p>
        </w:tc>
        <w:tc>
          <w:tcPr>
            <w:tcW w:w="679" w:type="dxa"/>
          </w:tcPr>
          <w:p w14:paraId="35EBC7E0" w14:textId="77777777" w:rsidR="007532AC" w:rsidRDefault="007532AC" w:rsidP="007E0D5E">
            <w:pPr>
              <w:pStyle w:val="TableParagraph"/>
              <w:ind w:left="79"/>
              <w:rPr>
                <w:sz w:val="16"/>
              </w:rPr>
            </w:pPr>
            <w:r>
              <w:rPr>
                <w:spacing w:val="-5"/>
                <w:sz w:val="16"/>
              </w:rPr>
              <w:t>405</w:t>
            </w:r>
          </w:p>
        </w:tc>
        <w:tc>
          <w:tcPr>
            <w:tcW w:w="1926" w:type="dxa"/>
          </w:tcPr>
          <w:p w14:paraId="315FA582"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1E30D784" w14:textId="77777777" w:rsidTr="007E0D5E">
        <w:trPr>
          <w:trHeight w:val="206"/>
        </w:trPr>
        <w:tc>
          <w:tcPr>
            <w:tcW w:w="1698" w:type="dxa"/>
          </w:tcPr>
          <w:p w14:paraId="3A33FB71" w14:textId="2D390E47" w:rsidR="007532AC" w:rsidRDefault="007532AC" w:rsidP="007E0D5E">
            <w:pPr>
              <w:pStyle w:val="TableParagraph"/>
              <w:rPr>
                <w:sz w:val="16"/>
              </w:rPr>
            </w:pPr>
            <w:r>
              <w:rPr>
                <w:sz w:val="16"/>
              </w:rPr>
              <w:t>Carr</w:t>
            </w:r>
            <w:r>
              <w:rPr>
                <w:spacing w:val="-5"/>
                <w:sz w:val="16"/>
              </w:rPr>
              <w:t xml:space="preserve"> </w:t>
            </w:r>
          </w:p>
        </w:tc>
        <w:tc>
          <w:tcPr>
            <w:tcW w:w="678" w:type="dxa"/>
          </w:tcPr>
          <w:p w14:paraId="7741E574" w14:textId="77777777" w:rsidR="007532AC" w:rsidRDefault="007532AC" w:rsidP="007E0D5E">
            <w:pPr>
              <w:pStyle w:val="TableParagraph"/>
              <w:rPr>
                <w:sz w:val="16"/>
              </w:rPr>
            </w:pPr>
            <w:r>
              <w:rPr>
                <w:spacing w:val="-4"/>
                <w:sz w:val="16"/>
              </w:rPr>
              <w:t>2012</w:t>
            </w:r>
          </w:p>
        </w:tc>
        <w:tc>
          <w:tcPr>
            <w:tcW w:w="1302" w:type="dxa"/>
          </w:tcPr>
          <w:p w14:paraId="360C9751" w14:textId="77777777" w:rsidR="007532AC" w:rsidRDefault="007532AC" w:rsidP="007E0D5E">
            <w:pPr>
              <w:pStyle w:val="TableParagraph"/>
              <w:rPr>
                <w:sz w:val="16"/>
              </w:rPr>
            </w:pPr>
            <w:r>
              <w:rPr>
                <w:spacing w:val="-5"/>
                <w:sz w:val="16"/>
              </w:rPr>
              <w:t>USA</w:t>
            </w:r>
          </w:p>
        </w:tc>
        <w:tc>
          <w:tcPr>
            <w:tcW w:w="1359" w:type="dxa"/>
          </w:tcPr>
          <w:p w14:paraId="1C15C1CA" w14:textId="77777777" w:rsidR="007532AC" w:rsidRDefault="007532AC" w:rsidP="007E0D5E">
            <w:pPr>
              <w:pStyle w:val="TableParagraph"/>
              <w:ind w:left="81"/>
              <w:rPr>
                <w:sz w:val="16"/>
              </w:rPr>
            </w:pPr>
            <w:r>
              <w:rPr>
                <w:spacing w:val="-2"/>
                <w:sz w:val="16"/>
              </w:rPr>
              <w:t>Primary</w:t>
            </w:r>
          </w:p>
        </w:tc>
        <w:tc>
          <w:tcPr>
            <w:tcW w:w="1756" w:type="dxa"/>
          </w:tcPr>
          <w:p w14:paraId="09B8212D" w14:textId="77777777" w:rsidR="007532AC" w:rsidRDefault="007532AC" w:rsidP="007E0D5E">
            <w:pPr>
              <w:pStyle w:val="TableParagraph"/>
              <w:ind w:left="80"/>
              <w:rPr>
                <w:sz w:val="16"/>
              </w:rPr>
            </w:pPr>
            <w:r>
              <w:rPr>
                <w:sz w:val="16"/>
              </w:rPr>
              <w:t>iPad</w:t>
            </w:r>
            <w:r>
              <w:rPr>
                <w:spacing w:val="-9"/>
                <w:sz w:val="16"/>
              </w:rPr>
              <w:t xml:space="preserve"> </w:t>
            </w:r>
            <w:proofErr w:type="spellStart"/>
            <w:r>
              <w:rPr>
                <w:sz w:val="16"/>
              </w:rPr>
              <w:t>maths</w:t>
            </w:r>
            <w:proofErr w:type="spellEnd"/>
            <w:r>
              <w:rPr>
                <w:spacing w:val="-8"/>
                <w:sz w:val="16"/>
              </w:rPr>
              <w:t xml:space="preserve"> </w:t>
            </w:r>
            <w:r>
              <w:rPr>
                <w:spacing w:val="-2"/>
                <w:sz w:val="16"/>
              </w:rPr>
              <w:t>games</w:t>
            </w:r>
          </w:p>
        </w:tc>
        <w:tc>
          <w:tcPr>
            <w:tcW w:w="679" w:type="dxa"/>
          </w:tcPr>
          <w:p w14:paraId="77DD7710" w14:textId="77777777" w:rsidR="007532AC" w:rsidRDefault="007532AC" w:rsidP="007E0D5E">
            <w:pPr>
              <w:pStyle w:val="TableParagraph"/>
              <w:ind w:left="79"/>
              <w:rPr>
                <w:sz w:val="16"/>
              </w:rPr>
            </w:pPr>
            <w:r>
              <w:rPr>
                <w:spacing w:val="-5"/>
                <w:sz w:val="16"/>
              </w:rPr>
              <w:t>104</w:t>
            </w:r>
          </w:p>
        </w:tc>
        <w:tc>
          <w:tcPr>
            <w:tcW w:w="1926" w:type="dxa"/>
          </w:tcPr>
          <w:p w14:paraId="062D981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44C9742" w14:textId="77777777" w:rsidTr="007E0D5E">
        <w:trPr>
          <w:trHeight w:val="206"/>
        </w:trPr>
        <w:tc>
          <w:tcPr>
            <w:tcW w:w="1698" w:type="dxa"/>
          </w:tcPr>
          <w:p w14:paraId="52C8B406" w14:textId="32D63B01" w:rsidR="007532AC" w:rsidRDefault="007532AC" w:rsidP="007E0D5E">
            <w:pPr>
              <w:pStyle w:val="TableParagraph"/>
              <w:rPr>
                <w:sz w:val="16"/>
              </w:rPr>
            </w:pPr>
            <w:r>
              <w:rPr>
                <w:sz w:val="16"/>
              </w:rPr>
              <w:t>Chang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78AF388C" w14:textId="77777777" w:rsidR="007532AC" w:rsidRDefault="007532AC" w:rsidP="007E0D5E">
            <w:pPr>
              <w:pStyle w:val="TableParagraph"/>
              <w:rPr>
                <w:sz w:val="16"/>
              </w:rPr>
            </w:pPr>
            <w:r>
              <w:rPr>
                <w:spacing w:val="-4"/>
                <w:sz w:val="16"/>
              </w:rPr>
              <w:t>2011</w:t>
            </w:r>
          </w:p>
        </w:tc>
        <w:tc>
          <w:tcPr>
            <w:tcW w:w="1302" w:type="dxa"/>
          </w:tcPr>
          <w:p w14:paraId="7519420D" w14:textId="77777777" w:rsidR="007532AC" w:rsidRDefault="007532AC" w:rsidP="007E0D5E">
            <w:pPr>
              <w:pStyle w:val="TableParagraph"/>
              <w:rPr>
                <w:sz w:val="16"/>
              </w:rPr>
            </w:pPr>
            <w:r>
              <w:rPr>
                <w:spacing w:val="-2"/>
                <w:sz w:val="16"/>
              </w:rPr>
              <w:t>Taiwan</w:t>
            </w:r>
          </w:p>
        </w:tc>
        <w:tc>
          <w:tcPr>
            <w:tcW w:w="1359" w:type="dxa"/>
          </w:tcPr>
          <w:p w14:paraId="6507DBD7" w14:textId="77777777" w:rsidR="007532AC" w:rsidRDefault="007532AC" w:rsidP="007E0D5E">
            <w:pPr>
              <w:pStyle w:val="TableParagraph"/>
              <w:ind w:left="81"/>
              <w:rPr>
                <w:sz w:val="16"/>
              </w:rPr>
            </w:pPr>
            <w:r>
              <w:rPr>
                <w:spacing w:val="-2"/>
                <w:sz w:val="16"/>
              </w:rPr>
              <w:t>Primary</w:t>
            </w:r>
          </w:p>
        </w:tc>
        <w:tc>
          <w:tcPr>
            <w:tcW w:w="1756" w:type="dxa"/>
          </w:tcPr>
          <w:p w14:paraId="7989AF54" w14:textId="77777777" w:rsidR="007532AC" w:rsidRDefault="007532AC" w:rsidP="007E0D5E">
            <w:pPr>
              <w:pStyle w:val="TableParagraph"/>
              <w:ind w:left="80"/>
              <w:rPr>
                <w:sz w:val="16"/>
              </w:rPr>
            </w:pPr>
            <w:r>
              <w:rPr>
                <w:sz w:val="16"/>
              </w:rPr>
              <w:t>Game</w:t>
            </w:r>
            <w:r>
              <w:rPr>
                <w:spacing w:val="-6"/>
                <w:sz w:val="16"/>
              </w:rPr>
              <w:t xml:space="preserve"> </w:t>
            </w:r>
            <w:r>
              <w:rPr>
                <w:spacing w:val="-2"/>
                <w:sz w:val="16"/>
              </w:rPr>
              <w:t>scenarios</w:t>
            </w:r>
          </w:p>
        </w:tc>
        <w:tc>
          <w:tcPr>
            <w:tcW w:w="679" w:type="dxa"/>
          </w:tcPr>
          <w:p w14:paraId="32181CC2" w14:textId="77777777" w:rsidR="007532AC" w:rsidRDefault="007532AC" w:rsidP="007E0D5E">
            <w:pPr>
              <w:pStyle w:val="TableParagraph"/>
              <w:ind w:left="79"/>
              <w:rPr>
                <w:sz w:val="16"/>
              </w:rPr>
            </w:pPr>
            <w:r>
              <w:rPr>
                <w:spacing w:val="-5"/>
                <w:sz w:val="16"/>
              </w:rPr>
              <w:t>92</w:t>
            </w:r>
          </w:p>
        </w:tc>
        <w:tc>
          <w:tcPr>
            <w:tcW w:w="1926" w:type="dxa"/>
          </w:tcPr>
          <w:p w14:paraId="6213FFE3"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27B2E93F" w14:textId="77777777" w:rsidTr="007E0D5E">
        <w:trPr>
          <w:trHeight w:val="206"/>
        </w:trPr>
        <w:tc>
          <w:tcPr>
            <w:tcW w:w="1698" w:type="dxa"/>
          </w:tcPr>
          <w:p w14:paraId="7953991D" w14:textId="7EAFC347" w:rsidR="007532AC" w:rsidRDefault="007532AC" w:rsidP="007E0D5E">
            <w:pPr>
              <w:pStyle w:val="TableParagraph"/>
              <w:rPr>
                <w:sz w:val="16"/>
              </w:rPr>
            </w:pPr>
            <w:r>
              <w:rPr>
                <w:sz w:val="16"/>
              </w:rPr>
              <w:t>Chang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1725DB15" w14:textId="77777777" w:rsidR="007532AC" w:rsidRDefault="007532AC" w:rsidP="007E0D5E">
            <w:pPr>
              <w:pStyle w:val="TableParagraph"/>
              <w:rPr>
                <w:sz w:val="16"/>
              </w:rPr>
            </w:pPr>
            <w:r>
              <w:rPr>
                <w:spacing w:val="-4"/>
                <w:sz w:val="16"/>
              </w:rPr>
              <w:t>2015</w:t>
            </w:r>
          </w:p>
        </w:tc>
        <w:tc>
          <w:tcPr>
            <w:tcW w:w="1302" w:type="dxa"/>
          </w:tcPr>
          <w:p w14:paraId="22527D89" w14:textId="77777777" w:rsidR="007532AC" w:rsidRDefault="007532AC" w:rsidP="007E0D5E">
            <w:pPr>
              <w:pStyle w:val="TableParagraph"/>
              <w:rPr>
                <w:sz w:val="16"/>
              </w:rPr>
            </w:pPr>
            <w:r>
              <w:rPr>
                <w:spacing w:val="-5"/>
                <w:sz w:val="16"/>
              </w:rPr>
              <w:t>USA</w:t>
            </w:r>
          </w:p>
        </w:tc>
        <w:tc>
          <w:tcPr>
            <w:tcW w:w="1359" w:type="dxa"/>
          </w:tcPr>
          <w:p w14:paraId="51A6C07E" w14:textId="77777777" w:rsidR="007532AC" w:rsidRDefault="007532AC" w:rsidP="007E0D5E">
            <w:pPr>
              <w:pStyle w:val="TableParagraph"/>
              <w:ind w:left="81"/>
              <w:rPr>
                <w:sz w:val="16"/>
              </w:rPr>
            </w:pPr>
            <w:r>
              <w:rPr>
                <w:spacing w:val="-2"/>
                <w:sz w:val="16"/>
              </w:rPr>
              <w:t>Secondary</w:t>
            </w:r>
          </w:p>
        </w:tc>
        <w:tc>
          <w:tcPr>
            <w:tcW w:w="1756" w:type="dxa"/>
          </w:tcPr>
          <w:p w14:paraId="053385CE" w14:textId="77777777" w:rsidR="007532AC" w:rsidRDefault="007532AC" w:rsidP="007E0D5E">
            <w:pPr>
              <w:pStyle w:val="TableParagraph"/>
              <w:ind w:left="80"/>
              <w:rPr>
                <w:sz w:val="16"/>
              </w:rPr>
            </w:pPr>
            <w:r>
              <w:rPr>
                <w:sz w:val="16"/>
              </w:rPr>
              <w:t>The</w:t>
            </w:r>
            <w:r>
              <w:rPr>
                <w:spacing w:val="-5"/>
                <w:sz w:val="16"/>
              </w:rPr>
              <w:t xml:space="preserve"> </w:t>
            </w:r>
            <w:r>
              <w:rPr>
                <w:sz w:val="16"/>
              </w:rPr>
              <w:t>Math</w:t>
            </w:r>
            <w:r>
              <w:rPr>
                <w:spacing w:val="-4"/>
                <w:sz w:val="16"/>
              </w:rPr>
              <w:t xml:space="preserve"> </w:t>
            </w:r>
            <w:r>
              <w:rPr>
                <w:spacing w:val="-5"/>
                <w:sz w:val="16"/>
              </w:rPr>
              <w:t>App</w:t>
            </w:r>
          </w:p>
        </w:tc>
        <w:tc>
          <w:tcPr>
            <w:tcW w:w="679" w:type="dxa"/>
          </w:tcPr>
          <w:p w14:paraId="24A0F61F" w14:textId="77777777" w:rsidR="007532AC" w:rsidRDefault="007532AC" w:rsidP="007E0D5E">
            <w:pPr>
              <w:pStyle w:val="TableParagraph"/>
              <w:ind w:left="79"/>
              <w:rPr>
                <w:sz w:val="16"/>
              </w:rPr>
            </w:pPr>
            <w:r>
              <w:rPr>
                <w:spacing w:val="-5"/>
                <w:sz w:val="16"/>
              </w:rPr>
              <w:t>72</w:t>
            </w:r>
          </w:p>
        </w:tc>
        <w:tc>
          <w:tcPr>
            <w:tcW w:w="1926" w:type="dxa"/>
          </w:tcPr>
          <w:p w14:paraId="4E0EC546"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F842515" w14:textId="77777777" w:rsidTr="007E0D5E">
        <w:trPr>
          <w:trHeight w:val="206"/>
        </w:trPr>
        <w:tc>
          <w:tcPr>
            <w:tcW w:w="1698" w:type="dxa"/>
          </w:tcPr>
          <w:p w14:paraId="15AACF0F" w14:textId="77777777" w:rsidR="007532AC" w:rsidRDefault="007532AC" w:rsidP="007E0D5E">
            <w:pPr>
              <w:pStyle w:val="TableParagraph"/>
              <w:rPr>
                <w:sz w:val="16"/>
              </w:rPr>
            </w:pPr>
            <w:r>
              <w:rPr>
                <w:sz w:val="16"/>
              </w:rPr>
              <w:t>Chang</w:t>
            </w:r>
            <w:r>
              <w:rPr>
                <w:spacing w:val="-5"/>
                <w:sz w:val="16"/>
              </w:rPr>
              <w:t xml:space="preserve"> </w:t>
            </w:r>
            <w:r>
              <w:rPr>
                <w:sz w:val="16"/>
              </w:rPr>
              <w:t>et</w:t>
            </w:r>
            <w:r>
              <w:rPr>
                <w:spacing w:val="-4"/>
                <w:sz w:val="16"/>
              </w:rPr>
              <w:t xml:space="preserve"> </w:t>
            </w:r>
            <w:r>
              <w:rPr>
                <w:spacing w:val="-5"/>
                <w:sz w:val="16"/>
              </w:rPr>
              <w:t>al.</w:t>
            </w:r>
          </w:p>
        </w:tc>
        <w:tc>
          <w:tcPr>
            <w:tcW w:w="678" w:type="dxa"/>
          </w:tcPr>
          <w:p w14:paraId="54D63CA1" w14:textId="77777777" w:rsidR="007532AC" w:rsidRDefault="007532AC" w:rsidP="007E0D5E">
            <w:pPr>
              <w:pStyle w:val="TableParagraph"/>
              <w:rPr>
                <w:sz w:val="16"/>
              </w:rPr>
            </w:pPr>
            <w:r>
              <w:rPr>
                <w:spacing w:val="-4"/>
                <w:sz w:val="16"/>
              </w:rPr>
              <w:t>2015</w:t>
            </w:r>
          </w:p>
        </w:tc>
        <w:tc>
          <w:tcPr>
            <w:tcW w:w="1302" w:type="dxa"/>
          </w:tcPr>
          <w:p w14:paraId="39E0BF96" w14:textId="77777777" w:rsidR="007532AC" w:rsidRDefault="007532AC" w:rsidP="007E0D5E">
            <w:pPr>
              <w:pStyle w:val="TableParagraph"/>
              <w:rPr>
                <w:sz w:val="16"/>
              </w:rPr>
            </w:pPr>
            <w:r>
              <w:rPr>
                <w:spacing w:val="-5"/>
                <w:sz w:val="16"/>
              </w:rPr>
              <w:t>USA</w:t>
            </w:r>
          </w:p>
        </w:tc>
        <w:tc>
          <w:tcPr>
            <w:tcW w:w="1359" w:type="dxa"/>
          </w:tcPr>
          <w:p w14:paraId="7E22A1D3" w14:textId="77777777" w:rsidR="007532AC" w:rsidRDefault="007532AC" w:rsidP="007E0D5E">
            <w:pPr>
              <w:pStyle w:val="TableParagraph"/>
              <w:ind w:left="81"/>
              <w:rPr>
                <w:sz w:val="16"/>
              </w:rPr>
            </w:pPr>
            <w:r>
              <w:rPr>
                <w:spacing w:val="-2"/>
                <w:sz w:val="16"/>
              </w:rPr>
              <w:t>Secondary</w:t>
            </w:r>
          </w:p>
        </w:tc>
        <w:tc>
          <w:tcPr>
            <w:tcW w:w="1756" w:type="dxa"/>
          </w:tcPr>
          <w:p w14:paraId="11A70EAC" w14:textId="77777777" w:rsidR="007532AC" w:rsidRDefault="007532AC" w:rsidP="007E0D5E">
            <w:pPr>
              <w:pStyle w:val="TableParagraph"/>
              <w:ind w:left="80"/>
              <w:rPr>
                <w:sz w:val="16"/>
              </w:rPr>
            </w:pPr>
            <w:r>
              <w:rPr>
                <w:sz w:val="16"/>
              </w:rPr>
              <w:t>The</w:t>
            </w:r>
            <w:r>
              <w:rPr>
                <w:spacing w:val="-5"/>
                <w:sz w:val="16"/>
              </w:rPr>
              <w:t xml:space="preserve"> </w:t>
            </w:r>
            <w:r>
              <w:rPr>
                <w:sz w:val="16"/>
              </w:rPr>
              <w:t>Math</w:t>
            </w:r>
            <w:r>
              <w:rPr>
                <w:spacing w:val="-4"/>
                <w:sz w:val="16"/>
              </w:rPr>
              <w:t xml:space="preserve"> </w:t>
            </w:r>
            <w:r>
              <w:rPr>
                <w:spacing w:val="-5"/>
                <w:sz w:val="16"/>
              </w:rPr>
              <w:t>App</w:t>
            </w:r>
          </w:p>
        </w:tc>
        <w:tc>
          <w:tcPr>
            <w:tcW w:w="679" w:type="dxa"/>
          </w:tcPr>
          <w:p w14:paraId="50EA8911" w14:textId="77777777" w:rsidR="007532AC" w:rsidRDefault="007532AC" w:rsidP="007E0D5E">
            <w:pPr>
              <w:pStyle w:val="TableParagraph"/>
              <w:ind w:left="79"/>
              <w:rPr>
                <w:sz w:val="16"/>
              </w:rPr>
            </w:pPr>
            <w:r>
              <w:rPr>
                <w:spacing w:val="-5"/>
                <w:sz w:val="16"/>
              </w:rPr>
              <w:t>120</w:t>
            </w:r>
          </w:p>
        </w:tc>
        <w:tc>
          <w:tcPr>
            <w:tcW w:w="1926" w:type="dxa"/>
          </w:tcPr>
          <w:p w14:paraId="50992DF0"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11ADC2B" w14:textId="77777777" w:rsidTr="007E0D5E">
        <w:trPr>
          <w:trHeight w:val="206"/>
        </w:trPr>
        <w:tc>
          <w:tcPr>
            <w:tcW w:w="1698" w:type="dxa"/>
          </w:tcPr>
          <w:p w14:paraId="2B8F68C0" w14:textId="77777777" w:rsidR="007532AC" w:rsidRDefault="007532AC" w:rsidP="007E0D5E">
            <w:pPr>
              <w:pStyle w:val="TableParagraph"/>
              <w:rPr>
                <w:sz w:val="16"/>
              </w:rPr>
            </w:pPr>
            <w:r>
              <w:rPr>
                <w:sz w:val="16"/>
              </w:rPr>
              <w:t>Chang</w:t>
            </w:r>
            <w:r>
              <w:rPr>
                <w:spacing w:val="-5"/>
                <w:sz w:val="16"/>
              </w:rPr>
              <w:t xml:space="preserve"> </w:t>
            </w:r>
            <w:r>
              <w:rPr>
                <w:sz w:val="16"/>
              </w:rPr>
              <w:t>et</w:t>
            </w:r>
            <w:r>
              <w:rPr>
                <w:spacing w:val="-4"/>
                <w:sz w:val="16"/>
              </w:rPr>
              <w:t xml:space="preserve"> </w:t>
            </w:r>
            <w:r>
              <w:rPr>
                <w:spacing w:val="-5"/>
                <w:sz w:val="16"/>
              </w:rPr>
              <w:t>al.</w:t>
            </w:r>
          </w:p>
        </w:tc>
        <w:tc>
          <w:tcPr>
            <w:tcW w:w="678" w:type="dxa"/>
          </w:tcPr>
          <w:p w14:paraId="37B26A96" w14:textId="77777777" w:rsidR="007532AC" w:rsidRDefault="007532AC" w:rsidP="007E0D5E">
            <w:pPr>
              <w:pStyle w:val="TableParagraph"/>
              <w:rPr>
                <w:sz w:val="16"/>
              </w:rPr>
            </w:pPr>
            <w:r>
              <w:rPr>
                <w:spacing w:val="-4"/>
                <w:sz w:val="16"/>
              </w:rPr>
              <w:t>2015</w:t>
            </w:r>
          </w:p>
        </w:tc>
        <w:tc>
          <w:tcPr>
            <w:tcW w:w="1302" w:type="dxa"/>
          </w:tcPr>
          <w:p w14:paraId="52AFD85A" w14:textId="77777777" w:rsidR="007532AC" w:rsidRDefault="007532AC" w:rsidP="007E0D5E">
            <w:pPr>
              <w:pStyle w:val="TableParagraph"/>
              <w:rPr>
                <w:sz w:val="16"/>
              </w:rPr>
            </w:pPr>
            <w:r>
              <w:rPr>
                <w:spacing w:val="-5"/>
                <w:sz w:val="16"/>
              </w:rPr>
              <w:t>USA</w:t>
            </w:r>
          </w:p>
        </w:tc>
        <w:tc>
          <w:tcPr>
            <w:tcW w:w="1359" w:type="dxa"/>
          </w:tcPr>
          <w:p w14:paraId="3F0BE90F" w14:textId="77777777" w:rsidR="007532AC" w:rsidRDefault="007532AC" w:rsidP="007E0D5E">
            <w:pPr>
              <w:pStyle w:val="TableParagraph"/>
              <w:ind w:left="81"/>
              <w:rPr>
                <w:sz w:val="16"/>
              </w:rPr>
            </w:pPr>
            <w:r>
              <w:rPr>
                <w:spacing w:val="-2"/>
                <w:sz w:val="16"/>
              </w:rPr>
              <w:t>Secondary</w:t>
            </w:r>
          </w:p>
        </w:tc>
        <w:tc>
          <w:tcPr>
            <w:tcW w:w="1756" w:type="dxa"/>
          </w:tcPr>
          <w:p w14:paraId="46F8C1A9" w14:textId="77777777" w:rsidR="007532AC" w:rsidRDefault="007532AC" w:rsidP="007E0D5E">
            <w:pPr>
              <w:pStyle w:val="TableParagraph"/>
              <w:ind w:left="80"/>
              <w:rPr>
                <w:sz w:val="16"/>
              </w:rPr>
            </w:pPr>
            <w:r>
              <w:rPr>
                <w:sz w:val="16"/>
              </w:rPr>
              <w:t>The</w:t>
            </w:r>
            <w:r>
              <w:rPr>
                <w:spacing w:val="-5"/>
                <w:sz w:val="16"/>
              </w:rPr>
              <w:t xml:space="preserve"> </w:t>
            </w:r>
            <w:r>
              <w:rPr>
                <w:sz w:val="16"/>
              </w:rPr>
              <w:t>Math</w:t>
            </w:r>
            <w:r>
              <w:rPr>
                <w:spacing w:val="-4"/>
                <w:sz w:val="16"/>
              </w:rPr>
              <w:t xml:space="preserve"> </w:t>
            </w:r>
            <w:r>
              <w:rPr>
                <w:spacing w:val="-5"/>
                <w:sz w:val="16"/>
              </w:rPr>
              <w:t>App</w:t>
            </w:r>
          </w:p>
        </w:tc>
        <w:tc>
          <w:tcPr>
            <w:tcW w:w="679" w:type="dxa"/>
          </w:tcPr>
          <w:p w14:paraId="502A48BC" w14:textId="77777777" w:rsidR="007532AC" w:rsidRDefault="007532AC" w:rsidP="007E0D5E">
            <w:pPr>
              <w:pStyle w:val="TableParagraph"/>
              <w:ind w:left="79"/>
              <w:rPr>
                <w:sz w:val="16"/>
              </w:rPr>
            </w:pPr>
            <w:r>
              <w:rPr>
                <w:spacing w:val="-5"/>
                <w:sz w:val="16"/>
              </w:rPr>
              <w:t>74</w:t>
            </w:r>
          </w:p>
        </w:tc>
        <w:tc>
          <w:tcPr>
            <w:tcW w:w="1926" w:type="dxa"/>
          </w:tcPr>
          <w:p w14:paraId="0135340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548B551C" w14:textId="77777777" w:rsidTr="007E0D5E">
        <w:trPr>
          <w:trHeight w:val="206"/>
        </w:trPr>
        <w:tc>
          <w:tcPr>
            <w:tcW w:w="1698" w:type="dxa"/>
          </w:tcPr>
          <w:p w14:paraId="2E7D4AB8" w14:textId="2F2A602F" w:rsidR="007532AC" w:rsidRDefault="007532AC" w:rsidP="007E0D5E">
            <w:pPr>
              <w:pStyle w:val="TableParagraph"/>
              <w:rPr>
                <w:sz w:val="16"/>
              </w:rPr>
            </w:pPr>
            <w:r>
              <w:rPr>
                <w:spacing w:val="-2"/>
                <w:sz w:val="16"/>
              </w:rPr>
              <w:t xml:space="preserve">Demirel &amp; Yilmaz </w:t>
            </w:r>
          </w:p>
        </w:tc>
        <w:tc>
          <w:tcPr>
            <w:tcW w:w="678" w:type="dxa"/>
          </w:tcPr>
          <w:p w14:paraId="17A845D8" w14:textId="77777777" w:rsidR="007532AC" w:rsidRDefault="007532AC" w:rsidP="007E0D5E">
            <w:pPr>
              <w:pStyle w:val="TableParagraph"/>
              <w:rPr>
                <w:sz w:val="16"/>
              </w:rPr>
            </w:pPr>
            <w:r>
              <w:rPr>
                <w:spacing w:val="-4"/>
                <w:sz w:val="16"/>
              </w:rPr>
              <w:t>2018</w:t>
            </w:r>
          </w:p>
        </w:tc>
        <w:tc>
          <w:tcPr>
            <w:tcW w:w="1302" w:type="dxa"/>
          </w:tcPr>
          <w:p w14:paraId="2D8C3082" w14:textId="77777777" w:rsidR="007532AC" w:rsidRDefault="007532AC" w:rsidP="007E0D5E">
            <w:pPr>
              <w:pStyle w:val="TableParagraph"/>
              <w:rPr>
                <w:sz w:val="16"/>
              </w:rPr>
            </w:pPr>
            <w:r>
              <w:rPr>
                <w:spacing w:val="-2"/>
                <w:sz w:val="16"/>
              </w:rPr>
              <w:t>Turkey</w:t>
            </w:r>
          </w:p>
        </w:tc>
        <w:tc>
          <w:tcPr>
            <w:tcW w:w="1359" w:type="dxa"/>
          </w:tcPr>
          <w:p w14:paraId="762DB82D" w14:textId="77777777" w:rsidR="007532AC" w:rsidRDefault="007532AC" w:rsidP="007E0D5E">
            <w:pPr>
              <w:pStyle w:val="TableParagraph"/>
              <w:ind w:left="81"/>
              <w:rPr>
                <w:sz w:val="16"/>
              </w:rPr>
            </w:pPr>
            <w:r>
              <w:rPr>
                <w:spacing w:val="-2"/>
                <w:sz w:val="16"/>
              </w:rPr>
              <w:t>Secondary</w:t>
            </w:r>
          </w:p>
        </w:tc>
        <w:tc>
          <w:tcPr>
            <w:tcW w:w="1756" w:type="dxa"/>
          </w:tcPr>
          <w:p w14:paraId="52FF8517" w14:textId="77777777" w:rsidR="007532AC" w:rsidRDefault="007532AC" w:rsidP="007E0D5E">
            <w:pPr>
              <w:pStyle w:val="TableParagraph"/>
              <w:ind w:left="80"/>
              <w:rPr>
                <w:sz w:val="16"/>
              </w:rPr>
            </w:pPr>
            <w:r>
              <w:rPr>
                <w:sz w:val="16"/>
              </w:rPr>
              <w:t>Mind</w:t>
            </w:r>
            <w:r>
              <w:rPr>
                <w:spacing w:val="-5"/>
                <w:sz w:val="16"/>
              </w:rPr>
              <w:t xml:space="preserve"> </w:t>
            </w:r>
            <w:r>
              <w:rPr>
                <w:spacing w:val="-4"/>
                <w:sz w:val="16"/>
              </w:rPr>
              <w:t>game</w:t>
            </w:r>
          </w:p>
        </w:tc>
        <w:tc>
          <w:tcPr>
            <w:tcW w:w="679" w:type="dxa"/>
          </w:tcPr>
          <w:p w14:paraId="2FA1AF07" w14:textId="77777777" w:rsidR="007532AC" w:rsidRDefault="007532AC" w:rsidP="007E0D5E">
            <w:pPr>
              <w:pStyle w:val="TableParagraph"/>
              <w:ind w:left="79"/>
              <w:rPr>
                <w:sz w:val="16"/>
              </w:rPr>
            </w:pPr>
            <w:r>
              <w:rPr>
                <w:spacing w:val="-5"/>
                <w:sz w:val="16"/>
              </w:rPr>
              <w:t>40</w:t>
            </w:r>
          </w:p>
        </w:tc>
        <w:tc>
          <w:tcPr>
            <w:tcW w:w="1926" w:type="dxa"/>
          </w:tcPr>
          <w:p w14:paraId="68C47A0E"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4F7DD0DB" w14:textId="77777777" w:rsidTr="007E0D5E">
        <w:trPr>
          <w:trHeight w:val="206"/>
        </w:trPr>
        <w:tc>
          <w:tcPr>
            <w:tcW w:w="1698" w:type="dxa"/>
          </w:tcPr>
          <w:p w14:paraId="004CEDD7" w14:textId="2A8FDCA9" w:rsidR="007532AC" w:rsidRDefault="007532AC" w:rsidP="007E0D5E">
            <w:pPr>
              <w:pStyle w:val="TableParagraph"/>
              <w:rPr>
                <w:sz w:val="16"/>
              </w:rPr>
            </w:pPr>
            <w:proofErr w:type="spellStart"/>
            <w:r>
              <w:rPr>
                <w:spacing w:val="-2"/>
                <w:sz w:val="16"/>
              </w:rPr>
              <w:t>Emihovich</w:t>
            </w:r>
            <w:proofErr w:type="spellEnd"/>
            <w:r>
              <w:rPr>
                <w:spacing w:val="6"/>
                <w:sz w:val="16"/>
              </w:rPr>
              <w:t xml:space="preserve"> </w:t>
            </w:r>
          </w:p>
        </w:tc>
        <w:tc>
          <w:tcPr>
            <w:tcW w:w="678" w:type="dxa"/>
          </w:tcPr>
          <w:p w14:paraId="224CFC57" w14:textId="77777777" w:rsidR="007532AC" w:rsidRDefault="007532AC" w:rsidP="007E0D5E">
            <w:pPr>
              <w:pStyle w:val="TableParagraph"/>
              <w:rPr>
                <w:sz w:val="16"/>
              </w:rPr>
            </w:pPr>
            <w:r>
              <w:rPr>
                <w:spacing w:val="-4"/>
                <w:sz w:val="16"/>
              </w:rPr>
              <w:t>2020</w:t>
            </w:r>
          </w:p>
        </w:tc>
        <w:tc>
          <w:tcPr>
            <w:tcW w:w="1302" w:type="dxa"/>
          </w:tcPr>
          <w:p w14:paraId="7E796806" w14:textId="77777777" w:rsidR="007532AC" w:rsidRDefault="007532AC" w:rsidP="007E0D5E">
            <w:pPr>
              <w:pStyle w:val="TableParagraph"/>
              <w:rPr>
                <w:sz w:val="16"/>
              </w:rPr>
            </w:pPr>
            <w:r>
              <w:rPr>
                <w:spacing w:val="-5"/>
                <w:sz w:val="16"/>
              </w:rPr>
              <w:t>USA</w:t>
            </w:r>
          </w:p>
        </w:tc>
        <w:tc>
          <w:tcPr>
            <w:tcW w:w="1359" w:type="dxa"/>
          </w:tcPr>
          <w:p w14:paraId="1298B547" w14:textId="77777777" w:rsidR="007532AC" w:rsidRDefault="007532AC" w:rsidP="007E0D5E">
            <w:pPr>
              <w:pStyle w:val="TableParagraph"/>
              <w:ind w:left="81"/>
              <w:rPr>
                <w:sz w:val="16"/>
              </w:rPr>
            </w:pPr>
            <w:r>
              <w:rPr>
                <w:spacing w:val="-2"/>
                <w:sz w:val="16"/>
              </w:rPr>
              <w:t>Undergraduate</w:t>
            </w:r>
          </w:p>
        </w:tc>
        <w:tc>
          <w:tcPr>
            <w:tcW w:w="1756" w:type="dxa"/>
          </w:tcPr>
          <w:p w14:paraId="076F2B74" w14:textId="77777777" w:rsidR="007532AC" w:rsidRDefault="007532AC" w:rsidP="007E0D5E">
            <w:pPr>
              <w:pStyle w:val="TableParagraph"/>
              <w:ind w:left="80"/>
              <w:rPr>
                <w:sz w:val="16"/>
              </w:rPr>
            </w:pPr>
            <w:r>
              <w:rPr>
                <w:sz w:val="16"/>
              </w:rPr>
              <w:t>Video</w:t>
            </w:r>
            <w:r>
              <w:rPr>
                <w:spacing w:val="-6"/>
                <w:sz w:val="16"/>
              </w:rPr>
              <w:t xml:space="preserve"> </w:t>
            </w:r>
            <w:r>
              <w:rPr>
                <w:spacing w:val="-2"/>
                <w:sz w:val="16"/>
              </w:rPr>
              <w:t>gameplay</w:t>
            </w:r>
          </w:p>
        </w:tc>
        <w:tc>
          <w:tcPr>
            <w:tcW w:w="679" w:type="dxa"/>
          </w:tcPr>
          <w:p w14:paraId="4EE2BFA1" w14:textId="77777777" w:rsidR="007532AC" w:rsidRDefault="007532AC" w:rsidP="007E0D5E">
            <w:pPr>
              <w:pStyle w:val="TableParagraph"/>
              <w:ind w:left="79"/>
              <w:rPr>
                <w:sz w:val="16"/>
              </w:rPr>
            </w:pPr>
            <w:r>
              <w:rPr>
                <w:spacing w:val="-5"/>
                <w:sz w:val="16"/>
              </w:rPr>
              <w:t>34</w:t>
            </w:r>
          </w:p>
        </w:tc>
        <w:tc>
          <w:tcPr>
            <w:tcW w:w="1926" w:type="dxa"/>
          </w:tcPr>
          <w:p w14:paraId="6BDE700F"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09A6BF4F" w14:textId="77777777" w:rsidTr="007E0D5E">
        <w:trPr>
          <w:trHeight w:val="206"/>
        </w:trPr>
        <w:tc>
          <w:tcPr>
            <w:tcW w:w="1698" w:type="dxa"/>
          </w:tcPr>
          <w:p w14:paraId="28C2407F" w14:textId="70520E51" w:rsidR="007532AC" w:rsidRDefault="007532AC" w:rsidP="007E0D5E">
            <w:pPr>
              <w:pStyle w:val="TableParagraph"/>
              <w:rPr>
                <w:sz w:val="16"/>
              </w:rPr>
            </w:pPr>
            <w:r>
              <w:rPr>
                <w:spacing w:val="-2"/>
                <w:sz w:val="16"/>
              </w:rPr>
              <w:t>van</w:t>
            </w:r>
            <w:r>
              <w:rPr>
                <w:spacing w:val="-10"/>
                <w:sz w:val="16"/>
              </w:rPr>
              <w:t xml:space="preserve"> </w:t>
            </w:r>
            <w:r>
              <w:rPr>
                <w:spacing w:val="-2"/>
                <w:sz w:val="16"/>
              </w:rPr>
              <w:t>der</w:t>
            </w:r>
            <w:r>
              <w:rPr>
                <w:spacing w:val="-10"/>
                <w:sz w:val="16"/>
              </w:rPr>
              <w:t xml:space="preserve"> </w:t>
            </w:r>
            <w:r>
              <w:rPr>
                <w:spacing w:val="-2"/>
                <w:sz w:val="16"/>
              </w:rPr>
              <w:t>Ven</w:t>
            </w:r>
            <w:r>
              <w:rPr>
                <w:spacing w:val="-10"/>
                <w:sz w:val="16"/>
              </w:rPr>
              <w:t xml:space="preserve"> </w:t>
            </w:r>
            <w:r>
              <w:rPr>
                <w:spacing w:val="-2"/>
                <w:sz w:val="16"/>
              </w:rPr>
              <w:t>et</w:t>
            </w:r>
            <w:r>
              <w:rPr>
                <w:spacing w:val="-10"/>
                <w:sz w:val="16"/>
              </w:rPr>
              <w:t xml:space="preserve"> </w:t>
            </w:r>
            <w:r>
              <w:rPr>
                <w:spacing w:val="-2"/>
                <w:sz w:val="16"/>
              </w:rPr>
              <w:t>al.</w:t>
            </w:r>
            <w:r>
              <w:rPr>
                <w:spacing w:val="7"/>
                <w:sz w:val="16"/>
              </w:rPr>
              <w:t xml:space="preserve"> </w:t>
            </w:r>
          </w:p>
        </w:tc>
        <w:tc>
          <w:tcPr>
            <w:tcW w:w="678" w:type="dxa"/>
          </w:tcPr>
          <w:p w14:paraId="3F3100EF" w14:textId="77777777" w:rsidR="007532AC" w:rsidRDefault="007532AC" w:rsidP="007E0D5E">
            <w:pPr>
              <w:pStyle w:val="TableParagraph"/>
              <w:rPr>
                <w:sz w:val="16"/>
              </w:rPr>
            </w:pPr>
            <w:r>
              <w:rPr>
                <w:spacing w:val="-4"/>
                <w:sz w:val="16"/>
              </w:rPr>
              <w:t>2017</w:t>
            </w:r>
          </w:p>
        </w:tc>
        <w:tc>
          <w:tcPr>
            <w:tcW w:w="1302" w:type="dxa"/>
          </w:tcPr>
          <w:p w14:paraId="55FD9E86" w14:textId="77777777" w:rsidR="007532AC" w:rsidRDefault="007532AC" w:rsidP="007E0D5E">
            <w:pPr>
              <w:pStyle w:val="TableParagraph"/>
              <w:rPr>
                <w:sz w:val="16"/>
              </w:rPr>
            </w:pPr>
            <w:r>
              <w:rPr>
                <w:spacing w:val="-2"/>
                <w:sz w:val="16"/>
              </w:rPr>
              <w:t>Netherlands</w:t>
            </w:r>
          </w:p>
        </w:tc>
        <w:tc>
          <w:tcPr>
            <w:tcW w:w="1359" w:type="dxa"/>
          </w:tcPr>
          <w:p w14:paraId="7DB76261" w14:textId="77777777" w:rsidR="007532AC" w:rsidRDefault="007532AC" w:rsidP="007E0D5E">
            <w:pPr>
              <w:pStyle w:val="TableParagraph"/>
              <w:ind w:left="81"/>
              <w:rPr>
                <w:sz w:val="16"/>
              </w:rPr>
            </w:pPr>
            <w:r>
              <w:rPr>
                <w:spacing w:val="-2"/>
                <w:sz w:val="16"/>
              </w:rPr>
              <w:t>Primary</w:t>
            </w:r>
          </w:p>
        </w:tc>
        <w:tc>
          <w:tcPr>
            <w:tcW w:w="1756" w:type="dxa"/>
          </w:tcPr>
          <w:p w14:paraId="7F460C0F" w14:textId="77777777" w:rsidR="007532AC" w:rsidRDefault="007532AC" w:rsidP="007E0D5E">
            <w:pPr>
              <w:pStyle w:val="TableParagraph"/>
              <w:ind w:left="80"/>
              <w:rPr>
                <w:sz w:val="16"/>
              </w:rPr>
            </w:pPr>
            <w:r>
              <w:rPr>
                <w:spacing w:val="-2"/>
                <w:sz w:val="16"/>
              </w:rPr>
              <w:t>Tablet</w:t>
            </w:r>
            <w:r>
              <w:rPr>
                <w:spacing w:val="-7"/>
                <w:sz w:val="16"/>
              </w:rPr>
              <w:t xml:space="preserve"> </w:t>
            </w:r>
            <w:r>
              <w:rPr>
                <w:spacing w:val="-2"/>
                <w:sz w:val="16"/>
              </w:rPr>
              <w:t>racing</w:t>
            </w:r>
            <w:r>
              <w:rPr>
                <w:spacing w:val="-6"/>
                <w:sz w:val="16"/>
              </w:rPr>
              <w:t xml:space="preserve"> </w:t>
            </w:r>
            <w:r>
              <w:rPr>
                <w:spacing w:val="-4"/>
                <w:sz w:val="16"/>
              </w:rPr>
              <w:t>game</w:t>
            </w:r>
          </w:p>
        </w:tc>
        <w:tc>
          <w:tcPr>
            <w:tcW w:w="679" w:type="dxa"/>
          </w:tcPr>
          <w:p w14:paraId="3D49A026" w14:textId="77777777" w:rsidR="007532AC" w:rsidRDefault="007532AC" w:rsidP="007E0D5E">
            <w:pPr>
              <w:pStyle w:val="TableParagraph"/>
              <w:ind w:left="79"/>
              <w:rPr>
                <w:sz w:val="16"/>
              </w:rPr>
            </w:pPr>
            <w:r>
              <w:rPr>
                <w:spacing w:val="-5"/>
                <w:sz w:val="16"/>
              </w:rPr>
              <w:t>103</w:t>
            </w:r>
          </w:p>
        </w:tc>
        <w:tc>
          <w:tcPr>
            <w:tcW w:w="1926" w:type="dxa"/>
          </w:tcPr>
          <w:p w14:paraId="4C919FA8"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7EA0503F" w14:textId="77777777" w:rsidTr="007E0D5E">
        <w:trPr>
          <w:trHeight w:val="206"/>
        </w:trPr>
        <w:tc>
          <w:tcPr>
            <w:tcW w:w="1698" w:type="dxa"/>
          </w:tcPr>
          <w:p w14:paraId="5D05F3EB" w14:textId="3CA7C664" w:rsidR="007532AC" w:rsidRDefault="007532AC" w:rsidP="007E0D5E">
            <w:pPr>
              <w:pStyle w:val="TableParagraph"/>
              <w:rPr>
                <w:sz w:val="16"/>
              </w:rPr>
            </w:pPr>
            <w:r>
              <w:rPr>
                <w:sz w:val="16"/>
              </w:rPr>
              <w:t>Haliza</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486B5D61" w14:textId="77777777" w:rsidR="007532AC" w:rsidRDefault="007532AC" w:rsidP="007E0D5E">
            <w:pPr>
              <w:pStyle w:val="TableParagraph"/>
              <w:rPr>
                <w:sz w:val="16"/>
              </w:rPr>
            </w:pPr>
            <w:r>
              <w:rPr>
                <w:spacing w:val="-4"/>
                <w:sz w:val="16"/>
              </w:rPr>
              <w:t>2025</w:t>
            </w:r>
          </w:p>
        </w:tc>
        <w:tc>
          <w:tcPr>
            <w:tcW w:w="1302" w:type="dxa"/>
          </w:tcPr>
          <w:p w14:paraId="59EA385D" w14:textId="77777777" w:rsidR="007532AC" w:rsidRDefault="007532AC" w:rsidP="007E0D5E">
            <w:pPr>
              <w:pStyle w:val="TableParagraph"/>
              <w:rPr>
                <w:sz w:val="16"/>
              </w:rPr>
            </w:pPr>
            <w:r>
              <w:rPr>
                <w:spacing w:val="-2"/>
                <w:sz w:val="16"/>
              </w:rPr>
              <w:t>Indonesia</w:t>
            </w:r>
          </w:p>
        </w:tc>
        <w:tc>
          <w:tcPr>
            <w:tcW w:w="1359" w:type="dxa"/>
          </w:tcPr>
          <w:p w14:paraId="098137BB" w14:textId="77777777" w:rsidR="007532AC" w:rsidRDefault="007532AC" w:rsidP="007E0D5E">
            <w:pPr>
              <w:pStyle w:val="TableParagraph"/>
              <w:ind w:left="81"/>
              <w:rPr>
                <w:sz w:val="16"/>
              </w:rPr>
            </w:pPr>
            <w:r>
              <w:rPr>
                <w:spacing w:val="-2"/>
                <w:sz w:val="16"/>
              </w:rPr>
              <w:t>Primary</w:t>
            </w:r>
          </w:p>
        </w:tc>
        <w:tc>
          <w:tcPr>
            <w:tcW w:w="1756" w:type="dxa"/>
          </w:tcPr>
          <w:p w14:paraId="3D43C2A5" w14:textId="77777777" w:rsidR="007532AC" w:rsidRDefault="007532AC" w:rsidP="007E0D5E">
            <w:pPr>
              <w:pStyle w:val="TableParagraph"/>
              <w:ind w:left="80"/>
              <w:rPr>
                <w:sz w:val="16"/>
              </w:rPr>
            </w:pPr>
            <w:r>
              <w:rPr>
                <w:spacing w:val="-2"/>
                <w:sz w:val="16"/>
              </w:rPr>
              <w:t>Prodigy</w:t>
            </w:r>
          </w:p>
        </w:tc>
        <w:tc>
          <w:tcPr>
            <w:tcW w:w="679" w:type="dxa"/>
          </w:tcPr>
          <w:p w14:paraId="6B8F193E" w14:textId="77777777" w:rsidR="007532AC" w:rsidRDefault="007532AC" w:rsidP="007E0D5E">
            <w:pPr>
              <w:pStyle w:val="TableParagraph"/>
              <w:ind w:left="79"/>
              <w:rPr>
                <w:sz w:val="16"/>
              </w:rPr>
            </w:pPr>
            <w:r>
              <w:rPr>
                <w:spacing w:val="-5"/>
                <w:sz w:val="16"/>
              </w:rPr>
              <w:t>60</w:t>
            </w:r>
          </w:p>
        </w:tc>
        <w:tc>
          <w:tcPr>
            <w:tcW w:w="1926" w:type="dxa"/>
          </w:tcPr>
          <w:p w14:paraId="6BC84F8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7592E8E" w14:textId="77777777" w:rsidTr="007E0D5E">
        <w:trPr>
          <w:trHeight w:val="206"/>
        </w:trPr>
        <w:tc>
          <w:tcPr>
            <w:tcW w:w="1698" w:type="dxa"/>
          </w:tcPr>
          <w:p w14:paraId="67338F79" w14:textId="09A68E24" w:rsidR="007532AC" w:rsidRDefault="007532AC" w:rsidP="007E0D5E">
            <w:pPr>
              <w:pStyle w:val="TableParagraph"/>
              <w:rPr>
                <w:sz w:val="16"/>
              </w:rPr>
            </w:pPr>
            <w:r>
              <w:rPr>
                <w:sz w:val="16"/>
              </w:rPr>
              <w:t>Harisudin</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40140846" w14:textId="77777777" w:rsidR="007532AC" w:rsidRDefault="007532AC" w:rsidP="007E0D5E">
            <w:pPr>
              <w:pStyle w:val="TableParagraph"/>
              <w:rPr>
                <w:sz w:val="16"/>
              </w:rPr>
            </w:pPr>
            <w:r>
              <w:rPr>
                <w:spacing w:val="-4"/>
                <w:sz w:val="16"/>
              </w:rPr>
              <w:t>2019</w:t>
            </w:r>
          </w:p>
        </w:tc>
        <w:tc>
          <w:tcPr>
            <w:tcW w:w="1302" w:type="dxa"/>
          </w:tcPr>
          <w:p w14:paraId="5B8E2DCF" w14:textId="77777777" w:rsidR="007532AC" w:rsidRDefault="007532AC" w:rsidP="007E0D5E">
            <w:pPr>
              <w:pStyle w:val="TableParagraph"/>
              <w:rPr>
                <w:sz w:val="16"/>
              </w:rPr>
            </w:pPr>
            <w:r>
              <w:rPr>
                <w:spacing w:val="-2"/>
                <w:sz w:val="16"/>
              </w:rPr>
              <w:t>Indonesia</w:t>
            </w:r>
          </w:p>
        </w:tc>
        <w:tc>
          <w:tcPr>
            <w:tcW w:w="1359" w:type="dxa"/>
          </w:tcPr>
          <w:p w14:paraId="788049DE" w14:textId="77777777" w:rsidR="007532AC" w:rsidRDefault="007532AC" w:rsidP="007E0D5E">
            <w:pPr>
              <w:pStyle w:val="TableParagraph"/>
              <w:ind w:left="81"/>
              <w:rPr>
                <w:sz w:val="16"/>
              </w:rPr>
            </w:pPr>
            <w:r>
              <w:rPr>
                <w:spacing w:val="-2"/>
                <w:sz w:val="16"/>
              </w:rPr>
              <w:t>Secondary</w:t>
            </w:r>
          </w:p>
        </w:tc>
        <w:tc>
          <w:tcPr>
            <w:tcW w:w="1756" w:type="dxa"/>
          </w:tcPr>
          <w:p w14:paraId="6C9ECA86" w14:textId="77777777" w:rsidR="007532AC" w:rsidRDefault="007532AC" w:rsidP="007E0D5E">
            <w:pPr>
              <w:pStyle w:val="TableParagraph"/>
              <w:ind w:left="80"/>
              <w:rPr>
                <w:sz w:val="16"/>
              </w:rPr>
            </w:pPr>
            <w:r>
              <w:rPr>
                <w:sz w:val="16"/>
              </w:rPr>
              <w:t>Bridge</w:t>
            </w:r>
            <w:r>
              <w:rPr>
                <w:spacing w:val="-4"/>
                <w:sz w:val="16"/>
              </w:rPr>
              <w:t xml:space="preserve"> </w:t>
            </w:r>
            <w:r>
              <w:rPr>
                <w:spacing w:val="-2"/>
                <w:sz w:val="16"/>
              </w:rPr>
              <w:t>games</w:t>
            </w:r>
          </w:p>
        </w:tc>
        <w:tc>
          <w:tcPr>
            <w:tcW w:w="679" w:type="dxa"/>
          </w:tcPr>
          <w:p w14:paraId="22CC60B5" w14:textId="77777777" w:rsidR="007532AC" w:rsidRDefault="007532AC" w:rsidP="007E0D5E">
            <w:pPr>
              <w:pStyle w:val="TableParagraph"/>
              <w:ind w:left="79"/>
              <w:rPr>
                <w:sz w:val="16"/>
              </w:rPr>
            </w:pPr>
            <w:r>
              <w:rPr>
                <w:spacing w:val="-5"/>
                <w:sz w:val="16"/>
              </w:rPr>
              <w:t>72</w:t>
            </w:r>
          </w:p>
        </w:tc>
        <w:tc>
          <w:tcPr>
            <w:tcW w:w="1926" w:type="dxa"/>
          </w:tcPr>
          <w:p w14:paraId="15A6B422"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2C057631" w14:textId="77777777" w:rsidTr="007E0D5E">
        <w:trPr>
          <w:trHeight w:val="206"/>
        </w:trPr>
        <w:tc>
          <w:tcPr>
            <w:tcW w:w="1698" w:type="dxa"/>
          </w:tcPr>
          <w:p w14:paraId="735BCBE2" w14:textId="1A5A2564" w:rsidR="007532AC" w:rsidRDefault="007532AC" w:rsidP="007E0D5E">
            <w:pPr>
              <w:pStyle w:val="TableParagraph"/>
              <w:rPr>
                <w:sz w:val="16"/>
              </w:rPr>
            </w:pPr>
            <w:r>
              <w:rPr>
                <w:sz w:val="16"/>
              </w:rPr>
              <w:t>Hung</w:t>
            </w:r>
            <w:r>
              <w:rPr>
                <w:spacing w:val="-4"/>
                <w:sz w:val="16"/>
              </w:rPr>
              <w:t xml:space="preserve"> </w:t>
            </w:r>
            <w:r>
              <w:rPr>
                <w:sz w:val="16"/>
              </w:rPr>
              <w:t>et</w:t>
            </w:r>
            <w:r>
              <w:rPr>
                <w:spacing w:val="-4"/>
                <w:sz w:val="16"/>
              </w:rPr>
              <w:t xml:space="preserve"> </w:t>
            </w:r>
            <w:r>
              <w:rPr>
                <w:spacing w:val="-2"/>
                <w:sz w:val="16"/>
              </w:rPr>
              <w:t>al.</w:t>
            </w:r>
            <w:r w:rsidR="00E965DD">
              <w:rPr>
                <w:sz w:val="16"/>
              </w:rPr>
              <w:t xml:space="preserve"> </w:t>
            </w:r>
          </w:p>
        </w:tc>
        <w:tc>
          <w:tcPr>
            <w:tcW w:w="678" w:type="dxa"/>
          </w:tcPr>
          <w:p w14:paraId="23A99630" w14:textId="77777777" w:rsidR="007532AC" w:rsidRDefault="007532AC" w:rsidP="007E0D5E">
            <w:pPr>
              <w:pStyle w:val="TableParagraph"/>
              <w:rPr>
                <w:sz w:val="16"/>
              </w:rPr>
            </w:pPr>
            <w:r>
              <w:rPr>
                <w:spacing w:val="-4"/>
                <w:sz w:val="16"/>
              </w:rPr>
              <w:t>2014</w:t>
            </w:r>
          </w:p>
        </w:tc>
        <w:tc>
          <w:tcPr>
            <w:tcW w:w="1302" w:type="dxa"/>
          </w:tcPr>
          <w:p w14:paraId="3BF3774B" w14:textId="77777777" w:rsidR="007532AC" w:rsidRDefault="007532AC" w:rsidP="007E0D5E">
            <w:pPr>
              <w:pStyle w:val="TableParagraph"/>
              <w:rPr>
                <w:sz w:val="16"/>
              </w:rPr>
            </w:pPr>
            <w:r>
              <w:rPr>
                <w:spacing w:val="-2"/>
                <w:sz w:val="16"/>
              </w:rPr>
              <w:t>China</w:t>
            </w:r>
          </w:p>
        </w:tc>
        <w:tc>
          <w:tcPr>
            <w:tcW w:w="1359" w:type="dxa"/>
          </w:tcPr>
          <w:p w14:paraId="06345982" w14:textId="77777777" w:rsidR="007532AC" w:rsidRDefault="007532AC" w:rsidP="007E0D5E">
            <w:pPr>
              <w:pStyle w:val="TableParagraph"/>
              <w:ind w:left="81"/>
              <w:rPr>
                <w:sz w:val="16"/>
              </w:rPr>
            </w:pPr>
            <w:r>
              <w:rPr>
                <w:spacing w:val="-2"/>
                <w:sz w:val="16"/>
              </w:rPr>
              <w:t>Primary</w:t>
            </w:r>
          </w:p>
        </w:tc>
        <w:tc>
          <w:tcPr>
            <w:tcW w:w="1756" w:type="dxa"/>
          </w:tcPr>
          <w:p w14:paraId="215A7ADD" w14:textId="77777777" w:rsidR="007532AC" w:rsidRDefault="007532AC" w:rsidP="007E0D5E">
            <w:pPr>
              <w:pStyle w:val="TableParagraph"/>
              <w:ind w:left="80"/>
              <w:rPr>
                <w:sz w:val="16"/>
              </w:rPr>
            </w:pPr>
            <w:r>
              <w:rPr>
                <w:sz w:val="16"/>
              </w:rPr>
              <w:t>Brick</w:t>
            </w:r>
            <w:r>
              <w:rPr>
                <w:spacing w:val="-9"/>
                <w:sz w:val="16"/>
              </w:rPr>
              <w:t xml:space="preserve"> </w:t>
            </w:r>
            <w:r>
              <w:rPr>
                <w:sz w:val="16"/>
              </w:rPr>
              <w:t>Breaker</w:t>
            </w:r>
            <w:r>
              <w:rPr>
                <w:spacing w:val="-9"/>
                <w:sz w:val="16"/>
              </w:rPr>
              <w:t xml:space="preserve"> </w:t>
            </w:r>
            <w:r>
              <w:rPr>
                <w:spacing w:val="-4"/>
                <w:sz w:val="16"/>
              </w:rPr>
              <w:t>game</w:t>
            </w:r>
          </w:p>
        </w:tc>
        <w:tc>
          <w:tcPr>
            <w:tcW w:w="679" w:type="dxa"/>
          </w:tcPr>
          <w:p w14:paraId="27283153" w14:textId="77777777" w:rsidR="007532AC" w:rsidRDefault="007532AC" w:rsidP="007E0D5E">
            <w:pPr>
              <w:pStyle w:val="TableParagraph"/>
              <w:ind w:left="79"/>
              <w:rPr>
                <w:sz w:val="16"/>
              </w:rPr>
            </w:pPr>
            <w:r>
              <w:rPr>
                <w:spacing w:val="-5"/>
                <w:sz w:val="16"/>
              </w:rPr>
              <w:t>46</w:t>
            </w:r>
          </w:p>
        </w:tc>
        <w:tc>
          <w:tcPr>
            <w:tcW w:w="1926" w:type="dxa"/>
          </w:tcPr>
          <w:p w14:paraId="4BF90A1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5E21FCED" w14:textId="77777777" w:rsidTr="007E0D5E">
        <w:trPr>
          <w:trHeight w:val="206"/>
        </w:trPr>
        <w:tc>
          <w:tcPr>
            <w:tcW w:w="1698" w:type="dxa"/>
          </w:tcPr>
          <w:p w14:paraId="6893FB1B" w14:textId="063434E4" w:rsidR="007532AC" w:rsidRDefault="007532AC" w:rsidP="007E0D5E">
            <w:pPr>
              <w:pStyle w:val="TableParagraph"/>
              <w:rPr>
                <w:sz w:val="16"/>
              </w:rPr>
            </w:pPr>
            <w:r>
              <w:rPr>
                <w:sz w:val="16"/>
              </w:rPr>
              <w:t>Hwa</w:t>
            </w:r>
            <w:r>
              <w:rPr>
                <w:spacing w:val="-8"/>
                <w:sz w:val="16"/>
              </w:rPr>
              <w:t xml:space="preserve"> </w:t>
            </w:r>
          </w:p>
        </w:tc>
        <w:tc>
          <w:tcPr>
            <w:tcW w:w="678" w:type="dxa"/>
          </w:tcPr>
          <w:p w14:paraId="10153BB0" w14:textId="77777777" w:rsidR="007532AC" w:rsidRDefault="007532AC" w:rsidP="007E0D5E">
            <w:pPr>
              <w:pStyle w:val="TableParagraph"/>
              <w:rPr>
                <w:sz w:val="16"/>
              </w:rPr>
            </w:pPr>
            <w:r>
              <w:rPr>
                <w:spacing w:val="-4"/>
                <w:sz w:val="16"/>
              </w:rPr>
              <w:t>2018</w:t>
            </w:r>
          </w:p>
        </w:tc>
        <w:tc>
          <w:tcPr>
            <w:tcW w:w="1302" w:type="dxa"/>
          </w:tcPr>
          <w:p w14:paraId="199F929A" w14:textId="77777777" w:rsidR="007532AC" w:rsidRDefault="007532AC" w:rsidP="007E0D5E">
            <w:pPr>
              <w:pStyle w:val="TableParagraph"/>
              <w:rPr>
                <w:sz w:val="16"/>
              </w:rPr>
            </w:pPr>
            <w:r>
              <w:rPr>
                <w:spacing w:val="-2"/>
                <w:sz w:val="16"/>
              </w:rPr>
              <w:t>Malaysia</w:t>
            </w:r>
          </w:p>
        </w:tc>
        <w:tc>
          <w:tcPr>
            <w:tcW w:w="1359" w:type="dxa"/>
          </w:tcPr>
          <w:p w14:paraId="19C7D23F" w14:textId="77777777" w:rsidR="007532AC" w:rsidRDefault="007532AC" w:rsidP="007E0D5E">
            <w:pPr>
              <w:pStyle w:val="TableParagraph"/>
              <w:ind w:left="81"/>
              <w:rPr>
                <w:sz w:val="16"/>
              </w:rPr>
            </w:pPr>
            <w:r>
              <w:rPr>
                <w:spacing w:val="-2"/>
                <w:sz w:val="16"/>
              </w:rPr>
              <w:t>Primary</w:t>
            </w:r>
          </w:p>
        </w:tc>
        <w:tc>
          <w:tcPr>
            <w:tcW w:w="1756" w:type="dxa"/>
          </w:tcPr>
          <w:p w14:paraId="21D98C7C" w14:textId="77777777" w:rsidR="007532AC" w:rsidRDefault="007532AC" w:rsidP="007E0D5E">
            <w:pPr>
              <w:pStyle w:val="TableParagraph"/>
              <w:ind w:left="80"/>
              <w:rPr>
                <w:sz w:val="16"/>
              </w:rPr>
            </w:pPr>
            <w:proofErr w:type="spellStart"/>
            <w:r>
              <w:rPr>
                <w:spacing w:val="-2"/>
                <w:sz w:val="16"/>
              </w:rPr>
              <w:t>DigiGEMs</w:t>
            </w:r>
            <w:proofErr w:type="spellEnd"/>
          </w:p>
        </w:tc>
        <w:tc>
          <w:tcPr>
            <w:tcW w:w="679" w:type="dxa"/>
          </w:tcPr>
          <w:p w14:paraId="31EF4378" w14:textId="77777777" w:rsidR="007532AC" w:rsidRDefault="007532AC" w:rsidP="007E0D5E">
            <w:pPr>
              <w:pStyle w:val="TableParagraph"/>
              <w:ind w:left="79"/>
              <w:rPr>
                <w:sz w:val="16"/>
              </w:rPr>
            </w:pPr>
            <w:r>
              <w:rPr>
                <w:spacing w:val="-5"/>
                <w:sz w:val="16"/>
              </w:rPr>
              <w:t>20</w:t>
            </w:r>
          </w:p>
        </w:tc>
        <w:tc>
          <w:tcPr>
            <w:tcW w:w="1926" w:type="dxa"/>
          </w:tcPr>
          <w:p w14:paraId="42FC24F1"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0ECB0F56" w14:textId="77777777" w:rsidTr="007E0D5E">
        <w:trPr>
          <w:trHeight w:val="206"/>
        </w:trPr>
        <w:tc>
          <w:tcPr>
            <w:tcW w:w="1698" w:type="dxa"/>
          </w:tcPr>
          <w:p w14:paraId="58F105F5" w14:textId="136B6A1D" w:rsidR="007532AC" w:rsidRDefault="007532AC" w:rsidP="007E0D5E">
            <w:pPr>
              <w:pStyle w:val="TableParagraph"/>
              <w:rPr>
                <w:sz w:val="16"/>
              </w:rPr>
            </w:pPr>
            <w:r>
              <w:rPr>
                <w:sz w:val="16"/>
              </w:rPr>
              <w:t>Zhao</w:t>
            </w:r>
            <w:r>
              <w:rPr>
                <w:spacing w:val="-4"/>
                <w:sz w:val="16"/>
              </w:rPr>
              <w:t xml:space="preserve"> </w:t>
            </w:r>
            <w:r>
              <w:rPr>
                <w:sz w:val="16"/>
              </w:rPr>
              <w:t>et</w:t>
            </w:r>
            <w:r>
              <w:rPr>
                <w:spacing w:val="-3"/>
                <w:sz w:val="16"/>
              </w:rPr>
              <w:t xml:space="preserve"> </w:t>
            </w:r>
            <w:r>
              <w:rPr>
                <w:spacing w:val="-2"/>
                <w:sz w:val="16"/>
              </w:rPr>
              <w:t>al.</w:t>
            </w:r>
            <w:r w:rsidR="00E965DD">
              <w:rPr>
                <w:sz w:val="16"/>
              </w:rPr>
              <w:t xml:space="preserve"> </w:t>
            </w:r>
          </w:p>
        </w:tc>
        <w:tc>
          <w:tcPr>
            <w:tcW w:w="678" w:type="dxa"/>
          </w:tcPr>
          <w:p w14:paraId="317E7D7E" w14:textId="77777777" w:rsidR="007532AC" w:rsidRDefault="007532AC" w:rsidP="007E0D5E">
            <w:pPr>
              <w:pStyle w:val="TableParagraph"/>
              <w:rPr>
                <w:sz w:val="16"/>
              </w:rPr>
            </w:pPr>
            <w:r>
              <w:rPr>
                <w:spacing w:val="-4"/>
                <w:sz w:val="16"/>
              </w:rPr>
              <w:t>2021</w:t>
            </w:r>
          </w:p>
        </w:tc>
        <w:tc>
          <w:tcPr>
            <w:tcW w:w="1302" w:type="dxa"/>
          </w:tcPr>
          <w:p w14:paraId="5CA11D6B" w14:textId="77777777" w:rsidR="007532AC" w:rsidRDefault="007532AC" w:rsidP="007E0D5E">
            <w:pPr>
              <w:pStyle w:val="TableParagraph"/>
              <w:rPr>
                <w:sz w:val="16"/>
              </w:rPr>
            </w:pPr>
            <w:r>
              <w:rPr>
                <w:spacing w:val="-2"/>
                <w:sz w:val="16"/>
              </w:rPr>
              <w:t>China</w:t>
            </w:r>
          </w:p>
        </w:tc>
        <w:tc>
          <w:tcPr>
            <w:tcW w:w="1359" w:type="dxa"/>
          </w:tcPr>
          <w:p w14:paraId="2BF27920" w14:textId="77777777" w:rsidR="007532AC" w:rsidRDefault="007532AC" w:rsidP="007E0D5E">
            <w:pPr>
              <w:pStyle w:val="TableParagraph"/>
              <w:ind w:left="81"/>
              <w:rPr>
                <w:sz w:val="16"/>
              </w:rPr>
            </w:pPr>
            <w:r>
              <w:rPr>
                <w:spacing w:val="-2"/>
                <w:sz w:val="16"/>
              </w:rPr>
              <w:t>Primary</w:t>
            </w:r>
          </w:p>
        </w:tc>
        <w:tc>
          <w:tcPr>
            <w:tcW w:w="1756" w:type="dxa"/>
          </w:tcPr>
          <w:p w14:paraId="101D7FA5" w14:textId="77777777" w:rsidR="007532AC" w:rsidRDefault="007532AC" w:rsidP="007E0D5E">
            <w:pPr>
              <w:pStyle w:val="TableParagraph"/>
              <w:ind w:left="80"/>
              <w:rPr>
                <w:sz w:val="16"/>
              </w:rPr>
            </w:pPr>
            <w:r>
              <w:rPr>
                <w:sz w:val="16"/>
              </w:rPr>
              <w:t>Gamified</w:t>
            </w:r>
            <w:r>
              <w:rPr>
                <w:spacing w:val="-8"/>
                <w:sz w:val="16"/>
              </w:rPr>
              <w:t xml:space="preserve"> </w:t>
            </w:r>
            <w:r>
              <w:rPr>
                <w:spacing w:val="-5"/>
                <w:sz w:val="16"/>
              </w:rPr>
              <w:t>IEB</w:t>
            </w:r>
          </w:p>
        </w:tc>
        <w:tc>
          <w:tcPr>
            <w:tcW w:w="679" w:type="dxa"/>
          </w:tcPr>
          <w:p w14:paraId="56B68733" w14:textId="77777777" w:rsidR="007532AC" w:rsidRDefault="007532AC" w:rsidP="007E0D5E">
            <w:pPr>
              <w:pStyle w:val="TableParagraph"/>
              <w:ind w:left="79"/>
              <w:rPr>
                <w:sz w:val="16"/>
              </w:rPr>
            </w:pPr>
            <w:r>
              <w:rPr>
                <w:spacing w:val="-5"/>
                <w:sz w:val="16"/>
              </w:rPr>
              <w:t>90</w:t>
            </w:r>
          </w:p>
        </w:tc>
        <w:tc>
          <w:tcPr>
            <w:tcW w:w="1926" w:type="dxa"/>
          </w:tcPr>
          <w:p w14:paraId="336D9A73"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26172B57" w14:textId="77777777" w:rsidTr="007E0D5E">
        <w:trPr>
          <w:trHeight w:val="206"/>
        </w:trPr>
        <w:tc>
          <w:tcPr>
            <w:tcW w:w="1698" w:type="dxa"/>
          </w:tcPr>
          <w:p w14:paraId="1F181CC1" w14:textId="70E1BF92" w:rsidR="007532AC" w:rsidRDefault="007532AC" w:rsidP="007E0D5E">
            <w:pPr>
              <w:pStyle w:val="TableParagraph"/>
              <w:rPr>
                <w:sz w:val="16"/>
              </w:rPr>
            </w:pPr>
            <w:r>
              <w:rPr>
                <w:sz w:val="16"/>
              </w:rPr>
              <w:t>Jarrah</w:t>
            </w:r>
            <w:r>
              <w:rPr>
                <w:spacing w:val="-6"/>
                <w:sz w:val="16"/>
              </w:rPr>
              <w:t xml:space="preserve"> </w:t>
            </w:r>
            <w:r>
              <w:rPr>
                <w:sz w:val="16"/>
              </w:rPr>
              <w:t>et</w:t>
            </w:r>
            <w:r>
              <w:rPr>
                <w:spacing w:val="-5"/>
                <w:sz w:val="16"/>
              </w:rPr>
              <w:t xml:space="preserve"> </w:t>
            </w:r>
            <w:r>
              <w:rPr>
                <w:sz w:val="16"/>
              </w:rPr>
              <w:t>al.</w:t>
            </w:r>
            <w:r>
              <w:rPr>
                <w:spacing w:val="5"/>
                <w:sz w:val="16"/>
              </w:rPr>
              <w:t xml:space="preserve"> </w:t>
            </w:r>
          </w:p>
        </w:tc>
        <w:tc>
          <w:tcPr>
            <w:tcW w:w="678" w:type="dxa"/>
          </w:tcPr>
          <w:p w14:paraId="7B13C8AA" w14:textId="77777777" w:rsidR="007532AC" w:rsidRDefault="007532AC" w:rsidP="007E0D5E">
            <w:pPr>
              <w:pStyle w:val="TableParagraph"/>
              <w:rPr>
                <w:sz w:val="16"/>
              </w:rPr>
            </w:pPr>
            <w:r>
              <w:rPr>
                <w:spacing w:val="-4"/>
                <w:sz w:val="16"/>
              </w:rPr>
              <w:t>2025</w:t>
            </w:r>
          </w:p>
        </w:tc>
        <w:tc>
          <w:tcPr>
            <w:tcW w:w="1302" w:type="dxa"/>
          </w:tcPr>
          <w:p w14:paraId="41061692" w14:textId="77777777" w:rsidR="007532AC" w:rsidRDefault="007532AC" w:rsidP="007E0D5E">
            <w:pPr>
              <w:pStyle w:val="TableParagraph"/>
              <w:rPr>
                <w:sz w:val="16"/>
              </w:rPr>
            </w:pPr>
            <w:r>
              <w:rPr>
                <w:spacing w:val="-5"/>
                <w:sz w:val="16"/>
              </w:rPr>
              <w:t>UAE</w:t>
            </w:r>
          </w:p>
        </w:tc>
        <w:tc>
          <w:tcPr>
            <w:tcW w:w="1359" w:type="dxa"/>
          </w:tcPr>
          <w:p w14:paraId="219CBFC6" w14:textId="77777777" w:rsidR="007532AC" w:rsidRDefault="007532AC" w:rsidP="007E0D5E">
            <w:pPr>
              <w:pStyle w:val="TableParagraph"/>
              <w:ind w:left="81"/>
              <w:rPr>
                <w:sz w:val="16"/>
              </w:rPr>
            </w:pPr>
            <w:r>
              <w:rPr>
                <w:spacing w:val="-2"/>
                <w:sz w:val="16"/>
              </w:rPr>
              <w:t>Secondary</w:t>
            </w:r>
          </w:p>
        </w:tc>
        <w:tc>
          <w:tcPr>
            <w:tcW w:w="1756" w:type="dxa"/>
          </w:tcPr>
          <w:p w14:paraId="1575D584" w14:textId="77777777" w:rsidR="007532AC" w:rsidRDefault="007532AC" w:rsidP="007E0D5E">
            <w:pPr>
              <w:pStyle w:val="TableParagraph"/>
              <w:ind w:left="80"/>
              <w:rPr>
                <w:sz w:val="16"/>
              </w:rPr>
            </w:pPr>
            <w:r>
              <w:rPr>
                <w:spacing w:val="-2"/>
                <w:sz w:val="16"/>
              </w:rPr>
              <w:t>Kahoot</w:t>
            </w:r>
          </w:p>
        </w:tc>
        <w:tc>
          <w:tcPr>
            <w:tcW w:w="679" w:type="dxa"/>
          </w:tcPr>
          <w:p w14:paraId="648CE079" w14:textId="77777777" w:rsidR="007532AC" w:rsidRDefault="007532AC" w:rsidP="007E0D5E">
            <w:pPr>
              <w:pStyle w:val="TableParagraph"/>
              <w:ind w:left="79"/>
              <w:rPr>
                <w:sz w:val="16"/>
              </w:rPr>
            </w:pPr>
            <w:r>
              <w:rPr>
                <w:spacing w:val="-5"/>
                <w:sz w:val="16"/>
              </w:rPr>
              <w:t>60</w:t>
            </w:r>
          </w:p>
        </w:tc>
        <w:tc>
          <w:tcPr>
            <w:tcW w:w="1926" w:type="dxa"/>
          </w:tcPr>
          <w:p w14:paraId="0B8C72A7"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B17347E" w14:textId="77777777" w:rsidTr="007E0D5E">
        <w:trPr>
          <w:trHeight w:val="206"/>
        </w:trPr>
        <w:tc>
          <w:tcPr>
            <w:tcW w:w="1698" w:type="dxa"/>
          </w:tcPr>
          <w:p w14:paraId="61E664B2" w14:textId="4E033338" w:rsidR="007532AC" w:rsidRDefault="007532AC" w:rsidP="007E0D5E">
            <w:pPr>
              <w:pStyle w:val="TableParagraph"/>
              <w:rPr>
                <w:sz w:val="16"/>
              </w:rPr>
            </w:pPr>
            <w:r>
              <w:rPr>
                <w:sz w:val="16"/>
              </w:rPr>
              <w:t>Ke</w:t>
            </w:r>
            <w:r>
              <w:rPr>
                <w:spacing w:val="-10"/>
                <w:sz w:val="16"/>
              </w:rPr>
              <w:t xml:space="preserve"> </w:t>
            </w:r>
          </w:p>
        </w:tc>
        <w:tc>
          <w:tcPr>
            <w:tcW w:w="678" w:type="dxa"/>
          </w:tcPr>
          <w:p w14:paraId="5EB1F46D" w14:textId="77777777" w:rsidR="007532AC" w:rsidRDefault="007532AC" w:rsidP="007E0D5E">
            <w:pPr>
              <w:pStyle w:val="TableParagraph"/>
              <w:rPr>
                <w:sz w:val="16"/>
              </w:rPr>
            </w:pPr>
            <w:r>
              <w:rPr>
                <w:spacing w:val="-4"/>
                <w:sz w:val="16"/>
              </w:rPr>
              <w:t>2019</w:t>
            </w:r>
          </w:p>
        </w:tc>
        <w:tc>
          <w:tcPr>
            <w:tcW w:w="1302" w:type="dxa"/>
          </w:tcPr>
          <w:p w14:paraId="6BFAEBC9" w14:textId="77777777" w:rsidR="007532AC" w:rsidRDefault="007532AC" w:rsidP="007E0D5E">
            <w:pPr>
              <w:pStyle w:val="TableParagraph"/>
              <w:rPr>
                <w:sz w:val="16"/>
              </w:rPr>
            </w:pPr>
            <w:r>
              <w:rPr>
                <w:spacing w:val="-5"/>
                <w:sz w:val="16"/>
              </w:rPr>
              <w:t>USA</w:t>
            </w:r>
          </w:p>
        </w:tc>
        <w:tc>
          <w:tcPr>
            <w:tcW w:w="1359" w:type="dxa"/>
          </w:tcPr>
          <w:p w14:paraId="14347755" w14:textId="77777777" w:rsidR="007532AC" w:rsidRDefault="007532AC" w:rsidP="007E0D5E">
            <w:pPr>
              <w:pStyle w:val="TableParagraph"/>
              <w:ind w:left="81"/>
              <w:rPr>
                <w:sz w:val="16"/>
              </w:rPr>
            </w:pPr>
            <w:r>
              <w:rPr>
                <w:spacing w:val="-2"/>
                <w:sz w:val="16"/>
              </w:rPr>
              <w:t>Secondary</w:t>
            </w:r>
          </w:p>
        </w:tc>
        <w:tc>
          <w:tcPr>
            <w:tcW w:w="1756" w:type="dxa"/>
          </w:tcPr>
          <w:p w14:paraId="3BD2AE5A" w14:textId="77777777" w:rsidR="007532AC" w:rsidRDefault="007532AC" w:rsidP="007E0D5E">
            <w:pPr>
              <w:pStyle w:val="TableParagraph"/>
              <w:ind w:left="80"/>
              <w:rPr>
                <w:sz w:val="16"/>
              </w:rPr>
            </w:pPr>
            <w:r>
              <w:rPr>
                <w:sz w:val="16"/>
              </w:rPr>
              <w:t>Simulation</w:t>
            </w:r>
            <w:r>
              <w:rPr>
                <w:spacing w:val="-11"/>
                <w:sz w:val="16"/>
              </w:rPr>
              <w:t xml:space="preserve"> </w:t>
            </w:r>
            <w:r>
              <w:rPr>
                <w:spacing w:val="-4"/>
                <w:sz w:val="16"/>
              </w:rPr>
              <w:t>game</w:t>
            </w:r>
          </w:p>
        </w:tc>
        <w:tc>
          <w:tcPr>
            <w:tcW w:w="679" w:type="dxa"/>
          </w:tcPr>
          <w:p w14:paraId="1C778E8F" w14:textId="77777777" w:rsidR="007532AC" w:rsidRDefault="007532AC" w:rsidP="007E0D5E">
            <w:pPr>
              <w:pStyle w:val="TableParagraph"/>
              <w:ind w:left="79"/>
              <w:rPr>
                <w:sz w:val="16"/>
              </w:rPr>
            </w:pPr>
            <w:r>
              <w:rPr>
                <w:spacing w:val="-5"/>
                <w:sz w:val="16"/>
              </w:rPr>
              <w:t>61</w:t>
            </w:r>
          </w:p>
        </w:tc>
        <w:tc>
          <w:tcPr>
            <w:tcW w:w="1926" w:type="dxa"/>
          </w:tcPr>
          <w:p w14:paraId="31A4D1F3"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6D45D33" w14:textId="77777777" w:rsidTr="007E0D5E">
        <w:trPr>
          <w:trHeight w:val="206"/>
        </w:trPr>
        <w:tc>
          <w:tcPr>
            <w:tcW w:w="1698" w:type="dxa"/>
          </w:tcPr>
          <w:p w14:paraId="644577C0" w14:textId="4280FF19" w:rsidR="007532AC" w:rsidRDefault="007532AC" w:rsidP="007E0D5E">
            <w:pPr>
              <w:pStyle w:val="TableParagraph"/>
              <w:rPr>
                <w:sz w:val="16"/>
              </w:rPr>
            </w:pPr>
            <w:proofErr w:type="spellStart"/>
            <w:r>
              <w:rPr>
                <w:sz w:val="16"/>
              </w:rPr>
              <w:t>Kebritchi</w:t>
            </w:r>
            <w:proofErr w:type="spellEnd"/>
            <w:r>
              <w:rPr>
                <w:spacing w:val="-6"/>
                <w:sz w:val="16"/>
              </w:rPr>
              <w:t xml:space="preserve"> </w:t>
            </w:r>
            <w:r>
              <w:rPr>
                <w:sz w:val="16"/>
              </w:rPr>
              <w:t>et</w:t>
            </w:r>
            <w:r>
              <w:rPr>
                <w:spacing w:val="-5"/>
                <w:sz w:val="16"/>
              </w:rPr>
              <w:t xml:space="preserve"> </w:t>
            </w:r>
            <w:r>
              <w:rPr>
                <w:sz w:val="16"/>
              </w:rPr>
              <w:t>al.</w:t>
            </w:r>
            <w:r>
              <w:rPr>
                <w:spacing w:val="4"/>
                <w:sz w:val="16"/>
              </w:rPr>
              <w:t xml:space="preserve"> </w:t>
            </w:r>
          </w:p>
        </w:tc>
        <w:tc>
          <w:tcPr>
            <w:tcW w:w="678" w:type="dxa"/>
          </w:tcPr>
          <w:p w14:paraId="580FE082" w14:textId="77777777" w:rsidR="007532AC" w:rsidRDefault="007532AC" w:rsidP="007E0D5E">
            <w:pPr>
              <w:pStyle w:val="TableParagraph"/>
              <w:rPr>
                <w:sz w:val="16"/>
              </w:rPr>
            </w:pPr>
            <w:r>
              <w:rPr>
                <w:spacing w:val="-4"/>
                <w:sz w:val="16"/>
              </w:rPr>
              <w:t>2010</w:t>
            </w:r>
          </w:p>
        </w:tc>
        <w:tc>
          <w:tcPr>
            <w:tcW w:w="1302" w:type="dxa"/>
          </w:tcPr>
          <w:p w14:paraId="7424BA4F" w14:textId="77777777" w:rsidR="007532AC" w:rsidRDefault="007532AC" w:rsidP="007E0D5E">
            <w:pPr>
              <w:pStyle w:val="TableParagraph"/>
              <w:rPr>
                <w:sz w:val="16"/>
              </w:rPr>
            </w:pPr>
            <w:r>
              <w:rPr>
                <w:spacing w:val="-5"/>
                <w:sz w:val="16"/>
              </w:rPr>
              <w:t>USA</w:t>
            </w:r>
          </w:p>
        </w:tc>
        <w:tc>
          <w:tcPr>
            <w:tcW w:w="1359" w:type="dxa"/>
          </w:tcPr>
          <w:p w14:paraId="400C55CC" w14:textId="77777777" w:rsidR="007532AC" w:rsidRDefault="007532AC" w:rsidP="007E0D5E">
            <w:pPr>
              <w:pStyle w:val="TableParagraph"/>
              <w:ind w:left="81"/>
              <w:rPr>
                <w:sz w:val="16"/>
              </w:rPr>
            </w:pPr>
            <w:r>
              <w:rPr>
                <w:spacing w:val="-2"/>
                <w:sz w:val="16"/>
              </w:rPr>
              <w:t>Secondary</w:t>
            </w:r>
          </w:p>
        </w:tc>
        <w:tc>
          <w:tcPr>
            <w:tcW w:w="1756" w:type="dxa"/>
          </w:tcPr>
          <w:p w14:paraId="34443892" w14:textId="77777777" w:rsidR="007532AC" w:rsidRDefault="007532AC" w:rsidP="007E0D5E">
            <w:pPr>
              <w:pStyle w:val="TableParagraph"/>
              <w:ind w:left="80"/>
              <w:rPr>
                <w:sz w:val="16"/>
              </w:rPr>
            </w:pPr>
            <w:r>
              <w:rPr>
                <w:sz w:val="16"/>
              </w:rPr>
              <w:t>Computer</w:t>
            </w:r>
            <w:r>
              <w:rPr>
                <w:spacing w:val="-9"/>
                <w:sz w:val="16"/>
              </w:rPr>
              <w:t xml:space="preserve"> </w:t>
            </w:r>
            <w:r>
              <w:rPr>
                <w:spacing w:val="-4"/>
                <w:sz w:val="16"/>
              </w:rPr>
              <w:t>game</w:t>
            </w:r>
          </w:p>
        </w:tc>
        <w:tc>
          <w:tcPr>
            <w:tcW w:w="679" w:type="dxa"/>
          </w:tcPr>
          <w:p w14:paraId="383AFB20" w14:textId="77777777" w:rsidR="007532AC" w:rsidRDefault="007532AC" w:rsidP="007E0D5E">
            <w:pPr>
              <w:pStyle w:val="TableParagraph"/>
              <w:ind w:left="79"/>
              <w:rPr>
                <w:sz w:val="16"/>
              </w:rPr>
            </w:pPr>
            <w:r>
              <w:rPr>
                <w:spacing w:val="-5"/>
                <w:sz w:val="16"/>
              </w:rPr>
              <w:t>193</w:t>
            </w:r>
          </w:p>
        </w:tc>
        <w:tc>
          <w:tcPr>
            <w:tcW w:w="1926" w:type="dxa"/>
          </w:tcPr>
          <w:p w14:paraId="49C0DC68"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86D3C8C" w14:textId="77777777" w:rsidTr="007E0D5E">
        <w:trPr>
          <w:trHeight w:val="206"/>
        </w:trPr>
        <w:tc>
          <w:tcPr>
            <w:tcW w:w="1698" w:type="dxa"/>
          </w:tcPr>
          <w:p w14:paraId="1C0811B8" w14:textId="74DACAAF" w:rsidR="007532AC" w:rsidRDefault="007532AC" w:rsidP="007E0D5E">
            <w:pPr>
              <w:pStyle w:val="TableParagraph"/>
              <w:rPr>
                <w:sz w:val="16"/>
              </w:rPr>
            </w:pPr>
            <w:proofErr w:type="spellStart"/>
            <w:r>
              <w:rPr>
                <w:spacing w:val="-2"/>
                <w:sz w:val="16"/>
              </w:rPr>
              <w:t>Khayo</w:t>
            </w:r>
            <w:proofErr w:type="spellEnd"/>
            <w:r>
              <w:rPr>
                <w:spacing w:val="-5"/>
                <w:sz w:val="16"/>
              </w:rPr>
              <w:t xml:space="preserve"> </w:t>
            </w:r>
          </w:p>
        </w:tc>
        <w:tc>
          <w:tcPr>
            <w:tcW w:w="678" w:type="dxa"/>
          </w:tcPr>
          <w:p w14:paraId="7C9C8F6A" w14:textId="77777777" w:rsidR="007532AC" w:rsidRDefault="007532AC" w:rsidP="007E0D5E">
            <w:pPr>
              <w:pStyle w:val="TableParagraph"/>
              <w:rPr>
                <w:sz w:val="16"/>
              </w:rPr>
            </w:pPr>
            <w:r>
              <w:rPr>
                <w:spacing w:val="-4"/>
                <w:sz w:val="16"/>
              </w:rPr>
              <w:t>2024</w:t>
            </w:r>
          </w:p>
        </w:tc>
        <w:tc>
          <w:tcPr>
            <w:tcW w:w="1302" w:type="dxa"/>
          </w:tcPr>
          <w:p w14:paraId="1D36D1F7" w14:textId="77777777" w:rsidR="007532AC" w:rsidRDefault="007532AC" w:rsidP="007E0D5E">
            <w:pPr>
              <w:pStyle w:val="TableParagraph"/>
              <w:rPr>
                <w:sz w:val="16"/>
              </w:rPr>
            </w:pPr>
            <w:r>
              <w:rPr>
                <w:spacing w:val="-5"/>
                <w:sz w:val="16"/>
              </w:rPr>
              <w:t>USA</w:t>
            </w:r>
          </w:p>
        </w:tc>
        <w:tc>
          <w:tcPr>
            <w:tcW w:w="1359" w:type="dxa"/>
          </w:tcPr>
          <w:p w14:paraId="5B21BF54" w14:textId="77777777" w:rsidR="007532AC" w:rsidRDefault="007532AC" w:rsidP="007E0D5E">
            <w:pPr>
              <w:pStyle w:val="TableParagraph"/>
              <w:ind w:left="81"/>
              <w:rPr>
                <w:sz w:val="16"/>
              </w:rPr>
            </w:pPr>
            <w:r>
              <w:rPr>
                <w:spacing w:val="-2"/>
                <w:sz w:val="16"/>
              </w:rPr>
              <w:t>Undergraduate</w:t>
            </w:r>
          </w:p>
        </w:tc>
        <w:tc>
          <w:tcPr>
            <w:tcW w:w="1756" w:type="dxa"/>
          </w:tcPr>
          <w:p w14:paraId="38B5E81C" w14:textId="77777777" w:rsidR="007532AC" w:rsidRDefault="007532AC" w:rsidP="007E0D5E">
            <w:pPr>
              <w:pStyle w:val="TableParagraph"/>
              <w:ind w:left="80"/>
              <w:rPr>
                <w:sz w:val="16"/>
              </w:rPr>
            </w:pPr>
            <w:r>
              <w:rPr>
                <w:spacing w:val="-2"/>
                <w:sz w:val="16"/>
              </w:rPr>
              <w:t>Kahoot</w:t>
            </w:r>
          </w:p>
        </w:tc>
        <w:tc>
          <w:tcPr>
            <w:tcW w:w="679" w:type="dxa"/>
          </w:tcPr>
          <w:p w14:paraId="359657E8" w14:textId="77777777" w:rsidR="007532AC" w:rsidRDefault="007532AC" w:rsidP="007E0D5E">
            <w:pPr>
              <w:pStyle w:val="TableParagraph"/>
              <w:ind w:left="79"/>
              <w:rPr>
                <w:sz w:val="16"/>
              </w:rPr>
            </w:pPr>
            <w:r>
              <w:rPr>
                <w:spacing w:val="-5"/>
                <w:sz w:val="16"/>
              </w:rPr>
              <w:t>35</w:t>
            </w:r>
          </w:p>
        </w:tc>
        <w:tc>
          <w:tcPr>
            <w:tcW w:w="1926" w:type="dxa"/>
          </w:tcPr>
          <w:p w14:paraId="63B74209"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98CFDAB" w14:textId="77777777" w:rsidTr="007E0D5E">
        <w:trPr>
          <w:trHeight w:val="206"/>
        </w:trPr>
        <w:tc>
          <w:tcPr>
            <w:tcW w:w="1698" w:type="dxa"/>
          </w:tcPr>
          <w:p w14:paraId="61B88233" w14:textId="77777777" w:rsidR="007532AC" w:rsidRDefault="007532AC" w:rsidP="007E0D5E">
            <w:pPr>
              <w:pStyle w:val="TableParagraph"/>
              <w:rPr>
                <w:sz w:val="16"/>
              </w:rPr>
            </w:pPr>
            <w:proofErr w:type="spellStart"/>
            <w:r>
              <w:rPr>
                <w:spacing w:val="-2"/>
                <w:sz w:val="16"/>
              </w:rPr>
              <w:t>Khayo</w:t>
            </w:r>
            <w:proofErr w:type="spellEnd"/>
          </w:p>
        </w:tc>
        <w:tc>
          <w:tcPr>
            <w:tcW w:w="678" w:type="dxa"/>
          </w:tcPr>
          <w:p w14:paraId="7E67D955" w14:textId="77777777" w:rsidR="007532AC" w:rsidRDefault="007532AC" w:rsidP="007E0D5E">
            <w:pPr>
              <w:pStyle w:val="TableParagraph"/>
              <w:rPr>
                <w:sz w:val="16"/>
              </w:rPr>
            </w:pPr>
            <w:r>
              <w:rPr>
                <w:spacing w:val="-4"/>
                <w:sz w:val="16"/>
              </w:rPr>
              <w:t>2024</w:t>
            </w:r>
          </w:p>
        </w:tc>
        <w:tc>
          <w:tcPr>
            <w:tcW w:w="1302" w:type="dxa"/>
          </w:tcPr>
          <w:p w14:paraId="710986EA" w14:textId="77777777" w:rsidR="007532AC" w:rsidRDefault="007532AC" w:rsidP="007E0D5E">
            <w:pPr>
              <w:pStyle w:val="TableParagraph"/>
              <w:rPr>
                <w:sz w:val="16"/>
              </w:rPr>
            </w:pPr>
            <w:r>
              <w:rPr>
                <w:spacing w:val="-5"/>
                <w:sz w:val="16"/>
              </w:rPr>
              <w:t>USA</w:t>
            </w:r>
          </w:p>
        </w:tc>
        <w:tc>
          <w:tcPr>
            <w:tcW w:w="1359" w:type="dxa"/>
          </w:tcPr>
          <w:p w14:paraId="1589B493" w14:textId="77777777" w:rsidR="007532AC" w:rsidRDefault="007532AC" w:rsidP="007E0D5E">
            <w:pPr>
              <w:pStyle w:val="TableParagraph"/>
              <w:ind w:left="81"/>
              <w:rPr>
                <w:sz w:val="16"/>
              </w:rPr>
            </w:pPr>
            <w:r>
              <w:rPr>
                <w:spacing w:val="-2"/>
                <w:sz w:val="16"/>
              </w:rPr>
              <w:t>Undergraduate</w:t>
            </w:r>
          </w:p>
        </w:tc>
        <w:tc>
          <w:tcPr>
            <w:tcW w:w="1756" w:type="dxa"/>
          </w:tcPr>
          <w:p w14:paraId="5EE11EBA" w14:textId="77777777" w:rsidR="007532AC" w:rsidRDefault="007532AC" w:rsidP="007E0D5E">
            <w:pPr>
              <w:pStyle w:val="TableParagraph"/>
              <w:ind w:left="80"/>
              <w:rPr>
                <w:sz w:val="16"/>
              </w:rPr>
            </w:pPr>
            <w:r>
              <w:rPr>
                <w:spacing w:val="-2"/>
                <w:sz w:val="16"/>
              </w:rPr>
              <w:t>Kahoot</w:t>
            </w:r>
          </w:p>
        </w:tc>
        <w:tc>
          <w:tcPr>
            <w:tcW w:w="679" w:type="dxa"/>
          </w:tcPr>
          <w:p w14:paraId="7D64AFAA" w14:textId="77777777" w:rsidR="007532AC" w:rsidRDefault="007532AC" w:rsidP="007E0D5E">
            <w:pPr>
              <w:pStyle w:val="TableParagraph"/>
              <w:ind w:left="79"/>
              <w:rPr>
                <w:sz w:val="16"/>
              </w:rPr>
            </w:pPr>
            <w:r>
              <w:rPr>
                <w:spacing w:val="-5"/>
                <w:sz w:val="16"/>
              </w:rPr>
              <w:t>36</w:t>
            </w:r>
          </w:p>
        </w:tc>
        <w:tc>
          <w:tcPr>
            <w:tcW w:w="1926" w:type="dxa"/>
          </w:tcPr>
          <w:p w14:paraId="1AB414C1"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D07CD07" w14:textId="77777777" w:rsidTr="007E0D5E">
        <w:trPr>
          <w:trHeight w:val="206"/>
        </w:trPr>
        <w:tc>
          <w:tcPr>
            <w:tcW w:w="1698" w:type="dxa"/>
          </w:tcPr>
          <w:p w14:paraId="00EC3C87" w14:textId="599B5586" w:rsidR="007532AC" w:rsidRDefault="007532AC" w:rsidP="007E0D5E">
            <w:pPr>
              <w:pStyle w:val="TableParagraph"/>
              <w:rPr>
                <w:sz w:val="16"/>
              </w:rPr>
            </w:pPr>
            <w:r>
              <w:rPr>
                <w:sz w:val="16"/>
              </w:rPr>
              <w:t>Kim</w:t>
            </w:r>
            <w:r>
              <w:rPr>
                <w:spacing w:val="-6"/>
                <w:sz w:val="16"/>
              </w:rPr>
              <w:t xml:space="preserve"> </w:t>
            </w:r>
            <w:r>
              <w:rPr>
                <w:sz w:val="16"/>
              </w:rPr>
              <w:t>&amp;</w:t>
            </w:r>
            <w:r>
              <w:rPr>
                <w:spacing w:val="-5"/>
                <w:sz w:val="16"/>
              </w:rPr>
              <w:t xml:space="preserve"> </w:t>
            </w:r>
            <w:r>
              <w:rPr>
                <w:sz w:val="16"/>
              </w:rPr>
              <w:t>Ke</w:t>
            </w:r>
            <w:r>
              <w:rPr>
                <w:spacing w:val="-5"/>
                <w:sz w:val="16"/>
              </w:rPr>
              <w:t xml:space="preserve"> </w:t>
            </w:r>
          </w:p>
        </w:tc>
        <w:tc>
          <w:tcPr>
            <w:tcW w:w="678" w:type="dxa"/>
          </w:tcPr>
          <w:p w14:paraId="01DAAB63" w14:textId="77777777" w:rsidR="007532AC" w:rsidRDefault="007532AC" w:rsidP="007E0D5E">
            <w:pPr>
              <w:pStyle w:val="TableParagraph"/>
              <w:rPr>
                <w:sz w:val="16"/>
              </w:rPr>
            </w:pPr>
            <w:r>
              <w:rPr>
                <w:spacing w:val="-4"/>
                <w:sz w:val="16"/>
              </w:rPr>
              <w:t>2017</w:t>
            </w:r>
          </w:p>
        </w:tc>
        <w:tc>
          <w:tcPr>
            <w:tcW w:w="1302" w:type="dxa"/>
          </w:tcPr>
          <w:p w14:paraId="3CEDAC1D" w14:textId="77777777" w:rsidR="007532AC" w:rsidRDefault="007532AC" w:rsidP="007E0D5E">
            <w:pPr>
              <w:pStyle w:val="TableParagraph"/>
              <w:rPr>
                <w:sz w:val="16"/>
              </w:rPr>
            </w:pPr>
            <w:r>
              <w:rPr>
                <w:spacing w:val="-5"/>
                <w:sz w:val="16"/>
              </w:rPr>
              <w:t>USA</w:t>
            </w:r>
          </w:p>
        </w:tc>
        <w:tc>
          <w:tcPr>
            <w:tcW w:w="1359" w:type="dxa"/>
          </w:tcPr>
          <w:p w14:paraId="04F0ADE4" w14:textId="77777777" w:rsidR="007532AC" w:rsidRDefault="007532AC" w:rsidP="007E0D5E">
            <w:pPr>
              <w:pStyle w:val="TableParagraph"/>
              <w:ind w:left="81"/>
              <w:rPr>
                <w:sz w:val="16"/>
              </w:rPr>
            </w:pPr>
            <w:r>
              <w:rPr>
                <w:spacing w:val="-2"/>
                <w:sz w:val="16"/>
              </w:rPr>
              <w:t>Primary</w:t>
            </w:r>
          </w:p>
        </w:tc>
        <w:tc>
          <w:tcPr>
            <w:tcW w:w="1756" w:type="dxa"/>
          </w:tcPr>
          <w:p w14:paraId="204BA46D" w14:textId="77777777" w:rsidR="007532AC" w:rsidRDefault="007532AC" w:rsidP="007E0D5E">
            <w:pPr>
              <w:pStyle w:val="TableParagraph"/>
              <w:ind w:left="80"/>
              <w:rPr>
                <w:sz w:val="16"/>
              </w:rPr>
            </w:pPr>
            <w:proofErr w:type="spellStart"/>
            <w:r>
              <w:rPr>
                <w:sz w:val="16"/>
              </w:rPr>
              <w:t>OpenSim</w:t>
            </w:r>
            <w:proofErr w:type="spellEnd"/>
            <w:r>
              <w:rPr>
                <w:spacing w:val="-8"/>
                <w:sz w:val="16"/>
              </w:rPr>
              <w:t xml:space="preserve"> </w:t>
            </w:r>
            <w:r>
              <w:rPr>
                <w:spacing w:val="-5"/>
                <w:sz w:val="16"/>
              </w:rPr>
              <w:t>VR</w:t>
            </w:r>
          </w:p>
        </w:tc>
        <w:tc>
          <w:tcPr>
            <w:tcW w:w="679" w:type="dxa"/>
          </w:tcPr>
          <w:p w14:paraId="10EF9D9A" w14:textId="77777777" w:rsidR="007532AC" w:rsidRDefault="007532AC" w:rsidP="007E0D5E">
            <w:pPr>
              <w:pStyle w:val="TableParagraph"/>
              <w:ind w:left="79"/>
              <w:rPr>
                <w:sz w:val="16"/>
              </w:rPr>
            </w:pPr>
            <w:r>
              <w:rPr>
                <w:spacing w:val="-5"/>
                <w:sz w:val="16"/>
              </w:rPr>
              <w:t>132</w:t>
            </w:r>
          </w:p>
        </w:tc>
        <w:tc>
          <w:tcPr>
            <w:tcW w:w="1926" w:type="dxa"/>
          </w:tcPr>
          <w:p w14:paraId="537DD2AB"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254070B" w14:textId="77777777" w:rsidTr="007E0D5E">
        <w:trPr>
          <w:trHeight w:val="206"/>
        </w:trPr>
        <w:tc>
          <w:tcPr>
            <w:tcW w:w="1698" w:type="dxa"/>
          </w:tcPr>
          <w:p w14:paraId="4F515664" w14:textId="657438ED" w:rsidR="007532AC" w:rsidRDefault="007532AC" w:rsidP="007E0D5E">
            <w:pPr>
              <w:pStyle w:val="TableParagraph"/>
              <w:rPr>
                <w:sz w:val="16"/>
              </w:rPr>
            </w:pPr>
            <w:r>
              <w:rPr>
                <w:sz w:val="16"/>
              </w:rPr>
              <w:t>Lin</w:t>
            </w:r>
            <w:r>
              <w:rPr>
                <w:spacing w:val="-3"/>
                <w:sz w:val="16"/>
              </w:rPr>
              <w:t xml:space="preserve"> </w:t>
            </w:r>
            <w:r>
              <w:rPr>
                <w:sz w:val="16"/>
              </w:rPr>
              <w:t>et</w:t>
            </w:r>
            <w:r>
              <w:rPr>
                <w:spacing w:val="-3"/>
                <w:sz w:val="16"/>
              </w:rPr>
              <w:t xml:space="preserve"> </w:t>
            </w:r>
            <w:r>
              <w:rPr>
                <w:sz w:val="16"/>
              </w:rPr>
              <w:t>al.</w:t>
            </w:r>
            <w:r>
              <w:rPr>
                <w:spacing w:val="8"/>
                <w:sz w:val="16"/>
              </w:rPr>
              <w:t xml:space="preserve"> </w:t>
            </w:r>
          </w:p>
        </w:tc>
        <w:tc>
          <w:tcPr>
            <w:tcW w:w="678" w:type="dxa"/>
          </w:tcPr>
          <w:p w14:paraId="7E6C13CA" w14:textId="77777777" w:rsidR="007532AC" w:rsidRDefault="007532AC" w:rsidP="007E0D5E">
            <w:pPr>
              <w:pStyle w:val="TableParagraph"/>
              <w:rPr>
                <w:sz w:val="16"/>
              </w:rPr>
            </w:pPr>
            <w:r>
              <w:rPr>
                <w:spacing w:val="-4"/>
                <w:sz w:val="16"/>
              </w:rPr>
              <w:t>2013</w:t>
            </w:r>
          </w:p>
        </w:tc>
        <w:tc>
          <w:tcPr>
            <w:tcW w:w="1302" w:type="dxa"/>
          </w:tcPr>
          <w:p w14:paraId="134027F1" w14:textId="77777777" w:rsidR="007532AC" w:rsidRDefault="007532AC" w:rsidP="007E0D5E">
            <w:pPr>
              <w:pStyle w:val="TableParagraph"/>
              <w:rPr>
                <w:sz w:val="16"/>
              </w:rPr>
            </w:pPr>
            <w:r>
              <w:rPr>
                <w:spacing w:val="-2"/>
                <w:sz w:val="16"/>
              </w:rPr>
              <w:t>Taiwan</w:t>
            </w:r>
          </w:p>
        </w:tc>
        <w:tc>
          <w:tcPr>
            <w:tcW w:w="1359" w:type="dxa"/>
          </w:tcPr>
          <w:p w14:paraId="1F491042" w14:textId="77777777" w:rsidR="007532AC" w:rsidRDefault="007532AC" w:rsidP="007E0D5E">
            <w:pPr>
              <w:pStyle w:val="TableParagraph"/>
              <w:ind w:left="81"/>
              <w:rPr>
                <w:sz w:val="16"/>
              </w:rPr>
            </w:pPr>
            <w:r>
              <w:rPr>
                <w:spacing w:val="-2"/>
                <w:sz w:val="16"/>
              </w:rPr>
              <w:t>Primary</w:t>
            </w:r>
          </w:p>
        </w:tc>
        <w:tc>
          <w:tcPr>
            <w:tcW w:w="1756" w:type="dxa"/>
          </w:tcPr>
          <w:p w14:paraId="5101874C" w14:textId="77777777" w:rsidR="007532AC" w:rsidRDefault="007532AC" w:rsidP="007E0D5E">
            <w:pPr>
              <w:pStyle w:val="TableParagraph"/>
              <w:ind w:left="80"/>
              <w:rPr>
                <w:sz w:val="16"/>
              </w:rPr>
            </w:pPr>
            <w:r>
              <w:rPr>
                <w:sz w:val="16"/>
              </w:rPr>
              <w:t>Monopoly</w:t>
            </w:r>
            <w:r>
              <w:rPr>
                <w:spacing w:val="-8"/>
                <w:sz w:val="16"/>
              </w:rPr>
              <w:t xml:space="preserve"> </w:t>
            </w:r>
            <w:r>
              <w:rPr>
                <w:spacing w:val="-4"/>
                <w:sz w:val="16"/>
              </w:rPr>
              <w:t>game</w:t>
            </w:r>
          </w:p>
        </w:tc>
        <w:tc>
          <w:tcPr>
            <w:tcW w:w="679" w:type="dxa"/>
          </w:tcPr>
          <w:p w14:paraId="42B047D9" w14:textId="77777777" w:rsidR="007532AC" w:rsidRDefault="007532AC" w:rsidP="007E0D5E">
            <w:pPr>
              <w:pStyle w:val="TableParagraph"/>
              <w:ind w:left="79"/>
              <w:rPr>
                <w:sz w:val="16"/>
              </w:rPr>
            </w:pPr>
            <w:r>
              <w:rPr>
                <w:spacing w:val="-5"/>
                <w:sz w:val="16"/>
              </w:rPr>
              <w:t>62</w:t>
            </w:r>
          </w:p>
        </w:tc>
        <w:tc>
          <w:tcPr>
            <w:tcW w:w="1926" w:type="dxa"/>
          </w:tcPr>
          <w:p w14:paraId="7FC1367B"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56730FE1" w14:textId="77777777" w:rsidTr="007E0D5E">
        <w:trPr>
          <w:trHeight w:val="206"/>
        </w:trPr>
        <w:tc>
          <w:tcPr>
            <w:tcW w:w="1698" w:type="dxa"/>
          </w:tcPr>
          <w:p w14:paraId="5C9EFC4C" w14:textId="7B9E3363" w:rsidR="007532AC" w:rsidRDefault="007532AC" w:rsidP="007E0D5E">
            <w:pPr>
              <w:pStyle w:val="TableParagraph"/>
              <w:rPr>
                <w:sz w:val="16"/>
              </w:rPr>
            </w:pPr>
            <w:r>
              <w:rPr>
                <w:sz w:val="16"/>
              </w:rPr>
              <w:t>Lo</w:t>
            </w:r>
            <w:r>
              <w:rPr>
                <w:spacing w:val="-5"/>
                <w:sz w:val="16"/>
              </w:rPr>
              <w:t xml:space="preserve"> </w:t>
            </w:r>
            <w:r>
              <w:rPr>
                <w:sz w:val="16"/>
              </w:rPr>
              <w:t>&amp;</w:t>
            </w:r>
            <w:r>
              <w:rPr>
                <w:spacing w:val="-4"/>
                <w:sz w:val="16"/>
              </w:rPr>
              <w:t xml:space="preserve"> </w:t>
            </w:r>
            <w:r>
              <w:rPr>
                <w:sz w:val="16"/>
              </w:rPr>
              <w:t>Hew</w:t>
            </w:r>
            <w:r>
              <w:rPr>
                <w:spacing w:val="-5"/>
                <w:sz w:val="16"/>
              </w:rPr>
              <w:t xml:space="preserve"> </w:t>
            </w:r>
          </w:p>
        </w:tc>
        <w:tc>
          <w:tcPr>
            <w:tcW w:w="678" w:type="dxa"/>
          </w:tcPr>
          <w:p w14:paraId="5A41DE81" w14:textId="77777777" w:rsidR="007532AC" w:rsidRDefault="007532AC" w:rsidP="007E0D5E">
            <w:pPr>
              <w:pStyle w:val="TableParagraph"/>
              <w:rPr>
                <w:sz w:val="16"/>
              </w:rPr>
            </w:pPr>
            <w:r>
              <w:rPr>
                <w:spacing w:val="-4"/>
                <w:sz w:val="16"/>
              </w:rPr>
              <w:t>2018</w:t>
            </w:r>
          </w:p>
        </w:tc>
        <w:tc>
          <w:tcPr>
            <w:tcW w:w="1302" w:type="dxa"/>
          </w:tcPr>
          <w:p w14:paraId="2C01CE1C" w14:textId="77777777" w:rsidR="007532AC" w:rsidRDefault="007532AC" w:rsidP="007E0D5E">
            <w:pPr>
              <w:pStyle w:val="TableParagraph"/>
              <w:rPr>
                <w:sz w:val="16"/>
              </w:rPr>
            </w:pPr>
            <w:r>
              <w:rPr>
                <w:sz w:val="16"/>
              </w:rPr>
              <w:t>Hong</w:t>
            </w:r>
            <w:r>
              <w:rPr>
                <w:spacing w:val="-5"/>
                <w:sz w:val="16"/>
              </w:rPr>
              <w:t xml:space="preserve"> </w:t>
            </w:r>
            <w:r>
              <w:rPr>
                <w:spacing w:val="-4"/>
                <w:sz w:val="16"/>
              </w:rPr>
              <w:t>Kong</w:t>
            </w:r>
          </w:p>
        </w:tc>
        <w:tc>
          <w:tcPr>
            <w:tcW w:w="1359" w:type="dxa"/>
          </w:tcPr>
          <w:p w14:paraId="5C4CDA71" w14:textId="77777777" w:rsidR="007532AC" w:rsidRDefault="007532AC" w:rsidP="007E0D5E">
            <w:pPr>
              <w:pStyle w:val="TableParagraph"/>
              <w:ind w:left="81"/>
              <w:rPr>
                <w:sz w:val="16"/>
              </w:rPr>
            </w:pPr>
            <w:r>
              <w:rPr>
                <w:spacing w:val="-2"/>
                <w:sz w:val="16"/>
              </w:rPr>
              <w:t>Secondary</w:t>
            </w:r>
          </w:p>
        </w:tc>
        <w:tc>
          <w:tcPr>
            <w:tcW w:w="1756" w:type="dxa"/>
          </w:tcPr>
          <w:p w14:paraId="0B650BD4" w14:textId="77777777" w:rsidR="007532AC" w:rsidRDefault="007532AC" w:rsidP="007E0D5E">
            <w:pPr>
              <w:pStyle w:val="TableParagraph"/>
              <w:ind w:left="80"/>
              <w:rPr>
                <w:sz w:val="16"/>
              </w:rPr>
            </w:pPr>
            <w:r>
              <w:rPr>
                <w:sz w:val="16"/>
              </w:rPr>
              <w:t>Leaderboard</w:t>
            </w:r>
            <w:r>
              <w:rPr>
                <w:spacing w:val="-11"/>
                <w:sz w:val="16"/>
              </w:rPr>
              <w:t xml:space="preserve"> </w:t>
            </w:r>
            <w:r>
              <w:rPr>
                <w:spacing w:val="-4"/>
                <w:sz w:val="16"/>
              </w:rPr>
              <w:t>etc.</w:t>
            </w:r>
          </w:p>
        </w:tc>
        <w:tc>
          <w:tcPr>
            <w:tcW w:w="679" w:type="dxa"/>
          </w:tcPr>
          <w:p w14:paraId="3E837146" w14:textId="77777777" w:rsidR="007532AC" w:rsidRDefault="007532AC" w:rsidP="007E0D5E">
            <w:pPr>
              <w:pStyle w:val="TableParagraph"/>
              <w:ind w:left="79"/>
              <w:rPr>
                <w:sz w:val="16"/>
              </w:rPr>
            </w:pPr>
            <w:r>
              <w:rPr>
                <w:spacing w:val="-5"/>
                <w:sz w:val="16"/>
              </w:rPr>
              <w:t>55</w:t>
            </w:r>
          </w:p>
        </w:tc>
        <w:tc>
          <w:tcPr>
            <w:tcW w:w="1926" w:type="dxa"/>
          </w:tcPr>
          <w:p w14:paraId="539D592E"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A260C02" w14:textId="77777777" w:rsidTr="007E0D5E">
        <w:trPr>
          <w:trHeight w:val="206"/>
        </w:trPr>
        <w:tc>
          <w:tcPr>
            <w:tcW w:w="1698" w:type="dxa"/>
          </w:tcPr>
          <w:p w14:paraId="1735003C" w14:textId="7F1546ED" w:rsidR="007532AC" w:rsidRDefault="007532AC" w:rsidP="007E0D5E">
            <w:pPr>
              <w:pStyle w:val="TableParagraph"/>
              <w:rPr>
                <w:sz w:val="16"/>
              </w:rPr>
            </w:pPr>
            <w:r>
              <w:rPr>
                <w:sz w:val="16"/>
              </w:rPr>
              <w:t>Masek</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6756BAF0" w14:textId="77777777" w:rsidR="007532AC" w:rsidRDefault="007532AC" w:rsidP="007E0D5E">
            <w:pPr>
              <w:pStyle w:val="TableParagraph"/>
              <w:rPr>
                <w:sz w:val="16"/>
              </w:rPr>
            </w:pPr>
            <w:r>
              <w:rPr>
                <w:spacing w:val="-4"/>
                <w:sz w:val="16"/>
              </w:rPr>
              <w:t>2017</w:t>
            </w:r>
          </w:p>
        </w:tc>
        <w:tc>
          <w:tcPr>
            <w:tcW w:w="1302" w:type="dxa"/>
          </w:tcPr>
          <w:p w14:paraId="054E6B6C" w14:textId="77777777" w:rsidR="007532AC" w:rsidRDefault="007532AC" w:rsidP="007E0D5E">
            <w:pPr>
              <w:pStyle w:val="TableParagraph"/>
              <w:rPr>
                <w:sz w:val="16"/>
              </w:rPr>
            </w:pPr>
            <w:r>
              <w:rPr>
                <w:spacing w:val="-2"/>
                <w:sz w:val="16"/>
              </w:rPr>
              <w:t>Australia</w:t>
            </w:r>
          </w:p>
        </w:tc>
        <w:tc>
          <w:tcPr>
            <w:tcW w:w="1359" w:type="dxa"/>
          </w:tcPr>
          <w:p w14:paraId="2C7BC6BB" w14:textId="77777777" w:rsidR="007532AC" w:rsidRDefault="007532AC" w:rsidP="007E0D5E">
            <w:pPr>
              <w:pStyle w:val="TableParagraph"/>
              <w:ind w:left="81"/>
              <w:rPr>
                <w:sz w:val="16"/>
              </w:rPr>
            </w:pPr>
            <w:r>
              <w:rPr>
                <w:spacing w:val="-2"/>
                <w:sz w:val="16"/>
              </w:rPr>
              <w:t>Primary</w:t>
            </w:r>
          </w:p>
        </w:tc>
        <w:tc>
          <w:tcPr>
            <w:tcW w:w="1756" w:type="dxa"/>
          </w:tcPr>
          <w:p w14:paraId="2383CC20" w14:textId="77777777" w:rsidR="007532AC" w:rsidRDefault="007532AC" w:rsidP="007E0D5E">
            <w:pPr>
              <w:pStyle w:val="TableParagraph"/>
              <w:ind w:left="80"/>
              <w:rPr>
                <w:sz w:val="16"/>
              </w:rPr>
            </w:pPr>
            <w:r>
              <w:rPr>
                <w:sz w:val="16"/>
              </w:rPr>
              <w:t>Video</w:t>
            </w:r>
            <w:r>
              <w:rPr>
                <w:spacing w:val="-6"/>
                <w:sz w:val="16"/>
              </w:rPr>
              <w:t xml:space="preserve"> </w:t>
            </w:r>
            <w:r>
              <w:rPr>
                <w:spacing w:val="-2"/>
                <w:sz w:val="16"/>
              </w:rPr>
              <w:t>gameplay</w:t>
            </w:r>
          </w:p>
        </w:tc>
        <w:tc>
          <w:tcPr>
            <w:tcW w:w="679" w:type="dxa"/>
          </w:tcPr>
          <w:p w14:paraId="123AB973" w14:textId="77777777" w:rsidR="007532AC" w:rsidRDefault="007532AC" w:rsidP="007E0D5E">
            <w:pPr>
              <w:pStyle w:val="TableParagraph"/>
              <w:ind w:left="79"/>
              <w:rPr>
                <w:sz w:val="16"/>
              </w:rPr>
            </w:pPr>
            <w:r>
              <w:rPr>
                <w:spacing w:val="-5"/>
                <w:sz w:val="16"/>
              </w:rPr>
              <w:t>131</w:t>
            </w:r>
          </w:p>
        </w:tc>
        <w:tc>
          <w:tcPr>
            <w:tcW w:w="1926" w:type="dxa"/>
          </w:tcPr>
          <w:p w14:paraId="71E931BD"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0333D5C" w14:textId="77777777" w:rsidTr="007E0D5E">
        <w:trPr>
          <w:trHeight w:val="206"/>
        </w:trPr>
        <w:tc>
          <w:tcPr>
            <w:tcW w:w="1698" w:type="dxa"/>
          </w:tcPr>
          <w:p w14:paraId="40A7753B" w14:textId="42B286AC" w:rsidR="007532AC" w:rsidRDefault="007532AC" w:rsidP="007E0D5E">
            <w:pPr>
              <w:pStyle w:val="TableParagraph"/>
              <w:rPr>
                <w:sz w:val="16"/>
              </w:rPr>
            </w:pPr>
            <w:r>
              <w:rPr>
                <w:sz w:val="16"/>
              </w:rPr>
              <w:t>Ortiz-Rojas</w:t>
            </w:r>
            <w:r>
              <w:rPr>
                <w:spacing w:val="-3"/>
                <w:sz w:val="16"/>
              </w:rPr>
              <w:t xml:space="preserve"> </w:t>
            </w:r>
            <w:r>
              <w:rPr>
                <w:sz w:val="16"/>
              </w:rPr>
              <w:t>et</w:t>
            </w:r>
            <w:r>
              <w:rPr>
                <w:spacing w:val="-3"/>
                <w:sz w:val="16"/>
              </w:rPr>
              <w:t xml:space="preserve"> </w:t>
            </w:r>
            <w:r>
              <w:rPr>
                <w:sz w:val="16"/>
              </w:rPr>
              <w:t>al.</w:t>
            </w:r>
            <w:r>
              <w:rPr>
                <w:spacing w:val="8"/>
                <w:sz w:val="16"/>
              </w:rPr>
              <w:t xml:space="preserve"> </w:t>
            </w:r>
          </w:p>
        </w:tc>
        <w:tc>
          <w:tcPr>
            <w:tcW w:w="678" w:type="dxa"/>
          </w:tcPr>
          <w:p w14:paraId="73491D5D" w14:textId="77777777" w:rsidR="007532AC" w:rsidRDefault="007532AC" w:rsidP="007E0D5E">
            <w:pPr>
              <w:pStyle w:val="TableParagraph"/>
              <w:rPr>
                <w:sz w:val="16"/>
              </w:rPr>
            </w:pPr>
            <w:r>
              <w:rPr>
                <w:spacing w:val="-4"/>
                <w:sz w:val="16"/>
              </w:rPr>
              <w:t>2025</w:t>
            </w:r>
          </w:p>
        </w:tc>
        <w:tc>
          <w:tcPr>
            <w:tcW w:w="1302" w:type="dxa"/>
          </w:tcPr>
          <w:p w14:paraId="56F87D2F" w14:textId="77777777" w:rsidR="007532AC" w:rsidRDefault="007532AC" w:rsidP="007E0D5E">
            <w:pPr>
              <w:pStyle w:val="TableParagraph"/>
              <w:rPr>
                <w:sz w:val="16"/>
              </w:rPr>
            </w:pPr>
            <w:r>
              <w:rPr>
                <w:spacing w:val="-2"/>
                <w:sz w:val="16"/>
              </w:rPr>
              <w:t>Ecuador</w:t>
            </w:r>
          </w:p>
        </w:tc>
        <w:tc>
          <w:tcPr>
            <w:tcW w:w="1359" w:type="dxa"/>
          </w:tcPr>
          <w:p w14:paraId="15E74C6B" w14:textId="77777777" w:rsidR="007532AC" w:rsidRDefault="007532AC" w:rsidP="007E0D5E">
            <w:pPr>
              <w:pStyle w:val="TableParagraph"/>
              <w:ind w:left="81"/>
              <w:rPr>
                <w:sz w:val="16"/>
              </w:rPr>
            </w:pPr>
            <w:r>
              <w:rPr>
                <w:spacing w:val="-2"/>
                <w:sz w:val="16"/>
              </w:rPr>
              <w:t>Undergraduate</w:t>
            </w:r>
          </w:p>
        </w:tc>
        <w:tc>
          <w:tcPr>
            <w:tcW w:w="1756" w:type="dxa"/>
          </w:tcPr>
          <w:p w14:paraId="656B5E44" w14:textId="77777777" w:rsidR="007532AC" w:rsidRDefault="007532AC" w:rsidP="007E0D5E">
            <w:pPr>
              <w:pStyle w:val="TableParagraph"/>
              <w:ind w:left="80"/>
              <w:rPr>
                <w:sz w:val="16"/>
              </w:rPr>
            </w:pPr>
            <w:r>
              <w:rPr>
                <w:spacing w:val="-2"/>
                <w:sz w:val="16"/>
              </w:rPr>
              <w:t>Leaderboard</w:t>
            </w:r>
          </w:p>
        </w:tc>
        <w:tc>
          <w:tcPr>
            <w:tcW w:w="679" w:type="dxa"/>
          </w:tcPr>
          <w:p w14:paraId="630C35C9" w14:textId="77777777" w:rsidR="007532AC" w:rsidRDefault="007532AC" w:rsidP="007E0D5E">
            <w:pPr>
              <w:pStyle w:val="TableParagraph"/>
              <w:ind w:left="79"/>
              <w:rPr>
                <w:sz w:val="16"/>
              </w:rPr>
            </w:pPr>
            <w:r>
              <w:rPr>
                <w:spacing w:val="-5"/>
                <w:sz w:val="16"/>
              </w:rPr>
              <w:t>175</w:t>
            </w:r>
          </w:p>
        </w:tc>
        <w:tc>
          <w:tcPr>
            <w:tcW w:w="1926" w:type="dxa"/>
          </w:tcPr>
          <w:p w14:paraId="66784D1D"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6497B46" w14:textId="77777777" w:rsidTr="007E0D5E">
        <w:trPr>
          <w:trHeight w:val="395"/>
        </w:trPr>
        <w:tc>
          <w:tcPr>
            <w:tcW w:w="1698" w:type="dxa"/>
          </w:tcPr>
          <w:p w14:paraId="38C5B482" w14:textId="1E9951E0" w:rsidR="007532AC" w:rsidRDefault="007532AC" w:rsidP="007E0D5E">
            <w:pPr>
              <w:pStyle w:val="TableParagraph"/>
              <w:tabs>
                <w:tab w:val="left" w:pos="1506"/>
              </w:tabs>
              <w:spacing w:line="247" w:lineRule="auto"/>
              <w:ind w:right="72"/>
              <w:rPr>
                <w:sz w:val="16"/>
              </w:rPr>
            </w:pPr>
            <w:proofErr w:type="spellStart"/>
            <w:r>
              <w:rPr>
                <w:spacing w:val="-2"/>
                <w:sz w:val="16"/>
              </w:rPr>
              <w:t>Panoutsopoulos</w:t>
            </w:r>
            <w:proofErr w:type="spellEnd"/>
            <w:r>
              <w:rPr>
                <w:sz w:val="16"/>
              </w:rPr>
              <w:tab/>
            </w:r>
            <w:r>
              <w:rPr>
                <w:spacing w:val="-10"/>
                <w:sz w:val="16"/>
              </w:rPr>
              <w:t>&amp;</w:t>
            </w:r>
            <w:r>
              <w:rPr>
                <w:sz w:val="16"/>
              </w:rPr>
              <w:t xml:space="preserve"> Sampson </w:t>
            </w:r>
          </w:p>
        </w:tc>
        <w:tc>
          <w:tcPr>
            <w:tcW w:w="678" w:type="dxa"/>
          </w:tcPr>
          <w:p w14:paraId="13AAC103" w14:textId="77777777" w:rsidR="007532AC" w:rsidRDefault="007532AC" w:rsidP="007E0D5E">
            <w:pPr>
              <w:pStyle w:val="TableParagraph"/>
              <w:rPr>
                <w:sz w:val="16"/>
              </w:rPr>
            </w:pPr>
            <w:r>
              <w:rPr>
                <w:spacing w:val="-4"/>
                <w:sz w:val="16"/>
              </w:rPr>
              <w:t>2012</w:t>
            </w:r>
          </w:p>
        </w:tc>
        <w:tc>
          <w:tcPr>
            <w:tcW w:w="1302" w:type="dxa"/>
          </w:tcPr>
          <w:p w14:paraId="18BB4524" w14:textId="77777777" w:rsidR="007532AC" w:rsidRDefault="007532AC" w:rsidP="007E0D5E">
            <w:pPr>
              <w:pStyle w:val="TableParagraph"/>
              <w:rPr>
                <w:sz w:val="16"/>
              </w:rPr>
            </w:pPr>
            <w:r>
              <w:rPr>
                <w:spacing w:val="-2"/>
                <w:sz w:val="16"/>
              </w:rPr>
              <w:t>Greece</w:t>
            </w:r>
          </w:p>
        </w:tc>
        <w:tc>
          <w:tcPr>
            <w:tcW w:w="1359" w:type="dxa"/>
          </w:tcPr>
          <w:p w14:paraId="635840A1" w14:textId="77777777" w:rsidR="007532AC" w:rsidRDefault="007532AC" w:rsidP="007E0D5E">
            <w:pPr>
              <w:pStyle w:val="TableParagraph"/>
              <w:ind w:left="81"/>
              <w:rPr>
                <w:sz w:val="16"/>
              </w:rPr>
            </w:pPr>
            <w:r>
              <w:rPr>
                <w:spacing w:val="-2"/>
                <w:sz w:val="16"/>
              </w:rPr>
              <w:t>Secondary</w:t>
            </w:r>
          </w:p>
        </w:tc>
        <w:tc>
          <w:tcPr>
            <w:tcW w:w="1756" w:type="dxa"/>
          </w:tcPr>
          <w:p w14:paraId="4BB4566D" w14:textId="77777777" w:rsidR="007532AC" w:rsidRDefault="007532AC" w:rsidP="007E0D5E">
            <w:pPr>
              <w:pStyle w:val="TableParagraph"/>
              <w:spacing w:line="247" w:lineRule="auto"/>
              <w:ind w:left="80"/>
              <w:rPr>
                <w:sz w:val="16"/>
              </w:rPr>
            </w:pPr>
            <w:r>
              <w:rPr>
                <w:sz w:val="16"/>
              </w:rPr>
              <w:t>Sims</w:t>
            </w:r>
            <w:r>
              <w:rPr>
                <w:spacing w:val="-12"/>
                <w:sz w:val="16"/>
              </w:rPr>
              <w:t xml:space="preserve"> </w:t>
            </w:r>
            <w:r>
              <w:rPr>
                <w:sz w:val="16"/>
              </w:rPr>
              <w:t>2:</w:t>
            </w:r>
            <w:r>
              <w:rPr>
                <w:spacing w:val="-11"/>
                <w:sz w:val="16"/>
              </w:rPr>
              <w:t xml:space="preserve"> </w:t>
            </w:r>
            <w:r>
              <w:rPr>
                <w:sz w:val="16"/>
              </w:rPr>
              <w:t>Open</w:t>
            </w:r>
            <w:r>
              <w:rPr>
                <w:spacing w:val="-11"/>
                <w:sz w:val="16"/>
              </w:rPr>
              <w:t xml:space="preserve"> </w:t>
            </w:r>
            <w:r>
              <w:rPr>
                <w:sz w:val="16"/>
              </w:rPr>
              <w:t>for</w:t>
            </w:r>
            <w:r>
              <w:rPr>
                <w:spacing w:val="-11"/>
                <w:sz w:val="16"/>
              </w:rPr>
              <w:t xml:space="preserve"> </w:t>
            </w:r>
            <w:r>
              <w:rPr>
                <w:sz w:val="16"/>
              </w:rPr>
              <w:t xml:space="preserve">Busi- </w:t>
            </w:r>
            <w:r>
              <w:rPr>
                <w:spacing w:val="-4"/>
                <w:sz w:val="16"/>
              </w:rPr>
              <w:t>ness</w:t>
            </w:r>
          </w:p>
        </w:tc>
        <w:tc>
          <w:tcPr>
            <w:tcW w:w="679" w:type="dxa"/>
          </w:tcPr>
          <w:p w14:paraId="606469B0" w14:textId="77777777" w:rsidR="007532AC" w:rsidRDefault="007532AC" w:rsidP="007E0D5E">
            <w:pPr>
              <w:pStyle w:val="TableParagraph"/>
              <w:ind w:left="79"/>
              <w:rPr>
                <w:sz w:val="16"/>
              </w:rPr>
            </w:pPr>
            <w:r>
              <w:rPr>
                <w:spacing w:val="-5"/>
                <w:sz w:val="16"/>
              </w:rPr>
              <w:t>57</w:t>
            </w:r>
          </w:p>
        </w:tc>
        <w:tc>
          <w:tcPr>
            <w:tcW w:w="1926" w:type="dxa"/>
          </w:tcPr>
          <w:p w14:paraId="073779D4"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64945E5F" w14:textId="77777777" w:rsidTr="007E0D5E">
        <w:trPr>
          <w:trHeight w:val="206"/>
        </w:trPr>
        <w:tc>
          <w:tcPr>
            <w:tcW w:w="1698" w:type="dxa"/>
          </w:tcPr>
          <w:p w14:paraId="7C0B34A5" w14:textId="4B2A0022" w:rsidR="007532AC" w:rsidRDefault="007532AC" w:rsidP="007E0D5E">
            <w:pPr>
              <w:pStyle w:val="TableParagraph"/>
              <w:rPr>
                <w:sz w:val="16"/>
              </w:rPr>
            </w:pPr>
            <w:r>
              <w:rPr>
                <w:sz w:val="16"/>
              </w:rPr>
              <w:t>Parody</w:t>
            </w:r>
            <w:r>
              <w:rPr>
                <w:spacing w:val="-6"/>
                <w:sz w:val="16"/>
              </w:rPr>
              <w:t xml:space="preserve"> </w:t>
            </w:r>
            <w:r>
              <w:rPr>
                <w:sz w:val="16"/>
              </w:rPr>
              <w:t>et</w:t>
            </w:r>
            <w:r>
              <w:rPr>
                <w:spacing w:val="-6"/>
                <w:sz w:val="16"/>
              </w:rPr>
              <w:t xml:space="preserve"> </w:t>
            </w:r>
            <w:r>
              <w:rPr>
                <w:sz w:val="16"/>
              </w:rPr>
              <w:t>al.</w:t>
            </w:r>
            <w:r>
              <w:rPr>
                <w:spacing w:val="4"/>
                <w:sz w:val="16"/>
              </w:rPr>
              <w:t xml:space="preserve"> </w:t>
            </w:r>
          </w:p>
        </w:tc>
        <w:tc>
          <w:tcPr>
            <w:tcW w:w="678" w:type="dxa"/>
          </w:tcPr>
          <w:p w14:paraId="54EFA6AF" w14:textId="77777777" w:rsidR="007532AC" w:rsidRDefault="007532AC" w:rsidP="007E0D5E">
            <w:pPr>
              <w:pStyle w:val="TableParagraph"/>
              <w:rPr>
                <w:sz w:val="16"/>
              </w:rPr>
            </w:pPr>
            <w:r>
              <w:rPr>
                <w:spacing w:val="-4"/>
                <w:sz w:val="16"/>
              </w:rPr>
              <w:t>2022</w:t>
            </w:r>
          </w:p>
        </w:tc>
        <w:tc>
          <w:tcPr>
            <w:tcW w:w="1302" w:type="dxa"/>
          </w:tcPr>
          <w:p w14:paraId="08DA7473" w14:textId="77777777" w:rsidR="007532AC" w:rsidRDefault="007532AC" w:rsidP="007E0D5E">
            <w:pPr>
              <w:pStyle w:val="TableParagraph"/>
              <w:rPr>
                <w:sz w:val="16"/>
              </w:rPr>
            </w:pPr>
            <w:r>
              <w:rPr>
                <w:spacing w:val="-2"/>
                <w:sz w:val="16"/>
              </w:rPr>
              <w:t>Spain</w:t>
            </w:r>
          </w:p>
        </w:tc>
        <w:tc>
          <w:tcPr>
            <w:tcW w:w="1359" w:type="dxa"/>
          </w:tcPr>
          <w:p w14:paraId="3FB21055" w14:textId="77777777" w:rsidR="007532AC" w:rsidRDefault="007532AC" w:rsidP="007E0D5E">
            <w:pPr>
              <w:pStyle w:val="TableParagraph"/>
              <w:ind w:left="81"/>
              <w:rPr>
                <w:sz w:val="16"/>
              </w:rPr>
            </w:pPr>
            <w:r>
              <w:rPr>
                <w:spacing w:val="-2"/>
                <w:sz w:val="16"/>
              </w:rPr>
              <w:t>Undergraduate</w:t>
            </w:r>
          </w:p>
        </w:tc>
        <w:tc>
          <w:tcPr>
            <w:tcW w:w="1756" w:type="dxa"/>
          </w:tcPr>
          <w:p w14:paraId="2D295B55" w14:textId="77777777" w:rsidR="007532AC" w:rsidRDefault="007532AC" w:rsidP="007E0D5E">
            <w:pPr>
              <w:pStyle w:val="TableParagraph"/>
              <w:ind w:left="80"/>
              <w:rPr>
                <w:sz w:val="16"/>
              </w:rPr>
            </w:pPr>
            <w:proofErr w:type="spellStart"/>
            <w:r>
              <w:rPr>
                <w:spacing w:val="-2"/>
                <w:sz w:val="16"/>
              </w:rPr>
              <w:t>Classcraft</w:t>
            </w:r>
            <w:proofErr w:type="spellEnd"/>
          </w:p>
        </w:tc>
        <w:tc>
          <w:tcPr>
            <w:tcW w:w="679" w:type="dxa"/>
          </w:tcPr>
          <w:p w14:paraId="26A1862D" w14:textId="77777777" w:rsidR="007532AC" w:rsidRDefault="007532AC" w:rsidP="007E0D5E">
            <w:pPr>
              <w:pStyle w:val="TableParagraph"/>
              <w:ind w:left="79"/>
              <w:rPr>
                <w:sz w:val="16"/>
              </w:rPr>
            </w:pPr>
            <w:r>
              <w:rPr>
                <w:spacing w:val="-5"/>
                <w:sz w:val="16"/>
              </w:rPr>
              <w:t>38</w:t>
            </w:r>
          </w:p>
        </w:tc>
        <w:tc>
          <w:tcPr>
            <w:tcW w:w="1926" w:type="dxa"/>
          </w:tcPr>
          <w:p w14:paraId="1DA52BF7" w14:textId="77777777" w:rsidR="007532AC" w:rsidRDefault="007532AC" w:rsidP="007E0D5E">
            <w:pPr>
              <w:pStyle w:val="TableParagraph"/>
              <w:ind w:left="77"/>
              <w:rPr>
                <w:sz w:val="16"/>
              </w:rPr>
            </w:pPr>
            <w:r>
              <w:rPr>
                <w:spacing w:val="-2"/>
                <w:sz w:val="16"/>
              </w:rPr>
              <w:t>Motivation</w:t>
            </w:r>
          </w:p>
        </w:tc>
      </w:tr>
      <w:tr w:rsidR="007532AC" w14:paraId="1B0C8BCC" w14:textId="77777777" w:rsidTr="007E0D5E">
        <w:trPr>
          <w:trHeight w:val="395"/>
        </w:trPr>
        <w:tc>
          <w:tcPr>
            <w:tcW w:w="1698" w:type="dxa"/>
          </w:tcPr>
          <w:p w14:paraId="2AF552D5" w14:textId="65FE80A6" w:rsidR="007532AC" w:rsidRDefault="007532AC" w:rsidP="007E0D5E">
            <w:pPr>
              <w:pStyle w:val="TableParagraph"/>
              <w:rPr>
                <w:sz w:val="16"/>
              </w:rPr>
            </w:pPr>
            <w:r>
              <w:rPr>
                <w:sz w:val="16"/>
              </w:rPr>
              <w:t>Pires</w:t>
            </w:r>
            <w:r>
              <w:rPr>
                <w:spacing w:val="-4"/>
                <w:sz w:val="16"/>
              </w:rPr>
              <w:t xml:space="preserve"> </w:t>
            </w:r>
            <w:r>
              <w:rPr>
                <w:sz w:val="16"/>
              </w:rPr>
              <w:t>et</w:t>
            </w:r>
            <w:r>
              <w:rPr>
                <w:spacing w:val="-3"/>
                <w:sz w:val="16"/>
              </w:rPr>
              <w:t xml:space="preserve"> </w:t>
            </w:r>
            <w:r>
              <w:rPr>
                <w:sz w:val="16"/>
              </w:rPr>
              <w:t>al.</w:t>
            </w:r>
            <w:r>
              <w:rPr>
                <w:spacing w:val="8"/>
                <w:sz w:val="16"/>
              </w:rPr>
              <w:t xml:space="preserve"> </w:t>
            </w:r>
          </w:p>
        </w:tc>
        <w:tc>
          <w:tcPr>
            <w:tcW w:w="678" w:type="dxa"/>
          </w:tcPr>
          <w:p w14:paraId="20777392" w14:textId="77777777" w:rsidR="007532AC" w:rsidRDefault="007532AC" w:rsidP="007E0D5E">
            <w:pPr>
              <w:pStyle w:val="TableParagraph"/>
              <w:rPr>
                <w:sz w:val="16"/>
              </w:rPr>
            </w:pPr>
            <w:r>
              <w:rPr>
                <w:spacing w:val="-4"/>
                <w:sz w:val="16"/>
              </w:rPr>
              <w:t>2019</w:t>
            </w:r>
          </w:p>
        </w:tc>
        <w:tc>
          <w:tcPr>
            <w:tcW w:w="1302" w:type="dxa"/>
          </w:tcPr>
          <w:p w14:paraId="219978BD" w14:textId="77777777" w:rsidR="007532AC" w:rsidRDefault="007532AC" w:rsidP="007E0D5E">
            <w:pPr>
              <w:pStyle w:val="TableParagraph"/>
              <w:rPr>
                <w:sz w:val="16"/>
              </w:rPr>
            </w:pPr>
            <w:r>
              <w:rPr>
                <w:spacing w:val="-2"/>
                <w:sz w:val="16"/>
              </w:rPr>
              <w:t>Brazil</w:t>
            </w:r>
          </w:p>
        </w:tc>
        <w:tc>
          <w:tcPr>
            <w:tcW w:w="1359" w:type="dxa"/>
          </w:tcPr>
          <w:p w14:paraId="17B9B631" w14:textId="77777777" w:rsidR="007532AC" w:rsidRDefault="007532AC" w:rsidP="007E0D5E">
            <w:pPr>
              <w:pStyle w:val="TableParagraph"/>
              <w:ind w:left="81"/>
              <w:rPr>
                <w:sz w:val="16"/>
              </w:rPr>
            </w:pPr>
            <w:r>
              <w:rPr>
                <w:spacing w:val="-2"/>
                <w:sz w:val="16"/>
              </w:rPr>
              <w:t>Primary</w:t>
            </w:r>
          </w:p>
        </w:tc>
        <w:tc>
          <w:tcPr>
            <w:tcW w:w="1756" w:type="dxa"/>
          </w:tcPr>
          <w:p w14:paraId="4A8F2CDF" w14:textId="77777777" w:rsidR="007532AC" w:rsidRDefault="007532AC" w:rsidP="007E0D5E">
            <w:pPr>
              <w:pStyle w:val="TableParagraph"/>
              <w:spacing w:line="247" w:lineRule="auto"/>
              <w:ind w:left="80"/>
              <w:rPr>
                <w:sz w:val="16"/>
              </w:rPr>
            </w:pPr>
            <w:r>
              <w:rPr>
                <w:sz w:val="16"/>
              </w:rPr>
              <w:t>Gamified</w:t>
            </w:r>
            <w:r>
              <w:rPr>
                <w:spacing w:val="27"/>
                <w:sz w:val="16"/>
              </w:rPr>
              <w:t xml:space="preserve"> </w:t>
            </w:r>
            <w:r>
              <w:rPr>
                <w:sz w:val="16"/>
              </w:rPr>
              <w:t>didactic</w:t>
            </w:r>
            <w:r>
              <w:rPr>
                <w:spacing w:val="28"/>
                <w:sz w:val="16"/>
              </w:rPr>
              <w:t xml:space="preserve"> </w:t>
            </w:r>
            <w:r>
              <w:rPr>
                <w:sz w:val="16"/>
              </w:rPr>
              <w:t xml:space="preserve">se- </w:t>
            </w:r>
            <w:proofErr w:type="spellStart"/>
            <w:r>
              <w:rPr>
                <w:spacing w:val="-2"/>
                <w:sz w:val="16"/>
              </w:rPr>
              <w:t>quence</w:t>
            </w:r>
            <w:proofErr w:type="spellEnd"/>
          </w:p>
        </w:tc>
        <w:tc>
          <w:tcPr>
            <w:tcW w:w="679" w:type="dxa"/>
          </w:tcPr>
          <w:p w14:paraId="71B95441" w14:textId="77777777" w:rsidR="007532AC" w:rsidRDefault="007532AC" w:rsidP="007E0D5E">
            <w:pPr>
              <w:pStyle w:val="TableParagraph"/>
              <w:ind w:left="79"/>
              <w:rPr>
                <w:sz w:val="16"/>
              </w:rPr>
            </w:pPr>
            <w:r>
              <w:rPr>
                <w:spacing w:val="-5"/>
                <w:sz w:val="16"/>
              </w:rPr>
              <w:t>28</w:t>
            </w:r>
          </w:p>
        </w:tc>
        <w:tc>
          <w:tcPr>
            <w:tcW w:w="1926" w:type="dxa"/>
          </w:tcPr>
          <w:p w14:paraId="6DE23B5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DFD7190" w14:textId="77777777" w:rsidTr="007E0D5E">
        <w:trPr>
          <w:trHeight w:val="395"/>
        </w:trPr>
        <w:tc>
          <w:tcPr>
            <w:tcW w:w="1698" w:type="dxa"/>
          </w:tcPr>
          <w:p w14:paraId="4B5BD452" w14:textId="6EBFD787" w:rsidR="007532AC" w:rsidRDefault="007532AC" w:rsidP="007E0D5E">
            <w:pPr>
              <w:pStyle w:val="TableParagraph"/>
              <w:spacing w:line="247" w:lineRule="auto"/>
              <w:rPr>
                <w:sz w:val="16"/>
              </w:rPr>
            </w:pPr>
            <w:r>
              <w:rPr>
                <w:sz w:val="16"/>
              </w:rPr>
              <w:t>Rahim</w:t>
            </w:r>
            <w:r>
              <w:rPr>
                <w:spacing w:val="-5"/>
                <w:sz w:val="16"/>
              </w:rPr>
              <w:t xml:space="preserve"> </w:t>
            </w:r>
            <w:r>
              <w:rPr>
                <w:sz w:val="16"/>
              </w:rPr>
              <w:t>&amp;</w:t>
            </w:r>
            <w:r>
              <w:rPr>
                <w:spacing w:val="-5"/>
                <w:sz w:val="16"/>
              </w:rPr>
              <w:t xml:space="preserve"> </w:t>
            </w:r>
            <w:r>
              <w:rPr>
                <w:sz w:val="16"/>
              </w:rPr>
              <w:t xml:space="preserve">Mohammed </w:t>
            </w:r>
          </w:p>
        </w:tc>
        <w:tc>
          <w:tcPr>
            <w:tcW w:w="678" w:type="dxa"/>
          </w:tcPr>
          <w:p w14:paraId="1CED2502" w14:textId="77777777" w:rsidR="007532AC" w:rsidRDefault="007532AC" w:rsidP="007E0D5E">
            <w:pPr>
              <w:pStyle w:val="TableParagraph"/>
              <w:rPr>
                <w:sz w:val="16"/>
              </w:rPr>
            </w:pPr>
            <w:r>
              <w:rPr>
                <w:spacing w:val="-4"/>
                <w:sz w:val="16"/>
              </w:rPr>
              <w:t>2024</w:t>
            </w:r>
          </w:p>
        </w:tc>
        <w:tc>
          <w:tcPr>
            <w:tcW w:w="1302" w:type="dxa"/>
          </w:tcPr>
          <w:p w14:paraId="50B181B0" w14:textId="77777777" w:rsidR="007532AC" w:rsidRDefault="007532AC" w:rsidP="007E0D5E">
            <w:pPr>
              <w:pStyle w:val="TableParagraph"/>
              <w:rPr>
                <w:sz w:val="16"/>
              </w:rPr>
            </w:pPr>
            <w:r>
              <w:rPr>
                <w:spacing w:val="-2"/>
                <w:sz w:val="16"/>
              </w:rPr>
              <w:t>Malaysia</w:t>
            </w:r>
          </w:p>
        </w:tc>
        <w:tc>
          <w:tcPr>
            <w:tcW w:w="1359" w:type="dxa"/>
          </w:tcPr>
          <w:p w14:paraId="44C90D1C" w14:textId="77777777" w:rsidR="007532AC" w:rsidRDefault="007532AC" w:rsidP="007E0D5E">
            <w:pPr>
              <w:pStyle w:val="TableParagraph"/>
              <w:ind w:left="81"/>
              <w:rPr>
                <w:sz w:val="16"/>
              </w:rPr>
            </w:pPr>
            <w:r>
              <w:rPr>
                <w:spacing w:val="-2"/>
                <w:sz w:val="16"/>
              </w:rPr>
              <w:t>Primary</w:t>
            </w:r>
          </w:p>
        </w:tc>
        <w:tc>
          <w:tcPr>
            <w:tcW w:w="1756" w:type="dxa"/>
          </w:tcPr>
          <w:p w14:paraId="7008D2A5" w14:textId="77777777" w:rsidR="007532AC" w:rsidRDefault="007532AC" w:rsidP="007E0D5E">
            <w:pPr>
              <w:pStyle w:val="TableParagraph"/>
              <w:ind w:left="80"/>
              <w:rPr>
                <w:sz w:val="16"/>
              </w:rPr>
            </w:pPr>
            <w:r>
              <w:rPr>
                <w:spacing w:val="-2"/>
                <w:sz w:val="16"/>
              </w:rPr>
              <w:t>Kahoot</w:t>
            </w:r>
          </w:p>
        </w:tc>
        <w:tc>
          <w:tcPr>
            <w:tcW w:w="679" w:type="dxa"/>
          </w:tcPr>
          <w:p w14:paraId="1D85FE3A" w14:textId="77777777" w:rsidR="007532AC" w:rsidRDefault="007532AC" w:rsidP="007E0D5E">
            <w:pPr>
              <w:pStyle w:val="TableParagraph"/>
              <w:ind w:left="79"/>
              <w:rPr>
                <w:sz w:val="16"/>
              </w:rPr>
            </w:pPr>
            <w:r>
              <w:rPr>
                <w:spacing w:val="-5"/>
                <w:sz w:val="16"/>
              </w:rPr>
              <w:t>54</w:t>
            </w:r>
          </w:p>
        </w:tc>
        <w:tc>
          <w:tcPr>
            <w:tcW w:w="1926" w:type="dxa"/>
          </w:tcPr>
          <w:p w14:paraId="3876BB55"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EA9A599" w14:textId="77777777" w:rsidTr="007E0D5E">
        <w:trPr>
          <w:trHeight w:val="206"/>
        </w:trPr>
        <w:tc>
          <w:tcPr>
            <w:tcW w:w="1698" w:type="dxa"/>
          </w:tcPr>
          <w:p w14:paraId="3EFA784E" w14:textId="777D9EAF" w:rsidR="007532AC" w:rsidRDefault="007532AC" w:rsidP="007E0D5E">
            <w:pPr>
              <w:pStyle w:val="TableParagraph"/>
              <w:rPr>
                <w:sz w:val="16"/>
              </w:rPr>
            </w:pPr>
            <w:proofErr w:type="spellStart"/>
            <w:r>
              <w:rPr>
                <w:sz w:val="16"/>
              </w:rPr>
              <w:t>Robinos</w:t>
            </w:r>
            <w:proofErr w:type="spellEnd"/>
            <w:r>
              <w:rPr>
                <w:spacing w:val="-4"/>
                <w:sz w:val="16"/>
              </w:rPr>
              <w:t xml:space="preserve"> </w:t>
            </w:r>
            <w:r>
              <w:rPr>
                <w:sz w:val="16"/>
              </w:rPr>
              <w:t>et</w:t>
            </w:r>
            <w:r>
              <w:rPr>
                <w:spacing w:val="-4"/>
                <w:sz w:val="16"/>
              </w:rPr>
              <w:t xml:space="preserve"> </w:t>
            </w:r>
            <w:r>
              <w:rPr>
                <w:sz w:val="16"/>
              </w:rPr>
              <w:t>al.</w:t>
            </w:r>
            <w:r>
              <w:rPr>
                <w:spacing w:val="7"/>
                <w:sz w:val="16"/>
              </w:rPr>
              <w:t xml:space="preserve"> </w:t>
            </w:r>
          </w:p>
        </w:tc>
        <w:tc>
          <w:tcPr>
            <w:tcW w:w="678" w:type="dxa"/>
          </w:tcPr>
          <w:p w14:paraId="29E61DC2" w14:textId="77777777" w:rsidR="007532AC" w:rsidRDefault="007532AC" w:rsidP="007E0D5E">
            <w:pPr>
              <w:pStyle w:val="TableParagraph"/>
              <w:rPr>
                <w:sz w:val="16"/>
              </w:rPr>
            </w:pPr>
            <w:r>
              <w:rPr>
                <w:spacing w:val="-4"/>
                <w:sz w:val="16"/>
              </w:rPr>
              <w:t>2025</w:t>
            </w:r>
          </w:p>
        </w:tc>
        <w:tc>
          <w:tcPr>
            <w:tcW w:w="1302" w:type="dxa"/>
          </w:tcPr>
          <w:p w14:paraId="7C1051A5" w14:textId="77777777" w:rsidR="007532AC" w:rsidRDefault="007532AC" w:rsidP="007E0D5E">
            <w:pPr>
              <w:pStyle w:val="TableParagraph"/>
              <w:rPr>
                <w:sz w:val="16"/>
              </w:rPr>
            </w:pPr>
            <w:r>
              <w:rPr>
                <w:spacing w:val="-2"/>
                <w:sz w:val="16"/>
              </w:rPr>
              <w:t>Philippines</w:t>
            </w:r>
          </w:p>
        </w:tc>
        <w:tc>
          <w:tcPr>
            <w:tcW w:w="1359" w:type="dxa"/>
          </w:tcPr>
          <w:p w14:paraId="191933A9" w14:textId="77777777" w:rsidR="007532AC" w:rsidRDefault="007532AC" w:rsidP="007E0D5E">
            <w:pPr>
              <w:pStyle w:val="TableParagraph"/>
              <w:ind w:left="81"/>
              <w:rPr>
                <w:sz w:val="16"/>
              </w:rPr>
            </w:pPr>
            <w:r>
              <w:rPr>
                <w:spacing w:val="-2"/>
                <w:sz w:val="16"/>
              </w:rPr>
              <w:t>Secondary</w:t>
            </w:r>
          </w:p>
        </w:tc>
        <w:tc>
          <w:tcPr>
            <w:tcW w:w="1756" w:type="dxa"/>
          </w:tcPr>
          <w:p w14:paraId="76DF9283" w14:textId="77777777" w:rsidR="007532AC" w:rsidRDefault="007532AC" w:rsidP="007E0D5E">
            <w:pPr>
              <w:pStyle w:val="TableParagraph"/>
              <w:ind w:left="80"/>
              <w:rPr>
                <w:sz w:val="16"/>
              </w:rPr>
            </w:pPr>
            <w:r>
              <w:rPr>
                <w:spacing w:val="-2"/>
                <w:sz w:val="16"/>
              </w:rPr>
              <w:t>Kahoot</w:t>
            </w:r>
          </w:p>
        </w:tc>
        <w:tc>
          <w:tcPr>
            <w:tcW w:w="679" w:type="dxa"/>
          </w:tcPr>
          <w:p w14:paraId="7A04ADAA" w14:textId="77777777" w:rsidR="007532AC" w:rsidRDefault="007532AC" w:rsidP="007E0D5E">
            <w:pPr>
              <w:pStyle w:val="TableParagraph"/>
              <w:ind w:left="79"/>
              <w:rPr>
                <w:sz w:val="16"/>
              </w:rPr>
            </w:pPr>
            <w:r>
              <w:rPr>
                <w:spacing w:val="-5"/>
                <w:sz w:val="16"/>
              </w:rPr>
              <w:t>29</w:t>
            </w:r>
          </w:p>
        </w:tc>
        <w:tc>
          <w:tcPr>
            <w:tcW w:w="1926" w:type="dxa"/>
          </w:tcPr>
          <w:p w14:paraId="20873930"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6188090C" w14:textId="77777777" w:rsidTr="007E0D5E">
        <w:trPr>
          <w:trHeight w:val="206"/>
        </w:trPr>
        <w:tc>
          <w:tcPr>
            <w:tcW w:w="1698" w:type="dxa"/>
          </w:tcPr>
          <w:p w14:paraId="4D42E381" w14:textId="61931F2D" w:rsidR="007532AC" w:rsidRDefault="007532AC" w:rsidP="007E0D5E">
            <w:pPr>
              <w:pStyle w:val="TableParagraph"/>
              <w:rPr>
                <w:sz w:val="16"/>
              </w:rPr>
            </w:pPr>
            <w:r>
              <w:rPr>
                <w:sz w:val="16"/>
              </w:rPr>
              <w:t>Roschelle</w:t>
            </w:r>
            <w:r>
              <w:rPr>
                <w:spacing w:val="-6"/>
                <w:sz w:val="16"/>
              </w:rPr>
              <w:t xml:space="preserve"> </w:t>
            </w:r>
            <w:r>
              <w:rPr>
                <w:sz w:val="16"/>
              </w:rPr>
              <w:t>et</w:t>
            </w:r>
            <w:r>
              <w:rPr>
                <w:spacing w:val="-5"/>
                <w:sz w:val="16"/>
              </w:rPr>
              <w:t xml:space="preserve"> </w:t>
            </w:r>
            <w:r>
              <w:rPr>
                <w:spacing w:val="-2"/>
                <w:sz w:val="16"/>
              </w:rPr>
              <w:t>al.</w:t>
            </w:r>
            <w:r w:rsidR="00E965DD">
              <w:rPr>
                <w:sz w:val="16"/>
              </w:rPr>
              <w:t xml:space="preserve"> </w:t>
            </w:r>
          </w:p>
        </w:tc>
        <w:tc>
          <w:tcPr>
            <w:tcW w:w="678" w:type="dxa"/>
          </w:tcPr>
          <w:p w14:paraId="1A1EAE8C" w14:textId="77777777" w:rsidR="007532AC" w:rsidRDefault="007532AC" w:rsidP="007E0D5E">
            <w:pPr>
              <w:pStyle w:val="TableParagraph"/>
              <w:rPr>
                <w:sz w:val="16"/>
              </w:rPr>
            </w:pPr>
            <w:r>
              <w:rPr>
                <w:spacing w:val="-4"/>
                <w:sz w:val="16"/>
              </w:rPr>
              <w:t>2010</w:t>
            </w:r>
          </w:p>
        </w:tc>
        <w:tc>
          <w:tcPr>
            <w:tcW w:w="1302" w:type="dxa"/>
          </w:tcPr>
          <w:p w14:paraId="261AECCE" w14:textId="77777777" w:rsidR="007532AC" w:rsidRDefault="007532AC" w:rsidP="007E0D5E">
            <w:pPr>
              <w:pStyle w:val="TableParagraph"/>
              <w:rPr>
                <w:sz w:val="16"/>
              </w:rPr>
            </w:pPr>
            <w:r>
              <w:rPr>
                <w:spacing w:val="-5"/>
                <w:sz w:val="16"/>
              </w:rPr>
              <w:t>USA</w:t>
            </w:r>
          </w:p>
        </w:tc>
        <w:tc>
          <w:tcPr>
            <w:tcW w:w="1359" w:type="dxa"/>
          </w:tcPr>
          <w:p w14:paraId="71FB5A4C" w14:textId="77777777" w:rsidR="007532AC" w:rsidRDefault="007532AC" w:rsidP="007E0D5E">
            <w:pPr>
              <w:pStyle w:val="TableParagraph"/>
              <w:ind w:left="81"/>
              <w:rPr>
                <w:sz w:val="16"/>
              </w:rPr>
            </w:pPr>
            <w:r>
              <w:rPr>
                <w:spacing w:val="-2"/>
                <w:sz w:val="16"/>
              </w:rPr>
              <w:t>Secondary</w:t>
            </w:r>
          </w:p>
        </w:tc>
        <w:tc>
          <w:tcPr>
            <w:tcW w:w="1756" w:type="dxa"/>
          </w:tcPr>
          <w:p w14:paraId="52C4100B" w14:textId="77777777" w:rsidR="007532AC" w:rsidRDefault="007532AC" w:rsidP="007E0D5E">
            <w:pPr>
              <w:pStyle w:val="TableParagraph"/>
              <w:ind w:left="80"/>
              <w:rPr>
                <w:sz w:val="16"/>
              </w:rPr>
            </w:pPr>
            <w:proofErr w:type="spellStart"/>
            <w:r>
              <w:rPr>
                <w:spacing w:val="-2"/>
                <w:sz w:val="16"/>
              </w:rPr>
              <w:t>SimCalc</w:t>
            </w:r>
            <w:proofErr w:type="spellEnd"/>
          </w:p>
        </w:tc>
        <w:tc>
          <w:tcPr>
            <w:tcW w:w="679" w:type="dxa"/>
          </w:tcPr>
          <w:p w14:paraId="46A84831" w14:textId="77777777" w:rsidR="007532AC" w:rsidRDefault="007532AC" w:rsidP="007E0D5E">
            <w:pPr>
              <w:pStyle w:val="TableParagraph"/>
              <w:ind w:left="79"/>
              <w:rPr>
                <w:sz w:val="16"/>
              </w:rPr>
            </w:pPr>
            <w:r>
              <w:rPr>
                <w:spacing w:val="-4"/>
                <w:sz w:val="16"/>
              </w:rPr>
              <w:t>1621</w:t>
            </w:r>
          </w:p>
        </w:tc>
        <w:tc>
          <w:tcPr>
            <w:tcW w:w="1926" w:type="dxa"/>
          </w:tcPr>
          <w:p w14:paraId="40E6639B"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5E0EB4FB" w14:textId="77777777" w:rsidTr="007E0D5E">
        <w:trPr>
          <w:trHeight w:val="206"/>
        </w:trPr>
        <w:tc>
          <w:tcPr>
            <w:tcW w:w="1698" w:type="dxa"/>
          </w:tcPr>
          <w:p w14:paraId="3AD00619" w14:textId="77777777" w:rsidR="007532AC" w:rsidRDefault="007532AC" w:rsidP="007E0D5E">
            <w:pPr>
              <w:pStyle w:val="TableParagraph"/>
              <w:rPr>
                <w:sz w:val="16"/>
              </w:rPr>
            </w:pPr>
            <w:r>
              <w:rPr>
                <w:sz w:val="16"/>
              </w:rPr>
              <w:t>Roschelle</w:t>
            </w:r>
            <w:r>
              <w:rPr>
                <w:spacing w:val="-6"/>
                <w:sz w:val="16"/>
              </w:rPr>
              <w:t xml:space="preserve"> </w:t>
            </w:r>
            <w:r>
              <w:rPr>
                <w:sz w:val="16"/>
              </w:rPr>
              <w:t>et</w:t>
            </w:r>
            <w:r>
              <w:rPr>
                <w:spacing w:val="-5"/>
                <w:sz w:val="16"/>
              </w:rPr>
              <w:t xml:space="preserve"> al.</w:t>
            </w:r>
          </w:p>
        </w:tc>
        <w:tc>
          <w:tcPr>
            <w:tcW w:w="678" w:type="dxa"/>
          </w:tcPr>
          <w:p w14:paraId="5986C6C5" w14:textId="77777777" w:rsidR="007532AC" w:rsidRDefault="007532AC" w:rsidP="007E0D5E">
            <w:pPr>
              <w:pStyle w:val="TableParagraph"/>
              <w:rPr>
                <w:sz w:val="16"/>
              </w:rPr>
            </w:pPr>
            <w:r>
              <w:rPr>
                <w:spacing w:val="-4"/>
                <w:sz w:val="16"/>
              </w:rPr>
              <w:t>2010</w:t>
            </w:r>
          </w:p>
        </w:tc>
        <w:tc>
          <w:tcPr>
            <w:tcW w:w="1302" w:type="dxa"/>
          </w:tcPr>
          <w:p w14:paraId="22845DAB" w14:textId="77777777" w:rsidR="007532AC" w:rsidRDefault="007532AC" w:rsidP="007E0D5E">
            <w:pPr>
              <w:pStyle w:val="TableParagraph"/>
              <w:rPr>
                <w:sz w:val="16"/>
              </w:rPr>
            </w:pPr>
            <w:r>
              <w:rPr>
                <w:spacing w:val="-5"/>
                <w:sz w:val="16"/>
              </w:rPr>
              <w:t>USA</w:t>
            </w:r>
          </w:p>
        </w:tc>
        <w:tc>
          <w:tcPr>
            <w:tcW w:w="1359" w:type="dxa"/>
          </w:tcPr>
          <w:p w14:paraId="4B0A2464" w14:textId="77777777" w:rsidR="007532AC" w:rsidRDefault="007532AC" w:rsidP="007E0D5E">
            <w:pPr>
              <w:pStyle w:val="TableParagraph"/>
              <w:ind w:left="81"/>
              <w:rPr>
                <w:sz w:val="16"/>
              </w:rPr>
            </w:pPr>
            <w:r>
              <w:rPr>
                <w:spacing w:val="-2"/>
                <w:sz w:val="16"/>
              </w:rPr>
              <w:t>Secondary</w:t>
            </w:r>
          </w:p>
        </w:tc>
        <w:tc>
          <w:tcPr>
            <w:tcW w:w="1756" w:type="dxa"/>
          </w:tcPr>
          <w:p w14:paraId="5F22DDCD" w14:textId="77777777" w:rsidR="007532AC" w:rsidRDefault="007532AC" w:rsidP="007E0D5E">
            <w:pPr>
              <w:pStyle w:val="TableParagraph"/>
              <w:ind w:left="80"/>
              <w:rPr>
                <w:sz w:val="16"/>
              </w:rPr>
            </w:pPr>
            <w:proofErr w:type="spellStart"/>
            <w:r>
              <w:rPr>
                <w:spacing w:val="-2"/>
                <w:sz w:val="16"/>
              </w:rPr>
              <w:t>SimCalc</w:t>
            </w:r>
            <w:proofErr w:type="spellEnd"/>
          </w:p>
        </w:tc>
        <w:tc>
          <w:tcPr>
            <w:tcW w:w="679" w:type="dxa"/>
          </w:tcPr>
          <w:p w14:paraId="57A3FAA1" w14:textId="77777777" w:rsidR="007532AC" w:rsidRDefault="007532AC" w:rsidP="007E0D5E">
            <w:pPr>
              <w:pStyle w:val="TableParagraph"/>
              <w:ind w:left="79"/>
              <w:rPr>
                <w:sz w:val="16"/>
              </w:rPr>
            </w:pPr>
            <w:r>
              <w:rPr>
                <w:spacing w:val="-5"/>
                <w:sz w:val="16"/>
              </w:rPr>
              <w:t>825</w:t>
            </w:r>
          </w:p>
        </w:tc>
        <w:tc>
          <w:tcPr>
            <w:tcW w:w="1926" w:type="dxa"/>
          </w:tcPr>
          <w:p w14:paraId="48D2E7AD"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13AFEDC6" w14:textId="77777777" w:rsidTr="007E0D5E">
        <w:trPr>
          <w:trHeight w:val="206"/>
        </w:trPr>
        <w:tc>
          <w:tcPr>
            <w:tcW w:w="1698" w:type="dxa"/>
          </w:tcPr>
          <w:p w14:paraId="7541F8EB" w14:textId="67C67F57" w:rsidR="007532AC" w:rsidRDefault="007532AC" w:rsidP="007E0D5E">
            <w:pPr>
              <w:pStyle w:val="TableParagraph"/>
              <w:rPr>
                <w:sz w:val="16"/>
              </w:rPr>
            </w:pPr>
            <w:r>
              <w:rPr>
                <w:sz w:val="16"/>
              </w:rPr>
              <w:t>Sala</w:t>
            </w:r>
            <w:r>
              <w:rPr>
                <w:spacing w:val="-4"/>
                <w:sz w:val="16"/>
              </w:rPr>
              <w:t xml:space="preserve"> </w:t>
            </w:r>
            <w:r>
              <w:rPr>
                <w:sz w:val="16"/>
              </w:rPr>
              <w:t>&amp;</w:t>
            </w:r>
            <w:r>
              <w:rPr>
                <w:spacing w:val="-4"/>
                <w:sz w:val="16"/>
              </w:rPr>
              <w:t xml:space="preserve"> </w:t>
            </w:r>
            <w:proofErr w:type="spellStart"/>
            <w:r>
              <w:rPr>
                <w:sz w:val="16"/>
              </w:rPr>
              <w:t>Gobet</w:t>
            </w:r>
            <w:proofErr w:type="spellEnd"/>
            <w:r>
              <w:rPr>
                <w:spacing w:val="-4"/>
                <w:sz w:val="16"/>
              </w:rPr>
              <w:t xml:space="preserve"> </w:t>
            </w:r>
          </w:p>
        </w:tc>
        <w:tc>
          <w:tcPr>
            <w:tcW w:w="678" w:type="dxa"/>
          </w:tcPr>
          <w:p w14:paraId="7EF7333F" w14:textId="77777777" w:rsidR="007532AC" w:rsidRDefault="007532AC" w:rsidP="007E0D5E">
            <w:pPr>
              <w:pStyle w:val="TableParagraph"/>
              <w:rPr>
                <w:sz w:val="16"/>
              </w:rPr>
            </w:pPr>
            <w:r>
              <w:rPr>
                <w:spacing w:val="-4"/>
                <w:sz w:val="16"/>
              </w:rPr>
              <w:t>2017</w:t>
            </w:r>
          </w:p>
        </w:tc>
        <w:tc>
          <w:tcPr>
            <w:tcW w:w="1302" w:type="dxa"/>
          </w:tcPr>
          <w:p w14:paraId="6C75FD08" w14:textId="77777777" w:rsidR="007532AC" w:rsidRDefault="007532AC" w:rsidP="007E0D5E">
            <w:pPr>
              <w:pStyle w:val="TableParagraph"/>
              <w:rPr>
                <w:sz w:val="16"/>
              </w:rPr>
            </w:pPr>
            <w:r>
              <w:rPr>
                <w:spacing w:val="-2"/>
                <w:sz w:val="16"/>
              </w:rPr>
              <w:t>Italy</w:t>
            </w:r>
          </w:p>
        </w:tc>
        <w:tc>
          <w:tcPr>
            <w:tcW w:w="1359" w:type="dxa"/>
          </w:tcPr>
          <w:p w14:paraId="05791392" w14:textId="77777777" w:rsidR="007532AC" w:rsidRDefault="007532AC" w:rsidP="007E0D5E">
            <w:pPr>
              <w:pStyle w:val="TableParagraph"/>
              <w:ind w:left="81"/>
              <w:rPr>
                <w:sz w:val="16"/>
              </w:rPr>
            </w:pPr>
            <w:r>
              <w:rPr>
                <w:spacing w:val="-2"/>
                <w:sz w:val="16"/>
              </w:rPr>
              <w:t>Primary</w:t>
            </w:r>
          </w:p>
        </w:tc>
        <w:tc>
          <w:tcPr>
            <w:tcW w:w="1756" w:type="dxa"/>
          </w:tcPr>
          <w:p w14:paraId="10F07EAA" w14:textId="77777777" w:rsidR="007532AC" w:rsidRDefault="007532AC" w:rsidP="007E0D5E">
            <w:pPr>
              <w:pStyle w:val="TableParagraph"/>
              <w:ind w:left="80"/>
              <w:rPr>
                <w:sz w:val="16"/>
              </w:rPr>
            </w:pPr>
            <w:r>
              <w:rPr>
                <w:spacing w:val="-2"/>
                <w:sz w:val="16"/>
              </w:rPr>
              <w:t>Chess</w:t>
            </w:r>
          </w:p>
        </w:tc>
        <w:tc>
          <w:tcPr>
            <w:tcW w:w="679" w:type="dxa"/>
          </w:tcPr>
          <w:p w14:paraId="75380331" w14:textId="77777777" w:rsidR="007532AC" w:rsidRDefault="007532AC" w:rsidP="007E0D5E">
            <w:pPr>
              <w:pStyle w:val="TableParagraph"/>
              <w:ind w:left="79"/>
              <w:rPr>
                <w:sz w:val="16"/>
              </w:rPr>
            </w:pPr>
            <w:r>
              <w:rPr>
                <w:spacing w:val="-5"/>
                <w:sz w:val="16"/>
              </w:rPr>
              <w:t>35</w:t>
            </w:r>
          </w:p>
        </w:tc>
        <w:tc>
          <w:tcPr>
            <w:tcW w:w="1926" w:type="dxa"/>
          </w:tcPr>
          <w:p w14:paraId="00DF5AED"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03524FB8" w14:textId="77777777" w:rsidTr="007E0D5E">
        <w:trPr>
          <w:trHeight w:val="206"/>
        </w:trPr>
        <w:tc>
          <w:tcPr>
            <w:tcW w:w="1698" w:type="dxa"/>
          </w:tcPr>
          <w:p w14:paraId="5F4176D5" w14:textId="569A622E" w:rsidR="007532AC" w:rsidRDefault="007532AC" w:rsidP="007E0D5E">
            <w:pPr>
              <w:pStyle w:val="TableParagraph"/>
              <w:rPr>
                <w:sz w:val="16"/>
              </w:rPr>
            </w:pPr>
            <w:r>
              <w:rPr>
                <w:spacing w:val="-8"/>
                <w:sz w:val="16"/>
              </w:rPr>
              <w:t>Schro¨</w:t>
            </w:r>
            <w:r>
              <w:rPr>
                <w:spacing w:val="-26"/>
                <w:sz w:val="16"/>
              </w:rPr>
              <w:t xml:space="preserve"> </w:t>
            </w:r>
            <w:r>
              <w:rPr>
                <w:spacing w:val="-8"/>
                <w:sz w:val="16"/>
              </w:rPr>
              <w:t>pp</w:t>
            </w:r>
            <w:r>
              <w:rPr>
                <w:spacing w:val="2"/>
                <w:sz w:val="16"/>
              </w:rPr>
              <w:t xml:space="preserve"> </w:t>
            </w:r>
            <w:r>
              <w:rPr>
                <w:spacing w:val="-8"/>
                <w:sz w:val="16"/>
              </w:rPr>
              <w:t>&amp;</w:t>
            </w:r>
            <w:r>
              <w:rPr>
                <w:spacing w:val="2"/>
                <w:sz w:val="16"/>
              </w:rPr>
              <w:t xml:space="preserve"> </w:t>
            </w:r>
            <w:r>
              <w:rPr>
                <w:spacing w:val="-8"/>
                <w:sz w:val="16"/>
              </w:rPr>
              <w:t>Tulis</w:t>
            </w:r>
            <w:r>
              <w:rPr>
                <w:spacing w:val="2"/>
                <w:sz w:val="16"/>
              </w:rPr>
              <w:t xml:space="preserve"> </w:t>
            </w:r>
          </w:p>
        </w:tc>
        <w:tc>
          <w:tcPr>
            <w:tcW w:w="678" w:type="dxa"/>
          </w:tcPr>
          <w:p w14:paraId="6D78ADAB" w14:textId="77777777" w:rsidR="007532AC" w:rsidRDefault="007532AC" w:rsidP="007E0D5E">
            <w:pPr>
              <w:pStyle w:val="TableParagraph"/>
              <w:rPr>
                <w:sz w:val="16"/>
              </w:rPr>
            </w:pPr>
            <w:r>
              <w:rPr>
                <w:spacing w:val="-4"/>
                <w:sz w:val="16"/>
              </w:rPr>
              <w:t>2010</w:t>
            </w:r>
          </w:p>
        </w:tc>
        <w:tc>
          <w:tcPr>
            <w:tcW w:w="1302" w:type="dxa"/>
          </w:tcPr>
          <w:p w14:paraId="49AB6B03" w14:textId="77777777" w:rsidR="007532AC" w:rsidRDefault="007532AC" w:rsidP="007E0D5E">
            <w:pPr>
              <w:pStyle w:val="TableParagraph"/>
              <w:rPr>
                <w:sz w:val="16"/>
              </w:rPr>
            </w:pPr>
            <w:r>
              <w:rPr>
                <w:spacing w:val="-2"/>
                <w:sz w:val="16"/>
              </w:rPr>
              <w:t>Germany</w:t>
            </w:r>
          </w:p>
        </w:tc>
        <w:tc>
          <w:tcPr>
            <w:tcW w:w="1359" w:type="dxa"/>
          </w:tcPr>
          <w:p w14:paraId="50352F86" w14:textId="77777777" w:rsidR="007532AC" w:rsidRDefault="007532AC" w:rsidP="007E0D5E">
            <w:pPr>
              <w:pStyle w:val="TableParagraph"/>
              <w:ind w:left="81"/>
              <w:rPr>
                <w:sz w:val="16"/>
              </w:rPr>
            </w:pPr>
            <w:r>
              <w:rPr>
                <w:spacing w:val="-2"/>
                <w:sz w:val="16"/>
              </w:rPr>
              <w:t>Primary</w:t>
            </w:r>
          </w:p>
        </w:tc>
        <w:tc>
          <w:tcPr>
            <w:tcW w:w="1756" w:type="dxa"/>
          </w:tcPr>
          <w:p w14:paraId="236D14ED" w14:textId="77777777" w:rsidR="007532AC" w:rsidRDefault="007532AC" w:rsidP="007E0D5E">
            <w:pPr>
              <w:pStyle w:val="TableParagraph"/>
              <w:ind w:left="80"/>
              <w:rPr>
                <w:sz w:val="16"/>
              </w:rPr>
            </w:pPr>
            <w:r>
              <w:rPr>
                <w:sz w:val="16"/>
              </w:rPr>
              <w:t>Merlin’s</w:t>
            </w:r>
            <w:r>
              <w:rPr>
                <w:spacing w:val="-9"/>
                <w:sz w:val="16"/>
              </w:rPr>
              <w:t xml:space="preserve"> </w:t>
            </w:r>
            <w:r>
              <w:rPr>
                <w:sz w:val="16"/>
              </w:rPr>
              <w:t>Math</w:t>
            </w:r>
            <w:r>
              <w:rPr>
                <w:spacing w:val="-9"/>
                <w:sz w:val="16"/>
              </w:rPr>
              <w:t xml:space="preserve"> </w:t>
            </w:r>
            <w:r>
              <w:rPr>
                <w:spacing w:val="-4"/>
                <w:sz w:val="16"/>
              </w:rPr>
              <w:t>Mill</w:t>
            </w:r>
          </w:p>
        </w:tc>
        <w:tc>
          <w:tcPr>
            <w:tcW w:w="679" w:type="dxa"/>
          </w:tcPr>
          <w:p w14:paraId="2AC89B7F" w14:textId="77777777" w:rsidR="007532AC" w:rsidRDefault="007532AC" w:rsidP="007E0D5E">
            <w:pPr>
              <w:pStyle w:val="TableParagraph"/>
              <w:ind w:left="79"/>
              <w:rPr>
                <w:sz w:val="16"/>
              </w:rPr>
            </w:pPr>
            <w:r>
              <w:rPr>
                <w:spacing w:val="-5"/>
                <w:sz w:val="16"/>
              </w:rPr>
              <w:t>110</w:t>
            </w:r>
          </w:p>
        </w:tc>
        <w:tc>
          <w:tcPr>
            <w:tcW w:w="1926" w:type="dxa"/>
          </w:tcPr>
          <w:p w14:paraId="6D0210FB"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29A029EA" w14:textId="77777777" w:rsidTr="007E0D5E">
        <w:trPr>
          <w:trHeight w:val="206"/>
        </w:trPr>
        <w:tc>
          <w:tcPr>
            <w:tcW w:w="1698" w:type="dxa"/>
          </w:tcPr>
          <w:p w14:paraId="07C8F3EE" w14:textId="77777777" w:rsidR="007532AC" w:rsidRDefault="007532AC" w:rsidP="007E0D5E">
            <w:pPr>
              <w:pStyle w:val="TableParagraph"/>
              <w:rPr>
                <w:sz w:val="16"/>
              </w:rPr>
            </w:pPr>
            <w:r>
              <w:rPr>
                <w:spacing w:val="-10"/>
                <w:sz w:val="16"/>
              </w:rPr>
              <w:t>Schro¨</w:t>
            </w:r>
            <w:r>
              <w:rPr>
                <w:spacing w:val="-26"/>
                <w:sz w:val="16"/>
              </w:rPr>
              <w:t xml:space="preserve"> </w:t>
            </w:r>
            <w:r>
              <w:rPr>
                <w:spacing w:val="-10"/>
                <w:sz w:val="16"/>
              </w:rPr>
              <w:t>pp</w:t>
            </w:r>
            <w:r>
              <w:rPr>
                <w:spacing w:val="4"/>
                <w:sz w:val="16"/>
              </w:rPr>
              <w:t xml:space="preserve"> </w:t>
            </w:r>
            <w:r>
              <w:rPr>
                <w:spacing w:val="-10"/>
                <w:sz w:val="16"/>
              </w:rPr>
              <w:t>&amp;</w:t>
            </w:r>
            <w:r>
              <w:rPr>
                <w:spacing w:val="4"/>
                <w:sz w:val="16"/>
              </w:rPr>
              <w:t xml:space="preserve"> </w:t>
            </w:r>
            <w:r>
              <w:rPr>
                <w:spacing w:val="-10"/>
                <w:sz w:val="16"/>
              </w:rPr>
              <w:t>Tulis</w:t>
            </w:r>
          </w:p>
        </w:tc>
        <w:tc>
          <w:tcPr>
            <w:tcW w:w="678" w:type="dxa"/>
          </w:tcPr>
          <w:p w14:paraId="434299C6" w14:textId="77777777" w:rsidR="007532AC" w:rsidRDefault="007532AC" w:rsidP="007E0D5E">
            <w:pPr>
              <w:pStyle w:val="TableParagraph"/>
              <w:rPr>
                <w:sz w:val="16"/>
              </w:rPr>
            </w:pPr>
            <w:r>
              <w:rPr>
                <w:spacing w:val="-4"/>
                <w:sz w:val="16"/>
              </w:rPr>
              <w:t>2010</w:t>
            </w:r>
          </w:p>
        </w:tc>
        <w:tc>
          <w:tcPr>
            <w:tcW w:w="1302" w:type="dxa"/>
          </w:tcPr>
          <w:p w14:paraId="6D12271F" w14:textId="77777777" w:rsidR="007532AC" w:rsidRDefault="007532AC" w:rsidP="007E0D5E">
            <w:pPr>
              <w:pStyle w:val="TableParagraph"/>
              <w:rPr>
                <w:sz w:val="16"/>
              </w:rPr>
            </w:pPr>
            <w:r>
              <w:rPr>
                <w:spacing w:val="-2"/>
                <w:sz w:val="16"/>
              </w:rPr>
              <w:t>Germany</w:t>
            </w:r>
          </w:p>
        </w:tc>
        <w:tc>
          <w:tcPr>
            <w:tcW w:w="1359" w:type="dxa"/>
          </w:tcPr>
          <w:p w14:paraId="6C73B7E3" w14:textId="77777777" w:rsidR="007532AC" w:rsidRDefault="007532AC" w:rsidP="007E0D5E">
            <w:pPr>
              <w:pStyle w:val="TableParagraph"/>
              <w:ind w:left="81"/>
              <w:rPr>
                <w:sz w:val="16"/>
              </w:rPr>
            </w:pPr>
            <w:r>
              <w:rPr>
                <w:spacing w:val="-2"/>
                <w:sz w:val="16"/>
              </w:rPr>
              <w:t>Primary</w:t>
            </w:r>
          </w:p>
        </w:tc>
        <w:tc>
          <w:tcPr>
            <w:tcW w:w="1756" w:type="dxa"/>
          </w:tcPr>
          <w:p w14:paraId="2E626166" w14:textId="77777777" w:rsidR="007532AC" w:rsidRDefault="007532AC" w:rsidP="007E0D5E">
            <w:pPr>
              <w:pStyle w:val="TableParagraph"/>
              <w:ind w:left="80"/>
              <w:rPr>
                <w:sz w:val="16"/>
              </w:rPr>
            </w:pPr>
            <w:r>
              <w:rPr>
                <w:sz w:val="16"/>
              </w:rPr>
              <w:t>Merlin’s</w:t>
            </w:r>
            <w:r>
              <w:rPr>
                <w:spacing w:val="-9"/>
                <w:sz w:val="16"/>
              </w:rPr>
              <w:t xml:space="preserve"> </w:t>
            </w:r>
            <w:r>
              <w:rPr>
                <w:sz w:val="16"/>
              </w:rPr>
              <w:t>Math</w:t>
            </w:r>
            <w:r>
              <w:rPr>
                <w:spacing w:val="-9"/>
                <w:sz w:val="16"/>
              </w:rPr>
              <w:t xml:space="preserve"> </w:t>
            </w:r>
            <w:r>
              <w:rPr>
                <w:spacing w:val="-4"/>
                <w:sz w:val="16"/>
              </w:rPr>
              <w:t>Mill</w:t>
            </w:r>
          </w:p>
        </w:tc>
        <w:tc>
          <w:tcPr>
            <w:tcW w:w="679" w:type="dxa"/>
          </w:tcPr>
          <w:p w14:paraId="0F3F491E" w14:textId="77777777" w:rsidR="007532AC" w:rsidRDefault="007532AC" w:rsidP="007E0D5E">
            <w:pPr>
              <w:pStyle w:val="TableParagraph"/>
              <w:ind w:left="79"/>
              <w:rPr>
                <w:sz w:val="16"/>
              </w:rPr>
            </w:pPr>
            <w:r>
              <w:rPr>
                <w:spacing w:val="-5"/>
                <w:sz w:val="16"/>
              </w:rPr>
              <w:t>94</w:t>
            </w:r>
          </w:p>
        </w:tc>
        <w:tc>
          <w:tcPr>
            <w:tcW w:w="1926" w:type="dxa"/>
          </w:tcPr>
          <w:p w14:paraId="09E4CD2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6BD9824" w14:textId="77777777" w:rsidTr="007E0D5E">
        <w:trPr>
          <w:trHeight w:val="206"/>
        </w:trPr>
        <w:tc>
          <w:tcPr>
            <w:tcW w:w="1698" w:type="dxa"/>
          </w:tcPr>
          <w:p w14:paraId="0074C570" w14:textId="42BBFA88" w:rsidR="007532AC" w:rsidRDefault="007532AC" w:rsidP="007E0D5E">
            <w:pPr>
              <w:pStyle w:val="TableParagraph"/>
              <w:rPr>
                <w:sz w:val="16"/>
              </w:rPr>
            </w:pPr>
            <w:r>
              <w:rPr>
                <w:spacing w:val="-2"/>
                <w:sz w:val="16"/>
              </w:rPr>
              <w:t>Starkey</w:t>
            </w:r>
            <w:r>
              <w:rPr>
                <w:spacing w:val="1"/>
                <w:sz w:val="16"/>
              </w:rPr>
              <w:t xml:space="preserve"> </w:t>
            </w:r>
          </w:p>
        </w:tc>
        <w:tc>
          <w:tcPr>
            <w:tcW w:w="678" w:type="dxa"/>
          </w:tcPr>
          <w:p w14:paraId="1AC6FB7C" w14:textId="77777777" w:rsidR="007532AC" w:rsidRDefault="007532AC" w:rsidP="007E0D5E">
            <w:pPr>
              <w:pStyle w:val="TableParagraph"/>
              <w:rPr>
                <w:sz w:val="16"/>
              </w:rPr>
            </w:pPr>
            <w:r>
              <w:rPr>
                <w:spacing w:val="-4"/>
                <w:sz w:val="16"/>
              </w:rPr>
              <w:t>2013</w:t>
            </w:r>
          </w:p>
        </w:tc>
        <w:tc>
          <w:tcPr>
            <w:tcW w:w="1302" w:type="dxa"/>
          </w:tcPr>
          <w:p w14:paraId="5EAA7473" w14:textId="77777777" w:rsidR="007532AC" w:rsidRDefault="007532AC" w:rsidP="007E0D5E">
            <w:pPr>
              <w:pStyle w:val="TableParagraph"/>
              <w:rPr>
                <w:sz w:val="16"/>
              </w:rPr>
            </w:pPr>
            <w:r>
              <w:rPr>
                <w:spacing w:val="-5"/>
                <w:sz w:val="16"/>
              </w:rPr>
              <w:t>USA</w:t>
            </w:r>
          </w:p>
        </w:tc>
        <w:tc>
          <w:tcPr>
            <w:tcW w:w="1359" w:type="dxa"/>
          </w:tcPr>
          <w:p w14:paraId="4C425228" w14:textId="77777777" w:rsidR="007532AC" w:rsidRDefault="007532AC" w:rsidP="007E0D5E">
            <w:pPr>
              <w:pStyle w:val="TableParagraph"/>
              <w:ind w:left="81"/>
              <w:rPr>
                <w:sz w:val="16"/>
              </w:rPr>
            </w:pPr>
            <w:r>
              <w:rPr>
                <w:spacing w:val="-2"/>
                <w:sz w:val="16"/>
              </w:rPr>
              <w:t>Secondary</w:t>
            </w:r>
          </w:p>
        </w:tc>
        <w:tc>
          <w:tcPr>
            <w:tcW w:w="1756" w:type="dxa"/>
          </w:tcPr>
          <w:p w14:paraId="275699C1" w14:textId="77777777" w:rsidR="007532AC" w:rsidRDefault="007532AC" w:rsidP="007E0D5E">
            <w:pPr>
              <w:pStyle w:val="TableParagraph"/>
              <w:ind w:left="80"/>
              <w:rPr>
                <w:sz w:val="16"/>
              </w:rPr>
            </w:pPr>
            <w:r>
              <w:rPr>
                <w:spacing w:val="-2"/>
                <w:sz w:val="16"/>
              </w:rPr>
              <w:t>Labyrinth</w:t>
            </w:r>
          </w:p>
        </w:tc>
        <w:tc>
          <w:tcPr>
            <w:tcW w:w="679" w:type="dxa"/>
          </w:tcPr>
          <w:p w14:paraId="4055570E" w14:textId="77777777" w:rsidR="007532AC" w:rsidRDefault="007532AC" w:rsidP="007E0D5E">
            <w:pPr>
              <w:pStyle w:val="TableParagraph"/>
              <w:ind w:left="79"/>
              <w:rPr>
                <w:sz w:val="16"/>
              </w:rPr>
            </w:pPr>
            <w:r>
              <w:rPr>
                <w:spacing w:val="-5"/>
                <w:sz w:val="16"/>
              </w:rPr>
              <w:t>168</w:t>
            </w:r>
          </w:p>
        </w:tc>
        <w:tc>
          <w:tcPr>
            <w:tcW w:w="1926" w:type="dxa"/>
          </w:tcPr>
          <w:p w14:paraId="24F99B0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C95D0C5" w14:textId="77777777" w:rsidTr="007E0D5E">
        <w:trPr>
          <w:trHeight w:val="206"/>
        </w:trPr>
        <w:tc>
          <w:tcPr>
            <w:tcW w:w="1698" w:type="dxa"/>
          </w:tcPr>
          <w:p w14:paraId="028257D3" w14:textId="4A49204C" w:rsidR="007532AC" w:rsidRDefault="007532AC" w:rsidP="007E0D5E">
            <w:pPr>
              <w:pStyle w:val="TableParagraph"/>
              <w:rPr>
                <w:sz w:val="16"/>
              </w:rPr>
            </w:pPr>
            <w:r>
              <w:rPr>
                <w:sz w:val="16"/>
              </w:rPr>
              <w:t>Yeh</w:t>
            </w:r>
            <w:r>
              <w:rPr>
                <w:spacing w:val="-10"/>
                <w:sz w:val="16"/>
              </w:rPr>
              <w:t xml:space="preserve"> </w:t>
            </w:r>
            <w:r>
              <w:rPr>
                <w:sz w:val="16"/>
              </w:rPr>
              <w:t>et</w:t>
            </w:r>
            <w:r>
              <w:rPr>
                <w:spacing w:val="-10"/>
                <w:sz w:val="16"/>
              </w:rPr>
              <w:t xml:space="preserve"> </w:t>
            </w:r>
            <w:r>
              <w:rPr>
                <w:sz w:val="16"/>
              </w:rPr>
              <w:t>al.</w:t>
            </w:r>
            <w:r>
              <w:rPr>
                <w:spacing w:val="-1"/>
                <w:sz w:val="16"/>
              </w:rPr>
              <w:t xml:space="preserve"> </w:t>
            </w:r>
          </w:p>
        </w:tc>
        <w:tc>
          <w:tcPr>
            <w:tcW w:w="678" w:type="dxa"/>
          </w:tcPr>
          <w:p w14:paraId="5D6FFCB6" w14:textId="77777777" w:rsidR="007532AC" w:rsidRDefault="007532AC" w:rsidP="007E0D5E">
            <w:pPr>
              <w:pStyle w:val="TableParagraph"/>
              <w:rPr>
                <w:sz w:val="16"/>
              </w:rPr>
            </w:pPr>
            <w:r>
              <w:rPr>
                <w:spacing w:val="-4"/>
                <w:sz w:val="16"/>
              </w:rPr>
              <w:t>2019</w:t>
            </w:r>
          </w:p>
        </w:tc>
        <w:tc>
          <w:tcPr>
            <w:tcW w:w="1302" w:type="dxa"/>
          </w:tcPr>
          <w:p w14:paraId="2C3EC1C4" w14:textId="77777777" w:rsidR="007532AC" w:rsidRDefault="007532AC" w:rsidP="007E0D5E">
            <w:pPr>
              <w:pStyle w:val="TableParagraph"/>
              <w:rPr>
                <w:sz w:val="16"/>
              </w:rPr>
            </w:pPr>
            <w:r>
              <w:rPr>
                <w:spacing w:val="-2"/>
                <w:sz w:val="16"/>
              </w:rPr>
              <w:t>China</w:t>
            </w:r>
          </w:p>
        </w:tc>
        <w:tc>
          <w:tcPr>
            <w:tcW w:w="1359" w:type="dxa"/>
          </w:tcPr>
          <w:p w14:paraId="7E9C390B" w14:textId="77777777" w:rsidR="007532AC" w:rsidRDefault="007532AC" w:rsidP="007E0D5E">
            <w:pPr>
              <w:pStyle w:val="TableParagraph"/>
              <w:ind w:left="81"/>
              <w:rPr>
                <w:sz w:val="16"/>
              </w:rPr>
            </w:pPr>
            <w:r>
              <w:rPr>
                <w:spacing w:val="-2"/>
                <w:sz w:val="16"/>
              </w:rPr>
              <w:t>Primary</w:t>
            </w:r>
          </w:p>
        </w:tc>
        <w:tc>
          <w:tcPr>
            <w:tcW w:w="1756" w:type="dxa"/>
          </w:tcPr>
          <w:p w14:paraId="4A4547B7" w14:textId="77777777" w:rsidR="007532AC" w:rsidRDefault="007532AC" w:rsidP="007E0D5E">
            <w:pPr>
              <w:pStyle w:val="TableParagraph"/>
              <w:ind w:left="80"/>
              <w:rPr>
                <w:sz w:val="16"/>
              </w:rPr>
            </w:pPr>
            <w:r>
              <w:rPr>
                <w:spacing w:val="-2"/>
                <w:sz w:val="16"/>
              </w:rPr>
              <w:t>Math-Island</w:t>
            </w:r>
          </w:p>
        </w:tc>
        <w:tc>
          <w:tcPr>
            <w:tcW w:w="679" w:type="dxa"/>
          </w:tcPr>
          <w:p w14:paraId="5EDD26E6" w14:textId="77777777" w:rsidR="007532AC" w:rsidRDefault="007532AC" w:rsidP="007E0D5E">
            <w:pPr>
              <w:pStyle w:val="TableParagraph"/>
              <w:ind w:left="79"/>
              <w:rPr>
                <w:sz w:val="16"/>
              </w:rPr>
            </w:pPr>
            <w:r>
              <w:rPr>
                <w:spacing w:val="-5"/>
                <w:sz w:val="16"/>
              </w:rPr>
              <w:t>114</w:t>
            </w:r>
          </w:p>
        </w:tc>
        <w:tc>
          <w:tcPr>
            <w:tcW w:w="1926" w:type="dxa"/>
          </w:tcPr>
          <w:p w14:paraId="652A2337"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D345D3E" w14:textId="77777777" w:rsidTr="007E0D5E">
        <w:trPr>
          <w:trHeight w:val="206"/>
        </w:trPr>
        <w:tc>
          <w:tcPr>
            <w:tcW w:w="1698" w:type="dxa"/>
          </w:tcPr>
          <w:p w14:paraId="3A76DC99" w14:textId="77777777" w:rsidR="007532AC" w:rsidRDefault="007532AC" w:rsidP="007E0D5E">
            <w:pPr>
              <w:pStyle w:val="TableParagraph"/>
              <w:rPr>
                <w:sz w:val="16"/>
              </w:rPr>
            </w:pPr>
            <w:r>
              <w:rPr>
                <w:spacing w:val="-4"/>
                <w:sz w:val="16"/>
              </w:rPr>
              <w:t>Yeh</w:t>
            </w:r>
            <w:r>
              <w:rPr>
                <w:spacing w:val="-5"/>
                <w:sz w:val="16"/>
              </w:rPr>
              <w:t xml:space="preserve"> </w:t>
            </w:r>
            <w:r>
              <w:rPr>
                <w:spacing w:val="-4"/>
                <w:sz w:val="16"/>
              </w:rPr>
              <w:t>et</w:t>
            </w:r>
            <w:r>
              <w:rPr>
                <w:spacing w:val="-5"/>
                <w:sz w:val="16"/>
              </w:rPr>
              <w:t xml:space="preserve"> al.</w:t>
            </w:r>
          </w:p>
        </w:tc>
        <w:tc>
          <w:tcPr>
            <w:tcW w:w="678" w:type="dxa"/>
          </w:tcPr>
          <w:p w14:paraId="7CF9BAE9" w14:textId="77777777" w:rsidR="007532AC" w:rsidRDefault="007532AC" w:rsidP="007E0D5E">
            <w:pPr>
              <w:pStyle w:val="TableParagraph"/>
              <w:rPr>
                <w:sz w:val="16"/>
              </w:rPr>
            </w:pPr>
            <w:r>
              <w:rPr>
                <w:spacing w:val="-4"/>
                <w:sz w:val="16"/>
              </w:rPr>
              <w:t>2019</w:t>
            </w:r>
          </w:p>
        </w:tc>
        <w:tc>
          <w:tcPr>
            <w:tcW w:w="1302" w:type="dxa"/>
          </w:tcPr>
          <w:p w14:paraId="13847AFA" w14:textId="77777777" w:rsidR="007532AC" w:rsidRDefault="007532AC" w:rsidP="007E0D5E">
            <w:pPr>
              <w:pStyle w:val="TableParagraph"/>
              <w:rPr>
                <w:sz w:val="16"/>
              </w:rPr>
            </w:pPr>
            <w:r>
              <w:rPr>
                <w:spacing w:val="-2"/>
                <w:sz w:val="16"/>
              </w:rPr>
              <w:t>China</w:t>
            </w:r>
          </w:p>
        </w:tc>
        <w:tc>
          <w:tcPr>
            <w:tcW w:w="1359" w:type="dxa"/>
          </w:tcPr>
          <w:p w14:paraId="5C6E85BC" w14:textId="77777777" w:rsidR="007532AC" w:rsidRDefault="007532AC" w:rsidP="007E0D5E">
            <w:pPr>
              <w:pStyle w:val="TableParagraph"/>
              <w:ind w:left="81"/>
              <w:rPr>
                <w:sz w:val="16"/>
              </w:rPr>
            </w:pPr>
            <w:r>
              <w:rPr>
                <w:spacing w:val="-2"/>
                <w:sz w:val="16"/>
              </w:rPr>
              <w:t>Primary</w:t>
            </w:r>
          </w:p>
        </w:tc>
        <w:tc>
          <w:tcPr>
            <w:tcW w:w="1756" w:type="dxa"/>
          </w:tcPr>
          <w:p w14:paraId="170D70FD" w14:textId="77777777" w:rsidR="007532AC" w:rsidRDefault="007532AC" w:rsidP="007E0D5E">
            <w:pPr>
              <w:pStyle w:val="TableParagraph"/>
              <w:ind w:left="80"/>
              <w:rPr>
                <w:sz w:val="16"/>
              </w:rPr>
            </w:pPr>
            <w:r>
              <w:rPr>
                <w:spacing w:val="-2"/>
                <w:sz w:val="16"/>
              </w:rPr>
              <w:t>Math-Island</w:t>
            </w:r>
          </w:p>
        </w:tc>
        <w:tc>
          <w:tcPr>
            <w:tcW w:w="679" w:type="dxa"/>
          </w:tcPr>
          <w:p w14:paraId="79B45EC4" w14:textId="77777777" w:rsidR="007532AC" w:rsidRDefault="007532AC" w:rsidP="007E0D5E">
            <w:pPr>
              <w:pStyle w:val="TableParagraph"/>
              <w:ind w:left="79"/>
              <w:rPr>
                <w:sz w:val="16"/>
              </w:rPr>
            </w:pPr>
            <w:r>
              <w:rPr>
                <w:spacing w:val="-5"/>
                <w:sz w:val="16"/>
              </w:rPr>
              <w:t>334</w:t>
            </w:r>
          </w:p>
        </w:tc>
        <w:tc>
          <w:tcPr>
            <w:tcW w:w="1926" w:type="dxa"/>
          </w:tcPr>
          <w:p w14:paraId="17A482A3"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3C2EDC5" w14:textId="77777777" w:rsidTr="007E0D5E">
        <w:trPr>
          <w:trHeight w:val="206"/>
        </w:trPr>
        <w:tc>
          <w:tcPr>
            <w:tcW w:w="1698" w:type="dxa"/>
          </w:tcPr>
          <w:p w14:paraId="7CE9C592" w14:textId="4A7BE00A" w:rsidR="007532AC" w:rsidRDefault="007532AC" w:rsidP="007E0D5E">
            <w:pPr>
              <w:pStyle w:val="TableParagraph"/>
              <w:rPr>
                <w:sz w:val="16"/>
              </w:rPr>
            </w:pPr>
            <w:r>
              <w:rPr>
                <w:sz w:val="16"/>
              </w:rPr>
              <w:t>Zhang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2F4D7F21" w14:textId="77777777" w:rsidR="007532AC" w:rsidRDefault="007532AC" w:rsidP="007E0D5E">
            <w:pPr>
              <w:pStyle w:val="TableParagraph"/>
              <w:rPr>
                <w:sz w:val="16"/>
              </w:rPr>
            </w:pPr>
            <w:r>
              <w:rPr>
                <w:spacing w:val="-4"/>
                <w:sz w:val="16"/>
              </w:rPr>
              <w:t>2020</w:t>
            </w:r>
          </w:p>
        </w:tc>
        <w:tc>
          <w:tcPr>
            <w:tcW w:w="1302" w:type="dxa"/>
          </w:tcPr>
          <w:p w14:paraId="4B12F007" w14:textId="77777777" w:rsidR="007532AC" w:rsidRDefault="007532AC" w:rsidP="007E0D5E">
            <w:pPr>
              <w:pStyle w:val="TableParagraph"/>
              <w:rPr>
                <w:sz w:val="16"/>
              </w:rPr>
            </w:pPr>
            <w:r>
              <w:rPr>
                <w:spacing w:val="-2"/>
                <w:sz w:val="16"/>
              </w:rPr>
              <w:t>China</w:t>
            </w:r>
          </w:p>
        </w:tc>
        <w:tc>
          <w:tcPr>
            <w:tcW w:w="1359" w:type="dxa"/>
          </w:tcPr>
          <w:p w14:paraId="308F0A9F" w14:textId="77777777" w:rsidR="007532AC" w:rsidRDefault="007532AC" w:rsidP="007E0D5E">
            <w:pPr>
              <w:pStyle w:val="TableParagraph"/>
              <w:ind w:left="81"/>
              <w:rPr>
                <w:sz w:val="16"/>
              </w:rPr>
            </w:pPr>
            <w:r>
              <w:rPr>
                <w:spacing w:val="-2"/>
                <w:sz w:val="16"/>
              </w:rPr>
              <w:t>Primary</w:t>
            </w:r>
          </w:p>
        </w:tc>
        <w:tc>
          <w:tcPr>
            <w:tcW w:w="1756" w:type="dxa"/>
          </w:tcPr>
          <w:p w14:paraId="7A973393" w14:textId="77777777" w:rsidR="007532AC" w:rsidRDefault="007532AC" w:rsidP="007E0D5E">
            <w:pPr>
              <w:pStyle w:val="TableParagraph"/>
              <w:ind w:left="80"/>
              <w:rPr>
                <w:sz w:val="16"/>
              </w:rPr>
            </w:pPr>
            <w:r>
              <w:rPr>
                <w:spacing w:val="-2"/>
                <w:sz w:val="16"/>
              </w:rPr>
              <w:t>Tablet</w:t>
            </w:r>
            <w:r>
              <w:rPr>
                <w:spacing w:val="-3"/>
                <w:sz w:val="16"/>
              </w:rPr>
              <w:t xml:space="preserve"> </w:t>
            </w:r>
            <w:r>
              <w:rPr>
                <w:spacing w:val="-2"/>
                <w:sz w:val="16"/>
              </w:rPr>
              <w:t>learning</w:t>
            </w:r>
            <w:r>
              <w:rPr>
                <w:spacing w:val="-3"/>
                <w:sz w:val="16"/>
              </w:rPr>
              <w:t xml:space="preserve"> </w:t>
            </w:r>
            <w:r>
              <w:rPr>
                <w:spacing w:val="-4"/>
                <w:sz w:val="16"/>
              </w:rPr>
              <w:t>game</w:t>
            </w:r>
          </w:p>
        </w:tc>
        <w:tc>
          <w:tcPr>
            <w:tcW w:w="679" w:type="dxa"/>
          </w:tcPr>
          <w:p w14:paraId="15A288FD" w14:textId="77777777" w:rsidR="007532AC" w:rsidRDefault="007532AC" w:rsidP="007E0D5E">
            <w:pPr>
              <w:pStyle w:val="TableParagraph"/>
              <w:ind w:left="79"/>
              <w:rPr>
                <w:sz w:val="16"/>
              </w:rPr>
            </w:pPr>
            <w:r>
              <w:rPr>
                <w:spacing w:val="-5"/>
                <w:sz w:val="16"/>
              </w:rPr>
              <w:t>65</w:t>
            </w:r>
          </w:p>
        </w:tc>
        <w:tc>
          <w:tcPr>
            <w:tcW w:w="1926" w:type="dxa"/>
          </w:tcPr>
          <w:p w14:paraId="176E0BA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1C1760E" w14:textId="77777777" w:rsidTr="007E0D5E">
        <w:trPr>
          <w:trHeight w:val="206"/>
        </w:trPr>
        <w:tc>
          <w:tcPr>
            <w:tcW w:w="1698" w:type="dxa"/>
          </w:tcPr>
          <w:p w14:paraId="18289D6C" w14:textId="21EC9CA5" w:rsidR="007532AC" w:rsidRDefault="007532AC" w:rsidP="007E0D5E">
            <w:pPr>
              <w:pStyle w:val="TableParagraph"/>
              <w:rPr>
                <w:sz w:val="16"/>
              </w:rPr>
            </w:pPr>
            <w:r>
              <w:rPr>
                <w:sz w:val="16"/>
              </w:rPr>
              <w:t>Zhang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692BFFA4" w14:textId="77777777" w:rsidR="007532AC" w:rsidRDefault="007532AC" w:rsidP="007E0D5E">
            <w:pPr>
              <w:pStyle w:val="TableParagraph"/>
              <w:rPr>
                <w:sz w:val="16"/>
              </w:rPr>
            </w:pPr>
            <w:r>
              <w:rPr>
                <w:spacing w:val="-4"/>
                <w:sz w:val="16"/>
              </w:rPr>
              <w:t>2021</w:t>
            </w:r>
          </w:p>
        </w:tc>
        <w:tc>
          <w:tcPr>
            <w:tcW w:w="1302" w:type="dxa"/>
          </w:tcPr>
          <w:p w14:paraId="57FB1463" w14:textId="77777777" w:rsidR="007532AC" w:rsidRDefault="007532AC" w:rsidP="007E0D5E">
            <w:pPr>
              <w:pStyle w:val="TableParagraph"/>
              <w:rPr>
                <w:sz w:val="16"/>
              </w:rPr>
            </w:pPr>
            <w:r>
              <w:rPr>
                <w:spacing w:val="-2"/>
                <w:sz w:val="16"/>
              </w:rPr>
              <w:t>China</w:t>
            </w:r>
          </w:p>
        </w:tc>
        <w:tc>
          <w:tcPr>
            <w:tcW w:w="1359" w:type="dxa"/>
          </w:tcPr>
          <w:p w14:paraId="564A03B0" w14:textId="77777777" w:rsidR="007532AC" w:rsidRDefault="007532AC" w:rsidP="007E0D5E">
            <w:pPr>
              <w:pStyle w:val="TableParagraph"/>
              <w:ind w:left="81"/>
              <w:rPr>
                <w:sz w:val="16"/>
              </w:rPr>
            </w:pPr>
            <w:r>
              <w:rPr>
                <w:spacing w:val="-2"/>
                <w:sz w:val="16"/>
              </w:rPr>
              <w:t>Secondary</w:t>
            </w:r>
          </w:p>
        </w:tc>
        <w:tc>
          <w:tcPr>
            <w:tcW w:w="1756" w:type="dxa"/>
          </w:tcPr>
          <w:p w14:paraId="707C5C17" w14:textId="77777777" w:rsidR="007532AC" w:rsidRDefault="007532AC" w:rsidP="007E0D5E">
            <w:pPr>
              <w:pStyle w:val="TableParagraph"/>
              <w:ind w:left="80"/>
              <w:rPr>
                <w:sz w:val="16"/>
              </w:rPr>
            </w:pPr>
            <w:proofErr w:type="spellStart"/>
            <w:r>
              <w:rPr>
                <w:spacing w:val="-2"/>
                <w:sz w:val="16"/>
              </w:rPr>
              <w:t>Classcraft</w:t>
            </w:r>
            <w:proofErr w:type="spellEnd"/>
          </w:p>
        </w:tc>
        <w:tc>
          <w:tcPr>
            <w:tcW w:w="679" w:type="dxa"/>
          </w:tcPr>
          <w:p w14:paraId="6DE5C06F" w14:textId="77777777" w:rsidR="007532AC" w:rsidRDefault="007532AC" w:rsidP="007E0D5E">
            <w:pPr>
              <w:pStyle w:val="TableParagraph"/>
              <w:ind w:left="79"/>
              <w:rPr>
                <w:sz w:val="16"/>
              </w:rPr>
            </w:pPr>
            <w:r>
              <w:rPr>
                <w:spacing w:val="-5"/>
                <w:sz w:val="16"/>
              </w:rPr>
              <w:t>36</w:t>
            </w:r>
          </w:p>
        </w:tc>
        <w:tc>
          <w:tcPr>
            <w:tcW w:w="1926" w:type="dxa"/>
          </w:tcPr>
          <w:p w14:paraId="221459B0"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04E7A93" w14:textId="77777777" w:rsidTr="007E0D5E">
        <w:trPr>
          <w:trHeight w:val="205"/>
        </w:trPr>
        <w:tc>
          <w:tcPr>
            <w:tcW w:w="1698" w:type="dxa"/>
            <w:tcBorders>
              <w:bottom w:val="single" w:sz="8" w:space="0" w:color="000000"/>
            </w:tcBorders>
          </w:tcPr>
          <w:p w14:paraId="75DAA4A4" w14:textId="77777777" w:rsidR="007532AC" w:rsidRDefault="007532AC" w:rsidP="007E0D5E">
            <w:pPr>
              <w:pStyle w:val="TableParagraph"/>
              <w:rPr>
                <w:sz w:val="16"/>
              </w:rPr>
            </w:pPr>
            <w:r>
              <w:rPr>
                <w:sz w:val="16"/>
              </w:rPr>
              <w:t>Zhang</w:t>
            </w:r>
            <w:r>
              <w:rPr>
                <w:spacing w:val="-4"/>
                <w:sz w:val="16"/>
              </w:rPr>
              <w:t xml:space="preserve"> </w:t>
            </w:r>
            <w:r>
              <w:rPr>
                <w:sz w:val="16"/>
              </w:rPr>
              <w:t>et</w:t>
            </w:r>
            <w:r>
              <w:rPr>
                <w:spacing w:val="-4"/>
                <w:sz w:val="16"/>
              </w:rPr>
              <w:t xml:space="preserve"> </w:t>
            </w:r>
            <w:r>
              <w:rPr>
                <w:spacing w:val="-5"/>
                <w:sz w:val="16"/>
              </w:rPr>
              <w:t>al.</w:t>
            </w:r>
          </w:p>
        </w:tc>
        <w:tc>
          <w:tcPr>
            <w:tcW w:w="678" w:type="dxa"/>
            <w:tcBorders>
              <w:bottom w:val="single" w:sz="8" w:space="0" w:color="000000"/>
            </w:tcBorders>
          </w:tcPr>
          <w:p w14:paraId="5FEB1234" w14:textId="77777777" w:rsidR="007532AC" w:rsidRDefault="007532AC" w:rsidP="007E0D5E">
            <w:pPr>
              <w:pStyle w:val="TableParagraph"/>
              <w:rPr>
                <w:sz w:val="16"/>
              </w:rPr>
            </w:pPr>
            <w:r>
              <w:rPr>
                <w:spacing w:val="-4"/>
                <w:sz w:val="16"/>
              </w:rPr>
              <w:t>2021</w:t>
            </w:r>
          </w:p>
        </w:tc>
        <w:tc>
          <w:tcPr>
            <w:tcW w:w="1302" w:type="dxa"/>
            <w:tcBorders>
              <w:bottom w:val="single" w:sz="8" w:space="0" w:color="000000"/>
            </w:tcBorders>
          </w:tcPr>
          <w:p w14:paraId="58263193" w14:textId="77777777" w:rsidR="007532AC" w:rsidRDefault="007532AC" w:rsidP="007E0D5E">
            <w:pPr>
              <w:pStyle w:val="TableParagraph"/>
              <w:rPr>
                <w:sz w:val="16"/>
              </w:rPr>
            </w:pPr>
            <w:r>
              <w:rPr>
                <w:spacing w:val="-2"/>
                <w:sz w:val="16"/>
              </w:rPr>
              <w:t>China</w:t>
            </w:r>
          </w:p>
        </w:tc>
        <w:tc>
          <w:tcPr>
            <w:tcW w:w="1359" w:type="dxa"/>
            <w:tcBorders>
              <w:bottom w:val="single" w:sz="8" w:space="0" w:color="000000"/>
            </w:tcBorders>
          </w:tcPr>
          <w:p w14:paraId="4C48C8B1" w14:textId="77777777" w:rsidR="007532AC" w:rsidRDefault="007532AC" w:rsidP="007E0D5E">
            <w:pPr>
              <w:pStyle w:val="TableParagraph"/>
              <w:ind w:left="81"/>
              <w:rPr>
                <w:sz w:val="16"/>
              </w:rPr>
            </w:pPr>
            <w:r>
              <w:rPr>
                <w:spacing w:val="-2"/>
                <w:sz w:val="16"/>
              </w:rPr>
              <w:t>Secondary</w:t>
            </w:r>
          </w:p>
        </w:tc>
        <w:tc>
          <w:tcPr>
            <w:tcW w:w="1756" w:type="dxa"/>
            <w:tcBorders>
              <w:bottom w:val="single" w:sz="8" w:space="0" w:color="000000"/>
            </w:tcBorders>
          </w:tcPr>
          <w:p w14:paraId="1F48048C" w14:textId="77777777" w:rsidR="007532AC" w:rsidRDefault="007532AC" w:rsidP="007E0D5E">
            <w:pPr>
              <w:pStyle w:val="TableParagraph"/>
              <w:ind w:left="80"/>
              <w:rPr>
                <w:sz w:val="16"/>
              </w:rPr>
            </w:pPr>
            <w:proofErr w:type="spellStart"/>
            <w:r>
              <w:rPr>
                <w:spacing w:val="-2"/>
                <w:sz w:val="16"/>
              </w:rPr>
              <w:t>Classcraft</w:t>
            </w:r>
            <w:proofErr w:type="spellEnd"/>
          </w:p>
        </w:tc>
        <w:tc>
          <w:tcPr>
            <w:tcW w:w="679" w:type="dxa"/>
            <w:tcBorders>
              <w:bottom w:val="single" w:sz="8" w:space="0" w:color="000000"/>
            </w:tcBorders>
          </w:tcPr>
          <w:p w14:paraId="28E324F6" w14:textId="77777777" w:rsidR="007532AC" w:rsidRDefault="007532AC" w:rsidP="007E0D5E">
            <w:pPr>
              <w:pStyle w:val="TableParagraph"/>
              <w:ind w:left="79"/>
              <w:rPr>
                <w:sz w:val="16"/>
              </w:rPr>
            </w:pPr>
            <w:r>
              <w:rPr>
                <w:spacing w:val="-5"/>
                <w:sz w:val="16"/>
              </w:rPr>
              <w:t>34</w:t>
            </w:r>
          </w:p>
        </w:tc>
        <w:tc>
          <w:tcPr>
            <w:tcW w:w="1926" w:type="dxa"/>
            <w:tcBorders>
              <w:bottom w:val="single" w:sz="8" w:space="0" w:color="000000"/>
            </w:tcBorders>
          </w:tcPr>
          <w:p w14:paraId="2D0DAA64" w14:textId="77777777" w:rsidR="007532AC" w:rsidRDefault="007532AC" w:rsidP="007E0D5E">
            <w:pPr>
              <w:pStyle w:val="TableParagraph"/>
              <w:ind w:left="77"/>
              <w:rPr>
                <w:sz w:val="16"/>
              </w:rPr>
            </w:pPr>
            <w:r>
              <w:rPr>
                <w:spacing w:val="-2"/>
                <w:sz w:val="16"/>
              </w:rPr>
              <w:t>Motivation</w:t>
            </w:r>
          </w:p>
        </w:tc>
      </w:tr>
    </w:tbl>
    <w:p w14:paraId="3B4ACF8D" w14:textId="24A9E699" w:rsidR="00E33551" w:rsidRDefault="00E33551">
      <w:pPr>
        <w:ind w:right="153"/>
        <w:jc w:val="right"/>
        <w:rPr>
          <w:i/>
          <w:sz w:val="20"/>
        </w:rPr>
      </w:pPr>
    </w:p>
    <w:p w14:paraId="3BC2E747" w14:textId="7A2DD305" w:rsidR="00E33551" w:rsidRDefault="00E33551" w:rsidP="00D17C99">
      <w:pPr>
        <w:pStyle w:val="BodyText"/>
        <w:spacing w:line="20" w:lineRule="exact"/>
        <w:ind w:left="1292"/>
        <w:rPr>
          <w:sz w:val="2"/>
        </w:rPr>
        <w:sectPr w:rsidR="00E33551">
          <w:pgSz w:w="11910" w:h="16840"/>
          <w:pgMar w:top="2800" w:right="425" w:bottom="1720" w:left="708" w:header="44" w:footer="1524" w:gutter="0"/>
          <w:cols w:space="720"/>
        </w:sectPr>
      </w:pPr>
    </w:p>
    <w:p w14:paraId="14DB0D35" w14:textId="77777777" w:rsidR="002165C3" w:rsidRDefault="002165C3"/>
    <w:sectPr w:rsidR="002165C3">
      <w:pgSz w:w="11910" w:h="16840"/>
      <w:pgMar w:top="2800" w:right="425" w:bottom="1720" w:left="708" w:header="44" w:footer="15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3B685" w14:textId="77777777" w:rsidR="00B330D7" w:rsidRDefault="00B330D7">
      <w:r>
        <w:separator/>
      </w:r>
    </w:p>
  </w:endnote>
  <w:endnote w:type="continuationSeparator" w:id="0">
    <w:p w14:paraId="72565D5B" w14:textId="77777777" w:rsidR="00B330D7" w:rsidRDefault="00B33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98EDF" w14:textId="77777777" w:rsidR="00E33551" w:rsidRDefault="00B330D7">
    <w:pPr>
      <w:pStyle w:val="BodyText"/>
      <w:spacing w:line="14" w:lineRule="auto"/>
      <w:rPr>
        <w:sz w:val="20"/>
      </w:rPr>
    </w:pPr>
    <w:r>
      <w:rPr>
        <w:noProof/>
        <w:sz w:val="20"/>
        <w:lang w:bidi="ne-NP"/>
      </w:rPr>
      <mc:AlternateContent>
        <mc:Choice Requires="wps">
          <w:drawing>
            <wp:anchor distT="0" distB="0" distL="0" distR="0" simplePos="0" relativeHeight="486717440" behindDoc="1" locked="0" layoutInCell="1" allowOverlap="1" wp14:anchorId="4CEE7F2A" wp14:editId="74913D4E">
              <wp:simplePos x="0" y="0"/>
              <wp:positionH relativeFrom="page">
                <wp:posOffset>6173324</wp:posOffset>
              </wp:positionH>
              <wp:positionV relativeFrom="page">
                <wp:posOffset>9584385</wp:posOffset>
              </wp:positionV>
              <wp:extent cx="190500" cy="1663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6370"/>
                      </a:xfrm>
                      <a:prstGeom prst="rect">
                        <a:avLst/>
                      </a:prstGeom>
                    </wps:spPr>
                    <wps:txbx>
                      <w:txbxContent>
                        <w:p w14:paraId="5522CDFE" w14:textId="05111DFB" w:rsidR="00E33551" w:rsidRDefault="00B330D7">
                          <w:pPr>
                            <w:pStyle w:val="BodyText"/>
                            <w:spacing w:before="22"/>
                            <w:ind w:left="20"/>
                          </w:pPr>
                          <w:r>
                            <w:rPr>
                              <w:spacing w:val="-5"/>
                            </w:rPr>
                            <w:fldChar w:fldCharType="begin"/>
                          </w:r>
                          <w:r>
                            <w:rPr>
                              <w:spacing w:val="-5"/>
                            </w:rPr>
                            <w:instrText xml:space="preserve"> PAGE </w:instrText>
                          </w:r>
                          <w:r>
                            <w:rPr>
                              <w:spacing w:val="-5"/>
                            </w:rPr>
                            <w:fldChar w:fldCharType="separate"/>
                          </w:r>
                          <w:r w:rsidR="00F46F42">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4CEE7F2A" id="_x0000_t202" coordsize="21600,21600" o:spt="202" path="m,l,21600r21600,l21600,xe">
              <v:stroke joinstyle="miter"/>
              <v:path gradientshapeok="t" o:connecttype="rect"/>
            </v:shapetype>
            <v:shape id="Textbox 9" o:spid="_x0000_s1030" type="#_x0000_t202" style="position:absolute;margin-left:486.1pt;margin-top:754.7pt;width:15pt;height:13.1pt;z-index:-165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ewqQEAAEUDAAAOAAAAZHJzL2Uyb0RvYy54bWysUsGO0zAQvSPxD5bv1GkRhUZNV8AKhLQC&#10;pF0+wHHsxiL2GI/bpH/P2G26K7it9uKMM89v3puZ7c3kBnbUES34hi8XFWfaK+is3zf818OXNx84&#10;wyR9JwfwuuEnjfxm9/rVdgy1XkEPQ6cjIxKP9Rga3qcUaiFQ9dpJXEDQnpIGopOJrnEvuihHYneD&#10;WFXVWowQuxBBaUT6e3tO8l3hN0ar9MMY1IkNDSdtqZyxnG0+xW4r632UobfqIkM+Q4WT1lPRK9Wt&#10;TJIdov2PylkVAcGkhQInwBirdPFAbpbVP27uexl08ULNwXBtE74crfp+/BmZ7Rq+4cxLRyN60FNq&#10;YWKb3JwxYE2Y+0CoNH2CiYZcjGK4A/UbCSKeYM4PkNC5GZOJLn/JJqOH1P/TtedUhKnMtqneVZRR&#10;lFqu12/fl5mIx8chYvqqwbEcNDzSSIsAebzDlMvLeoZctJzLZ1VpaqdibjV7aaE7kZWRJt5w/HOQ&#10;UXM2fPPU0rwecxDnoJ2DmIbPUJYoO/Lw8ZDA2CIgVzrzXgTQrIquy17lZXh6L6jH7d/9BQAA//8D&#10;AFBLAwQUAAYACAAAACEAMC9No+EAAAAOAQAADwAAAGRycy9kb3ducmV2LnhtbEyPwU7DMBBE70j8&#10;g7VI3KhNIC0NcSpUVHGoOLSAxNGNlzgiXkexm7p/j3Mqx515mp0pV9F2bMTBt44k3M8EMKTa6ZYa&#10;CZ8fm7snYD4o0qpzhBLO6GFVXV+VqtDuRDsc96FhKYR8oSSYEPqCc18btMrPXI+UvB83WBXSOTRc&#10;D+qUwm3HMyHm3KqW0gejelwbrH/3Ryvha91vtvHbqPcx12+v2WJ3Huoo5e1NfHkGFjCGCwxT/VQd&#10;qtTp4I6kPeskLBdZltBk5GL5CGxChJi0w6Q95HPgVcn/z6j+AAAA//8DAFBLAQItABQABgAIAAAA&#10;IQC2gziS/gAAAOEBAAATAAAAAAAAAAAAAAAAAAAAAABbQ29udGVudF9UeXBlc10ueG1sUEsBAi0A&#10;FAAGAAgAAAAhADj9If/WAAAAlAEAAAsAAAAAAAAAAAAAAAAALwEAAF9yZWxzLy5yZWxzUEsBAi0A&#10;FAAGAAgAAAAhANjSV7CpAQAARQMAAA4AAAAAAAAAAAAAAAAALgIAAGRycy9lMm9Eb2MueG1sUEsB&#10;Ai0AFAAGAAgAAAAhADAvTaPhAAAADgEAAA8AAAAAAAAAAAAAAAAAAwQAAGRycy9kb3ducmV2Lnht&#10;bFBLBQYAAAAABAAEAPMAAAARBQAAAAA=&#10;" filled="f" stroked="f">
              <v:path arrowok="t"/>
              <v:textbox inset="0,0,0,0">
                <w:txbxContent>
                  <w:p w14:paraId="5522CDFE" w14:textId="05111DFB" w:rsidR="00E33551" w:rsidRDefault="00B330D7">
                    <w:pPr>
                      <w:pStyle w:val="BodyText"/>
                      <w:spacing w:before="22"/>
                      <w:ind w:left="20"/>
                    </w:pPr>
                    <w:r>
                      <w:rPr>
                        <w:spacing w:val="-5"/>
                      </w:rPr>
                      <w:fldChar w:fldCharType="begin"/>
                    </w:r>
                    <w:r>
                      <w:rPr>
                        <w:spacing w:val="-5"/>
                      </w:rPr>
                      <w:instrText xml:space="preserve"> PAGE </w:instrText>
                    </w:r>
                    <w:r>
                      <w:rPr>
                        <w:spacing w:val="-5"/>
                      </w:rPr>
                      <w:fldChar w:fldCharType="separate"/>
                    </w:r>
                    <w:r w:rsidR="00F46F42">
                      <w:rPr>
                        <w:noProof/>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E44A3" w14:textId="77777777" w:rsidR="00B330D7" w:rsidRDefault="00B330D7">
      <w:r>
        <w:separator/>
      </w:r>
    </w:p>
  </w:footnote>
  <w:footnote w:type="continuationSeparator" w:id="0">
    <w:p w14:paraId="12AED76F" w14:textId="77777777" w:rsidR="00B330D7" w:rsidRDefault="00B330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1FCBE" w14:textId="77777777" w:rsidR="00E33551" w:rsidRDefault="00B330D7">
    <w:pPr>
      <w:pStyle w:val="BodyText"/>
      <w:spacing w:line="14" w:lineRule="auto"/>
      <w:rPr>
        <w:sz w:val="20"/>
      </w:rPr>
    </w:pPr>
    <w:r>
      <w:rPr>
        <w:noProof/>
        <w:sz w:val="20"/>
        <w:lang w:bidi="ne-NP"/>
      </w:rPr>
      <mc:AlternateContent>
        <mc:Choice Requires="wps">
          <w:drawing>
            <wp:anchor distT="0" distB="0" distL="0" distR="0" simplePos="0" relativeHeight="486715904" behindDoc="1" locked="0" layoutInCell="1" allowOverlap="1" wp14:anchorId="716037FE" wp14:editId="1350F261">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7C5948F3" w14:textId="77777777" w:rsidR="00E33551" w:rsidRDefault="00B330D7">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6037FE" id="_x0000_t202" coordsize="21600,21600" o:spt="202" path="m,l,21600r21600,l21600,xe">
              <v:stroke joinstyle="miter"/>
              <v:path gradientshapeok="t" o:connecttype="rect"/>
            </v:shapetype>
            <v:shape id="Textbox 1" o:spid="_x0000_s1028" type="#_x0000_t202" style="position:absolute;margin-left:-1pt;margin-top:1.2pt;width:124.45pt;height:15.6pt;z-index:-166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KJDheMA&#10;AAAMAQAADwAAAGRycy9kb3ducmV2LnhtbEyPzW6DMBCE75XyDtZG6i0xJRFqCEsU9edUqSqhhx4N&#10;3gAKXlPsJPTt656ay0ir0c7Ml+0m04sLja6zjPCwjEAQ11Z33CB8lq+LRxDOK9aqt0wIP+Rgl8/u&#10;MpVqe+WCLgffiBDCLlUIrfdDKqWrWzLKLe1AHLyjHY3y4RwbqUd1DeGml3EUJdKojkNDqwZ6aqk+&#10;Hc4GYf/FxUv3/V59FMeiK8tNxG/JCfF+Pj1vg+y3IDxN/v8D/hjCfsjDsMqeWTvRIyziwOMR4jWI&#10;YMfrZAOiQlitEpB5Jm8h8l8AAAD//wMAUEsBAi0AFAAGAAgAAAAhALaDOJL+AAAA4QEAABMAAAAA&#10;AAAAAAAAAAAAAAAAAFtDb250ZW50X1R5cGVzXS54bWxQSwECLQAUAAYACAAAACEAOP0h/9YAAACU&#10;AQAACwAAAAAAAAAAAAAAAAAvAQAAX3JlbHMvLnJlbHNQSwECLQAUAAYACAAAACEAYPE9/ZQBAAAb&#10;AwAADgAAAAAAAAAAAAAAAAAuAgAAZHJzL2Uyb0RvYy54bWxQSwECLQAUAAYACAAAACEA/KJDheMA&#10;AAAMAQAADwAAAAAAAAAAAAAAAADuAwAAZHJzL2Rvd25yZXYueG1sUEsFBgAAAAAEAAQA8wAAAP4E&#10;AAAAAA==&#10;" filled="f" stroked="f">
              <v:textbox inset="0,0,0,0">
                <w:txbxContent>
                  <w:p w14:paraId="7C5948F3" w14:textId="77777777" w:rsidR="00E33551"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CB3F6" w14:textId="77777777" w:rsidR="00E33551" w:rsidRDefault="00B330D7">
    <w:pPr>
      <w:pStyle w:val="BodyText"/>
      <w:spacing w:line="14" w:lineRule="auto"/>
      <w:rPr>
        <w:sz w:val="20"/>
      </w:rPr>
    </w:pPr>
    <w:r>
      <w:rPr>
        <w:noProof/>
        <w:sz w:val="20"/>
        <w:lang w:bidi="ne-NP"/>
      </w:rPr>
      <mc:AlternateContent>
        <mc:Choice Requires="wps">
          <w:drawing>
            <wp:anchor distT="0" distB="0" distL="0" distR="0" simplePos="0" relativeHeight="486716416" behindDoc="1" locked="0" layoutInCell="1" allowOverlap="1" wp14:anchorId="236F2452" wp14:editId="79D1104A">
              <wp:simplePos x="0" y="0"/>
              <wp:positionH relativeFrom="page">
                <wp:posOffset>1272654</wp:posOffset>
              </wp:positionH>
              <wp:positionV relativeFrom="page">
                <wp:posOffset>1788134</wp:posOffset>
              </wp:positionV>
              <wp:extent cx="503999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1270"/>
                      </a:xfrm>
                      <a:custGeom>
                        <a:avLst/>
                        <a:gdLst/>
                        <a:ahLst/>
                        <a:cxnLst/>
                        <a:rect l="l" t="t" r="r" b="b"/>
                        <a:pathLst>
                          <a:path w="5039995">
                            <a:moveTo>
                              <a:pt x="0" y="0"/>
                            </a:moveTo>
                            <a:lnTo>
                              <a:pt x="5039995"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0795C" id="Graphic 7" o:spid="_x0000_s1026" style="position:absolute;margin-left:100.2pt;margin-top:140.8pt;width:396.85pt;height:.1pt;z-index:-16600064;visibility:visible;mso-wrap-style:square;mso-wrap-distance-left:0;mso-wrap-distance-top:0;mso-wrap-distance-right:0;mso-wrap-distance-bottom:0;mso-position-horizontal:absolute;mso-position-horizontal-relative:page;mso-position-vertical:absolute;mso-position-vertical-relative:page;v-text-anchor:top" coordsize="5039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WzDwIAAFsEAAAOAAAAZHJzL2Uyb0RvYy54bWysVMFu2zAMvQ/YPwi6L06yZWuMOMXQoMOA&#10;oivQDDsrshwbk0WNVOL070fJdpJ1t2E+CJT4RD7yUV7dnlorjgapAVfI2WQqhXEaysbtC/l9e//u&#10;RgoKypXKgjOFfDEkb9dv36w6n5s51GBLg4KDOMo7X8g6BJ9nGenatIom4I1jZwXYqsBb3Gclqo6j&#10;tzabT6cfsw6w9AjaEPHppnfKdYpfVUaHb1VFJghbSOYW0opp3cU1W69Uvkfl60YPNNQ/sGhV4zjp&#10;OdRGBSUO2PwVqm00AkEVJhraDKqq0SbVwNXMpq+qea6VN6kWbg75c5vo/4XVj8dn/4SROvkH0D+J&#10;O5J1nvKzJ25owJwqbCOWiYtT6uLLuYvmFITmw8X0/XK5XEih2Tebf0pNzlQ+3tUHCl8MpDjq+ECh&#10;16AcLVWPlj650URWMmpok4ZBCtYQpWANd72GXoV4L5KLpuguROJZC0ezheQNr5gztYvXumvUuZSx&#10;Ssb2CDZiGu5Vb6TUbF8XZ13PYvEhjQaBbcr7xtrIgnC/u7MojioOZvpiHRzhD5hHChtFdY9LrgFm&#10;3aBTL00UaQflyxOKjqe5kPTroNBIYb86Hpc4+qOBo7EbDQz2DtIDSQ3inNvTD4VexPSFDKzsI4zD&#10;qPJRtFj6GRtvOvh8CFA1UdE0Qz2jYcMTnAocXlt8Itf7hLr8E9a/AQAA//8DAFBLAwQUAAYACAAA&#10;ACEASVOYfuQAAAAQAQAADwAAAGRycy9kb3ducmV2LnhtbExPS0/CQBC+m/gfNmPihci2hmAp3RKC&#10;wRj0InLwuG3HtrE72+xuofLrHb3gZTKPb75HthpNJ47ofGtJQTyNQCCVtmqpVnB4394lIHzQVOnO&#10;Eir4Rg+r/Poq02llT/SGx32oBZOQT7WCJoQ+ldKXDRrtp7ZH4tundUYHHl0tK6dPTG46eR9Fc2l0&#10;S6zQ6B43DZZf+8EoeDq4TeSeh+1uN3n5OL8mDzRZF0rd3oyPSy7rJYiAY7h8wG8G9g85GyvsQJUX&#10;nQKWmDGUmySeg2DEYjGLQRR/mwRknsn/QfIfAAAA//8DAFBLAQItABQABgAIAAAAIQC2gziS/gAA&#10;AOEBAAATAAAAAAAAAAAAAAAAAAAAAABbQ29udGVudF9UeXBlc10ueG1sUEsBAi0AFAAGAAgAAAAh&#10;ADj9If/WAAAAlAEAAAsAAAAAAAAAAAAAAAAALwEAAF9yZWxzLy5yZWxzUEsBAi0AFAAGAAgAAAAh&#10;ADQ3RbMPAgAAWwQAAA4AAAAAAAAAAAAAAAAALgIAAGRycy9lMm9Eb2MueG1sUEsBAi0AFAAGAAgA&#10;AAAhAElTmH7kAAAAEAEAAA8AAAAAAAAAAAAAAAAAaQQAAGRycy9kb3ducmV2LnhtbFBLBQYAAAAA&#10;BAAEAPMAAAB6BQAAAAA=&#10;" path="m,l5039995,e" filled="f" strokeweight=".14039mm">
              <v:path arrowok="t"/>
              <w10:wrap anchorx="page" anchory="page"/>
            </v:shape>
          </w:pict>
        </mc:Fallback>
      </mc:AlternateContent>
    </w:r>
    <w:r>
      <w:rPr>
        <w:noProof/>
        <w:sz w:val="20"/>
        <w:lang w:bidi="ne-NP"/>
      </w:rPr>
      <mc:AlternateContent>
        <mc:Choice Requires="wps">
          <w:drawing>
            <wp:anchor distT="0" distB="0" distL="0" distR="0" simplePos="0" relativeHeight="486716928" behindDoc="1" locked="0" layoutInCell="1" allowOverlap="1" wp14:anchorId="646AD10E" wp14:editId="70E2EEC2">
              <wp:simplePos x="0" y="0"/>
              <wp:positionH relativeFrom="page">
                <wp:posOffset>-12700</wp:posOffset>
              </wp:positionH>
              <wp:positionV relativeFrom="page">
                <wp:posOffset>14957</wp:posOffset>
              </wp:positionV>
              <wp:extent cx="1580515" cy="1981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16D6A16F" w14:textId="77777777" w:rsidR="00E33551" w:rsidRDefault="00B330D7">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6AD10E" id="_x0000_t202" coordsize="21600,21600" o:spt="202" path="m,l,21600r21600,l21600,xe">
              <v:stroke joinstyle="miter"/>
              <v:path gradientshapeok="t" o:connecttype="rect"/>
            </v:shapetype>
            <v:shape id="Textbox 8" o:spid="_x0000_s1029" type="#_x0000_t202" style="position:absolute;margin-left:-1pt;margin-top:1.2pt;width:124.45pt;height:15.6pt;z-index:-165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EAmAEAACIDAAAOAAAAZHJzL2Uyb0RvYy54bWysUsFuGyEQvVfqPyDuMbuWXLkrr6M0UatK&#10;UVop7QdgFryoC0MZ7F3/fQaytqv2VuUyDDC8ee8Nm9vJDeyoI1rwLa8XFWfaK+is37f854/PN2vO&#10;MEnfyQG8bvlJI7/dvn+3GUOjl9DD0OnICMRjM4aW9ymFRghUvXYSFxC0p0sD0clE27gXXZQjobtB&#10;LKvqgxghdiGC0oh0+vB6ybcF3xit0jdjUCc2tJy4pRJjibscxXYjm32UobdqpiH/g4WT1lPTC9SD&#10;TJIdov0HylkVAcGkhQInwBirdNFAaurqLzXPvQy6aCFzMFxswreDVU/H5/A9sjR9gokGWERgeAT1&#10;C8kbMQZs5prsKTZI1VnoZKLLK0lg9JC8PV381FNiKqOt1tWqXnGm6K7+uK6XxXBxfR0ipi8aHMtJ&#10;yyPNqzCQx0dMub9sziUzmdf+mUmadhOzXSZNlflkB92JtIw0zpbj74OMmrPhqye/8uzPSTwnu3MS&#10;03AP5YdkSR7uDgmMLQSuuDMBGkThNX+aPOk/96Xq+rW3LwAAAP//AwBQSwMEFAAGAAgAAAAhAPyi&#10;Q4XjAAAADAEAAA8AAABkcnMvZG93bnJldi54bWxMj81ugzAQhO+V8g7WRuotMSURaghLFPXnVKkq&#10;oYceDd4ACl5T7CT07euemstIq9HOzJftJtOLC42us4zwsIxAENdWd9wgfJavi0cQzivWqrdMCD/k&#10;YJfP7jKVanvlgi4H34gQwi5VCK33Qyqlq1syyi3tQBy8ox2N8uEcG6lHdQ3hppdxFCXSqI5DQ6sG&#10;emqpPh3OBmH/xcVL9/1efRTHoivLTcRvyQnxfj49b4PstyA8Tf7/A/4Ywn7Iw7DKnlk70SMs4sDj&#10;EeI1iGDH62QDokJYrRKQeSZvIfJfAAAA//8DAFBLAQItABQABgAIAAAAIQC2gziS/gAAAOEBAAAT&#10;AAAAAAAAAAAAAAAAAAAAAABbQ29udGVudF9UeXBlc10ueG1sUEsBAi0AFAAGAAgAAAAhADj9If/W&#10;AAAAlAEAAAsAAAAAAAAAAAAAAAAALwEAAF9yZWxzLy5yZWxzUEsBAi0AFAAGAAgAAAAhAHy+oQCY&#10;AQAAIgMAAA4AAAAAAAAAAAAAAAAALgIAAGRycy9lMm9Eb2MueG1sUEsBAi0AFAAGAAgAAAAhAPyi&#10;Q4XjAAAADAEAAA8AAAAAAAAAAAAAAAAA8gMAAGRycy9kb3ducmV2LnhtbFBLBQYAAAAABAAEAPMA&#10;AAACBQAAAAA=&#10;" filled="f" stroked="f">
              <v:textbox inset="0,0,0,0">
                <w:txbxContent>
                  <w:p w14:paraId="16D6A16F" w14:textId="77777777" w:rsidR="00E33551"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6727E"/>
    <w:multiLevelType w:val="hybridMultilevel"/>
    <w:tmpl w:val="43408086"/>
    <w:lvl w:ilvl="0" w:tplc="04D8432C">
      <w:numFmt w:val="bullet"/>
      <w:lvlText w:val="•"/>
      <w:lvlJc w:val="left"/>
      <w:pPr>
        <w:ind w:left="1841" w:hanging="172"/>
      </w:pPr>
      <w:rPr>
        <w:rFonts w:ascii="Arial" w:eastAsia="Arial" w:hAnsi="Arial" w:cs="Arial" w:hint="default"/>
        <w:b w:val="0"/>
        <w:bCs w:val="0"/>
        <w:i w:val="0"/>
        <w:iCs w:val="0"/>
        <w:spacing w:val="0"/>
        <w:w w:val="99"/>
        <w:sz w:val="18"/>
        <w:szCs w:val="18"/>
        <w:lang w:val="en-US" w:eastAsia="en-US" w:bidi="ar-SA"/>
      </w:rPr>
    </w:lvl>
    <w:lvl w:ilvl="1" w:tplc="775A19A2">
      <w:numFmt w:val="bullet"/>
      <w:lvlText w:val="•"/>
      <w:lvlJc w:val="left"/>
      <w:pPr>
        <w:ind w:left="2733" w:hanging="172"/>
      </w:pPr>
      <w:rPr>
        <w:rFonts w:hint="default"/>
        <w:lang w:val="en-US" w:eastAsia="en-US" w:bidi="ar-SA"/>
      </w:rPr>
    </w:lvl>
    <w:lvl w:ilvl="2" w:tplc="9A760F7C">
      <w:numFmt w:val="bullet"/>
      <w:lvlText w:val="•"/>
      <w:lvlJc w:val="left"/>
      <w:pPr>
        <w:ind w:left="3626" w:hanging="172"/>
      </w:pPr>
      <w:rPr>
        <w:rFonts w:hint="default"/>
        <w:lang w:val="en-US" w:eastAsia="en-US" w:bidi="ar-SA"/>
      </w:rPr>
    </w:lvl>
    <w:lvl w:ilvl="3" w:tplc="76589A42">
      <w:numFmt w:val="bullet"/>
      <w:lvlText w:val="•"/>
      <w:lvlJc w:val="left"/>
      <w:pPr>
        <w:ind w:left="4519" w:hanging="172"/>
      </w:pPr>
      <w:rPr>
        <w:rFonts w:hint="default"/>
        <w:lang w:val="en-US" w:eastAsia="en-US" w:bidi="ar-SA"/>
      </w:rPr>
    </w:lvl>
    <w:lvl w:ilvl="4" w:tplc="72DA7150">
      <w:numFmt w:val="bullet"/>
      <w:lvlText w:val="•"/>
      <w:lvlJc w:val="left"/>
      <w:pPr>
        <w:ind w:left="5413" w:hanging="172"/>
      </w:pPr>
      <w:rPr>
        <w:rFonts w:hint="default"/>
        <w:lang w:val="en-US" w:eastAsia="en-US" w:bidi="ar-SA"/>
      </w:rPr>
    </w:lvl>
    <w:lvl w:ilvl="5" w:tplc="7CB6BC94">
      <w:numFmt w:val="bullet"/>
      <w:lvlText w:val="•"/>
      <w:lvlJc w:val="left"/>
      <w:pPr>
        <w:ind w:left="6306" w:hanging="172"/>
      </w:pPr>
      <w:rPr>
        <w:rFonts w:hint="default"/>
        <w:lang w:val="en-US" w:eastAsia="en-US" w:bidi="ar-SA"/>
      </w:rPr>
    </w:lvl>
    <w:lvl w:ilvl="6" w:tplc="0D8E70F6">
      <w:numFmt w:val="bullet"/>
      <w:lvlText w:val="•"/>
      <w:lvlJc w:val="left"/>
      <w:pPr>
        <w:ind w:left="7199" w:hanging="172"/>
      </w:pPr>
      <w:rPr>
        <w:rFonts w:hint="default"/>
        <w:lang w:val="en-US" w:eastAsia="en-US" w:bidi="ar-SA"/>
      </w:rPr>
    </w:lvl>
    <w:lvl w:ilvl="7" w:tplc="1CEC0E94">
      <w:numFmt w:val="bullet"/>
      <w:lvlText w:val="•"/>
      <w:lvlJc w:val="left"/>
      <w:pPr>
        <w:ind w:left="8092" w:hanging="172"/>
      </w:pPr>
      <w:rPr>
        <w:rFonts w:hint="default"/>
        <w:lang w:val="en-US" w:eastAsia="en-US" w:bidi="ar-SA"/>
      </w:rPr>
    </w:lvl>
    <w:lvl w:ilvl="8" w:tplc="C25E16CE">
      <w:numFmt w:val="bullet"/>
      <w:lvlText w:val="•"/>
      <w:lvlJc w:val="left"/>
      <w:pPr>
        <w:ind w:left="8986" w:hanging="172"/>
      </w:pPr>
      <w:rPr>
        <w:rFonts w:hint="default"/>
        <w:lang w:val="en-US" w:eastAsia="en-US" w:bidi="ar-SA"/>
      </w:rPr>
    </w:lvl>
  </w:abstractNum>
  <w:abstractNum w:abstractNumId="1" w15:restartNumberingAfterBreak="0">
    <w:nsid w:val="3AFE584F"/>
    <w:multiLevelType w:val="hybridMultilevel"/>
    <w:tmpl w:val="3708B654"/>
    <w:lvl w:ilvl="0" w:tplc="63E0F3FA">
      <w:start w:val="1"/>
      <w:numFmt w:val="decimal"/>
      <w:lvlText w:val="[%1]"/>
      <w:lvlJc w:val="left"/>
      <w:pPr>
        <w:ind w:left="1704" w:hanging="309"/>
        <w:jc w:val="right"/>
      </w:pPr>
      <w:rPr>
        <w:rFonts w:ascii="Arial" w:eastAsia="Arial" w:hAnsi="Arial" w:cs="Arial" w:hint="default"/>
        <w:b w:val="0"/>
        <w:bCs w:val="0"/>
        <w:i w:val="0"/>
        <w:iCs w:val="0"/>
        <w:spacing w:val="0"/>
        <w:w w:val="99"/>
        <w:sz w:val="18"/>
        <w:szCs w:val="18"/>
        <w:lang w:val="en-US" w:eastAsia="en-US" w:bidi="ar-SA"/>
      </w:rPr>
    </w:lvl>
    <w:lvl w:ilvl="1" w:tplc="3F90E0D4">
      <w:numFmt w:val="bullet"/>
      <w:lvlText w:val="•"/>
      <w:lvlJc w:val="left"/>
      <w:pPr>
        <w:ind w:left="2607" w:hanging="309"/>
      </w:pPr>
      <w:rPr>
        <w:rFonts w:hint="default"/>
        <w:lang w:val="en-US" w:eastAsia="en-US" w:bidi="ar-SA"/>
      </w:rPr>
    </w:lvl>
    <w:lvl w:ilvl="2" w:tplc="EA8EFB44">
      <w:numFmt w:val="bullet"/>
      <w:lvlText w:val="•"/>
      <w:lvlJc w:val="left"/>
      <w:pPr>
        <w:ind w:left="3514" w:hanging="309"/>
      </w:pPr>
      <w:rPr>
        <w:rFonts w:hint="default"/>
        <w:lang w:val="en-US" w:eastAsia="en-US" w:bidi="ar-SA"/>
      </w:rPr>
    </w:lvl>
    <w:lvl w:ilvl="3" w:tplc="F09E8896">
      <w:numFmt w:val="bullet"/>
      <w:lvlText w:val="•"/>
      <w:lvlJc w:val="left"/>
      <w:pPr>
        <w:ind w:left="4421" w:hanging="309"/>
      </w:pPr>
      <w:rPr>
        <w:rFonts w:hint="default"/>
        <w:lang w:val="en-US" w:eastAsia="en-US" w:bidi="ar-SA"/>
      </w:rPr>
    </w:lvl>
    <w:lvl w:ilvl="4" w:tplc="793A11AE">
      <w:numFmt w:val="bullet"/>
      <w:lvlText w:val="•"/>
      <w:lvlJc w:val="left"/>
      <w:pPr>
        <w:ind w:left="5329" w:hanging="309"/>
      </w:pPr>
      <w:rPr>
        <w:rFonts w:hint="default"/>
        <w:lang w:val="en-US" w:eastAsia="en-US" w:bidi="ar-SA"/>
      </w:rPr>
    </w:lvl>
    <w:lvl w:ilvl="5" w:tplc="B57490E6">
      <w:numFmt w:val="bullet"/>
      <w:lvlText w:val="•"/>
      <w:lvlJc w:val="left"/>
      <w:pPr>
        <w:ind w:left="6236" w:hanging="309"/>
      </w:pPr>
      <w:rPr>
        <w:rFonts w:hint="default"/>
        <w:lang w:val="en-US" w:eastAsia="en-US" w:bidi="ar-SA"/>
      </w:rPr>
    </w:lvl>
    <w:lvl w:ilvl="6" w:tplc="402414D6">
      <w:numFmt w:val="bullet"/>
      <w:lvlText w:val="•"/>
      <w:lvlJc w:val="left"/>
      <w:pPr>
        <w:ind w:left="7143" w:hanging="309"/>
      </w:pPr>
      <w:rPr>
        <w:rFonts w:hint="default"/>
        <w:lang w:val="en-US" w:eastAsia="en-US" w:bidi="ar-SA"/>
      </w:rPr>
    </w:lvl>
    <w:lvl w:ilvl="7" w:tplc="CCB61958">
      <w:numFmt w:val="bullet"/>
      <w:lvlText w:val="•"/>
      <w:lvlJc w:val="left"/>
      <w:pPr>
        <w:ind w:left="8050" w:hanging="309"/>
      </w:pPr>
      <w:rPr>
        <w:rFonts w:hint="default"/>
        <w:lang w:val="en-US" w:eastAsia="en-US" w:bidi="ar-SA"/>
      </w:rPr>
    </w:lvl>
    <w:lvl w:ilvl="8" w:tplc="8FB470FA">
      <w:numFmt w:val="bullet"/>
      <w:lvlText w:val="•"/>
      <w:lvlJc w:val="left"/>
      <w:pPr>
        <w:ind w:left="8958" w:hanging="309"/>
      </w:pPr>
      <w:rPr>
        <w:rFonts w:hint="default"/>
        <w:lang w:val="en-US" w:eastAsia="en-US" w:bidi="ar-SA"/>
      </w:rPr>
    </w:lvl>
  </w:abstractNum>
  <w:abstractNum w:abstractNumId="2" w15:restartNumberingAfterBreak="0">
    <w:nsid w:val="49F57AED"/>
    <w:multiLevelType w:val="multilevel"/>
    <w:tmpl w:val="6F6C1816"/>
    <w:lvl w:ilvl="0">
      <w:start w:val="1"/>
      <w:numFmt w:val="decimal"/>
      <w:lvlText w:val="%1"/>
      <w:lvlJc w:val="left"/>
      <w:pPr>
        <w:ind w:left="1742" w:hanging="447"/>
      </w:pPr>
      <w:rPr>
        <w:rFonts w:ascii="Arial" w:eastAsia="Arial" w:hAnsi="Arial" w:cs="Arial" w:hint="default"/>
        <w:b/>
        <w:bCs/>
        <w:i w:val="0"/>
        <w:iCs w:val="0"/>
        <w:spacing w:val="0"/>
        <w:w w:val="102"/>
        <w:sz w:val="28"/>
        <w:szCs w:val="28"/>
        <w:lang w:val="en-US" w:eastAsia="en-US" w:bidi="ar-SA"/>
      </w:rPr>
    </w:lvl>
    <w:lvl w:ilvl="1">
      <w:start w:val="1"/>
      <w:numFmt w:val="decimal"/>
      <w:lvlText w:val="%1.%2"/>
      <w:lvlJc w:val="left"/>
      <w:pPr>
        <w:ind w:left="1867" w:hanging="572"/>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1999" w:hanging="704"/>
      </w:pPr>
      <w:rPr>
        <w:rFonts w:ascii="Arial" w:eastAsia="Arial" w:hAnsi="Arial" w:cs="Arial" w:hint="default"/>
        <w:b/>
        <w:bCs/>
        <w:i w:val="0"/>
        <w:iCs w:val="0"/>
        <w:spacing w:val="0"/>
        <w:w w:val="99"/>
        <w:sz w:val="22"/>
        <w:szCs w:val="22"/>
        <w:lang w:val="en-US" w:eastAsia="en-US" w:bidi="ar-SA"/>
      </w:rPr>
    </w:lvl>
    <w:lvl w:ilvl="3">
      <w:numFmt w:val="bullet"/>
      <w:lvlText w:val="•"/>
      <w:lvlJc w:val="left"/>
      <w:pPr>
        <w:ind w:left="3096" w:hanging="704"/>
      </w:pPr>
      <w:rPr>
        <w:rFonts w:hint="default"/>
        <w:lang w:val="en-US" w:eastAsia="en-US" w:bidi="ar-SA"/>
      </w:rPr>
    </w:lvl>
    <w:lvl w:ilvl="4">
      <w:numFmt w:val="bullet"/>
      <w:lvlText w:val="•"/>
      <w:lvlJc w:val="left"/>
      <w:pPr>
        <w:ind w:left="4193" w:hanging="704"/>
      </w:pPr>
      <w:rPr>
        <w:rFonts w:hint="default"/>
        <w:lang w:val="en-US" w:eastAsia="en-US" w:bidi="ar-SA"/>
      </w:rPr>
    </w:lvl>
    <w:lvl w:ilvl="5">
      <w:numFmt w:val="bullet"/>
      <w:lvlText w:val="•"/>
      <w:lvlJc w:val="left"/>
      <w:pPr>
        <w:ind w:left="5289" w:hanging="704"/>
      </w:pPr>
      <w:rPr>
        <w:rFonts w:hint="default"/>
        <w:lang w:val="en-US" w:eastAsia="en-US" w:bidi="ar-SA"/>
      </w:rPr>
    </w:lvl>
    <w:lvl w:ilvl="6">
      <w:numFmt w:val="bullet"/>
      <w:lvlText w:val="•"/>
      <w:lvlJc w:val="left"/>
      <w:pPr>
        <w:ind w:left="6386" w:hanging="704"/>
      </w:pPr>
      <w:rPr>
        <w:rFonts w:hint="default"/>
        <w:lang w:val="en-US" w:eastAsia="en-US" w:bidi="ar-SA"/>
      </w:rPr>
    </w:lvl>
    <w:lvl w:ilvl="7">
      <w:numFmt w:val="bullet"/>
      <w:lvlText w:val="•"/>
      <w:lvlJc w:val="left"/>
      <w:pPr>
        <w:ind w:left="7482" w:hanging="704"/>
      </w:pPr>
      <w:rPr>
        <w:rFonts w:hint="default"/>
        <w:lang w:val="en-US" w:eastAsia="en-US" w:bidi="ar-SA"/>
      </w:rPr>
    </w:lvl>
    <w:lvl w:ilvl="8">
      <w:numFmt w:val="bullet"/>
      <w:lvlText w:val="•"/>
      <w:lvlJc w:val="left"/>
      <w:pPr>
        <w:ind w:left="8579" w:hanging="704"/>
      </w:pPr>
      <w:rPr>
        <w:rFonts w:hint="default"/>
        <w:lang w:val="en-US" w:eastAsia="en-US" w:bidi="ar-SA"/>
      </w:rPr>
    </w:lvl>
  </w:abstractNum>
  <w:abstractNum w:abstractNumId="3" w15:restartNumberingAfterBreak="0">
    <w:nsid w:val="5DCA6581"/>
    <w:multiLevelType w:val="hybridMultilevel"/>
    <w:tmpl w:val="87845AB2"/>
    <w:lvl w:ilvl="0" w:tplc="B34C0C1C">
      <w:numFmt w:val="bullet"/>
      <w:lvlText w:val="•"/>
      <w:lvlJc w:val="left"/>
      <w:pPr>
        <w:ind w:left="1841" w:hanging="172"/>
      </w:pPr>
      <w:rPr>
        <w:rFonts w:ascii="Arial" w:eastAsia="Arial" w:hAnsi="Arial" w:cs="Arial" w:hint="default"/>
        <w:b w:val="0"/>
        <w:bCs w:val="0"/>
        <w:i w:val="0"/>
        <w:iCs w:val="0"/>
        <w:spacing w:val="0"/>
        <w:w w:val="99"/>
        <w:sz w:val="18"/>
        <w:szCs w:val="18"/>
        <w:lang w:val="en-US" w:eastAsia="en-US" w:bidi="ar-SA"/>
      </w:rPr>
    </w:lvl>
    <w:lvl w:ilvl="1" w:tplc="D7FEEA6E">
      <w:numFmt w:val="bullet"/>
      <w:lvlText w:val="•"/>
      <w:lvlJc w:val="left"/>
      <w:pPr>
        <w:ind w:left="2733" w:hanging="172"/>
      </w:pPr>
      <w:rPr>
        <w:rFonts w:hint="default"/>
        <w:lang w:val="en-US" w:eastAsia="en-US" w:bidi="ar-SA"/>
      </w:rPr>
    </w:lvl>
    <w:lvl w:ilvl="2" w:tplc="09CC1A82">
      <w:numFmt w:val="bullet"/>
      <w:lvlText w:val="•"/>
      <w:lvlJc w:val="left"/>
      <w:pPr>
        <w:ind w:left="3626" w:hanging="172"/>
      </w:pPr>
      <w:rPr>
        <w:rFonts w:hint="default"/>
        <w:lang w:val="en-US" w:eastAsia="en-US" w:bidi="ar-SA"/>
      </w:rPr>
    </w:lvl>
    <w:lvl w:ilvl="3" w:tplc="6F625FAA">
      <w:numFmt w:val="bullet"/>
      <w:lvlText w:val="•"/>
      <w:lvlJc w:val="left"/>
      <w:pPr>
        <w:ind w:left="4519" w:hanging="172"/>
      </w:pPr>
      <w:rPr>
        <w:rFonts w:hint="default"/>
        <w:lang w:val="en-US" w:eastAsia="en-US" w:bidi="ar-SA"/>
      </w:rPr>
    </w:lvl>
    <w:lvl w:ilvl="4" w:tplc="832CC652">
      <w:numFmt w:val="bullet"/>
      <w:lvlText w:val="•"/>
      <w:lvlJc w:val="left"/>
      <w:pPr>
        <w:ind w:left="5413" w:hanging="172"/>
      </w:pPr>
      <w:rPr>
        <w:rFonts w:hint="default"/>
        <w:lang w:val="en-US" w:eastAsia="en-US" w:bidi="ar-SA"/>
      </w:rPr>
    </w:lvl>
    <w:lvl w:ilvl="5" w:tplc="ACB06F0C">
      <w:numFmt w:val="bullet"/>
      <w:lvlText w:val="•"/>
      <w:lvlJc w:val="left"/>
      <w:pPr>
        <w:ind w:left="6306" w:hanging="172"/>
      </w:pPr>
      <w:rPr>
        <w:rFonts w:hint="default"/>
        <w:lang w:val="en-US" w:eastAsia="en-US" w:bidi="ar-SA"/>
      </w:rPr>
    </w:lvl>
    <w:lvl w:ilvl="6" w:tplc="BCA8EDD0">
      <w:numFmt w:val="bullet"/>
      <w:lvlText w:val="•"/>
      <w:lvlJc w:val="left"/>
      <w:pPr>
        <w:ind w:left="7199" w:hanging="172"/>
      </w:pPr>
      <w:rPr>
        <w:rFonts w:hint="default"/>
        <w:lang w:val="en-US" w:eastAsia="en-US" w:bidi="ar-SA"/>
      </w:rPr>
    </w:lvl>
    <w:lvl w:ilvl="7" w:tplc="F9ACD8C8">
      <w:numFmt w:val="bullet"/>
      <w:lvlText w:val="•"/>
      <w:lvlJc w:val="left"/>
      <w:pPr>
        <w:ind w:left="8092" w:hanging="172"/>
      </w:pPr>
      <w:rPr>
        <w:rFonts w:hint="default"/>
        <w:lang w:val="en-US" w:eastAsia="en-US" w:bidi="ar-SA"/>
      </w:rPr>
    </w:lvl>
    <w:lvl w:ilvl="8" w:tplc="2624BBAE">
      <w:numFmt w:val="bullet"/>
      <w:lvlText w:val="•"/>
      <w:lvlJc w:val="left"/>
      <w:pPr>
        <w:ind w:left="8986" w:hanging="172"/>
      </w:pPr>
      <w:rPr>
        <w:rFonts w:hint="default"/>
        <w:lang w:val="en-US" w:eastAsia="en-US" w:bidi="ar-SA"/>
      </w:rPr>
    </w:lvl>
  </w:abstractNum>
  <w:abstractNum w:abstractNumId="4" w15:restartNumberingAfterBreak="0">
    <w:nsid w:val="6588520C"/>
    <w:multiLevelType w:val="hybridMultilevel"/>
    <w:tmpl w:val="A44CA9BC"/>
    <w:lvl w:ilvl="0" w:tplc="27C2B832">
      <w:numFmt w:val="bullet"/>
      <w:lvlText w:val="•"/>
      <w:lvlJc w:val="left"/>
      <w:pPr>
        <w:ind w:left="1841" w:hanging="172"/>
      </w:pPr>
      <w:rPr>
        <w:rFonts w:ascii="Arial" w:eastAsia="Arial" w:hAnsi="Arial" w:cs="Arial" w:hint="default"/>
        <w:b w:val="0"/>
        <w:bCs w:val="0"/>
        <w:i w:val="0"/>
        <w:iCs w:val="0"/>
        <w:spacing w:val="0"/>
        <w:w w:val="99"/>
        <w:sz w:val="18"/>
        <w:szCs w:val="18"/>
        <w:lang w:val="en-US" w:eastAsia="en-US" w:bidi="ar-SA"/>
      </w:rPr>
    </w:lvl>
    <w:lvl w:ilvl="1" w:tplc="F7201642">
      <w:numFmt w:val="bullet"/>
      <w:lvlText w:val="•"/>
      <w:lvlJc w:val="left"/>
      <w:pPr>
        <w:ind w:left="2733" w:hanging="172"/>
      </w:pPr>
      <w:rPr>
        <w:rFonts w:hint="default"/>
        <w:lang w:val="en-US" w:eastAsia="en-US" w:bidi="ar-SA"/>
      </w:rPr>
    </w:lvl>
    <w:lvl w:ilvl="2" w:tplc="5FCA5BF2">
      <w:numFmt w:val="bullet"/>
      <w:lvlText w:val="•"/>
      <w:lvlJc w:val="left"/>
      <w:pPr>
        <w:ind w:left="3626" w:hanging="172"/>
      </w:pPr>
      <w:rPr>
        <w:rFonts w:hint="default"/>
        <w:lang w:val="en-US" w:eastAsia="en-US" w:bidi="ar-SA"/>
      </w:rPr>
    </w:lvl>
    <w:lvl w:ilvl="3" w:tplc="CA2C7834">
      <w:numFmt w:val="bullet"/>
      <w:lvlText w:val="•"/>
      <w:lvlJc w:val="left"/>
      <w:pPr>
        <w:ind w:left="4519" w:hanging="172"/>
      </w:pPr>
      <w:rPr>
        <w:rFonts w:hint="default"/>
        <w:lang w:val="en-US" w:eastAsia="en-US" w:bidi="ar-SA"/>
      </w:rPr>
    </w:lvl>
    <w:lvl w:ilvl="4" w:tplc="F43E9968">
      <w:numFmt w:val="bullet"/>
      <w:lvlText w:val="•"/>
      <w:lvlJc w:val="left"/>
      <w:pPr>
        <w:ind w:left="5413" w:hanging="172"/>
      </w:pPr>
      <w:rPr>
        <w:rFonts w:hint="default"/>
        <w:lang w:val="en-US" w:eastAsia="en-US" w:bidi="ar-SA"/>
      </w:rPr>
    </w:lvl>
    <w:lvl w:ilvl="5" w:tplc="B6124B30">
      <w:numFmt w:val="bullet"/>
      <w:lvlText w:val="•"/>
      <w:lvlJc w:val="left"/>
      <w:pPr>
        <w:ind w:left="6306" w:hanging="172"/>
      </w:pPr>
      <w:rPr>
        <w:rFonts w:hint="default"/>
        <w:lang w:val="en-US" w:eastAsia="en-US" w:bidi="ar-SA"/>
      </w:rPr>
    </w:lvl>
    <w:lvl w:ilvl="6" w:tplc="BEECFE0C">
      <w:numFmt w:val="bullet"/>
      <w:lvlText w:val="•"/>
      <w:lvlJc w:val="left"/>
      <w:pPr>
        <w:ind w:left="7199" w:hanging="172"/>
      </w:pPr>
      <w:rPr>
        <w:rFonts w:hint="default"/>
        <w:lang w:val="en-US" w:eastAsia="en-US" w:bidi="ar-SA"/>
      </w:rPr>
    </w:lvl>
    <w:lvl w:ilvl="7" w:tplc="D0CA5E44">
      <w:numFmt w:val="bullet"/>
      <w:lvlText w:val="•"/>
      <w:lvlJc w:val="left"/>
      <w:pPr>
        <w:ind w:left="8092" w:hanging="172"/>
      </w:pPr>
      <w:rPr>
        <w:rFonts w:hint="default"/>
        <w:lang w:val="en-US" w:eastAsia="en-US" w:bidi="ar-SA"/>
      </w:rPr>
    </w:lvl>
    <w:lvl w:ilvl="8" w:tplc="E3B08106">
      <w:numFmt w:val="bullet"/>
      <w:lvlText w:val="•"/>
      <w:lvlJc w:val="left"/>
      <w:pPr>
        <w:ind w:left="8986" w:hanging="172"/>
      </w:pPr>
      <w:rPr>
        <w:rFonts w:hint="default"/>
        <w:lang w:val="en-US" w:eastAsia="en-US" w:bidi="ar-SA"/>
      </w:rPr>
    </w:lvl>
  </w:abstractNum>
  <w:abstractNum w:abstractNumId="5" w15:restartNumberingAfterBreak="0">
    <w:nsid w:val="736823A5"/>
    <w:multiLevelType w:val="hybridMultilevel"/>
    <w:tmpl w:val="58DC6A50"/>
    <w:lvl w:ilvl="0" w:tplc="21728BCA">
      <w:numFmt w:val="bullet"/>
      <w:lvlText w:val="•"/>
      <w:lvlJc w:val="left"/>
      <w:pPr>
        <w:ind w:left="1841" w:hanging="172"/>
      </w:pPr>
      <w:rPr>
        <w:rFonts w:ascii="Arial" w:eastAsia="Arial" w:hAnsi="Arial" w:cs="Arial" w:hint="default"/>
        <w:b w:val="0"/>
        <w:bCs w:val="0"/>
        <w:i w:val="0"/>
        <w:iCs w:val="0"/>
        <w:spacing w:val="0"/>
        <w:w w:val="99"/>
        <w:position w:val="2"/>
        <w:sz w:val="18"/>
        <w:szCs w:val="18"/>
        <w:lang w:val="en-US" w:eastAsia="en-US" w:bidi="ar-SA"/>
      </w:rPr>
    </w:lvl>
    <w:lvl w:ilvl="1" w:tplc="250465CA">
      <w:numFmt w:val="bullet"/>
      <w:lvlText w:val="•"/>
      <w:lvlJc w:val="left"/>
      <w:pPr>
        <w:ind w:left="2733" w:hanging="172"/>
      </w:pPr>
      <w:rPr>
        <w:rFonts w:hint="default"/>
        <w:lang w:val="en-US" w:eastAsia="en-US" w:bidi="ar-SA"/>
      </w:rPr>
    </w:lvl>
    <w:lvl w:ilvl="2" w:tplc="75E094AA">
      <w:numFmt w:val="bullet"/>
      <w:lvlText w:val="•"/>
      <w:lvlJc w:val="left"/>
      <w:pPr>
        <w:ind w:left="3626" w:hanging="172"/>
      </w:pPr>
      <w:rPr>
        <w:rFonts w:hint="default"/>
        <w:lang w:val="en-US" w:eastAsia="en-US" w:bidi="ar-SA"/>
      </w:rPr>
    </w:lvl>
    <w:lvl w:ilvl="3" w:tplc="CBFE8008">
      <w:numFmt w:val="bullet"/>
      <w:lvlText w:val="•"/>
      <w:lvlJc w:val="left"/>
      <w:pPr>
        <w:ind w:left="4519" w:hanging="172"/>
      </w:pPr>
      <w:rPr>
        <w:rFonts w:hint="default"/>
        <w:lang w:val="en-US" w:eastAsia="en-US" w:bidi="ar-SA"/>
      </w:rPr>
    </w:lvl>
    <w:lvl w:ilvl="4" w:tplc="2E1662DA">
      <w:numFmt w:val="bullet"/>
      <w:lvlText w:val="•"/>
      <w:lvlJc w:val="left"/>
      <w:pPr>
        <w:ind w:left="5413" w:hanging="172"/>
      </w:pPr>
      <w:rPr>
        <w:rFonts w:hint="default"/>
        <w:lang w:val="en-US" w:eastAsia="en-US" w:bidi="ar-SA"/>
      </w:rPr>
    </w:lvl>
    <w:lvl w:ilvl="5" w:tplc="D38A0850">
      <w:numFmt w:val="bullet"/>
      <w:lvlText w:val="•"/>
      <w:lvlJc w:val="left"/>
      <w:pPr>
        <w:ind w:left="6306" w:hanging="172"/>
      </w:pPr>
      <w:rPr>
        <w:rFonts w:hint="default"/>
        <w:lang w:val="en-US" w:eastAsia="en-US" w:bidi="ar-SA"/>
      </w:rPr>
    </w:lvl>
    <w:lvl w:ilvl="6" w:tplc="292245C2">
      <w:numFmt w:val="bullet"/>
      <w:lvlText w:val="•"/>
      <w:lvlJc w:val="left"/>
      <w:pPr>
        <w:ind w:left="7199" w:hanging="172"/>
      </w:pPr>
      <w:rPr>
        <w:rFonts w:hint="default"/>
        <w:lang w:val="en-US" w:eastAsia="en-US" w:bidi="ar-SA"/>
      </w:rPr>
    </w:lvl>
    <w:lvl w:ilvl="7" w:tplc="76120712">
      <w:numFmt w:val="bullet"/>
      <w:lvlText w:val="•"/>
      <w:lvlJc w:val="left"/>
      <w:pPr>
        <w:ind w:left="8092" w:hanging="172"/>
      </w:pPr>
      <w:rPr>
        <w:rFonts w:hint="default"/>
        <w:lang w:val="en-US" w:eastAsia="en-US" w:bidi="ar-SA"/>
      </w:rPr>
    </w:lvl>
    <w:lvl w:ilvl="8" w:tplc="96D038E6">
      <w:numFmt w:val="bullet"/>
      <w:lvlText w:val="•"/>
      <w:lvlJc w:val="left"/>
      <w:pPr>
        <w:ind w:left="8986" w:hanging="172"/>
      </w:pPr>
      <w:rPr>
        <w:rFonts w:hint="default"/>
        <w:lang w:val="en-US" w:eastAsia="en-US" w:bidi="ar-SA"/>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551"/>
    <w:rsid w:val="00002DAB"/>
    <w:rsid w:val="00004E78"/>
    <w:rsid w:val="00070480"/>
    <w:rsid w:val="000A6377"/>
    <w:rsid w:val="001502F1"/>
    <w:rsid w:val="00153595"/>
    <w:rsid w:val="001B0783"/>
    <w:rsid w:val="001B74CA"/>
    <w:rsid w:val="00205F97"/>
    <w:rsid w:val="002165C3"/>
    <w:rsid w:val="00226740"/>
    <w:rsid w:val="002320EF"/>
    <w:rsid w:val="00255F43"/>
    <w:rsid w:val="002F5213"/>
    <w:rsid w:val="003302CD"/>
    <w:rsid w:val="003F5BE1"/>
    <w:rsid w:val="0040533B"/>
    <w:rsid w:val="00417CD9"/>
    <w:rsid w:val="00421089"/>
    <w:rsid w:val="004612C8"/>
    <w:rsid w:val="004940C8"/>
    <w:rsid w:val="0055482C"/>
    <w:rsid w:val="00581B5F"/>
    <w:rsid w:val="005833BA"/>
    <w:rsid w:val="00596EE1"/>
    <w:rsid w:val="005B5549"/>
    <w:rsid w:val="005B5710"/>
    <w:rsid w:val="00624DA2"/>
    <w:rsid w:val="00633CB9"/>
    <w:rsid w:val="00647FDA"/>
    <w:rsid w:val="00686D6E"/>
    <w:rsid w:val="006A401C"/>
    <w:rsid w:val="006B10A8"/>
    <w:rsid w:val="006E3C18"/>
    <w:rsid w:val="006F74D7"/>
    <w:rsid w:val="007532AC"/>
    <w:rsid w:val="0079191A"/>
    <w:rsid w:val="007E0D5E"/>
    <w:rsid w:val="007E4970"/>
    <w:rsid w:val="00824CA0"/>
    <w:rsid w:val="00893FC1"/>
    <w:rsid w:val="008A33DE"/>
    <w:rsid w:val="008A6D2A"/>
    <w:rsid w:val="008F327D"/>
    <w:rsid w:val="00902038"/>
    <w:rsid w:val="00926902"/>
    <w:rsid w:val="00967321"/>
    <w:rsid w:val="00971FB2"/>
    <w:rsid w:val="00974840"/>
    <w:rsid w:val="00A92DB2"/>
    <w:rsid w:val="00AA2EC5"/>
    <w:rsid w:val="00AB721D"/>
    <w:rsid w:val="00AB75CF"/>
    <w:rsid w:val="00B31FEF"/>
    <w:rsid w:val="00B330D7"/>
    <w:rsid w:val="00B42B87"/>
    <w:rsid w:val="00BC1AA7"/>
    <w:rsid w:val="00BC5F03"/>
    <w:rsid w:val="00BC61B6"/>
    <w:rsid w:val="00BF760C"/>
    <w:rsid w:val="00C85DA2"/>
    <w:rsid w:val="00C8771F"/>
    <w:rsid w:val="00C95A7C"/>
    <w:rsid w:val="00CC6AF5"/>
    <w:rsid w:val="00D17C99"/>
    <w:rsid w:val="00DB5513"/>
    <w:rsid w:val="00E33551"/>
    <w:rsid w:val="00E70121"/>
    <w:rsid w:val="00E965DD"/>
    <w:rsid w:val="00EF6D80"/>
    <w:rsid w:val="00F449B9"/>
    <w:rsid w:val="00F46F42"/>
    <w:rsid w:val="00F67C62"/>
    <w:rsid w:val="00F862CF"/>
    <w:rsid w:val="00FA6E44"/>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C231"/>
  <w15:docId w15:val="{647C8749-6CDB-E748-A271-E6B9F440D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42" w:hanging="446"/>
      <w:outlineLvl w:val="0"/>
    </w:pPr>
    <w:rPr>
      <w:b/>
      <w:bCs/>
      <w:sz w:val="28"/>
      <w:szCs w:val="28"/>
    </w:rPr>
  </w:style>
  <w:style w:type="paragraph" w:styleId="Heading2">
    <w:name w:val="heading 2"/>
    <w:basedOn w:val="Normal"/>
    <w:uiPriority w:val="9"/>
    <w:unhideWhenUsed/>
    <w:qFormat/>
    <w:pPr>
      <w:ind w:left="1867" w:hanging="571"/>
      <w:outlineLvl w:val="1"/>
    </w:pPr>
    <w:rPr>
      <w:b/>
      <w:bCs/>
      <w:sz w:val="24"/>
      <w:szCs w:val="24"/>
    </w:rPr>
  </w:style>
  <w:style w:type="paragraph" w:styleId="Heading3">
    <w:name w:val="heading 3"/>
    <w:basedOn w:val="Normal"/>
    <w:uiPriority w:val="9"/>
    <w:unhideWhenUsed/>
    <w:qFormat/>
    <w:pPr>
      <w:ind w:left="1999" w:hanging="70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704" w:right="1537" w:hanging="409"/>
      <w:jc w:val="both"/>
    </w:pPr>
  </w:style>
  <w:style w:type="paragraph" w:customStyle="1" w:styleId="TableParagraph">
    <w:name w:val="Table Paragraph"/>
    <w:basedOn w:val="Normal"/>
    <w:uiPriority w:val="1"/>
    <w:qFormat/>
    <w:pPr>
      <w:spacing w:line="179" w:lineRule="exact"/>
      <w:ind w:left="82"/>
    </w:pPr>
  </w:style>
  <w:style w:type="character" w:customStyle="1" w:styleId="diff-highlight">
    <w:name w:val="diff-highlight"/>
    <w:rsid w:val="002320EF"/>
  </w:style>
  <w:style w:type="character" w:styleId="PlaceholderText">
    <w:name w:val="Placeholder Text"/>
    <w:basedOn w:val="DefaultParagraphFont"/>
    <w:uiPriority w:val="99"/>
    <w:semiHidden/>
    <w:rsid w:val="00B31FEF"/>
    <w:rPr>
      <w:color w:val="666666"/>
    </w:rPr>
  </w:style>
  <w:style w:type="character" w:styleId="Hyperlink">
    <w:name w:val="Hyperlink"/>
    <w:basedOn w:val="DefaultParagraphFont"/>
    <w:uiPriority w:val="99"/>
    <w:unhideWhenUsed/>
    <w:rsid w:val="001B74CA"/>
    <w:rPr>
      <w:color w:val="0000FF" w:themeColor="hyperlink"/>
      <w:u w:val="single"/>
    </w:rPr>
  </w:style>
  <w:style w:type="character" w:customStyle="1" w:styleId="UnresolvedMention">
    <w:name w:val="Unresolved Mention"/>
    <w:basedOn w:val="DefaultParagraphFont"/>
    <w:uiPriority w:val="99"/>
    <w:semiHidden/>
    <w:unhideWhenUsed/>
    <w:rsid w:val="001B74CA"/>
    <w:rPr>
      <w:color w:val="605E5C"/>
      <w:shd w:val="clear" w:color="auto" w:fill="E1DFDD"/>
    </w:rPr>
  </w:style>
  <w:style w:type="character" w:customStyle="1" w:styleId="apple-converted-space">
    <w:name w:val="apple-converted-space"/>
    <w:basedOn w:val="DefaultParagraphFont"/>
    <w:rsid w:val="001B74CA"/>
  </w:style>
  <w:style w:type="table" w:styleId="PlainTable2">
    <w:name w:val="Plain Table 2"/>
    <w:basedOn w:val="TableNormal"/>
    <w:uiPriority w:val="42"/>
    <w:rsid w:val="000704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B721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AB721D"/>
    <w:rPr>
      <w:i/>
      <w:iCs/>
    </w:rPr>
  </w:style>
  <w:style w:type="character" w:styleId="FollowedHyperlink">
    <w:name w:val="FollowedHyperlink"/>
    <w:basedOn w:val="DefaultParagraphFont"/>
    <w:uiPriority w:val="99"/>
    <w:semiHidden/>
    <w:unhideWhenUsed/>
    <w:rsid w:val="00EF6D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7583/redimat.16133" TargetMode="External"/><Relationship Id="rId26" Type="http://schemas.openxmlformats.org/officeDocument/2006/relationships/hyperlink" Target="https://doi.org/10.1109/HICSS.2014.377" TargetMode="External"/><Relationship Id="rId39" Type="http://schemas.openxmlformats.org/officeDocument/2006/relationships/hyperlink" Target="https://doi.org/10.1136/bmj.n71" TargetMode="External"/><Relationship Id="rId21" Type="http://schemas.openxmlformats.org/officeDocument/2006/relationships/hyperlink" Target="https://doi.org/10.1080/09523987.2015.1005427" TargetMode="External"/><Relationship Id="rId34" Type="http://schemas.openxmlformats.org/officeDocument/2006/relationships/hyperlink" Target="https://doi.org/10.3389/fpsyg.2023.1253549" TargetMode="External"/><Relationship Id="rId42" Type="http://schemas.openxmlformats.org/officeDocument/2006/relationships/hyperlink" Target="https://doi.org/10.53555/kuey.v30i4.8987" TargetMode="External"/><Relationship Id="rId47" Type="http://schemas.openxmlformats.org/officeDocument/2006/relationships/hyperlink" Target="https://doi.org/10.18178/ijiet.2025.15.7.2341" TargetMode="External"/><Relationship Id="rId50" Type="http://schemas.openxmlformats.org/officeDocument/2006/relationships/hyperlink" Target="https://www.umaryland.edu/fctl/resources/support/student-engagement/" TargetMode="External"/><Relationship Id="rId55" Type="http://schemas.openxmlformats.org/officeDocument/2006/relationships/hyperlink" Target="https://doi.org/10.1155/2021/9429112"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7/s11528-025-01056-2" TargetMode="External"/><Relationship Id="rId29" Type="http://schemas.openxmlformats.org/officeDocument/2006/relationships/hyperlink" Target="https://doi.org/10.58459/rptel.2025.20010" TargetMode="External"/><Relationship Id="rId11" Type="http://schemas.openxmlformats.org/officeDocument/2006/relationships/image" Target="media/image2.jpeg"/><Relationship Id="rId24" Type="http://schemas.openxmlformats.org/officeDocument/2006/relationships/hyperlink" Target="https://doi.org/10.4018/IJGBL.2020040102" TargetMode="External"/><Relationship Id="rId32" Type="http://schemas.openxmlformats.org/officeDocument/2006/relationships/hyperlink" Target="https://doi.org/10.1109/ISTEM-ED62750.2024.10663124" TargetMode="External"/><Relationship Id="rId37" Type="http://schemas.openxmlformats.org/officeDocument/2006/relationships/hyperlink" Target="https://doi.org/10.1111/jcal.12194" TargetMode="External"/><Relationship Id="rId40" Type="http://schemas.openxmlformats.org/officeDocument/2006/relationships/hyperlink" Target="https://doi.org/10.3390/app122211832" TargetMode="External"/><Relationship Id="rId45" Type="http://schemas.openxmlformats.org/officeDocument/2006/relationships/hyperlink" Target="https://doi.org/10.1016/j.cedpsych.2020.101860" TargetMode="External"/><Relationship Id="rId53" Type="http://schemas.openxmlformats.org/officeDocument/2006/relationships/hyperlink" Target="https://doi.org/10.1186/s41039-019-0100-9"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doi.org/10.1016/j.cedpsych.2014.09.00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63498/etcor366" TargetMode="External"/><Relationship Id="rId22" Type="http://schemas.openxmlformats.org/officeDocument/2006/relationships/hyperlink" Target="https://doi.org/10.1111/bjet.12624" TargetMode="External"/><Relationship Id="rId27" Type="http://schemas.openxmlformats.org/officeDocument/2006/relationships/hyperlink" Target="https://doi.org/10.1088/1742-6596/1211/1/012075" TargetMode="External"/><Relationship Id="rId30" Type="http://schemas.openxmlformats.org/officeDocument/2006/relationships/hyperlink" Target="https://doi.org/10.1007/s11423-018-09643-2" TargetMode="External"/><Relationship Id="rId35" Type="http://schemas.openxmlformats.org/officeDocument/2006/relationships/hyperlink" Target="https://doi.org/10.1080/10494820.2018.1541910" TargetMode="External"/><Relationship Id="rId43" Type="http://schemas.openxmlformats.org/officeDocument/2006/relationships/hyperlink" Target="https://doi.org/10.9734/ajpas/2025/v27i5758" TargetMode="External"/><Relationship Id="rId48" Type="http://schemas.openxmlformats.org/officeDocument/2006/relationships/hyperlink" Target="https://doi.org/10.1080/00220670903382962" TargetMode="External"/><Relationship Id="rId56" Type="http://schemas.openxmlformats.org/officeDocument/2006/relationships/hyperlink" Target="https://doi.org/10.1007/s11423-021-10053-0" TargetMode="External"/><Relationship Id="rId8" Type="http://schemas.openxmlformats.org/officeDocument/2006/relationships/header" Target="header2.xml"/><Relationship Id="rId51" Type="http://schemas.openxmlformats.org/officeDocument/2006/relationships/hyperlink" Target="https://doi.org/10.1016/j.chb.2017.02.031"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sciencedirect.com/science/article/pii/S0360131523000830" TargetMode="External"/><Relationship Id="rId25" Type="http://schemas.openxmlformats.org/officeDocument/2006/relationships/hyperlink" Target="https://doi.org/10.2991/978-2-38476-376-4-16" TargetMode="External"/><Relationship Id="rId33" Type="http://schemas.openxmlformats.org/officeDocument/2006/relationships/hyperlink" Target="https://doi.org/10.1080/10494820.2016.1167744" TargetMode="External"/><Relationship Id="rId38" Type="http://schemas.openxmlformats.org/officeDocument/2006/relationships/hyperlink" Target="https://doi.org/10.1186/s40594-024-00521-3" TargetMode="External"/><Relationship Id="rId46" Type="http://schemas.openxmlformats.org/officeDocument/2006/relationships/hyperlink" Target="https://doi.org/10.3758/s13420-017-0280-3" TargetMode="External"/><Relationship Id="rId20" Type="http://schemas.openxmlformats.org/officeDocument/2006/relationships/hyperlink" Target="https://doi.org/10.1016/j.compedu.2011.10.002" TargetMode="External"/><Relationship Id="rId41" Type="http://schemas.openxmlformats.org/officeDocument/2006/relationships/hyperlink" Target="https://doi.org/10.1109/ICALT.2019.00112" TargetMode="External"/><Relationship Id="rId54" Type="http://schemas.openxmlformats.org/officeDocument/2006/relationships/hyperlink" Target="https://doi.org/10.1111/jcal.1242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5552/0247-031-010-007" TargetMode="External"/><Relationship Id="rId23" Type="http://schemas.openxmlformats.org/officeDocument/2006/relationships/hyperlink" Target="https://doi.org/10.1136/bmj.315.7109.629" TargetMode="External"/><Relationship Id="rId28" Type="http://schemas.openxmlformats.org/officeDocument/2006/relationships/hyperlink" Target="https://doi.org/10.1007/s40692-014-0008-8" TargetMode="External"/><Relationship Id="rId36" Type="http://schemas.openxmlformats.org/officeDocument/2006/relationships/hyperlink" Target="https://doi.org/10.56442/ijble.v5i2.682" TargetMode="External"/><Relationship Id="rId49" Type="http://schemas.openxmlformats.org/officeDocument/2006/relationships/hyperlink" Target="https://teaching.uchicago.edu/news/pedagogy-corner/what-gamification" TargetMode="External"/><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https://doi.org/10.1016/j.compedu.2010.02.007" TargetMode="External"/><Relationship Id="rId44" Type="http://schemas.openxmlformats.org/officeDocument/2006/relationships/hyperlink" Target="https://www.jstor.org/stable/40928357" TargetMode="External"/><Relationship Id="rId52" Type="http://schemas.openxmlformats.org/officeDocument/2006/relationships/hyperlink" Target="https://www.wiris.com/en/blog/gamification-math-learning-benefits-challe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8199</Words>
  <Characters>46738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 RAJ KHADKA</dc:creator>
  <cp:lastModifiedBy>Acer</cp:lastModifiedBy>
  <cp:revision>2</cp:revision>
  <cp:lastPrinted>2025-10-24T12:52:00Z</cp:lastPrinted>
  <dcterms:created xsi:type="dcterms:W3CDTF">2025-10-29T05:40:00Z</dcterms:created>
  <dcterms:modified xsi:type="dcterms:W3CDTF">2025-10-29T05:40:00Z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2025-10-10T00:00:00Z</vt:filetime>
  </property>
  <property fmtid="{D5CDD505-2E9C-101B-9397-08002B2CF9AE}" pid="3" name="Creator">
    <vt:lpwstr>LaTeX with hyperref</vt:lpwstr>
  </property>
  <property fmtid="{D5CDD505-2E9C-101B-9397-08002B2CF9AE}" pid="4" name="LastSaved">
    <vt:filetime>2025-10-14T00:00:00Z</vt:filetime>
  </property>
  <property fmtid="{D5CDD505-2E9C-101B-9397-08002B2CF9AE}" pid="5" name="PTEX.Fullbanner">
    <vt:lpwstr>This is pdfTeX, Version 3.141592653-2.6-1.40.27 (TeX Live 2025) kpathsea version 6.4.1</vt:lpwstr>
  </property>
  <property fmtid="{D5CDD505-2E9C-101B-9397-08002B2CF9AE}" pid="6" name="Producer">
    <vt:lpwstr>3-Heights(TM) PDF Security Shell 4.8.25.2 (http://www.pdf-tools.com)</vt:lpwstr>
  </property>
</Properties>
</file>