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1A2D" w14:textId="77777777" w:rsidR="00BE1ACC" w:rsidRPr="00592870" w:rsidRDefault="00BE1ACC" w:rsidP="00592870">
      <w:pPr>
        <w:spacing w:before="240" w:after="240" w:line="240" w:lineRule="auto"/>
        <w:jc w:val="right"/>
        <w:rPr>
          <w:b/>
          <w:sz w:val="36"/>
        </w:rPr>
      </w:pPr>
      <w:r w:rsidRPr="00592870">
        <w:rPr>
          <w:b/>
          <w:sz w:val="36"/>
        </w:rPr>
        <w:t>Enhancing downy mildew management in grapes through seaweed extracts, chitosan, and targeted fungicide Use</w:t>
      </w:r>
    </w:p>
    <w:p w14:paraId="48F317BF" w14:textId="77777777" w:rsidR="00D22AE8" w:rsidRDefault="00D22AE8" w:rsidP="00033CE3">
      <w:pPr>
        <w:spacing w:before="240" w:after="240"/>
        <w:rPr>
          <w:rFonts w:eastAsia="Times New Roman"/>
          <w:b/>
          <w:szCs w:val="20"/>
        </w:rPr>
      </w:pPr>
    </w:p>
    <w:p w14:paraId="347E93A0" w14:textId="7A772C80" w:rsidR="00BE1ACC" w:rsidRPr="00033CE3" w:rsidRDefault="00033CE3" w:rsidP="00033CE3">
      <w:pPr>
        <w:spacing w:before="240" w:after="240"/>
        <w:rPr>
          <w:rFonts w:eastAsia="Times New Roman"/>
          <w:b/>
          <w:szCs w:val="20"/>
        </w:rPr>
      </w:pPr>
      <w:r w:rsidRPr="00033CE3">
        <w:rPr>
          <w:rFonts w:eastAsia="Times New Roman"/>
          <w:b/>
          <w:szCs w:val="20"/>
        </w:rPr>
        <w:t>ABSTRACT</w:t>
      </w:r>
    </w:p>
    <w:p w14:paraId="76F231F8" w14:textId="77777777" w:rsidR="00D66BD5" w:rsidRDefault="00853FFE" w:rsidP="00BE1ACC">
      <w:pPr>
        <w:spacing w:line="360" w:lineRule="auto"/>
        <w:jc w:val="both"/>
        <w:rPr>
          <w:rFonts w:ascii="Times New Roman" w:hAnsi="Times New Roman" w:cs="Times New Roman"/>
          <w:sz w:val="20"/>
          <w:szCs w:val="20"/>
        </w:rPr>
      </w:pPr>
      <w:r>
        <w:rPr>
          <w:rFonts w:ascii="Times New Roman" w:hAnsi="Times New Roman" w:cs="Times New Roman"/>
          <w:sz w:val="20"/>
          <w:szCs w:val="20"/>
        </w:rPr>
        <w:t>Objective: To manage downy mildew of grapes</w:t>
      </w:r>
      <w:r w:rsidR="00BE1ACC" w:rsidRPr="00BE1ACC">
        <w:rPr>
          <w:rFonts w:ascii="Times New Roman" w:hAnsi="Times New Roman" w:cs="Times New Roman"/>
          <w:sz w:val="20"/>
          <w:szCs w:val="20"/>
        </w:rPr>
        <w:t xml:space="preserve"> with targeted chemical fungicide applications</w:t>
      </w:r>
      <w:r w:rsidR="00D66BD5">
        <w:rPr>
          <w:rFonts w:ascii="Times New Roman" w:hAnsi="Times New Roman" w:cs="Times New Roman"/>
          <w:sz w:val="20"/>
          <w:szCs w:val="20"/>
        </w:rPr>
        <w:t xml:space="preserve"> combining the seaweed extracts and </w:t>
      </w:r>
      <w:commentRangeStart w:id="0"/>
      <w:r w:rsidR="00D66BD5">
        <w:rPr>
          <w:rFonts w:ascii="Times New Roman" w:hAnsi="Times New Roman" w:cs="Times New Roman"/>
          <w:sz w:val="20"/>
          <w:szCs w:val="20"/>
        </w:rPr>
        <w:t>chitosan</w:t>
      </w:r>
      <w:commentRangeEnd w:id="0"/>
      <w:r w:rsidR="0026354F">
        <w:rPr>
          <w:rStyle w:val="CommentReference"/>
        </w:rPr>
        <w:commentReference w:id="0"/>
      </w:r>
      <w:r w:rsidR="00D66BD5">
        <w:rPr>
          <w:rFonts w:ascii="Times New Roman" w:hAnsi="Times New Roman" w:cs="Times New Roman"/>
          <w:sz w:val="20"/>
          <w:szCs w:val="20"/>
        </w:rPr>
        <w:t xml:space="preserve">. </w:t>
      </w:r>
      <w:r w:rsidR="00BE1ACC" w:rsidRPr="00BE1ACC">
        <w:rPr>
          <w:rFonts w:ascii="Times New Roman" w:hAnsi="Times New Roman" w:cs="Times New Roman"/>
          <w:sz w:val="20"/>
          <w:szCs w:val="20"/>
        </w:rPr>
        <w:t xml:space="preserve"> </w:t>
      </w:r>
    </w:p>
    <w:p w14:paraId="4473F6EC" w14:textId="77777777" w:rsidR="00D66BD5" w:rsidRDefault="00D66BD5" w:rsidP="00BE1ACC">
      <w:pPr>
        <w:spacing w:line="360" w:lineRule="auto"/>
        <w:jc w:val="both"/>
        <w:rPr>
          <w:rFonts w:ascii="Times New Roman" w:hAnsi="Times New Roman" w:cs="Times New Roman"/>
          <w:sz w:val="20"/>
          <w:szCs w:val="20"/>
        </w:rPr>
      </w:pPr>
      <w:r w:rsidRPr="00BA1B01">
        <w:rPr>
          <w:rFonts w:eastAsia="Calibri"/>
          <w:b/>
        </w:rPr>
        <w:t>Study design</w:t>
      </w:r>
      <w:r>
        <w:rPr>
          <w:rFonts w:ascii="Times New Roman" w:hAnsi="Times New Roman" w:cs="Times New Roman"/>
          <w:sz w:val="20"/>
          <w:szCs w:val="20"/>
        </w:rPr>
        <w:t xml:space="preserve">: </w:t>
      </w:r>
      <w:commentRangeStart w:id="1"/>
      <w:r w:rsidR="00322A88">
        <w:rPr>
          <w:rFonts w:ascii="Times New Roman" w:hAnsi="Times New Roman" w:cs="Times New Roman"/>
          <w:sz w:val="20"/>
          <w:szCs w:val="20"/>
        </w:rPr>
        <w:t xml:space="preserve">Present </w:t>
      </w:r>
      <w:commentRangeEnd w:id="1"/>
      <w:r w:rsidR="0026354F">
        <w:rPr>
          <w:rStyle w:val="CommentReference"/>
        </w:rPr>
        <w:commentReference w:id="1"/>
      </w:r>
      <w:r w:rsidR="00322A88">
        <w:rPr>
          <w:rFonts w:ascii="Times New Roman" w:hAnsi="Times New Roman" w:cs="Times New Roman"/>
          <w:sz w:val="20"/>
          <w:szCs w:val="20"/>
        </w:rPr>
        <w:t xml:space="preserve">experiment </w:t>
      </w:r>
      <w:r w:rsidR="00BE1ACC" w:rsidRPr="00BE1ACC">
        <w:rPr>
          <w:rFonts w:ascii="Times New Roman" w:hAnsi="Times New Roman" w:cs="Times New Roman"/>
          <w:sz w:val="20"/>
          <w:szCs w:val="20"/>
        </w:rPr>
        <w:t xml:space="preserve">evaluated </w:t>
      </w:r>
      <w:r>
        <w:rPr>
          <w:rFonts w:ascii="Times New Roman" w:hAnsi="Times New Roman" w:cs="Times New Roman"/>
          <w:sz w:val="20"/>
          <w:szCs w:val="20"/>
        </w:rPr>
        <w:t xml:space="preserve">by Department of Plant Pathology, University of Agricultural Sciences, </w:t>
      </w:r>
      <w:proofErr w:type="gramStart"/>
      <w:r>
        <w:rPr>
          <w:rFonts w:ascii="Times New Roman" w:hAnsi="Times New Roman" w:cs="Times New Roman"/>
          <w:sz w:val="20"/>
          <w:szCs w:val="20"/>
        </w:rPr>
        <w:t>Bengaluru</w:t>
      </w:r>
      <w:proofErr w:type="gramEnd"/>
      <w:r>
        <w:rPr>
          <w:rFonts w:ascii="Times New Roman" w:hAnsi="Times New Roman" w:cs="Times New Roman"/>
          <w:sz w:val="20"/>
          <w:szCs w:val="20"/>
        </w:rPr>
        <w:t xml:space="preserve"> at </w:t>
      </w:r>
      <w:r w:rsidRPr="00BE1ACC">
        <w:rPr>
          <w:rFonts w:ascii="Times New Roman" w:hAnsi="Times New Roman" w:cs="Times New Roman"/>
          <w:sz w:val="20"/>
          <w:szCs w:val="20"/>
        </w:rPr>
        <w:t>farmers</w:t>
      </w:r>
      <w:r w:rsidR="00BE1ACC" w:rsidRPr="00BE1ACC">
        <w:rPr>
          <w:rFonts w:ascii="Times New Roman" w:hAnsi="Times New Roman" w:cs="Times New Roman"/>
          <w:sz w:val="20"/>
          <w:szCs w:val="20"/>
        </w:rPr>
        <w:t>' fields</w:t>
      </w:r>
      <w:r>
        <w:rPr>
          <w:rFonts w:ascii="Times New Roman" w:hAnsi="Times New Roman" w:cs="Times New Roman"/>
          <w:sz w:val="20"/>
          <w:szCs w:val="20"/>
        </w:rPr>
        <w:t xml:space="preserve"> </w:t>
      </w:r>
      <w:r w:rsidR="00BE1ACC" w:rsidRPr="00BE1ACC">
        <w:rPr>
          <w:rFonts w:ascii="Times New Roman" w:hAnsi="Times New Roman" w:cs="Times New Roman"/>
          <w:sz w:val="20"/>
          <w:szCs w:val="20"/>
        </w:rPr>
        <w:t xml:space="preserve">during 2019 and 2020. </w:t>
      </w:r>
      <w:bookmarkStart w:id="2" w:name="_GoBack"/>
      <w:bookmarkEnd w:id="2"/>
    </w:p>
    <w:p w14:paraId="2FD49114" w14:textId="77777777" w:rsidR="00D66BD5" w:rsidRDefault="00D66BD5" w:rsidP="00BE1ACC">
      <w:pPr>
        <w:spacing w:line="360" w:lineRule="auto"/>
        <w:jc w:val="both"/>
        <w:rPr>
          <w:szCs w:val="20"/>
        </w:rPr>
      </w:pPr>
      <w:r w:rsidRPr="00322A88">
        <w:rPr>
          <w:b/>
          <w:szCs w:val="20"/>
        </w:rPr>
        <w:t>Methodology</w:t>
      </w:r>
      <w:r w:rsidRPr="00322A88">
        <w:rPr>
          <w:szCs w:val="20"/>
        </w:rPr>
        <w:t xml:space="preserve">: </w:t>
      </w:r>
    </w:p>
    <w:p w14:paraId="08CE81D6" w14:textId="77777777" w:rsidR="00322A88" w:rsidRDefault="00322A88" w:rsidP="00BE1ACC">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2A24">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xperiment </w:t>
      </w:r>
      <w:commentRangeStart w:id="3"/>
      <w:r>
        <w:rPr>
          <w:rFonts w:ascii="Times New Roman" w:eastAsia="Times New Roman" w:hAnsi="Times New Roman" w:cs="Times New Roman"/>
          <w:sz w:val="20"/>
          <w:szCs w:val="20"/>
        </w:rPr>
        <w:t>was</w:t>
      </w:r>
      <w:commentRangeEnd w:id="3"/>
      <w:r w:rsidR="0096639E">
        <w:rPr>
          <w:rStyle w:val="CommentReference"/>
        </w:rPr>
        <w:commentReference w:id="3"/>
      </w:r>
      <w:r>
        <w:rPr>
          <w:rFonts w:ascii="Times New Roman" w:eastAsia="Times New Roman" w:hAnsi="Times New Roman" w:cs="Times New Roman"/>
          <w:sz w:val="20"/>
          <w:szCs w:val="20"/>
        </w:rPr>
        <w:t xml:space="preserve"> conducted</w:t>
      </w:r>
      <w:r w:rsidRPr="008D44B6">
        <w:rPr>
          <w:rFonts w:ascii="Times New Roman" w:eastAsia="Times New Roman" w:hAnsi="Times New Roman" w:cs="Times New Roman"/>
          <w:sz w:val="20"/>
          <w:szCs w:val="20"/>
        </w:rPr>
        <w:t xml:space="preserve"> at </w:t>
      </w:r>
      <w:proofErr w:type="spellStart"/>
      <w:r w:rsidRPr="008D44B6">
        <w:rPr>
          <w:rFonts w:ascii="Times New Roman" w:eastAsia="Times New Roman" w:hAnsi="Times New Roman" w:cs="Times New Roman"/>
          <w:sz w:val="20"/>
          <w:szCs w:val="20"/>
        </w:rPr>
        <w:t>Harobande</w:t>
      </w:r>
      <w:proofErr w:type="spellEnd"/>
      <w:r w:rsidRPr="008D44B6">
        <w:rPr>
          <w:rFonts w:ascii="Times New Roman" w:eastAsia="Times New Roman" w:hAnsi="Times New Roman" w:cs="Times New Roman"/>
          <w:sz w:val="20"/>
          <w:szCs w:val="20"/>
        </w:rPr>
        <w:t xml:space="preserve"> village of </w:t>
      </w:r>
      <w:proofErr w:type="spellStart"/>
      <w:r w:rsidRPr="008D44B6">
        <w:rPr>
          <w:rFonts w:ascii="Times New Roman" w:eastAsia="Times New Roman" w:hAnsi="Times New Roman" w:cs="Times New Roman"/>
          <w:sz w:val="20"/>
          <w:szCs w:val="20"/>
        </w:rPr>
        <w:t>Chikkaballapur</w:t>
      </w:r>
      <w:proofErr w:type="spellEnd"/>
      <w:r w:rsidRPr="008D44B6">
        <w:rPr>
          <w:rFonts w:ascii="Times New Roman" w:eastAsia="Times New Roman" w:hAnsi="Times New Roman" w:cs="Times New Roman"/>
          <w:sz w:val="20"/>
          <w:szCs w:val="20"/>
        </w:rPr>
        <w:t xml:space="preserve"> district and another experiment was laid out at </w:t>
      </w:r>
      <w:proofErr w:type="spellStart"/>
      <w:r w:rsidRPr="008D44B6">
        <w:rPr>
          <w:rFonts w:ascii="Times New Roman" w:eastAsia="Times New Roman" w:hAnsi="Times New Roman" w:cs="Times New Roman"/>
          <w:sz w:val="20"/>
          <w:szCs w:val="20"/>
        </w:rPr>
        <w:t>Linganahalli</w:t>
      </w:r>
      <w:proofErr w:type="spellEnd"/>
      <w:r w:rsidRPr="008D44B6">
        <w:rPr>
          <w:rFonts w:ascii="Times New Roman" w:eastAsia="Times New Roman" w:hAnsi="Times New Roman" w:cs="Times New Roman"/>
          <w:sz w:val="20"/>
          <w:szCs w:val="20"/>
        </w:rPr>
        <w:t xml:space="preserve"> village of Bangalore rural district during fruit pruning season</w:t>
      </w:r>
      <w:r>
        <w:rPr>
          <w:rFonts w:ascii="Times New Roman" w:eastAsia="Times New Roman" w:hAnsi="Times New Roman" w:cs="Times New Roman"/>
          <w:sz w:val="20"/>
          <w:szCs w:val="20"/>
        </w:rPr>
        <w:t xml:space="preserve"> which had </w:t>
      </w:r>
      <w:r w:rsidRPr="008D44B6">
        <w:rPr>
          <w:rFonts w:ascii="Times New Roman" w:eastAsia="Times New Roman" w:hAnsi="Times New Roman" w:cs="Times New Roman"/>
          <w:sz w:val="20"/>
          <w:szCs w:val="20"/>
        </w:rPr>
        <w:t>four different schedules with four replications, for each schedule 20 vines were maintained along with untreated control.</w:t>
      </w:r>
    </w:p>
    <w:p w14:paraId="7557B2D9" w14:textId="77777777" w:rsidR="00322A88" w:rsidRPr="00322A88" w:rsidRDefault="00322A88" w:rsidP="00BE1ACC">
      <w:pPr>
        <w:spacing w:line="360" w:lineRule="auto"/>
        <w:jc w:val="both"/>
        <w:rPr>
          <w:szCs w:val="20"/>
        </w:rPr>
      </w:pPr>
      <w:r w:rsidRPr="00BA1B01">
        <w:rPr>
          <w:rFonts w:eastAsia="Calibri"/>
          <w:b/>
          <w:bCs/>
        </w:rPr>
        <w:t>Results</w:t>
      </w:r>
      <w:r>
        <w:rPr>
          <w:rFonts w:eastAsia="Calibri"/>
          <w:b/>
          <w:bCs/>
        </w:rPr>
        <w:t>:</w:t>
      </w:r>
    </w:p>
    <w:p w14:paraId="4075334E" w14:textId="77777777" w:rsidR="00E92A24" w:rsidRDefault="00BE1ACC" w:rsidP="00BE1ACC">
      <w:pPr>
        <w:spacing w:line="360" w:lineRule="auto"/>
        <w:jc w:val="both"/>
        <w:rPr>
          <w:rFonts w:ascii="Times New Roman" w:hAnsi="Times New Roman" w:cs="Times New Roman"/>
          <w:sz w:val="20"/>
          <w:szCs w:val="20"/>
        </w:rPr>
      </w:pPr>
      <w:commentRangeStart w:id="4"/>
      <w:r w:rsidRPr="00BE1ACC">
        <w:rPr>
          <w:rFonts w:ascii="Times New Roman" w:hAnsi="Times New Roman" w:cs="Times New Roman"/>
          <w:sz w:val="20"/>
          <w:szCs w:val="20"/>
        </w:rPr>
        <w:t>Among these, Schedule 3, which incorporated LBD12 (a seaweed extract) alongside chemical fungicides, demonstrated the highes</w:t>
      </w:r>
      <w:r w:rsidR="00EA3E82">
        <w:rPr>
          <w:rFonts w:ascii="Times New Roman" w:hAnsi="Times New Roman" w:cs="Times New Roman"/>
          <w:sz w:val="20"/>
          <w:szCs w:val="20"/>
        </w:rPr>
        <w:t xml:space="preserve">t reduction in disease severity </w:t>
      </w:r>
      <w:r w:rsidRPr="00BE1ACC">
        <w:rPr>
          <w:rFonts w:ascii="Times New Roman" w:hAnsi="Times New Roman" w:cs="Times New Roman"/>
          <w:sz w:val="20"/>
          <w:szCs w:val="20"/>
        </w:rPr>
        <w:t xml:space="preserve">86.26% at </w:t>
      </w:r>
      <w:proofErr w:type="spellStart"/>
      <w:r w:rsidRPr="00BE1ACC">
        <w:rPr>
          <w:rFonts w:ascii="Times New Roman" w:hAnsi="Times New Roman" w:cs="Times New Roman"/>
          <w:sz w:val="20"/>
          <w:szCs w:val="20"/>
        </w:rPr>
        <w:t>Li</w:t>
      </w:r>
      <w:r w:rsidR="00EA3E82">
        <w:rPr>
          <w:rFonts w:ascii="Times New Roman" w:hAnsi="Times New Roman" w:cs="Times New Roman"/>
          <w:sz w:val="20"/>
          <w:szCs w:val="20"/>
        </w:rPr>
        <w:t>nganahalli</w:t>
      </w:r>
      <w:proofErr w:type="spellEnd"/>
      <w:r w:rsidR="00EA3E82">
        <w:rPr>
          <w:rFonts w:ascii="Times New Roman" w:hAnsi="Times New Roman" w:cs="Times New Roman"/>
          <w:sz w:val="20"/>
          <w:szCs w:val="20"/>
        </w:rPr>
        <w:t xml:space="preserve"> and 87% at </w:t>
      </w:r>
      <w:proofErr w:type="spellStart"/>
      <w:r w:rsidR="00EA3E82">
        <w:rPr>
          <w:rFonts w:ascii="Times New Roman" w:hAnsi="Times New Roman" w:cs="Times New Roman"/>
          <w:sz w:val="20"/>
          <w:szCs w:val="20"/>
        </w:rPr>
        <w:t>Harobande</w:t>
      </w:r>
      <w:proofErr w:type="spellEnd"/>
      <w:r w:rsidR="00EA3E82">
        <w:rPr>
          <w:rFonts w:ascii="Times New Roman" w:hAnsi="Times New Roman" w:cs="Times New Roman"/>
          <w:sz w:val="20"/>
          <w:szCs w:val="20"/>
        </w:rPr>
        <w:t xml:space="preserve"> </w:t>
      </w:r>
      <w:r w:rsidRPr="00BE1ACC">
        <w:rPr>
          <w:rFonts w:ascii="Times New Roman" w:hAnsi="Times New Roman" w:cs="Times New Roman"/>
          <w:sz w:val="20"/>
          <w:szCs w:val="20"/>
        </w:rPr>
        <w:t xml:space="preserve">while also enhancing yield and quality attributes. Additionally, Schedule 2 and Schedule 4, which included LBD3 (another seaweed extract) and chitosan, respectively, showed significant improvement over the control. </w:t>
      </w:r>
      <w:commentRangeEnd w:id="4"/>
      <w:r w:rsidR="00CE0F6A">
        <w:rPr>
          <w:rStyle w:val="CommentReference"/>
        </w:rPr>
        <w:commentReference w:id="4"/>
      </w:r>
    </w:p>
    <w:p w14:paraId="6B3E1691" w14:textId="77777777" w:rsidR="00E92A24" w:rsidRDefault="00E92A24" w:rsidP="00BE1ACC">
      <w:pPr>
        <w:spacing w:line="360" w:lineRule="auto"/>
        <w:jc w:val="both"/>
        <w:rPr>
          <w:rFonts w:ascii="Times New Roman" w:hAnsi="Times New Roman" w:cs="Times New Roman"/>
          <w:sz w:val="20"/>
          <w:szCs w:val="20"/>
        </w:rPr>
      </w:pPr>
      <w:r w:rsidRPr="00E92A24">
        <w:rPr>
          <w:b/>
          <w:sz w:val="20"/>
          <w:szCs w:val="20"/>
        </w:rPr>
        <w:t>Conclusion</w:t>
      </w:r>
      <w:r>
        <w:rPr>
          <w:rFonts w:ascii="Times New Roman" w:hAnsi="Times New Roman" w:cs="Times New Roman"/>
          <w:sz w:val="20"/>
          <w:szCs w:val="20"/>
        </w:rPr>
        <w:t>:</w:t>
      </w:r>
    </w:p>
    <w:p w14:paraId="47F4B3B5" w14:textId="77777777" w:rsidR="00BE1ACC" w:rsidRDefault="00E92A24" w:rsidP="00BE1ACC">
      <w:pPr>
        <w:spacing w:line="360" w:lineRule="auto"/>
        <w:jc w:val="both"/>
        <w:rPr>
          <w:rFonts w:ascii="Times New Roman" w:hAnsi="Times New Roman" w:cs="Times New Roman"/>
          <w:sz w:val="20"/>
          <w:szCs w:val="20"/>
        </w:rPr>
      </w:pPr>
      <w:r w:rsidRPr="00E92A24">
        <w:rPr>
          <w:rFonts w:ascii="Times New Roman" w:hAnsi="Times New Roman" w:cs="Times New Roman"/>
          <w:sz w:val="20"/>
          <w:szCs w:val="20"/>
        </w:rPr>
        <w:t xml:space="preserve"> </w:t>
      </w:r>
      <w:r w:rsidR="00BE1ACC" w:rsidRPr="00BE1ACC">
        <w:rPr>
          <w:rFonts w:ascii="Times New Roman" w:hAnsi="Times New Roman" w:cs="Times New Roman"/>
          <w:sz w:val="20"/>
          <w:szCs w:val="20"/>
        </w:rPr>
        <w:t>This study highlights the potential of integrating seaweed extracts and chitosan with the need-based application of low-risk fungicides, offering an effective strategy for managing downy mildew while minimizing resistance development and fungicide residues in vineyards.</w:t>
      </w:r>
    </w:p>
    <w:p w14:paraId="119F0A7D" w14:textId="77777777" w:rsidR="00BE1ACC" w:rsidRDefault="00BE1ACC" w:rsidP="00BE1ACC">
      <w:pPr>
        <w:spacing w:before="240" w:after="240" w:line="360" w:lineRule="auto"/>
        <w:jc w:val="both"/>
        <w:rPr>
          <w:rFonts w:ascii="Times New Roman" w:eastAsia="Times New Roman" w:hAnsi="Times New Roman" w:cs="Times New Roman"/>
          <w:sz w:val="20"/>
          <w:szCs w:val="24"/>
          <w:lang w:val="en-IN"/>
        </w:rPr>
      </w:pPr>
      <w:r w:rsidRPr="00801599">
        <w:rPr>
          <w:rFonts w:ascii="Times New Roman" w:eastAsia="Times New Roman" w:hAnsi="Times New Roman" w:cs="Times New Roman"/>
          <w:b/>
          <w:sz w:val="20"/>
          <w:szCs w:val="24"/>
          <w:lang w:val="en-IN"/>
        </w:rPr>
        <w:t>Key words</w:t>
      </w:r>
      <w:r w:rsidRPr="00801599">
        <w:rPr>
          <w:rFonts w:ascii="Times New Roman" w:eastAsia="Times New Roman" w:hAnsi="Times New Roman" w:cs="Times New Roman"/>
          <w:sz w:val="20"/>
          <w:szCs w:val="24"/>
          <w:lang w:val="en-IN"/>
        </w:rPr>
        <w:t>: Seaweed, downy mildew, chitosan and management</w:t>
      </w:r>
    </w:p>
    <w:p w14:paraId="1D6207D2" w14:textId="77777777" w:rsidR="00EA3E82" w:rsidRPr="00E92A24" w:rsidRDefault="00E92A24" w:rsidP="00E92A24">
      <w:pPr>
        <w:pStyle w:val="ListParagraph"/>
        <w:numPr>
          <w:ilvl w:val="0"/>
          <w:numId w:val="2"/>
        </w:numPr>
        <w:spacing w:before="240" w:after="240" w:line="360" w:lineRule="auto"/>
        <w:ind w:left="270"/>
        <w:jc w:val="both"/>
        <w:rPr>
          <w:rFonts w:eastAsia="Times New Roman"/>
          <w:b/>
          <w:sz w:val="20"/>
          <w:szCs w:val="24"/>
          <w:lang w:val="en-US"/>
        </w:rPr>
      </w:pPr>
      <w:r w:rsidRPr="00E92A24">
        <w:rPr>
          <w:rFonts w:eastAsia="Times New Roman"/>
          <w:b/>
          <w:szCs w:val="24"/>
          <w:lang w:val="en-US"/>
        </w:rPr>
        <w:t>INTRODUCTION</w:t>
      </w:r>
      <w:r w:rsidRPr="00E92A24">
        <w:rPr>
          <w:rFonts w:eastAsia="Times New Roman"/>
          <w:b/>
          <w:sz w:val="20"/>
          <w:szCs w:val="24"/>
          <w:lang w:val="en-US"/>
        </w:rPr>
        <w:t xml:space="preserve"> </w:t>
      </w:r>
      <w:r w:rsidRPr="00E92A24">
        <w:rPr>
          <w:rFonts w:eastAsia="Times New Roman"/>
          <w:b/>
          <w:sz w:val="20"/>
          <w:szCs w:val="24"/>
          <w:lang w:val="en-US"/>
        </w:rPr>
        <w:tab/>
      </w:r>
    </w:p>
    <w:p w14:paraId="54D2D5C9" w14:textId="77777777" w:rsidR="00BE1ACC" w:rsidRPr="00E92A24" w:rsidRDefault="00BE1ACC" w:rsidP="00BE1ACC">
      <w:pPr>
        <w:spacing w:before="240" w:after="240" w:line="360" w:lineRule="auto"/>
        <w:jc w:val="both"/>
        <w:rPr>
          <w:rFonts w:eastAsia="Times New Roman"/>
          <w:sz w:val="20"/>
          <w:szCs w:val="24"/>
          <w:lang w:val="en-US"/>
        </w:rPr>
      </w:pPr>
      <w:commentRangeStart w:id="5"/>
      <w:r w:rsidRPr="00E92A24">
        <w:rPr>
          <w:rFonts w:eastAsia="Times New Roman"/>
          <w:sz w:val="20"/>
          <w:szCs w:val="24"/>
          <w:lang w:val="en-US"/>
        </w:rPr>
        <w:t>Oomycete pathogens are highly destructive parasites that infect plants and animals across various ecosystems, causing severe economic losses</w:t>
      </w:r>
      <w:r w:rsidR="00496251" w:rsidRPr="00E92A24">
        <w:rPr>
          <w:rFonts w:eastAsia="Times New Roman"/>
          <w:sz w:val="20"/>
          <w:szCs w:val="24"/>
          <w:lang w:val="en-US"/>
        </w:rPr>
        <w:t xml:space="preserve"> </w:t>
      </w:r>
      <w:r w:rsidR="00496251" w:rsidRPr="00E92A24">
        <w:rPr>
          <w:rFonts w:eastAsia="Times New Roman"/>
          <w:sz w:val="20"/>
          <w:szCs w:val="20"/>
        </w:rPr>
        <w:t>(</w:t>
      </w:r>
      <w:proofErr w:type="spellStart"/>
      <w:r w:rsidR="00496251" w:rsidRPr="00E92A24">
        <w:rPr>
          <w:rFonts w:eastAsia="Times New Roman"/>
          <w:color w:val="333333"/>
          <w:sz w:val="20"/>
          <w:szCs w:val="20"/>
          <w:highlight w:val="white"/>
        </w:rPr>
        <w:t>Thines</w:t>
      </w:r>
      <w:proofErr w:type="spellEnd"/>
      <w:r w:rsidR="00496251" w:rsidRPr="00E92A24">
        <w:rPr>
          <w:rFonts w:eastAsia="Times New Roman"/>
          <w:color w:val="333333"/>
          <w:sz w:val="20"/>
          <w:szCs w:val="20"/>
          <w:highlight w:val="white"/>
        </w:rPr>
        <w:t xml:space="preserve"> 2014, </w:t>
      </w:r>
      <w:proofErr w:type="spellStart"/>
      <w:r w:rsidR="00431F0C" w:rsidRPr="00E92A24">
        <w:rPr>
          <w:rFonts w:eastAsia="Times New Roman"/>
          <w:color w:val="333333"/>
          <w:sz w:val="20"/>
          <w:szCs w:val="20"/>
          <w:highlight w:val="white"/>
        </w:rPr>
        <w:t>Gascuel</w:t>
      </w:r>
      <w:proofErr w:type="spellEnd"/>
      <w:r w:rsidR="00431F0C" w:rsidRPr="00E92A24">
        <w:rPr>
          <w:rFonts w:eastAsia="Times New Roman"/>
          <w:color w:val="333333"/>
          <w:sz w:val="20"/>
          <w:szCs w:val="20"/>
          <w:highlight w:val="white"/>
        </w:rPr>
        <w:t xml:space="preserve"> et al. 2015</w:t>
      </w:r>
      <w:r w:rsidR="00496251" w:rsidRPr="00E92A24">
        <w:rPr>
          <w:rFonts w:eastAsia="Times New Roman"/>
          <w:color w:val="333333"/>
          <w:sz w:val="20"/>
          <w:szCs w:val="20"/>
          <w:highlight w:val="white"/>
        </w:rPr>
        <w:t>)</w:t>
      </w:r>
      <w:r w:rsidR="00496251" w:rsidRPr="00E92A24">
        <w:rPr>
          <w:rFonts w:eastAsia="Times New Roman"/>
          <w:sz w:val="20"/>
          <w:szCs w:val="20"/>
        </w:rPr>
        <w:t>.</w:t>
      </w:r>
      <w:r w:rsidRPr="00E92A24">
        <w:rPr>
          <w:rFonts w:eastAsia="Times New Roman"/>
          <w:sz w:val="20"/>
          <w:szCs w:val="24"/>
          <w:lang w:val="en-US"/>
        </w:rPr>
        <w:t xml:space="preserve"> </w:t>
      </w:r>
      <w:proofErr w:type="spellStart"/>
      <w:r w:rsidRPr="00E92A24">
        <w:rPr>
          <w:rFonts w:eastAsia="Times New Roman"/>
          <w:i/>
          <w:iCs/>
          <w:sz w:val="20"/>
          <w:szCs w:val="24"/>
          <w:lang w:val="en-US"/>
        </w:rPr>
        <w:t>Plasmopara</w:t>
      </w:r>
      <w:proofErr w:type="spellEnd"/>
      <w:r w:rsidRPr="00E92A24">
        <w:rPr>
          <w:rFonts w:eastAsia="Times New Roman"/>
          <w:i/>
          <w:iCs/>
          <w:sz w:val="20"/>
          <w:szCs w:val="24"/>
          <w:lang w:val="en-US"/>
        </w:rPr>
        <w:t xml:space="preserve"> </w:t>
      </w:r>
      <w:proofErr w:type="spellStart"/>
      <w:r w:rsidRPr="00E92A24">
        <w:rPr>
          <w:rFonts w:eastAsia="Times New Roman"/>
          <w:i/>
          <w:iCs/>
          <w:sz w:val="20"/>
          <w:szCs w:val="24"/>
          <w:lang w:val="en-US"/>
        </w:rPr>
        <w:t>viticola</w:t>
      </w:r>
      <w:proofErr w:type="spellEnd"/>
      <w:r w:rsidRPr="00E92A24">
        <w:rPr>
          <w:rFonts w:eastAsia="Times New Roman"/>
          <w:sz w:val="20"/>
          <w:szCs w:val="24"/>
          <w:lang w:val="en-US"/>
        </w:rPr>
        <w:t>, an obligate biotroph, is a major concern in grape-growing regions of India and worldwide, as it leads to downy mildew in grapevines. The disease manifests as oil spots on the upper leaf surface and white downy fungal growth on the underside of leaves, canes, and bunches, particularly under humid conditions</w:t>
      </w:r>
      <w:r w:rsidR="001F18E1" w:rsidRPr="00E92A24">
        <w:rPr>
          <w:rFonts w:eastAsia="Times New Roman"/>
          <w:sz w:val="20"/>
          <w:szCs w:val="24"/>
          <w:lang w:val="en-US"/>
        </w:rPr>
        <w:t xml:space="preserve"> </w:t>
      </w:r>
      <w:r w:rsidR="001F18E1" w:rsidRPr="00E92A24">
        <w:rPr>
          <w:rFonts w:eastAsia="Times New Roman"/>
          <w:sz w:val="20"/>
          <w:szCs w:val="20"/>
        </w:rPr>
        <w:t>(Ash 2000)</w:t>
      </w:r>
      <w:r w:rsidRPr="00E92A24">
        <w:rPr>
          <w:rFonts w:eastAsia="Times New Roman"/>
          <w:sz w:val="20"/>
          <w:szCs w:val="24"/>
          <w:lang w:val="en-US"/>
        </w:rPr>
        <w:t>. If infection occurs during early shoot growth to fruit set stages, yield losses can range from 30% to complete crop failure</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Pr="00E92A24">
        <w:rPr>
          <w:rFonts w:eastAsia="Times New Roman"/>
          <w:sz w:val="20"/>
          <w:szCs w:val="24"/>
          <w:lang w:val="en-US"/>
        </w:rPr>
        <w:t>. Even in the absence of rainfall, night</w:t>
      </w:r>
      <w:r w:rsidR="001F18E1" w:rsidRPr="00E92A24">
        <w:rPr>
          <w:rFonts w:eastAsia="Times New Roman"/>
          <w:sz w:val="20"/>
          <w:szCs w:val="24"/>
          <w:lang w:val="en-US"/>
        </w:rPr>
        <w:t xml:space="preserve"> </w:t>
      </w:r>
      <w:r w:rsidRPr="00E92A24">
        <w:rPr>
          <w:rFonts w:eastAsia="Times New Roman"/>
          <w:sz w:val="20"/>
          <w:szCs w:val="24"/>
          <w:lang w:val="en-US"/>
        </w:rPr>
        <w:t xml:space="preserve">time dew formation can trigger </w:t>
      </w:r>
      <w:r w:rsidRPr="00E92A24">
        <w:rPr>
          <w:rFonts w:eastAsia="Times New Roman"/>
          <w:sz w:val="20"/>
          <w:szCs w:val="24"/>
          <w:lang w:val="en-US"/>
        </w:rPr>
        <w:lastRenderedPageBreak/>
        <w:t>infections on grape clusters</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Pr="00E92A24">
        <w:rPr>
          <w:rFonts w:eastAsia="Times New Roman"/>
          <w:sz w:val="20"/>
          <w:szCs w:val="24"/>
          <w:lang w:val="en-US"/>
        </w:rPr>
        <w:t>. Additionally, spot infections on the rachis or pedicels of young bunches can lead to premature berry collapse, further impacting yield.</w:t>
      </w:r>
      <w:r w:rsidR="001F18E1" w:rsidRPr="00E92A24">
        <w:rPr>
          <w:rFonts w:eastAsia="Times New Roman"/>
          <w:sz w:val="20"/>
          <w:szCs w:val="24"/>
          <w:lang w:val="en-US"/>
        </w:rPr>
        <w:t xml:space="preserve"> </w:t>
      </w:r>
    </w:p>
    <w:p w14:paraId="37605956" w14:textId="77777777" w:rsidR="00BE1ACC" w:rsidRPr="00E92A24" w:rsidRDefault="00BE1ACC" w:rsidP="001D7B52">
      <w:pPr>
        <w:spacing w:before="240" w:after="240" w:line="360" w:lineRule="auto"/>
        <w:jc w:val="both"/>
        <w:rPr>
          <w:rFonts w:eastAsia="Times New Roman"/>
          <w:sz w:val="20"/>
          <w:szCs w:val="24"/>
          <w:lang w:val="en-US"/>
        </w:rPr>
      </w:pPr>
      <w:r w:rsidRPr="00E92A24">
        <w:rPr>
          <w:rFonts w:eastAsia="Times New Roman"/>
          <w:sz w:val="20"/>
          <w:szCs w:val="24"/>
          <w:lang w:val="en-US"/>
        </w:rPr>
        <w:t xml:space="preserve">Most cultivated </w:t>
      </w:r>
      <w:proofErr w:type="spellStart"/>
      <w:r w:rsidRPr="00E92A24">
        <w:rPr>
          <w:rFonts w:eastAsia="Times New Roman"/>
          <w:i/>
          <w:iCs/>
          <w:sz w:val="20"/>
          <w:szCs w:val="24"/>
          <w:lang w:val="en-US"/>
        </w:rPr>
        <w:t>Vitis</w:t>
      </w:r>
      <w:proofErr w:type="spellEnd"/>
      <w:r w:rsidRPr="00E92A24">
        <w:rPr>
          <w:rFonts w:eastAsia="Times New Roman"/>
          <w:i/>
          <w:iCs/>
          <w:sz w:val="20"/>
          <w:szCs w:val="24"/>
          <w:lang w:val="en-US"/>
        </w:rPr>
        <w:t xml:space="preserve"> </w:t>
      </w:r>
      <w:proofErr w:type="spellStart"/>
      <w:r w:rsidRPr="00E92A24">
        <w:rPr>
          <w:rFonts w:eastAsia="Times New Roman"/>
          <w:i/>
          <w:iCs/>
          <w:sz w:val="20"/>
          <w:szCs w:val="24"/>
          <w:lang w:val="en-US"/>
        </w:rPr>
        <w:t>vinifera</w:t>
      </w:r>
      <w:proofErr w:type="spellEnd"/>
      <w:r w:rsidRPr="00E92A24">
        <w:rPr>
          <w:rFonts w:eastAsia="Times New Roman"/>
          <w:sz w:val="20"/>
          <w:szCs w:val="24"/>
          <w:lang w:val="en-US"/>
        </w:rPr>
        <w:t xml:space="preserve"> varieties in India and globally are highly susceptible to </w:t>
      </w:r>
      <w:r w:rsidRPr="00E92A24">
        <w:rPr>
          <w:rFonts w:eastAsia="Times New Roman"/>
          <w:i/>
          <w:iCs/>
          <w:sz w:val="20"/>
          <w:szCs w:val="24"/>
          <w:lang w:val="en-US"/>
        </w:rPr>
        <w:t xml:space="preserve">P. </w:t>
      </w:r>
      <w:proofErr w:type="spellStart"/>
      <w:r w:rsidRPr="00E92A24">
        <w:rPr>
          <w:rFonts w:eastAsia="Times New Roman"/>
          <w:i/>
          <w:iCs/>
          <w:sz w:val="20"/>
          <w:szCs w:val="24"/>
          <w:lang w:val="en-US"/>
        </w:rPr>
        <w:t>viticola</w:t>
      </w:r>
      <w:proofErr w:type="spellEnd"/>
      <w:r w:rsidRPr="00E92A24">
        <w:rPr>
          <w:rFonts w:eastAsia="Times New Roman"/>
          <w:sz w:val="20"/>
          <w:szCs w:val="24"/>
          <w:lang w:val="en-US"/>
        </w:rPr>
        <w:t>. Only recently have sources of resistance been identified in Georgia (South Caucasus)</w:t>
      </w:r>
      <w:r w:rsidR="003618E4" w:rsidRPr="00E92A24">
        <w:rPr>
          <w:rFonts w:eastAsia="Times New Roman"/>
          <w:sz w:val="20"/>
          <w:szCs w:val="24"/>
          <w:lang w:val="en-US"/>
        </w:rPr>
        <w:t xml:space="preserve"> </w:t>
      </w:r>
      <w:r w:rsidR="003618E4" w:rsidRPr="00E92A24">
        <w:rPr>
          <w:rFonts w:eastAsia="Times New Roman"/>
          <w:sz w:val="20"/>
          <w:szCs w:val="20"/>
        </w:rPr>
        <w:t>(</w:t>
      </w:r>
      <w:proofErr w:type="spellStart"/>
      <w:r w:rsidR="003618E4" w:rsidRPr="00E92A24">
        <w:rPr>
          <w:color w:val="333333"/>
          <w:sz w:val="20"/>
          <w:szCs w:val="20"/>
          <w:shd w:val="clear" w:color="auto" w:fill="FFFFFF"/>
        </w:rPr>
        <w:t>Toffolatti</w:t>
      </w:r>
      <w:proofErr w:type="spellEnd"/>
      <w:r w:rsidR="003618E4" w:rsidRPr="00E92A24">
        <w:rPr>
          <w:color w:val="333333"/>
          <w:sz w:val="20"/>
          <w:szCs w:val="20"/>
          <w:shd w:val="clear" w:color="auto" w:fill="FFFFFF"/>
        </w:rPr>
        <w:t xml:space="preserve"> et al. 2018)</w:t>
      </w:r>
      <w:r w:rsidRPr="00E92A24">
        <w:rPr>
          <w:rFonts w:eastAsia="Times New Roman"/>
          <w:sz w:val="20"/>
          <w:szCs w:val="24"/>
          <w:lang w:val="en-US"/>
        </w:rPr>
        <w:t>, the center of viticulture’s origin</w:t>
      </w:r>
      <w:r w:rsidR="003618E4" w:rsidRPr="00E92A24">
        <w:rPr>
          <w:rFonts w:eastAsia="Times New Roman"/>
          <w:sz w:val="20"/>
          <w:szCs w:val="24"/>
          <w:lang w:val="en-US"/>
        </w:rPr>
        <w:t xml:space="preserve"> (</w:t>
      </w:r>
      <w:r w:rsidR="003618E4" w:rsidRPr="00E92A24">
        <w:rPr>
          <w:rFonts w:eastAsia="Times New Roman"/>
          <w:sz w:val="20"/>
          <w:szCs w:val="24"/>
        </w:rPr>
        <w:t>This et al. 2006)</w:t>
      </w:r>
      <w:r w:rsidR="003618E4" w:rsidRPr="00E92A24">
        <w:rPr>
          <w:rFonts w:eastAsia="Times New Roman"/>
          <w:sz w:val="20"/>
          <w:szCs w:val="24"/>
          <w:lang w:val="en-US"/>
        </w:rPr>
        <w:t xml:space="preserve">. </w:t>
      </w:r>
      <w:r w:rsidR="001F18E1" w:rsidRPr="00E92A24">
        <w:rPr>
          <w:rFonts w:eastAsia="Times New Roman"/>
          <w:sz w:val="20"/>
          <w:szCs w:val="24"/>
          <w:lang w:val="en-US"/>
        </w:rPr>
        <w:t xml:space="preserve"> </w:t>
      </w:r>
      <w:r w:rsidRPr="00E92A24">
        <w:rPr>
          <w:rFonts w:eastAsia="Times New Roman"/>
          <w:sz w:val="20"/>
          <w:szCs w:val="24"/>
          <w:lang w:val="en-US"/>
        </w:rPr>
        <w:t xml:space="preserve">Due to the high susceptibility of available cultivars, chemical fungicides remain the primary means of managing the disease. However, </w:t>
      </w:r>
      <w:r w:rsidR="001D7B52" w:rsidRPr="00E92A24">
        <w:rPr>
          <w:rFonts w:eastAsia="Times New Roman"/>
          <w:sz w:val="20"/>
          <w:szCs w:val="24"/>
          <w:lang w:val="en-US"/>
        </w:rPr>
        <w:t>overuse or misuse of synthetic pesticides often causes residue problem</w:t>
      </w:r>
      <w:r w:rsidR="00BB436B" w:rsidRPr="00E92A24">
        <w:rPr>
          <w:rFonts w:eastAsia="Times New Roman"/>
          <w:sz w:val="20"/>
          <w:szCs w:val="24"/>
          <w:lang w:val="en-US"/>
        </w:rPr>
        <w:t>s</w:t>
      </w:r>
      <w:r w:rsidR="001D7B52" w:rsidRPr="00E92A24">
        <w:rPr>
          <w:rFonts w:eastAsia="Times New Roman"/>
          <w:sz w:val="20"/>
          <w:szCs w:val="24"/>
          <w:lang w:val="en-US"/>
        </w:rPr>
        <w:t xml:space="preserve"> that results in negative effects on humans, environment, and toxicity to non-target organisms (Sande et al. 2011)</w:t>
      </w:r>
      <w:r w:rsidR="00BB436B" w:rsidRPr="00E92A24">
        <w:rPr>
          <w:rFonts w:eastAsia="Times New Roman"/>
          <w:sz w:val="20"/>
          <w:szCs w:val="24"/>
          <w:lang w:val="en-US"/>
        </w:rPr>
        <w:t xml:space="preserve"> </w:t>
      </w:r>
      <w:r w:rsidR="001D7B52" w:rsidRPr="00E92A24">
        <w:rPr>
          <w:rFonts w:eastAsia="Times New Roman"/>
          <w:sz w:val="20"/>
          <w:szCs w:val="24"/>
          <w:lang w:val="en-US"/>
        </w:rPr>
        <w:t xml:space="preserve">and also </w:t>
      </w:r>
      <w:r w:rsidRPr="00E92A24">
        <w:rPr>
          <w:rFonts w:eastAsia="Times New Roman"/>
          <w:sz w:val="20"/>
          <w:szCs w:val="24"/>
          <w:lang w:val="en-US"/>
        </w:rPr>
        <w:t>repeated use of fungicides has led to resistance development in pathogen populations, complicating disease control</w:t>
      </w:r>
      <w:r w:rsidR="00FC6B0D" w:rsidRPr="00E92A24">
        <w:rPr>
          <w:rFonts w:eastAsia="Times New Roman"/>
          <w:sz w:val="20"/>
          <w:szCs w:val="24"/>
          <w:lang w:val="en-US"/>
        </w:rPr>
        <w:t xml:space="preserve"> </w:t>
      </w:r>
      <w:r w:rsidR="00FC6B0D" w:rsidRPr="00E92A24">
        <w:rPr>
          <w:rFonts w:eastAsia="Times New Roman"/>
          <w:sz w:val="20"/>
          <w:szCs w:val="20"/>
        </w:rPr>
        <w:t>(</w:t>
      </w:r>
      <w:proofErr w:type="spellStart"/>
      <w:r w:rsidR="00FC6B0D" w:rsidRPr="00E92A24">
        <w:rPr>
          <w:rFonts w:eastAsia="Times New Roman"/>
          <w:sz w:val="20"/>
          <w:szCs w:val="20"/>
        </w:rPr>
        <w:t>Gisi</w:t>
      </w:r>
      <w:proofErr w:type="spellEnd"/>
      <w:r w:rsidR="00FC6B0D" w:rsidRPr="00E92A24">
        <w:rPr>
          <w:rFonts w:eastAsia="Times New Roman"/>
          <w:sz w:val="20"/>
          <w:szCs w:val="20"/>
        </w:rPr>
        <w:t xml:space="preserve"> and </w:t>
      </w:r>
      <w:proofErr w:type="spellStart"/>
      <w:r w:rsidR="00FC6B0D" w:rsidRPr="00E92A24">
        <w:rPr>
          <w:rFonts w:eastAsia="Times New Roman"/>
          <w:sz w:val="20"/>
          <w:szCs w:val="20"/>
        </w:rPr>
        <w:t>Sierotzki</w:t>
      </w:r>
      <w:proofErr w:type="spellEnd"/>
      <w:r w:rsidR="00FC6B0D" w:rsidRPr="00E92A24">
        <w:rPr>
          <w:rFonts w:eastAsia="Times New Roman"/>
          <w:sz w:val="20"/>
          <w:szCs w:val="20"/>
        </w:rPr>
        <w:t xml:space="preserve"> 2008)</w:t>
      </w:r>
      <w:r w:rsidR="001D7B52" w:rsidRPr="00E92A24">
        <w:rPr>
          <w:rFonts w:eastAsia="Times New Roman"/>
          <w:sz w:val="20"/>
          <w:szCs w:val="24"/>
          <w:lang w:val="en-US"/>
        </w:rPr>
        <w:t xml:space="preserve">. </w:t>
      </w:r>
      <w:r w:rsidRPr="00E92A24">
        <w:rPr>
          <w:rFonts w:eastAsia="Times New Roman"/>
          <w:sz w:val="20"/>
          <w:szCs w:val="24"/>
          <w:lang w:val="en-US"/>
        </w:rPr>
        <w:t xml:space="preserve">This challenge is exacerbated by </w:t>
      </w:r>
      <w:r w:rsidRPr="00E92A24">
        <w:rPr>
          <w:rFonts w:eastAsia="Times New Roman"/>
          <w:i/>
          <w:iCs/>
          <w:sz w:val="20"/>
          <w:szCs w:val="24"/>
          <w:lang w:val="en-US"/>
        </w:rPr>
        <w:t xml:space="preserve">P. </w:t>
      </w:r>
      <w:proofErr w:type="spellStart"/>
      <w:r w:rsidRPr="00E92A24">
        <w:rPr>
          <w:rFonts w:eastAsia="Times New Roman"/>
          <w:i/>
          <w:iCs/>
          <w:sz w:val="20"/>
          <w:szCs w:val="24"/>
          <w:lang w:val="en-US"/>
        </w:rPr>
        <w:t>viticola</w:t>
      </w:r>
      <w:r w:rsidRPr="00E92A24">
        <w:rPr>
          <w:rFonts w:eastAsia="Times New Roman"/>
          <w:sz w:val="20"/>
          <w:szCs w:val="24"/>
          <w:lang w:val="en-US"/>
        </w:rPr>
        <w:t>’s</w:t>
      </w:r>
      <w:proofErr w:type="spellEnd"/>
      <w:r w:rsidRPr="00E92A24">
        <w:rPr>
          <w:rFonts w:eastAsia="Times New Roman"/>
          <w:sz w:val="20"/>
          <w:szCs w:val="24"/>
          <w:lang w:val="en-US"/>
        </w:rPr>
        <w:t xml:space="preserve"> complex life cycle, which includes both sexual and asexual reproduction and multiple infection cycles within a single growing season.</w:t>
      </w:r>
    </w:p>
    <w:p w14:paraId="064FFF81"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 xml:space="preserve">To effectively manage downy mildew while reducing the risk of fungicide resistance, an integrated disease management strategy is essential. This involves combining chemical fungicides with low-risk compounds or eco-friendly alternatives. In recent years, seaweed extracts have gained prominence in pest and disease management due to their </w:t>
      </w:r>
      <w:proofErr w:type="spellStart"/>
      <w:r w:rsidRPr="00E92A24">
        <w:rPr>
          <w:rFonts w:eastAsia="Times New Roman"/>
          <w:sz w:val="20"/>
          <w:szCs w:val="24"/>
          <w:lang w:val="en-US"/>
        </w:rPr>
        <w:t>phytoelicitor</w:t>
      </w:r>
      <w:proofErr w:type="spellEnd"/>
      <w:r w:rsidRPr="00E92A24">
        <w:rPr>
          <w:rFonts w:eastAsia="Times New Roman"/>
          <w:sz w:val="20"/>
          <w:szCs w:val="24"/>
          <w:lang w:val="en-US"/>
        </w:rPr>
        <w:t xml:space="preserve"> properties</w:t>
      </w:r>
      <w:r w:rsidR="00956545" w:rsidRPr="00E92A24">
        <w:rPr>
          <w:rFonts w:eastAsia="Times New Roman"/>
          <w:sz w:val="20"/>
          <w:szCs w:val="24"/>
          <w:lang w:val="en-US"/>
        </w:rPr>
        <w:t xml:space="preserve"> </w:t>
      </w:r>
      <w:r w:rsidR="00956545" w:rsidRPr="00E92A24">
        <w:rPr>
          <w:rFonts w:eastAsia="Times New Roman"/>
          <w:sz w:val="20"/>
          <w:szCs w:val="20"/>
        </w:rPr>
        <w:t>attack (</w:t>
      </w:r>
      <w:proofErr w:type="spellStart"/>
      <w:r w:rsidR="00956545" w:rsidRPr="00E92A24">
        <w:rPr>
          <w:rFonts w:eastAsia="Times New Roman"/>
          <w:sz w:val="20"/>
          <w:szCs w:val="20"/>
        </w:rPr>
        <w:t>Fei</w:t>
      </w:r>
      <w:proofErr w:type="spellEnd"/>
      <w:r w:rsidR="00956545" w:rsidRPr="00E92A24">
        <w:rPr>
          <w:rFonts w:eastAsia="Times New Roman"/>
          <w:sz w:val="20"/>
          <w:szCs w:val="20"/>
        </w:rPr>
        <w:t xml:space="preserve"> et al. 2017)</w:t>
      </w:r>
      <w:r w:rsidRPr="00E92A24">
        <w:rPr>
          <w:rFonts w:eastAsia="Times New Roman"/>
          <w:sz w:val="20"/>
          <w:szCs w:val="24"/>
          <w:lang w:val="en-US"/>
        </w:rPr>
        <w:t>. These extracts enhance plant defense responses by upregulating key defense-related genes, thereby conferring resistance to various pathogens and environmental stresses. Additionally, seaweed extracts influence phytohormonal activity, further strengthening plant immunity</w:t>
      </w:r>
      <w:r w:rsidR="004E37BE" w:rsidRPr="00E92A24">
        <w:rPr>
          <w:rFonts w:eastAsia="Times New Roman"/>
          <w:sz w:val="20"/>
          <w:szCs w:val="24"/>
          <w:lang w:val="en-US"/>
        </w:rPr>
        <w:t xml:space="preserve"> </w:t>
      </w:r>
      <w:r w:rsidR="004E37BE" w:rsidRPr="00E92A24">
        <w:rPr>
          <w:rFonts w:eastAsia="Times New Roman"/>
          <w:sz w:val="20"/>
          <w:szCs w:val="20"/>
        </w:rPr>
        <w:t>(Ali et al</w:t>
      </w:r>
      <w:r w:rsidR="004E37BE" w:rsidRPr="00E92A24">
        <w:rPr>
          <w:rFonts w:eastAsia="Times New Roman"/>
          <w:i/>
          <w:sz w:val="20"/>
          <w:szCs w:val="20"/>
        </w:rPr>
        <w:t>.</w:t>
      </w:r>
      <w:r w:rsidR="004E37BE" w:rsidRPr="00E92A24">
        <w:rPr>
          <w:rFonts w:eastAsia="Times New Roman"/>
          <w:sz w:val="20"/>
          <w:szCs w:val="20"/>
        </w:rPr>
        <w:t xml:space="preserve"> 2016)</w:t>
      </w:r>
      <w:r w:rsidRPr="00E92A24">
        <w:rPr>
          <w:rFonts w:eastAsia="Times New Roman"/>
          <w:sz w:val="20"/>
          <w:szCs w:val="24"/>
          <w:lang w:val="en-US"/>
        </w:rPr>
        <w:t>.</w:t>
      </w:r>
      <w:r w:rsidR="004E37BE" w:rsidRPr="00E92A24">
        <w:rPr>
          <w:rFonts w:eastAsia="Times New Roman"/>
          <w:sz w:val="20"/>
          <w:szCs w:val="24"/>
          <w:lang w:val="en-US"/>
        </w:rPr>
        <w:t xml:space="preserve"> </w:t>
      </w:r>
      <w:r w:rsidR="00A843F3" w:rsidRPr="00E92A24">
        <w:rPr>
          <w:rFonts w:eastAsia="Times New Roman"/>
          <w:sz w:val="20"/>
          <w:szCs w:val="24"/>
          <w:lang w:val="en-US"/>
        </w:rPr>
        <w:t xml:space="preserve"> </w:t>
      </w:r>
    </w:p>
    <w:p w14:paraId="4609A160"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Chitosan, another eco-friendly compound, has also demonstrated success in disease management</w:t>
      </w:r>
      <w:r w:rsidR="00A843F3" w:rsidRPr="00E92A24">
        <w:rPr>
          <w:rFonts w:eastAsia="Times New Roman"/>
          <w:sz w:val="20"/>
          <w:szCs w:val="24"/>
          <w:lang w:val="en-US"/>
        </w:rPr>
        <w:t xml:space="preserve"> </w:t>
      </w:r>
      <w:r w:rsidR="00A843F3" w:rsidRPr="00E92A24">
        <w:rPr>
          <w:rFonts w:eastAsia="Times New Roman"/>
          <w:sz w:val="20"/>
          <w:szCs w:val="20"/>
        </w:rPr>
        <w:t>(</w:t>
      </w:r>
      <w:proofErr w:type="spellStart"/>
      <w:r w:rsidR="00A843F3" w:rsidRPr="00E92A24">
        <w:rPr>
          <w:rFonts w:eastAsia="Times New Roman"/>
          <w:sz w:val="20"/>
          <w:szCs w:val="20"/>
        </w:rPr>
        <w:t>Ghule</w:t>
      </w:r>
      <w:proofErr w:type="spellEnd"/>
      <w:r w:rsidR="00A843F3" w:rsidRPr="00E92A24">
        <w:rPr>
          <w:rFonts w:eastAsia="Times New Roman"/>
          <w:sz w:val="20"/>
          <w:szCs w:val="20"/>
        </w:rPr>
        <w:t xml:space="preserve"> et al. 2018)</w:t>
      </w:r>
      <w:r w:rsidRPr="00E92A24">
        <w:rPr>
          <w:rFonts w:eastAsia="Times New Roman"/>
          <w:sz w:val="20"/>
          <w:szCs w:val="24"/>
          <w:lang w:val="en-US"/>
        </w:rPr>
        <w:t>. It is a naturally occurring linear polysaccharide composed of β-(1→4)-linked D-glucosamine and N-acetyl-D-glucosamine units. Chitosan has been reported to induce plant defense mechanisms, inhibiting fungal growth and development in various plant-pathogen interactions</w:t>
      </w:r>
      <w:r w:rsidR="00077510" w:rsidRPr="00E92A24">
        <w:rPr>
          <w:rFonts w:eastAsia="Times New Roman"/>
          <w:sz w:val="20"/>
          <w:szCs w:val="24"/>
          <w:lang w:val="en-US"/>
        </w:rPr>
        <w:t xml:space="preserve"> </w:t>
      </w:r>
      <w:r w:rsidR="00077510" w:rsidRPr="00E92A24">
        <w:rPr>
          <w:rFonts w:eastAsia="Times New Roman"/>
          <w:sz w:val="20"/>
          <w:szCs w:val="20"/>
        </w:rPr>
        <w:t>(</w:t>
      </w:r>
      <w:proofErr w:type="spellStart"/>
      <w:r w:rsidR="00077510" w:rsidRPr="00E92A24">
        <w:rPr>
          <w:rFonts w:eastAsia="Times New Roman"/>
          <w:sz w:val="20"/>
          <w:szCs w:val="20"/>
        </w:rPr>
        <w:t>Hadrami</w:t>
      </w:r>
      <w:proofErr w:type="spellEnd"/>
      <w:r w:rsidR="00077510" w:rsidRPr="00E92A24">
        <w:rPr>
          <w:rFonts w:eastAsia="Times New Roman"/>
          <w:sz w:val="20"/>
          <w:szCs w:val="20"/>
        </w:rPr>
        <w:t xml:space="preserve"> et al. 2010)</w:t>
      </w:r>
      <w:r w:rsidRPr="00E92A24">
        <w:rPr>
          <w:rFonts w:eastAsia="Times New Roman"/>
          <w:sz w:val="20"/>
          <w:szCs w:val="24"/>
          <w:lang w:val="en-US"/>
        </w:rPr>
        <w:t>.</w:t>
      </w:r>
    </w:p>
    <w:p w14:paraId="7A80AB79"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With these considerations in mind, a field experiment was conducted in two districts of southern Karnataka to evaluate four different disease management schedules. The objective was to develop an effective strategy that minimizes chemical fungicide applications while incorporating eco-friendly alternatives such as seaweed extracts and chitosan. This approach aims to achieve efficient downy mildew control while reducing fungicide resistance risks and minimizing chemical residues in vineyards.</w:t>
      </w:r>
      <w:commentRangeEnd w:id="5"/>
      <w:r w:rsidR="00D47059">
        <w:rPr>
          <w:rStyle w:val="CommentReference"/>
        </w:rPr>
        <w:commentReference w:id="5"/>
      </w:r>
    </w:p>
    <w:p w14:paraId="353F4BBA" w14:textId="77777777" w:rsidR="00E92A24" w:rsidRDefault="00E92A24" w:rsidP="00321A44">
      <w:pPr>
        <w:spacing w:before="240" w:after="240" w:line="360" w:lineRule="auto"/>
        <w:jc w:val="both"/>
        <w:rPr>
          <w:rFonts w:ascii="Times New Roman" w:eastAsia="Times New Roman" w:hAnsi="Times New Roman" w:cs="Times New Roman"/>
          <w:b/>
          <w:sz w:val="24"/>
          <w:szCs w:val="20"/>
        </w:rPr>
      </w:pPr>
    </w:p>
    <w:p w14:paraId="5848E155" w14:textId="77777777" w:rsidR="00E92A24" w:rsidRDefault="00E92A24" w:rsidP="00321A44">
      <w:pPr>
        <w:spacing w:before="240" w:after="240" w:line="360" w:lineRule="auto"/>
        <w:jc w:val="both"/>
        <w:rPr>
          <w:rFonts w:ascii="Times New Roman" w:eastAsia="Times New Roman" w:hAnsi="Times New Roman" w:cs="Times New Roman"/>
          <w:b/>
          <w:sz w:val="24"/>
          <w:szCs w:val="20"/>
        </w:rPr>
      </w:pPr>
    </w:p>
    <w:p w14:paraId="7EF94DA5" w14:textId="77777777" w:rsidR="00321A44" w:rsidRPr="00E92A24" w:rsidRDefault="00E92A24" w:rsidP="00E92A24">
      <w:pPr>
        <w:pStyle w:val="ListParagraph"/>
        <w:numPr>
          <w:ilvl w:val="0"/>
          <w:numId w:val="2"/>
        </w:numPr>
        <w:spacing w:before="240" w:after="240" w:line="360" w:lineRule="auto"/>
        <w:ind w:left="360"/>
        <w:jc w:val="both"/>
        <w:rPr>
          <w:rFonts w:eastAsia="Times New Roman"/>
          <w:b/>
          <w:szCs w:val="20"/>
        </w:rPr>
      </w:pPr>
      <w:r w:rsidRPr="00E92A24">
        <w:rPr>
          <w:rFonts w:eastAsia="Times New Roman"/>
          <w:b/>
          <w:szCs w:val="20"/>
        </w:rPr>
        <w:t>MATERIAL AND METHODS</w:t>
      </w:r>
    </w:p>
    <w:p w14:paraId="3D24B5FE" w14:textId="77777777" w:rsidR="00321A44" w:rsidRPr="00E92A24" w:rsidRDefault="00E92A24" w:rsidP="00321A44">
      <w:pPr>
        <w:spacing w:before="240" w:after="240" w:line="360" w:lineRule="auto"/>
        <w:jc w:val="both"/>
        <w:rPr>
          <w:rFonts w:eastAsia="Times New Roman"/>
          <w:b/>
          <w:szCs w:val="20"/>
        </w:rPr>
      </w:pPr>
      <w:r w:rsidRPr="00E92A24">
        <w:rPr>
          <w:rFonts w:eastAsia="Times New Roman"/>
          <w:b/>
          <w:szCs w:val="20"/>
        </w:rPr>
        <w:t xml:space="preserve">2.1 </w:t>
      </w:r>
      <w:commentRangeStart w:id="6"/>
      <w:r w:rsidR="00321A44" w:rsidRPr="00E92A24">
        <w:rPr>
          <w:rFonts w:eastAsia="Times New Roman"/>
          <w:b/>
          <w:szCs w:val="20"/>
        </w:rPr>
        <w:t>Location, cultivar and date of pruning</w:t>
      </w:r>
    </w:p>
    <w:p w14:paraId="44669F46" w14:textId="77777777" w:rsidR="008E4F29" w:rsidRPr="00635CE3" w:rsidRDefault="00321A44" w:rsidP="008E4F29">
      <w:pPr>
        <w:spacing w:before="240" w:after="240" w:line="360" w:lineRule="auto"/>
        <w:ind w:firstLine="720"/>
        <w:jc w:val="both"/>
        <w:rPr>
          <w:rFonts w:eastAsia="Times New Roman"/>
          <w:sz w:val="20"/>
          <w:szCs w:val="20"/>
        </w:rPr>
      </w:pPr>
      <w:r w:rsidRPr="00635CE3">
        <w:rPr>
          <w:rFonts w:eastAsia="Times New Roman"/>
          <w:sz w:val="20"/>
          <w:szCs w:val="20"/>
        </w:rPr>
        <w:lastRenderedPageBreak/>
        <w:t xml:space="preserve">The present experiment was implemented and carried out in farmers' fields located in two districts of Karnataka during 2019 and 2020. One experiment was laid out at </w:t>
      </w:r>
      <w:proofErr w:type="spellStart"/>
      <w:r w:rsidRPr="00635CE3">
        <w:rPr>
          <w:rFonts w:eastAsia="Times New Roman"/>
          <w:sz w:val="20"/>
          <w:szCs w:val="20"/>
        </w:rPr>
        <w:t>Harobande</w:t>
      </w:r>
      <w:proofErr w:type="spellEnd"/>
      <w:r w:rsidRPr="00635CE3">
        <w:rPr>
          <w:rFonts w:eastAsia="Times New Roman"/>
          <w:sz w:val="20"/>
          <w:szCs w:val="20"/>
        </w:rPr>
        <w:t xml:space="preserve"> village of </w:t>
      </w:r>
      <w:proofErr w:type="spellStart"/>
      <w:r w:rsidRPr="00635CE3">
        <w:rPr>
          <w:rFonts w:eastAsia="Times New Roman"/>
          <w:sz w:val="20"/>
          <w:szCs w:val="20"/>
        </w:rPr>
        <w:t>Chikkaballapur</w:t>
      </w:r>
      <w:proofErr w:type="spellEnd"/>
      <w:r w:rsidRPr="00635CE3">
        <w:rPr>
          <w:rFonts w:eastAsia="Times New Roman"/>
          <w:sz w:val="20"/>
          <w:szCs w:val="20"/>
        </w:rPr>
        <w:t xml:space="preserve"> district and another experiment was laid out at </w:t>
      </w:r>
      <w:proofErr w:type="spellStart"/>
      <w:r w:rsidRPr="00635CE3">
        <w:rPr>
          <w:rFonts w:eastAsia="Times New Roman"/>
          <w:sz w:val="20"/>
          <w:szCs w:val="20"/>
        </w:rPr>
        <w:t>Linganahalli</w:t>
      </w:r>
      <w:proofErr w:type="spellEnd"/>
      <w:r w:rsidRPr="00635CE3">
        <w:rPr>
          <w:rFonts w:eastAsia="Times New Roman"/>
          <w:sz w:val="20"/>
          <w:szCs w:val="20"/>
        </w:rPr>
        <w:t xml:space="preserve"> village of Bangalore rural district during fruit pruning season. Trail was conducted on </w:t>
      </w:r>
      <w:r w:rsidR="00BE7DB7" w:rsidRPr="00635CE3">
        <w:rPr>
          <w:rFonts w:eastAsia="Times New Roman"/>
          <w:sz w:val="20"/>
          <w:szCs w:val="20"/>
        </w:rPr>
        <w:t>six-year-old</w:t>
      </w:r>
      <w:r w:rsidRPr="00635CE3">
        <w:rPr>
          <w:rFonts w:eastAsia="Times New Roman"/>
          <w:sz w:val="20"/>
          <w:szCs w:val="20"/>
        </w:rPr>
        <w:t xml:space="preserve"> grape vine cultivar </w:t>
      </w:r>
      <w:proofErr w:type="spellStart"/>
      <w:r w:rsidRPr="00635CE3">
        <w:rPr>
          <w:rFonts w:eastAsia="Times New Roman"/>
          <w:sz w:val="20"/>
          <w:szCs w:val="20"/>
        </w:rPr>
        <w:t>Dilkush</w:t>
      </w:r>
      <w:proofErr w:type="spellEnd"/>
      <w:r w:rsidRPr="00635CE3">
        <w:rPr>
          <w:rFonts w:eastAsia="Times New Roman"/>
          <w:sz w:val="20"/>
          <w:szCs w:val="20"/>
        </w:rPr>
        <w:t xml:space="preserve"> which is cultivated in most of the areas of these two districts. </w:t>
      </w:r>
      <w:r w:rsidR="008E4F29" w:rsidRPr="00635CE3">
        <w:rPr>
          <w:rFonts w:eastAsia="Times New Roman"/>
          <w:sz w:val="20"/>
          <w:szCs w:val="20"/>
        </w:rPr>
        <w:t>The vines were plan</w:t>
      </w:r>
      <w:r w:rsidR="008E3BF0" w:rsidRPr="00635CE3">
        <w:rPr>
          <w:rFonts w:eastAsia="Times New Roman"/>
          <w:sz w:val="20"/>
          <w:szCs w:val="20"/>
        </w:rPr>
        <w:t xml:space="preserve">ted at a spacing of 6′ x 3′ </w:t>
      </w:r>
      <w:r w:rsidR="008E4F29" w:rsidRPr="00635CE3">
        <w:rPr>
          <w:rFonts w:eastAsia="Times New Roman"/>
          <w:sz w:val="20"/>
          <w:szCs w:val="20"/>
        </w:rPr>
        <w:t xml:space="preserve">(row-to-row and plant-to-plant) with a pandal system of training of vines. </w:t>
      </w:r>
    </w:p>
    <w:p w14:paraId="2FF91DA4" w14:textId="77777777" w:rsidR="00BE7DB7" w:rsidRPr="00635CE3" w:rsidRDefault="00321A44" w:rsidP="00E92A24">
      <w:pPr>
        <w:spacing w:before="240" w:after="240" w:line="360" w:lineRule="auto"/>
        <w:ind w:firstLine="720"/>
        <w:jc w:val="both"/>
        <w:rPr>
          <w:rFonts w:eastAsia="Times New Roman"/>
          <w:sz w:val="20"/>
          <w:szCs w:val="20"/>
        </w:rPr>
      </w:pPr>
      <w:r w:rsidRPr="00635CE3">
        <w:rPr>
          <w:rFonts w:eastAsia="Times New Roman"/>
          <w:sz w:val="20"/>
          <w:szCs w:val="20"/>
        </w:rPr>
        <w:t xml:space="preserve">During both the year, pruning of vine was carried out on 15th November and 20th November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 respectively. Spray schedule was initiated one week after pruning. Present experiment had four different schedules with four replications, for each schedule 20 vines were maintained along with untreated control. Details of each schedule is given in Table 1.</w:t>
      </w:r>
    </w:p>
    <w:p w14:paraId="02F2F4EC" w14:textId="77777777" w:rsidR="00321A44" w:rsidRPr="00635CE3" w:rsidRDefault="00E92A24" w:rsidP="00321A44">
      <w:pPr>
        <w:spacing w:before="240" w:after="240" w:line="360" w:lineRule="auto"/>
        <w:jc w:val="both"/>
        <w:rPr>
          <w:rFonts w:eastAsia="Times New Roman"/>
          <w:b/>
          <w:szCs w:val="20"/>
        </w:rPr>
      </w:pPr>
      <w:r w:rsidRPr="00635CE3">
        <w:rPr>
          <w:rFonts w:eastAsia="Times New Roman"/>
          <w:b/>
          <w:szCs w:val="20"/>
        </w:rPr>
        <w:t xml:space="preserve">2.2 </w:t>
      </w:r>
      <w:r w:rsidR="00321A44" w:rsidRPr="00635CE3">
        <w:rPr>
          <w:rFonts w:eastAsia="Times New Roman"/>
          <w:b/>
          <w:szCs w:val="20"/>
        </w:rPr>
        <w:t>Seaweed extracts</w:t>
      </w:r>
    </w:p>
    <w:p w14:paraId="3DAABB21" w14:textId="77777777" w:rsidR="00321A44" w:rsidRPr="00635CE3" w:rsidRDefault="00321A44" w:rsidP="00321A44">
      <w:pPr>
        <w:spacing w:before="240" w:after="240" w:line="360" w:lineRule="auto"/>
        <w:ind w:firstLine="720"/>
        <w:jc w:val="both"/>
        <w:rPr>
          <w:rFonts w:eastAsia="Times New Roman"/>
          <w:sz w:val="20"/>
          <w:szCs w:val="20"/>
        </w:rPr>
      </w:pPr>
      <w:r w:rsidRPr="00635CE3">
        <w:rPr>
          <w:rFonts w:eastAsia="Times New Roman"/>
          <w:sz w:val="20"/>
          <w:szCs w:val="20"/>
        </w:rPr>
        <w:t xml:space="preserve">Seaweed extracts used in this experiment </w:t>
      </w:r>
      <w:r w:rsidRPr="00635CE3">
        <w:rPr>
          <w:rFonts w:eastAsia="Times New Roman"/>
          <w:i/>
          <w:sz w:val="20"/>
          <w:szCs w:val="20"/>
        </w:rPr>
        <w:t xml:space="preserve">viz., </w:t>
      </w:r>
      <w:r w:rsidRPr="00635CE3">
        <w:rPr>
          <w:rFonts w:eastAsia="Times New Roman"/>
          <w:sz w:val="20"/>
          <w:szCs w:val="20"/>
        </w:rPr>
        <w:t>LBD3 and LBD12 were procured from the Sea6 energy private limited company located in National Centre for Biological Sciences, Bengaluru. Chitosan 70 per cent deacetylation was used at the rate of 2g/L of water.</w:t>
      </w:r>
    </w:p>
    <w:p w14:paraId="59D9C013" w14:textId="77777777" w:rsidR="00321A44" w:rsidRPr="00635CE3" w:rsidRDefault="00635CE3" w:rsidP="00321A44">
      <w:pPr>
        <w:spacing w:before="240" w:after="240" w:line="360" w:lineRule="auto"/>
        <w:jc w:val="both"/>
        <w:rPr>
          <w:rFonts w:eastAsia="Times New Roman"/>
          <w:b/>
          <w:szCs w:val="20"/>
        </w:rPr>
      </w:pPr>
      <w:r>
        <w:rPr>
          <w:rFonts w:eastAsia="Times New Roman"/>
          <w:b/>
          <w:szCs w:val="20"/>
        </w:rPr>
        <w:t xml:space="preserve">2.3 </w:t>
      </w:r>
      <w:r w:rsidR="00321A44" w:rsidRPr="00635CE3">
        <w:rPr>
          <w:rFonts w:eastAsia="Times New Roman"/>
          <w:b/>
          <w:szCs w:val="20"/>
        </w:rPr>
        <w:t>Observation on downy mildew severity</w:t>
      </w:r>
    </w:p>
    <w:p w14:paraId="11AA76A4" w14:textId="77777777" w:rsidR="00321A44" w:rsidRPr="00635CE3" w:rsidRDefault="00321A44" w:rsidP="00321A44">
      <w:pPr>
        <w:spacing w:before="240" w:after="240" w:line="360" w:lineRule="auto"/>
        <w:ind w:firstLine="720"/>
        <w:jc w:val="both"/>
        <w:rPr>
          <w:rFonts w:eastAsia="Times New Roman"/>
          <w:sz w:val="20"/>
          <w:szCs w:val="20"/>
        </w:rPr>
      </w:pPr>
      <w:r w:rsidRPr="00635CE3">
        <w:rPr>
          <w:rFonts w:eastAsia="Times New Roman"/>
          <w:sz w:val="20"/>
          <w:szCs w:val="20"/>
        </w:rPr>
        <w:t xml:space="preserve">Observations on downy mildew severity was done on randomly selected ten vines of each schedule. From each vine four shoots were selected and labelled, on each shoot 10 leaves were selected for disease scoring. 0-4 grade scale as described by </w:t>
      </w:r>
      <w:r w:rsidRPr="00635CE3">
        <w:rPr>
          <w:rFonts w:eastAsia="Times New Roman"/>
          <w:sz w:val="20"/>
          <w:szCs w:val="20"/>
          <w:lang w:val="en-IN"/>
        </w:rPr>
        <w:t>Horsfall and Barratt (1986)</w:t>
      </w:r>
      <w:r w:rsidRPr="00635CE3">
        <w:rPr>
          <w:rFonts w:eastAsia="Times New Roman"/>
          <w:sz w:val="20"/>
          <w:szCs w:val="20"/>
        </w:rPr>
        <w:t xml:space="preserve"> was followed for disease observation, where 0 = No downy growth on the leaves, 1 =Trace to 25 % of leaf area diseased, 2 =26 – 50 % of leaf area diseased, 3 = 51 – 75 % of leaf area diseased, 4 = 76 – 100% of leaf area diseased. Later Per cent Disease Index was calculated using the formula given by McKinney (1923). The data was </w:t>
      </w:r>
      <w:proofErr w:type="spellStart"/>
      <w:r w:rsidRPr="00635CE3">
        <w:rPr>
          <w:rFonts w:eastAsia="Times New Roman"/>
          <w:sz w:val="20"/>
          <w:szCs w:val="20"/>
        </w:rPr>
        <w:t>analysed</w:t>
      </w:r>
      <w:proofErr w:type="spellEnd"/>
      <w:r w:rsidRPr="00635CE3">
        <w:rPr>
          <w:rFonts w:eastAsia="Times New Roman"/>
          <w:sz w:val="20"/>
          <w:szCs w:val="20"/>
        </w:rPr>
        <w:t xml:space="preserve"> by RBD using the R software.</w:t>
      </w:r>
    </w:p>
    <w:p w14:paraId="53962DF8"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Sum of numerical ratings × 100</w:t>
      </w:r>
    </w:p>
    <w:p w14:paraId="436E6C5E"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PDI =   –––––––––––––––––––––––––––––––––––––––––––</w:t>
      </w:r>
    </w:p>
    <w:p w14:paraId="7E4033DA" w14:textId="77777777" w:rsidR="00321A44" w:rsidRPr="00635CE3" w:rsidRDefault="00321A44" w:rsidP="00321A44">
      <w:pPr>
        <w:spacing w:before="120" w:after="120" w:line="240" w:lineRule="auto"/>
        <w:ind w:left="360"/>
        <w:jc w:val="center"/>
        <w:rPr>
          <w:rFonts w:eastAsia="Times New Roman"/>
          <w:sz w:val="20"/>
          <w:szCs w:val="20"/>
        </w:rPr>
      </w:pPr>
      <w:r w:rsidRPr="00635CE3">
        <w:rPr>
          <w:rFonts w:eastAsia="Times New Roman"/>
          <w:sz w:val="20"/>
          <w:szCs w:val="20"/>
        </w:rPr>
        <w:t xml:space="preserve">               Number of leaves observed × Maximum disease rating scale</w:t>
      </w:r>
    </w:p>
    <w:p w14:paraId="00122D02" w14:textId="77777777" w:rsidR="00321A44" w:rsidRPr="00635CE3" w:rsidRDefault="00321A44" w:rsidP="00321A44">
      <w:pPr>
        <w:spacing w:before="120" w:after="120" w:line="360" w:lineRule="auto"/>
        <w:rPr>
          <w:rFonts w:eastAsia="Times New Roman"/>
          <w:b/>
          <w:sz w:val="20"/>
          <w:szCs w:val="20"/>
        </w:rPr>
      </w:pPr>
    </w:p>
    <w:p w14:paraId="54554E1D" w14:textId="77777777" w:rsidR="00321A44" w:rsidRPr="00635CE3" w:rsidRDefault="00321A44" w:rsidP="00321A44">
      <w:pPr>
        <w:spacing w:before="120" w:after="120" w:line="360" w:lineRule="auto"/>
        <w:rPr>
          <w:rFonts w:eastAsia="Times New Roman"/>
          <w:b/>
          <w:sz w:val="20"/>
          <w:szCs w:val="20"/>
        </w:rPr>
      </w:pPr>
    </w:p>
    <w:p w14:paraId="67A284B4" w14:textId="77777777" w:rsidR="00321A44" w:rsidRPr="00635CE3" w:rsidRDefault="00635CE3" w:rsidP="00321A44">
      <w:pPr>
        <w:spacing w:before="120" w:after="120" w:line="360" w:lineRule="auto"/>
        <w:rPr>
          <w:rFonts w:eastAsia="Times New Roman"/>
          <w:b/>
          <w:sz w:val="20"/>
          <w:szCs w:val="20"/>
        </w:rPr>
      </w:pPr>
      <w:r>
        <w:rPr>
          <w:rFonts w:eastAsia="Times New Roman"/>
          <w:b/>
          <w:sz w:val="20"/>
          <w:szCs w:val="20"/>
        </w:rPr>
        <w:t xml:space="preserve">2.4 </w:t>
      </w:r>
      <w:r w:rsidR="00321A44" w:rsidRPr="00635CE3">
        <w:rPr>
          <w:rFonts w:eastAsia="Times New Roman"/>
          <w:b/>
          <w:sz w:val="20"/>
          <w:szCs w:val="20"/>
        </w:rPr>
        <w:t>Observations on yield and quality parameters</w:t>
      </w:r>
    </w:p>
    <w:p w14:paraId="60C9D08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 xml:space="preserve">At the time of harvest various yield and quality observations were made </w:t>
      </w:r>
      <w:r w:rsidRPr="00635CE3">
        <w:rPr>
          <w:rFonts w:eastAsia="Times New Roman"/>
          <w:i/>
          <w:sz w:val="20"/>
          <w:szCs w:val="20"/>
        </w:rPr>
        <w:t>viz</w:t>
      </w:r>
      <w:r w:rsidRPr="00635CE3">
        <w:rPr>
          <w:rFonts w:eastAsia="Times New Roman"/>
          <w:sz w:val="20"/>
          <w:szCs w:val="20"/>
        </w:rPr>
        <w:t>., Bunch length, Number of fruits per bunch, Diameter of the fruit, Total soluble solids (TSS) and Average weight of ten bunches.</w:t>
      </w:r>
    </w:p>
    <w:p w14:paraId="39516412" w14:textId="77777777" w:rsidR="00321A44" w:rsidRPr="00635CE3" w:rsidRDefault="00635CE3" w:rsidP="00321A44">
      <w:pPr>
        <w:spacing w:before="120" w:after="120" w:line="360" w:lineRule="auto"/>
        <w:jc w:val="both"/>
        <w:rPr>
          <w:rFonts w:eastAsia="Times New Roman"/>
          <w:sz w:val="20"/>
          <w:szCs w:val="20"/>
        </w:rPr>
      </w:pPr>
      <w:r>
        <w:rPr>
          <w:rFonts w:eastAsia="Times New Roman"/>
          <w:b/>
          <w:sz w:val="20"/>
          <w:szCs w:val="20"/>
        </w:rPr>
        <w:t xml:space="preserve">2.5 </w:t>
      </w:r>
      <w:r w:rsidR="00321A44" w:rsidRPr="00635CE3">
        <w:rPr>
          <w:rFonts w:eastAsia="Times New Roman"/>
          <w:b/>
          <w:sz w:val="20"/>
          <w:szCs w:val="20"/>
        </w:rPr>
        <w:t>Bunch length</w:t>
      </w:r>
      <w:r w:rsidR="00321A44" w:rsidRPr="00635CE3">
        <w:rPr>
          <w:rFonts w:eastAsia="Times New Roman"/>
          <w:sz w:val="20"/>
          <w:szCs w:val="20"/>
        </w:rPr>
        <w:t xml:space="preserve">  </w:t>
      </w:r>
    </w:p>
    <w:p w14:paraId="0278D3A5" w14:textId="77777777" w:rsidR="00321A44" w:rsidRPr="00635CE3" w:rsidRDefault="00321A44" w:rsidP="00321A44">
      <w:pPr>
        <w:spacing w:before="120" w:after="120" w:line="360" w:lineRule="auto"/>
        <w:ind w:firstLine="720"/>
        <w:jc w:val="both"/>
        <w:rPr>
          <w:rFonts w:eastAsia="Times New Roman"/>
          <w:sz w:val="20"/>
          <w:szCs w:val="20"/>
        </w:rPr>
      </w:pPr>
      <w:r w:rsidRPr="00635CE3">
        <w:rPr>
          <w:rFonts w:eastAsia="Times New Roman"/>
          <w:sz w:val="20"/>
          <w:szCs w:val="20"/>
        </w:rPr>
        <w:lastRenderedPageBreak/>
        <w:t xml:space="preserve">From every schedule ten bunches were randomly selected in each vine and length of the bunch was taken with the help of scale. Later the average length of the bunch in each schedule was worked out and recorded. </w:t>
      </w:r>
    </w:p>
    <w:p w14:paraId="705C10E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2.6 </w:t>
      </w:r>
      <w:r w:rsidR="00321A44" w:rsidRPr="00635CE3">
        <w:rPr>
          <w:rFonts w:eastAsia="Times New Roman"/>
          <w:b/>
          <w:sz w:val="20"/>
          <w:szCs w:val="20"/>
        </w:rPr>
        <w:t>Number of berries per bunch</w:t>
      </w:r>
    </w:p>
    <w:p w14:paraId="170104A0"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In each vine, ten bunches were randomly selected and the number of berries in each bunch was counted and then the average number of berries per bunch was calculated and recorded.</w:t>
      </w:r>
    </w:p>
    <w:p w14:paraId="1D1B3A08"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2.7 </w:t>
      </w:r>
      <w:r w:rsidR="00321A44" w:rsidRPr="00635CE3">
        <w:rPr>
          <w:rFonts w:eastAsia="Times New Roman"/>
          <w:b/>
          <w:sz w:val="20"/>
          <w:szCs w:val="20"/>
        </w:rPr>
        <w:t>Total soluble solids (TSS)</w:t>
      </w:r>
    </w:p>
    <w:p w14:paraId="388DF87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TSS was recorded with the help of a hand held refractometer (ARTAGO</w:t>
      </w:r>
      <w:r w:rsidRPr="00635CE3">
        <w:rPr>
          <w:color w:val="202124"/>
          <w:sz w:val="20"/>
          <w:szCs w:val="20"/>
          <w:highlight w:val="white"/>
        </w:rPr>
        <w:t>®</w:t>
      </w:r>
      <w:r w:rsidRPr="00635CE3">
        <w:rPr>
          <w:rFonts w:eastAsia="Times New Roman"/>
          <w:sz w:val="20"/>
          <w:szCs w:val="20"/>
        </w:rPr>
        <w:t>). Ten berries from the selected bunches of each vine were taken and the berry was squeezed to place the juice on to the refractometer; later observations were recorded. Further average TSS of the berries was calculated.</w:t>
      </w:r>
    </w:p>
    <w:p w14:paraId="3981792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2.8 </w:t>
      </w:r>
      <w:r w:rsidR="00321A44" w:rsidRPr="00635CE3">
        <w:rPr>
          <w:rFonts w:eastAsia="Times New Roman"/>
          <w:b/>
          <w:sz w:val="20"/>
          <w:szCs w:val="20"/>
        </w:rPr>
        <w:t>Weight of the bunches</w:t>
      </w:r>
    </w:p>
    <w:p w14:paraId="371155B6" w14:textId="77777777" w:rsidR="00BE1ACC" w:rsidRPr="00635CE3" w:rsidRDefault="00321A44" w:rsidP="00E907C9">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At the time of harvest ten bunches in each vine was selected randomly and aver</w:t>
      </w:r>
      <w:r w:rsidR="00635CE3">
        <w:rPr>
          <w:rFonts w:eastAsia="Times New Roman"/>
          <w:sz w:val="20"/>
          <w:szCs w:val="20"/>
        </w:rPr>
        <w:t xml:space="preserve">age weight of ten bunches was </w:t>
      </w:r>
      <w:proofErr w:type="spellStart"/>
      <w:r w:rsidR="00635CE3">
        <w:rPr>
          <w:rFonts w:eastAsia="Times New Roman"/>
          <w:sz w:val="20"/>
          <w:szCs w:val="20"/>
        </w:rPr>
        <w:t>r</w:t>
      </w:r>
      <w:r w:rsidRPr="00635CE3">
        <w:rPr>
          <w:rFonts w:eastAsia="Times New Roman"/>
          <w:sz w:val="20"/>
          <w:szCs w:val="20"/>
        </w:rPr>
        <w:t>corded</w:t>
      </w:r>
      <w:proofErr w:type="spellEnd"/>
      <w:r w:rsidRPr="00635CE3">
        <w:rPr>
          <w:rFonts w:eastAsia="Times New Roman"/>
          <w:sz w:val="20"/>
          <w:szCs w:val="20"/>
        </w:rPr>
        <w:t xml:space="preserve"> with the help of weighing balance</w:t>
      </w:r>
      <w:commentRangeEnd w:id="6"/>
      <w:r w:rsidR="00812E75">
        <w:rPr>
          <w:rStyle w:val="CommentReference"/>
        </w:rPr>
        <w:commentReference w:id="6"/>
      </w:r>
    </w:p>
    <w:p w14:paraId="2F11F5B8" w14:textId="77777777" w:rsidR="00130114" w:rsidRPr="00635CE3" w:rsidRDefault="00130114" w:rsidP="00BE1ACC">
      <w:pPr>
        <w:spacing w:line="360" w:lineRule="auto"/>
        <w:jc w:val="both"/>
        <w:rPr>
          <w:sz w:val="20"/>
          <w:szCs w:val="20"/>
        </w:rPr>
        <w:sectPr w:rsidR="00130114" w:rsidRPr="00635CE3" w:rsidSect="00D22AE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2231"/>
        <w:tblW w:w="5113" w:type="pct"/>
        <w:tblLook w:val="04A0" w:firstRow="1" w:lastRow="0" w:firstColumn="1" w:lastColumn="0" w:noHBand="0" w:noVBand="1"/>
      </w:tblPr>
      <w:tblGrid>
        <w:gridCol w:w="1156"/>
        <w:gridCol w:w="2631"/>
        <w:gridCol w:w="3306"/>
        <w:gridCol w:w="2736"/>
        <w:gridCol w:w="3414"/>
      </w:tblGrid>
      <w:tr w:rsidR="00130114" w:rsidRPr="00635CE3" w14:paraId="5F096CEF" w14:textId="77777777" w:rsidTr="00126EC3">
        <w:trPr>
          <w:trHeight w:val="273"/>
        </w:trPr>
        <w:tc>
          <w:tcPr>
            <w:tcW w:w="436" w:type="pct"/>
          </w:tcPr>
          <w:p w14:paraId="5F0C5C13" w14:textId="77777777" w:rsidR="00130114" w:rsidRPr="00635CE3" w:rsidRDefault="00130114" w:rsidP="00635CE3">
            <w:pPr>
              <w:spacing w:before="120" w:after="120" w:line="360" w:lineRule="auto"/>
              <w:jc w:val="both"/>
              <w:rPr>
                <w:rFonts w:eastAsia="Calibri"/>
                <w:b/>
                <w:sz w:val="14"/>
                <w:szCs w:val="16"/>
              </w:rPr>
            </w:pPr>
          </w:p>
        </w:tc>
        <w:tc>
          <w:tcPr>
            <w:tcW w:w="993" w:type="pct"/>
          </w:tcPr>
          <w:p w14:paraId="783522A2"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1   (Farmers practice)</w:t>
            </w:r>
          </w:p>
        </w:tc>
        <w:tc>
          <w:tcPr>
            <w:tcW w:w="1248" w:type="pct"/>
          </w:tcPr>
          <w:p w14:paraId="297EA9F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2  (Fungicides +   LBD 3)</w:t>
            </w:r>
          </w:p>
        </w:tc>
        <w:tc>
          <w:tcPr>
            <w:tcW w:w="1033" w:type="pct"/>
          </w:tcPr>
          <w:p w14:paraId="7B4B788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Schedule 3  (</w:t>
            </w:r>
            <w:proofErr w:type="spellStart"/>
            <w:r w:rsidRPr="00635CE3">
              <w:rPr>
                <w:rFonts w:eastAsia="Calibri"/>
                <w:b/>
                <w:sz w:val="14"/>
                <w:szCs w:val="16"/>
              </w:rPr>
              <w:t>Fungicids</w:t>
            </w:r>
            <w:proofErr w:type="spellEnd"/>
            <w:r w:rsidRPr="00635CE3">
              <w:rPr>
                <w:rFonts w:eastAsia="Calibri"/>
                <w:b/>
                <w:sz w:val="14"/>
                <w:szCs w:val="16"/>
              </w:rPr>
              <w:t xml:space="preserve"> + LBD 12)</w:t>
            </w:r>
          </w:p>
        </w:tc>
        <w:tc>
          <w:tcPr>
            <w:tcW w:w="1289" w:type="pct"/>
          </w:tcPr>
          <w:p w14:paraId="195B4F9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4  (Fungicides + Chitosan)</w:t>
            </w:r>
          </w:p>
        </w:tc>
      </w:tr>
      <w:tr w:rsidR="00130114" w:rsidRPr="00635CE3" w14:paraId="46BCA0FE" w14:textId="77777777" w:rsidTr="00126EC3">
        <w:trPr>
          <w:trHeight w:val="168"/>
        </w:trPr>
        <w:tc>
          <w:tcPr>
            <w:tcW w:w="436" w:type="pct"/>
          </w:tcPr>
          <w:p w14:paraId="07A4EA3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 xml:space="preserve"> 1</w:t>
            </w:r>
            <w:r w:rsidRPr="00635CE3">
              <w:rPr>
                <w:rFonts w:eastAsia="Calibri"/>
                <w:b/>
                <w:sz w:val="14"/>
                <w:szCs w:val="16"/>
                <w:vertAlign w:val="superscript"/>
              </w:rPr>
              <w:t>st</w:t>
            </w:r>
            <w:r w:rsidRPr="00635CE3">
              <w:rPr>
                <w:rFonts w:eastAsia="Calibri"/>
                <w:b/>
                <w:sz w:val="14"/>
                <w:szCs w:val="16"/>
              </w:rPr>
              <w:t xml:space="preserve"> week </w:t>
            </w:r>
          </w:p>
        </w:tc>
        <w:tc>
          <w:tcPr>
            <w:tcW w:w="993" w:type="pct"/>
          </w:tcPr>
          <w:p w14:paraId="5CB8F35A"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proofErr w:type="spellStart"/>
            <w:r w:rsidRPr="00635CE3">
              <w:rPr>
                <w:rFonts w:ascii="Arial" w:eastAsia="Calibri" w:hAnsi="Arial" w:cs="Arial"/>
                <w:color w:val="000000" w:themeColor="text1"/>
                <w:kern w:val="24"/>
                <w:sz w:val="14"/>
                <w:szCs w:val="16"/>
              </w:rPr>
              <w:t>Bordeax</w:t>
            </w:r>
            <w:proofErr w:type="spellEnd"/>
            <w:r w:rsidRPr="00635CE3">
              <w:rPr>
                <w:rFonts w:ascii="Arial" w:eastAsia="Calibri" w:hAnsi="Arial" w:cs="Arial"/>
                <w:color w:val="000000" w:themeColor="text1"/>
                <w:kern w:val="24"/>
                <w:sz w:val="14"/>
                <w:szCs w:val="16"/>
              </w:rPr>
              <w:t xml:space="preserve"> mixture</w:t>
            </w:r>
            <w:r w:rsidR="000369E7" w:rsidRPr="00635CE3">
              <w:rPr>
                <w:rFonts w:ascii="Arial" w:eastAsia="Calibri" w:hAnsi="Arial" w:cs="Arial"/>
                <w:color w:val="000000" w:themeColor="text1"/>
                <w:kern w:val="24"/>
                <w:sz w:val="14"/>
                <w:szCs w:val="16"/>
              </w:rPr>
              <w:t xml:space="preserve"> @</w:t>
            </w:r>
            <w:r w:rsidRPr="00635CE3">
              <w:rPr>
                <w:rFonts w:ascii="Arial" w:eastAsia="Calibri" w:hAnsi="Arial" w:cs="Arial"/>
                <w:color w:val="000000" w:themeColor="text1"/>
                <w:kern w:val="24"/>
                <w:sz w:val="14"/>
                <w:szCs w:val="16"/>
              </w:rPr>
              <w:t xml:space="preserve"> 1 % </w:t>
            </w:r>
          </w:p>
        </w:tc>
        <w:tc>
          <w:tcPr>
            <w:tcW w:w="1248" w:type="pct"/>
          </w:tcPr>
          <w:p w14:paraId="3E5C9B3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Copper oxy chloride  @ 3 g/L</w:t>
            </w:r>
          </w:p>
        </w:tc>
        <w:tc>
          <w:tcPr>
            <w:tcW w:w="1033" w:type="pct"/>
          </w:tcPr>
          <w:p w14:paraId="01BB4674"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Bordeax</w:t>
            </w:r>
            <w:proofErr w:type="spellEnd"/>
            <w:r w:rsidRPr="00635CE3">
              <w:rPr>
                <w:rFonts w:eastAsia="Calibri"/>
                <w:sz w:val="14"/>
                <w:szCs w:val="16"/>
              </w:rPr>
              <w:t xml:space="preserve"> mixture </w:t>
            </w:r>
            <w:r w:rsidR="000369E7" w:rsidRPr="00635CE3">
              <w:rPr>
                <w:rFonts w:eastAsia="Calibri"/>
                <w:sz w:val="14"/>
                <w:szCs w:val="16"/>
              </w:rPr>
              <w:t xml:space="preserve">@ </w:t>
            </w:r>
            <w:r w:rsidRPr="00635CE3">
              <w:rPr>
                <w:rFonts w:eastAsia="Calibri"/>
                <w:sz w:val="14"/>
                <w:szCs w:val="16"/>
              </w:rPr>
              <w:t xml:space="preserve">1 % </w:t>
            </w:r>
          </w:p>
        </w:tc>
        <w:tc>
          <w:tcPr>
            <w:tcW w:w="1289" w:type="pct"/>
          </w:tcPr>
          <w:p w14:paraId="088A8FD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w:t>
            </w:r>
            <w:r w:rsidRPr="00635CE3">
              <w:rPr>
                <w:sz w:val="14"/>
                <w:szCs w:val="16"/>
              </w:rPr>
              <w:t xml:space="preserve"> </w:t>
            </w:r>
            <w:proofErr w:type="spellStart"/>
            <w:r w:rsidRPr="00635CE3">
              <w:rPr>
                <w:rFonts w:eastAsia="Calibri"/>
                <w:sz w:val="14"/>
                <w:szCs w:val="16"/>
              </w:rPr>
              <w:t>Bordeax</w:t>
            </w:r>
            <w:proofErr w:type="spellEnd"/>
            <w:r w:rsidRPr="00635CE3">
              <w:rPr>
                <w:rFonts w:eastAsia="Calibri"/>
                <w:sz w:val="14"/>
                <w:szCs w:val="16"/>
              </w:rPr>
              <w:t xml:space="preserve"> mixture </w:t>
            </w:r>
            <w:r w:rsidR="000238E8" w:rsidRPr="00635CE3">
              <w:rPr>
                <w:rFonts w:eastAsia="Calibri"/>
                <w:sz w:val="14"/>
                <w:szCs w:val="16"/>
              </w:rPr>
              <w:t xml:space="preserve">@ </w:t>
            </w:r>
            <w:r w:rsidRPr="00635CE3">
              <w:rPr>
                <w:rFonts w:eastAsia="Calibri"/>
                <w:sz w:val="14"/>
                <w:szCs w:val="16"/>
              </w:rPr>
              <w:t xml:space="preserve">1 %               </w:t>
            </w:r>
          </w:p>
        </w:tc>
      </w:tr>
      <w:tr w:rsidR="00130114" w:rsidRPr="00635CE3" w14:paraId="3AFEF8FC" w14:textId="77777777" w:rsidTr="00126EC3">
        <w:trPr>
          <w:trHeight w:val="346"/>
        </w:trPr>
        <w:tc>
          <w:tcPr>
            <w:tcW w:w="436" w:type="pct"/>
          </w:tcPr>
          <w:p w14:paraId="4D790D1A"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2</w:t>
            </w:r>
            <w:r w:rsidRPr="00635CE3">
              <w:rPr>
                <w:rFonts w:eastAsia="Calibri"/>
                <w:b/>
                <w:sz w:val="14"/>
                <w:szCs w:val="16"/>
                <w:vertAlign w:val="superscript"/>
              </w:rPr>
              <w:t>nd</w:t>
            </w:r>
            <w:r w:rsidRPr="00635CE3">
              <w:rPr>
                <w:rFonts w:eastAsia="Calibri"/>
                <w:b/>
                <w:sz w:val="14"/>
                <w:szCs w:val="16"/>
              </w:rPr>
              <w:t xml:space="preserve"> week  </w:t>
            </w:r>
          </w:p>
        </w:tc>
        <w:tc>
          <w:tcPr>
            <w:tcW w:w="993" w:type="pct"/>
          </w:tcPr>
          <w:p w14:paraId="37F86B06" w14:textId="77777777" w:rsidR="00130114" w:rsidRPr="00635CE3" w:rsidRDefault="000369E7"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MS Mincho" w:hAnsi="Arial" w:cs="Arial"/>
                <w:color w:val="000000" w:themeColor="text1"/>
                <w:kern w:val="24"/>
                <w:sz w:val="14"/>
                <w:szCs w:val="16"/>
                <w:lang w:val="en-US"/>
              </w:rPr>
              <w:t xml:space="preserve"> </w:t>
            </w:r>
            <w:proofErr w:type="spellStart"/>
            <w:r w:rsidR="00130114" w:rsidRPr="00635CE3">
              <w:rPr>
                <w:rFonts w:ascii="Arial" w:eastAsia="MS Mincho" w:hAnsi="Arial" w:cs="Arial"/>
                <w:bCs/>
                <w:color w:val="000000" w:themeColor="text1"/>
                <w:kern w:val="24"/>
                <w:sz w:val="14"/>
                <w:szCs w:val="16"/>
              </w:rPr>
              <w:t>Captan</w:t>
            </w:r>
            <w:proofErr w:type="spellEnd"/>
            <w:r w:rsidRPr="00635CE3">
              <w:rPr>
                <w:rFonts w:ascii="Arial" w:eastAsia="MS Mincho" w:hAnsi="Arial" w:cs="Arial"/>
                <w:color w:val="000000" w:themeColor="text1"/>
                <w:kern w:val="24"/>
                <w:sz w:val="14"/>
                <w:szCs w:val="16"/>
              </w:rPr>
              <w:t xml:space="preserve"> 50 % WP @ 2.5 g/L </w:t>
            </w:r>
          </w:p>
        </w:tc>
        <w:tc>
          <w:tcPr>
            <w:tcW w:w="1248" w:type="pct"/>
          </w:tcPr>
          <w:p w14:paraId="502E9115"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-M 4 %  +    Mancozeb 64 % WP @2.5 g/L</w:t>
            </w:r>
          </w:p>
        </w:tc>
        <w:tc>
          <w:tcPr>
            <w:tcW w:w="1033" w:type="pct"/>
          </w:tcPr>
          <w:p w14:paraId="2580AC8B"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  +    Mancozeb 64 % WP  </w:t>
            </w:r>
            <w:r w:rsidR="000369E7" w:rsidRPr="00635CE3">
              <w:rPr>
                <w:rFonts w:eastAsia="Calibri"/>
                <w:sz w:val="14"/>
                <w:szCs w:val="16"/>
              </w:rPr>
              <w:t xml:space="preserve">@ </w:t>
            </w:r>
            <w:r w:rsidRPr="00635CE3">
              <w:rPr>
                <w:rFonts w:eastAsia="Calibri"/>
                <w:sz w:val="14"/>
                <w:szCs w:val="16"/>
              </w:rPr>
              <w:t>2.5 g/L</w:t>
            </w:r>
          </w:p>
        </w:tc>
        <w:tc>
          <w:tcPr>
            <w:tcW w:w="1289" w:type="pct"/>
          </w:tcPr>
          <w:p w14:paraId="54682923"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  +    Mancozeb 64 % WP </w:t>
            </w:r>
            <w:r w:rsidR="000238E8" w:rsidRPr="00635CE3">
              <w:rPr>
                <w:rFonts w:eastAsia="Calibri"/>
                <w:sz w:val="14"/>
                <w:szCs w:val="16"/>
              </w:rPr>
              <w:t>@</w:t>
            </w:r>
            <w:r w:rsidRPr="00635CE3">
              <w:rPr>
                <w:rFonts w:eastAsia="Calibri"/>
                <w:sz w:val="14"/>
                <w:szCs w:val="16"/>
              </w:rPr>
              <w:t xml:space="preserve"> 2.5 g/l</w:t>
            </w:r>
          </w:p>
        </w:tc>
      </w:tr>
      <w:tr w:rsidR="00130114" w:rsidRPr="00635CE3" w14:paraId="2B9161B1" w14:textId="77777777" w:rsidTr="00126EC3">
        <w:trPr>
          <w:trHeight w:val="168"/>
        </w:trPr>
        <w:tc>
          <w:tcPr>
            <w:tcW w:w="436" w:type="pct"/>
          </w:tcPr>
          <w:p w14:paraId="62A2AA25"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3</w:t>
            </w:r>
            <w:r w:rsidRPr="00635CE3">
              <w:rPr>
                <w:rFonts w:eastAsia="Calibri"/>
                <w:b/>
                <w:sz w:val="14"/>
                <w:szCs w:val="16"/>
                <w:vertAlign w:val="superscript"/>
              </w:rPr>
              <w:t>rd</w:t>
            </w:r>
            <w:r w:rsidRPr="00635CE3">
              <w:rPr>
                <w:rFonts w:eastAsia="Calibri"/>
                <w:b/>
                <w:sz w:val="14"/>
                <w:szCs w:val="16"/>
              </w:rPr>
              <w:t xml:space="preserve"> week </w:t>
            </w:r>
          </w:p>
        </w:tc>
        <w:tc>
          <w:tcPr>
            <w:tcW w:w="993" w:type="pct"/>
          </w:tcPr>
          <w:p w14:paraId="15663C0A"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 xml:space="preserve">2 g/L </w:t>
            </w:r>
          </w:p>
        </w:tc>
        <w:tc>
          <w:tcPr>
            <w:tcW w:w="1248" w:type="pct"/>
          </w:tcPr>
          <w:p w14:paraId="0E1A0302"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kern w:val="24"/>
                <w:sz w:val="14"/>
                <w:szCs w:val="16"/>
              </w:rPr>
              <w:t xml:space="preserve">Mancozeb 75 % WP </w:t>
            </w:r>
            <w:r w:rsidR="00967BE9"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033" w:type="pct"/>
          </w:tcPr>
          <w:p w14:paraId="16F2201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Propineb 70 % WP </w:t>
            </w:r>
            <w:r w:rsidR="000369E7" w:rsidRPr="00635CE3">
              <w:rPr>
                <w:rFonts w:eastAsia="Calibri"/>
                <w:sz w:val="14"/>
                <w:szCs w:val="16"/>
              </w:rPr>
              <w:t xml:space="preserve">@ </w:t>
            </w:r>
            <w:r w:rsidRPr="00635CE3">
              <w:rPr>
                <w:rFonts w:eastAsia="Calibri"/>
                <w:sz w:val="14"/>
                <w:szCs w:val="16"/>
              </w:rPr>
              <w:t>3 g/L</w:t>
            </w:r>
          </w:p>
        </w:tc>
        <w:tc>
          <w:tcPr>
            <w:tcW w:w="1289" w:type="pct"/>
          </w:tcPr>
          <w:p w14:paraId="61C7082C" w14:textId="77777777" w:rsidR="00130114" w:rsidRPr="00635CE3" w:rsidRDefault="00130114" w:rsidP="00635CE3">
            <w:pPr>
              <w:pStyle w:val="Default"/>
              <w:jc w:val="center"/>
              <w:rPr>
                <w:rFonts w:ascii="Arial" w:eastAsia="Times New Roman" w:hAnsi="Arial" w:cs="Arial"/>
                <w:sz w:val="14"/>
                <w:szCs w:val="16"/>
              </w:rPr>
            </w:pPr>
            <w:r w:rsidRPr="00635CE3">
              <w:rPr>
                <w:rFonts w:ascii="Arial" w:eastAsia="Times New Roman" w:hAnsi="Arial" w:cs="Arial"/>
                <w:sz w:val="14"/>
                <w:szCs w:val="16"/>
              </w:rPr>
              <w:t>Copper Sulphate 47.15 % + Mancozeb 30 %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 xml:space="preserve">WDG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2 g/L</w:t>
            </w:r>
          </w:p>
        </w:tc>
      </w:tr>
      <w:tr w:rsidR="00130114" w:rsidRPr="00635CE3" w14:paraId="50220E12" w14:textId="77777777" w:rsidTr="00126EC3">
        <w:trPr>
          <w:trHeight w:val="168"/>
        </w:trPr>
        <w:tc>
          <w:tcPr>
            <w:tcW w:w="436" w:type="pct"/>
          </w:tcPr>
          <w:p w14:paraId="035D97C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4</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8934910"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2 g/L</w:t>
            </w:r>
          </w:p>
        </w:tc>
        <w:tc>
          <w:tcPr>
            <w:tcW w:w="1248" w:type="pct"/>
          </w:tcPr>
          <w:p w14:paraId="0566BA04"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sz w:val="14"/>
                <w:szCs w:val="16"/>
              </w:rPr>
              <w:t xml:space="preserve">Fosetyl AL 80 WP </w:t>
            </w:r>
            <w:r w:rsidR="00967BE9" w:rsidRPr="00635CE3">
              <w:rPr>
                <w:rFonts w:eastAsia="Calibri"/>
                <w:color w:val="000000"/>
                <w:sz w:val="14"/>
                <w:szCs w:val="16"/>
              </w:rPr>
              <w:t xml:space="preserve">@ </w:t>
            </w:r>
            <w:r w:rsidRPr="00635CE3">
              <w:rPr>
                <w:rFonts w:eastAsia="Calibri"/>
                <w:color w:val="000000"/>
                <w:sz w:val="14"/>
                <w:szCs w:val="16"/>
              </w:rPr>
              <w:t>2 g/L</w:t>
            </w:r>
          </w:p>
        </w:tc>
        <w:tc>
          <w:tcPr>
            <w:tcW w:w="1033" w:type="pct"/>
          </w:tcPr>
          <w:p w14:paraId="50FADEB4"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 WP </w:t>
            </w:r>
            <w:r w:rsidR="000238E8" w:rsidRPr="00635CE3">
              <w:rPr>
                <w:rFonts w:eastAsia="Calibri"/>
                <w:sz w:val="14"/>
                <w:szCs w:val="16"/>
              </w:rPr>
              <w:t xml:space="preserve">@ </w:t>
            </w:r>
            <w:r w:rsidRPr="00635CE3">
              <w:rPr>
                <w:rFonts w:eastAsia="Calibri"/>
                <w:color w:val="000000"/>
                <w:sz w:val="14"/>
                <w:szCs w:val="16"/>
              </w:rPr>
              <w:t xml:space="preserve">2 g/L </w:t>
            </w:r>
          </w:p>
        </w:tc>
        <w:tc>
          <w:tcPr>
            <w:tcW w:w="1289" w:type="pct"/>
          </w:tcPr>
          <w:p w14:paraId="433E828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 xml:space="preserve">2 g/L </w:t>
            </w:r>
          </w:p>
        </w:tc>
      </w:tr>
      <w:tr w:rsidR="00130114" w:rsidRPr="00635CE3" w14:paraId="119116CA" w14:textId="77777777" w:rsidTr="00126EC3">
        <w:trPr>
          <w:trHeight w:val="279"/>
        </w:trPr>
        <w:tc>
          <w:tcPr>
            <w:tcW w:w="436" w:type="pct"/>
          </w:tcPr>
          <w:p w14:paraId="458295A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5</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DB38AE5"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  +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2BE4569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Sea weed extract 1 (LBD-3) </w:t>
            </w:r>
            <w:r w:rsidR="00967BE9" w:rsidRPr="00635CE3">
              <w:rPr>
                <w:rFonts w:eastAsia="Calibri"/>
                <w:sz w:val="14"/>
                <w:szCs w:val="16"/>
              </w:rPr>
              <w:t xml:space="preserve">@ </w:t>
            </w:r>
            <w:r w:rsidRPr="00635CE3">
              <w:rPr>
                <w:rFonts w:eastAsia="Calibri"/>
                <w:sz w:val="14"/>
                <w:szCs w:val="16"/>
              </w:rPr>
              <w:t xml:space="preserve">2 mL/L </w:t>
            </w:r>
          </w:p>
        </w:tc>
        <w:tc>
          <w:tcPr>
            <w:tcW w:w="1033" w:type="pct"/>
          </w:tcPr>
          <w:p w14:paraId="71DBED0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c>
          <w:tcPr>
            <w:tcW w:w="1289" w:type="pct"/>
          </w:tcPr>
          <w:p w14:paraId="1D20E22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r>
      <w:tr w:rsidR="00130114" w:rsidRPr="00635CE3" w14:paraId="70A7AE96" w14:textId="77777777" w:rsidTr="00126EC3">
        <w:trPr>
          <w:trHeight w:val="168"/>
        </w:trPr>
        <w:tc>
          <w:tcPr>
            <w:tcW w:w="436" w:type="pct"/>
          </w:tcPr>
          <w:p w14:paraId="0623F956"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6</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D210354"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  +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66897200" w14:textId="77777777" w:rsidR="00130114" w:rsidRPr="00635CE3" w:rsidRDefault="00130114" w:rsidP="00635CE3">
            <w:pPr>
              <w:spacing w:before="120" w:after="120" w:line="360" w:lineRule="auto"/>
              <w:jc w:val="both"/>
              <w:rPr>
                <w:rFonts w:eastAsia="Calibri"/>
                <w:sz w:val="14"/>
                <w:szCs w:val="16"/>
              </w:rPr>
            </w:pPr>
            <w:r w:rsidRPr="00635CE3">
              <w:rPr>
                <w:rFonts w:eastAsia="Calibri"/>
                <w:bCs/>
                <w:sz w:val="14"/>
                <w:szCs w:val="16"/>
              </w:rPr>
              <w:t>Dimethomorph 50% WP</w:t>
            </w:r>
            <w:r w:rsidRPr="00635CE3">
              <w:rPr>
                <w:rFonts w:eastAsia="Calibri"/>
                <w:sz w:val="14"/>
                <w:szCs w:val="16"/>
              </w:rPr>
              <w:t xml:space="preserve">  </w:t>
            </w:r>
            <w:r w:rsidR="00967BE9" w:rsidRPr="00635CE3">
              <w:rPr>
                <w:rFonts w:eastAsia="Calibri"/>
                <w:sz w:val="14"/>
                <w:szCs w:val="16"/>
              </w:rPr>
              <w:t xml:space="preserve">@ </w:t>
            </w:r>
            <w:r w:rsidRPr="00635CE3">
              <w:rPr>
                <w:rFonts w:eastAsia="Calibri"/>
                <w:sz w:val="14"/>
                <w:szCs w:val="16"/>
              </w:rPr>
              <w:t>1 g/L</w:t>
            </w:r>
          </w:p>
        </w:tc>
        <w:tc>
          <w:tcPr>
            <w:tcW w:w="1033" w:type="pct"/>
          </w:tcPr>
          <w:p w14:paraId="41E74497"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603F1F7B"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2 g/L</w:t>
            </w:r>
          </w:p>
        </w:tc>
      </w:tr>
      <w:tr w:rsidR="00130114" w:rsidRPr="00635CE3" w14:paraId="24A7CF8F" w14:textId="77777777" w:rsidTr="00126EC3">
        <w:trPr>
          <w:trHeight w:val="168"/>
        </w:trPr>
        <w:tc>
          <w:tcPr>
            <w:tcW w:w="436" w:type="pct"/>
          </w:tcPr>
          <w:p w14:paraId="6BE1A8D3"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7</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B169C11" w14:textId="77777777" w:rsidR="00130114" w:rsidRPr="00635CE3" w:rsidRDefault="00130114" w:rsidP="00635CE3">
            <w:pPr>
              <w:jc w:val="both"/>
              <w:rPr>
                <w:sz w:val="14"/>
                <w:szCs w:val="16"/>
              </w:rPr>
            </w:pPr>
            <w:r w:rsidRPr="00635CE3">
              <w:rPr>
                <w:rFonts w:eastAsia="Calibri"/>
                <w:color w:val="000000"/>
                <w:kern w:val="24"/>
                <w:sz w:val="14"/>
                <w:szCs w:val="16"/>
              </w:rPr>
              <w:t>Fosetyl AL 80</w:t>
            </w:r>
            <w:r w:rsidR="000369E7" w:rsidRPr="00635CE3">
              <w:rPr>
                <w:rFonts w:eastAsia="Calibri"/>
                <w:color w:val="000000"/>
                <w:kern w:val="24"/>
                <w:sz w:val="14"/>
                <w:szCs w:val="16"/>
              </w:rPr>
              <w:t xml:space="preserve"> %</w:t>
            </w:r>
            <w:r w:rsidRPr="00635CE3">
              <w:rPr>
                <w:rFonts w:eastAsia="Calibri"/>
                <w:color w:val="000000"/>
                <w:kern w:val="24"/>
                <w:sz w:val="14"/>
                <w:szCs w:val="16"/>
              </w:rPr>
              <w:t xml:space="preserve"> WP </w:t>
            </w:r>
            <w:r w:rsidR="000369E7"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248" w:type="pct"/>
          </w:tcPr>
          <w:p w14:paraId="3D6E03E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Sea weed extract 1 (LBD-3)</w:t>
            </w:r>
            <w:r w:rsidR="00967BE9" w:rsidRPr="00635CE3">
              <w:rPr>
                <w:rFonts w:eastAsia="Calibri"/>
                <w:sz w:val="14"/>
                <w:szCs w:val="16"/>
              </w:rPr>
              <w:t xml:space="preserve"> @</w:t>
            </w:r>
            <w:r w:rsidRPr="00635CE3">
              <w:rPr>
                <w:rFonts w:eastAsia="Calibri"/>
                <w:sz w:val="14"/>
                <w:szCs w:val="16"/>
              </w:rPr>
              <w:t xml:space="preserve"> 4 mL/L</w:t>
            </w:r>
          </w:p>
        </w:tc>
        <w:tc>
          <w:tcPr>
            <w:tcW w:w="1033" w:type="pct"/>
          </w:tcPr>
          <w:p w14:paraId="40998D7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5DD3E2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5F515740" w14:textId="77777777" w:rsidTr="00126EC3">
        <w:trPr>
          <w:trHeight w:val="168"/>
        </w:trPr>
        <w:tc>
          <w:tcPr>
            <w:tcW w:w="436" w:type="pct"/>
          </w:tcPr>
          <w:p w14:paraId="54D27697"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 xml:space="preserve"> 8</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91C704C"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Fosetyl AL 80</w:t>
            </w:r>
            <w:r w:rsidR="000369E7" w:rsidRPr="00635CE3">
              <w:rPr>
                <w:rFonts w:ascii="Arial" w:eastAsia="Calibri" w:hAnsi="Arial" w:cs="Arial"/>
                <w:color w:val="000000"/>
                <w:kern w:val="24"/>
                <w:sz w:val="14"/>
                <w:szCs w:val="16"/>
              </w:rPr>
              <w:t xml:space="preserve"> % WP @ </w:t>
            </w:r>
            <w:r w:rsidRPr="00635CE3">
              <w:rPr>
                <w:rFonts w:ascii="Arial" w:eastAsia="Calibri" w:hAnsi="Arial" w:cs="Arial"/>
                <w:color w:val="000000"/>
                <w:kern w:val="24"/>
                <w:sz w:val="14"/>
                <w:szCs w:val="16"/>
              </w:rPr>
              <w:t>2 g/L</w:t>
            </w:r>
          </w:p>
        </w:tc>
        <w:tc>
          <w:tcPr>
            <w:tcW w:w="1248" w:type="pct"/>
          </w:tcPr>
          <w:p w14:paraId="430CED99"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00E212F3" w:rsidRPr="00635CE3">
              <w:rPr>
                <w:rFonts w:eastAsia="Calibri"/>
                <w:sz w:val="14"/>
                <w:szCs w:val="16"/>
              </w:rPr>
              <w:t>4 mL/L</w:t>
            </w:r>
          </w:p>
        </w:tc>
        <w:tc>
          <w:tcPr>
            <w:tcW w:w="1033" w:type="pct"/>
          </w:tcPr>
          <w:p w14:paraId="6203E63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4AA2B6F3"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22038A05" w14:textId="77777777" w:rsidTr="00126EC3">
        <w:trPr>
          <w:trHeight w:val="168"/>
        </w:trPr>
        <w:tc>
          <w:tcPr>
            <w:tcW w:w="436" w:type="pct"/>
          </w:tcPr>
          <w:p w14:paraId="4E8D1D52"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9</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16AAC249" w14:textId="77777777" w:rsidR="00130114" w:rsidRPr="00635CE3" w:rsidRDefault="00130114" w:rsidP="00635CE3">
            <w:pPr>
              <w:spacing w:before="120" w:after="120" w:line="360" w:lineRule="auto"/>
              <w:jc w:val="center"/>
              <w:rPr>
                <w:rFonts w:eastAsia="Times New Roman"/>
                <w:sz w:val="14"/>
                <w:szCs w:val="16"/>
              </w:rPr>
            </w:pPr>
            <w:r w:rsidRPr="00635CE3">
              <w:rPr>
                <w:rFonts w:eastAsia="Times New Roman"/>
                <w:bCs/>
                <w:sz w:val="14"/>
                <w:szCs w:val="16"/>
              </w:rPr>
              <w:t>Cymoxanil 8%</w:t>
            </w:r>
            <w:r w:rsidRPr="00635CE3">
              <w:rPr>
                <w:rFonts w:eastAsia="Times New Roman"/>
                <w:sz w:val="14"/>
                <w:szCs w:val="16"/>
              </w:rPr>
              <w:t> + Mancozeb 64% WP</w:t>
            </w:r>
          </w:p>
          <w:p w14:paraId="2FEC28C9" w14:textId="77777777" w:rsidR="00130114" w:rsidRPr="00635CE3" w:rsidRDefault="000369E7" w:rsidP="00635CE3">
            <w:pPr>
              <w:spacing w:before="120" w:after="120" w:line="360" w:lineRule="auto"/>
              <w:jc w:val="center"/>
              <w:rPr>
                <w:rFonts w:eastAsia="Times New Roman"/>
                <w:sz w:val="14"/>
                <w:szCs w:val="16"/>
              </w:rPr>
            </w:pPr>
            <w:r w:rsidRPr="00635CE3">
              <w:rPr>
                <w:rFonts w:eastAsia="Times New Roman"/>
                <w:sz w:val="14"/>
                <w:szCs w:val="16"/>
              </w:rPr>
              <w:t xml:space="preserve">@ </w:t>
            </w:r>
            <w:r w:rsidR="00130114" w:rsidRPr="00635CE3">
              <w:rPr>
                <w:rFonts w:eastAsia="Times New Roman"/>
                <w:sz w:val="14"/>
                <w:szCs w:val="16"/>
              </w:rPr>
              <w:t xml:space="preserve">1.5 g/L </w:t>
            </w:r>
          </w:p>
        </w:tc>
        <w:tc>
          <w:tcPr>
            <w:tcW w:w="1248" w:type="pct"/>
          </w:tcPr>
          <w:p w14:paraId="11E57EB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Iprovalicarb 5.5 % + Propineb 61.25 % WP 66.75 WP </w:t>
            </w:r>
            <w:r w:rsidR="00967BE9" w:rsidRPr="00635CE3">
              <w:rPr>
                <w:rFonts w:eastAsia="Calibri"/>
                <w:sz w:val="14"/>
                <w:szCs w:val="16"/>
              </w:rPr>
              <w:t xml:space="preserve">@ </w:t>
            </w:r>
            <w:r w:rsidRPr="00635CE3">
              <w:rPr>
                <w:rFonts w:eastAsia="Calibri"/>
                <w:sz w:val="14"/>
                <w:szCs w:val="16"/>
              </w:rPr>
              <w:t xml:space="preserve">1.5 g/L </w:t>
            </w:r>
          </w:p>
        </w:tc>
        <w:tc>
          <w:tcPr>
            <w:tcW w:w="1033" w:type="pct"/>
          </w:tcPr>
          <w:p w14:paraId="2C39ED5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Famoxadone 16.6 % + Cymoxanil 22.1 % SC  </w:t>
            </w:r>
            <w:r w:rsidR="000238E8" w:rsidRPr="00635CE3">
              <w:rPr>
                <w:rFonts w:eastAsia="Calibri"/>
                <w:sz w:val="14"/>
                <w:szCs w:val="16"/>
              </w:rPr>
              <w:t xml:space="preserve">@ </w:t>
            </w:r>
            <w:r w:rsidRPr="00635CE3">
              <w:rPr>
                <w:rFonts w:eastAsia="Calibri"/>
                <w:sz w:val="14"/>
                <w:szCs w:val="16"/>
              </w:rPr>
              <w:t>1 mL/L</w:t>
            </w:r>
          </w:p>
        </w:tc>
        <w:tc>
          <w:tcPr>
            <w:tcW w:w="1289" w:type="pct"/>
          </w:tcPr>
          <w:p w14:paraId="455326C7"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color w:val="000000"/>
                <w:sz w:val="14"/>
                <w:szCs w:val="16"/>
              </w:rPr>
              <w:t>Ametoctradin</w:t>
            </w:r>
            <w:proofErr w:type="spellEnd"/>
            <w:r w:rsidRPr="00635CE3">
              <w:rPr>
                <w:rFonts w:eastAsia="Calibri"/>
                <w:color w:val="000000"/>
                <w:sz w:val="14"/>
                <w:szCs w:val="16"/>
              </w:rPr>
              <w:t xml:space="preserve"> 27 + </w:t>
            </w:r>
            <w:proofErr w:type="spellStart"/>
            <w:r w:rsidRPr="00635CE3">
              <w:rPr>
                <w:rFonts w:eastAsia="Calibri"/>
                <w:color w:val="000000"/>
                <w:sz w:val="14"/>
                <w:szCs w:val="16"/>
              </w:rPr>
              <w:t>Dimethomorph</w:t>
            </w:r>
            <w:proofErr w:type="spellEnd"/>
            <w:r w:rsidRPr="00635CE3">
              <w:rPr>
                <w:rFonts w:eastAsia="Calibri"/>
                <w:color w:val="000000"/>
                <w:sz w:val="14"/>
                <w:szCs w:val="16"/>
              </w:rPr>
              <w:t xml:space="preserve"> 20.27 SC </w:t>
            </w:r>
            <w:r w:rsidR="000238E8" w:rsidRPr="00635CE3">
              <w:rPr>
                <w:rFonts w:eastAsia="Calibri"/>
                <w:color w:val="000000"/>
                <w:sz w:val="14"/>
                <w:szCs w:val="16"/>
              </w:rPr>
              <w:t xml:space="preserve">@ </w:t>
            </w:r>
            <w:r w:rsidRPr="00635CE3">
              <w:rPr>
                <w:rFonts w:eastAsia="Calibri"/>
                <w:color w:val="000000"/>
                <w:sz w:val="14"/>
                <w:szCs w:val="16"/>
              </w:rPr>
              <w:t>2 mL/L</w:t>
            </w:r>
          </w:p>
        </w:tc>
      </w:tr>
      <w:tr w:rsidR="00130114" w:rsidRPr="00635CE3" w14:paraId="4D8B0683" w14:textId="77777777" w:rsidTr="00126EC3">
        <w:trPr>
          <w:trHeight w:val="168"/>
        </w:trPr>
        <w:tc>
          <w:tcPr>
            <w:tcW w:w="436" w:type="pct"/>
          </w:tcPr>
          <w:p w14:paraId="7CD2A09A"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10</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7683C64" w14:textId="77777777" w:rsidR="00130114" w:rsidRPr="00635CE3" w:rsidRDefault="00130114" w:rsidP="00635CE3">
            <w:pPr>
              <w:jc w:val="center"/>
              <w:rPr>
                <w:sz w:val="14"/>
                <w:szCs w:val="16"/>
              </w:rPr>
            </w:pPr>
            <w:proofErr w:type="spellStart"/>
            <w:r w:rsidRPr="00635CE3">
              <w:rPr>
                <w:bCs/>
                <w:sz w:val="14"/>
                <w:szCs w:val="16"/>
              </w:rPr>
              <w:t>Fluopyram</w:t>
            </w:r>
            <w:proofErr w:type="spellEnd"/>
            <w:r w:rsidRPr="00635CE3">
              <w:rPr>
                <w:bCs/>
                <w:sz w:val="14"/>
                <w:szCs w:val="16"/>
              </w:rPr>
              <w:t xml:space="preserve"> 17.7%+ Tebuconazole17.7% w/w SC  </w:t>
            </w:r>
            <w:r w:rsidR="000369E7" w:rsidRPr="00635CE3">
              <w:rPr>
                <w:bCs/>
                <w:sz w:val="14"/>
                <w:szCs w:val="16"/>
              </w:rPr>
              <w:t xml:space="preserve">@ </w:t>
            </w:r>
            <w:r w:rsidRPr="00635CE3">
              <w:rPr>
                <w:bCs/>
                <w:sz w:val="14"/>
                <w:szCs w:val="16"/>
              </w:rPr>
              <w:t>1 mL/L</w:t>
            </w:r>
          </w:p>
        </w:tc>
        <w:tc>
          <w:tcPr>
            <w:tcW w:w="1248" w:type="pct"/>
          </w:tcPr>
          <w:p w14:paraId="34E19954"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033" w:type="pct"/>
          </w:tcPr>
          <w:p w14:paraId="4DC3EC8E"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289" w:type="pct"/>
          </w:tcPr>
          <w:p w14:paraId="7056D089"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r>
      <w:tr w:rsidR="00130114" w:rsidRPr="00635CE3" w14:paraId="2D295163" w14:textId="77777777" w:rsidTr="00126EC3">
        <w:trPr>
          <w:trHeight w:val="168"/>
        </w:trPr>
        <w:tc>
          <w:tcPr>
            <w:tcW w:w="436" w:type="pct"/>
          </w:tcPr>
          <w:p w14:paraId="6985BB69"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11</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A739398" w14:textId="77777777" w:rsidR="00130114" w:rsidRPr="00635CE3" w:rsidRDefault="00130114" w:rsidP="00635CE3">
            <w:pPr>
              <w:jc w:val="center"/>
              <w:rPr>
                <w:sz w:val="14"/>
                <w:szCs w:val="16"/>
              </w:rPr>
            </w:pPr>
            <w:r w:rsidRPr="00635CE3">
              <w:rPr>
                <w:sz w:val="14"/>
                <w:szCs w:val="16"/>
                <w:lang w:val="en-US"/>
              </w:rPr>
              <w:t xml:space="preserve">Tebuconazole </w:t>
            </w:r>
            <w:r w:rsidRPr="00635CE3">
              <w:rPr>
                <w:sz w:val="14"/>
                <w:szCs w:val="16"/>
              </w:rPr>
              <w:t xml:space="preserve"> 25.9% EC </w:t>
            </w:r>
            <w:r w:rsidR="000369E7" w:rsidRPr="00635CE3">
              <w:rPr>
                <w:sz w:val="14"/>
                <w:szCs w:val="16"/>
              </w:rPr>
              <w:t xml:space="preserve">@ </w:t>
            </w:r>
            <w:r w:rsidRPr="00635CE3">
              <w:rPr>
                <w:sz w:val="14"/>
                <w:szCs w:val="16"/>
              </w:rPr>
              <w:t xml:space="preserve">1 mL/L </w:t>
            </w:r>
          </w:p>
        </w:tc>
        <w:tc>
          <w:tcPr>
            <w:tcW w:w="1248" w:type="pct"/>
          </w:tcPr>
          <w:p w14:paraId="4EF2100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Pr="00635CE3">
              <w:rPr>
                <w:rFonts w:eastAsia="Calibri"/>
                <w:sz w:val="14"/>
                <w:szCs w:val="16"/>
              </w:rPr>
              <w:t>4 mL/L</w:t>
            </w:r>
          </w:p>
        </w:tc>
        <w:tc>
          <w:tcPr>
            <w:tcW w:w="1033" w:type="pct"/>
          </w:tcPr>
          <w:p w14:paraId="375CAB6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7928CC0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0212A5F9" w14:textId="77777777" w:rsidTr="00126EC3">
        <w:trPr>
          <w:trHeight w:val="168"/>
        </w:trPr>
        <w:tc>
          <w:tcPr>
            <w:tcW w:w="436" w:type="pct"/>
          </w:tcPr>
          <w:p w14:paraId="25241936"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12</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74E7E2B6" w14:textId="77777777" w:rsidR="00130114" w:rsidRPr="00635CE3" w:rsidRDefault="00130114" w:rsidP="00635CE3">
            <w:pPr>
              <w:spacing w:before="120" w:after="120" w:line="360" w:lineRule="auto"/>
              <w:jc w:val="both"/>
              <w:rPr>
                <w:rFonts w:eastAsia="Calibri"/>
                <w:sz w:val="14"/>
                <w:szCs w:val="16"/>
              </w:rPr>
            </w:pPr>
          </w:p>
        </w:tc>
        <w:tc>
          <w:tcPr>
            <w:tcW w:w="1248" w:type="pct"/>
          </w:tcPr>
          <w:p w14:paraId="7EF165DC"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1(LBD-3) </w:t>
            </w:r>
            <w:r w:rsidR="00967BE9" w:rsidRPr="00635CE3">
              <w:rPr>
                <w:rFonts w:eastAsia="Calibri"/>
                <w:sz w:val="14"/>
                <w:szCs w:val="16"/>
              </w:rPr>
              <w:t xml:space="preserve">@ </w:t>
            </w:r>
            <w:r w:rsidRPr="00635CE3">
              <w:rPr>
                <w:rFonts w:eastAsia="Calibri"/>
                <w:sz w:val="14"/>
                <w:szCs w:val="16"/>
              </w:rPr>
              <w:t>4 mL/L</w:t>
            </w:r>
          </w:p>
        </w:tc>
        <w:tc>
          <w:tcPr>
            <w:tcW w:w="1033" w:type="pct"/>
          </w:tcPr>
          <w:p w14:paraId="0DDDB1F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 xml:space="preserve">3 mL/L </w:t>
            </w:r>
          </w:p>
        </w:tc>
        <w:tc>
          <w:tcPr>
            <w:tcW w:w="1289" w:type="pct"/>
          </w:tcPr>
          <w:p w14:paraId="0D01331D"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53ADC8BC" w14:textId="77777777" w:rsidTr="00126EC3">
        <w:trPr>
          <w:trHeight w:val="168"/>
        </w:trPr>
        <w:tc>
          <w:tcPr>
            <w:tcW w:w="436" w:type="pct"/>
          </w:tcPr>
          <w:p w14:paraId="2075EB0B"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Total applications</w:t>
            </w:r>
          </w:p>
        </w:tc>
        <w:tc>
          <w:tcPr>
            <w:tcW w:w="993" w:type="pct"/>
          </w:tcPr>
          <w:p w14:paraId="66C6D7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11 applications of chemical fungicides</w:t>
            </w:r>
          </w:p>
        </w:tc>
        <w:tc>
          <w:tcPr>
            <w:tcW w:w="1248" w:type="pct"/>
          </w:tcPr>
          <w:p w14:paraId="7548CCF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+ 5 application of seaweed extract (LBD3)</w:t>
            </w:r>
          </w:p>
        </w:tc>
        <w:tc>
          <w:tcPr>
            <w:tcW w:w="1033" w:type="pct"/>
          </w:tcPr>
          <w:p w14:paraId="04EBD9C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5 applications of chemical fungicides + 5 applications of seaweed extract (LBD12)</w:t>
            </w:r>
          </w:p>
        </w:tc>
        <w:tc>
          <w:tcPr>
            <w:tcW w:w="1289" w:type="pct"/>
          </w:tcPr>
          <w:p w14:paraId="670F5E9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+ 4 application of chitosan</w:t>
            </w:r>
          </w:p>
        </w:tc>
      </w:tr>
    </w:tbl>
    <w:p w14:paraId="4CFABF5E" w14:textId="77777777" w:rsidR="000369E7" w:rsidRPr="00126EC3" w:rsidRDefault="00130114" w:rsidP="000369E7">
      <w:pPr>
        <w:rPr>
          <w:b/>
        </w:rPr>
        <w:sectPr w:rsidR="000369E7" w:rsidRPr="00126EC3" w:rsidSect="00D22AE8">
          <w:type w:val="continuous"/>
          <w:pgSz w:w="15840" w:h="12240" w:orient="landscape"/>
          <w:pgMar w:top="1440" w:right="1440" w:bottom="1440" w:left="1440" w:header="720" w:footer="720" w:gutter="0"/>
          <w:cols w:space="720"/>
          <w:docGrid w:linePitch="360"/>
        </w:sectPr>
      </w:pPr>
      <w:r w:rsidRPr="00126EC3">
        <w:rPr>
          <w:b/>
        </w:rPr>
        <w:t xml:space="preserve">Table 1: </w:t>
      </w:r>
      <w:r w:rsidR="000369E7" w:rsidRPr="00126EC3">
        <w:rPr>
          <w:b/>
        </w:rPr>
        <w:t xml:space="preserve">Details of the </w:t>
      </w:r>
      <w:r w:rsidR="00967BE9" w:rsidRPr="00126EC3">
        <w:rPr>
          <w:b/>
        </w:rPr>
        <w:t>spray schedules i</w:t>
      </w:r>
      <w:r w:rsidR="000369E7" w:rsidRPr="00126EC3">
        <w:rPr>
          <w:b/>
        </w:rPr>
        <w:t>m</w:t>
      </w:r>
      <w:r w:rsidR="00967BE9" w:rsidRPr="00126EC3">
        <w:rPr>
          <w:b/>
        </w:rPr>
        <w:t>plemented in farmers' fields for the management of downy mildew in g</w:t>
      </w:r>
      <w:r w:rsidR="0094793F" w:rsidRPr="00126EC3">
        <w:rPr>
          <w:b/>
        </w:rPr>
        <w:t>rape</w:t>
      </w:r>
    </w:p>
    <w:p w14:paraId="4A8C68A4" w14:textId="77777777" w:rsidR="00923C45" w:rsidRPr="00126EC3" w:rsidRDefault="00923C45" w:rsidP="00126EC3">
      <w:pPr>
        <w:pStyle w:val="ListParagraph"/>
        <w:numPr>
          <w:ilvl w:val="0"/>
          <w:numId w:val="2"/>
        </w:numPr>
        <w:tabs>
          <w:tab w:val="left" w:pos="360"/>
        </w:tabs>
        <w:spacing w:before="120" w:after="120" w:line="360" w:lineRule="auto"/>
        <w:ind w:left="360"/>
        <w:jc w:val="both"/>
        <w:rPr>
          <w:rFonts w:eastAsia="Times New Roman"/>
          <w:b/>
          <w:szCs w:val="24"/>
        </w:rPr>
      </w:pPr>
      <w:r w:rsidRPr="00126EC3">
        <w:rPr>
          <w:rFonts w:eastAsia="Times New Roman"/>
          <w:b/>
          <w:szCs w:val="24"/>
        </w:rPr>
        <w:lastRenderedPageBreak/>
        <w:t xml:space="preserve">Results and Discussion </w:t>
      </w:r>
    </w:p>
    <w:p w14:paraId="07974036" w14:textId="77777777" w:rsidR="00923C45" w:rsidRPr="00635CE3" w:rsidRDefault="00923C45" w:rsidP="00923C45">
      <w:pPr>
        <w:spacing w:before="120" w:after="120" w:line="360" w:lineRule="auto"/>
        <w:jc w:val="both"/>
        <w:rPr>
          <w:rFonts w:eastAsia="Times New Roman"/>
          <w:sz w:val="20"/>
          <w:szCs w:val="24"/>
        </w:rPr>
      </w:pPr>
      <w:commentRangeStart w:id="7"/>
      <w:r w:rsidRPr="00635CE3">
        <w:rPr>
          <w:rFonts w:eastAsia="Times New Roman"/>
          <w:sz w:val="20"/>
          <w:szCs w:val="24"/>
        </w:rPr>
        <w:t xml:space="preserve">Experiment was carried out at farmer’s field located in </w:t>
      </w:r>
      <w:proofErr w:type="spellStart"/>
      <w:r w:rsidRPr="00635CE3">
        <w:rPr>
          <w:rFonts w:eastAsia="Times New Roman"/>
          <w:sz w:val="20"/>
          <w:szCs w:val="24"/>
        </w:rPr>
        <w:t>Harobande</w:t>
      </w:r>
      <w:proofErr w:type="spellEnd"/>
      <w:r w:rsidRPr="00635CE3">
        <w:rPr>
          <w:rFonts w:eastAsia="Times New Roman"/>
          <w:sz w:val="20"/>
          <w:szCs w:val="24"/>
        </w:rPr>
        <w:t xml:space="preserve"> village of </w:t>
      </w:r>
      <w:proofErr w:type="spellStart"/>
      <w:r w:rsidRPr="00635CE3">
        <w:rPr>
          <w:rFonts w:eastAsia="Times New Roman"/>
          <w:sz w:val="20"/>
          <w:szCs w:val="24"/>
        </w:rPr>
        <w:t>Chikkaballapur</w:t>
      </w:r>
      <w:proofErr w:type="spellEnd"/>
      <w:r w:rsidRPr="00635CE3">
        <w:rPr>
          <w:rFonts w:eastAsia="Times New Roman"/>
          <w:sz w:val="20"/>
          <w:szCs w:val="24"/>
        </w:rPr>
        <w:t xml:space="preserve"> district and </w:t>
      </w:r>
      <w:proofErr w:type="spellStart"/>
      <w:r w:rsidRPr="00635CE3">
        <w:rPr>
          <w:rFonts w:eastAsia="Times New Roman"/>
          <w:sz w:val="20"/>
          <w:szCs w:val="24"/>
        </w:rPr>
        <w:t>Linganahalli</w:t>
      </w:r>
      <w:proofErr w:type="spellEnd"/>
      <w:r w:rsidRPr="00635CE3">
        <w:rPr>
          <w:rFonts w:eastAsia="Times New Roman"/>
          <w:sz w:val="20"/>
          <w:szCs w:val="24"/>
        </w:rPr>
        <w:t xml:space="preserve"> village of Bengaluru rural district to see the effect of seaweed extracts on downy mildew of grapes by combining with the other chemical fungicides and also with aim to reduce the number of fungicidal applications. Results obtained from the experiment are represented in Table 2 and Table 3.  </w:t>
      </w:r>
    </w:p>
    <w:p w14:paraId="508708EB" w14:textId="77777777" w:rsidR="00923C45" w:rsidRPr="00635CE3" w:rsidRDefault="00923C45" w:rsidP="00923C45">
      <w:pPr>
        <w:spacing w:before="120" w:after="120" w:line="360" w:lineRule="auto"/>
        <w:jc w:val="both"/>
        <w:rPr>
          <w:rFonts w:eastAsia="Times New Roman"/>
          <w:sz w:val="24"/>
          <w:szCs w:val="24"/>
        </w:rPr>
      </w:pPr>
      <w:r w:rsidRPr="00635CE3">
        <w:rPr>
          <w:rFonts w:eastAsia="Times New Roman"/>
          <w:sz w:val="20"/>
          <w:szCs w:val="24"/>
        </w:rPr>
        <w:tab/>
        <w:t>The present experiment had four different schedules, wherein schedule1 was consisting of the practices that farmers are following for the management of downy mildew. Schedule2 and schedule3 had different chemical fungicides along with seaweed extracts, LBD3 and LBD12, respectively. All the schedule followed for the management of downy mildew were significantly differing from each when compared with the control</w:t>
      </w:r>
      <w:commentRangeEnd w:id="7"/>
      <w:r w:rsidR="00812E75">
        <w:rPr>
          <w:rStyle w:val="CommentReference"/>
        </w:rPr>
        <w:commentReference w:id="7"/>
      </w:r>
    </w:p>
    <w:p w14:paraId="676E0D24" w14:textId="77777777" w:rsidR="00923C45" w:rsidRPr="00635CE3" w:rsidRDefault="00126EC3" w:rsidP="00923C45">
      <w:pPr>
        <w:spacing w:before="120" w:after="120" w:line="360" w:lineRule="auto"/>
        <w:jc w:val="both"/>
        <w:rPr>
          <w:rFonts w:eastAsia="Times New Roman"/>
          <w:b/>
          <w:sz w:val="20"/>
          <w:szCs w:val="24"/>
        </w:rPr>
      </w:pPr>
      <w:r>
        <w:rPr>
          <w:rFonts w:eastAsia="Times New Roman"/>
          <w:b/>
          <w:sz w:val="20"/>
          <w:szCs w:val="24"/>
        </w:rPr>
        <w:t xml:space="preserve">3.1 </w:t>
      </w:r>
      <w:r w:rsidR="00923C45" w:rsidRPr="00635CE3">
        <w:rPr>
          <w:rFonts w:eastAsia="Times New Roman"/>
          <w:b/>
          <w:sz w:val="20"/>
          <w:szCs w:val="24"/>
        </w:rPr>
        <w:t xml:space="preserve">Effect of combining the seaweed extracts in reducing the severity of downy mildew </w:t>
      </w:r>
    </w:p>
    <w:p w14:paraId="03FAFBE4" w14:textId="77777777" w:rsidR="00923C45" w:rsidRPr="00635CE3" w:rsidRDefault="00126EC3" w:rsidP="005070B9">
      <w:pPr>
        <w:spacing w:before="120" w:after="120" w:line="360" w:lineRule="auto"/>
        <w:jc w:val="both"/>
        <w:rPr>
          <w:rFonts w:eastAsia="Times New Roman"/>
          <w:sz w:val="20"/>
          <w:szCs w:val="20"/>
          <w:lang w:val="en-IN"/>
        </w:rPr>
      </w:pPr>
      <w:r>
        <w:rPr>
          <w:rFonts w:eastAsia="Times New Roman"/>
          <w:sz w:val="24"/>
          <w:szCs w:val="24"/>
        </w:rPr>
        <w:t xml:space="preserve"> </w:t>
      </w:r>
      <w:r w:rsidR="00923C45" w:rsidRPr="00635CE3">
        <w:rPr>
          <w:rFonts w:eastAsia="Times New Roman"/>
          <w:sz w:val="20"/>
          <w:szCs w:val="20"/>
        </w:rPr>
        <w:t>Among the four different schedules, schedule2 and schedule3 were included with seaweed extract at peak periods of downy mildew (At 5</w:t>
      </w:r>
      <w:r w:rsidR="00923C45" w:rsidRPr="00635CE3">
        <w:rPr>
          <w:rFonts w:eastAsia="Times New Roman"/>
          <w:sz w:val="20"/>
          <w:szCs w:val="20"/>
          <w:vertAlign w:val="superscript"/>
        </w:rPr>
        <w:t>th</w:t>
      </w:r>
      <w:r w:rsidR="00923C45" w:rsidRPr="00635CE3">
        <w:rPr>
          <w:rFonts w:eastAsia="Times New Roman"/>
          <w:sz w:val="20"/>
          <w:szCs w:val="20"/>
        </w:rPr>
        <w:t>,7</w:t>
      </w:r>
      <w:r w:rsidR="00923C45" w:rsidRPr="00635CE3">
        <w:rPr>
          <w:rFonts w:eastAsia="Times New Roman"/>
          <w:sz w:val="20"/>
          <w:szCs w:val="20"/>
          <w:vertAlign w:val="superscript"/>
        </w:rPr>
        <w:t>th</w:t>
      </w:r>
      <w:r w:rsidR="00923C45" w:rsidRPr="00635CE3">
        <w:rPr>
          <w:rFonts w:eastAsia="Times New Roman"/>
          <w:sz w:val="20"/>
          <w:szCs w:val="20"/>
        </w:rPr>
        <w:t>,8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schedule2, at 7</w:t>
      </w:r>
      <w:r w:rsidR="00923C45" w:rsidRPr="00635CE3">
        <w:rPr>
          <w:rFonts w:eastAsia="Times New Roman"/>
          <w:sz w:val="20"/>
          <w:szCs w:val="20"/>
          <w:vertAlign w:val="superscript"/>
        </w:rPr>
        <w:t>th</w:t>
      </w:r>
      <w:r w:rsidR="00923C45" w:rsidRPr="00635CE3">
        <w:rPr>
          <w:rFonts w:eastAsia="Times New Roman"/>
          <w:sz w:val="20"/>
          <w:szCs w:val="20"/>
        </w:rPr>
        <w:t>, 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 3). Both schedules along with farmer’s practices were able to reduce the downy mildew significantly when compared with untreated control (71.31 % and 74.21 %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xml:space="preserve">, respectively. (Note: Data represented in the text was taken from the pooled data)). Among the four schedules, shedule3 which included with LBD12 has recorded the lowest downy mildew severity (9.79 % and </w:t>
      </w:r>
      <w:r w:rsidR="00923C45" w:rsidRPr="00635CE3">
        <w:rPr>
          <w:rFonts w:eastAsia="Times New Roman"/>
          <w:sz w:val="20"/>
          <w:szCs w:val="20"/>
          <w:lang w:val="en-IN"/>
        </w:rPr>
        <w:t>9.56</w:t>
      </w:r>
      <w:r w:rsidR="00923C45" w:rsidRPr="00635CE3">
        <w:rPr>
          <w:rFonts w:eastAsia="Times New Roman"/>
          <w:sz w:val="20"/>
          <w:szCs w:val="20"/>
          <w:vertAlign w:val="superscript"/>
          <w:lang w:val="en-IN"/>
        </w:rPr>
        <w:t xml:space="preserve"> </w:t>
      </w:r>
      <w:r w:rsidR="00923C45" w:rsidRPr="00635CE3">
        <w:rPr>
          <w:rFonts w:eastAsia="Times New Roman"/>
          <w:sz w:val="20"/>
          <w:szCs w:val="20"/>
        </w:rPr>
        <w:t xml:space="preserve">%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respectively, Table 2 &amp; 3) and highest reduction over control (</w:t>
      </w:r>
      <w:r w:rsidR="00923C45" w:rsidRPr="00635CE3">
        <w:rPr>
          <w:rFonts w:eastAsia="Times New Roman"/>
          <w:color w:val="000000"/>
          <w:sz w:val="20"/>
          <w:szCs w:val="20"/>
        </w:rPr>
        <w:t xml:space="preserve">86.26 per cent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87.08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w:t>
      </w:r>
      <w:r w:rsidR="00923C45" w:rsidRPr="00635CE3">
        <w:rPr>
          <w:rFonts w:eastAsia="Times New Roman"/>
          <w:sz w:val="20"/>
          <w:szCs w:val="20"/>
        </w:rPr>
        <w:t>Fig. 1a and 1b) at both the location and it was statistically differing from all the schedules, it was followed by the schedule</w:t>
      </w:r>
      <w:r w:rsidR="002960B0" w:rsidRPr="00635CE3">
        <w:rPr>
          <w:rFonts w:eastAsia="Times New Roman"/>
          <w:sz w:val="20"/>
          <w:szCs w:val="20"/>
        </w:rPr>
        <w:t xml:space="preserve"> </w:t>
      </w:r>
      <w:r w:rsidR="00923C45" w:rsidRPr="00635CE3">
        <w:rPr>
          <w:rFonts w:eastAsia="Times New Roman"/>
          <w:sz w:val="20"/>
          <w:szCs w:val="20"/>
        </w:rPr>
        <w:t xml:space="preserve">2 (12.06 % at both the location (Table 2 &amp; 3)), </w:t>
      </w:r>
      <w:r w:rsidR="00923C45" w:rsidRPr="00635CE3">
        <w:rPr>
          <w:rFonts w:eastAsia="Times New Roman"/>
          <w:color w:val="000000"/>
          <w:sz w:val="20"/>
          <w:szCs w:val="20"/>
        </w:rPr>
        <w:t xml:space="preserve">83.09 per cent reduction over control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82.86 per cent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(Fig. 1a and 1b)</w:t>
      </w:r>
      <w:r w:rsidR="00923C45" w:rsidRPr="00635CE3">
        <w:rPr>
          <w:rFonts w:eastAsia="Times New Roman"/>
          <w:sz w:val="20"/>
          <w:szCs w:val="20"/>
        </w:rPr>
        <w:t>) but it was found to be on par with the schedule1 (Farmers practice (12.58</w:t>
      </w:r>
      <w:r w:rsidR="00993ABF" w:rsidRPr="00635CE3">
        <w:rPr>
          <w:rFonts w:eastAsia="Times New Roman"/>
          <w:sz w:val="20"/>
          <w:szCs w:val="20"/>
        </w:rPr>
        <w:t xml:space="preserve"> %</w:t>
      </w:r>
      <w:r w:rsidR="00923C45" w:rsidRPr="00635CE3">
        <w:rPr>
          <w:rFonts w:eastAsia="Times New Roman"/>
          <w:sz w:val="20"/>
          <w:szCs w:val="20"/>
        </w:rPr>
        <w:t xml:space="preserve"> and 12.98</w:t>
      </w:r>
      <w:r w:rsidR="00993ABF" w:rsidRPr="00635CE3">
        <w:rPr>
          <w:rFonts w:eastAsia="Times New Roman"/>
          <w:sz w:val="20"/>
          <w:szCs w:val="20"/>
        </w:rPr>
        <w:t xml:space="preserve"> % at </w:t>
      </w:r>
      <w:proofErr w:type="spellStart"/>
      <w:r w:rsidR="00993ABF" w:rsidRPr="00635CE3">
        <w:rPr>
          <w:rFonts w:eastAsia="Times New Roman"/>
          <w:sz w:val="20"/>
          <w:szCs w:val="20"/>
        </w:rPr>
        <w:t>Linganahalli</w:t>
      </w:r>
      <w:proofErr w:type="spellEnd"/>
      <w:r w:rsidR="00993ABF" w:rsidRPr="00635CE3">
        <w:rPr>
          <w:rFonts w:eastAsia="Times New Roman"/>
          <w:sz w:val="20"/>
          <w:szCs w:val="20"/>
        </w:rPr>
        <w:t xml:space="preserve"> and </w:t>
      </w:r>
      <w:proofErr w:type="spellStart"/>
      <w:r w:rsidR="00993ABF" w:rsidRPr="00635CE3">
        <w:rPr>
          <w:rFonts w:eastAsia="Times New Roman"/>
          <w:sz w:val="20"/>
          <w:szCs w:val="20"/>
        </w:rPr>
        <w:t>Harobande</w:t>
      </w:r>
      <w:proofErr w:type="spellEnd"/>
      <w:r w:rsidR="00993ABF" w:rsidRPr="00635CE3">
        <w:rPr>
          <w:rFonts w:eastAsia="Times New Roman"/>
          <w:sz w:val="20"/>
          <w:szCs w:val="20"/>
        </w:rPr>
        <w:t>, respectively, Table 2 &amp; 3</w:t>
      </w:r>
      <w:r w:rsidR="00923C45" w:rsidRPr="00635CE3">
        <w:rPr>
          <w:rFonts w:eastAsia="Times New Roman"/>
          <w:sz w:val="20"/>
          <w:szCs w:val="20"/>
        </w:rPr>
        <w:t>)).</w:t>
      </w:r>
      <w:r w:rsidR="005070B9" w:rsidRPr="00635CE3">
        <w:rPr>
          <w:rFonts w:eastAsia="Times New Roman"/>
          <w:sz w:val="20"/>
          <w:szCs w:val="20"/>
        </w:rPr>
        <w:t xml:space="preserve"> </w:t>
      </w:r>
      <w:proofErr w:type="spellStart"/>
      <w:r w:rsidR="005070B9" w:rsidRPr="00635CE3">
        <w:rPr>
          <w:color w:val="222222"/>
          <w:sz w:val="20"/>
          <w:szCs w:val="20"/>
          <w:shd w:val="clear" w:color="auto" w:fill="FFFFFF"/>
        </w:rPr>
        <w:t>Suthin</w:t>
      </w:r>
      <w:proofErr w:type="spellEnd"/>
      <w:r w:rsidR="005070B9" w:rsidRPr="00635CE3">
        <w:rPr>
          <w:color w:val="222222"/>
          <w:sz w:val="20"/>
          <w:szCs w:val="20"/>
          <w:shd w:val="clear" w:color="auto" w:fill="FFFFFF"/>
        </w:rPr>
        <w:t> et al. (2018)</w:t>
      </w:r>
      <w:r w:rsidR="005070B9" w:rsidRPr="00635CE3">
        <w:rPr>
          <w:rFonts w:eastAsia="Times New Roman"/>
          <w:sz w:val="20"/>
          <w:szCs w:val="20"/>
          <w:lang w:val="en-US"/>
        </w:rPr>
        <w:t xml:space="preserve"> reported the application of </w:t>
      </w:r>
      <w:proofErr w:type="spellStart"/>
      <w:r w:rsidR="005070B9" w:rsidRPr="00635CE3">
        <w:rPr>
          <w:rFonts w:eastAsia="Times New Roman"/>
          <w:i/>
          <w:iCs/>
          <w:sz w:val="20"/>
          <w:szCs w:val="20"/>
          <w:lang w:val="en-US"/>
        </w:rPr>
        <w:t>Sargassum</w:t>
      </w:r>
      <w:proofErr w:type="spellEnd"/>
      <w:r w:rsidR="005070B9" w:rsidRPr="00635CE3">
        <w:rPr>
          <w:rFonts w:eastAsia="Times New Roman"/>
          <w:i/>
          <w:iCs/>
          <w:sz w:val="20"/>
          <w:szCs w:val="20"/>
          <w:lang w:val="en-US"/>
        </w:rPr>
        <w:t xml:space="preserve"> </w:t>
      </w:r>
      <w:proofErr w:type="spellStart"/>
      <w:r w:rsidR="005070B9" w:rsidRPr="00635CE3">
        <w:rPr>
          <w:rFonts w:eastAsia="Times New Roman"/>
          <w:i/>
          <w:iCs/>
          <w:sz w:val="20"/>
          <w:szCs w:val="20"/>
          <w:lang w:val="en-US"/>
        </w:rPr>
        <w:t>wightii</w:t>
      </w:r>
      <w:proofErr w:type="spellEnd"/>
      <w:r w:rsidR="005070B9" w:rsidRPr="00635CE3">
        <w:rPr>
          <w:rFonts w:eastAsia="Times New Roman"/>
          <w:i/>
          <w:iCs/>
          <w:sz w:val="20"/>
          <w:szCs w:val="20"/>
          <w:lang w:val="en-US"/>
        </w:rPr>
        <w:t xml:space="preserve"> </w:t>
      </w:r>
      <w:r w:rsidR="005070B9" w:rsidRPr="00635CE3">
        <w:rPr>
          <w:rFonts w:eastAsia="Times New Roman"/>
          <w:sz w:val="20"/>
          <w:szCs w:val="20"/>
          <w:lang w:val="en-US"/>
        </w:rPr>
        <w:t xml:space="preserve">(brown seaweed) at 10 percent, 30 and 50 days after pruning followed by challenge inoculation </w:t>
      </w:r>
      <w:r w:rsidR="005070B9" w:rsidRPr="00635CE3">
        <w:rPr>
          <w:rFonts w:eastAsia="Times New Roman"/>
          <w:i/>
          <w:iCs/>
          <w:sz w:val="20"/>
          <w:szCs w:val="20"/>
          <w:lang w:val="en-US"/>
        </w:rPr>
        <w:t>P.</w:t>
      </w:r>
      <w:r w:rsidR="005070B9" w:rsidRPr="00635CE3">
        <w:rPr>
          <w:rFonts w:eastAsia="Times New Roman"/>
          <w:sz w:val="20"/>
          <w:szCs w:val="20"/>
          <w:lang w:val="en-US"/>
        </w:rPr>
        <w:t xml:space="preserve"> </w:t>
      </w:r>
      <w:proofErr w:type="spellStart"/>
      <w:r w:rsidR="005070B9" w:rsidRPr="00635CE3">
        <w:rPr>
          <w:rFonts w:eastAsia="Times New Roman"/>
          <w:i/>
          <w:iCs/>
          <w:sz w:val="20"/>
          <w:szCs w:val="20"/>
          <w:lang w:val="en-US"/>
        </w:rPr>
        <w:t>viticola</w:t>
      </w:r>
      <w:proofErr w:type="spellEnd"/>
      <w:r w:rsidR="005070B9" w:rsidRPr="00635CE3">
        <w:rPr>
          <w:rFonts w:eastAsia="Times New Roman"/>
          <w:sz w:val="20"/>
          <w:szCs w:val="20"/>
          <w:lang w:val="en-US"/>
        </w:rPr>
        <w:t xml:space="preserve">, triggered plant mediated defense mechanism that in turn reduced the downy mildews incidences in grape. </w:t>
      </w:r>
      <w:proofErr w:type="spellStart"/>
      <w:r w:rsidR="00923C45" w:rsidRPr="00635CE3">
        <w:rPr>
          <w:rFonts w:eastAsia="Times New Roman"/>
          <w:sz w:val="20"/>
          <w:szCs w:val="20"/>
        </w:rPr>
        <w:t>Thankaraj</w:t>
      </w:r>
      <w:proofErr w:type="spellEnd"/>
      <w:r w:rsidR="00923C45" w:rsidRPr="00635CE3">
        <w:rPr>
          <w:rFonts w:eastAsia="Times New Roman"/>
          <w:sz w:val="20"/>
          <w:szCs w:val="20"/>
        </w:rPr>
        <w:t xml:space="preserve"> et al. (2019) reported the drastic reduction downy mildew upon spraying with </w:t>
      </w:r>
      <w:proofErr w:type="spellStart"/>
      <w:r w:rsidR="00923C45" w:rsidRPr="00635CE3">
        <w:rPr>
          <w:rFonts w:eastAsia="Times New Roman"/>
          <w:i/>
          <w:iCs/>
          <w:sz w:val="20"/>
          <w:szCs w:val="20"/>
          <w:lang w:val="en-IN"/>
        </w:rPr>
        <w:t>Dictyota</w:t>
      </w:r>
      <w:proofErr w:type="spellEnd"/>
      <w:r w:rsidR="00923C45" w:rsidRPr="00635CE3">
        <w:rPr>
          <w:rFonts w:eastAsia="Times New Roman"/>
          <w:i/>
          <w:iCs/>
          <w:sz w:val="20"/>
          <w:szCs w:val="20"/>
          <w:lang w:val="en-IN"/>
        </w:rPr>
        <w:t xml:space="preserve"> </w:t>
      </w:r>
      <w:proofErr w:type="spellStart"/>
      <w:r w:rsidR="00923C45" w:rsidRPr="00635CE3">
        <w:rPr>
          <w:rFonts w:eastAsia="Times New Roman"/>
          <w:i/>
          <w:iCs/>
          <w:sz w:val="20"/>
          <w:szCs w:val="20"/>
          <w:lang w:val="en-IN"/>
        </w:rPr>
        <w:t>dichotoma</w:t>
      </w:r>
      <w:proofErr w:type="spellEnd"/>
      <w:r w:rsidR="00923C45" w:rsidRPr="00635CE3">
        <w:rPr>
          <w:rFonts w:eastAsia="Times New Roman"/>
          <w:i/>
          <w:iCs/>
          <w:sz w:val="20"/>
          <w:szCs w:val="20"/>
          <w:lang w:val="en-IN"/>
        </w:rPr>
        <w:t xml:space="preserve"> </w:t>
      </w:r>
      <w:r w:rsidR="00495284" w:rsidRPr="00635CE3">
        <w:rPr>
          <w:rFonts w:eastAsia="Times New Roman"/>
          <w:sz w:val="20"/>
          <w:szCs w:val="20"/>
          <w:lang w:val="en-IN"/>
        </w:rPr>
        <w:t>(brown seaweed) at</w:t>
      </w:r>
      <w:r w:rsidR="00923C45" w:rsidRPr="00635CE3">
        <w:rPr>
          <w:rFonts w:eastAsia="Times New Roman"/>
          <w:sz w:val="20"/>
          <w:szCs w:val="20"/>
          <w:lang w:val="en-IN"/>
        </w:rPr>
        <w:t xml:space="preserve"> 10%. They observed the 51.13 and 81.27 per cent reduction in downy mildew. </w:t>
      </w:r>
      <w:proofErr w:type="spellStart"/>
      <w:r w:rsidR="00A93621" w:rsidRPr="00635CE3">
        <w:rPr>
          <w:rFonts w:eastAsia="Times New Roman"/>
          <w:sz w:val="20"/>
          <w:szCs w:val="20"/>
          <w:lang w:val="en-IN"/>
        </w:rPr>
        <w:t>Romanazzi</w:t>
      </w:r>
      <w:proofErr w:type="spellEnd"/>
      <w:r w:rsidR="00A93621" w:rsidRPr="00635CE3">
        <w:rPr>
          <w:rFonts w:eastAsia="Times New Roman"/>
          <w:sz w:val="20"/>
          <w:szCs w:val="20"/>
          <w:lang w:val="en-IN"/>
        </w:rPr>
        <w:t xml:space="preserve"> et al. (2016) found that laminarin extracted from the brown seaweed Laminaria digitate effectively controlled </w:t>
      </w:r>
      <w:r w:rsidR="00A93621" w:rsidRPr="00635CE3">
        <w:rPr>
          <w:rFonts w:eastAsia="Times New Roman"/>
          <w:i/>
          <w:sz w:val="20"/>
          <w:szCs w:val="20"/>
          <w:lang w:val="en-IN"/>
        </w:rPr>
        <w:t>P</w:t>
      </w:r>
      <w:r w:rsidR="00A93621" w:rsidRPr="00635CE3">
        <w:rPr>
          <w:rFonts w:eastAsia="Times New Roman"/>
          <w:sz w:val="20"/>
          <w:szCs w:val="20"/>
          <w:lang w:val="en-IN"/>
        </w:rPr>
        <w:t xml:space="preserve">. </w:t>
      </w:r>
      <w:proofErr w:type="spellStart"/>
      <w:r w:rsidR="00A93621" w:rsidRPr="00635CE3">
        <w:rPr>
          <w:rFonts w:eastAsia="Times New Roman"/>
          <w:i/>
          <w:sz w:val="20"/>
          <w:szCs w:val="20"/>
          <w:lang w:val="en-IN"/>
        </w:rPr>
        <w:t>viticola</w:t>
      </w:r>
      <w:proofErr w:type="spellEnd"/>
      <w:r w:rsidR="00A93621" w:rsidRPr="00635CE3">
        <w:rPr>
          <w:rFonts w:eastAsia="Times New Roman"/>
          <w:sz w:val="20"/>
          <w:szCs w:val="20"/>
          <w:lang w:val="en-IN"/>
        </w:rPr>
        <w:t xml:space="preserve"> when combined with low doses of copper salts or extracts from </w:t>
      </w:r>
      <w:r w:rsidR="00A93621" w:rsidRPr="00635CE3">
        <w:rPr>
          <w:rFonts w:eastAsia="Times New Roman"/>
          <w:i/>
          <w:sz w:val="20"/>
          <w:szCs w:val="20"/>
          <w:lang w:val="en-IN"/>
        </w:rPr>
        <w:t>Saccharomyces</w:t>
      </w:r>
      <w:r w:rsidR="00A93621" w:rsidRPr="00635CE3">
        <w:rPr>
          <w:rFonts w:eastAsia="Times New Roman"/>
          <w:sz w:val="20"/>
          <w:szCs w:val="20"/>
          <w:lang w:val="en-IN"/>
        </w:rPr>
        <w:t xml:space="preserve"> spp. They noted downy mildew control rates of up to 95 percent</w:t>
      </w:r>
      <w:r w:rsidR="00F835F8" w:rsidRPr="00635CE3">
        <w:rPr>
          <w:rFonts w:eastAsia="Times New Roman"/>
          <w:sz w:val="20"/>
          <w:szCs w:val="20"/>
          <w:lang w:val="en-IN"/>
        </w:rPr>
        <w:t xml:space="preserve"> and 37 percent</w:t>
      </w:r>
      <w:r w:rsidR="00A93621" w:rsidRPr="00635CE3">
        <w:rPr>
          <w:rFonts w:eastAsia="Times New Roman"/>
          <w:sz w:val="20"/>
          <w:szCs w:val="20"/>
          <w:lang w:val="en-IN"/>
        </w:rPr>
        <w:t>, respectively.</w:t>
      </w:r>
    </w:p>
    <w:p w14:paraId="4E9E1D30" w14:textId="77777777" w:rsidR="00B56E3B" w:rsidRPr="00635CE3" w:rsidRDefault="00126EC3" w:rsidP="00B56E3B">
      <w:pPr>
        <w:spacing w:before="120" w:after="120" w:line="360" w:lineRule="auto"/>
        <w:jc w:val="both"/>
        <w:rPr>
          <w:rFonts w:eastAsia="Times New Roman"/>
          <w:b/>
          <w:sz w:val="20"/>
          <w:szCs w:val="20"/>
          <w:lang w:val="en-IN"/>
        </w:rPr>
      </w:pPr>
      <w:r>
        <w:rPr>
          <w:rFonts w:eastAsia="Times New Roman"/>
          <w:b/>
          <w:sz w:val="20"/>
          <w:szCs w:val="20"/>
          <w:lang w:val="en-IN"/>
        </w:rPr>
        <w:t xml:space="preserve">3.2 </w:t>
      </w:r>
      <w:r w:rsidR="00B56E3B" w:rsidRPr="00635CE3">
        <w:rPr>
          <w:rFonts w:eastAsia="Times New Roman"/>
          <w:b/>
          <w:sz w:val="20"/>
          <w:szCs w:val="20"/>
          <w:lang w:val="en-IN"/>
        </w:rPr>
        <w:t>Effect of combining the chitosan in reducing the downy mildew of grapes.</w:t>
      </w:r>
    </w:p>
    <w:p w14:paraId="22D29F98" w14:textId="77777777" w:rsidR="00B56E3B" w:rsidRPr="00635CE3" w:rsidRDefault="00B56E3B" w:rsidP="005070B9">
      <w:pPr>
        <w:spacing w:before="120" w:after="120" w:line="360" w:lineRule="auto"/>
        <w:jc w:val="both"/>
        <w:rPr>
          <w:rFonts w:eastAsia="Times New Roman"/>
          <w:sz w:val="20"/>
          <w:szCs w:val="20"/>
        </w:rPr>
      </w:pPr>
      <w:r w:rsidRPr="00635CE3">
        <w:rPr>
          <w:rFonts w:eastAsia="Times New Roman"/>
          <w:b/>
          <w:sz w:val="20"/>
          <w:szCs w:val="20"/>
          <w:lang w:val="en-IN"/>
        </w:rPr>
        <w:tab/>
      </w:r>
      <w:r w:rsidRPr="00635CE3">
        <w:rPr>
          <w:rFonts w:eastAsia="Times New Roman"/>
          <w:sz w:val="20"/>
          <w:szCs w:val="20"/>
          <w:lang w:val="en-IN"/>
        </w:rPr>
        <w:t>Among the different schedules, schedule4 was included with chitosan at 7</w:t>
      </w:r>
      <w:r w:rsidRPr="00635CE3">
        <w:rPr>
          <w:rFonts w:eastAsia="Times New Roman"/>
          <w:sz w:val="20"/>
          <w:szCs w:val="20"/>
          <w:vertAlign w:val="superscript"/>
          <w:lang w:val="en-IN"/>
        </w:rPr>
        <w:t>th</w:t>
      </w:r>
      <w:r w:rsidRPr="00635CE3">
        <w:rPr>
          <w:rFonts w:eastAsia="Times New Roman"/>
          <w:sz w:val="20"/>
          <w:szCs w:val="20"/>
          <w:lang w:val="en-IN"/>
        </w:rPr>
        <w:t>, 8</w:t>
      </w:r>
      <w:r w:rsidRPr="00635CE3">
        <w:rPr>
          <w:rFonts w:eastAsia="Times New Roman"/>
          <w:sz w:val="20"/>
          <w:szCs w:val="20"/>
          <w:vertAlign w:val="superscript"/>
          <w:lang w:val="en-IN"/>
        </w:rPr>
        <w:t>th</w:t>
      </w:r>
      <w:r w:rsidRPr="00635CE3">
        <w:rPr>
          <w:rFonts w:eastAsia="Times New Roman"/>
          <w:sz w:val="20"/>
          <w:szCs w:val="20"/>
          <w:lang w:val="en-IN"/>
        </w:rPr>
        <w:t>, 11</w:t>
      </w:r>
      <w:r w:rsidRPr="00635CE3">
        <w:rPr>
          <w:rFonts w:eastAsia="Times New Roman"/>
          <w:sz w:val="20"/>
          <w:szCs w:val="20"/>
          <w:vertAlign w:val="superscript"/>
          <w:lang w:val="en-IN"/>
        </w:rPr>
        <w:t>th</w:t>
      </w:r>
      <w:r w:rsidRPr="00635CE3">
        <w:rPr>
          <w:rFonts w:eastAsia="Times New Roman"/>
          <w:sz w:val="20"/>
          <w:szCs w:val="20"/>
          <w:lang w:val="en-IN"/>
        </w:rPr>
        <w:t xml:space="preserve"> and 12</w:t>
      </w:r>
      <w:r w:rsidRPr="00635CE3">
        <w:rPr>
          <w:rFonts w:eastAsia="Times New Roman"/>
          <w:sz w:val="20"/>
          <w:szCs w:val="20"/>
          <w:vertAlign w:val="superscript"/>
          <w:lang w:val="en-IN"/>
        </w:rPr>
        <w:t>th</w:t>
      </w:r>
      <w:r w:rsidRPr="00635CE3">
        <w:rPr>
          <w:rFonts w:eastAsia="Times New Roman"/>
          <w:sz w:val="20"/>
          <w:szCs w:val="20"/>
          <w:lang w:val="en-IN"/>
        </w:rPr>
        <w:t xml:space="preserve"> weeks after pruning. It had shown the significant reduction in the downy mildew incidence as compared to the control but show the little higher incidence level when compared with other schedules during both years </w:t>
      </w:r>
      <w:r w:rsidRPr="00635CE3">
        <w:rPr>
          <w:rFonts w:eastAsia="Times New Roman"/>
          <w:sz w:val="20"/>
          <w:szCs w:val="20"/>
          <w:lang w:val="en-IN"/>
        </w:rPr>
        <w:lastRenderedPageBreak/>
        <w:t xml:space="preserve">(15.73 % and 16.77 %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Haroaabnde</w:t>
      </w:r>
      <w:proofErr w:type="spellEnd"/>
      <w:r w:rsidRPr="00635CE3">
        <w:rPr>
          <w:rFonts w:eastAsia="Times New Roman"/>
          <w:sz w:val="20"/>
          <w:szCs w:val="20"/>
        </w:rPr>
        <w:t>, respectively (Table 2 and 3)</w:t>
      </w:r>
      <w:r w:rsidRPr="00635CE3">
        <w:rPr>
          <w:rFonts w:eastAsia="Times New Roman"/>
          <w:sz w:val="20"/>
          <w:szCs w:val="20"/>
          <w:lang w:val="en-IN"/>
        </w:rPr>
        <w:t xml:space="preserve">). It had shown the 77.94 per cent reduction over control at </w:t>
      </w:r>
      <w:proofErr w:type="spellStart"/>
      <w:r w:rsidRPr="00635CE3">
        <w:rPr>
          <w:rFonts w:eastAsia="Times New Roman"/>
          <w:sz w:val="20"/>
          <w:szCs w:val="20"/>
          <w:lang w:val="en-IN"/>
        </w:rPr>
        <w:t>Linganahalli</w:t>
      </w:r>
      <w:proofErr w:type="spellEnd"/>
      <w:r w:rsidRPr="00635CE3">
        <w:rPr>
          <w:rFonts w:eastAsia="Times New Roman"/>
          <w:sz w:val="20"/>
          <w:szCs w:val="20"/>
          <w:lang w:val="en-IN"/>
        </w:rPr>
        <w:t xml:space="preserve"> and 77.40 per cent at </w:t>
      </w:r>
      <w:proofErr w:type="spellStart"/>
      <w:r w:rsidRPr="00635CE3">
        <w:rPr>
          <w:rFonts w:eastAsia="Times New Roman"/>
          <w:sz w:val="20"/>
          <w:szCs w:val="20"/>
          <w:lang w:val="en-IN"/>
        </w:rPr>
        <w:t>Harobande</w:t>
      </w:r>
      <w:proofErr w:type="spellEnd"/>
      <w:r w:rsidRPr="00635CE3">
        <w:rPr>
          <w:rFonts w:eastAsia="Times New Roman"/>
          <w:sz w:val="20"/>
          <w:szCs w:val="20"/>
          <w:lang w:val="en-IN"/>
        </w:rPr>
        <w:t xml:space="preserve"> (Fig. 1a and 1b). </w:t>
      </w:r>
      <w:proofErr w:type="spellStart"/>
      <w:r w:rsidRPr="00635CE3">
        <w:rPr>
          <w:rFonts w:eastAsia="Times New Roman"/>
          <w:sz w:val="20"/>
          <w:szCs w:val="20"/>
          <w:lang w:val="en-IN"/>
        </w:rPr>
        <w:t>Ghule</w:t>
      </w:r>
      <w:proofErr w:type="spellEnd"/>
      <w:r w:rsidRPr="00635CE3">
        <w:rPr>
          <w:rFonts w:eastAsia="Times New Roman"/>
          <w:sz w:val="20"/>
          <w:szCs w:val="20"/>
          <w:lang w:val="en-IN"/>
        </w:rPr>
        <w:t xml:space="preserve"> et al. (2018) reported that, foliar application of chitosan significantly reduced the PDI of downy mildew on both leaves and bunch at Maharashtra. They showed the 57 per cent control of downy mildew on leaves and 70 per cent control on bunch.</w:t>
      </w:r>
      <w:r w:rsidR="00255213" w:rsidRPr="00635CE3">
        <w:rPr>
          <w:color w:val="222222"/>
          <w:sz w:val="20"/>
          <w:szCs w:val="20"/>
          <w:shd w:val="clear" w:color="auto" w:fill="FFFFFF"/>
        </w:rPr>
        <w:t xml:space="preserve"> </w:t>
      </w:r>
      <w:proofErr w:type="spellStart"/>
      <w:r w:rsidR="009A06BB" w:rsidRPr="00635CE3">
        <w:rPr>
          <w:rFonts w:eastAsia="Times New Roman"/>
          <w:sz w:val="20"/>
          <w:szCs w:val="20"/>
        </w:rPr>
        <w:t>Mi</w:t>
      </w:r>
      <w:r w:rsidR="00056C6B" w:rsidRPr="00635CE3">
        <w:rPr>
          <w:rFonts w:eastAsia="Times New Roman"/>
          <w:sz w:val="20"/>
          <w:szCs w:val="20"/>
        </w:rPr>
        <w:t>an</w:t>
      </w:r>
      <w:proofErr w:type="spellEnd"/>
      <w:r w:rsidR="00056C6B" w:rsidRPr="00635CE3">
        <w:rPr>
          <w:rFonts w:eastAsia="Times New Roman"/>
          <w:sz w:val="20"/>
          <w:szCs w:val="20"/>
        </w:rPr>
        <w:t xml:space="preserve"> et al.</w:t>
      </w:r>
      <w:r w:rsidR="00255213" w:rsidRPr="00635CE3">
        <w:rPr>
          <w:rFonts w:eastAsia="Times New Roman"/>
          <w:sz w:val="20"/>
          <w:szCs w:val="20"/>
        </w:rPr>
        <w:t xml:space="preserve"> (2023) reported that field testing of chitosan showed an average reduction in downy mildew disease severity by 30 per cent</w:t>
      </w:r>
      <w:r w:rsidRPr="00635CE3">
        <w:rPr>
          <w:rFonts w:eastAsia="Times New Roman"/>
          <w:sz w:val="20"/>
          <w:szCs w:val="20"/>
        </w:rPr>
        <w:t xml:space="preserve">. </w:t>
      </w:r>
      <w:proofErr w:type="spellStart"/>
      <w:proofErr w:type="gramStart"/>
      <w:r w:rsidRPr="00635CE3">
        <w:rPr>
          <w:rFonts w:eastAsia="Times New Roman"/>
          <w:sz w:val="20"/>
          <w:szCs w:val="20"/>
        </w:rPr>
        <w:t>Romanazzi</w:t>
      </w:r>
      <w:proofErr w:type="spellEnd"/>
      <w:r w:rsidRPr="00635CE3">
        <w:rPr>
          <w:rFonts w:eastAsia="Times New Roman"/>
          <w:sz w:val="20"/>
          <w:szCs w:val="20"/>
        </w:rPr>
        <w:t xml:space="preserve"> </w:t>
      </w:r>
      <w:r w:rsidR="00056C6B" w:rsidRPr="00635CE3">
        <w:rPr>
          <w:rFonts w:eastAsia="Times New Roman"/>
          <w:sz w:val="20"/>
          <w:szCs w:val="20"/>
        </w:rPr>
        <w:t xml:space="preserve"> et</w:t>
      </w:r>
      <w:proofErr w:type="gramEnd"/>
      <w:r w:rsidR="00056C6B" w:rsidRPr="00635CE3">
        <w:rPr>
          <w:rFonts w:eastAsia="Times New Roman"/>
          <w:sz w:val="20"/>
          <w:szCs w:val="20"/>
        </w:rPr>
        <w:t xml:space="preserve"> al.</w:t>
      </w:r>
      <w:r w:rsidRPr="00635CE3">
        <w:rPr>
          <w:rFonts w:eastAsia="Times New Roman"/>
          <w:sz w:val="20"/>
          <w:szCs w:val="20"/>
        </w:rPr>
        <w:t xml:space="preserve"> (2024) reported that, upon experiment with three consecutive seasons, chitosan treatments effectively reduced the grapes downy mildew on leaves and bunches under different environmental conditions. On bunches, chitosan alone was less effective than copper, when applied after copper had the same effectiveness, and combined with copper was more effective than copper standard.</w:t>
      </w:r>
    </w:p>
    <w:p w14:paraId="054145F1" w14:textId="77777777" w:rsidR="00284350" w:rsidRPr="00635CE3" w:rsidRDefault="00126EC3" w:rsidP="00284350">
      <w:pPr>
        <w:spacing w:before="120" w:after="120" w:line="360" w:lineRule="auto"/>
        <w:jc w:val="both"/>
        <w:rPr>
          <w:rFonts w:eastAsia="Times New Roman"/>
          <w:b/>
          <w:sz w:val="20"/>
          <w:szCs w:val="20"/>
        </w:rPr>
      </w:pPr>
      <w:r>
        <w:rPr>
          <w:rFonts w:eastAsia="Times New Roman"/>
          <w:b/>
          <w:sz w:val="20"/>
          <w:szCs w:val="20"/>
        </w:rPr>
        <w:t xml:space="preserve">3.3 </w:t>
      </w:r>
      <w:r w:rsidR="00284350" w:rsidRPr="00635CE3">
        <w:rPr>
          <w:rFonts w:eastAsia="Times New Roman"/>
          <w:b/>
          <w:sz w:val="20"/>
          <w:szCs w:val="20"/>
        </w:rPr>
        <w:t>Effect of seaweed extracts and chitosan on yield and quality attributes</w:t>
      </w:r>
    </w:p>
    <w:p w14:paraId="3424D91C" w14:textId="77777777" w:rsidR="00255213" w:rsidRPr="00635CE3" w:rsidRDefault="00284350" w:rsidP="00E73ADC">
      <w:pPr>
        <w:spacing w:before="120" w:after="120" w:line="360" w:lineRule="auto"/>
        <w:jc w:val="both"/>
        <w:rPr>
          <w:rFonts w:eastAsia="Times New Roman"/>
          <w:sz w:val="20"/>
          <w:szCs w:val="20"/>
          <w:lang w:val="en-IN"/>
        </w:rPr>
      </w:pPr>
      <w:r w:rsidRPr="00635CE3">
        <w:rPr>
          <w:rFonts w:eastAsia="Times New Roman"/>
          <w:b/>
          <w:sz w:val="20"/>
          <w:szCs w:val="20"/>
        </w:rPr>
        <w:tab/>
      </w:r>
      <w:r w:rsidRPr="00635CE3">
        <w:rPr>
          <w:rFonts w:eastAsia="Times New Roman"/>
          <w:sz w:val="20"/>
          <w:szCs w:val="20"/>
        </w:rPr>
        <w:t xml:space="preserve">Result obtained from the experiment shows that among the different schedules implemented, schedule3 which included with LBD12 showed the highest number of berries per bunch (89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w:t>
      </w:r>
      <w:r w:rsidR="00E212F3" w:rsidRPr="00635CE3">
        <w:rPr>
          <w:rFonts w:eastAsia="Times New Roman"/>
          <w:sz w:val="20"/>
          <w:szCs w:val="20"/>
        </w:rPr>
        <w:t xml:space="preserve"> highest</w:t>
      </w:r>
      <w:r w:rsidRPr="00635CE3">
        <w:rPr>
          <w:rFonts w:eastAsia="Times New Roman"/>
          <w:sz w:val="20"/>
          <w:szCs w:val="20"/>
        </w:rPr>
        <w:t xml:space="preserve"> </w:t>
      </w:r>
      <w:r w:rsidR="00255213" w:rsidRPr="00635CE3">
        <w:rPr>
          <w:rFonts w:eastAsia="Times New Roman"/>
          <w:sz w:val="20"/>
          <w:szCs w:val="20"/>
        </w:rPr>
        <w:t xml:space="preserve">bunch length (26.63 cm at </w:t>
      </w:r>
      <w:proofErr w:type="spellStart"/>
      <w:r w:rsidR="00255213" w:rsidRPr="00635CE3">
        <w:rPr>
          <w:rFonts w:eastAsia="Times New Roman"/>
          <w:sz w:val="20"/>
          <w:szCs w:val="20"/>
        </w:rPr>
        <w:t>Linganahalli</w:t>
      </w:r>
      <w:proofErr w:type="spellEnd"/>
      <w:r w:rsidR="00255213" w:rsidRPr="00635CE3">
        <w:rPr>
          <w:rFonts w:eastAsia="Times New Roman"/>
          <w:sz w:val="20"/>
          <w:szCs w:val="20"/>
        </w:rPr>
        <w:t xml:space="preserve"> and 27.06 cm at </w:t>
      </w:r>
      <w:proofErr w:type="spellStart"/>
      <w:r w:rsidR="00255213" w:rsidRPr="00635CE3">
        <w:rPr>
          <w:rFonts w:eastAsia="Times New Roman"/>
          <w:sz w:val="20"/>
          <w:szCs w:val="20"/>
        </w:rPr>
        <w:t>Harobande</w:t>
      </w:r>
      <w:proofErr w:type="spellEnd"/>
      <w:r w:rsidR="00255213" w:rsidRPr="00635CE3">
        <w:rPr>
          <w:rFonts w:eastAsia="Times New Roman"/>
          <w:sz w:val="20"/>
          <w:szCs w:val="20"/>
        </w:rPr>
        <w:t xml:space="preserve">) </w:t>
      </w:r>
      <w:r w:rsidRPr="00635CE3">
        <w:rPr>
          <w:rFonts w:eastAsia="Times New Roman"/>
          <w:sz w:val="20"/>
          <w:szCs w:val="20"/>
        </w:rPr>
        <w:t xml:space="preserve">total soluble solids (15.06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Linganahalli</w:t>
      </w:r>
      <w:proofErr w:type="spellEnd"/>
      <w:r w:rsidRPr="00635CE3">
        <w:rPr>
          <w:rFonts w:eastAsia="Times New Roman"/>
          <w:sz w:val="20"/>
          <w:szCs w:val="20"/>
        </w:rPr>
        <w:t xml:space="preserve"> and 15.55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(451.87g at </w:t>
      </w:r>
      <w:proofErr w:type="spellStart"/>
      <w:r w:rsidRPr="00635CE3">
        <w:rPr>
          <w:rFonts w:eastAsia="Times New Roman"/>
          <w:sz w:val="20"/>
          <w:szCs w:val="20"/>
        </w:rPr>
        <w:t>Linganahalli</w:t>
      </w:r>
      <w:proofErr w:type="spellEnd"/>
      <w:r w:rsidRPr="00635CE3">
        <w:rPr>
          <w:rFonts w:eastAsia="Times New Roman"/>
          <w:sz w:val="20"/>
          <w:szCs w:val="20"/>
        </w:rPr>
        <w:t xml:space="preserve"> and 454 at </w:t>
      </w:r>
      <w:proofErr w:type="spellStart"/>
      <w:r w:rsidRPr="00635CE3">
        <w:rPr>
          <w:rFonts w:eastAsia="Times New Roman"/>
          <w:sz w:val="20"/>
          <w:szCs w:val="20"/>
        </w:rPr>
        <w:t>Harobande</w:t>
      </w:r>
      <w:proofErr w:type="spellEnd"/>
      <w:r w:rsidRPr="00635CE3">
        <w:rPr>
          <w:rFonts w:eastAsia="Times New Roman"/>
          <w:sz w:val="20"/>
          <w:szCs w:val="20"/>
        </w:rPr>
        <w:t xml:space="preserve">) when they are compare with all other schedules and also found significant (Table 2&amp; 3). Schedule2 which included with LBD3 found to be the next best schedule and showed the significant differences with schedule1 and schedule 4 with respect to bunch length, no of fruits per bunch, total soluble solids and average weight of ten bunches (Table 2 and 3). With respect to the per cent increase over control schedule3 showed highest increase in bunch length (83.40 % at </w:t>
      </w:r>
      <w:proofErr w:type="spellStart"/>
      <w:r w:rsidRPr="00635CE3">
        <w:rPr>
          <w:rFonts w:eastAsia="Times New Roman"/>
          <w:sz w:val="20"/>
          <w:szCs w:val="20"/>
        </w:rPr>
        <w:t>Linganahalli</w:t>
      </w:r>
      <w:proofErr w:type="spellEnd"/>
      <w:r w:rsidRPr="00635CE3">
        <w:rPr>
          <w:rFonts w:eastAsia="Times New Roman"/>
          <w:sz w:val="20"/>
          <w:szCs w:val="20"/>
        </w:rPr>
        <w:t xml:space="preserve"> and 97.09 % at </w:t>
      </w:r>
      <w:proofErr w:type="spellStart"/>
      <w:r w:rsidRPr="00635CE3">
        <w:rPr>
          <w:rFonts w:eastAsia="Times New Roman"/>
          <w:sz w:val="20"/>
          <w:szCs w:val="20"/>
        </w:rPr>
        <w:t>Harobande</w:t>
      </w:r>
      <w:proofErr w:type="spellEnd"/>
      <w:r w:rsidR="00C40AEB" w:rsidRPr="00635CE3">
        <w:rPr>
          <w:rFonts w:eastAsia="Times New Roman"/>
          <w:sz w:val="20"/>
          <w:szCs w:val="20"/>
        </w:rPr>
        <w:t xml:space="preserve"> (Fig. 2 &amp; 3)</w:t>
      </w:r>
      <w:r w:rsidRPr="00635CE3">
        <w:rPr>
          <w:rFonts w:eastAsia="Times New Roman"/>
          <w:sz w:val="20"/>
          <w:szCs w:val="20"/>
        </w:rPr>
        <w:t xml:space="preserve">), number of berries per bunch (88.98 % at </w:t>
      </w:r>
      <w:proofErr w:type="spellStart"/>
      <w:r w:rsidRPr="00635CE3">
        <w:rPr>
          <w:rFonts w:eastAsia="Times New Roman"/>
          <w:sz w:val="20"/>
          <w:szCs w:val="20"/>
        </w:rPr>
        <w:t>Linga</w:t>
      </w:r>
      <w:r w:rsidR="00C1725D" w:rsidRPr="00635CE3">
        <w:rPr>
          <w:rFonts w:eastAsia="Times New Roman"/>
          <w:sz w:val="20"/>
          <w:szCs w:val="20"/>
        </w:rPr>
        <w:t>nahalli</w:t>
      </w:r>
      <w:proofErr w:type="spellEnd"/>
      <w:r w:rsidR="00C1725D" w:rsidRPr="00635CE3">
        <w:rPr>
          <w:rFonts w:eastAsia="Times New Roman"/>
          <w:sz w:val="20"/>
          <w:szCs w:val="20"/>
        </w:rPr>
        <w:t xml:space="preserve"> and 96.65 % </w:t>
      </w:r>
      <w:proofErr w:type="spellStart"/>
      <w:r w:rsidR="00C1725D"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(71.53 % at </w:t>
      </w:r>
      <w:proofErr w:type="spellStart"/>
      <w:r w:rsidRPr="00635CE3">
        <w:rPr>
          <w:rFonts w:eastAsia="Times New Roman"/>
          <w:sz w:val="20"/>
          <w:szCs w:val="20"/>
        </w:rPr>
        <w:t>Linganahalli</w:t>
      </w:r>
      <w:proofErr w:type="spellEnd"/>
      <w:r w:rsidRPr="00635CE3">
        <w:rPr>
          <w:rFonts w:eastAsia="Times New Roman"/>
          <w:sz w:val="20"/>
          <w:szCs w:val="20"/>
        </w:rPr>
        <w:t xml:space="preserve"> and 72.59 %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(87.30 % at </w:t>
      </w:r>
      <w:proofErr w:type="spellStart"/>
      <w:r w:rsidRPr="00635CE3">
        <w:rPr>
          <w:rFonts w:eastAsia="Times New Roman"/>
          <w:sz w:val="20"/>
          <w:szCs w:val="20"/>
        </w:rPr>
        <w:t>Linganahalli</w:t>
      </w:r>
      <w:proofErr w:type="spellEnd"/>
      <w:r w:rsidRPr="00635CE3">
        <w:rPr>
          <w:rFonts w:eastAsia="Times New Roman"/>
          <w:sz w:val="20"/>
          <w:szCs w:val="20"/>
        </w:rPr>
        <w:t xml:space="preserve"> an</w:t>
      </w:r>
      <w:r w:rsidR="00C40AEB" w:rsidRPr="00635CE3">
        <w:rPr>
          <w:rFonts w:eastAsia="Times New Roman"/>
          <w:sz w:val="20"/>
          <w:szCs w:val="20"/>
        </w:rPr>
        <w:t xml:space="preserve">d 76.15 % at </w:t>
      </w:r>
      <w:proofErr w:type="spellStart"/>
      <w:r w:rsidR="00C40AEB" w:rsidRPr="00635CE3">
        <w:rPr>
          <w:rFonts w:eastAsia="Times New Roman"/>
          <w:sz w:val="20"/>
          <w:szCs w:val="20"/>
        </w:rPr>
        <w:t>Harobande</w:t>
      </w:r>
      <w:proofErr w:type="spellEnd"/>
      <w:r w:rsidR="00C40AEB" w:rsidRPr="00635CE3">
        <w:rPr>
          <w:rFonts w:eastAsia="Times New Roman"/>
          <w:sz w:val="20"/>
          <w:szCs w:val="20"/>
        </w:rPr>
        <w:t>) (Fig. 2 &amp; 3</w:t>
      </w:r>
      <w:r w:rsidRPr="00635CE3">
        <w:rPr>
          <w:rFonts w:eastAsia="Times New Roman"/>
          <w:sz w:val="20"/>
          <w:szCs w:val="20"/>
        </w:rPr>
        <w:t>)</w:t>
      </w:r>
      <w:r w:rsidR="00C40AEB" w:rsidRPr="00635CE3">
        <w:rPr>
          <w:rFonts w:eastAsia="Times New Roman"/>
          <w:sz w:val="20"/>
          <w:szCs w:val="20"/>
        </w:rPr>
        <w:t>)</w:t>
      </w:r>
      <w:r w:rsidRPr="00635CE3">
        <w:rPr>
          <w:rFonts w:eastAsia="Times New Roman"/>
          <w:sz w:val="20"/>
          <w:szCs w:val="20"/>
        </w:rPr>
        <w:t xml:space="preserve">. </w:t>
      </w:r>
      <w:proofErr w:type="spellStart"/>
      <w:r w:rsidRPr="00635CE3">
        <w:rPr>
          <w:rFonts w:eastAsia="Times New Roman"/>
          <w:sz w:val="20"/>
          <w:szCs w:val="20"/>
        </w:rPr>
        <w:t>Thankaraj</w:t>
      </w:r>
      <w:proofErr w:type="spellEnd"/>
      <w:r w:rsidRPr="00635CE3">
        <w:rPr>
          <w:rFonts w:eastAsia="Times New Roman"/>
          <w:sz w:val="20"/>
          <w:szCs w:val="20"/>
        </w:rPr>
        <w:t xml:space="preserve"> et al. (2019) reported that, upon spraying with </w:t>
      </w:r>
      <w:proofErr w:type="spellStart"/>
      <w:r w:rsidRPr="00635CE3">
        <w:rPr>
          <w:rFonts w:eastAsia="Times New Roman"/>
          <w:i/>
          <w:iCs/>
          <w:sz w:val="20"/>
          <w:szCs w:val="20"/>
          <w:lang w:val="en-IN"/>
        </w:rPr>
        <w:t>Dictyota</w:t>
      </w:r>
      <w:proofErr w:type="spellEnd"/>
      <w:r w:rsidRPr="00635CE3">
        <w:rPr>
          <w:rFonts w:eastAsia="Times New Roman"/>
          <w:i/>
          <w:iCs/>
          <w:sz w:val="20"/>
          <w:szCs w:val="20"/>
          <w:lang w:val="en-IN"/>
        </w:rPr>
        <w:t xml:space="preserve"> </w:t>
      </w:r>
      <w:proofErr w:type="spellStart"/>
      <w:r w:rsidRPr="00635CE3">
        <w:rPr>
          <w:rFonts w:eastAsia="Times New Roman"/>
          <w:i/>
          <w:iCs/>
          <w:sz w:val="20"/>
          <w:szCs w:val="20"/>
          <w:lang w:val="en-IN"/>
        </w:rPr>
        <w:t>dichotoma</w:t>
      </w:r>
      <w:proofErr w:type="spellEnd"/>
      <w:r w:rsidRPr="00635CE3">
        <w:rPr>
          <w:rFonts w:eastAsia="Times New Roman"/>
          <w:i/>
          <w:iCs/>
          <w:sz w:val="20"/>
          <w:szCs w:val="20"/>
          <w:lang w:val="en-IN"/>
        </w:rPr>
        <w:t xml:space="preserve"> </w:t>
      </w:r>
      <w:r w:rsidRPr="00635CE3">
        <w:rPr>
          <w:rFonts w:eastAsia="Times New Roman"/>
          <w:sz w:val="20"/>
          <w:szCs w:val="20"/>
          <w:lang w:val="en-IN"/>
        </w:rPr>
        <w:t xml:space="preserve">(brown seaweed) @ 10% after 30 and 50 days after pruning, they observed the 69.93 per cent increase in bunch weight, 46.27 per cent increase in the number of berries and 54.87 per cent increase in berries weight over control. </w:t>
      </w:r>
      <w:proofErr w:type="spellStart"/>
      <w:r w:rsidRPr="00635CE3">
        <w:rPr>
          <w:rFonts w:eastAsia="Times New Roman"/>
          <w:sz w:val="20"/>
          <w:szCs w:val="20"/>
        </w:rPr>
        <w:t>Petoumenou</w:t>
      </w:r>
      <w:proofErr w:type="spellEnd"/>
      <w:r w:rsidRPr="00635CE3">
        <w:rPr>
          <w:rFonts w:eastAsia="Times New Roman"/>
          <w:sz w:val="20"/>
          <w:szCs w:val="20"/>
        </w:rPr>
        <w:t xml:space="preserve"> and </w:t>
      </w:r>
      <w:proofErr w:type="spellStart"/>
      <w:r w:rsidRPr="00635CE3">
        <w:rPr>
          <w:rFonts w:eastAsia="Times New Roman"/>
          <w:sz w:val="20"/>
          <w:szCs w:val="20"/>
        </w:rPr>
        <w:t>Patris</w:t>
      </w:r>
      <w:proofErr w:type="spellEnd"/>
      <w:r w:rsidRPr="00635CE3">
        <w:rPr>
          <w:rFonts w:eastAsia="Times New Roman"/>
          <w:sz w:val="20"/>
          <w:szCs w:val="20"/>
        </w:rPr>
        <w:t xml:space="preserve"> (2021) reported the </w:t>
      </w:r>
      <w:proofErr w:type="spellStart"/>
      <w:r w:rsidRPr="00635CE3">
        <w:rPr>
          <w:rFonts w:eastAsia="Times New Roman"/>
          <w:sz w:val="20"/>
          <w:szCs w:val="20"/>
        </w:rPr>
        <w:t>preharvest</w:t>
      </w:r>
      <w:proofErr w:type="spellEnd"/>
      <w:r w:rsidRPr="00635CE3">
        <w:rPr>
          <w:rFonts w:eastAsia="Times New Roman"/>
          <w:sz w:val="20"/>
          <w:szCs w:val="20"/>
        </w:rPr>
        <w:t xml:space="preserve"> canopy application of </w:t>
      </w:r>
      <w:proofErr w:type="spellStart"/>
      <w:r w:rsidRPr="00635CE3">
        <w:rPr>
          <w:rFonts w:eastAsia="Times New Roman"/>
          <w:i/>
          <w:sz w:val="20"/>
          <w:szCs w:val="20"/>
          <w:lang w:val="en-IN"/>
        </w:rPr>
        <w:t>Ascophyllum</w:t>
      </w:r>
      <w:proofErr w:type="spellEnd"/>
      <w:r w:rsidRPr="00635CE3">
        <w:rPr>
          <w:rFonts w:eastAsia="Times New Roman"/>
          <w:i/>
          <w:sz w:val="20"/>
          <w:szCs w:val="20"/>
          <w:lang w:val="en-IN"/>
        </w:rPr>
        <w:t xml:space="preserve"> </w:t>
      </w:r>
      <w:proofErr w:type="spellStart"/>
      <w:r w:rsidRPr="00635CE3">
        <w:rPr>
          <w:rFonts w:eastAsia="Times New Roman"/>
          <w:i/>
          <w:sz w:val="20"/>
          <w:szCs w:val="20"/>
          <w:lang w:val="en-IN"/>
        </w:rPr>
        <w:t>nodosum</w:t>
      </w:r>
      <w:proofErr w:type="spellEnd"/>
      <w:r w:rsidRPr="00635CE3">
        <w:rPr>
          <w:rFonts w:eastAsia="Times New Roman"/>
          <w:i/>
          <w:sz w:val="20"/>
          <w:szCs w:val="20"/>
          <w:lang w:val="en-IN"/>
        </w:rPr>
        <w:t xml:space="preserve"> </w:t>
      </w:r>
      <w:r w:rsidRPr="00635CE3">
        <w:rPr>
          <w:rFonts w:eastAsia="Times New Roman"/>
          <w:sz w:val="20"/>
          <w:szCs w:val="20"/>
          <w:lang w:val="en-IN"/>
        </w:rPr>
        <w:t>(Brown seaweed) increased the weights of 50 berries by 8 percent, berry length by 8.9 per cent over the control. Application of brown seaweed extract also know to increase the yield numerous plants, such as apples of cv. Fuji (Spinelli et al. 2009), pear trees (</w:t>
      </w:r>
      <w:proofErr w:type="spellStart"/>
      <w:r w:rsidRPr="00635CE3">
        <w:rPr>
          <w:rFonts w:eastAsia="Times New Roman"/>
          <w:sz w:val="20"/>
          <w:szCs w:val="20"/>
          <w:lang w:val="en-IN"/>
        </w:rPr>
        <w:t>Colavita</w:t>
      </w:r>
      <w:proofErr w:type="spellEnd"/>
      <w:r w:rsidRPr="00635CE3">
        <w:rPr>
          <w:rFonts w:eastAsia="Times New Roman"/>
          <w:sz w:val="20"/>
          <w:szCs w:val="20"/>
          <w:lang w:val="en-IN"/>
        </w:rPr>
        <w:t xml:space="preserve"> et al. 2011) and strawberry plants (Weber et al. 2018). Chitosan included schedule also showed the significant increase in the </w:t>
      </w:r>
      <w:r w:rsidRPr="00635CE3">
        <w:rPr>
          <w:rFonts w:eastAsia="Times New Roman"/>
          <w:sz w:val="20"/>
          <w:szCs w:val="20"/>
        </w:rPr>
        <w:t xml:space="preserve">the highest number of berries per bunch (74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73 at </w:t>
      </w:r>
      <w:proofErr w:type="spellStart"/>
      <w:r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(10.91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Linganahalli</w:t>
      </w:r>
      <w:proofErr w:type="spellEnd"/>
      <w:r w:rsidRPr="00635CE3">
        <w:rPr>
          <w:rFonts w:eastAsia="Times New Roman"/>
          <w:sz w:val="20"/>
          <w:szCs w:val="20"/>
        </w:rPr>
        <w:t xml:space="preserve"> and 11.85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(393.12 g at </w:t>
      </w:r>
      <w:proofErr w:type="spellStart"/>
      <w:r w:rsidRPr="00635CE3">
        <w:rPr>
          <w:rFonts w:eastAsia="Times New Roman"/>
          <w:sz w:val="20"/>
          <w:szCs w:val="20"/>
        </w:rPr>
        <w:t>Linganahalli</w:t>
      </w:r>
      <w:proofErr w:type="spellEnd"/>
      <w:r w:rsidRPr="00635CE3">
        <w:rPr>
          <w:rFonts w:eastAsia="Times New Roman"/>
          <w:sz w:val="20"/>
          <w:szCs w:val="20"/>
        </w:rPr>
        <w:t xml:space="preserve"> and 395.37 at </w:t>
      </w:r>
      <w:proofErr w:type="spellStart"/>
      <w:r w:rsidRPr="00635CE3">
        <w:rPr>
          <w:rFonts w:eastAsia="Times New Roman"/>
          <w:sz w:val="20"/>
          <w:szCs w:val="20"/>
        </w:rPr>
        <w:t>Harobande</w:t>
      </w:r>
      <w:proofErr w:type="spellEnd"/>
      <w:r w:rsidRPr="00635CE3">
        <w:rPr>
          <w:rFonts w:eastAsia="Times New Roman"/>
          <w:sz w:val="20"/>
          <w:szCs w:val="20"/>
        </w:rPr>
        <w:t xml:space="preserve">) when compared with control but show less increase or on par with other schedules (Table 2 &amp;3). </w:t>
      </w:r>
      <w:proofErr w:type="spellStart"/>
      <w:r w:rsidRPr="00635CE3">
        <w:rPr>
          <w:rFonts w:eastAsia="Times New Roman"/>
          <w:sz w:val="20"/>
          <w:szCs w:val="20"/>
        </w:rPr>
        <w:t>Ghule</w:t>
      </w:r>
      <w:proofErr w:type="spellEnd"/>
      <w:r w:rsidRPr="00635CE3">
        <w:rPr>
          <w:rFonts w:eastAsia="Times New Roman"/>
          <w:sz w:val="20"/>
          <w:szCs w:val="20"/>
        </w:rPr>
        <w:t xml:space="preserve"> et al. (2018) reported that, chitosan treated plants showed the highest number bunches per vine (37 bunches/vine), yield per vine (37.2 kg/vine), increase in berry size (17.4 cm) and total soluble solids (18.0</w:t>
      </w:r>
      <w:r w:rsidRPr="00635CE3">
        <w:rPr>
          <w:rFonts w:eastAsia="Times New Roman"/>
          <w:sz w:val="20"/>
          <w:szCs w:val="20"/>
          <w:vertAlign w:val="superscript"/>
        </w:rPr>
        <w:t>o</w:t>
      </w:r>
      <w:r w:rsidR="00C1725D" w:rsidRPr="00635CE3">
        <w:rPr>
          <w:rFonts w:eastAsia="Times New Roman"/>
          <w:sz w:val="20"/>
          <w:szCs w:val="20"/>
        </w:rPr>
        <w:t xml:space="preserve"> Brix) when compared </w:t>
      </w:r>
      <w:r w:rsidRPr="00635CE3">
        <w:rPr>
          <w:rFonts w:eastAsia="Times New Roman"/>
          <w:sz w:val="20"/>
          <w:szCs w:val="20"/>
        </w:rPr>
        <w:t>with fungicides</w:t>
      </w:r>
      <w:r w:rsidR="00C1725D" w:rsidRPr="00635CE3">
        <w:rPr>
          <w:rFonts w:eastAsia="Times New Roman"/>
          <w:sz w:val="20"/>
          <w:szCs w:val="20"/>
        </w:rPr>
        <w:t xml:space="preserve"> treatment</w:t>
      </w:r>
      <w:r w:rsidRPr="00635CE3">
        <w:rPr>
          <w:rFonts w:eastAsia="Times New Roman"/>
          <w:sz w:val="20"/>
          <w:szCs w:val="20"/>
        </w:rPr>
        <w:t xml:space="preserve"> alone. </w:t>
      </w:r>
    </w:p>
    <w:p w14:paraId="04A9E79C" w14:textId="77777777" w:rsidR="00E73ADC" w:rsidRPr="00C851C7" w:rsidRDefault="00E73ADC" w:rsidP="00C851C7">
      <w:pPr>
        <w:pStyle w:val="ListParagraph"/>
        <w:numPr>
          <w:ilvl w:val="0"/>
          <w:numId w:val="2"/>
        </w:numPr>
        <w:spacing w:before="120" w:after="120" w:line="360" w:lineRule="auto"/>
        <w:ind w:left="360"/>
        <w:jc w:val="both"/>
        <w:rPr>
          <w:b/>
          <w:sz w:val="24"/>
          <w:szCs w:val="24"/>
        </w:rPr>
      </w:pPr>
      <w:r w:rsidRPr="00C851C7">
        <w:rPr>
          <w:b/>
          <w:sz w:val="24"/>
          <w:szCs w:val="24"/>
        </w:rPr>
        <w:lastRenderedPageBreak/>
        <w:t xml:space="preserve">Conclusion </w:t>
      </w:r>
    </w:p>
    <w:p w14:paraId="0526F663" w14:textId="77777777" w:rsidR="00E73ADC" w:rsidRPr="00635CE3" w:rsidRDefault="0094793F" w:rsidP="009D3301">
      <w:pPr>
        <w:spacing w:before="120" w:after="120" w:line="360" w:lineRule="auto"/>
        <w:jc w:val="both"/>
        <w:rPr>
          <w:sz w:val="20"/>
          <w:szCs w:val="20"/>
          <w:lang w:val="en-US"/>
        </w:rPr>
      </w:pPr>
      <w:commentRangeStart w:id="8"/>
      <w:r w:rsidRPr="00635CE3">
        <w:rPr>
          <w:sz w:val="20"/>
          <w:szCs w:val="20"/>
          <w:lang w:val="en-US"/>
        </w:rPr>
        <w:t>The present study demonstrates that integrating seaweed extracts and chitosan into disease management schedules effectively reduces downy mildew severity while enhancing grape yield and quality. Among the tested schedules, Schedule 3, which included the LBD12 seaweed extract, achieved the highest reduction in downy mildew severity, significantly outperforming other treatments. It also resulted in the improvements in bunch length, berry count, total soluble solids, and overall yield</w:t>
      </w:r>
      <w:r w:rsidR="009D3301" w:rsidRPr="00635CE3">
        <w:rPr>
          <w:sz w:val="20"/>
          <w:szCs w:val="20"/>
          <w:lang w:val="en-US"/>
        </w:rPr>
        <w:t xml:space="preserve">, </w:t>
      </w:r>
      <w:r w:rsidRPr="00635CE3">
        <w:rPr>
          <w:sz w:val="20"/>
          <w:szCs w:val="20"/>
          <w:lang w:val="en-US"/>
        </w:rPr>
        <w:t>proving to be a strong alternative.</w:t>
      </w:r>
      <w:r w:rsidR="009D3301" w:rsidRPr="00635CE3">
        <w:rPr>
          <w:sz w:val="20"/>
          <w:szCs w:val="20"/>
          <w:lang w:val="en-US"/>
        </w:rPr>
        <w:t xml:space="preserve"> </w:t>
      </w:r>
      <w:r w:rsidRPr="00635CE3">
        <w:rPr>
          <w:sz w:val="20"/>
          <w:szCs w:val="20"/>
          <w:lang w:val="en-US"/>
        </w:rPr>
        <w:t>Chitosan application (Schedule 4) contributed to disease control and yield enhancement, though its effectiveness was slightly lower compared to seaweed-based treatments. However, when combined with traditional fungicides, chitosan improved disease resistance and fruit quality, reinforcing its potential as a sustainable disease management tool.</w:t>
      </w:r>
      <w:r w:rsidR="009D3301" w:rsidRPr="00635CE3">
        <w:rPr>
          <w:sz w:val="20"/>
          <w:szCs w:val="20"/>
          <w:lang w:val="en-US"/>
        </w:rPr>
        <w:t xml:space="preserve"> </w:t>
      </w:r>
      <w:r w:rsidRPr="00635CE3">
        <w:rPr>
          <w:sz w:val="20"/>
          <w:szCs w:val="20"/>
          <w:lang w:val="en-US"/>
        </w:rPr>
        <w:t xml:space="preserve">Given the growing concerns over fungicide resistance and environmental impact, integrating seaweed extracts and chitosan into grapevine disease management presents a viable, eco-friendly approach. The findings support the adoption of these natural compounds in viticulture to enhance disease resistance, improve fruit quality, and reduce dependency on synthetic fungicides. </w:t>
      </w:r>
      <w:commentRangeEnd w:id="8"/>
      <w:r w:rsidR="007C020C">
        <w:rPr>
          <w:rStyle w:val="CommentReference"/>
        </w:rPr>
        <w:commentReference w:id="8"/>
      </w:r>
    </w:p>
    <w:p w14:paraId="42C6D59C" w14:textId="77777777" w:rsidR="00284350" w:rsidRPr="00635CE3" w:rsidRDefault="00284350" w:rsidP="005070B9">
      <w:pPr>
        <w:spacing w:before="120" w:after="120" w:line="360" w:lineRule="auto"/>
        <w:jc w:val="both"/>
        <w:rPr>
          <w:rFonts w:eastAsia="Times New Roman"/>
          <w:sz w:val="20"/>
          <w:szCs w:val="20"/>
        </w:rPr>
      </w:pPr>
    </w:p>
    <w:p w14:paraId="60FD8A80" w14:textId="77777777" w:rsidR="00FD0EDF" w:rsidRPr="00635CE3" w:rsidRDefault="00FD0EDF" w:rsidP="005070B9">
      <w:pPr>
        <w:spacing w:before="120" w:after="120" w:line="360" w:lineRule="auto"/>
        <w:jc w:val="both"/>
        <w:rPr>
          <w:rFonts w:eastAsia="Times New Roman"/>
          <w:sz w:val="20"/>
          <w:szCs w:val="20"/>
        </w:rPr>
      </w:pPr>
      <w:r w:rsidRPr="00635CE3">
        <w:rPr>
          <w:rFonts w:eastAsia="Times New Roman"/>
          <w:noProof/>
          <w:sz w:val="20"/>
          <w:szCs w:val="20"/>
          <w:lang w:val="en-IN" w:bidi="hi-IN"/>
        </w:rPr>
        <w:drawing>
          <wp:anchor distT="0" distB="0" distL="114300" distR="114300" simplePos="0" relativeHeight="251660288" behindDoc="0" locked="0" layoutInCell="1" allowOverlap="1" wp14:anchorId="7D94E143" wp14:editId="5392C9CA">
            <wp:simplePos x="0" y="0"/>
            <wp:positionH relativeFrom="margin">
              <wp:align>left</wp:align>
            </wp:positionH>
            <wp:positionV relativeFrom="paragraph">
              <wp:posOffset>228600</wp:posOffset>
            </wp:positionV>
            <wp:extent cx="5986780" cy="3365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6780" cy="3365500"/>
                    </a:xfrm>
                    <a:prstGeom prst="rect">
                      <a:avLst/>
                    </a:prstGeom>
                    <a:noFill/>
                  </pic:spPr>
                </pic:pic>
              </a:graphicData>
            </a:graphic>
          </wp:anchor>
        </w:drawing>
      </w:r>
    </w:p>
    <w:p w14:paraId="79B73F9E" w14:textId="77777777" w:rsidR="00FD0EDF" w:rsidRPr="00C851C7" w:rsidRDefault="00FD0EDF" w:rsidP="005070B9">
      <w:pPr>
        <w:spacing w:before="120" w:after="120" w:line="360" w:lineRule="auto"/>
        <w:jc w:val="both"/>
        <w:rPr>
          <w:rFonts w:eastAsia="Times New Roman"/>
          <w:sz w:val="16"/>
          <w:szCs w:val="20"/>
        </w:rPr>
      </w:pPr>
      <w:r w:rsidRPr="00C851C7">
        <w:rPr>
          <w:rFonts w:eastAsia="Times New Roman"/>
          <w:b/>
          <w:sz w:val="20"/>
          <w:szCs w:val="24"/>
        </w:rPr>
        <w:t>Figure1</w:t>
      </w:r>
      <w:r w:rsidRPr="00C851C7">
        <w:rPr>
          <w:rFonts w:eastAsia="Times New Roman"/>
          <w:sz w:val="20"/>
          <w:szCs w:val="24"/>
        </w:rPr>
        <w:t xml:space="preserve">. Effect of different schedules on downy mildew of grapes, (a) Per cent decrease in severity over control implemented at </w:t>
      </w:r>
      <w:proofErr w:type="spellStart"/>
      <w:r w:rsidRPr="00C851C7">
        <w:rPr>
          <w:rFonts w:eastAsia="Times New Roman"/>
          <w:sz w:val="20"/>
          <w:szCs w:val="24"/>
        </w:rPr>
        <w:t>Linaganahalli</w:t>
      </w:r>
      <w:proofErr w:type="spellEnd"/>
      <w:r w:rsidRPr="00C851C7">
        <w:rPr>
          <w:rFonts w:eastAsia="Times New Roman"/>
          <w:sz w:val="20"/>
          <w:szCs w:val="24"/>
        </w:rPr>
        <w:t xml:space="preserve">, (b) Per cent decrease in severity over control implemented at </w:t>
      </w:r>
      <w:proofErr w:type="spellStart"/>
      <w:r w:rsidRPr="00C851C7">
        <w:rPr>
          <w:rFonts w:eastAsia="Times New Roman"/>
          <w:sz w:val="20"/>
          <w:szCs w:val="24"/>
        </w:rPr>
        <w:t>Harobande</w:t>
      </w:r>
      <w:proofErr w:type="spellEnd"/>
      <w:r w:rsidRPr="00C851C7">
        <w:rPr>
          <w:rFonts w:eastAsia="Times New Roman"/>
          <w:sz w:val="20"/>
          <w:szCs w:val="24"/>
        </w:rPr>
        <w:t>. Figure are obtained by taking the pooled data</w:t>
      </w:r>
    </w:p>
    <w:p w14:paraId="0610788D" w14:textId="77777777" w:rsidR="00284350" w:rsidRPr="00C851C7" w:rsidRDefault="00284350" w:rsidP="005070B9">
      <w:pPr>
        <w:spacing w:before="120" w:after="120" w:line="360" w:lineRule="auto"/>
        <w:jc w:val="both"/>
        <w:rPr>
          <w:rFonts w:eastAsia="Times New Roman"/>
          <w:sz w:val="16"/>
          <w:szCs w:val="20"/>
        </w:rPr>
      </w:pPr>
    </w:p>
    <w:p w14:paraId="40ED7F48" w14:textId="77777777" w:rsidR="00032A84" w:rsidRPr="00635CE3" w:rsidRDefault="00032A84" w:rsidP="00032A84">
      <w:pPr>
        <w:pStyle w:val="NormalWeb"/>
        <w:rPr>
          <w:rFonts w:ascii="Arial" w:hAnsi="Arial" w:cs="Arial"/>
          <w:lang w:val="en-US" w:eastAsia="en-US"/>
        </w:rPr>
      </w:pPr>
    </w:p>
    <w:p w14:paraId="7238C0A0" w14:textId="77777777" w:rsidR="005070B9" w:rsidRPr="00635CE3" w:rsidRDefault="005070B9" w:rsidP="005070B9">
      <w:pPr>
        <w:spacing w:before="120" w:after="120" w:line="360" w:lineRule="auto"/>
        <w:jc w:val="both"/>
        <w:rPr>
          <w:rFonts w:eastAsia="Times New Roman"/>
          <w:sz w:val="20"/>
          <w:szCs w:val="20"/>
          <w:lang w:val="en-US"/>
        </w:rPr>
      </w:pPr>
    </w:p>
    <w:p w14:paraId="0642A14E" w14:textId="77777777" w:rsidR="00BE1ACC" w:rsidRPr="00635CE3" w:rsidRDefault="00BE1ACC" w:rsidP="000369E7">
      <w:pPr>
        <w:rPr>
          <w:sz w:val="20"/>
          <w:szCs w:val="20"/>
        </w:rPr>
      </w:pPr>
    </w:p>
    <w:p w14:paraId="4532E575" w14:textId="77777777" w:rsidR="00032A84" w:rsidRPr="00635CE3" w:rsidRDefault="00032A84" w:rsidP="000369E7">
      <w:pPr>
        <w:rPr>
          <w:sz w:val="20"/>
          <w:szCs w:val="20"/>
        </w:rPr>
      </w:pPr>
    </w:p>
    <w:p w14:paraId="4C999537" w14:textId="77777777" w:rsidR="00032A84" w:rsidRPr="00635CE3" w:rsidRDefault="00527517" w:rsidP="000369E7">
      <w:pPr>
        <w:rPr>
          <w:sz w:val="20"/>
          <w:szCs w:val="20"/>
        </w:rPr>
      </w:pPr>
      <w:r w:rsidRPr="00635CE3">
        <w:rPr>
          <w:noProof/>
          <w:sz w:val="20"/>
          <w:szCs w:val="20"/>
          <w:lang w:val="en-IN" w:bidi="hi-IN"/>
        </w:rPr>
        <w:drawing>
          <wp:anchor distT="0" distB="0" distL="114300" distR="114300" simplePos="0" relativeHeight="251662336" behindDoc="0" locked="0" layoutInCell="1" allowOverlap="1" wp14:anchorId="41542D5D" wp14:editId="555D209A">
            <wp:simplePos x="0" y="0"/>
            <wp:positionH relativeFrom="margin">
              <wp:align>center</wp:align>
            </wp:positionH>
            <wp:positionV relativeFrom="paragraph">
              <wp:posOffset>0</wp:posOffset>
            </wp:positionV>
            <wp:extent cx="4961255" cy="3281045"/>
            <wp:effectExtent l="0" t="0" r="0" b="0"/>
            <wp:wrapSquare wrapText="bothSides"/>
            <wp:docPr id="8" name="Picture 8" descr="C:\Users\pc\Downloads\yield_quality_graph_dark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yield_quality_graph_darkblu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1255" cy="328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E4568" w14:textId="77777777" w:rsidR="00032A84" w:rsidRPr="00635CE3" w:rsidRDefault="00032A84" w:rsidP="000369E7">
      <w:pPr>
        <w:rPr>
          <w:sz w:val="20"/>
          <w:szCs w:val="20"/>
        </w:rPr>
      </w:pPr>
    </w:p>
    <w:p w14:paraId="47B98C3C" w14:textId="77777777" w:rsidR="00032A84" w:rsidRPr="00635CE3" w:rsidRDefault="00032A84" w:rsidP="000369E7">
      <w:pPr>
        <w:rPr>
          <w:sz w:val="20"/>
          <w:szCs w:val="20"/>
        </w:rPr>
      </w:pPr>
    </w:p>
    <w:p w14:paraId="3445B164" w14:textId="77777777" w:rsidR="00032A84" w:rsidRPr="00635CE3" w:rsidRDefault="00032A84" w:rsidP="000369E7">
      <w:pPr>
        <w:rPr>
          <w:sz w:val="20"/>
          <w:szCs w:val="20"/>
        </w:rPr>
      </w:pPr>
    </w:p>
    <w:p w14:paraId="70B309C4" w14:textId="77777777" w:rsidR="00032A84" w:rsidRPr="00635CE3" w:rsidRDefault="00032A84" w:rsidP="000369E7">
      <w:pPr>
        <w:rPr>
          <w:sz w:val="20"/>
          <w:szCs w:val="20"/>
        </w:rPr>
      </w:pPr>
    </w:p>
    <w:p w14:paraId="1F8A8623" w14:textId="77777777" w:rsidR="00032A84" w:rsidRPr="00635CE3" w:rsidRDefault="00032A84" w:rsidP="000369E7">
      <w:pPr>
        <w:rPr>
          <w:sz w:val="20"/>
          <w:szCs w:val="20"/>
        </w:rPr>
      </w:pPr>
    </w:p>
    <w:p w14:paraId="2048AFC7" w14:textId="77777777" w:rsidR="00032A84" w:rsidRPr="00635CE3" w:rsidRDefault="00032A84" w:rsidP="000369E7">
      <w:pPr>
        <w:rPr>
          <w:sz w:val="20"/>
          <w:szCs w:val="20"/>
        </w:rPr>
      </w:pPr>
    </w:p>
    <w:p w14:paraId="1F8C2E93" w14:textId="77777777" w:rsidR="00032A84" w:rsidRPr="00635CE3" w:rsidRDefault="00032A84" w:rsidP="000369E7">
      <w:pPr>
        <w:rPr>
          <w:sz w:val="20"/>
          <w:szCs w:val="20"/>
        </w:rPr>
      </w:pPr>
    </w:p>
    <w:p w14:paraId="5FE3899A" w14:textId="77777777" w:rsidR="00032A84" w:rsidRPr="00635CE3" w:rsidRDefault="00032A84" w:rsidP="000369E7">
      <w:pPr>
        <w:rPr>
          <w:sz w:val="20"/>
          <w:szCs w:val="20"/>
        </w:rPr>
      </w:pPr>
    </w:p>
    <w:p w14:paraId="3722CEBC" w14:textId="77777777" w:rsidR="00032A84" w:rsidRPr="00635CE3" w:rsidRDefault="00032A84" w:rsidP="000369E7">
      <w:pPr>
        <w:rPr>
          <w:sz w:val="20"/>
          <w:szCs w:val="20"/>
        </w:rPr>
      </w:pPr>
    </w:p>
    <w:p w14:paraId="4D61CA74" w14:textId="77777777" w:rsidR="00FD0EDF" w:rsidRPr="00635CE3" w:rsidRDefault="00FD0EDF" w:rsidP="000369E7">
      <w:pPr>
        <w:rPr>
          <w:sz w:val="20"/>
          <w:szCs w:val="20"/>
        </w:rPr>
      </w:pPr>
    </w:p>
    <w:p w14:paraId="3BA09AE8" w14:textId="77777777" w:rsidR="00527517" w:rsidRPr="00635CE3" w:rsidRDefault="00527517" w:rsidP="00FD0EDF">
      <w:pPr>
        <w:spacing w:before="240" w:after="240" w:line="360" w:lineRule="auto"/>
        <w:jc w:val="both"/>
        <w:rPr>
          <w:rFonts w:eastAsia="Times New Roman"/>
          <w:b/>
          <w:sz w:val="24"/>
          <w:szCs w:val="24"/>
        </w:rPr>
      </w:pPr>
    </w:p>
    <w:p w14:paraId="1B639D29" w14:textId="77777777" w:rsidR="00527517" w:rsidRPr="00635CE3" w:rsidRDefault="00527517" w:rsidP="00FD0EDF">
      <w:pPr>
        <w:spacing w:before="240" w:after="240" w:line="360" w:lineRule="auto"/>
        <w:jc w:val="both"/>
        <w:rPr>
          <w:rFonts w:eastAsia="Times New Roman"/>
          <w:b/>
          <w:sz w:val="24"/>
          <w:szCs w:val="24"/>
        </w:rPr>
      </w:pPr>
    </w:p>
    <w:p w14:paraId="5790F06E" w14:textId="77777777" w:rsidR="00527517" w:rsidRPr="00635CE3" w:rsidRDefault="00527517" w:rsidP="00FD0EDF">
      <w:pPr>
        <w:spacing w:before="240" w:after="240" w:line="360" w:lineRule="auto"/>
        <w:jc w:val="both"/>
        <w:rPr>
          <w:rFonts w:eastAsia="Times New Roman"/>
          <w:b/>
          <w:sz w:val="24"/>
          <w:szCs w:val="24"/>
        </w:rPr>
      </w:pPr>
    </w:p>
    <w:p w14:paraId="6E649130" w14:textId="77777777" w:rsidR="00527517" w:rsidRPr="00635CE3" w:rsidRDefault="00527517" w:rsidP="00FD0EDF">
      <w:pPr>
        <w:spacing w:before="240" w:after="240" w:line="360" w:lineRule="auto"/>
        <w:jc w:val="both"/>
        <w:rPr>
          <w:rFonts w:eastAsia="Times New Roman"/>
          <w:b/>
          <w:sz w:val="24"/>
          <w:szCs w:val="24"/>
        </w:rPr>
      </w:pPr>
    </w:p>
    <w:p w14:paraId="2322C77D" w14:textId="77777777" w:rsidR="00FD0EDF" w:rsidRPr="00C851C7" w:rsidRDefault="00FD0EDF" w:rsidP="00FD0EDF">
      <w:pPr>
        <w:spacing w:before="240" w:after="240" w:line="360" w:lineRule="auto"/>
        <w:jc w:val="both"/>
        <w:rPr>
          <w:rFonts w:eastAsia="Times New Roman"/>
          <w:sz w:val="20"/>
          <w:szCs w:val="24"/>
        </w:rPr>
      </w:pPr>
      <w:r w:rsidRPr="00C851C7">
        <w:rPr>
          <w:rFonts w:eastAsia="Times New Roman"/>
          <w:b/>
          <w:sz w:val="20"/>
          <w:szCs w:val="24"/>
        </w:rPr>
        <w:t>Figure 2</w:t>
      </w:r>
      <w:r w:rsidRPr="00635CE3">
        <w:rPr>
          <w:rFonts w:eastAsia="Times New Roman"/>
          <w:sz w:val="24"/>
          <w:szCs w:val="24"/>
        </w:rPr>
        <w:t xml:space="preserve">. </w:t>
      </w:r>
      <w:r w:rsidRPr="00C851C7">
        <w:rPr>
          <w:rFonts w:eastAsia="Times New Roman"/>
          <w:sz w:val="20"/>
          <w:szCs w:val="24"/>
        </w:rPr>
        <w:t xml:space="preserve">per cent increase in yield and quality attributes over control implemented </w:t>
      </w:r>
      <w:proofErr w:type="spellStart"/>
      <w:r w:rsidRPr="00C851C7">
        <w:rPr>
          <w:rFonts w:eastAsia="Times New Roman"/>
          <w:sz w:val="20"/>
          <w:szCs w:val="24"/>
        </w:rPr>
        <w:t>Linganahalli</w:t>
      </w:r>
      <w:proofErr w:type="spellEnd"/>
    </w:p>
    <w:p w14:paraId="084BD35E" w14:textId="77777777" w:rsidR="00FD0EDF" w:rsidRPr="00635CE3" w:rsidRDefault="00527517" w:rsidP="00FD0EDF">
      <w:pPr>
        <w:spacing w:before="240" w:after="240" w:line="360" w:lineRule="auto"/>
        <w:jc w:val="both"/>
        <w:rPr>
          <w:rFonts w:eastAsia="Times New Roman"/>
          <w:sz w:val="24"/>
          <w:szCs w:val="24"/>
        </w:rPr>
      </w:pPr>
      <w:r w:rsidRPr="00635CE3">
        <w:rPr>
          <w:noProof/>
          <w:lang w:val="en-IN" w:bidi="hi-IN"/>
        </w:rPr>
        <w:lastRenderedPageBreak/>
        <w:drawing>
          <wp:anchor distT="0" distB="0" distL="114300" distR="114300" simplePos="0" relativeHeight="251659264" behindDoc="0" locked="0" layoutInCell="1" allowOverlap="1" wp14:anchorId="70B88949" wp14:editId="7277B173">
            <wp:simplePos x="0" y="0"/>
            <wp:positionH relativeFrom="margin">
              <wp:align>center</wp:align>
            </wp:positionH>
            <wp:positionV relativeFrom="paragraph">
              <wp:posOffset>303227</wp:posOffset>
            </wp:positionV>
            <wp:extent cx="4784725" cy="3061335"/>
            <wp:effectExtent l="0" t="0" r="0" b="5715"/>
            <wp:wrapSquare wrapText="bothSides"/>
            <wp:docPr id="6" name="Picture 6" descr="C:\Users\pc\Downloads\effect_of_schedules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effect_of_schedules_dark_blu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4725" cy="3061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85F2A" w14:textId="77777777" w:rsidR="00FD0EDF" w:rsidRPr="00635CE3" w:rsidRDefault="00FD0EDF" w:rsidP="00FD0EDF">
      <w:pPr>
        <w:spacing w:before="240" w:after="240" w:line="360" w:lineRule="auto"/>
        <w:jc w:val="both"/>
        <w:rPr>
          <w:rFonts w:eastAsia="Times New Roman"/>
          <w:sz w:val="24"/>
          <w:szCs w:val="24"/>
        </w:rPr>
      </w:pPr>
    </w:p>
    <w:p w14:paraId="5667B9EE" w14:textId="77777777" w:rsidR="00FD0EDF" w:rsidRPr="00635CE3" w:rsidRDefault="00FD0EDF" w:rsidP="00FD0EDF">
      <w:pPr>
        <w:spacing w:before="240" w:after="240" w:line="360" w:lineRule="auto"/>
        <w:jc w:val="both"/>
        <w:rPr>
          <w:rFonts w:eastAsia="Times New Roman"/>
          <w:sz w:val="24"/>
          <w:szCs w:val="24"/>
        </w:rPr>
      </w:pPr>
    </w:p>
    <w:p w14:paraId="6454B9F9" w14:textId="77777777" w:rsidR="00FD0EDF" w:rsidRPr="00635CE3" w:rsidRDefault="00FD0EDF" w:rsidP="00FD0EDF">
      <w:pPr>
        <w:spacing w:before="240" w:after="240" w:line="360" w:lineRule="auto"/>
        <w:jc w:val="both"/>
        <w:rPr>
          <w:rFonts w:eastAsia="Times New Roman"/>
          <w:sz w:val="24"/>
          <w:szCs w:val="24"/>
        </w:rPr>
      </w:pPr>
    </w:p>
    <w:p w14:paraId="216F6F7C" w14:textId="77777777" w:rsidR="00FD0EDF" w:rsidRPr="00635CE3" w:rsidRDefault="00FD0EDF" w:rsidP="00FD0EDF">
      <w:pPr>
        <w:spacing w:before="240" w:after="240" w:line="360" w:lineRule="auto"/>
        <w:jc w:val="both"/>
        <w:rPr>
          <w:rFonts w:eastAsia="Times New Roman"/>
          <w:sz w:val="24"/>
          <w:szCs w:val="24"/>
        </w:rPr>
      </w:pPr>
    </w:p>
    <w:p w14:paraId="4B149C59" w14:textId="77777777" w:rsidR="00FD0EDF" w:rsidRPr="00635CE3" w:rsidRDefault="00FD0EDF" w:rsidP="00FD0EDF">
      <w:pPr>
        <w:spacing w:before="240" w:after="240" w:line="360" w:lineRule="auto"/>
        <w:jc w:val="both"/>
        <w:rPr>
          <w:rFonts w:eastAsia="Times New Roman"/>
          <w:sz w:val="24"/>
          <w:szCs w:val="24"/>
        </w:rPr>
      </w:pPr>
    </w:p>
    <w:p w14:paraId="70BED3ED" w14:textId="77777777" w:rsidR="00FD0EDF" w:rsidRPr="00635CE3" w:rsidRDefault="00FD0EDF" w:rsidP="00FD0EDF">
      <w:pPr>
        <w:spacing w:before="240" w:after="240" w:line="360" w:lineRule="auto"/>
        <w:jc w:val="both"/>
        <w:rPr>
          <w:rFonts w:eastAsia="Times New Roman"/>
          <w:sz w:val="24"/>
          <w:szCs w:val="24"/>
        </w:rPr>
      </w:pPr>
    </w:p>
    <w:p w14:paraId="63D523E1" w14:textId="77777777" w:rsidR="00FD0EDF" w:rsidRPr="00635CE3" w:rsidRDefault="00FD0EDF" w:rsidP="00FD0EDF">
      <w:pPr>
        <w:spacing w:before="240" w:after="240" w:line="360" w:lineRule="auto"/>
        <w:jc w:val="both"/>
        <w:rPr>
          <w:rFonts w:eastAsia="Times New Roman"/>
          <w:sz w:val="24"/>
          <w:szCs w:val="24"/>
        </w:rPr>
      </w:pPr>
    </w:p>
    <w:p w14:paraId="02CE6774" w14:textId="77777777" w:rsidR="00FD0EDF" w:rsidRPr="00635CE3" w:rsidRDefault="00FD0EDF" w:rsidP="00FD0EDF">
      <w:pPr>
        <w:rPr>
          <w:rFonts w:eastAsia="Times New Roman"/>
          <w:b/>
          <w:sz w:val="24"/>
          <w:szCs w:val="24"/>
        </w:rPr>
      </w:pPr>
    </w:p>
    <w:p w14:paraId="43637228" w14:textId="77777777" w:rsidR="00FD0EDF" w:rsidRPr="00C851C7" w:rsidRDefault="00FD0EDF" w:rsidP="00FD0EDF">
      <w:pPr>
        <w:rPr>
          <w:sz w:val="18"/>
          <w:szCs w:val="20"/>
        </w:rPr>
      </w:pPr>
      <w:r w:rsidRPr="00C851C7">
        <w:rPr>
          <w:rFonts w:eastAsia="Times New Roman"/>
          <w:b/>
          <w:szCs w:val="24"/>
        </w:rPr>
        <w:t>Figure 3</w:t>
      </w:r>
      <w:r w:rsidRPr="00C851C7">
        <w:rPr>
          <w:rFonts w:eastAsia="Times New Roman"/>
          <w:szCs w:val="24"/>
        </w:rPr>
        <w:t xml:space="preserve">. per cent increase in yield and quality attributes over control implemented </w:t>
      </w:r>
      <w:proofErr w:type="spellStart"/>
      <w:r w:rsidRPr="00C851C7">
        <w:rPr>
          <w:rFonts w:eastAsia="Times New Roman"/>
          <w:szCs w:val="24"/>
        </w:rPr>
        <w:t>Linganahalli</w:t>
      </w:r>
      <w:proofErr w:type="spellEnd"/>
    </w:p>
    <w:p w14:paraId="591F3808" w14:textId="77777777" w:rsidR="00FD0EDF" w:rsidRPr="00635CE3" w:rsidRDefault="00FD0EDF" w:rsidP="00FD0EDF">
      <w:pPr>
        <w:spacing w:before="240" w:after="240" w:line="360" w:lineRule="auto"/>
        <w:jc w:val="both"/>
        <w:rPr>
          <w:rFonts w:eastAsia="Times New Roman"/>
          <w:sz w:val="24"/>
          <w:szCs w:val="24"/>
        </w:rPr>
      </w:pPr>
    </w:p>
    <w:p w14:paraId="1DB57109" w14:textId="77777777" w:rsidR="00FD0EDF" w:rsidRPr="00635CE3" w:rsidRDefault="00FD0EDF" w:rsidP="00FD0EDF">
      <w:pPr>
        <w:spacing w:before="240" w:after="240" w:line="360" w:lineRule="auto"/>
        <w:jc w:val="both"/>
        <w:rPr>
          <w:rFonts w:eastAsia="Times New Roman"/>
          <w:sz w:val="24"/>
          <w:szCs w:val="24"/>
        </w:rPr>
        <w:sectPr w:rsidR="00FD0EDF" w:rsidRPr="00635CE3" w:rsidSect="00D22AE8">
          <w:type w:val="continuous"/>
          <w:pgSz w:w="12240" w:h="15840"/>
          <w:pgMar w:top="1440" w:right="1440" w:bottom="1440" w:left="1440" w:header="720" w:footer="720" w:gutter="0"/>
          <w:pgNumType w:start="1"/>
          <w:cols w:space="720"/>
          <w:docGrid w:linePitch="299"/>
        </w:sectPr>
      </w:pPr>
    </w:p>
    <w:p w14:paraId="54BE2FD9" w14:textId="77777777" w:rsidR="00FA62D8" w:rsidRPr="00C851C7" w:rsidRDefault="00FA62D8" w:rsidP="001C59CB">
      <w:pPr>
        <w:spacing w:after="160" w:line="256" w:lineRule="auto"/>
        <w:ind w:left="-90"/>
        <w:rPr>
          <w:rFonts w:eastAsia="Calibri"/>
          <w:b/>
          <w:lang w:val="en-IN" w:eastAsia="en-US"/>
        </w:rPr>
      </w:pPr>
      <w:r w:rsidRPr="00C851C7">
        <w:rPr>
          <w:rFonts w:eastAsia="Calibri"/>
          <w:b/>
          <w:sz w:val="20"/>
          <w:lang w:val="en-IN" w:eastAsia="en-US"/>
        </w:rPr>
        <w:lastRenderedPageBreak/>
        <w:t xml:space="preserve">Table </w:t>
      </w:r>
      <w:r w:rsidR="001C59CB" w:rsidRPr="00C851C7">
        <w:rPr>
          <w:rFonts w:eastAsia="Calibri"/>
          <w:b/>
          <w:sz w:val="20"/>
          <w:lang w:val="en-IN" w:eastAsia="en-US"/>
        </w:rPr>
        <w:t>2</w:t>
      </w:r>
      <w:r w:rsidRPr="00C851C7">
        <w:rPr>
          <w:rFonts w:eastAsia="Calibri"/>
          <w:b/>
          <w:sz w:val="20"/>
          <w:lang w:val="en-IN" w:eastAsia="en-US"/>
        </w:rPr>
        <w:t xml:space="preserve">. </w:t>
      </w:r>
      <w:r w:rsidR="00F910B7" w:rsidRPr="00C851C7">
        <w:rPr>
          <w:rFonts w:eastAsia="Calibri"/>
          <w:b/>
          <w:sz w:val="20"/>
          <w:lang w:val="en-IN" w:eastAsia="en-US"/>
        </w:rPr>
        <w:t xml:space="preserve">Evaluation different spray schedules involving fungicides, seaweed extracts and chitosan on downy mildew of grapes implemented at </w:t>
      </w:r>
      <w:proofErr w:type="spellStart"/>
      <w:r w:rsidR="00F910B7" w:rsidRPr="00C851C7">
        <w:rPr>
          <w:rFonts w:eastAsia="Calibri"/>
          <w:b/>
          <w:sz w:val="20"/>
          <w:lang w:val="en-IN" w:eastAsia="en-US"/>
        </w:rPr>
        <w:t>Linganahalli</w:t>
      </w:r>
      <w:proofErr w:type="spellEnd"/>
      <w:r w:rsidR="00F910B7" w:rsidRPr="00C851C7">
        <w:rPr>
          <w:rFonts w:eastAsia="Calibri"/>
          <w:b/>
          <w:sz w:val="20"/>
          <w:lang w:val="en-IN" w:eastAsia="en-US"/>
        </w:rPr>
        <w:t xml:space="preserve"> (Pooled)</w:t>
      </w:r>
    </w:p>
    <w:tbl>
      <w:tblPr>
        <w:tblStyle w:val="TableGrid"/>
        <w:tblpPr w:leftFromText="180" w:rightFromText="180" w:vertAnchor="text" w:horzAnchor="margin" w:tblpY="229"/>
        <w:tblW w:w="4964" w:type="pct"/>
        <w:tblLook w:val="04A0" w:firstRow="1" w:lastRow="0" w:firstColumn="1" w:lastColumn="0" w:noHBand="0" w:noVBand="1"/>
      </w:tblPr>
      <w:tblGrid>
        <w:gridCol w:w="2109"/>
        <w:gridCol w:w="2206"/>
        <w:gridCol w:w="2070"/>
        <w:gridCol w:w="2250"/>
        <w:gridCol w:w="2160"/>
        <w:gridCol w:w="2062"/>
      </w:tblGrid>
      <w:tr w:rsidR="00FA62D8" w:rsidRPr="00635CE3" w14:paraId="6DADF0DA" w14:textId="77777777" w:rsidTr="00E212F3">
        <w:trPr>
          <w:trHeight w:val="1828"/>
        </w:trPr>
        <w:tc>
          <w:tcPr>
            <w:tcW w:w="820" w:type="pct"/>
            <w:tcBorders>
              <w:top w:val="single" w:sz="4" w:space="0" w:color="auto"/>
              <w:left w:val="single" w:sz="4" w:space="0" w:color="auto"/>
              <w:bottom w:val="single" w:sz="4" w:space="0" w:color="auto"/>
              <w:right w:val="single" w:sz="4" w:space="0" w:color="auto"/>
            </w:tcBorders>
            <w:vAlign w:val="center"/>
            <w:hideMark/>
          </w:tcPr>
          <w:p w14:paraId="1F3E7FE9" w14:textId="77777777" w:rsidR="00FA62D8" w:rsidRPr="00635CE3" w:rsidRDefault="00FA62D8" w:rsidP="005849B4">
            <w:pPr>
              <w:jc w:val="center"/>
              <w:rPr>
                <w:b/>
                <w:sz w:val="20"/>
                <w:szCs w:val="20"/>
              </w:rPr>
            </w:pPr>
            <w:r w:rsidRPr="00635CE3">
              <w:rPr>
                <w:b/>
                <w:sz w:val="20"/>
                <w:szCs w:val="20"/>
              </w:rPr>
              <w:t xml:space="preserve">Schedules </w:t>
            </w:r>
          </w:p>
        </w:tc>
        <w:tc>
          <w:tcPr>
            <w:tcW w:w="858" w:type="pct"/>
            <w:tcBorders>
              <w:top w:val="single" w:sz="4" w:space="0" w:color="auto"/>
              <w:left w:val="single" w:sz="4" w:space="0" w:color="auto"/>
              <w:bottom w:val="single" w:sz="4" w:space="0" w:color="auto"/>
              <w:right w:val="single" w:sz="4" w:space="0" w:color="auto"/>
            </w:tcBorders>
            <w:vAlign w:val="center"/>
            <w:hideMark/>
          </w:tcPr>
          <w:p w14:paraId="3BBDCC96" w14:textId="77777777" w:rsidR="00FA62D8" w:rsidRPr="00635CE3" w:rsidRDefault="00FA62D8" w:rsidP="005849B4">
            <w:pPr>
              <w:jc w:val="center"/>
              <w:rPr>
                <w:b/>
                <w:sz w:val="20"/>
                <w:szCs w:val="20"/>
              </w:rPr>
            </w:pPr>
            <w:r w:rsidRPr="00635CE3">
              <w:rPr>
                <w:b/>
                <w:sz w:val="20"/>
                <w:szCs w:val="20"/>
              </w:rPr>
              <w:t>PDI</w:t>
            </w:r>
          </w:p>
          <w:p w14:paraId="7B5E6025" w14:textId="77777777" w:rsidR="00FA62D8" w:rsidRPr="00635CE3" w:rsidRDefault="00FA62D8" w:rsidP="005849B4">
            <w:pPr>
              <w:jc w:val="center"/>
              <w:rPr>
                <w:b/>
                <w:sz w:val="20"/>
                <w:szCs w:val="20"/>
              </w:rPr>
            </w:pPr>
            <w:r w:rsidRPr="00635CE3">
              <w:rPr>
                <w:b/>
                <w:sz w:val="20"/>
                <w:szCs w:val="20"/>
              </w:rPr>
              <w:t>(Percent disease index)</w:t>
            </w:r>
          </w:p>
          <w:p w14:paraId="6E9B5A7C" w14:textId="77777777" w:rsidR="00FA62D8" w:rsidRPr="00635CE3" w:rsidRDefault="00FA62D8" w:rsidP="005849B4">
            <w:pPr>
              <w:jc w:val="center"/>
              <w:rPr>
                <w:b/>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hideMark/>
          </w:tcPr>
          <w:p w14:paraId="58EB2861" w14:textId="77777777" w:rsidR="00FA62D8" w:rsidRPr="00635CE3" w:rsidRDefault="00FA62D8" w:rsidP="005849B4">
            <w:pPr>
              <w:jc w:val="center"/>
              <w:rPr>
                <w:b/>
                <w:sz w:val="20"/>
                <w:szCs w:val="20"/>
              </w:rPr>
            </w:pPr>
            <w:r w:rsidRPr="00635CE3">
              <w:rPr>
                <w:b/>
                <w:sz w:val="20"/>
                <w:szCs w:val="20"/>
              </w:rPr>
              <w:t>Bunch length</w:t>
            </w:r>
          </w:p>
          <w:p w14:paraId="5078E947" w14:textId="77777777" w:rsidR="00FA62D8" w:rsidRPr="00635CE3" w:rsidRDefault="00FA62D8" w:rsidP="005849B4">
            <w:pPr>
              <w:jc w:val="center"/>
              <w:rPr>
                <w:b/>
                <w:sz w:val="20"/>
                <w:szCs w:val="20"/>
              </w:rPr>
            </w:pPr>
            <w:r w:rsidRPr="00635CE3">
              <w:rPr>
                <w:b/>
                <w:sz w:val="20"/>
                <w:szCs w:val="20"/>
              </w:rPr>
              <w:t>(cm)</w:t>
            </w:r>
          </w:p>
        </w:tc>
        <w:tc>
          <w:tcPr>
            <w:tcW w:w="875" w:type="pct"/>
            <w:tcBorders>
              <w:top w:val="single" w:sz="4" w:space="0" w:color="auto"/>
              <w:left w:val="single" w:sz="4" w:space="0" w:color="auto"/>
              <w:bottom w:val="single" w:sz="4" w:space="0" w:color="auto"/>
              <w:right w:val="single" w:sz="4" w:space="0" w:color="auto"/>
            </w:tcBorders>
            <w:vAlign w:val="center"/>
            <w:hideMark/>
          </w:tcPr>
          <w:p w14:paraId="499A330B" w14:textId="77777777" w:rsidR="00FA62D8" w:rsidRPr="00635CE3" w:rsidRDefault="00E212F3" w:rsidP="00E212F3">
            <w:pPr>
              <w:jc w:val="center"/>
              <w:rPr>
                <w:b/>
                <w:sz w:val="20"/>
                <w:szCs w:val="20"/>
              </w:rPr>
            </w:pPr>
            <w:r w:rsidRPr="00635CE3">
              <w:rPr>
                <w:b/>
                <w:sz w:val="20"/>
                <w:szCs w:val="20"/>
              </w:rPr>
              <w:t>No of fruits per bunch</w:t>
            </w:r>
          </w:p>
        </w:tc>
        <w:tc>
          <w:tcPr>
            <w:tcW w:w="840" w:type="pct"/>
            <w:tcBorders>
              <w:top w:val="single" w:sz="4" w:space="0" w:color="auto"/>
              <w:left w:val="single" w:sz="4" w:space="0" w:color="auto"/>
              <w:bottom w:val="single" w:sz="4" w:space="0" w:color="auto"/>
              <w:right w:val="single" w:sz="4" w:space="0" w:color="auto"/>
            </w:tcBorders>
            <w:vAlign w:val="center"/>
          </w:tcPr>
          <w:p w14:paraId="3BA4F634" w14:textId="77777777" w:rsidR="00FA62D8" w:rsidRPr="00635CE3" w:rsidRDefault="00FA62D8" w:rsidP="005849B4">
            <w:pPr>
              <w:jc w:val="center"/>
              <w:rPr>
                <w:b/>
                <w:sz w:val="20"/>
                <w:szCs w:val="20"/>
              </w:rPr>
            </w:pPr>
          </w:p>
          <w:p w14:paraId="4285EE20" w14:textId="77777777" w:rsidR="00FA62D8" w:rsidRPr="00635CE3" w:rsidRDefault="00FA62D8" w:rsidP="005849B4">
            <w:pPr>
              <w:jc w:val="center"/>
              <w:rPr>
                <w:b/>
                <w:sz w:val="20"/>
                <w:szCs w:val="20"/>
              </w:rPr>
            </w:pPr>
            <w:r w:rsidRPr="00635CE3">
              <w:rPr>
                <w:b/>
                <w:sz w:val="20"/>
                <w:szCs w:val="20"/>
              </w:rPr>
              <w:t>Total soluble solids</w:t>
            </w:r>
          </w:p>
          <w:p w14:paraId="270D152C" w14:textId="77777777" w:rsidR="00FA62D8" w:rsidRPr="00635CE3" w:rsidRDefault="00FA62D8" w:rsidP="005849B4">
            <w:pPr>
              <w:jc w:val="center"/>
              <w:rPr>
                <w:b/>
                <w:sz w:val="20"/>
                <w:szCs w:val="20"/>
              </w:rPr>
            </w:pPr>
            <w:r w:rsidRPr="00635CE3">
              <w:rPr>
                <w:b/>
                <w:sz w:val="20"/>
                <w:szCs w:val="20"/>
              </w:rPr>
              <w:t>(</w:t>
            </w:r>
            <w:r w:rsidRPr="00635CE3">
              <w:rPr>
                <w:b/>
                <w:sz w:val="20"/>
                <w:szCs w:val="20"/>
                <w:vertAlign w:val="superscript"/>
              </w:rPr>
              <w:t xml:space="preserve"> O</w:t>
            </w:r>
            <w:r w:rsidRPr="00635CE3">
              <w:rPr>
                <w:b/>
                <w:sz w:val="20"/>
                <w:szCs w:val="20"/>
              </w:rPr>
              <w:t>B)</w:t>
            </w:r>
          </w:p>
          <w:p w14:paraId="3BF200C4" w14:textId="77777777" w:rsidR="00FA62D8" w:rsidRPr="00635CE3" w:rsidRDefault="00FA62D8" w:rsidP="005849B4">
            <w:pPr>
              <w:jc w:val="center"/>
              <w:rPr>
                <w:b/>
                <w:sz w:val="20"/>
                <w:szCs w:val="20"/>
              </w:rPr>
            </w:pPr>
          </w:p>
        </w:tc>
        <w:tc>
          <w:tcPr>
            <w:tcW w:w="802" w:type="pct"/>
            <w:tcBorders>
              <w:top w:val="single" w:sz="4" w:space="0" w:color="auto"/>
              <w:left w:val="single" w:sz="4" w:space="0" w:color="auto"/>
              <w:bottom w:val="single" w:sz="4" w:space="0" w:color="auto"/>
              <w:right w:val="single" w:sz="4" w:space="0" w:color="auto"/>
            </w:tcBorders>
            <w:vAlign w:val="center"/>
            <w:hideMark/>
          </w:tcPr>
          <w:p w14:paraId="4E14397E" w14:textId="77777777" w:rsidR="00FA62D8" w:rsidRPr="00635CE3" w:rsidRDefault="00FA62D8" w:rsidP="005849B4">
            <w:pPr>
              <w:jc w:val="center"/>
              <w:rPr>
                <w:b/>
                <w:sz w:val="20"/>
                <w:szCs w:val="20"/>
              </w:rPr>
            </w:pPr>
            <w:r w:rsidRPr="00635CE3">
              <w:rPr>
                <w:b/>
                <w:sz w:val="20"/>
                <w:szCs w:val="20"/>
              </w:rPr>
              <w:t>Average weight of ten Bunches</w:t>
            </w:r>
          </w:p>
          <w:p w14:paraId="78EE6BE4" w14:textId="77777777" w:rsidR="00FA62D8" w:rsidRPr="00635CE3" w:rsidRDefault="00FA62D8" w:rsidP="005849B4">
            <w:pPr>
              <w:jc w:val="center"/>
              <w:rPr>
                <w:b/>
                <w:sz w:val="20"/>
                <w:szCs w:val="20"/>
              </w:rPr>
            </w:pPr>
            <w:r w:rsidRPr="00635CE3">
              <w:rPr>
                <w:b/>
                <w:sz w:val="20"/>
                <w:szCs w:val="20"/>
              </w:rPr>
              <w:t>(g)</w:t>
            </w:r>
          </w:p>
        </w:tc>
      </w:tr>
      <w:tr w:rsidR="00FA62D8" w:rsidRPr="00635CE3" w14:paraId="01F4A477" w14:textId="77777777" w:rsidTr="00E212F3">
        <w:trPr>
          <w:trHeight w:val="741"/>
        </w:trPr>
        <w:tc>
          <w:tcPr>
            <w:tcW w:w="820" w:type="pct"/>
            <w:tcBorders>
              <w:top w:val="single" w:sz="4" w:space="0" w:color="auto"/>
              <w:left w:val="single" w:sz="4" w:space="0" w:color="auto"/>
              <w:bottom w:val="single" w:sz="4" w:space="0" w:color="auto"/>
              <w:right w:val="single" w:sz="4" w:space="0" w:color="auto"/>
            </w:tcBorders>
            <w:vAlign w:val="center"/>
            <w:hideMark/>
          </w:tcPr>
          <w:p w14:paraId="44FDD21B" w14:textId="77777777" w:rsidR="00FA62D8" w:rsidRPr="00635CE3" w:rsidRDefault="00FA62D8" w:rsidP="005849B4">
            <w:pPr>
              <w:jc w:val="center"/>
              <w:rPr>
                <w:b/>
                <w:sz w:val="20"/>
                <w:szCs w:val="20"/>
              </w:rPr>
            </w:pPr>
            <w:r w:rsidRPr="00635CE3">
              <w:rPr>
                <w:b/>
                <w:sz w:val="20"/>
                <w:szCs w:val="20"/>
              </w:rPr>
              <w:t>Schedule 1</w:t>
            </w:r>
          </w:p>
        </w:tc>
        <w:tc>
          <w:tcPr>
            <w:tcW w:w="858" w:type="pct"/>
            <w:tcBorders>
              <w:top w:val="single" w:sz="4" w:space="0" w:color="auto"/>
              <w:left w:val="single" w:sz="4" w:space="0" w:color="auto"/>
              <w:bottom w:val="single" w:sz="4" w:space="0" w:color="auto"/>
              <w:right w:val="single" w:sz="4" w:space="0" w:color="auto"/>
            </w:tcBorders>
            <w:vAlign w:val="center"/>
            <w:hideMark/>
          </w:tcPr>
          <w:p w14:paraId="587239D6" w14:textId="77777777" w:rsidR="00FA62D8" w:rsidRPr="00635CE3" w:rsidRDefault="00FA62D8" w:rsidP="005849B4">
            <w:pPr>
              <w:jc w:val="center"/>
              <w:rPr>
                <w:color w:val="000000"/>
                <w:sz w:val="18"/>
                <w:szCs w:val="20"/>
                <w:vertAlign w:val="superscript"/>
              </w:rPr>
            </w:pPr>
            <w:r w:rsidRPr="00635CE3">
              <w:rPr>
                <w:color w:val="000000"/>
                <w:sz w:val="18"/>
                <w:szCs w:val="20"/>
              </w:rPr>
              <w:t>12.58</w:t>
            </w:r>
            <w:r w:rsidRPr="00635CE3">
              <w:rPr>
                <w:color w:val="000000"/>
                <w:sz w:val="18"/>
                <w:szCs w:val="20"/>
                <w:vertAlign w:val="superscript"/>
              </w:rPr>
              <w:t>c</w:t>
            </w:r>
          </w:p>
          <w:p w14:paraId="3121B364" w14:textId="77777777" w:rsidR="00FA62D8" w:rsidRPr="00635CE3" w:rsidRDefault="00FA62D8" w:rsidP="005849B4">
            <w:pPr>
              <w:jc w:val="center"/>
              <w:rPr>
                <w:color w:val="000000"/>
                <w:sz w:val="18"/>
                <w:szCs w:val="20"/>
              </w:rPr>
            </w:pPr>
            <w:r w:rsidRPr="00635CE3">
              <w:rPr>
                <w:color w:val="000000"/>
                <w:sz w:val="18"/>
                <w:szCs w:val="20"/>
              </w:rPr>
              <w:t>(20.77)</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74EBC556" w14:textId="77777777" w:rsidR="00FA62D8" w:rsidRPr="00635CE3" w:rsidRDefault="00FA62D8" w:rsidP="005849B4">
            <w:pPr>
              <w:jc w:val="center"/>
              <w:rPr>
                <w:color w:val="000000"/>
                <w:sz w:val="18"/>
                <w:szCs w:val="20"/>
              </w:rPr>
            </w:pPr>
            <w:r w:rsidRPr="00635CE3">
              <w:rPr>
                <w:color w:val="000000"/>
                <w:sz w:val="18"/>
                <w:szCs w:val="20"/>
              </w:rPr>
              <w:t>20.36</w:t>
            </w:r>
            <w:r w:rsidRPr="00635CE3">
              <w:rPr>
                <w:color w:val="000000"/>
                <w:sz w:val="18"/>
                <w:szCs w:val="20"/>
                <w:vertAlign w:val="superscript"/>
              </w:rPr>
              <w:t>d</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13FE756C" w14:textId="77777777" w:rsidR="00FA62D8" w:rsidRPr="00635CE3" w:rsidRDefault="00FA62D8" w:rsidP="005849B4">
            <w:pPr>
              <w:jc w:val="center"/>
              <w:rPr>
                <w:color w:val="000000"/>
                <w:sz w:val="18"/>
                <w:szCs w:val="28"/>
              </w:rPr>
            </w:pPr>
            <w:r w:rsidRPr="00635CE3">
              <w:rPr>
                <w:color w:val="000000"/>
                <w:sz w:val="18"/>
                <w:szCs w:val="28"/>
              </w:rPr>
              <w:t>69.87</w:t>
            </w:r>
            <w:r w:rsidRPr="00635CE3">
              <w:rPr>
                <w:color w:val="000000"/>
                <w:sz w:val="18"/>
                <w:szCs w:val="28"/>
                <w:vertAlign w:val="superscript"/>
              </w:rPr>
              <w:t>d</w:t>
            </w:r>
          </w:p>
        </w:tc>
        <w:tc>
          <w:tcPr>
            <w:tcW w:w="840" w:type="pct"/>
            <w:tcBorders>
              <w:top w:val="single" w:sz="4" w:space="0" w:color="000000"/>
              <w:left w:val="single" w:sz="4" w:space="0" w:color="000000"/>
              <w:bottom w:val="single" w:sz="4" w:space="0" w:color="000000"/>
              <w:right w:val="single" w:sz="4" w:space="0" w:color="000000"/>
            </w:tcBorders>
            <w:vAlign w:val="center"/>
          </w:tcPr>
          <w:p w14:paraId="23EB6968" w14:textId="77777777" w:rsidR="00FA62D8" w:rsidRPr="00635CE3" w:rsidRDefault="00FA62D8" w:rsidP="005849B4">
            <w:pPr>
              <w:jc w:val="center"/>
              <w:rPr>
                <w:color w:val="000000"/>
                <w:sz w:val="18"/>
                <w:szCs w:val="20"/>
              </w:rPr>
            </w:pPr>
            <w:r w:rsidRPr="00635CE3">
              <w:rPr>
                <w:color w:val="000000"/>
                <w:sz w:val="20"/>
                <w:szCs w:val="20"/>
              </w:rPr>
              <w:t>11.26</w:t>
            </w:r>
            <w:r w:rsidRPr="00635CE3">
              <w:rPr>
                <w:color w:val="000000"/>
                <w:sz w:val="20"/>
                <w:szCs w:val="20"/>
                <w:vertAlign w:val="superscript"/>
              </w:rPr>
              <w:t>b</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93784F7" w14:textId="77777777" w:rsidR="00FA62D8" w:rsidRPr="00635CE3" w:rsidRDefault="00FA62D8" w:rsidP="005849B4">
            <w:pPr>
              <w:jc w:val="center"/>
              <w:rPr>
                <w:color w:val="000000"/>
                <w:sz w:val="18"/>
                <w:szCs w:val="20"/>
              </w:rPr>
            </w:pPr>
            <w:r w:rsidRPr="00635CE3">
              <w:rPr>
                <w:color w:val="000000"/>
                <w:sz w:val="18"/>
                <w:szCs w:val="20"/>
              </w:rPr>
              <w:t>346.25</w:t>
            </w:r>
            <w:r w:rsidRPr="00635CE3">
              <w:rPr>
                <w:color w:val="000000"/>
                <w:sz w:val="18"/>
                <w:szCs w:val="20"/>
                <w:vertAlign w:val="superscript"/>
              </w:rPr>
              <w:t>d</w:t>
            </w:r>
          </w:p>
        </w:tc>
      </w:tr>
      <w:tr w:rsidR="00FA62D8" w:rsidRPr="00635CE3" w14:paraId="439BD96C"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21562D91" w14:textId="77777777" w:rsidR="00FA62D8" w:rsidRPr="00635CE3" w:rsidRDefault="00FA62D8" w:rsidP="005849B4">
            <w:pPr>
              <w:jc w:val="center"/>
              <w:rPr>
                <w:b/>
                <w:sz w:val="20"/>
                <w:szCs w:val="20"/>
              </w:rPr>
            </w:pPr>
            <w:r w:rsidRPr="00635CE3">
              <w:rPr>
                <w:b/>
                <w:sz w:val="20"/>
                <w:szCs w:val="20"/>
              </w:rPr>
              <w:t>Schedule 2</w:t>
            </w:r>
          </w:p>
        </w:tc>
        <w:tc>
          <w:tcPr>
            <w:tcW w:w="858" w:type="pct"/>
            <w:tcBorders>
              <w:top w:val="single" w:sz="4" w:space="0" w:color="auto"/>
              <w:left w:val="single" w:sz="4" w:space="0" w:color="auto"/>
              <w:bottom w:val="single" w:sz="4" w:space="0" w:color="auto"/>
              <w:right w:val="single" w:sz="4" w:space="0" w:color="auto"/>
            </w:tcBorders>
            <w:vAlign w:val="center"/>
            <w:hideMark/>
          </w:tcPr>
          <w:p w14:paraId="021EE055" w14:textId="77777777" w:rsidR="00FA62D8" w:rsidRPr="00635CE3" w:rsidRDefault="00FA62D8" w:rsidP="005849B4">
            <w:pPr>
              <w:jc w:val="center"/>
              <w:rPr>
                <w:color w:val="000000"/>
                <w:sz w:val="18"/>
                <w:szCs w:val="20"/>
              </w:rPr>
            </w:pPr>
            <w:r w:rsidRPr="00635CE3">
              <w:rPr>
                <w:color w:val="000000"/>
                <w:sz w:val="18"/>
                <w:szCs w:val="20"/>
              </w:rPr>
              <w:t>12.06</w:t>
            </w:r>
            <w:r w:rsidRPr="00635CE3">
              <w:rPr>
                <w:color w:val="000000"/>
                <w:sz w:val="18"/>
                <w:szCs w:val="20"/>
                <w:vertAlign w:val="superscript"/>
              </w:rPr>
              <w:t>c</w:t>
            </w:r>
          </w:p>
          <w:p w14:paraId="7590E063" w14:textId="77777777" w:rsidR="00FA62D8" w:rsidRPr="00635CE3" w:rsidRDefault="00FA62D8" w:rsidP="005849B4">
            <w:pPr>
              <w:jc w:val="center"/>
              <w:rPr>
                <w:color w:val="000000"/>
                <w:sz w:val="18"/>
                <w:szCs w:val="20"/>
              </w:rPr>
            </w:pPr>
            <w:r w:rsidRPr="00635CE3">
              <w:rPr>
                <w:color w:val="000000"/>
                <w:sz w:val="18"/>
                <w:szCs w:val="20"/>
              </w:rPr>
              <w:t>(20.01)</w:t>
            </w:r>
          </w:p>
        </w:tc>
        <w:tc>
          <w:tcPr>
            <w:tcW w:w="805" w:type="pct"/>
            <w:tcBorders>
              <w:top w:val="nil"/>
              <w:left w:val="single" w:sz="4" w:space="0" w:color="000000"/>
              <w:bottom w:val="single" w:sz="4" w:space="0" w:color="000000"/>
              <w:right w:val="single" w:sz="4" w:space="0" w:color="000000"/>
            </w:tcBorders>
            <w:vAlign w:val="center"/>
            <w:hideMark/>
          </w:tcPr>
          <w:p w14:paraId="51FD290E" w14:textId="77777777" w:rsidR="00FA62D8" w:rsidRPr="00635CE3" w:rsidRDefault="00FA62D8" w:rsidP="005849B4">
            <w:pPr>
              <w:jc w:val="center"/>
              <w:rPr>
                <w:color w:val="000000"/>
                <w:sz w:val="18"/>
                <w:szCs w:val="20"/>
              </w:rPr>
            </w:pPr>
            <w:r w:rsidRPr="00635CE3">
              <w:rPr>
                <w:color w:val="000000"/>
                <w:sz w:val="18"/>
                <w:szCs w:val="20"/>
              </w:rPr>
              <w:t>22.87</w:t>
            </w:r>
            <w:r w:rsidRPr="00635CE3">
              <w:rPr>
                <w:color w:val="000000"/>
                <w:sz w:val="18"/>
                <w:szCs w:val="20"/>
                <w:vertAlign w:val="superscript"/>
              </w:rPr>
              <w:t>b</w:t>
            </w:r>
          </w:p>
        </w:tc>
        <w:tc>
          <w:tcPr>
            <w:tcW w:w="875" w:type="pct"/>
            <w:tcBorders>
              <w:top w:val="nil"/>
              <w:left w:val="single" w:sz="4" w:space="0" w:color="000000"/>
              <w:bottom w:val="single" w:sz="4" w:space="0" w:color="000000"/>
              <w:right w:val="single" w:sz="4" w:space="0" w:color="000000"/>
            </w:tcBorders>
            <w:vAlign w:val="center"/>
            <w:hideMark/>
          </w:tcPr>
          <w:p w14:paraId="781CEF00" w14:textId="77777777" w:rsidR="00FA62D8" w:rsidRPr="00635CE3" w:rsidRDefault="00FA62D8" w:rsidP="005849B4">
            <w:pPr>
              <w:jc w:val="center"/>
              <w:rPr>
                <w:color w:val="000000"/>
                <w:sz w:val="18"/>
                <w:szCs w:val="28"/>
              </w:rPr>
            </w:pPr>
            <w:r w:rsidRPr="00635CE3">
              <w:rPr>
                <w:color w:val="000000"/>
                <w:sz w:val="18"/>
                <w:szCs w:val="28"/>
              </w:rPr>
              <w:t>76.00</w:t>
            </w:r>
            <w:r w:rsidRPr="00635CE3">
              <w:rPr>
                <w:color w:val="000000"/>
                <w:sz w:val="18"/>
                <w:szCs w:val="28"/>
                <w:vertAlign w:val="superscript"/>
              </w:rPr>
              <w:t>b</w:t>
            </w:r>
          </w:p>
        </w:tc>
        <w:tc>
          <w:tcPr>
            <w:tcW w:w="840" w:type="pct"/>
            <w:tcBorders>
              <w:top w:val="nil"/>
              <w:left w:val="single" w:sz="4" w:space="0" w:color="000000"/>
              <w:bottom w:val="single" w:sz="4" w:space="0" w:color="000000"/>
              <w:right w:val="single" w:sz="4" w:space="0" w:color="000000"/>
            </w:tcBorders>
            <w:vAlign w:val="center"/>
          </w:tcPr>
          <w:p w14:paraId="0909C8F1" w14:textId="77777777" w:rsidR="00FA62D8" w:rsidRPr="00635CE3" w:rsidRDefault="00FA62D8" w:rsidP="005849B4">
            <w:pPr>
              <w:jc w:val="center"/>
              <w:rPr>
                <w:color w:val="000000"/>
                <w:sz w:val="18"/>
                <w:szCs w:val="20"/>
              </w:rPr>
            </w:pPr>
            <w:r w:rsidRPr="00635CE3">
              <w:rPr>
                <w:color w:val="000000"/>
                <w:sz w:val="20"/>
                <w:szCs w:val="20"/>
              </w:rPr>
              <w:t>11.67</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576E756E" w14:textId="77777777" w:rsidR="00FA62D8" w:rsidRPr="00635CE3" w:rsidRDefault="00FA62D8" w:rsidP="005849B4">
            <w:pPr>
              <w:jc w:val="center"/>
              <w:rPr>
                <w:color w:val="000000"/>
                <w:sz w:val="18"/>
                <w:szCs w:val="20"/>
              </w:rPr>
            </w:pPr>
            <w:r w:rsidRPr="00635CE3">
              <w:rPr>
                <w:color w:val="000000"/>
                <w:sz w:val="18"/>
                <w:szCs w:val="20"/>
              </w:rPr>
              <w:t>397.00</w:t>
            </w:r>
            <w:r w:rsidRPr="00635CE3">
              <w:rPr>
                <w:color w:val="000000"/>
                <w:sz w:val="18"/>
                <w:szCs w:val="20"/>
                <w:vertAlign w:val="superscript"/>
              </w:rPr>
              <w:t>b</w:t>
            </w:r>
          </w:p>
        </w:tc>
      </w:tr>
      <w:tr w:rsidR="00FA62D8" w:rsidRPr="00635CE3" w14:paraId="03B33AB6"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4CF0E39E" w14:textId="77777777" w:rsidR="00FA62D8" w:rsidRPr="00635CE3" w:rsidRDefault="00FA62D8" w:rsidP="005849B4">
            <w:pPr>
              <w:jc w:val="center"/>
              <w:rPr>
                <w:b/>
                <w:sz w:val="20"/>
                <w:szCs w:val="20"/>
              </w:rPr>
            </w:pPr>
            <w:r w:rsidRPr="00635CE3">
              <w:rPr>
                <w:b/>
                <w:sz w:val="20"/>
                <w:szCs w:val="20"/>
              </w:rPr>
              <w:t>Schedule 3</w:t>
            </w:r>
          </w:p>
        </w:tc>
        <w:tc>
          <w:tcPr>
            <w:tcW w:w="858" w:type="pct"/>
            <w:tcBorders>
              <w:top w:val="single" w:sz="4" w:space="0" w:color="auto"/>
              <w:left w:val="single" w:sz="4" w:space="0" w:color="auto"/>
              <w:bottom w:val="single" w:sz="4" w:space="0" w:color="auto"/>
              <w:right w:val="single" w:sz="4" w:space="0" w:color="auto"/>
            </w:tcBorders>
            <w:vAlign w:val="center"/>
          </w:tcPr>
          <w:p w14:paraId="50590701" w14:textId="77777777" w:rsidR="00FA62D8" w:rsidRPr="00635CE3" w:rsidRDefault="00FA62D8" w:rsidP="005849B4">
            <w:pPr>
              <w:jc w:val="center"/>
              <w:rPr>
                <w:color w:val="000000"/>
                <w:sz w:val="18"/>
                <w:szCs w:val="20"/>
              </w:rPr>
            </w:pPr>
            <w:r w:rsidRPr="00635CE3">
              <w:rPr>
                <w:color w:val="000000"/>
                <w:sz w:val="18"/>
                <w:szCs w:val="20"/>
              </w:rPr>
              <w:t>9.79</w:t>
            </w:r>
            <w:r w:rsidRPr="00635CE3">
              <w:rPr>
                <w:color w:val="000000"/>
                <w:sz w:val="18"/>
                <w:szCs w:val="20"/>
                <w:vertAlign w:val="superscript"/>
              </w:rPr>
              <w:t xml:space="preserve">d     </w:t>
            </w:r>
          </w:p>
          <w:p w14:paraId="026E8CB4" w14:textId="77777777" w:rsidR="00FA62D8" w:rsidRPr="00635CE3" w:rsidRDefault="00FA62D8" w:rsidP="005849B4">
            <w:pPr>
              <w:jc w:val="center"/>
              <w:rPr>
                <w:color w:val="000000"/>
                <w:sz w:val="18"/>
                <w:szCs w:val="20"/>
              </w:rPr>
            </w:pPr>
            <w:r w:rsidRPr="00635CE3">
              <w:rPr>
                <w:color w:val="000000"/>
                <w:sz w:val="18"/>
                <w:szCs w:val="20"/>
              </w:rPr>
              <w:t>(9.85)</w:t>
            </w:r>
          </w:p>
        </w:tc>
        <w:tc>
          <w:tcPr>
            <w:tcW w:w="805" w:type="pct"/>
            <w:tcBorders>
              <w:top w:val="nil"/>
              <w:left w:val="single" w:sz="4" w:space="0" w:color="000000"/>
              <w:bottom w:val="single" w:sz="4" w:space="0" w:color="000000"/>
              <w:right w:val="single" w:sz="4" w:space="0" w:color="000000"/>
            </w:tcBorders>
            <w:vAlign w:val="center"/>
            <w:hideMark/>
          </w:tcPr>
          <w:p w14:paraId="661898F9" w14:textId="77777777" w:rsidR="00FA62D8" w:rsidRPr="00635CE3" w:rsidRDefault="00FA62D8" w:rsidP="005849B4">
            <w:pPr>
              <w:jc w:val="center"/>
              <w:rPr>
                <w:color w:val="000000"/>
                <w:sz w:val="18"/>
                <w:szCs w:val="20"/>
              </w:rPr>
            </w:pPr>
            <w:r w:rsidRPr="00635CE3">
              <w:rPr>
                <w:color w:val="000000"/>
                <w:sz w:val="18"/>
                <w:szCs w:val="20"/>
              </w:rPr>
              <w:t>26.63</w:t>
            </w:r>
            <w:r w:rsidRPr="00635CE3">
              <w:rPr>
                <w:color w:val="000000"/>
                <w:sz w:val="18"/>
                <w:szCs w:val="20"/>
                <w:vertAlign w:val="superscript"/>
              </w:rPr>
              <w:t>a</w:t>
            </w:r>
          </w:p>
        </w:tc>
        <w:tc>
          <w:tcPr>
            <w:tcW w:w="875" w:type="pct"/>
            <w:tcBorders>
              <w:top w:val="nil"/>
              <w:left w:val="single" w:sz="4" w:space="0" w:color="000000"/>
              <w:bottom w:val="single" w:sz="4" w:space="0" w:color="000000"/>
              <w:right w:val="single" w:sz="4" w:space="0" w:color="000000"/>
            </w:tcBorders>
            <w:vAlign w:val="center"/>
            <w:hideMark/>
          </w:tcPr>
          <w:p w14:paraId="58B18284" w14:textId="77777777" w:rsidR="00FA62D8" w:rsidRPr="00635CE3" w:rsidRDefault="00FA62D8" w:rsidP="005849B4">
            <w:pPr>
              <w:jc w:val="center"/>
              <w:rPr>
                <w:color w:val="000000"/>
                <w:sz w:val="18"/>
                <w:szCs w:val="28"/>
              </w:rPr>
            </w:pPr>
            <w:r w:rsidRPr="00635CE3">
              <w:rPr>
                <w:color w:val="000000"/>
                <w:sz w:val="18"/>
                <w:szCs w:val="28"/>
              </w:rPr>
              <w:t>89.50</w:t>
            </w:r>
            <w:r w:rsidRPr="00635CE3">
              <w:rPr>
                <w:color w:val="000000"/>
                <w:sz w:val="18"/>
                <w:szCs w:val="28"/>
                <w:vertAlign w:val="superscript"/>
              </w:rPr>
              <w:t>a</w:t>
            </w:r>
          </w:p>
        </w:tc>
        <w:tc>
          <w:tcPr>
            <w:tcW w:w="840" w:type="pct"/>
            <w:tcBorders>
              <w:top w:val="nil"/>
              <w:left w:val="single" w:sz="4" w:space="0" w:color="000000"/>
              <w:bottom w:val="single" w:sz="4" w:space="0" w:color="000000"/>
              <w:right w:val="single" w:sz="4" w:space="0" w:color="000000"/>
            </w:tcBorders>
            <w:vAlign w:val="center"/>
          </w:tcPr>
          <w:p w14:paraId="2CE8EEAD" w14:textId="77777777" w:rsidR="00FA62D8" w:rsidRPr="00635CE3" w:rsidRDefault="00FA62D8" w:rsidP="005849B4">
            <w:pPr>
              <w:jc w:val="center"/>
              <w:rPr>
                <w:color w:val="000000"/>
                <w:sz w:val="18"/>
                <w:szCs w:val="20"/>
              </w:rPr>
            </w:pPr>
            <w:r w:rsidRPr="00635CE3">
              <w:rPr>
                <w:color w:val="000000"/>
                <w:sz w:val="20"/>
                <w:szCs w:val="20"/>
              </w:rPr>
              <w:t>15.06</w:t>
            </w:r>
            <w:r w:rsidRPr="00635CE3">
              <w:rPr>
                <w:color w:val="000000"/>
                <w:sz w:val="20"/>
                <w:szCs w:val="20"/>
                <w:vertAlign w:val="superscript"/>
              </w:rPr>
              <w:t>a</w:t>
            </w:r>
          </w:p>
        </w:tc>
        <w:tc>
          <w:tcPr>
            <w:tcW w:w="802" w:type="pct"/>
            <w:tcBorders>
              <w:top w:val="nil"/>
              <w:left w:val="single" w:sz="4" w:space="0" w:color="000000"/>
              <w:bottom w:val="single" w:sz="4" w:space="0" w:color="000000"/>
              <w:right w:val="single" w:sz="4" w:space="0" w:color="000000"/>
            </w:tcBorders>
            <w:vAlign w:val="center"/>
            <w:hideMark/>
          </w:tcPr>
          <w:p w14:paraId="7F192BD3" w14:textId="77777777" w:rsidR="00FA62D8" w:rsidRPr="00635CE3" w:rsidRDefault="00FA62D8" w:rsidP="005849B4">
            <w:pPr>
              <w:jc w:val="center"/>
              <w:rPr>
                <w:color w:val="000000"/>
                <w:sz w:val="18"/>
                <w:szCs w:val="20"/>
              </w:rPr>
            </w:pPr>
            <w:r w:rsidRPr="00635CE3">
              <w:rPr>
                <w:color w:val="000000"/>
                <w:sz w:val="18"/>
                <w:szCs w:val="20"/>
              </w:rPr>
              <w:t>451.87</w:t>
            </w:r>
            <w:r w:rsidRPr="00635CE3">
              <w:rPr>
                <w:color w:val="000000"/>
                <w:sz w:val="18"/>
                <w:szCs w:val="20"/>
                <w:vertAlign w:val="superscript"/>
              </w:rPr>
              <w:t>a</w:t>
            </w:r>
          </w:p>
        </w:tc>
      </w:tr>
      <w:tr w:rsidR="00FA62D8" w:rsidRPr="00635CE3" w14:paraId="4FEA6C92" w14:textId="77777777" w:rsidTr="00E212F3">
        <w:trPr>
          <w:trHeight w:val="770"/>
        </w:trPr>
        <w:tc>
          <w:tcPr>
            <w:tcW w:w="820" w:type="pct"/>
            <w:tcBorders>
              <w:top w:val="single" w:sz="4" w:space="0" w:color="auto"/>
              <w:left w:val="single" w:sz="4" w:space="0" w:color="auto"/>
              <w:bottom w:val="single" w:sz="4" w:space="0" w:color="auto"/>
              <w:right w:val="single" w:sz="4" w:space="0" w:color="auto"/>
            </w:tcBorders>
            <w:vAlign w:val="center"/>
            <w:hideMark/>
          </w:tcPr>
          <w:p w14:paraId="0DE011BE" w14:textId="77777777" w:rsidR="00FA62D8" w:rsidRPr="00635CE3" w:rsidRDefault="00FA62D8" w:rsidP="005849B4">
            <w:pPr>
              <w:jc w:val="center"/>
              <w:rPr>
                <w:b/>
                <w:sz w:val="20"/>
                <w:szCs w:val="20"/>
              </w:rPr>
            </w:pPr>
            <w:r w:rsidRPr="00635CE3">
              <w:rPr>
                <w:b/>
                <w:sz w:val="20"/>
                <w:szCs w:val="20"/>
              </w:rPr>
              <w:t>Schedule 4</w:t>
            </w:r>
          </w:p>
        </w:tc>
        <w:tc>
          <w:tcPr>
            <w:tcW w:w="858" w:type="pct"/>
            <w:tcBorders>
              <w:top w:val="single" w:sz="4" w:space="0" w:color="auto"/>
              <w:left w:val="single" w:sz="4" w:space="0" w:color="auto"/>
              <w:bottom w:val="single" w:sz="4" w:space="0" w:color="auto"/>
              <w:right w:val="single" w:sz="4" w:space="0" w:color="auto"/>
            </w:tcBorders>
            <w:vAlign w:val="center"/>
            <w:hideMark/>
          </w:tcPr>
          <w:p w14:paraId="68154D49" w14:textId="77777777" w:rsidR="00FA62D8" w:rsidRPr="00635CE3" w:rsidRDefault="00FA62D8" w:rsidP="005849B4">
            <w:pPr>
              <w:jc w:val="center"/>
              <w:rPr>
                <w:color w:val="000000"/>
                <w:sz w:val="18"/>
                <w:szCs w:val="20"/>
              </w:rPr>
            </w:pPr>
            <w:r w:rsidRPr="00635CE3">
              <w:rPr>
                <w:color w:val="000000"/>
                <w:sz w:val="18"/>
                <w:szCs w:val="20"/>
              </w:rPr>
              <w:t>15.73</w:t>
            </w:r>
            <w:r w:rsidRPr="00635CE3">
              <w:rPr>
                <w:color w:val="000000"/>
                <w:sz w:val="18"/>
                <w:szCs w:val="20"/>
                <w:vertAlign w:val="superscript"/>
              </w:rPr>
              <w:t>b</w:t>
            </w:r>
          </w:p>
          <w:p w14:paraId="1442CA41" w14:textId="77777777" w:rsidR="00FA62D8" w:rsidRPr="00635CE3" w:rsidRDefault="00FA62D8" w:rsidP="005849B4">
            <w:pPr>
              <w:jc w:val="center"/>
              <w:rPr>
                <w:color w:val="000000"/>
                <w:sz w:val="18"/>
                <w:szCs w:val="20"/>
              </w:rPr>
            </w:pPr>
            <w:r w:rsidRPr="00635CE3">
              <w:rPr>
                <w:color w:val="000000"/>
                <w:sz w:val="18"/>
                <w:szCs w:val="20"/>
              </w:rPr>
              <w:t>(23.56)</w:t>
            </w:r>
          </w:p>
        </w:tc>
        <w:tc>
          <w:tcPr>
            <w:tcW w:w="805" w:type="pct"/>
            <w:tcBorders>
              <w:top w:val="nil"/>
              <w:left w:val="single" w:sz="4" w:space="0" w:color="000000"/>
              <w:bottom w:val="single" w:sz="4" w:space="0" w:color="000000"/>
              <w:right w:val="single" w:sz="4" w:space="0" w:color="000000"/>
            </w:tcBorders>
            <w:vAlign w:val="center"/>
            <w:hideMark/>
          </w:tcPr>
          <w:p w14:paraId="6155E632" w14:textId="77777777" w:rsidR="00FA62D8" w:rsidRPr="00635CE3" w:rsidRDefault="00FA62D8" w:rsidP="005849B4">
            <w:pPr>
              <w:jc w:val="center"/>
              <w:rPr>
                <w:color w:val="000000"/>
                <w:sz w:val="18"/>
                <w:szCs w:val="20"/>
              </w:rPr>
            </w:pPr>
            <w:r w:rsidRPr="00635CE3">
              <w:rPr>
                <w:color w:val="000000"/>
                <w:sz w:val="18"/>
                <w:szCs w:val="20"/>
              </w:rPr>
              <w:t>21.84</w:t>
            </w:r>
            <w:r w:rsidRPr="00635CE3">
              <w:rPr>
                <w:color w:val="000000"/>
                <w:sz w:val="18"/>
                <w:szCs w:val="20"/>
                <w:vertAlign w:val="superscript"/>
              </w:rPr>
              <w:t>c</w:t>
            </w:r>
          </w:p>
        </w:tc>
        <w:tc>
          <w:tcPr>
            <w:tcW w:w="875" w:type="pct"/>
            <w:tcBorders>
              <w:top w:val="nil"/>
              <w:left w:val="single" w:sz="4" w:space="0" w:color="000000"/>
              <w:bottom w:val="single" w:sz="4" w:space="0" w:color="000000"/>
              <w:right w:val="single" w:sz="4" w:space="0" w:color="000000"/>
            </w:tcBorders>
            <w:vAlign w:val="center"/>
            <w:hideMark/>
          </w:tcPr>
          <w:p w14:paraId="376CEA0D" w14:textId="77777777" w:rsidR="00FA62D8" w:rsidRPr="00635CE3" w:rsidRDefault="00FA62D8" w:rsidP="005849B4">
            <w:pPr>
              <w:jc w:val="center"/>
              <w:rPr>
                <w:color w:val="000000"/>
                <w:sz w:val="18"/>
                <w:szCs w:val="28"/>
              </w:rPr>
            </w:pPr>
            <w:r w:rsidRPr="00635CE3">
              <w:rPr>
                <w:color w:val="000000"/>
                <w:sz w:val="18"/>
                <w:szCs w:val="28"/>
              </w:rPr>
              <w:t>73.50</w:t>
            </w:r>
            <w:r w:rsidRPr="00635CE3">
              <w:rPr>
                <w:color w:val="000000"/>
                <w:sz w:val="18"/>
                <w:szCs w:val="28"/>
                <w:vertAlign w:val="superscript"/>
              </w:rPr>
              <w:t>c</w:t>
            </w:r>
          </w:p>
        </w:tc>
        <w:tc>
          <w:tcPr>
            <w:tcW w:w="840" w:type="pct"/>
            <w:tcBorders>
              <w:top w:val="nil"/>
              <w:left w:val="single" w:sz="4" w:space="0" w:color="000000"/>
              <w:bottom w:val="single" w:sz="4" w:space="0" w:color="000000"/>
              <w:right w:val="single" w:sz="4" w:space="0" w:color="000000"/>
            </w:tcBorders>
            <w:vAlign w:val="center"/>
          </w:tcPr>
          <w:p w14:paraId="685BBF0D" w14:textId="77777777" w:rsidR="00FA62D8" w:rsidRPr="00635CE3" w:rsidRDefault="00FA62D8" w:rsidP="005849B4">
            <w:pPr>
              <w:jc w:val="center"/>
              <w:rPr>
                <w:color w:val="000000"/>
                <w:sz w:val="18"/>
                <w:szCs w:val="20"/>
              </w:rPr>
            </w:pPr>
            <w:r w:rsidRPr="00635CE3">
              <w:rPr>
                <w:color w:val="000000"/>
                <w:sz w:val="20"/>
                <w:szCs w:val="20"/>
              </w:rPr>
              <w:t>10.91</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22BD36C2" w14:textId="77777777" w:rsidR="00FA62D8" w:rsidRPr="00635CE3" w:rsidRDefault="00FA62D8" w:rsidP="005849B4">
            <w:pPr>
              <w:jc w:val="center"/>
              <w:rPr>
                <w:color w:val="000000"/>
                <w:sz w:val="18"/>
                <w:szCs w:val="20"/>
              </w:rPr>
            </w:pPr>
            <w:r w:rsidRPr="00635CE3">
              <w:rPr>
                <w:color w:val="000000"/>
                <w:sz w:val="18"/>
                <w:szCs w:val="20"/>
              </w:rPr>
              <w:t>393.12</w:t>
            </w:r>
            <w:r w:rsidRPr="00635CE3">
              <w:rPr>
                <w:color w:val="000000"/>
                <w:sz w:val="18"/>
                <w:szCs w:val="20"/>
                <w:vertAlign w:val="superscript"/>
              </w:rPr>
              <w:t>c</w:t>
            </w:r>
          </w:p>
        </w:tc>
      </w:tr>
      <w:tr w:rsidR="00FA62D8" w:rsidRPr="00635CE3" w14:paraId="07817E70"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6F53EA70" w14:textId="77777777" w:rsidR="00FA62D8" w:rsidRPr="00635CE3" w:rsidRDefault="00FA62D8" w:rsidP="005849B4">
            <w:pPr>
              <w:jc w:val="center"/>
              <w:rPr>
                <w:b/>
                <w:sz w:val="20"/>
                <w:szCs w:val="20"/>
              </w:rPr>
            </w:pPr>
            <w:r w:rsidRPr="00635CE3">
              <w:rPr>
                <w:b/>
                <w:sz w:val="20"/>
                <w:szCs w:val="20"/>
              </w:rPr>
              <w:t>Control</w:t>
            </w:r>
          </w:p>
        </w:tc>
        <w:tc>
          <w:tcPr>
            <w:tcW w:w="858" w:type="pct"/>
            <w:tcBorders>
              <w:top w:val="single" w:sz="4" w:space="0" w:color="auto"/>
              <w:left w:val="single" w:sz="4" w:space="0" w:color="auto"/>
              <w:bottom w:val="single" w:sz="4" w:space="0" w:color="auto"/>
              <w:right w:val="single" w:sz="4" w:space="0" w:color="auto"/>
            </w:tcBorders>
            <w:vAlign w:val="center"/>
            <w:hideMark/>
          </w:tcPr>
          <w:p w14:paraId="0155BCE2" w14:textId="77777777" w:rsidR="00FA62D8" w:rsidRPr="00635CE3" w:rsidRDefault="00FA62D8" w:rsidP="005849B4">
            <w:pPr>
              <w:jc w:val="center"/>
              <w:rPr>
                <w:color w:val="000000"/>
                <w:sz w:val="18"/>
                <w:szCs w:val="20"/>
              </w:rPr>
            </w:pPr>
            <w:r w:rsidRPr="00635CE3">
              <w:rPr>
                <w:color w:val="000000"/>
                <w:sz w:val="18"/>
                <w:szCs w:val="20"/>
              </w:rPr>
              <w:t>71.31</w:t>
            </w:r>
            <w:r w:rsidRPr="00635CE3">
              <w:rPr>
                <w:color w:val="000000"/>
                <w:sz w:val="18"/>
                <w:szCs w:val="20"/>
                <w:vertAlign w:val="superscript"/>
              </w:rPr>
              <w:t>a</w:t>
            </w:r>
          </w:p>
          <w:p w14:paraId="513BD6AF" w14:textId="77777777" w:rsidR="00FA62D8" w:rsidRPr="00635CE3" w:rsidRDefault="00FA62D8" w:rsidP="005849B4">
            <w:pPr>
              <w:jc w:val="center"/>
              <w:rPr>
                <w:color w:val="000000"/>
                <w:sz w:val="18"/>
                <w:szCs w:val="20"/>
              </w:rPr>
            </w:pPr>
            <w:r w:rsidRPr="00635CE3">
              <w:rPr>
                <w:color w:val="000000"/>
                <w:sz w:val="18"/>
                <w:szCs w:val="20"/>
              </w:rPr>
              <w:t>(57.86)</w:t>
            </w:r>
          </w:p>
        </w:tc>
        <w:tc>
          <w:tcPr>
            <w:tcW w:w="805" w:type="pct"/>
            <w:tcBorders>
              <w:top w:val="nil"/>
              <w:left w:val="single" w:sz="4" w:space="0" w:color="000000"/>
              <w:bottom w:val="single" w:sz="4" w:space="0" w:color="000000"/>
              <w:right w:val="single" w:sz="4" w:space="0" w:color="000000"/>
            </w:tcBorders>
            <w:vAlign w:val="center"/>
            <w:hideMark/>
          </w:tcPr>
          <w:p w14:paraId="7FA7D455" w14:textId="77777777" w:rsidR="00FA62D8" w:rsidRPr="00635CE3" w:rsidRDefault="00FA62D8" w:rsidP="005849B4">
            <w:pPr>
              <w:jc w:val="center"/>
              <w:rPr>
                <w:color w:val="000000"/>
                <w:sz w:val="18"/>
                <w:szCs w:val="20"/>
              </w:rPr>
            </w:pPr>
            <w:r w:rsidRPr="00635CE3">
              <w:rPr>
                <w:color w:val="000000"/>
                <w:sz w:val="18"/>
                <w:szCs w:val="20"/>
              </w:rPr>
              <w:t>14.52</w:t>
            </w:r>
            <w:r w:rsidRPr="00635CE3">
              <w:rPr>
                <w:color w:val="000000"/>
                <w:sz w:val="18"/>
                <w:szCs w:val="20"/>
                <w:vertAlign w:val="superscript"/>
              </w:rPr>
              <w:t>e</w:t>
            </w:r>
          </w:p>
        </w:tc>
        <w:tc>
          <w:tcPr>
            <w:tcW w:w="875" w:type="pct"/>
            <w:tcBorders>
              <w:top w:val="nil"/>
              <w:left w:val="single" w:sz="4" w:space="0" w:color="000000"/>
              <w:bottom w:val="single" w:sz="4" w:space="0" w:color="000000"/>
              <w:right w:val="single" w:sz="4" w:space="0" w:color="000000"/>
            </w:tcBorders>
            <w:vAlign w:val="center"/>
            <w:hideMark/>
          </w:tcPr>
          <w:p w14:paraId="6489C799" w14:textId="77777777" w:rsidR="00FA62D8" w:rsidRPr="00635CE3" w:rsidRDefault="00FA62D8" w:rsidP="005849B4">
            <w:pPr>
              <w:jc w:val="center"/>
              <w:rPr>
                <w:color w:val="000000"/>
                <w:sz w:val="18"/>
                <w:szCs w:val="28"/>
              </w:rPr>
            </w:pPr>
            <w:r w:rsidRPr="00635CE3">
              <w:rPr>
                <w:color w:val="000000"/>
                <w:sz w:val="18"/>
                <w:szCs w:val="28"/>
              </w:rPr>
              <w:t>34.87</w:t>
            </w:r>
            <w:r w:rsidRPr="00635CE3">
              <w:rPr>
                <w:color w:val="000000"/>
                <w:sz w:val="18"/>
                <w:szCs w:val="28"/>
                <w:vertAlign w:val="superscript"/>
              </w:rPr>
              <w:t>e</w:t>
            </w:r>
          </w:p>
        </w:tc>
        <w:tc>
          <w:tcPr>
            <w:tcW w:w="840" w:type="pct"/>
            <w:tcBorders>
              <w:top w:val="nil"/>
              <w:left w:val="single" w:sz="4" w:space="0" w:color="000000"/>
              <w:bottom w:val="single" w:sz="4" w:space="0" w:color="000000"/>
              <w:right w:val="single" w:sz="4" w:space="0" w:color="000000"/>
            </w:tcBorders>
            <w:vAlign w:val="center"/>
          </w:tcPr>
          <w:p w14:paraId="14BB2934" w14:textId="77777777" w:rsidR="00FA62D8" w:rsidRPr="00635CE3" w:rsidRDefault="00FA62D8" w:rsidP="005849B4">
            <w:pPr>
              <w:jc w:val="center"/>
              <w:rPr>
                <w:color w:val="000000"/>
                <w:sz w:val="18"/>
                <w:szCs w:val="20"/>
              </w:rPr>
            </w:pPr>
            <w:r w:rsidRPr="00635CE3">
              <w:rPr>
                <w:color w:val="000000"/>
                <w:sz w:val="20"/>
                <w:szCs w:val="20"/>
              </w:rPr>
              <w:t>6.78</w:t>
            </w:r>
            <w:r w:rsidRPr="00635CE3">
              <w:rPr>
                <w:color w:val="000000"/>
                <w:sz w:val="20"/>
                <w:szCs w:val="20"/>
                <w:vertAlign w:val="superscript"/>
              </w:rPr>
              <w:t>c</w:t>
            </w:r>
          </w:p>
        </w:tc>
        <w:tc>
          <w:tcPr>
            <w:tcW w:w="802" w:type="pct"/>
            <w:tcBorders>
              <w:top w:val="nil"/>
              <w:left w:val="single" w:sz="4" w:space="0" w:color="000000"/>
              <w:bottom w:val="single" w:sz="4" w:space="0" w:color="000000"/>
              <w:right w:val="single" w:sz="4" w:space="0" w:color="000000"/>
            </w:tcBorders>
            <w:vAlign w:val="center"/>
            <w:hideMark/>
          </w:tcPr>
          <w:p w14:paraId="6B286397" w14:textId="77777777" w:rsidR="00FA62D8" w:rsidRPr="00635CE3" w:rsidRDefault="00FA62D8" w:rsidP="005849B4">
            <w:pPr>
              <w:jc w:val="center"/>
              <w:rPr>
                <w:color w:val="000000"/>
                <w:sz w:val="18"/>
                <w:szCs w:val="20"/>
              </w:rPr>
            </w:pPr>
            <w:r w:rsidRPr="00635CE3">
              <w:rPr>
                <w:color w:val="000000"/>
                <w:sz w:val="18"/>
                <w:szCs w:val="20"/>
              </w:rPr>
              <w:t>241.25</w:t>
            </w:r>
            <w:r w:rsidRPr="00635CE3">
              <w:rPr>
                <w:color w:val="000000"/>
                <w:sz w:val="18"/>
                <w:szCs w:val="20"/>
                <w:vertAlign w:val="superscript"/>
              </w:rPr>
              <w:t>e</w:t>
            </w:r>
          </w:p>
        </w:tc>
      </w:tr>
      <w:tr w:rsidR="00FA62D8" w:rsidRPr="00635CE3" w14:paraId="1824E40A" w14:textId="77777777" w:rsidTr="00E212F3">
        <w:trPr>
          <w:trHeight w:val="620"/>
        </w:trPr>
        <w:tc>
          <w:tcPr>
            <w:tcW w:w="820" w:type="pct"/>
            <w:tcBorders>
              <w:top w:val="single" w:sz="4" w:space="0" w:color="auto"/>
              <w:left w:val="single" w:sz="4" w:space="0" w:color="auto"/>
              <w:bottom w:val="single" w:sz="4" w:space="0" w:color="auto"/>
              <w:right w:val="single" w:sz="4" w:space="0" w:color="auto"/>
            </w:tcBorders>
            <w:vAlign w:val="center"/>
            <w:hideMark/>
          </w:tcPr>
          <w:p w14:paraId="0DDC356E" w14:textId="77777777" w:rsidR="00FA62D8" w:rsidRPr="00635CE3" w:rsidRDefault="00FA62D8" w:rsidP="005849B4">
            <w:pPr>
              <w:jc w:val="center"/>
              <w:rPr>
                <w:b/>
                <w:sz w:val="20"/>
                <w:szCs w:val="20"/>
              </w:rPr>
            </w:pPr>
            <w:r w:rsidRPr="00635CE3">
              <w:rPr>
                <w:b/>
                <w:color w:val="000000"/>
                <w:sz w:val="20"/>
                <w:szCs w:val="20"/>
              </w:rPr>
              <w:t>SE(m)</w:t>
            </w:r>
          </w:p>
        </w:tc>
        <w:tc>
          <w:tcPr>
            <w:tcW w:w="858" w:type="pct"/>
            <w:tcBorders>
              <w:top w:val="single" w:sz="4" w:space="0" w:color="auto"/>
              <w:left w:val="single" w:sz="4" w:space="0" w:color="auto"/>
              <w:bottom w:val="single" w:sz="4" w:space="0" w:color="auto"/>
              <w:right w:val="single" w:sz="4" w:space="0" w:color="auto"/>
            </w:tcBorders>
            <w:vAlign w:val="center"/>
            <w:hideMark/>
          </w:tcPr>
          <w:p w14:paraId="53FA6CEA" w14:textId="77777777" w:rsidR="00FA62D8" w:rsidRPr="00635CE3" w:rsidRDefault="00FA62D8" w:rsidP="005849B4">
            <w:pPr>
              <w:jc w:val="center"/>
              <w:rPr>
                <w:b/>
                <w:color w:val="000000"/>
                <w:sz w:val="18"/>
                <w:szCs w:val="20"/>
              </w:rPr>
            </w:pPr>
            <w:r w:rsidRPr="00635CE3">
              <w:rPr>
                <w:b/>
                <w:color w:val="000000"/>
                <w:sz w:val="18"/>
                <w:szCs w:val="20"/>
              </w:rPr>
              <w:t>0.34</w:t>
            </w:r>
          </w:p>
        </w:tc>
        <w:tc>
          <w:tcPr>
            <w:tcW w:w="805" w:type="pct"/>
            <w:tcBorders>
              <w:top w:val="single" w:sz="4" w:space="0" w:color="auto"/>
              <w:left w:val="single" w:sz="4" w:space="0" w:color="auto"/>
              <w:bottom w:val="single" w:sz="4" w:space="0" w:color="auto"/>
              <w:right w:val="single" w:sz="4" w:space="0" w:color="auto"/>
            </w:tcBorders>
            <w:vAlign w:val="center"/>
            <w:hideMark/>
          </w:tcPr>
          <w:p w14:paraId="49313070" w14:textId="77777777" w:rsidR="00FA62D8" w:rsidRPr="00635CE3" w:rsidRDefault="00FA62D8" w:rsidP="005849B4">
            <w:pPr>
              <w:jc w:val="center"/>
              <w:rPr>
                <w:b/>
                <w:sz w:val="18"/>
                <w:szCs w:val="20"/>
              </w:rPr>
            </w:pPr>
            <w:r w:rsidRPr="00635CE3">
              <w:rPr>
                <w:b/>
                <w:sz w:val="18"/>
                <w:szCs w:val="20"/>
              </w:rPr>
              <w:t>0.43</w:t>
            </w:r>
          </w:p>
        </w:tc>
        <w:tc>
          <w:tcPr>
            <w:tcW w:w="875" w:type="pct"/>
            <w:tcBorders>
              <w:top w:val="single" w:sz="4" w:space="0" w:color="auto"/>
              <w:left w:val="single" w:sz="4" w:space="0" w:color="auto"/>
              <w:bottom w:val="single" w:sz="4" w:space="0" w:color="auto"/>
              <w:right w:val="single" w:sz="4" w:space="0" w:color="auto"/>
            </w:tcBorders>
            <w:vAlign w:val="center"/>
            <w:hideMark/>
          </w:tcPr>
          <w:p w14:paraId="7F1C13F2" w14:textId="77777777" w:rsidR="00FA62D8" w:rsidRPr="00635CE3" w:rsidRDefault="00FA62D8" w:rsidP="005849B4">
            <w:pPr>
              <w:jc w:val="center"/>
              <w:rPr>
                <w:b/>
                <w:sz w:val="18"/>
                <w:szCs w:val="20"/>
              </w:rPr>
            </w:pPr>
            <w:r w:rsidRPr="00635CE3">
              <w:rPr>
                <w:b/>
                <w:sz w:val="18"/>
                <w:szCs w:val="20"/>
              </w:rPr>
              <w:t>1.49</w:t>
            </w:r>
          </w:p>
        </w:tc>
        <w:tc>
          <w:tcPr>
            <w:tcW w:w="840" w:type="pct"/>
            <w:tcBorders>
              <w:top w:val="single" w:sz="4" w:space="0" w:color="auto"/>
              <w:left w:val="single" w:sz="4" w:space="0" w:color="auto"/>
              <w:bottom w:val="single" w:sz="4" w:space="0" w:color="auto"/>
              <w:right w:val="single" w:sz="4" w:space="0" w:color="auto"/>
            </w:tcBorders>
            <w:vAlign w:val="center"/>
          </w:tcPr>
          <w:p w14:paraId="73363441" w14:textId="77777777" w:rsidR="00FA62D8" w:rsidRPr="00635CE3" w:rsidRDefault="00FA62D8" w:rsidP="005849B4">
            <w:pPr>
              <w:jc w:val="center"/>
              <w:rPr>
                <w:b/>
                <w:sz w:val="18"/>
                <w:szCs w:val="20"/>
              </w:rPr>
            </w:pPr>
            <w:r w:rsidRPr="00635CE3">
              <w:rPr>
                <w:b/>
                <w:sz w:val="20"/>
                <w:szCs w:val="20"/>
              </w:rPr>
              <w:t>0.27</w:t>
            </w:r>
          </w:p>
        </w:tc>
        <w:tc>
          <w:tcPr>
            <w:tcW w:w="802" w:type="pct"/>
            <w:tcBorders>
              <w:top w:val="single" w:sz="4" w:space="0" w:color="auto"/>
              <w:left w:val="single" w:sz="4" w:space="0" w:color="auto"/>
              <w:bottom w:val="single" w:sz="4" w:space="0" w:color="auto"/>
              <w:right w:val="single" w:sz="4" w:space="0" w:color="auto"/>
            </w:tcBorders>
            <w:vAlign w:val="center"/>
            <w:hideMark/>
          </w:tcPr>
          <w:p w14:paraId="017F9FDF" w14:textId="77777777" w:rsidR="00FA62D8" w:rsidRPr="00635CE3" w:rsidRDefault="00FA62D8" w:rsidP="005849B4">
            <w:pPr>
              <w:jc w:val="center"/>
              <w:rPr>
                <w:b/>
                <w:color w:val="000000"/>
                <w:sz w:val="18"/>
                <w:szCs w:val="20"/>
              </w:rPr>
            </w:pPr>
            <w:r w:rsidRPr="00635CE3">
              <w:rPr>
                <w:b/>
                <w:color w:val="000000"/>
                <w:sz w:val="18"/>
                <w:szCs w:val="20"/>
              </w:rPr>
              <w:t>6.34</w:t>
            </w:r>
          </w:p>
        </w:tc>
      </w:tr>
      <w:tr w:rsidR="00FA62D8" w:rsidRPr="00635CE3" w14:paraId="5EC2C0DE" w14:textId="77777777" w:rsidTr="00E212F3">
        <w:trPr>
          <w:trHeight w:val="536"/>
        </w:trPr>
        <w:tc>
          <w:tcPr>
            <w:tcW w:w="820" w:type="pct"/>
            <w:tcBorders>
              <w:top w:val="single" w:sz="4" w:space="0" w:color="auto"/>
              <w:left w:val="single" w:sz="4" w:space="0" w:color="auto"/>
              <w:bottom w:val="single" w:sz="4" w:space="0" w:color="auto"/>
              <w:right w:val="single" w:sz="4" w:space="0" w:color="auto"/>
            </w:tcBorders>
            <w:vAlign w:val="center"/>
            <w:hideMark/>
          </w:tcPr>
          <w:p w14:paraId="5A4D05AF" w14:textId="77777777" w:rsidR="00FA62D8" w:rsidRPr="00635CE3" w:rsidRDefault="00FA62D8" w:rsidP="005849B4">
            <w:pPr>
              <w:jc w:val="center"/>
              <w:rPr>
                <w:b/>
                <w:color w:val="000000"/>
                <w:sz w:val="20"/>
                <w:szCs w:val="20"/>
              </w:rPr>
            </w:pPr>
            <w:r w:rsidRPr="00635CE3">
              <w:rPr>
                <w:b/>
                <w:color w:val="000000"/>
                <w:sz w:val="20"/>
                <w:szCs w:val="20"/>
              </w:rPr>
              <w:t>CD</w:t>
            </w:r>
          </w:p>
        </w:tc>
        <w:tc>
          <w:tcPr>
            <w:tcW w:w="858" w:type="pct"/>
            <w:tcBorders>
              <w:top w:val="single" w:sz="4" w:space="0" w:color="auto"/>
              <w:left w:val="single" w:sz="4" w:space="0" w:color="auto"/>
              <w:bottom w:val="single" w:sz="4" w:space="0" w:color="auto"/>
              <w:right w:val="single" w:sz="4" w:space="0" w:color="auto"/>
            </w:tcBorders>
            <w:vAlign w:val="center"/>
            <w:hideMark/>
          </w:tcPr>
          <w:p w14:paraId="57DFFCCD" w14:textId="77777777" w:rsidR="00FA62D8" w:rsidRPr="00635CE3" w:rsidRDefault="00FA62D8" w:rsidP="005849B4">
            <w:pPr>
              <w:jc w:val="center"/>
              <w:rPr>
                <w:b/>
                <w:color w:val="000000"/>
                <w:sz w:val="18"/>
                <w:szCs w:val="20"/>
              </w:rPr>
            </w:pPr>
            <w:r w:rsidRPr="00635CE3">
              <w:rPr>
                <w:b/>
                <w:color w:val="000000"/>
                <w:sz w:val="18"/>
                <w:szCs w:val="20"/>
              </w:rPr>
              <w:t>1.07</w:t>
            </w:r>
          </w:p>
        </w:tc>
        <w:tc>
          <w:tcPr>
            <w:tcW w:w="805" w:type="pct"/>
            <w:tcBorders>
              <w:top w:val="single" w:sz="4" w:space="0" w:color="auto"/>
              <w:left w:val="single" w:sz="4" w:space="0" w:color="auto"/>
              <w:bottom w:val="single" w:sz="4" w:space="0" w:color="auto"/>
              <w:right w:val="single" w:sz="4" w:space="0" w:color="auto"/>
            </w:tcBorders>
            <w:vAlign w:val="center"/>
            <w:hideMark/>
          </w:tcPr>
          <w:p w14:paraId="46F22E1F" w14:textId="77777777" w:rsidR="00FA62D8" w:rsidRPr="00635CE3" w:rsidRDefault="00FA62D8" w:rsidP="005849B4">
            <w:pPr>
              <w:jc w:val="center"/>
              <w:rPr>
                <w:b/>
                <w:sz w:val="18"/>
                <w:szCs w:val="20"/>
              </w:rPr>
            </w:pPr>
            <w:r w:rsidRPr="00635CE3">
              <w:rPr>
                <w:b/>
                <w:sz w:val="18"/>
                <w:szCs w:val="20"/>
              </w:rPr>
              <w:t>1.36</w:t>
            </w:r>
          </w:p>
        </w:tc>
        <w:tc>
          <w:tcPr>
            <w:tcW w:w="875" w:type="pct"/>
            <w:tcBorders>
              <w:top w:val="single" w:sz="4" w:space="0" w:color="auto"/>
              <w:left w:val="single" w:sz="4" w:space="0" w:color="auto"/>
              <w:bottom w:val="single" w:sz="4" w:space="0" w:color="auto"/>
              <w:right w:val="single" w:sz="4" w:space="0" w:color="auto"/>
            </w:tcBorders>
            <w:vAlign w:val="center"/>
            <w:hideMark/>
          </w:tcPr>
          <w:p w14:paraId="53E03972" w14:textId="77777777" w:rsidR="00FA62D8" w:rsidRPr="00635CE3" w:rsidRDefault="00FA62D8" w:rsidP="005849B4">
            <w:pPr>
              <w:jc w:val="center"/>
              <w:rPr>
                <w:b/>
                <w:sz w:val="18"/>
                <w:szCs w:val="20"/>
              </w:rPr>
            </w:pPr>
            <w:r w:rsidRPr="00635CE3">
              <w:rPr>
                <w:b/>
                <w:sz w:val="18"/>
                <w:szCs w:val="20"/>
              </w:rPr>
              <w:t>4.65</w:t>
            </w:r>
          </w:p>
        </w:tc>
        <w:tc>
          <w:tcPr>
            <w:tcW w:w="840" w:type="pct"/>
            <w:tcBorders>
              <w:top w:val="single" w:sz="4" w:space="0" w:color="auto"/>
              <w:left w:val="single" w:sz="4" w:space="0" w:color="auto"/>
              <w:bottom w:val="single" w:sz="4" w:space="0" w:color="auto"/>
              <w:right w:val="single" w:sz="4" w:space="0" w:color="auto"/>
            </w:tcBorders>
            <w:vAlign w:val="center"/>
          </w:tcPr>
          <w:p w14:paraId="5C08B09D" w14:textId="77777777" w:rsidR="00FA62D8" w:rsidRPr="00635CE3" w:rsidRDefault="00FA62D8" w:rsidP="005849B4">
            <w:pPr>
              <w:jc w:val="center"/>
              <w:rPr>
                <w:b/>
                <w:sz w:val="18"/>
                <w:szCs w:val="20"/>
              </w:rPr>
            </w:pPr>
            <w:r w:rsidRPr="00635CE3">
              <w:rPr>
                <w:b/>
                <w:sz w:val="20"/>
                <w:szCs w:val="20"/>
              </w:rPr>
              <w:t>0.84</w:t>
            </w:r>
          </w:p>
        </w:tc>
        <w:tc>
          <w:tcPr>
            <w:tcW w:w="802" w:type="pct"/>
            <w:tcBorders>
              <w:top w:val="single" w:sz="4" w:space="0" w:color="auto"/>
              <w:left w:val="single" w:sz="4" w:space="0" w:color="auto"/>
              <w:bottom w:val="single" w:sz="4" w:space="0" w:color="auto"/>
              <w:right w:val="single" w:sz="4" w:space="0" w:color="auto"/>
            </w:tcBorders>
            <w:vAlign w:val="center"/>
            <w:hideMark/>
          </w:tcPr>
          <w:p w14:paraId="546C6DF2" w14:textId="77777777" w:rsidR="00FA62D8" w:rsidRPr="00635CE3" w:rsidRDefault="00FA62D8" w:rsidP="005849B4">
            <w:pPr>
              <w:jc w:val="center"/>
              <w:rPr>
                <w:b/>
                <w:sz w:val="18"/>
                <w:szCs w:val="20"/>
              </w:rPr>
            </w:pPr>
            <w:r w:rsidRPr="00635CE3">
              <w:rPr>
                <w:b/>
                <w:sz w:val="18"/>
                <w:szCs w:val="20"/>
              </w:rPr>
              <w:t>19.77</w:t>
            </w:r>
          </w:p>
        </w:tc>
      </w:tr>
    </w:tbl>
    <w:p w14:paraId="706DEA53" w14:textId="77777777" w:rsidR="00FA62D8" w:rsidRPr="00635CE3" w:rsidRDefault="00FA62D8" w:rsidP="00FA62D8">
      <w:pPr>
        <w:spacing w:after="160" w:line="256" w:lineRule="auto"/>
        <w:rPr>
          <w:rFonts w:eastAsia="Calibri"/>
          <w:b/>
          <w:sz w:val="24"/>
          <w:lang w:val="en-IN" w:eastAsia="en-US"/>
        </w:rPr>
      </w:pPr>
    </w:p>
    <w:p w14:paraId="43C35EA6" w14:textId="77777777" w:rsidR="00FA62D8" w:rsidRPr="00C851C7" w:rsidRDefault="00FA62D8" w:rsidP="00FA62D8">
      <w:pPr>
        <w:spacing w:after="160" w:line="256" w:lineRule="auto"/>
        <w:rPr>
          <w:rFonts w:eastAsia="Calibri"/>
          <w:lang w:val="en-IN" w:eastAsia="en-US"/>
        </w:rPr>
      </w:pPr>
      <w:r w:rsidRPr="00C851C7">
        <w:rPr>
          <w:rFonts w:eastAsia="Calibri"/>
          <w:b/>
          <w:lang w:val="en-IN" w:eastAsia="en-US"/>
        </w:rPr>
        <w:t>Note</w:t>
      </w:r>
      <w:r w:rsidRPr="00C851C7">
        <w:rPr>
          <w:rFonts w:eastAsia="Calibri"/>
          <w:lang w:val="en-IN" w:eastAsia="en-US"/>
        </w:rPr>
        <w:t>: Mean values followed by different letters within the same column indicate significant differences according to Duncan’s multiple range test (p &lt; 0.05)</w:t>
      </w:r>
      <w:r w:rsidR="00656655" w:rsidRPr="00C851C7">
        <w:rPr>
          <w:rFonts w:eastAsia="Calibri"/>
          <w:lang w:val="en-IN" w:eastAsia="en-US"/>
        </w:rPr>
        <w:t xml:space="preserve">. </w:t>
      </w:r>
      <w:r w:rsidR="0002230A" w:rsidRPr="00C851C7">
        <w:rPr>
          <w:sz w:val="20"/>
        </w:rPr>
        <w:t>The data presented is a pooled data of 2019 and 2020.</w:t>
      </w:r>
    </w:p>
    <w:p w14:paraId="3912E0BE" w14:textId="77777777" w:rsidR="00FA62D8" w:rsidRPr="00C851C7" w:rsidRDefault="00FA62D8" w:rsidP="000369E7">
      <w:pPr>
        <w:rPr>
          <w:sz w:val="18"/>
          <w:szCs w:val="20"/>
        </w:rPr>
      </w:pPr>
    </w:p>
    <w:p w14:paraId="2444BC15" w14:textId="77777777" w:rsidR="00F910B7" w:rsidRPr="00C851C7" w:rsidRDefault="00F910B7" w:rsidP="00337B4A">
      <w:pPr>
        <w:spacing w:after="160" w:line="256" w:lineRule="auto"/>
        <w:rPr>
          <w:rFonts w:eastAsia="Calibri"/>
          <w:sz w:val="20"/>
          <w:szCs w:val="20"/>
          <w:lang w:val="en-IN" w:eastAsia="en-US"/>
        </w:rPr>
      </w:pPr>
      <w:r w:rsidRPr="00C851C7">
        <w:rPr>
          <w:rFonts w:eastAsia="Calibri"/>
          <w:b/>
          <w:sz w:val="20"/>
          <w:szCs w:val="20"/>
          <w:lang w:val="en-IN" w:eastAsia="en-US"/>
        </w:rPr>
        <w:lastRenderedPageBreak/>
        <w:t>Table 3</w:t>
      </w:r>
      <w:r w:rsidRPr="00C851C7">
        <w:rPr>
          <w:rFonts w:eastAsia="Calibri"/>
          <w:sz w:val="20"/>
          <w:szCs w:val="20"/>
          <w:lang w:val="en-IN" w:eastAsia="en-US"/>
        </w:rPr>
        <w:t xml:space="preserve">. </w:t>
      </w:r>
      <w:r w:rsidRPr="00C851C7">
        <w:rPr>
          <w:rFonts w:eastAsia="Calibri"/>
          <w:b/>
          <w:sz w:val="20"/>
          <w:szCs w:val="20"/>
          <w:lang w:val="en-IN" w:eastAsia="en-US"/>
        </w:rPr>
        <w:t xml:space="preserve">Evaluation different spray schedules involving fungicides, seaweed extracts and chitosan on downy mildew of grapes implemented at </w:t>
      </w:r>
      <w:proofErr w:type="spellStart"/>
      <w:r w:rsidRPr="00C851C7">
        <w:rPr>
          <w:rFonts w:eastAsia="Calibri"/>
          <w:b/>
          <w:sz w:val="20"/>
          <w:szCs w:val="20"/>
          <w:lang w:val="en-IN" w:eastAsia="en-US"/>
        </w:rPr>
        <w:t>Harobande</w:t>
      </w:r>
      <w:proofErr w:type="spellEnd"/>
      <w:r w:rsidRPr="00C851C7">
        <w:rPr>
          <w:rFonts w:eastAsia="Calibri"/>
          <w:b/>
          <w:sz w:val="20"/>
          <w:szCs w:val="20"/>
          <w:lang w:val="en-IN" w:eastAsia="en-US"/>
        </w:rPr>
        <w:t xml:space="preserve"> (Pooled)</w:t>
      </w:r>
    </w:p>
    <w:tbl>
      <w:tblPr>
        <w:tblStyle w:val="TableGrid"/>
        <w:tblpPr w:leftFromText="180" w:rightFromText="180" w:vertAnchor="text" w:horzAnchor="margin" w:tblpYSpec="outside"/>
        <w:tblW w:w="5000" w:type="pct"/>
        <w:tblLook w:val="04A0" w:firstRow="1" w:lastRow="0" w:firstColumn="1" w:lastColumn="0" w:noHBand="0" w:noVBand="1"/>
      </w:tblPr>
      <w:tblGrid>
        <w:gridCol w:w="2637"/>
        <w:gridCol w:w="1999"/>
        <w:gridCol w:w="1984"/>
        <w:gridCol w:w="2375"/>
        <w:gridCol w:w="1650"/>
        <w:gridCol w:w="2305"/>
      </w:tblGrid>
      <w:tr w:rsidR="00F910B7" w:rsidRPr="00635CE3" w14:paraId="4023586A" w14:textId="77777777" w:rsidTr="00F910B7">
        <w:trPr>
          <w:trHeight w:val="1249"/>
        </w:trPr>
        <w:tc>
          <w:tcPr>
            <w:tcW w:w="1018" w:type="pct"/>
            <w:tcBorders>
              <w:top w:val="single" w:sz="4" w:space="0" w:color="auto"/>
              <w:left w:val="single" w:sz="4" w:space="0" w:color="auto"/>
              <w:bottom w:val="single" w:sz="4" w:space="0" w:color="auto"/>
              <w:right w:val="single" w:sz="4" w:space="0" w:color="auto"/>
            </w:tcBorders>
            <w:vAlign w:val="center"/>
            <w:hideMark/>
          </w:tcPr>
          <w:p w14:paraId="7BF02A0C" w14:textId="77777777" w:rsidR="00F910B7" w:rsidRPr="00635CE3" w:rsidRDefault="00F910B7" w:rsidP="005849B4">
            <w:pPr>
              <w:jc w:val="center"/>
              <w:rPr>
                <w:b/>
                <w:sz w:val="20"/>
                <w:szCs w:val="20"/>
              </w:rPr>
            </w:pPr>
            <w:r w:rsidRPr="00635CE3">
              <w:rPr>
                <w:b/>
                <w:sz w:val="20"/>
                <w:szCs w:val="20"/>
              </w:rPr>
              <w:t>Schedules</w:t>
            </w:r>
          </w:p>
        </w:tc>
        <w:tc>
          <w:tcPr>
            <w:tcW w:w="772" w:type="pct"/>
            <w:tcBorders>
              <w:top w:val="single" w:sz="4" w:space="0" w:color="auto"/>
              <w:left w:val="single" w:sz="4" w:space="0" w:color="auto"/>
              <w:bottom w:val="single" w:sz="4" w:space="0" w:color="auto"/>
              <w:right w:val="single" w:sz="4" w:space="0" w:color="auto"/>
            </w:tcBorders>
            <w:vAlign w:val="center"/>
            <w:hideMark/>
          </w:tcPr>
          <w:p w14:paraId="478A05F2" w14:textId="77777777" w:rsidR="00F910B7" w:rsidRPr="00635CE3" w:rsidRDefault="00F910B7" w:rsidP="00F910B7">
            <w:pPr>
              <w:jc w:val="center"/>
              <w:rPr>
                <w:b/>
                <w:sz w:val="20"/>
                <w:szCs w:val="20"/>
              </w:rPr>
            </w:pPr>
            <w:r w:rsidRPr="00635CE3">
              <w:rPr>
                <w:b/>
                <w:sz w:val="20"/>
                <w:szCs w:val="20"/>
              </w:rPr>
              <w:t>PDI</w:t>
            </w:r>
          </w:p>
          <w:p w14:paraId="1512EADC" w14:textId="77777777" w:rsidR="00F910B7" w:rsidRPr="00635CE3" w:rsidRDefault="00F910B7" w:rsidP="00F910B7">
            <w:pPr>
              <w:jc w:val="center"/>
              <w:rPr>
                <w:b/>
                <w:sz w:val="20"/>
                <w:szCs w:val="20"/>
              </w:rPr>
            </w:pPr>
            <w:r w:rsidRPr="00635CE3">
              <w:rPr>
                <w:b/>
                <w:sz w:val="20"/>
                <w:szCs w:val="20"/>
              </w:rPr>
              <w:t>(Percent disease index)</w:t>
            </w:r>
          </w:p>
        </w:tc>
        <w:tc>
          <w:tcPr>
            <w:tcW w:w="766" w:type="pct"/>
            <w:tcBorders>
              <w:top w:val="single" w:sz="4" w:space="0" w:color="auto"/>
              <w:left w:val="single" w:sz="4" w:space="0" w:color="auto"/>
              <w:bottom w:val="single" w:sz="4" w:space="0" w:color="auto"/>
              <w:right w:val="single" w:sz="4" w:space="0" w:color="auto"/>
            </w:tcBorders>
            <w:vAlign w:val="center"/>
            <w:hideMark/>
          </w:tcPr>
          <w:p w14:paraId="11C8BA83" w14:textId="77777777" w:rsidR="00F910B7" w:rsidRPr="00635CE3" w:rsidRDefault="00F910B7" w:rsidP="005849B4">
            <w:pPr>
              <w:jc w:val="center"/>
              <w:rPr>
                <w:b/>
                <w:sz w:val="20"/>
                <w:szCs w:val="20"/>
              </w:rPr>
            </w:pPr>
            <w:r w:rsidRPr="00635CE3">
              <w:rPr>
                <w:b/>
                <w:sz w:val="20"/>
                <w:szCs w:val="20"/>
              </w:rPr>
              <w:t>Bunch length</w:t>
            </w:r>
          </w:p>
          <w:p w14:paraId="5CA7FD18" w14:textId="77777777" w:rsidR="00F910B7" w:rsidRPr="00635CE3" w:rsidRDefault="00E212F3" w:rsidP="005849B4">
            <w:pPr>
              <w:jc w:val="center"/>
              <w:rPr>
                <w:b/>
                <w:sz w:val="20"/>
                <w:szCs w:val="20"/>
              </w:rPr>
            </w:pPr>
            <w:r w:rsidRPr="00635CE3">
              <w:rPr>
                <w:b/>
                <w:sz w:val="20"/>
                <w:szCs w:val="20"/>
              </w:rPr>
              <w:t>(cm)</w:t>
            </w:r>
          </w:p>
        </w:tc>
        <w:tc>
          <w:tcPr>
            <w:tcW w:w="917" w:type="pct"/>
            <w:tcBorders>
              <w:top w:val="single" w:sz="4" w:space="0" w:color="auto"/>
              <w:left w:val="single" w:sz="4" w:space="0" w:color="auto"/>
              <w:bottom w:val="single" w:sz="4" w:space="0" w:color="auto"/>
              <w:right w:val="single" w:sz="4" w:space="0" w:color="auto"/>
            </w:tcBorders>
            <w:vAlign w:val="center"/>
            <w:hideMark/>
          </w:tcPr>
          <w:p w14:paraId="33A562D4" w14:textId="77777777" w:rsidR="00F910B7" w:rsidRPr="00635CE3" w:rsidRDefault="00F910B7" w:rsidP="005849B4">
            <w:pPr>
              <w:jc w:val="center"/>
              <w:rPr>
                <w:b/>
                <w:sz w:val="20"/>
                <w:szCs w:val="20"/>
              </w:rPr>
            </w:pPr>
          </w:p>
          <w:p w14:paraId="6ACD2213" w14:textId="77777777" w:rsidR="00F910B7" w:rsidRPr="00635CE3" w:rsidRDefault="00F910B7" w:rsidP="005849B4">
            <w:pPr>
              <w:jc w:val="center"/>
              <w:rPr>
                <w:b/>
                <w:sz w:val="20"/>
                <w:szCs w:val="20"/>
              </w:rPr>
            </w:pPr>
            <w:r w:rsidRPr="00635CE3">
              <w:rPr>
                <w:b/>
                <w:sz w:val="20"/>
                <w:szCs w:val="20"/>
              </w:rPr>
              <w:t>No of fruits per bunch</w:t>
            </w:r>
          </w:p>
          <w:p w14:paraId="5AA1228B" w14:textId="77777777" w:rsidR="00F910B7" w:rsidRPr="00635CE3" w:rsidRDefault="00F910B7" w:rsidP="005849B4">
            <w:pPr>
              <w:jc w:val="center"/>
              <w:rPr>
                <w:b/>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72B72135" w14:textId="77777777" w:rsidR="00E212F3" w:rsidRPr="00635CE3" w:rsidRDefault="00F910B7" w:rsidP="00E212F3">
            <w:pPr>
              <w:jc w:val="center"/>
              <w:rPr>
                <w:b/>
                <w:sz w:val="20"/>
                <w:szCs w:val="20"/>
              </w:rPr>
            </w:pPr>
            <w:r w:rsidRPr="00635CE3">
              <w:rPr>
                <w:b/>
                <w:sz w:val="20"/>
                <w:szCs w:val="20"/>
              </w:rPr>
              <w:t>Total soluble solids</w:t>
            </w:r>
            <w:r w:rsidR="00E212F3" w:rsidRPr="00635CE3">
              <w:rPr>
                <w:b/>
                <w:sz w:val="20"/>
                <w:szCs w:val="20"/>
              </w:rPr>
              <w:t xml:space="preserve"> (</w:t>
            </w:r>
            <w:r w:rsidR="00E212F3" w:rsidRPr="00635CE3">
              <w:rPr>
                <w:b/>
                <w:sz w:val="20"/>
                <w:szCs w:val="20"/>
                <w:vertAlign w:val="superscript"/>
              </w:rPr>
              <w:t xml:space="preserve"> O</w:t>
            </w:r>
            <w:r w:rsidR="00E212F3" w:rsidRPr="00635CE3">
              <w:rPr>
                <w:b/>
                <w:sz w:val="20"/>
                <w:szCs w:val="20"/>
              </w:rPr>
              <w:t>B)</w:t>
            </w:r>
          </w:p>
        </w:tc>
        <w:tc>
          <w:tcPr>
            <w:tcW w:w="890" w:type="pct"/>
            <w:tcBorders>
              <w:top w:val="single" w:sz="4" w:space="0" w:color="auto"/>
              <w:left w:val="single" w:sz="4" w:space="0" w:color="auto"/>
              <w:bottom w:val="single" w:sz="4" w:space="0" w:color="auto"/>
              <w:right w:val="single" w:sz="4" w:space="0" w:color="auto"/>
            </w:tcBorders>
            <w:vAlign w:val="center"/>
            <w:hideMark/>
          </w:tcPr>
          <w:p w14:paraId="7681F1FA" w14:textId="77777777" w:rsidR="00F910B7" w:rsidRPr="00635CE3" w:rsidRDefault="00F910B7" w:rsidP="005849B4">
            <w:pPr>
              <w:jc w:val="center"/>
              <w:rPr>
                <w:b/>
                <w:sz w:val="20"/>
                <w:szCs w:val="20"/>
              </w:rPr>
            </w:pPr>
            <w:r w:rsidRPr="00635CE3">
              <w:rPr>
                <w:b/>
                <w:sz w:val="20"/>
                <w:szCs w:val="20"/>
              </w:rPr>
              <w:t>Average weight of ten Bunche</w:t>
            </w:r>
            <w:r w:rsidR="00E212F3" w:rsidRPr="00635CE3">
              <w:rPr>
                <w:b/>
                <w:sz w:val="20"/>
                <w:szCs w:val="20"/>
              </w:rPr>
              <w:t>s</w:t>
            </w:r>
          </w:p>
          <w:p w14:paraId="722CEA3F" w14:textId="77777777" w:rsidR="00F910B7" w:rsidRPr="00635CE3" w:rsidRDefault="00E212F3" w:rsidP="005849B4">
            <w:pPr>
              <w:jc w:val="center"/>
              <w:rPr>
                <w:b/>
                <w:sz w:val="20"/>
                <w:szCs w:val="20"/>
              </w:rPr>
            </w:pPr>
            <w:r w:rsidRPr="00635CE3">
              <w:rPr>
                <w:b/>
                <w:sz w:val="20"/>
                <w:szCs w:val="20"/>
              </w:rPr>
              <w:t>(g)</w:t>
            </w:r>
          </w:p>
        </w:tc>
      </w:tr>
      <w:tr w:rsidR="00F910B7" w:rsidRPr="00635CE3" w14:paraId="6350AADC" w14:textId="77777777" w:rsidTr="00F910B7">
        <w:trPr>
          <w:trHeight w:val="755"/>
        </w:trPr>
        <w:tc>
          <w:tcPr>
            <w:tcW w:w="1018" w:type="pct"/>
            <w:tcBorders>
              <w:top w:val="single" w:sz="4" w:space="0" w:color="auto"/>
              <w:left w:val="single" w:sz="4" w:space="0" w:color="auto"/>
              <w:bottom w:val="single" w:sz="4" w:space="0" w:color="auto"/>
              <w:right w:val="single" w:sz="4" w:space="0" w:color="auto"/>
            </w:tcBorders>
            <w:vAlign w:val="center"/>
            <w:hideMark/>
          </w:tcPr>
          <w:p w14:paraId="2703B925" w14:textId="77777777" w:rsidR="00F910B7" w:rsidRPr="00635CE3" w:rsidRDefault="00F910B7" w:rsidP="005849B4">
            <w:pPr>
              <w:jc w:val="center"/>
              <w:rPr>
                <w:b/>
                <w:sz w:val="20"/>
                <w:szCs w:val="20"/>
              </w:rPr>
            </w:pPr>
            <w:r w:rsidRPr="00635CE3">
              <w:rPr>
                <w:b/>
                <w:sz w:val="20"/>
                <w:szCs w:val="20"/>
              </w:rPr>
              <w:t>Schedule 1</w:t>
            </w:r>
          </w:p>
        </w:tc>
        <w:tc>
          <w:tcPr>
            <w:tcW w:w="772" w:type="pct"/>
            <w:tcBorders>
              <w:top w:val="single" w:sz="4" w:space="0" w:color="000000"/>
              <w:left w:val="single" w:sz="4" w:space="0" w:color="000000"/>
              <w:bottom w:val="single" w:sz="4" w:space="0" w:color="000000"/>
              <w:right w:val="single" w:sz="4" w:space="0" w:color="000000"/>
            </w:tcBorders>
            <w:vAlign w:val="center"/>
            <w:hideMark/>
          </w:tcPr>
          <w:p w14:paraId="54E283BA" w14:textId="77777777" w:rsidR="00F910B7" w:rsidRPr="00635CE3" w:rsidRDefault="00F910B7" w:rsidP="005849B4">
            <w:pPr>
              <w:jc w:val="center"/>
              <w:rPr>
                <w:color w:val="000000"/>
                <w:sz w:val="18"/>
                <w:szCs w:val="20"/>
              </w:rPr>
            </w:pPr>
            <w:r w:rsidRPr="00635CE3">
              <w:rPr>
                <w:color w:val="000000"/>
                <w:sz w:val="18"/>
                <w:szCs w:val="20"/>
              </w:rPr>
              <w:t>12.98</w:t>
            </w:r>
            <w:r w:rsidRPr="00635CE3">
              <w:rPr>
                <w:color w:val="000000"/>
                <w:sz w:val="18"/>
                <w:szCs w:val="20"/>
                <w:vertAlign w:val="superscript"/>
              </w:rPr>
              <w:t>c</w:t>
            </w:r>
          </w:p>
          <w:p w14:paraId="10E454C2" w14:textId="77777777" w:rsidR="00F910B7" w:rsidRPr="00635CE3" w:rsidRDefault="00F910B7" w:rsidP="005849B4">
            <w:pPr>
              <w:jc w:val="center"/>
              <w:rPr>
                <w:color w:val="000000"/>
                <w:sz w:val="18"/>
                <w:szCs w:val="20"/>
              </w:rPr>
            </w:pPr>
            <w:r w:rsidRPr="00635CE3">
              <w:rPr>
                <w:color w:val="000000"/>
                <w:sz w:val="18"/>
                <w:szCs w:val="20"/>
              </w:rPr>
              <w:t>(21.11)</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294565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18.82</w:t>
            </w:r>
            <w:r w:rsidRPr="00635CE3">
              <w:rPr>
                <w:rFonts w:eastAsia="Times New Roman"/>
                <w:color w:val="000000"/>
                <w:sz w:val="18"/>
                <w:szCs w:val="20"/>
                <w:vertAlign w:val="superscript"/>
              </w:rPr>
              <w:t>c</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FC031F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69.5</w:t>
            </w:r>
            <w:r w:rsidRPr="00635CE3">
              <w:rPr>
                <w:rFonts w:eastAsia="Times New Roman"/>
                <w:color w:val="000000"/>
                <w:sz w:val="18"/>
                <w:szCs w:val="20"/>
                <w:vertAlign w:val="superscript"/>
              </w:rPr>
              <w:t>d</w:t>
            </w:r>
          </w:p>
        </w:tc>
        <w:tc>
          <w:tcPr>
            <w:tcW w:w="637" w:type="pct"/>
            <w:tcBorders>
              <w:top w:val="single" w:sz="4" w:space="0" w:color="000000"/>
              <w:left w:val="single" w:sz="4" w:space="0" w:color="000000"/>
              <w:bottom w:val="single" w:sz="4" w:space="0" w:color="000000"/>
              <w:right w:val="single" w:sz="4" w:space="0" w:color="000000"/>
            </w:tcBorders>
            <w:vAlign w:val="center"/>
            <w:hideMark/>
          </w:tcPr>
          <w:p w14:paraId="7B4A016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11.36</w:t>
            </w:r>
            <w:r w:rsidRPr="00635CE3">
              <w:rPr>
                <w:rFonts w:eastAsia="Times New Roman"/>
                <w:color w:val="000000"/>
                <w:sz w:val="18"/>
                <w:szCs w:val="20"/>
                <w:vertAlign w:val="superscript"/>
              </w:rPr>
              <w:t>c</w:t>
            </w:r>
          </w:p>
        </w:tc>
        <w:tc>
          <w:tcPr>
            <w:tcW w:w="890" w:type="pct"/>
            <w:tcBorders>
              <w:top w:val="single" w:sz="4" w:space="0" w:color="000000"/>
              <w:left w:val="single" w:sz="4" w:space="0" w:color="000000"/>
              <w:bottom w:val="single" w:sz="4" w:space="0" w:color="000000"/>
              <w:right w:val="single" w:sz="4" w:space="0" w:color="000000"/>
            </w:tcBorders>
            <w:vAlign w:val="center"/>
            <w:hideMark/>
          </w:tcPr>
          <w:p w14:paraId="6124FED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348.625</w:t>
            </w:r>
            <w:r w:rsidRPr="00635CE3">
              <w:rPr>
                <w:rFonts w:eastAsia="Times New Roman"/>
                <w:color w:val="000000"/>
                <w:sz w:val="18"/>
                <w:szCs w:val="20"/>
                <w:vertAlign w:val="superscript"/>
              </w:rPr>
              <w:t>c</w:t>
            </w:r>
          </w:p>
        </w:tc>
      </w:tr>
      <w:tr w:rsidR="00F910B7" w:rsidRPr="00635CE3" w14:paraId="114A9282"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28B79B55" w14:textId="77777777" w:rsidR="00F910B7" w:rsidRPr="00635CE3" w:rsidRDefault="00F910B7" w:rsidP="005849B4">
            <w:pPr>
              <w:jc w:val="center"/>
              <w:rPr>
                <w:b/>
                <w:sz w:val="20"/>
                <w:szCs w:val="20"/>
              </w:rPr>
            </w:pPr>
            <w:r w:rsidRPr="00635CE3">
              <w:rPr>
                <w:b/>
                <w:sz w:val="20"/>
                <w:szCs w:val="20"/>
              </w:rPr>
              <w:t>Schedule 2</w:t>
            </w:r>
          </w:p>
        </w:tc>
        <w:tc>
          <w:tcPr>
            <w:tcW w:w="772" w:type="pct"/>
            <w:tcBorders>
              <w:top w:val="nil"/>
              <w:left w:val="single" w:sz="4" w:space="0" w:color="000000"/>
              <w:bottom w:val="single" w:sz="4" w:space="0" w:color="000000"/>
              <w:right w:val="single" w:sz="4" w:space="0" w:color="000000"/>
            </w:tcBorders>
            <w:vAlign w:val="center"/>
            <w:hideMark/>
          </w:tcPr>
          <w:p w14:paraId="26CEC474" w14:textId="77777777" w:rsidR="00F910B7" w:rsidRPr="00635CE3" w:rsidRDefault="00F910B7" w:rsidP="005849B4">
            <w:pPr>
              <w:jc w:val="center"/>
              <w:rPr>
                <w:color w:val="000000"/>
                <w:sz w:val="18"/>
                <w:szCs w:val="20"/>
              </w:rPr>
            </w:pPr>
            <w:r w:rsidRPr="00635CE3">
              <w:rPr>
                <w:color w:val="000000"/>
                <w:sz w:val="18"/>
                <w:szCs w:val="20"/>
              </w:rPr>
              <w:t>12.68</w:t>
            </w:r>
            <w:r w:rsidRPr="00635CE3">
              <w:rPr>
                <w:color w:val="000000"/>
                <w:sz w:val="18"/>
                <w:szCs w:val="20"/>
                <w:vertAlign w:val="superscript"/>
              </w:rPr>
              <w:t>c</w:t>
            </w:r>
          </w:p>
          <w:p w14:paraId="65534EEF" w14:textId="77777777" w:rsidR="00F910B7" w:rsidRPr="00635CE3" w:rsidRDefault="00F910B7" w:rsidP="005849B4">
            <w:pPr>
              <w:jc w:val="center"/>
              <w:rPr>
                <w:color w:val="000000"/>
                <w:sz w:val="18"/>
                <w:szCs w:val="20"/>
              </w:rPr>
            </w:pPr>
            <w:r w:rsidRPr="00635CE3">
              <w:rPr>
                <w:color w:val="000000"/>
                <w:sz w:val="18"/>
                <w:szCs w:val="20"/>
              </w:rPr>
              <w:t>(20.85)</w:t>
            </w:r>
          </w:p>
        </w:tc>
        <w:tc>
          <w:tcPr>
            <w:tcW w:w="766" w:type="pct"/>
            <w:tcBorders>
              <w:top w:val="nil"/>
              <w:left w:val="single" w:sz="4" w:space="0" w:color="000000"/>
              <w:bottom w:val="single" w:sz="4" w:space="0" w:color="000000"/>
              <w:right w:val="single" w:sz="4" w:space="0" w:color="000000"/>
            </w:tcBorders>
            <w:vAlign w:val="center"/>
            <w:hideMark/>
          </w:tcPr>
          <w:p w14:paraId="48081A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21.81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79FC5E2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75.75</w:t>
            </w:r>
            <w:r w:rsidRPr="00635CE3">
              <w:rPr>
                <w:rFonts w:eastAsia="Times New Roman"/>
                <w:color w:val="000000"/>
                <w:sz w:val="18"/>
                <w:szCs w:val="20"/>
                <w:vertAlign w:val="superscript"/>
              </w:rPr>
              <w:t>b</w:t>
            </w:r>
          </w:p>
        </w:tc>
        <w:tc>
          <w:tcPr>
            <w:tcW w:w="637" w:type="pct"/>
            <w:tcBorders>
              <w:top w:val="nil"/>
              <w:left w:val="single" w:sz="4" w:space="0" w:color="000000"/>
              <w:bottom w:val="single" w:sz="4" w:space="0" w:color="000000"/>
              <w:right w:val="single" w:sz="4" w:space="0" w:color="000000"/>
            </w:tcBorders>
            <w:vAlign w:val="center"/>
            <w:hideMark/>
          </w:tcPr>
          <w:p w14:paraId="61B55A15"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12.22</w:t>
            </w:r>
            <w:r w:rsidRPr="00635CE3">
              <w:rPr>
                <w:rFonts w:eastAsia="Times New Roman"/>
                <w:color w:val="000000"/>
                <w:sz w:val="18"/>
                <w:szCs w:val="20"/>
                <w:vertAlign w:val="superscript"/>
              </w:rPr>
              <w:t>b</w:t>
            </w:r>
          </w:p>
        </w:tc>
        <w:tc>
          <w:tcPr>
            <w:tcW w:w="890" w:type="pct"/>
            <w:tcBorders>
              <w:top w:val="nil"/>
              <w:left w:val="single" w:sz="4" w:space="0" w:color="000000"/>
              <w:bottom w:val="single" w:sz="4" w:space="0" w:color="000000"/>
              <w:right w:val="single" w:sz="4" w:space="0" w:color="000000"/>
            </w:tcBorders>
            <w:vAlign w:val="center"/>
            <w:hideMark/>
          </w:tcPr>
          <w:p w14:paraId="054DB5F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398.25</w:t>
            </w:r>
            <w:r w:rsidRPr="00635CE3">
              <w:rPr>
                <w:rFonts w:eastAsia="Times New Roman"/>
                <w:color w:val="000000"/>
                <w:sz w:val="18"/>
                <w:szCs w:val="20"/>
                <w:vertAlign w:val="superscript"/>
              </w:rPr>
              <w:t>b</w:t>
            </w:r>
          </w:p>
        </w:tc>
      </w:tr>
      <w:tr w:rsidR="00F910B7" w:rsidRPr="00635CE3" w14:paraId="46B788F1"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74E34D88" w14:textId="77777777" w:rsidR="00F910B7" w:rsidRPr="00635CE3" w:rsidRDefault="00F910B7" w:rsidP="005849B4">
            <w:pPr>
              <w:jc w:val="center"/>
              <w:rPr>
                <w:b/>
                <w:sz w:val="20"/>
                <w:szCs w:val="20"/>
              </w:rPr>
            </w:pPr>
            <w:r w:rsidRPr="00635CE3">
              <w:rPr>
                <w:b/>
                <w:sz w:val="20"/>
                <w:szCs w:val="20"/>
              </w:rPr>
              <w:t>Schedule 3</w:t>
            </w:r>
          </w:p>
        </w:tc>
        <w:tc>
          <w:tcPr>
            <w:tcW w:w="772" w:type="pct"/>
            <w:tcBorders>
              <w:top w:val="nil"/>
              <w:left w:val="single" w:sz="4" w:space="0" w:color="000000"/>
              <w:bottom w:val="single" w:sz="4" w:space="0" w:color="000000"/>
              <w:right w:val="single" w:sz="4" w:space="0" w:color="000000"/>
            </w:tcBorders>
            <w:vAlign w:val="center"/>
            <w:hideMark/>
          </w:tcPr>
          <w:p w14:paraId="4F223F1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9.56</w:t>
            </w:r>
            <w:r w:rsidRPr="00635CE3">
              <w:rPr>
                <w:rFonts w:eastAsia="Times New Roman"/>
                <w:color w:val="000000"/>
                <w:sz w:val="18"/>
                <w:szCs w:val="20"/>
                <w:vertAlign w:val="superscript"/>
              </w:rPr>
              <w:t>d</w:t>
            </w:r>
          </w:p>
          <w:p w14:paraId="6FDBF3CE" w14:textId="77777777" w:rsidR="00F910B7" w:rsidRPr="00635CE3" w:rsidRDefault="00F910B7" w:rsidP="005849B4">
            <w:pPr>
              <w:jc w:val="center"/>
              <w:rPr>
                <w:color w:val="000000"/>
                <w:sz w:val="18"/>
                <w:szCs w:val="20"/>
              </w:rPr>
            </w:pPr>
            <w:r w:rsidRPr="00635CE3">
              <w:rPr>
                <w:color w:val="000000"/>
                <w:sz w:val="18"/>
                <w:szCs w:val="20"/>
              </w:rPr>
              <w:t xml:space="preserve"> (18.00)</w:t>
            </w:r>
          </w:p>
        </w:tc>
        <w:tc>
          <w:tcPr>
            <w:tcW w:w="766" w:type="pct"/>
            <w:tcBorders>
              <w:top w:val="nil"/>
              <w:left w:val="single" w:sz="4" w:space="0" w:color="000000"/>
              <w:bottom w:val="single" w:sz="4" w:space="0" w:color="000000"/>
              <w:right w:val="single" w:sz="4" w:space="0" w:color="000000"/>
            </w:tcBorders>
            <w:vAlign w:val="center"/>
            <w:hideMark/>
          </w:tcPr>
          <w:p w14:paraId="64250F7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27.06</w:t>
            </w:r>
            <w:r w:rsidRPr="00635CE3">
              <w:rPr>
                <w:rFonts w:eastAsia="Times New Roman"/>
                <w:color w:val="000000"/>
                <w:sz w:val="18"/>
                <w:szCs w:val="20"/>
                <w:vertAlign w:val="superscript"/>
              </w:rPr>
              <w:t>a</w:t>
            </w:r>
          </w:p>
        </w:tc>
        <w:tc>
          <w:tcPr>
            <w:tcW w:w="917" w:type="pct"/>
            <w:tcBorders>
              <w:top w:val="nil"/>
              <w:left w:val="single" w:sz="4" w:space="0" w:color="000000"/>
              <w:bottom w:val="single" w:sz="4" w:space="0" w:color="000000"/>
              <w:right w:val="single" w:sz="4" w:space="0" w:color="000000"/>
            </w:tcBorders>
            <w:vAlign w:val="center"/>
            <w:hideMark/>
          </w:tcPr>
          <w:p w14:paraId="7CCFE66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89.75</w:t>
            </w:r>
            <w:r w:rsidRPr="00635CE3">
              <w:rPr>
                <w:rFonts w:eastAsia="Times New Roman"/>
                <w:color w:val="000000"/>
                <w:sz w:val="18"/>
                <w:szCs w:val="20"/>
                <w:vertAlign w:val="superscript"/>
              </w:rPr>
              <w:t>a</w:t>
            </w:r>
          </w:p>
        </w:tc>
        <w:tc>
          <w:tcPr>
            <w:tcW w:w="637" w:type="pct"/>
            <w:tcBorders>
              <w:top w:val="nil"/>
              <w:left w:val="single" w:sz="4" w:space="0" w:color="000000"/>
              <w:bottom w:val="single" w:sz="4" w:space="0" w:color="000000"/>
              <w:right w:val="single" w:sz="4" w:space="0" w:color="000000"/>
            </w:tcBorders>
            <w:vAlign w:val="center"/>
            <w:hideMark/>
          </w:tcPr>
          <w:p w14:paraId="4EC60B60"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15.55</w:t>
            </w:r>
            <w:r w:rsidRPr="00635CE3">
              <w:rPr>
                <w:rFonts w:eastAsia="Times New Roman"/>
                <w:color w:val="000000"/>
                <w:sz w:val="18"/>
                <w:szCs w:val="20"/>
                <w:vertAlign w:val="superscript"/>
              </w:rPr>
              <w:t>a</w:t>
            </w:r>
          </w:p>
        </w:tc>
        <w:tc>
          <w:tcPr>
            <w:tcW w:w="890" w:type="pct"/>
            <w:tcBorders>
              <w:top w:val="nil"/>
              <w:left w:val="single" w:sz="4" w:space="0" w:color="000000"/>
              <w:bottom w:val="single" w:sz="4" w:space="0" w:color="000000"/>
              <w:right w:val="single" w:sz="4" w:space="0" w:color="000000"/>
            </w:tcBorders>
            <w:vAlign w:val="center"/>
            <w:hideMark/>
          </w:tcPr>
          <w:p w14:paraId="1EAF50B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454.25</w:t>
            </w:r>
            <w:r w:rsidRPr="00635CE3">
              <w:rPr>
                <w:rFonts w:eastAsia="Times New Roman"/>
                <w:color w:val="000000"/>
                <w:sz w:val="18"/>
                <w:szCs w:val="20"/>
                <w:vertAlign w:val="superscript"/>
              </w:rPr>
              <w:t>a</w:t>
            </w:r>
          </w:p>
        </w:tc>
      </w:tr>
      <w:tr w:rsidR="00F910B7" w:rsidRPr="00635CE3" w14:paraId="06A7CA26" w14:textId="77777777" w:rsidTr="00F910B7">
        <w:trPr>
          <w:trHeight w:val="785"/>
        </w:trPr>
        <w:tc>
          <w:tcPr>
            <w:tcW w:w="1018" w:type="pct"/>
            <w:tcBorders>
              <w:top w:val="single" w:sz="4" w:space="0" w:color="auto"/>
              <w:left w:val="single" w:sz="4" w:space="0" w:color="auto"/>
              <w:bottom w:val="single" w:sz="4" w:space="0" w:color="auto"/>
              <w:right w:val="single" w:sz="4" w:space="0" w:color="auto"/>
            </w:tcBorders>
            <w:vAlign w:val="center"/>
            <w:hideMark/>
          </w:tcPr>
          <w:p w14:paraId="0A0D5BF2" w14:textId="77777777" w:rsidR="00F910B7" w:rsidRPr="00635CE3" w:rsidRDefault="00F910B7" w:rsidP="005849B4">
            <w:pPr>
              <w:jc w:val="center"/>
              <w:rPr>
                <w:b/>
                <w:sz w:val="20"/>
                <w:szCs w:val="20"/>
              </w:rPr>
            </w:pPr>
            <w:r w:rsidRPr="00635CE3">
              <w:rPr>
                <w:b/>
                <w:sz w:val="20"/>
                <w:szCs w:val="20"/>
              </w:rPr>
              <w:t>Schedule 4</w:t>
            </w:r>
          </w:p>
        </w:tc>
        <w:tc>
          <w:tcPr>
            <w:tcW w:w="772" w:type="pct"/>
            <w:tcBorders>
              <w:top w:val="nil"/>
              <w:left w:val="single" w:sz="4" w:space="0" w:color="000000"/>
              <w:bottom w:val="single" w:sz="4" w:space="0" w:color="000000"/>
              <w:right w:val="single" w:sz="4" w:space="0" w:color="000000"/>
            </w:tcBorders>
            <w:vAlign w:val="center"/>
            <w:hideMark/>
          </w:tcPr>
          <w:p w14:paraId="3D8D16F3" w14:textId="77777777" w:rsidR="00F910B7" w:rsidRPr="00635CE3" w:rsidRDefault="00F910B7" w:rsidP="005849B4">
            <w:pPr>
              <w:jc w:val="center"/>
              <w:rPr>
                <w:color w:val="000000"/>
                <w:sz w:val="18"/>
                <w:szCs w:val="20"/>
              </w:rPr>
            </w:pPr>
            <w:r w:rsidRPr="00635CE3">
              <w:rPr>
                <w:color w:val="000000"/>
                <w:sz w:val="18"/>
                <w:szCs w:val="20"/>
              </w:rPr>
              <w:t>16.77</w:t>
            </w:r>
            <w:r w:rsidRPr="00635CE3">
              <w:rPr>
                <w:color w:val="000000"/>
                <w:sz w:val="18"/>
                <w:szCs w:val="20"/>
                <w:vertAlign w:val="superscript"/>
              </w:rPr>
              <w:t>b</w:t>
            </w:r>
          </w:p>
          <w:p w14:paraId="68B63F6B" w14:textId="77777777" w:rsidR="00F910B7" w:rsidRPr="00635CE3" w:rsidRDefault="00F910B7" w:rsidP="005849B4">
            <w:pPr>
              <w:jc w:val="center"/>
              <w:rPr>
                <w:color w:val="000000"/>
                <w:sz w:val="18"/>
                <w:szCs w:val="20"/>
              </w:rPr>
            </w:pPr>
            <w:r w:rsidRPr="00635CE3">
              <w:rPr>
                <w:color w:val="000000"/>
                <w:sz w:val="18"/>
                <w:szCs w:val="20"/>
              </w:rPr>
              <w:t>(24.16)</w:t>
            </w:r>
          </w:p>
        </w:tc>
        <w:tc>
          <w:tcPr>
            <w:tcW w:w="766" w:type="pct"/>
            <w:tcBorders>
              <w:top w:val="nil"/>
              <w:left w:val="single" w:sz="4" w:space="0" w:color="000000"/>
              <w:bottom w:val="single" w:sz="4" w:space="0" w:color="000000"/>
              <w:right w:val="single" w:sz="4" w:space="0" w:color="000000"/>
            </w:tcBorders>
            <w:vAlign w:val="center"/>
            <w:hideMark/>
          </w:tcPr>
          <w:p w14:paraId="32ABCF3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0439B85E"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73.12</w:t>
            </w:r>
            <w:r w:rsidRPr="00635CE3">
              <w:rPr>
                <w:rFonts w:eastAsia="Times New Roman"/>
                <w:color w:val="000000"/>
                <w:sz w:val="18"/>
                <w:szCs w:val="20"/>
                <w:vertAlign w:val="superscript"/>
              </w:rPr>
              <w:t>c</w:t>
            </w:r>
          </w:p>
        </w:tc>
        <w:tc>
          <w:tcPr>
            <w:tcW w:w="637" w:type="pct"/>
            <w:tcBorders>
              <w:top w:val="nil"/>
              <w:left w:val="single" w:sz="4" w:space="0" w:color="000000"/>
              <w:bottom w:val="single" w:sz="4" w:space="0" w:color="000000"/>
              <w:right w:val="single" w:sz="4" w:space="0" w:color="000000"/>
            </w:tcBorders>
            <w:vAlign w:val="center"/>
            <w:hideMark/>
          </w:tcPr>
          <w:p w14:paraId="3562AE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12.03</w:t>
            </w:r>
            <w:r w:rsidRPr="00635CE3">
              <w:rPr>
                <w:rFonts w:eastAsia="Times New Roman"/>
                <w:color w:val="000000"/>
                <w:sz w:val="18"/>
                <w:szCs w:val="20"/>
                <w:vertAlign w:val="superscript"/>
              </w:rPr>
              <w:t>bc</w:t>
            </w:r>
          </w:p>
        </w:tc>
        <w:tc>
          <w:tcPr>
            <w:tcW w:w="890" w:type="pct"/>
            <w:tcBorders>
              <w:top w:val="nil"/>
              <w:left w:val="single" w:sz="4" w:space="0" w:color="000000"/>
              <w:bottom w:val="single" w:sz="4" w:space="0" w:color="000000"/>
              <w:right w:val="single" w:sz="4" w:space="0" w:color="000000"/>
            </w:tcBorders>
            <w:vAlign w:val="center"/>
            <w:hideMark/>
          </w:tcPr>
          <w:p w14:paraId="25DC11E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395.37</w:t>
            </w:r>
            <w:r w:rsidRPr="00635CE3">
              <w:rPr>
                <w:rFonts w:eastAsia="Times New Roman"/>
                <w:color w:val="000000"/>
                <w:sz w:val="18"/>
                <w:szCs w:val="20"/>
                <w:vertAlign w:val="superscript"/>
              </w:rPr>
              <w:t>b</w:t>
            </w:r>
          </w:p>
        </w:tc>
      </w:tr>
      <w:tr w:rsidR="00F910B7" w:rsidRPr="00635CE3" w14:paraId="59A3E26B"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6E02D79D" w14:textId="77777777" w:rsidR="00F910B7" w:rsidRPr="00635CE3" w:rsidRDefault="00F910B7" w:rsidP="005849B4">
            <w:pPr>
              <w:jc w:val="center"/>
              <w:rPr>
                <w:b/>
                <w:sz w:val="20"/>
                <w:szCs w:val="20"/>
              </w:rPr>
            </w:pPr>
            <w:r w:rsidRPr="00635CE3">
              <w:rPr>
                <w:b/>
                <w:sz w:val="20"/>
                <w:szCs w:val="20"/>
              </w:rPr>
              <w:t>Control</w:t>
            </w:r>
          </w:p>
        </w:tc>
        <w:tc>
          <w:tcPr>
            <w:tcW w:w="772" w:type="pct"/>
            <w:tcBorders>
              <w:top w:val="nil"/>
              <w:left w:val="single" w:sz="4" w:space="0" w:color="000000"/>
              <w:bottom w:val="single" w:sz="4" w:space="0" w:color="000000"/>
              <w:right w:val="single" w:sz="4" w:space="0" w:color="000000"/>
            </w:tcBorders>
            <w:vAlign w:val="center"/>
            <w:hideMark/>
          </w:tcPr>
          <w:p w14:paraId="7E168AA2" w14:textId="77777777" w:rsidR="00F910B7" w:rsidRPr="00635CE3" w:rsidRDefault="00F910B7" w:rsidP="005849B4">
            <w:pPr>
              <w:jc w:val="center"/>
              <w:rPr>
                <w:color w:val="000000"/>
                <w:sz w:val="18"/>
                <w:szCs w:val="20"/>
              </w:rPr>
            </w:pPr>
            <w:r w:rsidRPr="00635CE3">
              <w:rPr>
                <w:rFonts w:eastAsia="Times New Roman"/>
                <w:color w:val="000000"/>
                <w:sz w:val="18"/>
                <w:szCs w:val="20"/>
              </w:rPr>
              <w:t>74.21</w:t>
            </w:r>
            <w:r w:rsidRPr="00635CE3">
              <w:rPr>
                <w:rFonts w:eastAsia="Times New Roman"/>
                <w:color w:val="000000"/>
                <w:sz w:val="18"/>
                <w:szCs w:val="20"/>
                <w:vertAlign w:val="superscript"/>
              </w:rPr>
              <w:t>a</w:t>
            </w:r>
            <w:r w:rsidRPr="00635CE3">
              <w:rPr>
                <w:color w:val="000000"/>
                <w:sz w:val="18"/>
                <w:szCs w:val="20"/>
              </w:rPr>
              <w:t xml:space="preserve"> </w:t>
            </w:r>
          </w:p>
          <w:p w14:paraId="41D15892" w14:textId="77777777" w:rsidR="00F910B7" w:rsidRPr="00635CE3" w:rsidRDefault="00F910B7" w:rsidP="005849B4">
            <w:pPr>
              <w:jc w:val="center"/>
              <w:rPr>
                <w:rFonts w:eastAsia="Times New Roman"/>
                <w:color w:val="000000"/>
                <w:sz w:val="18"/>
                <w:szCs w:val="20"/>
              </w:rPr>
            </w:pPr>
            <w:r w:rsidRPr="00635CE3">
              <w:rPr>
                <w:color w:val="000000"/>
                <w:sz w:val="18"/>
                <w:szCs w:val="20"/>
              </w:rPr>
              <w:t>(59.46)</w:t>
            </w:r>
          </w:p>
        </w:tc>
        <w:tc>
          <w:tcPr>
            <w:tcW w:w="766" w:type="pct"/>
            <w:tcBorders>
              <w:top w:val="nil"/>
              <w:left w:val="single" w:sz="4" w:space="0" w:color="000000"/>
              <w:bottom w:val="single" w:sz="4" w:space="0" w:color="000000"/>
              <w:right w:val="single" w:sz="4" w:space="0" w:color="000000"/>
            </w:tcBorders>
            <w:vAlign w:val="center"/>
            <w:hideMark/>
          </w:tcPr>
          <w:p w14:paraId="173FAC4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13.73</w:t>
            </w:r>
            <w:r w:rsidRPr="00635CE3">
              <w:rPr>
                <w:rFonts w:eastAsia="Times New Roman"/>
                <w:color w:val="000000"/>
                <w:sz w:val="18"/>
                <w:szCs w:val="20"/>
                <w:vertAlign w:val="superscript"/>
              </w:rPr>
              <w:t>d</w:t>
            </w:r>
          </w:p>
        </w:tc>
        <w:tc>
          <w:tcPr>
            <w:tcW w:w="917" w:type="pct"/>
            <w:tcBorders>
              <w:top w:val="nil"/>
              <w:left w:val="single" w:sz="4" w:space="0" w:color="000000"/>
              <w:bottom w:val="single" w:sz="4" w:space="0" w:color="000000"/>
              <w:right w:val="single" w:sz="4" w:space="0" w:color="000000"/>
            </w:tcBorders>
            <w:vAlign w:val="center"/>
            <w:hideMark/>
          </w:tcPr>
          <w:p w14:paraId="00C13EC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32.87</w:t>
            </w:r>
            <w:r w:rsidRPr="00635CE3">
              <w:rPr>
                <w:rFonts w:eastAsia="Times New Roman"/>
                <w:color w:val="000000"/>
                <w:sz w:val="18"/>
                <w:szCs w:val="20"/>
                <w:vertAlign w:val="superscript"/>
              </w:rPr>
              <w:t>e</w:t>
            </w:r>
          </w:p>
        </w:tc>
        <w:tc>
          <w:tcPr>
            <w:tcW w:w="637" w:type="pct"/>
            <w:tcBorders>
              <w:top w:val="nil"/>
              <w:left w:val="single" w:sz="4" w:space="0" w:color="000000"/>
              <w:bottom w:val="single" w:sz="4" w:space="0" w:color="000000"/>
              <w:right w:val="single" w:sz="4" w:space="0" w:color="000000"/>
            </w:tcBorders>
            <w:vAlign w:val="center"/>
            <w:hideMark/>
          </w:tcPr>
          <w:p w14:paraId="1092B629"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7.01</w:t>
            </w:r>
            <w:r w:rsidRPr="00635CE3">
              <w:rPr>
                <w:rFonts w:eastAsia="Times New Roman"/>
                <w:color w:val="000000"/>
                <w:sz w:val="18"/>
                <w:szCs w:val="20"/>
                <w:vertAlign w:val="superscript"/>
              </w:rPr>
              <w:t>d</w:t>
            </w:r>
          </w:p>
        </w:tc>
        <w:tc>
          <w:tcPr>
            <w:tcW w:w="890" w:type="pct"/>
            <w:tcBorders>
              <w:top w:val="nil"/>
              <w:left w:val="single" w:sz="4" w:space="0" w:color="000000"/>
              <w:bottom w:val="single" w:sz="4" w:space="0" w:color="000000"/>
              <w:right w:val="single" w:sz="4" w:space="0" w:color="000000"/>
            </w:tcBorders>
            <w:vAlign w:val="center"/>
            <w:hideMark/>
          </w:tcPr>
          <w:p w14:paraId="6762F026"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257.87</w:t>
            </w:r>
            <w:r w:rsidRPr="00635CE3">
              <w:rPr>
                <w:rFonts w:eastAsia="Times New Roman"/>
                <w:color w:val="000000"/>
                <w:sz w:val="18"/>
                <w:szCs w:val="20"/>
                <w:vertAlign w:val="superscript"/>
              </w:rPr>
              <w:t>d</w:t>
            </w:r>
          </w:p>
        </w:tc>
      </w:tr>
      <w:tr w:rsidR="00F910B7" w:rsidRPr="00635CE3" w14:paraId="3B21C418" w14:textId="77777777" w:rsidTr="00F910B7">
        <w:trPr>
          <w:trHeight w:val="632"/>
        </w:trPr>
        <w:tc>
          <w:tcPr>
            <w:tcW w:w="1018" w:type="pct"/>
            <w:tcBorders>
              <w:top w:val="single" w:sz="4" w:space="0" w:color="auto"/>
              <w:left w:val="single" w:sz="4" w:space="0" w:color="auto"/>
              <w:bottom w:val="single" w:sz="4" w:space="0" w:color="auto"/>
              <w:right w:val="single" w:sz="4" w:space="0" w:color="auto"/>
            </w:tcBorders>
            <w:vAlign w:val="center"/>
            <w:hideMark/>
          </w:tcPr>
          <w:p w14:paraId="7F3207B9" w14:textId="77777777" w:rsidR="00F910B7" w:rsidRPr="00635CE3" w:rsidRDefault="00F910B7" w:rsidP="005849B4">
            <w:pPr>
              <w:jc w:val="center"/>
              <w:rPr>
                <w:b/>
                <w:sz w:val="20"/>
                <w:szCs w:val="20"/>
              </w:rPr>
            </w:pPr>
            <w:r w:rsidRPr="00635CE3">
              <w:rPr>
                <w:b/>
                <w:color w:val="000000"/>
                <w:sz w:val="20"/>
                <w:szCs w:val="20"/>
              </w:rPr>
              <w:t>SE(m)</w:t>
            </w:r>
          </w:p>
        </w:tc>
        <w:tc>
          <w:tcPr>
            <w:tcW w:w="772" w:type="pct"/>
            <w:tcBorders>
              <w:top w:val="single" w:sz="4" w:space="0" w:color="auto"/>
              <w:left w:val="single" w:sz="4" w:space="0" w:color="auto"/>
              <w:bottom w:val="single" w:sz="4" w:space="0" w:color="auto"/>
              <w:right w:val="single" w:sz="4" w:space="0" w:color="auto"/>
            </w:tcBorders>
            <w:vAlign w:val="center"/>
            <w:hideMark/>
          </w:tcPr>
          <w:p w14:paraId="3D5F30C7" w14:textId="77777777" w:rsidR="00F910B7" w:rsidRPr="00635CE3" w:rsidRDefault="00F910B7" w:rsidP="005849B4">
            <w:pPr>
              <w:jc w:val="center"/>
              <w:rPr>
                <w:b/>
                <w:sz w:val="18"/>
                <w:szCs w:val="20"/>
              </w:rPr>
            </w:pPr>
            <w:r w:rsidRPr="00635CE3">
              <w:rPr>
                <w:b/>
                <w:sz w:val="18"/>
                <w:szCs w:val="20"/>
              </w:rPr>
              <w:t>0.257</w:t>
            </w:r>
          </w:p>
        </w:tc>
        <w:tc>
          <w:tcPr>
            <w:tcW w:w="766" w:type="pct"/>
            <w:tcBorders>
              <w:top w:val="single" w:sz="4" w:space="0" w:color="auto"/>
              <w:left w:val="single" w:sz="4" w:space="0" w:color="auto"/>
              <w:bottom w:val="single" w:sz="4" w:space="0" w:color="auto"/>
              <w:right w:val="single" w:sz="4" w:space="0" w:color="auto"/>
            </w:tcBorders>
            <w:vAlign w:val="center"/>
            <w:hideMark/>
          </w:tcPr>
          <w:p w14:paraId="07DF23C7" w14:textId="77777777" w:rsidR="00F910B7" w:rsidRPr="00635CE3" w:rsidRDefault="00F910B7" w:rsidP="005849B4">
            <w:pPr>
              <w:jc w:val="center"/>
              <w:rPr>
                <w:b/>
                <w:sz w:val="18"/>
                <w:szCs w:val="20"/>
              </w:rPr>
            </w:pPr>
            <w:r w:rsidRPr="00635CE3">
              <w:rPr>
                <w:b/>
                <w:color w:val="000000"/>
                <w:sz w:val="18"/>
                <w:szCs w:val="20"/>
              </w:rPr>
              <w:t>0.33</w:t>
            </w:r>
          </w:p>
        </w:tc>
        <w:tc>
          <w:tcPr>
            <w:tcW w:w="917" w:type="pct"/>
            <w:tcBorders>
              <w:top w:val="single" w:sz="4" w:space="0" w:color="auto"/>
              <w:left w:val="single" w:sz="4" w:space="0" w:color="auto"/>
              <w:bottom w:val="single" w:sz="4" w:space="0" w:color="auto"/>
              <w:right w:val="single" w:sz="4" w:space="0" w:color="auto"/>
            </w:tcBorders>
            <w:vAlign w:val="center"/>
            <w:hideMark/>
          </w:tcPr>
          <w:p w14:paraId="166C48D6" w14:textId="77777777" w:rsidR="00F910B7" w:rsidRPr="00635CE3" w:rsidRDefault="00F910B7" w:rsidP="005849B4">
            <w:pPr>
              <w:jc w:val="center"/>
              <w:rPr>
                <w:b/>
                <w:sz w:val="18"/>
                <w:szCs w:val="20"/>
              </w:rPr>
            </w:pPr>
            <w:r w:rsidRPr="00635CE3">
              <w:rPr>
                <w:b/>
                <w:sz w:val="18"/>
                <w:szCs w:val="20"/>
              </w:rPr>
              <w:t>1.16</w:t>
            </w:r>
          </w:p>
        </w:tc>
        <w:tc>
          <w:tcPr>
            <w:tcW w:w="637" w:type="pct"/>
            <w:tcBorders>
              <w:top w:val="single" w:sz="4" w:space="0" w:color="auto"/>
              <w:left w:val="single" w:sz="4" w:space="0" w:color="auto"/>
              <w:bottom w:val="single" w:sz="4" w:space="0" w:color="auto"/>
              <w:right w:val="single" w:sz="4" w:space="0" w:color="auto"/>
            </w:tcBorders>
            <w:vAlign w:val="center"/>
            <w:hideMark/>
          </w:tcPr>
          <w:p w14:paraId="5332EE6A" w14:textId="77777777" w:rsidR="00F910B7" w:rsidRPr="00635CE3" w:rsidRDefault="00F910B7" w:rsidP="005849B4">
            <w:pPr>
              <w:jc w:val="center"/>
              <w:rPr>
                <w:b/>
                <w:sz w:val="18"/>
                <w:szCs w:val="20"/>
              </w:rPr>
            </w:pPr>
            <w:r w:rsidRPr="00635CE3">
              <w:rPr>
                <w:b/>
                <w:sz w:val="18"/>
                <w:szCs w:val="20"/>
              </w:rPr>
              <w:t>0.21</w:t>
            </w:r>
          </w:p>
        </w:tc>
        <w:tc>
          <w:tcPr>
            <w:tcW w:w="890" w:type="pct"/>
            <w:tcBorders>
              <w:top w:val="single" w:sz="4" w:space="0" w:color="auto"/>
              <w:left w:val="single" w:sz="4" w:space="0" w:color="auto"/>
              <w:bottom w:val="single" w:sz="4" w:space="0" w:color="auto"/>
              <w:right w:val="single" w:sz="4" w:space="0" w:color="auto"/>
            </w:tcBorders>
            <w:vAlign w:val="center"/>
            <w:hideMark/>
          </w:tcPr>
          <w:p w14:paraId="63F14CF2" w14:textId="77777777" w:rsidR="00F910B7" w:rsidRPr="00635CE3" w:rsidRDefault="00F910B7" w:rsidP="005849B4">
            <w:pPr>
              <w:jc w:val="center"/>
              <w:rPr>
                <w:b/>
                <w:sz w:val="18"/>
                <w:szCs w:val="20"/>
              </w:rPr>
            </w:pPr>
            <w:r w:rsidRPr="00635CE3">
              <w:rPr>
                <w:b/>
                <w:sz w:val="18"/>
                <w:szCs w:val="20"/>
              </w:rPr>
              <w:t>7.49</w:t>
            </w:r>
          </w:p>
        </w:tc>
      </w:tr>
      <w:tr w:rsidR="00F910B7" w:rsidRPr="00635CE3" w14:paraId="6292D108" w14:textId="77777777" w:rsidTr="00F910B7">
        <w:trPr>
          <w:trHeight w:val="546"/>
        </w:trPr>
        <w:tc>
          <w:tcPr>
            <w:tcW w:w="1018" w:type="pct"/>
            <w:tcBorders>
              <w:top w:val="single" w:sz="4" w:space="0" w:color="auto"/>
              <w:left w:val="single" w:sz="4" w:space="0" w:color="auto"/>
              <w:bottom w:val="single" w:sz="4" w:space="0" w:color="auto"/>
              <w:right w:val="single" w:sz="4" w:space="0" w:color="auto"/>
            </w:tcBorders>
            <w:vAlign w:val="center"/>
            <w:hideMark/>
          </w:tcPr>
          <w:p w14:paraId="196CA0F1" w14:textId="77777777" w:rsidR="00F910B7" w:rsidRPr="00635CE3" w:rsidRDefault="00F910B7" w:rsidP="005849B4">
            <w:pPr>
              <w:jc w:val="center"/>
              <w:rPr>
                <w:b/>
                <w:color w:val="000000"/>
                <w:sz w:val="20"/>
                <w:szCs w:val="20"/>
              </w:rPr>
            </w:pPr>
            <w:r w:rsidRPr="00635CE3">
              <w:rPr>
                <w:b/>
                <w:color w:val="000000"/>
                <w:sz w:val="20"/>
                <w:szCs w:val="20"/>
              </w:rPr>
              <w:t>CD</w:t>
            </w:r>
          </w:p>
        </w:tc>
        <w:tc>
          <w:tcPr>
            <w:tcW w:w="772" w:type="pct"/>
            <w:tcBorders>
              <w:top w:val="single" w:sz="4" w:space="0" w:color="auto"/>
              <w:left w:val="single" w:sz="4" w:space="0" w:color="auto"/>
              <w:bottom w:val="single" w:sz="4" w:space="0" w:color="auto"/>
              <w:right w:val="single" w:sz="4" w:space="0" w:color="auto"/>
            </w:tcBorders>
            <w:vAlign w:val="center"/>
            <w:hideMark/>
          </w:tcPr>
          <w:p w14:paraId="7766F751" w14:textId="77777777" w:rsidR="00F910B7" w:rsidRPr="00635CE3" w:rsidRDefault="00F910B7" w:rsidP="005849B4">
            <w:pPr>
              <w:jc w:val="center"/>
              <w:rPr>
                <w:b/>
                <w:sz w:val="18"/>
                <w:szCs w:val="20"/>
              </w:rPr>
            </w:pPr>
            <w:r w:rsidRPr="00635CE3">
              <w:rPr>
                <w:b/>
                <w:sz w:val="18"/>
                <w:szCs w:val="20"/>
              </w:rPr>
              <w:t>0.799</w:t>
            </w:r>
          </w:p>
        </w:tc>
        <w:tc>
          <w:tcPr>
            <w:tcW w:w="766" w:type="pct"/>
            <w:tcBorders>
              <w:top w:val="single" w:sz="4" w:space="0" w:color="auto"/>
              <w:left w:val="single" w:sz="4" w:space="0" w:color="auto"/>
              <w:bottom w:val="single" w:sz="4" w:space="0" w:color="auto"/>
              <w:right w:val="single" w:sz="4" w:space="0" w:color="auto"/>
            </w:tcBorders>
            <w:vAlign w:val="center"/>
            <w:hideMark/>
          </w:tcPr>
          <w:p w14:paraId="442AE05A" w14:textId="77777777" w:rsidR="00F910B7" w:rsidRPr="00635CE3" w:rsidRDefault="00F910B7" w:rsidP="005849B4">
            <w:pPr>
              <w:jc w:val="center"/>
              <w:rPr>
                <w:b/>
                <w:sz w:val="18"/>
                <w:szCs w:val="20"/>
              </w:rPr>
            </w:pPr>
            <w:r w:rsidRPr="00635CE3">
              <w:rPr>
                <w:b/>
                <w:sz w:val="18"/>
                <w:szCs w:val="20"/>
              </w:rPr>
              <w:t>1.04</w:t>
            </w:r>
          </w:p>
        </w:tc>
        <w:tc>
          <w:tcPr>
            <w:tcW w:w="917" w:type="pct"/>
            <w:tcBorders>
              <w:top w:val="single" w:sz="4" w:space="0" w:color="auto"/>
              <w:left w:val="single" w:sz="4" w:space="0" w:color="auto"/>
              <w:bottom w:val="single" w:sz="4" w:space="0" w:color="auto"/>
              <w:right w:val="single" w:sz="4" w:space="0" w:color="auto"/>
            </w:tcBorders>
            <w:vAlign w:val="center"/>
            <w:hideMark/>
          </w:tcPr>
          <w:p w14:paraId="3BEDB556" w14:textId="77777777" w:rsidR="00F910B7" w:rsidRPr="00635CE3" w:rsidRDefault="00F910B7" w:rsidP="005849B4">
            <w:pPr>
              <w:jc w:val="center"/>
              <w:rPr>
                <w:b/>
                <w:sz w:val="18"/>
                <w:szCs w:val="20"/>
              </w:rPr>
            </w:pPr>
            <w:r w:rsidRPr="00635CE3">
              <w:rPr>
                <w:b/>
                <w:color w:val="000000"/>
                <w:sz w:val="18"/>
                <w:szCs w:val="20"/>
              </w:rPr>
              <w:t>3.61</w:t>
            </w:r>
          </w:p>
        </w:tc>
        <w:tc>
          <w:tcPr>
            <w:tcW w:w="637" w:type="pct"/>
            <w:tcBorders>
              <w:top w:val="single" w:sz="4" w:space="0" w:color="auto"/>
              <w:left w:val="single" w:sz="4" w:space="0" w:color="auto"/>
              <w:bottom w:val="single" w:sz="4" w:space="0" w:color="auto"/>
              <w:right w:val="single" w:sz="4" w:space="0" w:color="auto"/>
            </w:tcBorders>
            <w:vAlign w:val="center"/>
            <w:hideMark/>
          </w:tcPr>
          <w:p w14:paraId="29527983" w14:textId="77777777" w:rsidR="00F910B7" w:rsidRPr="00635CE3" w:rsidRDefault="00F910B7" w:rsidP="005849B4">
            <w:pPr>
              <w:jc w:val="center"/>
              <w:rPr>
                <w:b/>
                <w:sz w:val="18"/>
                <w:szCs w:val="20"/>
              </w:rPr>
            </w:pPr>
            <w:r w:rsidRPr="00635CE3">
              <w:rPr>
                <w:b/>
                <w:color w:val="000000"/>
                <w:sz w:val="18"/>
                <w:szCs w:val="20"/>
              </w:rPr>
              <w:t>0.65</w:t>
            </w:r>
          </w:p>
        </w:tc>
        <w:tc>
          <w:tcPr>
            <w:tcW w:w="890" w:type="pct"/>
            <w:tcBorders>
              <w:top w:val="single" w:sz="4" w:space="0" w:color="auto"/>
              <w:left w:val="single" w:sz="4" w:space="0" w:color="auto"/>
              <w:bottom w:val="single" w:sz="4" w:space="0" w:color="auto"/>
              <w:right w:val="single" w:sz="4" w:space="0" w:color="auto"/>
            </w:tcBorders>
            <w:vAlign w:val="center"/>
            <w:hideMark/>
          </w:tcPr>
          <w:p w14:paraId="5C0C6530" w14:textId="77777777" w:rsidR="00F910B7" w:rsidRPr="00635CE3" w:rsidRDefault="00F910B7" w:rsidP="005849B4">
            <w:pPr>
              <w:jc w:val="center"/>
              <w:rPr>
                <w:b/>
                <w:sz w:val="18"/>
                <w:szCs w:val="20"/>
              </w:rPr>
            </w:pPr>
            <w:r w:rsidRPr="00635CE3">
              <w:rPr>
                <w:b/>
                <w:sz w:val="18"/>
                <w:szCs w:val="20"/>
              </w:rPr>
              <w:t>23.33</w:t>
            </w:r>
          </w:p>
        </w:tc>
      </w:tr>
    </w:tbl>
    <w:p w14:paraId="3569FDA4" w14:textId="77777777" w:rsidR="00F910B7" w:rsidRPr="00635CE3" w:rsidRDefault="00F910B7" w:rsidP="00F910B7">
      <w:pPr>
        <w:spacing w:after="160" w:line="256" w:lineRule="auto"/>
        <w:ind w:left="-567"/>
        <w:jc w:val="both"/>
        <w:rPr>
          <w:rFonts w:eastAsia="Calibri"/>
          <w:b/>
          <w:sz w:val="24"/>
          <w:lang w:val="en-IN" w:eastAsia="en-US"/>
        </w:rPr>
      </w:pPr>
    </w:p>
    <w:p w14:paraId="3E345F56" w14:textId="77777777" w:rsidR="00C50E84" w:rsidRPr="00C851C7" w:rsidRDefault="00F910B7" w:rsidP="0002230A">
      <w:pPr>
        <w:spacing w:after="160" w:line="256" w:lineRule="auto"/>
        <w:jc w:val="both"/>
        <w:rPr>
          <w:rFonts w:eastAsia="Calibri"/>
          <w:b/>
          <w:sz w:val="20"/>
          <w:szCs w:val="20"/>
          <w:lang w:val="en-IN" w:eastAsia="en-US"/>
        </w:rPr>
        <w:sectPr w:rsidR="00C50E84" w:rsidRPr="00C851C7" w:rsidSect="00D22AE8">
          <w:type w:val="continuous"/>
          <w:pgSz w:w="15840" w:h="12240" w:orient="landscape"/>
          <w:pgMar w:top="1440" w:right="1440" w:bottom="1440" w:left="1440" w:header="720" w:footer="720" w:gutter="0"/>
          <w:cols w:space="720"/>
          <w:docGrid w:linePitch="360"/>
        </w:sectPr>
      </w:pPr>
      <w:r w:rsidRPr="00C851C7">
        <w:rPr>
          <w:rFonts w:eastAsia="Calibri"/>
          <w:b/>
          <w:sz w:val="20"/>
          <w:szCs w:val="20"/>
          <w:lang w:val="en-IN" w:eastAsia="en-US"/>
        </w:rPr>
        <w:t>Note</w:t>
      </w:r>
      <w:r w:rsidRPr="00C851C7">
        <w:rPr>
          <w:rFonts w:eastAsia="Calibri"/>
          <w:sz w:val="20"/>
          <w:szCs w:val="20"/>
          <w:lang w:val="en-IN" w:eastAsia="en-US"/>
        </w:rPr>
        <w:t>: Mean values followed by different letters within the same column indicate significant differences according to Duncan’s multiple range test (p &lt; 0.05).</w:t>
      </w:r>
      <w:r w:rsidR="0002230A" w:rsidRPr="00C851C7">
        <w:rPr>
          <w:rFonts w:eastAsia="Calibri"/>
          <w:b/>
          <w:sz w:val="20"/>
          <w:szCs w:val="20"/>
          <w:lang w:val="en-IN" w:eastAsia="en-US"/>
        </w:rPr>
        <w:t xml:space="preserve"> </w:t>
      </w:r>
      <w:r w:rsidR="0002230A" w:rsidRPr="00C851C7">
        <w:rPr>
          <w:sz w:val="20"/>
          <w:szCs w:val="20"/>
        </w:rPr>
        <w:t>The data presented is a pooled data of 2019 and 2020</w:t>
      </w:r>
    </w:p>
    <w:p w14:paraId="7A3A2926" w14:textId="77777777" w:rsidR="003E5E22" w:rsidRPr="00635CE3" w:rsidRDefault="00FA62D8" w:rsidP="003F2A19">
      <w:pPr>
        <w:spacing w:before="120" w:after="120" w:line="360" w:lineRule="auto"/>
        <w:jc w:val="both"/>
        <w:rPr>
          <w:b/>
          <w:sz w:val="24"/>
          <w:szCs w:val="20"/>
          <w:lang w:val="en-IN"/>
        </w:rPr>
      </w:pPr>
      <w:r w:rsidRPr="00635CE3">
        <w:rPr>
          <w:b/>
          <w:sz w:val="24"/>
          <w:szCs w:val="20"/>
        </w:rPr>
        <w:lastRenderedPageBreak/>
        <w:t>References</w:t>
      </w:r>
      <w:r w:rsidRPr="00635CE3">
        <w:rPr>
          <w:b/>
          <w:sz w:val="24"/>
          <w:szCs w:val="20"/>
          <w:lang w:val="en-IN"/>
        </w:rPr>
        <w:t>:</w:t>
      </w:r>
    </w:p>
    <w:p w14:paraId="24499EE0" w14:textId="77777777" w:rsidR="003E5E22" w:rsidRPr="00635CE3" w:rsidRDefault="003E5E22" w:rsidP="000369E7">
      <w:pPr>
        <w:rPr>
          <w:sz w:val="20"/>
          <w:szCs w:val="20"/>
        </w:rPr>
      </w:pPr>
    </w:p>
    <w:p w14:paraId="3760CBD2"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Ali N, Farrell A, Ramsubhag A, Jayaraman J (</w:t>
      </w:r>
      <w:r w:rsidRPr="00635CE3">
        <w:rPr>
          <w:bCs/>
          <w:color w:val="333333"/>
          <w:sz w:val="20"/>
          <w:szCs w:val="20"/>
          <w:shd w:val="clear" w:color="auto" w:fill="FFFFFF"/>
        </w:rPr>
        <w:t>2016</w:t>
      </w:r>
      <w:r w:rsidRPr="00635CE3">
        <w:rPr>
          <w:b/>
          <w:bCs/>
          <w:color w:val="333333"/>
          <w:sz w:val="20"/>
          <w:szCs w:val="20"/>
          <w:shd w:val="clear" w:color="auto" w:fill="FFFFFF"/>
        </w:rPr>
        <w:t xml:space="preserve">) </w:t>
      </w:r>
      <w:r w:rsidRPr="00635CE3">
        <w:rPr>
          <w:color w:val="333333"/>
          <w:sz w:val="20"/>
          <w:szCs w:val="20"/>
          <w:shd w:val="clear" w:color="auto" w:fill="FFFFFF"/>
        </w:rPr>
        <w:t xml:space="preserve">The effect of </w:t>
      </w:r>
      <w:proofErr w:type="spellStart"/>
      <w:r w:rsidRPr="00635CE3">
        <w:rPr>
          <w:i/>
          <w:color w:val="333333"/>
          <w:sz w:val="20"/>
          <w:szCs w:val="20"/>
          <w:shd w:val="clear" w:color="auto" w:fill="FFFFFF"/>
        </w:rPr>
        <w:t>Ascophyllum</w:t>
      </w:r>
      <w:proofErr w:type="spellEnd"/>
      <w:r w:rsidRPr="00635CE3">
        <w:rPr>
          <w:i/>
          <w:color w:val="333333"/>
          <w:sz w:val="20"/>
          <w:szCs w:val="20"/>
          <w:shd w:val="clear" w:color="auto" w:fill="FFFFFF"/>
        </w:rPr>
        <w:t xml:space="preserve"> </w:t>
      </w:r>
      <w:proofErr w:type="spellStart"/>
      <w:r w:rsidRPr="00635CE3">
        <w:rPr>
          <w:i/>
          <w:color w:val="333333"/>
          <w:sz w:val="20"/>
          <w:szCs w:val="20"/>
          <w:shd w:val="clear" w:color="auto" w:fill="FFFFFF"/>
        </w:rPr>
        <w:t>nodosum</w:t>
      </w:r>
      <w:proofErr w:type="spellEnd"/>
      <w:r w:rsidRPr="00635CE3">
        <w:rPr>
          <w:color w:val="333333"/>
          <w:sz w:val="20"/>
          <w:szCs w:val="20"/>
          <w:shd w:val="clear" w:color="auto" w:fill="FFFFFF"/>
        </w:rPr>
        <w:t xml:space="preserve"> extract on the growth, yield and fruit quality of tomato grown under tropical conditions. </w:t>
      </w:r>
      <w:r w:rsidRPr="00635CE3">
        <w:rPr>
          <w:i/>
          <w:color w:val="333333"/>
          <w:sz w:val="20"/>
          <w:szCs w:val="20"/>
          <w:shd w:val="clear" w:color="auto" w:fill="FFFFFF"/>
        </w:rPr>
        <w:t>J</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Appl</w:t>
      </w:r>
      <w:proofErr w:type="spellEnd"/>
      <w:r w:rsidRPr="00635CE3">
        <w:rPr>
          <w:color w:val="333333"/>
          <w:sz w:val="20"/>
          <w:szCs w:val="20"/>
          <w:shd w:val="clear" w:color="auto" w:fill="FFFFFF"/>
        </w:rPr>
        <w:t xml:space="preserve"> </w:t>
      </w:r>
      <w:proofErr w:type="spellStart"/>
      <w:r w:rsidRPr="00635CE3">
        <w:rPr>
          <w:i/>
          <w:color w:val="333333"/>
          <w:sz w:val="20"/>
          <w:szCs w:val="20"/>
          <w:shd w:val="clear" w:color="auto" w:fill="FFFFFF"/>
        </w:rPr>
        <w:t>Phycol</w:t>
      </w:r>
      <w:proofErr w:type="spellEnd"/>
      <w:r w:rsidRPr="00635CE3">
        <w:rPr>
          <w:color w:val="333333"/>
          <w:sz w:val="20"/>
          <w:szCs w:val="20"/>
          <w:shd w:val="clear" w:color="auto" w:fill="FFFFFF"/>
        </w:rPr>
        <w:t xml:space="preserve"> 28:1353-1362.</w:t>
      </w:r>
    </w:p>
    <w:p w14:paraId="177805F7" w14:textId="77777777" w:rsidR="003E5E22" w:rsidRPr="00635CE3" w:rsidRDefault="003E5E22" w:rsidP="00FA62D8">
      <w:pPr>
        <w:spacing w:after="240" w:line="360" w:lineRule="auto"/>
        <w:jc w:val="both"/>
        <w:rPr>
          <w:iCs/>
          <w:color w:val="333333"/>
          <w:sz w:val="20"/>
          <w:szCs w:val="20"/>
          <w:shd w:val="clear" w:color="auto" w:fill="FFFFFF"/>
        </w:rPr>
      </w:pPr>
      <w:r w:rsidRPr="00635CE3">
        <w:rPr>
          <w:color w:val="333333"/>
          <w:sz w:val="20"/>
          <w:szCs w:val="20"/>
          <w:shd w:val="clear" w:color="auto" w:fill="FFFFFF"/>
        </w:rPr>
        <w:t>Ash G (2005) Downy mildew of grape. </w:t>
      </w:r>
      <w:r w:rsidRPr="00635CE3">
        <w:rPr>
          <w:iCs/>
          <w:color w:val="333333"/>
          <w:sz w:val="20"/>
          <w:szCs w:val="20"/>
          <w:shd w:val="clear" w:color="auto" w:fill="FFFFFF"/>
        </w:rPr>
        <w:t>The Plant Health Instructor, Charles Sturt University,</w:t>
      </w:r>
      <w:r w:rsidRPr="00635CE3">
        <w:rPr>
          <w:iCs/>
          <w:color w:val="333333"/>
          <w:sz w:val="20"/>
          <w:szCs w:val="20"/>
          <w:shd w:val="clear" w:color="auto" w:fill="FFFFFF"/>
        </w:rPr>
        <w:br/>
        <w:t xml:space="preserve">New South Wales, Australia. </w:t>
      </w:r>
    </w:p>
    <w:p w14:paraId="7289A3ED"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Colavita</w:t>
      </w:r>
      <w:proofErr w:type="spellEnd"/>
      <w:r w:rsidRPr="00635CE3">
        <w:rPr>
          <w:color w:val="333333"/>
          <w:sz w:val="20"/>
          <w:szCs w:val="20"/>
          <w:shd w:val="clear" w:color="auto" w:fill="FFFFFF"/>
        </w:rPr>
        <w:t xml:space="preserve"> GM, </w:t>
      </w:r>
      <w:proofErr w:type="spellStart"/>
      <w:r w:rsidRPr="00635CE3">
        <w:rPr>
          <w:color w:val="333333"/>
          <w:sz w:val="20"/>
          <w:szCs w:val="20"/>
          <w:shd w:val="clear" w:color="auto" w:fill="FFFFFF"/>
        </w:rPr>
        <w:t>Spera</w:t>
      </w:r>
      <w:proofErr w:type="spellEnd"/>
      <w:r w:rsidRPr="00635CE3">
        <w:rPr>
          <w:color w:val="333333"/>
          <w:sz w:val="20"/>
          <w:szCs w:val="20"/>
          <w:shd w:val="clear" w:color="auto" w:fill="FFFFFF"/>
        </w:rPr>
        <w:t xml:space="preserve"> N, Blackhall V, Sepulveda GM (</w:t>
      </w:r>
      <w:r w:rsidRPr="00635CE3">
        <w:rPr>
          <w:bCs/>
          <w:color w:val="333333"/>
          <w:sz w:val="20"/>
          <w:szCs w:val="20"/>
          <w:shd w:val="clear" w:color="auto" w:fill="FFFFFF"/>
        </w:rPr>
        <w:t>2011</w:t>
      </w:r>
      <w:r w:rsidR="003F2A19" w:rsidRPr="00635CE3">
        <w:rPr>
          <w:color w:val="333333"/>
          <w:sz w:val="20"/>
          <w:szCs w:val="20"/>
          <w:shd w:val="clear" w:color="auto" w:fill="FFFFFF"/>
        </w:rPr>
        <w:t xml:space="preserve">) Effect </w:t>
      </w:r>
      <w:r w:rsidRPr="00635CE3">
        <w:rPr>
          <w:color w:val="333333"/>
          <w:sz w:val="20"/>
          <w:szCs w:val="20"/>
          <w:shd w:val="clear" w:color="auto" w:fill="FFFFFF"/>
        </w:rPr>
        <w:t xml:space="preserve">of seaweed extract on pear fruit quality and yield. </w:t>
      </w:r>
      <w:proofErr w:type="spellStart"/>
      <w:r w:rsidRPr="00635CE3">
        <w:rPr>
          <w:i/>
          <w:color w:val="333333"/>
          <w:sz w:val="20"/>
          <w:szCs w:val="20"/>
          <w:shd w:val="clear" w:color="auto" w:fill="FFFFFF"/>
        </w:rPr>
        <w:t>Acta</w:t>
      </w:r>
      <w:proofErr w:type="spellEnd"/>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909: 601-607</w:t>
      </w:r>
    </w:p>
    <w:p w14:paraId="2562BB14" w14:textId="77777777" w:rsidR="003E5E22" w:rsidRPr="00635CE3" w:rsidRDefault="003E5E22" w:rsidP="00FA62D8">
      <w:pPr>
        <w:spacing w:after="240" w:line="360" w:lineRule="auto"/>
        <w:jc w:val="both"/>
        <w:rPr>
          <w:sz w:val="20"/>
          <w:szCs w:val="20"/>
        </w:rPr>
      </w:pPr>
      <w:r w:rsidRPr="00635CE3">
        <w:rPr>
          <w:color w:val="222222"/>
          <w:sz w:val="20"/>
          <w:szCs w:val="20"/>
          <w:shd w:val="clear" w:color="auto" w:fill="FFFFFF"/>
        </w:rPr>
        <w:t xml:space="preserve">Fei H, Crouse M, Papadopoulos Y, </w:t>
      </w:r>
      <w:proofErr w:type="spellStart"/>
      <w:r w:rsidRPr="00635CE3">
        <w:rPr>
          <w:color w:val="222222"/>
          <w:sz w:val="20"/>
          <w:szCs w:val="20"/>
          <w:shd w:val="clear" w:color="auto" w:fill="FFFFFF"/>
        </w:rPr>
        <w:t>Vessey</w:t>
      </w:r>
      <w:proofErr w:type="spellEnd"/>
      <w:r w:rsidRPr="00635CE3">
        <w:rPr>
          <w:color w:val="222222"/>
          <w:sz w:val="20"/>
          <w:szCs w:val="20"/>
          <w:shd w:val="clear" w:color="auto" w:fill="FFFFFF"/>
        </w:rPr>
        <w:t xml:space="preserve"> JK (2017) Enhancing the productivity of hybrid poplar (</w:t>
      </w:r>
      <w:proofErr w:type="spellStart"/>
      <w:r w:rsidRPr="00635CE3">
        <w:rPr>
          <w:color w:val="222222"/>
          <w:sz w:val="20"/>
          <w:szCs w:val="20"/>
          <w:shd w:val="clear" w:color="auto" w:fill="FFFFFF"/>
        </w:rPr>
        <w:t>Populus</w:t>
      </w:r>
      <w:proofErr w:type="spellEnd"/>
      <w:r w:rsidRPr="00635CE3">
        <w:rPr>
          <w:color w:val="222222"/>
          <w:sz w:val="20"/>
          <w:szCs w:val="20"/>
          <w:shd w:val="clear" w:color="auto" w:fill="FFFFFF"/>
        </w:rPr>
        <w:t xml:space="preserve">× hybrid) and </w:t>
      </w:r>
      <w:proofErr w:type="spellStart"/>
      <w:r w:rsidRPr="00635CE3">
        <w:rPr>
          <w:color w:val="222222"/>
          <w:sz w:val="20"/>
          <w:szCs w:val="20"/>
          <w:shd w:val="clear" w:color="auto" w:fill="FFFFFF"/>
        </w:rPr>
        <w:t>switchgrass</w:t>
      </w:r>
      <w:proofErr w:type="spellEnd"/>
      <w:r w:rsidRPr="00635CE3">
        <w:rPr>
          <w:color w:val="222222"/>
          <w:sz w:val="20"/>
          <w:szCs w:val="20"/>
          <w:shd w:val="clear" w:color="auto" w:fill="FFFFFF"/>
        </w:rPr>
        <w:t xml:space="preserve"> (</w:t>
      </w:r>
      <w:r w:rsidRPr="00635CE3">
        <w:rPr>
          <w:i/>
          <w:color w:val="222222"/>
          <w:sz w:val="20"/>
          <w:szCs w:val="20"/>
          <w:shd w:val="clear" w:color="auto" w:fill="FFFFFF"/>
        </w:rPr>
        <w:t>Panicum virgatum</w:t>
      </w:r>
      <w:r w:rsidRPr="00635CE3">
        <w:rPr>
          <w:color w:val="222222"/>
          <w:sz w:val="20"/>
          <w:szCs w:val="20"/>
          <w:shd w:val="clear" w:color="auto" w:fill="FFFFFF"/>
        </w:rPr>
        <w:t xml:space="preserve"> L.) by the application of beneficial soil microbes and a seaweed extract. </w:t>
      </w:r>
      <w:r w:rsidRPr="00635CE3">
        <w:rPr>
          <w:i/>
          <w:iCs/>
          <w:sz w:val="20"/>
          <w:szCs w:val="20"/>
        </w:rPr>
        <w:t>Biomass and bioenergy</w:t>
      </w:r>
      <w:r w:rsidRPr="00635CE3">
        <w:rPr>
          <w:sz w:val="20"/>
          <w:szCs w:val="20"/>
        </w:rPr>
        <w:t xml:space="preserve"> </w:t>
      </w:r>
      <w:r w:rsidRPr="00635CE3">
        <w:rPr>
          <w:iCs/>
          <w:sz w:val="20"/>
          <w:szCs w:val="20"/>
        </w:rPr>
        <w:t>107</w:t>
      </w:r>
      <w:r w:rsidRPr="00635CE3">
        <w:rPr>
          <w:sz w:val="20"/>
          <w:szCs w:val="20"/>
        </w:rPr>
        <w:t>:122-134.</w:t>
      </w:r>
    </w:p>
    <w:p w14:paraId="57AFAB08"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Gascuel</w:t>
      </w:r>
      <w:proofErr w:type="spellEnd"/>
      <w:r w:rsidRPr="00635CE3">
        <w:rPr>
          <w:color w:val="333333"/>
          <w:sz w:val="20"/>
          <w:szCs w:val="20"/>
          <w:shd w:val="clear" w:color="auto" w:fill="FFFFFF"/>
        </w:rPr>
        <w:t xml:space="preserve"> Q, Martinez Y, Boniface MC, </w:t>
      </w:r>
      <w:proofErr w:type="spellStart"/>
      <w:r w:rsidRPr="00635CE3">
        <w:rPr>
          <w:color w:val="333333"/>
          <w:sz w:val="20"/>
          <w:szCs w:val="20"/>
          <w:shd w:val="clear" w:color="auto" w:fill="FFFFFF"/>
        </w:rPr>
        <w:t>Vear</w:t>
      </w:r>
      <w:proofErr w:type="spellEnd"/>
      <w:r w:rsidRPr="00635CE3">
        <w:rPr>
          <w:color w:val="333333"/>
          <w:sz w:val="20"/>
          <w:szCs w:val="20"/>
          <w:shd w:val="clear" w:color="auto" w:fill="FFFFFF"/>
        </w:rPr>
        <w:t xml:space="preserve"> F, </w:t>
      </w:r>
      <w:proofErr w:type="spellStart"/>
      <w:r w:rsidRPr="00635CE3">
        <w:rPr>
          <w:color w:val="333333"/>
          <w:sz w:val="20"/>
          <w:szCs w:val="20"/>
          <w:shd w:val="clear" w:color="auto" w:fill="FFFFFF"/>
        </w:rPr>
        <w:t>Pichon</w:t>
      </w:r>
      <w:proofErr w:type="spellEnd"/>
      <w:r w:rsidRPr="00635CE3">
        <w:rPr>
          <w:color w:val="333333"/>
          <w:sz w:val="20"/>
          <w:szCs w:val="20"/>
          <w:shd w:val="clear" w:color="auto" w:fill="FFFFFF"/>
        </w:rPr>
        <w:t xml:space="preserve"> M, </w:t>
      </w:r>
      <w:proofErr w:type="spellStart"/>
      <w:r w:rsidRPr="00635CE3">
        <w:rPr>
          <w:color w:val="333333"/>
          <w:sz w:val="20"/>
          <w:szCs w:val="20"/>
          <w:shd w:val="clear" w:color="auto" w:fill="FFFFFF"/>
        </w:rPr>
        <w:t>Godiard</w:t>
      </w:r>
      <w:proofErr w:type="spellEnd"/>
      <w:r w:rsidRPr="00635CE3">
        <w:rPr>
          <w:color w:val="333333"/>
          <w:sz w:val="20"/>
          <w:szCs w:val="20"/>
          <w:shd w:val="clear" w:color="auto" w:fill="FFFFFF"/>
        </w:rPr>
        <w:t xml:space="preserve"> L (2015) The sunflower downy mildew pathogen </w:t>
      </w:r>
      <w:proofErr w:type="spellStart"/>
      <w:r w:rsidRPr="00635CE3">
        <w:rPr>
          <w:i/>
          <w:iCs/>
          <w:color w:val="333333"/>
          <w:sz w:val="20"/>
          <w:szCs w:val="20"/>
          <w:shd w:val="clear" w:color="auto" w:fill="FFFFFF"/>
        </w:rPr>
        <w:t>Plasmopara</w:t>
      </w:r>
      <w:proofErr w:type="spellEnd"/>
      <w:r w:rsidRPr="00635CE3">
        <w:rPr>
          <w:i/>
          <w:iCs/>
          <w:color w:val="333333"/>
          <w:sz w:val="20"/>
          <w:szCs w:val="20"/>
          <w:shd w:val="clear" w:color="auto" w:fill="FFFFFF"/>
        </w:rPr>
        <w:t xml:space="preserve"> </w:t>
      </w:r>
      <w:proofErr w:type="spellStart"/>
      <w:r w:rsidRPr="00635CE3">
        <w:rPr>
          <w:i/>
          <w:iCs/>
          <w:color w:val="333333"/>
          <w:sz w:val="20"/>
          <w:szCs w:val="20"/>
          <w:shd w:val="clear" w:color="auto" w:fill="FFFFFF"/>
        </w:rPr>
        <w:t>halstedii</w:t>
      </w:r>
      <w:proofErr w:type="spellEnd"/>
      <w:r w:rsidRPr="00635CE3">
        <w:rPr>
          <w:color w:val="333333"/>
          <w:sz w:val="20"/>
          <w:szCs w:val="20"/>
          <w:shd w:val="clear" w:color="auto" w:fill="FFFFFF"/>
        </w:rPr>
        <w:t xml:space="preserve">. </w:t>
      </w:r>
      <w:proofErr w:type="spellStart"/>
      <w:r w:rsidRPr="00635CE3">
        <w:rPr>
          <w:i/>
          <w:color w:val="333333"/>
          <w:sz w:val="20"/>
          <w:szCs w:val="20"/>
          <w:shd w:val="clear" w:color="auto" w:fill="FFFFFF"/>
        </w:rPr>
        <w:t>Mol</w:t>
      </w:r>
      <w:proofErr w:type="spellEnd"/>
      <w:r w:rsidRPr="00635CE3">
        <w:rPr>
          <w:i/>
          <w:color w:val="333333"/>
          <w:sz w:val="20"/>
          <w:szCs w:val="20"/>
          <w:shd w:val="clear" w:color="auto" w:fill="FFFFFF"/>
        </w:rPr>
        <w:t xml:space="preserve"> Plant </w:t>
      </w:r>
      <w:proofErr w:type="spellStart"/>
      <w:r w:rsidRPr="00635CE3">
        <w:rPr>
          <w:i/>
          <w:color w:val="333333"/>
          <w:sz w:val="20"/>
          <w:szCs w:val="20"/>
          <w:shd w:val="clear" w:color="auto" w:fill="FFFFFF"/>
        </w:rPr>
        <w:t>Pathol</w:t>
      </w:r>
      <w:proofErr w:type="spellEnd"/>
      <w:r w:rsidRPr="00635CE3">
        <w:rPr>
          <w:color w:val="333333"/>
          <w:sz w:val="20"/>
          <w:szCs w:val="20"/>
          <w:shd w:val="clear" w:color="auto" w:fill="FFFFFF"/>
        </w:rPr>
        <w:t xml:space="preserve"> 16(2):109-22.</w:t>
      </w:r>
    </w:p>
    <w:p w14:paraId="094137AA"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Ghule</w:t>
      </w:r>
      <w:proofErr w:type="spellEnd"/>
      <w:r w:rsidRPr="00635CE3">
        <w:rPr>
          <w:color w:val="333333"/>
          <w:sz w:val="20"/>
          <w:szCs w:val="20"/>
          <w:shd w:val="clear" w:color="auto" w:fill="FFFFFF"/>
        </w:rPr>
        <w:t xml:space="preserve"> MR, </w:t>
      </w:r>
      <w:proofErr w:type="spellStart"/>
      <w:r w:rsidRPr="00635CE3">
        <w:rPr>
          <w:color w:val="333333"/>
          <w:sz w:val="20"/>
          <w:szCs w:val="20"/>
          <w:shd w:val="clear" w:color="auto" w:fill="FFFFFF"/>
        </w:rPr>
        <w:t>Sawant</w:t>
      </w:r>
      <w:proofErr w:type="spellEnd"/>
      <w:r w:rsidRPr="00635CE3">
        <w:rPr>
          <w:color w:val="333333"/>
          <w:sz w:val="20"/>
          <w:szCs w:val="20"/>
          <w:shd w:val="clear" w:color="auto" w:fill="FFFFFF"/>
        </w:rPr>
        <w:t xml:space="preserve"> IS, Sawant SD (2018) Eco-friendly methods for management of downy mildew of grapevines. </w:t>
      </w:r>
      <w:r w:rsidRPr="00635CE3">
        <w:rPr>
          <w:i/>
          <w:iCs/>
          <w:color w:val="333333"/>
          <w:sz w:val="20"/>
          <w:szCs w:val="20"/>
          <w:shd w:val="clear" w:color="auto" w:fill="FFFFFF"/>
        </w:rPr>
        <w:t>J Eco-friendly Agric</w:t>
      </w:r>
      <w:r w:rsidRPr="00635CE3">
        <w:rPr>
          <w:color w:val="333333"/>
          <w:sz w:val="20"/>
          <w:szCs w:val="20"/>
          <w:shd w:val="clear" w:color="auto" w:fill="FFFFFF"/>
        </w:rPr>
        <w:t> </w:t>
      </w:r>
      <w:r w:rsidRPr="00635CE3">
        <w:rPr>
          <w:iCs/>
          <w:color w:val="333333"/>
          <w:sz w:val="20"/>
          <w:szCs w:val="20"/>
          <w:shd w:val="clear" w:color="auto" w:fill="FFFFFF"/>
        </w:rPr>
        <w:t>13</w:t>
      </w:r>
      <w:r w:rsidRPr="00635CE3">
        <w:rPr>
          <w:color w:val="333333"/>
          <w:sz w:val="20"/>
          <w:szCs w:val="20"/>
          <w:shd w:val="clear" w:color="auto" w:fill="FFFFFF"/>
        </w:rPr>
        <w:t>(1): 80-84.</w:t>
      </w:r>
    </w:p>
    <w:p w14:paraId="26011B7F"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Gisi</w:t>
      </w:r>
      <w:proofErr w:type="spellEnd"/>
      <w:r w:rsidRPr="00635CE3">
        <w:rPr>
          <w:color w:val="333333"/>
          <w:sz w:val="20"/>
          <w:szCs w:val="20"/>
          <w:shd w:val="clear" w:color="auto" w:fill="FFFFFF"/>
        </w:rPr>
        <w:t xml:space="preserve"> UC, </w:t>
      </w:r>
      <w:proofErr w:type="spellStart"/>
      <w:r w:rsidRPr="00635CE3">
        <w:rPr>
          <w:color w:val="333333"/>
          <w:sz w:val="20"/>
          <w:szCs w:val="20"/>
          <w:shd w:val="clear" w:color="auto" w:fill="FFFFFF"/>
        </w:rPr>
        <w:t>Sierotzki</w:t>
      </w:r>
      <w:proofErr w:type="spellEnd"/>
      <w:r w:rsidRPr="00635CE3">
        <w:rPr>
          <w:color w:val="333333"/>
          <w:sz w:val="20"/>
          <w:szCs w:val="20"/>
          <w:shd w:val="clear" w:color="auto" w:fill="FFFFFF"/>
        </w:rPr>
        <w:t xml:space="preserve"> H (2008) Fungicide modes of action and resistance in downy mildews. </w:t>
      </w:r>
      <w:r w:rsidRPr="00635CE3">
        <w:rPr>
          <w:i/>
          <w:color w:val="333333"/>
          <w:sz w:val="20"/>
          <w:szCs w:val="20"/>
          <w:shd w:val="clear" w:color="auto" w:fill="FFFFFF"/>
        </w:rPr>
        <w:t>In The Downy Mildews-Genetics, Molecular Biology and Control</w:t>
      </w:r>
      <w:r w:rsidRPr="00635CE3">
        <w:rPr>
          <w:color w:val="333333"/>
          <w:sz w:val="20"/>
          <w:szCs w:val="20"/>
          <w:shd w:val="clear" w:color="auto" w:fill="FFFFFF"/>
        </w:rPr>
        <w:t xml:space="preserve">, Springer: Dordrecht, </w:t>
      </w:r>
      <w:proofErr w:type="gramStart"/>
      <w:r w:rsidRPr="00635CE3">
        <w:rPr>
          <w:color w:val="333333"/>
          <w:sz w:val="20"/>
          <w:szCs w:val="20"/>
          <w:shd w:val="clear" w:color="auto" w:fill="FFFFFF"/>
        </w:rPr>
        <w:t>The</w:t>
      </w:r>
      <w:proofErr w:type="gramEnd"/>
      <w:r w:rsidRPr="00635CE3">
        <w:rPr>
          <w:color w:val="333333"/>
          <w:sz w:val="20"/>
          <w:szCs w:val="20"/>
          <w:shd w:val="clear" w:color="auto" w:fill="FFFFFF"/>
        </w:rPr>
        <w:t xml:space="preserve"> Nederland, pp. 157–167.</w:t>
      </w:r>
    </w:p>
    <w:p w14:paraId="1388AD75"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Hadrami</w:t>
      </w:r>
      <w:proofErr w:type="spellEnd"/>
      <w:r w:rsidRPr="00635CE3">
        <w:rPr>
          <w:color w:val="333333"/>
          <w:sz w:val="20"/>
          <w:szCs w:val="20"/>
          <w:shd w:val="clear" w:color="auto" w:fill="FFFFFF"/>
        </w:rPr>
        <w:t xml:space="preserve"> AE, Adam LR, </w:t>
      </w:r>
      <w:proofErr w:type="spellStart"/>
      <w:r w:rsidRPr="00635CE3">
        <w:rPr>
          <w:color w:val="333333"/>
          <w:sz w:val="20"/>
          <w:szCs w:val="20"/>
          <w:shd w:val="clear" w:color="auto" w:fill="FFFFFF"/>
        </w:rPr>
        <w:t>Hadrami</w:t>
      </w:r>
      <w:proofErr w:type="spellEnd"/>
      <w:r w:rsidRPr="00635CE3">
        <w:rPr>
          <w:color w:val="333333"/>
          <w:sz w:val="20"/>
          <w:szCs w:val="20"/>
          <w:shd w:val="clear" w:color="auto" w:fill="FFFFFF"/>
        </w:rPr>
        <w:t xml:space="preserve"> IE, Fouad D (2010) Chitosan in plant protection. </w:t>
      </w:r>
      <w:r w:rsidRPr="00635CE3">
        <w:rPr>
          <w:i/>
          <w:iCs/>
          <w:color w:val="333333"/>
          <w:sz w:val="20"/>
          <w:szCs w:val="20"/>
          <w:shd w:val="clear" w:color="auto" w:fill="FFFFFF"/>
        </w:rPr>
        <w:t>Marine Drugs</w:t>
      </w:r>
      <w:r w:rsidRPr="00635CE3">
        <w:rPr>
          <w:color w:val="333333"/>
          <w:sz w:val="20"/>
          <w:szCs w:val="20"/>
          <w:shd w:val="clear" w:color="auto" w:fill="FFFFFF"/>
        </w:rPr>
        <w:t xml:space="preserve">, </w:t>
      </w:r>
      <w:r w:rsidRPr="00635CE3">
        <w:rPr>
          <w:bCs/>
          <w:color w:val="333333"/>
          <w:sz w:val="20"/>
          <w:szCs w:val="20"/>
          <w:shd w:val="clear" w:color="auto" w:fill="FFFFFF"/>
        </w:rPr>
        <w:t>8</w:t>
      </w:r>
      <w:r w:rsidRPr="00635CE3">
        <w:rPr>
          <w:color w:val="333333"/>
          <w:sz w:val="20"/>
          <w:szCs w:val="20"/>
          <w:shd w:val="clear" w:color="auto" w:fill="FFFFFF"/>
        </w:rPr>
        <w:t>: 968-987</w:t>
      </w:r>
    </w:p>
    <w:p w14:paraId="7D731E91"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Horsfall JG, Barratt RW (1986) An improved grading system for measuring plant disease. </w:t>
      </w:r>
      <w:r w:rsidRPr="00635CE3">
        <w:rPr>
          <w:i/>
          <w:iCs/>
          <w:color w:val="333333"/>
          <w:sz w:val="20"/>
          <w:szCs w:val="20"/>
          <w:shd w:val="clear" w:color="auto" w:fill="FFFFFF"/>
        </w:rPr>
        <w:t xml:space="preserve">Phytopathology </w:t>
      </w:r>
      <w:r w:rsidRPr="00635CE3">
        <w:rPr>
          <w:bCs/>
          <w:color w:val="333333"/>
          <w:sz w:val="20"/>
          <w:szCs w:val="20"/>
          <w:shd w:val="clear" w:color="auto" w:fill="FFFFFF"/>
        </w:rPr>
        <w:t>35</w:t>
      </w:r>
      <w:r w:rsidRPr="00635CE3">
        <w:rPr>
          <w:color w:val="333333"/>
          <w:sz w:val="20"/>
          <w:szCs w:val="20"/>
          <w:shd w:val="clear" w:color="auto" w:fill="FFFFFF"/>
        </w:rPr>
        <w:t>:655.</w:t>
      </w:r>
    </w:p>
    <w:p w14:paraId="4468A24D"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Mckinney</w:t>
      </w:r>
      <w:proofErr w:type="spellEnd"/>
      <w:r w:rsidRPr="00635CE3">
        <w:rPr>
          <w:color w:val="333333"/>
          <w:sz w:val="20"/>
          <w:szCs w:val="20"/>
          <w:shd w:val="clear" w:color="auto" w:fill="FFFFFF"/>
        </w:rPr>
        <w:t xml:space="preserve"> HH (1923) A new system of grading plant diseases. </w:t>
      </w:r>
      <w:r w:rsidRPr="00635CE3">
        <w:rPr>
          <w:i/>
          <w:iCs/>
          <w:color w:val="333333"/>
          <w:sz w:val="20"/>
          <w:szCs w:val="20"/>
          <w:shd w:val="clear" w:color="auto" w:fill="FFFFFF"/>
        </w:rPr>
        <w:t xml:space="preserve">J Agric Res </w:t>
      </w:r>
      <w:r w:rsidRPr="00635CE3">
        <w:rPr>
          <w:bCs/>
          <w:color w:val="333333"/>
          <w:sz w:val="20"/>
          <w:szCs w:val="20"/>
          <w:shd w:val="clear" w:color="auto" w:fill="FFFFFF"/>
        </w:rPr>
        <w:t>26</w:t>
      </w:r>
      <w:r w:rsidRPr="00635CE3">
        <w:rPr>
          <w:color w:val="333333"/>
          <w:sz w:val="20"/>
          <w:szCs w:val="20"/>
          <w:shd w:val="clear" w:color="auto" w:fill="FFFFFF"/>
        </w:rPr>
        <w:t>:195-218.</w:t>
      </w:r>
    </w:p>
    <w:p w14:paraId="7D274719" w14:textId="77777777" w:rsidR="003E5E22" w:rsidRPr="00635CE3" w:rsidRDefault="003E5E22" w:rsidP="00900384">
      <w:pPr>
        <w:spacing w:after="240" w:line="360" w:lineRule="auto"/>
        <w:jc w:val="both"/>
        <w:rPr>
          <w:color w:val="333333"/>
          <w:sz w:val="20"/>
          <w:szCs w:val="20"/>
          <w:shd w:val="clear" w:color="auto" w:fill="FFFFFF"/>
          <w:lang w:val="en-US"/>
        </w:rPr>
      </w:pPr>
      <w:proofErr w:type="spellStart"/>
      <w:r w:rsidRPr="00635CE3">
        <w:rPr>
          <w:color w:val="222222"/>
          <w:sz w:val="20"/>
          <w:szCs w:val="20"/>
          <w:shd w:val="clear" w:color="auto" w:fill="FFFFFF"/>
        </w:rPr>
        <w:t>Mian</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Musetti</w:t>
      </w:r>
      <w:proofErr w:type="spellEnd"/>
      <w:r w:rsidRPr="00635CE3">
        <w:rPr>
          <w:color w:val="222222"/>
          <w:sz w:val="20"/>
          <w:szCs w:val="20"/>
          <w:shd w:val="clear" w:color="auto" w:fill="FFFFFF"/>
        </w:rPr>
        <w:t xml:space="preserve"> R, </w:t>
      </w:r>
      <w:proofErr w:type="spellStart"/>
      <w:r w:rsidRPr="00635CE3">
        <w:rPr>
          <w:color w:val="222222"/>
          <w:sz w:val="20"/>
          <w:szCs w:val="20"/>
          <w:shd w:val="clear" w:color="auto" w:fill="FFFFFF"/>
        </w:rPr>
        <w:t>Belfiore</w:t>
      </w:r>
      <w:proofErr w:type="spellEnd"/>
      <w:r w:rsidRPr="00635CE3">
        <w:rPr>
          <w:color w:val="222222"/>
          <w:sz w:val="20"/>
          <w:szCs w:val="20"/>
          <w:shd w:val="clear" w:color="auto" w:fill="FFFFFF"/>
        </w:rPr>
        <w:t xml:space="preserve"> N., </w:t>
      </w:r>
      <w:proofErr w:type="spellStart"/>
      <w:r w:rsidRPr="00635CE3">
        <w:rPr>
          <w:color w:val="222222"/>
          <w:sz w:val="20"/>
          <w:szCs w:val="20"/>
          <w:shd w:val="clear" w:color="auto" w:fill="FFFFFF"/>
        </w:rPr>
        <w:t>Boscaro</w:t>
      </w:r>
      <w:proofErr w:type="spellEnd"/>
      <w:r w:rsidRPr="00635CE3">
        <w:rPr>
          <w:color w:val="222222"/>
          <w:sz w:val="20"/>
          <w:szCs w:val="20"/>
          <w:shd w:val="clear" w:color="auto" w:fill="FFFFFF"/>
        </w:rPr>
        <w:t xml:space="preserve"> D, Lovat L, </w:t>
      </w:r>
      <w:proofErr w:type="spellStart"/>
      <w:r w:rsidRPr="00635CE3">
        <w:rPr>
          <w:color w:val="222222"/>
          <w:sz w:val="20"/>
          <w:szCs w:val="20"/>
          <w:shd w:val="clear" w:color="auto" w:fill="FFFFFF"/>
        </w:rPr>
        <w:t>Tomasi</w:t>
      </w:r>
      <w:proofErr w:type="spellEnd"/>
      <w:r w:rsidRPr="00635CE3">
        <w:rPr>
          <w:color w:val="222222"/>
          <w:sz w:val="20"/>
          <w:szCs w:val="20"/>
          <w:shd w:val="clear" w:color="auto" w:fill="FFFFFF"/>
        </w:rPr>
        <w:t xml:space="preserve"> D (2023) Chitosan application reduces downy mildew severity on grapevine leaves by positively affecting gene expression pattern. </w:t>
      </w:r>
      <w:proofErr w:type="spellStart"/>
      <w:r w:rsidRPr="00635CE3">
        <w:rPr>
          <w:i/>
          <w:color w:val="222222"/>
          <w:sz w:val="20"/>
          <w:szCs w:val="20"/>
          <w:shd w:val="clear" w:color="auto" w:fill="FFFFFF"/>
        </w:rPr>
        <w:t>Physiol</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Mol</w:t>
      </w:r>
      <w:proofErr w:type="spellEnd"/>
      <w:r w:rsidRPr="00635CE3">
        <w:rPr>
          <w:i/>
          <w:color w:val="222222"/>
          <w:sz w:val="20"/>
          <w:szCs w:val="20"/>
          <w:shd w:val="clear" w:color="auto" w:fill="FFFFFF"/>
        </w:rPr>
        <w:t xml:space="preserve"> Plant </w:t>
      </w:r>
      <w:proofErr w:type="spellStart"/>
      <w:r w:rsidRPr="00635CE3">
        <w:rPr>
          <w:i/>
          <w:color w:val="222222"/>
          <w:sz w:val="20"/>
          <w:szCs w:val="20"/>
          <w:shd w:val="clear" w:color="auto" w:fill="FFFFFF"/>
        </w:rPr>
        <w:t>Pathol</w:t>
      </w:r>
      <w:proofErr w:type="spellEnd"/>
      <w:r w:rsidRPr="00635CE3">
        <w:rPr>
          <w:color w:val="222222"/>
          <w:sz w:val="20"/>
          <w:szCs w:val="20"/>
          <w:shd w:val="clear" w:color="auto" w:fill="FFFFFF"/>
        </w:rPr>
        <w:t> </w:t>
      </w:r>
      <w:r w:rsidRPr="00635CE3">
        <w:rPr>
          <w:iCs/>
          <w:color w:val="222222"/>
          <w:sz w:val="20"/>
          <w:szCs w:val="20"/>
          <w:shd w:val="clear" w:color="auto" w:fill="FFFFFF"/>
        </w:rPr>
        <w:t>125</w:t>
      </w:r>
      <w:r w:rsidRPr="00635CE3">
        <w:rPr>
          <w:color w:val="222222"/>
          <w:sz w:val="20"/>
          <w:szCs w:val="20"/>
          <w:shd w:val="clear" w:color="auto" w:fill="FFFFFF"/>
        </w:rPr>
        <w:t>:102025.</w:t>
      </w:r>
    </w:p>
    <w:p w14:paraId="66DF9632" w14:textId="77777777" w:rsidR="003E5E22" w:rsidRPr="00635CE3" w:rsidRDefault="003E5E22" w:rsidP="00FA62D8">
      <w:pPr>
        <w:spacing w:after="240" w:line="360" w:lineRule="auto"/>
        <w:jc w:val="both"/>
        <w:rPr>
          <w:sz w:val="20"/>
          <w:szCs w:val="20"/>
        </w:rPr>
      </w:pPr>
      <w:proofErr w:type="spellStart"/>
      <w:r w:rsidRPr="00635CE3">
        <w:rPr>
          <w:color w:val="222222"/>
          <w:sz w:val="20"/>
          <w:szCs w:val="20"/>
          <w:shd w:val="clear" w:color="auto" w:fill="FFFFFF"/>
        </w:rPr>
        <w:t>Petoumenou</w:t>
      </w:r>
      <w:proofErr w:type="spellEnd"/>
      <w:r w:rsidRPr="00635CE3">
        <w:rPr>
          <w:color w:val="222222"/>
          <w:sz w:val="20"/>
          <w:szCs w:val="20"/>
          <w:shd w:val="clear" w:color="auto" w:fill="FFFFFF"/>
        </w:rPr>
        <w:t xml:space="preserve"> DG, </w:t>
      </w:r>
      <w:proofErr w:type="spellStart"/>
      <w:r w:rsidRPr="00635CE3">
        <w:rPr>
          <w:color w:val="222222"/>
          <w:sz w:val="20"/>
          <w:szCs w:val="20"/>
          <w:shd w:val="clear" w:color="auto" w:fill="FFFFFF"/>
        </w:rPr>
        <w:t>Patris</w:t>
      </w:r>
      <w:proofErr w:type="spellEnd"/>
      <w:r w:rsidRPr="00635CE3">
        <w:rPr>
          <w:color w:val="222222"/>
          <w:sz w:val="20"/>
          <w:szCs w:val="20"/>
          <w:shd w:val="clear" w:color="auto" w:fill="FFFFFF"/>
        </w:rPr>
        <w:t xml:space="preserve"> VE (2021) Effects of several preharvest canopy applications on yield and quality of table grapes (</w:t>
      </w:r>
      <w:proofErr w:type="spellStart"/>
      <w:r w:rsidRPr="00635CE3">
        <w:rPr>
          <w:i/>
          <w:color w:val="222222"/>
          <w:sz w:val="20"/>
          <w:szCs w:val="20"/>
          <w:shd w:val="clear" w:color="auto" w:fill="FFFFFF"/>
        </w:rPr>
        <w:t>Vitis</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vinifera</w:t>
      </w:r>
      <w:proofErr w:type="spellEnd"/>
      <w:r w:rsidRPr="00635CE3">
        <w:rPr>
          <w:color w:val="222222"/>
          <w:sz w:val="20"/>
          <w:szCs w:val="20"/>
          <w:shd w:val="clear" w:color="auto" w:fill="FFFFFF"/>
        </w:rPr>
        <w:t xml:space="preserve"> L.) Cv. Crimson Seedless. </w:t>
      </w:r>
      <w:r w:rsidRPr="00635CE3">
        <w:rPr>
          <w:i/>
          <w:iCs/>
          <w:sz w:val="20"/>
          <w:szCs w:val="20"/>
        </w:rPr>
        <w:t>Plants</w:t>
      </w:r>
      <w:r w:rsidRPr="00635CE3">
        <w:rPr>
          <w:sz w:val="20"/>
          <w:szCs w:val="20"/>
        </w:rPr>
        <w:t xml:space="preserve"> </w:t>
      </w:r>
      <w:r w:rsidRPr="00635CE3">
        <w:rPr>
          <w:iCs/>
          <w:sz w:val="20"/>
          <w:szCs w:val="20"/>
        </w:rPr>
        <w:t>10</w:t>
      </w:r>
      <w:r w:rsidRPr="00635CE3">
        <w:rPr>
          <w:sz w:val="20"/>
          <w:szCs w:val="20"/>
        </w:rPr>
        <w:t>(5): 906.</w:t>
      </w:r>
    </w:p>
    <w:p w14:paraId="2A91EFC8" w14:textId="77777777" w:rsidR="003E5E22" w:rsidRPr="00635CE3" w:rsidRDefault="003E5E22" w:rsidP="00900384">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t>Romanazzi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Mancin</w:t>
      </w:r>
      <w:proofErr w:type="spellEnd"/>
      <w:r w:rsidRPr="00635CE3">
        <w:rPr>
          <w:color w:val="222222"/>
          <w:sz w:val="20"/>
          <w:szCs w:val="20"/>
          <w:shd w:val="clear" w:color="auto" w:fill="FFFFFF"/>
        </w:rPr>
        <w:t xml:space="preserve"> V, </w:t>
      </w:r>
      <w:proofErr w:type="spellStart"/>
      <w:r w:rsidRPr="00635CE3">
        <w:rPr>
          <w:color w:val="222222"/>
          <w:sz w:val="20"/>
          <w:szCs w:val="20"/>
          <w:shd w:val="clear" w:color="auto" w:fill="FFFFFF"/>
        </w:rPr>
        <w:t>Feliziani</w:t>
      </w:r>
      <w:proofErr w:type="spellEnd"/>
      <w:r w:rsidRPr="00635CE3">
        <w:rPr>
          <w:color w:val="222222"/>
          <w:sz w:val="20"/>
          <w:szCs w:val="20"/>
          <w:shd w:val="clear" w:color="auto" w:fill="FFFFFF"/>
        </w:rPr>
        <w:t xml:space="preserve"> E, </w:t>
      </w:r>
      <w:proofErr w:type="spellStart"/>
      <w:r w:rsidRPr="00635CE3">
        <w:rPr>
          <w:color w:val="222222"/>
          <w:sz w:val="20"/>
          <w:szCs w:val="20"/>
          <w:shd w:val="clear" w:color="auto" w:fill="FFFFFF"/>
        </w:rPr>
        <w:t>Servili</w:t>
      </w:r>
      <w:proofErr w:type="spellEnd"/>
      <w:r w:rsidRPr="00635CE3">
        <w:rPr>
          <w:color w:val="222222"/>
          <w:sz w:val="20"/>
          <w:szCs w:val="20"/>
          <w:shd w:val="clear" w:color="auto" w:fill="FFFFFF"/>
        </w:rPr>
        <w:t xml:space="preserve"> A, </w:t>
      </w:r>
      <w:proofErr w:type="spellStart"/>
      <w:r w:rsidRPr="00635CE3">
        <w:rPr>
          <w:color w:val="222222"/>
          <w:sz w:val="20"/>
          <w:szCs w:val="20"/>
          <w:shd w:val="clear" w:color="auto" w:fill="FFFFFF"/>
        </w:rPr>
        <w:t>Endeshaw</w:t>
      </w:r>
      <w:proofErr w:type="spellEnd"/>
      <w:r w:rsidRPr="00635CE3">
        <w:rPr>
          <w:color w:val="222222"/>
          <w:sz w:val="20"/>
          <w:szCs w:val="20"/>
          <w:shd w:val="clear" w:color="auto" w:fill="FFFFFF"/>
        </w:rPr>
        <w:t xml:space="preserve"> S, </w:t>
      </w:r>
      <w:proofErr w:type="spellStart"/>
      <w:r w:rsidRPr="00635CE3">
        <w:rPr>
          <w:color w:val="222222"/>
          <w:sz w:val="20"/>
          <w:szCs w:val="20"/>
          <w:shd w:val="clear" w:color="auto" w:fill="FFFFFF"/>
        </w:rPr>
        <w:t>Neri</w:t>
      </w:r>
      <w:proofErr w:type="spellEnd"/>
      <w:r w:rsidRPr="00635CE3">
        <w:rPr>
          <w:color w:val="222222"/>
          <w:sz w:val="20"/>
          <w:szCs w:val="20"/>
          <w:shd w:val="clear" w:color="auto" w:fill="FFFFFF"/>
        </w:rPr>
        <w:t xml:space="preserve"> D (2016) Impact of alternative fungicides on grape downy mildew control and vine growth and development. </w:t>
      </w:r>
      <w:r w:rsidRPr="00635CE3">
        <w:rPr>
          <w:i/>
          <w:iCs/>
          <w:color w:val="222222"/>
          <w:sz w:val="20"/>
          <w:szCs w:val="20"/>
          <w:shd w:val="clear" w:color="auto" w:fill="FFFFFF"/>
        </w:rPr>
        <w:t>Plant dis</w:t>
      </w:r>
      <w:r w:rsidRPr="00635CE3">
        <w:rPr>
          <w:color w:val="222222"/>
          <w:sz w:val="20"/>
          <w:szCs w:val="20"/>
          <w:shd w:val="clear" w:color="auto" w:fill="FFFFFF"/>
        </w:rPr>
        <w:t>, </w:t>
      </w:r>
      <w:r w:rsidRPr="00635CE3">
        <w:rPr>
          <w:iCs/>
          <w:color w:val="222222"/>
          <w:sz w:val="20"/>
          <w:szCs w:val="20"/>
          <w:shd w:val="clear" w:color="auto" w:fill="FFFFFF"/>
        </w:rPr>
        <w:t>100</w:t>
      </w:r>
      <w:r w:rsidRPr="00635CE3">
        <w:rPr>
          <w:color w:val="222222"/>
          <w:sz w:val="20"/>
          <w:szCs w:val="20"/>
          <w:shd w:val="clear" w:color="auto" w:fill="FFFFFF"/>
        </w:rPr>
        <w:t>(4):739-748.</w:t>
      </w:r>
    </w:p>
    <w:p w14:paraId="3BA8898C" w14:textId="77777777" w:rsidR="003E5E22" w:rsidRPr="00635CE3" w:rsidRDefault="003E5E22" w:rsidP="00FA62D8">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lastRenderedPageBreak/>
        <w:t>Romanazzi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Piancatelli</w:t>
      </w:r>
      <w:proofErr w:type="spellEnd"/>
      <w:r w:rsidRPr="00635CE3">
        <w:rPr>
          <w:color w:val="222222"/>
          <w:sz w:val="20"/>
          <w:szCs w:val="20"/>
          <w:shd w:val="clear" w:color="auto" w:fill="FFFFFF"/>
        </w:rPr>
        <w:t xml:space="preserve"> S, </w:t>
      </w:r>
      <w:proofErr w:type="spellStart"/>
      <w:r w:rsidRPr="00635CE3">
        <w:rPr>
          <w:color w:val="222222"/>
          <w:sz w:val="20"/>
          <w:szCs w:val="20"/>
          <w:shd w:val="clear" w:color="auto" w:fill="FFFFFF"/>
        </w:rPr>
        <w:t>Potentini</w:t>
      </w:r>
      <w:proofErr w:type="spellEnd"/>
      <w:r w:rsidRPr="00635CE3">
        <w:rPr>
          <w:color w:val="222222"/>
          <w:sz w:val="20"/>
          <w:szCs w:val="20"/>
          <w:shd w:val="clear" w:color="auto" w:fill="FFFFFF"/>
        </w:rPr>
        <w:t xml:space="preserve"> R, </w:t>
      </w:r>
      <w:proofErr w:type="spellStart"/>
      <w:r w:rsidRPr="00635CE3">
        <w:rPr>
          <w:color w:val="222222"/>
          <w:sz w:val="20"/>
          <w:szCs w:val="20"/>
          <w:shd w:val="clear" w:color="auto" w:fill="FFFFFF"/>
        </w:rPr>
        <w:t>D'Ignazi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Moumni</w:t>
      </w:r>
      <w:proofErr w:type="spellEnd"/>
      <w:r w:rsidRPr="00635CE3">
        <w:rPr>
          <w:color w:val="222222"/>
          <w:sz w:val="20"/>
          <w:szCs w:val="20"/>
          <w:shd w:val="clear" w:color="auto" w:fill="FFFFFF"/>
        </w:rPr>
        <w:t xml:space="preserve"> M (2024) Applications of chitosan alone, alternated or combined with copper for grapevine downy mildew management in large scale trials. </w:t>
      </w:r>
      <w:r w:rsidRPr="00635CE3">
        <w:rPr>
          <w:i/>
          <w:iCs/>
          <w:color w:val="222222"/>
          <w:sz w:val="20"/>
          <w:szCs w:val="20"/>
          <w:shd w:val="clear" w:color="auto" w:fill="FFFFFF"/>
        </w:rPr>
        <w:t>J Clean Prod</w:t>
      </w:r>
      <w:r w:rsidRPr="00635CE3">
        <w:rPr>
          <w:color w:val="222222"/>
          <w:sz w:val="20"/>
          <w:szCs w:val="20"/>
          <w:shd w:val="clear" w:color="auto" w:fill="FFFFFF"/>
        </w:rPr>
        <w:t> </w:t>
      </w:r>
      <w:r w:rsidRPr="00635CE3">
        <w:rPr>
          <w:iCs/>
          <w:color w:val="222222"/>
          <w:sz w:val="20"/>
          <w:szCs w:val="20"/>
          <w:shd w:val="clear" w:color="auto" w:fill="FFFFFF"/>
        </w:rPr>
        <w:t>451</w:t>
      </w:r>
      <w:r w:rsidRPr="00635CE3">
        <w:rPr>
          <w:color w:val="222222"/>
          <w:sz w:val="20"/>
          <w:szCs w:val="20"/>
          <w:shd w:val="clear" w:color="auto" w:fill="FFFFFF"/>
        </w:rPr>
        <w:t>:142131.</w:t>
      </w:r>
    </w:p>
    <w:p w14:paraId="4BB19B0C"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Sawant IS, Sawant SD, Upadhyay A, Sharma J, Upadhyay AK, Shetty D, </w:t>
      </w:r>
      <w:proofErr w:type="spellStart"/>
      <w:r w:rsidRPr="00635CE3">
        <w:rPr>
          <w:color w:val="333333"/>
          <w:sz w:val="20"/>
          <w:szCs w:val="20"/>
          <w:shd w:val="clear" w:color="auto" w:fill="FFFFFF"/>
        </w:rPr>
        <w:t>Bhirangi</w:t>
      </w:r>
      <w:proofErr w:type="spellEnd"/>
      <w:r w:rsidRPr="00635CE3">
        <w:rPr>
          <w:color w:val="333333"/>
          <w:sz w:val="20"/>
          <w:szCs w:val="20"/>
          <w:shd w:val="clear" w:color="auto" w:fill="FFFFFF"/>
        </w:rPr>
        <w:t xml:space="preserve"> R (2010) Crop loss in grapes due to downy mildew infection on clusters at pre and post-bloom stages under non-epiphytotic conditions. </w:t>
      </w:r>
      <w:r w:rsidRPr="00635CE3">
        <w:rPr>
          <w:i/>
          <w:iCs/>
          <w:color w:val="333333"/>
          <w:sz w:val="20"/>
          <w:szCs w:val="20"/>
          <w:shd w:val="clear" w:color="auto" w:fill="FFFFFF"/>
        </w:rPr>
        <w:t xml:space="preserve">Indian J </w:t>
      </w:r>
      <w:proofErr w:type="spellStart"/>
      <w:r w:rsidRPr="00635CE3">
        <w:rPr>
          <w:i/>
          <w:iCs/>
          <w:color w:val="333333"/>
          <w:sz w:val="20"/>
          <w:szCs w:val="20"/>
          <w:shd w:val="clear" w:color="auto" w:fill="FFFFFF"/>
        </w:rPr>
        <w:t>Hortic</w:t>
      </w:r>
      <w:proofErr w:type="spellEnd"/>
      <w:r w:rsidRPr="00635CE3">
        <w:rPr>
          <w:i/>
          <w:iCs/>
          <w:color w:val="333333"/>
          <w:sz w:val="20"/>
          <w:szCs w:val="20"/>
          <w:shd w:val="clear" w:color="auto" w:fill="FFFFFF"/>
        </w:rPr>
        <w:t xml:space="preserve"> </w:t>
      </w:r>
      <w:r w:rsidRPr="00635CE3">
        <w:rPr>
          <w:bCs/>
          <w:color w:val="333333"/>
          <w:sz w:val="20"/>
          <w:szCs w:val="20"/>
          <w:shd w:val="clear" w:color="auto" w:fill="FFFFFF"/>
        </w:rPr>
        <w:t>67</w:t>
      </w:r>
      <w:r w:rsidRPr="00635CE3">
        <w:rPr>
          <w:color w:val="333333"/>
          <w:sz w:val="20"/>
          <w:szCs w:val="20"/>
          <w:shd w:val="clear" w:color="auto" w:fill="FFFFFF"/>
        </w:rPr>
        <w:t>:425-432.</w:t>
      </w:r>
    </w:p>
    <w:p w14:paraId="7795F75E"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Spinelli F, Fiori G, </w:t>
      </w:r>
      <w:proofErr w:type="spellStart"/>
      <w:r w:rsidRPr="00635CE3">
        <w:rPr>
          <w:color w:val="333333"/>
          <w:sz w:val="20"/>
          <w:szCs w:val="20"/>
          <w:shd w:val="clear" w:color="auto" w:fill="FFFFFF"/>
        </w:rPr>
        <w:t>Noferini</w:t>
      </w:r>
      <w:proofErr w:type="spellEnd"/>
      <w:r w:rsidRPr="00635CE3">
        <w:rPr>
          <w:color w:val="333333"/>
          <w:sz w:val="20"/>
          <w:szCs w:val="20"/>
          <w:shd w:val="clear" w:color="auto" w:fill="FFFFFF"/>
        </w:rPr>
        <w:t xml:space="preserve"> M, </w:t>
      </w:r>
      <w:proofErr w:type="spellStart"/>
      <w:r w:rsidRPr="00635CE3">
        <w:rPr>
          <w:color w:val="333333"/>
          <w:sz w:val="20"/>
          <w:szCs w:val="20"/>
          <w:shd w:val="clear" w:color="auto" w:fill="FFFFFF"/>
        </w:rPr>
        <w:t>Sprocatti</w:t>
      </w:r>
      <w:proofErr w:type="spellEnd"/>
      <w:r w:rsidRPr="00635CE3">
        <w:rPr>
          <w:color w:val="333333"/>
          <w:sz w:val="20"/>
          <w:szCs w:val="20"/>
          <w:shd w:val="clear" w:color="auto" w:fill="FFFFFF"/>
        </w:rPr>
        <w:t xml:space="preserve"> M, Costa G (</w:t>
      </w:r>
      <w:r w:rsidRPr="00635CE3">
        <w:rPr>
          <w:bCs/>
          <w:color w:val="333333"/>
          <w:sz w:val="20"/>
          <w:szCs w:val="20"/>
          <w:shd w:val="clear" w:color="auto" w:fill="FFFFFF"/>
        </w:rPr>
        <w:t>2009</w:t>
      </w:r>
      <w:r w:rsidRPr="00635CE3">
        <w:rPr>
          <w:color w:val="333333"/>
          <w:sz w:val="20"/>
          <w:szCs w:val="20"/>
          <w:shd w:val="clear" w:color="auto" w:fill="FFFFFF"/>
        </w:rPr>
        <w:t xml:space="preserve">) Perspectives on the use of a seaweed extract to moderate the negative effects of alternate bearing in apple trees. </w:t>
      </w:r>
      <w:r w:rsidRPr="00635CE3">
        <w:rPr>
          <w:i/>
          <w:color w:val="333333"/>
          <w:sz w:val="20"/>
          <w:szCs w:val="20"/>
          <w:shd w:val="clear" w:color="auto" w:fill="FFFFFF"/>
        </w:rPr>
        <w:t>J</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w:t>
      </w:r>
      <w:proofErr w:type="spellStart"/>
      <w:r w:rsidRPr="00635CE3">
        <w:rPr>
          <w:i/>
          <w:color w:val="333333"/>
          <w:sz w:val="20"/>
          <w:szCs w:val="20"/>
          <w:shd w:val="clear" w:color="auto" w:fill="FFFFFF"/>
        </w:rPr>
        <w:t>Sci</w:t>
      </w:r>
      <w:proofErr w:type="spellEnd"/>
      <w:r w:rsidRPr="00635CE3">
        <w:rPr>
          <w:color w:val="333333"/>
          <w:sz w:val="20"/>
          <w:szCs w:val="20"/>
          <w:shd w:val="clear" w:color="auto" w:fill="FFFFFF"/>
        </w:rPr>
        <w:t xml:space="preserve"> </w:t>
      </w:r>
      <w:r w:rsidRPr="00635CE3">
        <w:rPr>
          <w:i/>
          <w:color w:val="333333"/>
          <w:sz w:val="20"/>
          <w:szCs w:val="20"/>
          <w:shd w:val="clear" w:color="auto" w:fill="FFFFFF"/>
        </w:rPr>
        <w:t>Biotech</w:t>
      </w:r>
      <w:r w:rsidRPr="00635CE3">
        <w:rPr>
          <w:color w:val="333333"/>
          <w:sz w:val="20"/>
          <w:szCs w:val="20"/>
          <w:shd w:val="clear" w:color="auto" w:fill="FFFFFF"/>
        </w:rPr>
        <w:t xml:space="preserve"> 84: 131-137</w:t>
      </w:r>
    </w:p>
    <w:p w14:paraId="4F3FD373" w14:textId="77777777" w:rsidR="00BB436B" w:rsidRPr="00635CE3" w:rsidRDefault="00BB436B"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Sande D, Mullen J, </w:t>
      </w:r>
      <w:proofErr w:type="spellStart"/>
      <w:r w:rsidRPr="00635CE3">
        <w:rPr>
          <w:color w:val="333333"/>
          <w:sz w:val="20"/>
          <w:szCs w:val="20"/>
          <w:shd w:val="clear" w:color="auto" w:fill="FFFFFF"/>
        </w:rPr>
        <w:t>Wetzstein</w:t>
      </w:r>
      <w:proofErr w:type="spellEnd"/>
      <w:r w:rsidRPr="00635CE3">
        <w:rPr>
          <w:color w:val="333333"/>
          <w:sz w:val="20"/>
          <w:szCs w:val="20"/>
          <w:shd w:val="clear" w:color="auto" w:fill="FFFFFF"/>
        </w:rPr>
        <w:t xml:space="preserve"> M, Houston J (2011) Environmental impacts from pesticide use: a case study of soil fumigation in Florida tomato production.  I</w:t>
      </w:r>
      <w:r w:rsidRPr="00635CE3">
        <w:rPr>
          <w:i/>
          <w:iCs/>
          <w:color w:val="333333"/>
          <w:sz w:val="20"/>
          <w:szCs w:val="20"/>
          <w:shd w:val="clear" w:color="auto" w:fill="FFFFFF"/>
        </w:rPr>
        <w:t>nt J Environ Res Public Health</w:t>
      </w:r>
      <w:r w:rsidRPr="00635CE3">
        <w:rPr>
          <w:color w:val="333333"/>
          <w:sz w:val="20"/>
          <w:szCs w:val="20"/>
          <w:shd w:val="clear" w:color="auto" w:fill="FFFFFF"/>
        </w:rPr>
        <w:t> </w:t>
      </w:r>
      <w:r w:rsidRPr="00635CE3">
        <w:rPr>
          <w:i/>
          <w:iCs/>
          <w:color w:val="333333"/>
          <w:sz w:val="20"/>
          <w:szCs w:val="20"/>
          <w:shd w:val="clear" w:color="auto" w:fill="FFFFFF"/>
        </w:rPr>
        <w:t>8</w:t>
      </w:r>
      <w:r w:rsidR="00145083" w:rsidRPr="00635CE3">
        <w:rPr>
          <w:color w:val="333333"/>
          <w:sz w:val="20"/>
          <w:szCs w:val="20"/>
          <w:shd w:val="clear" w:color="auto" w:fill="FFFFFF"/>
        </w:rPr>
        <w:t xml:space="preserve">(12): </w:t>
      </w:r>
      <w:r w:rsidRPr="00635CE3">
        <w:rPr>
          <w:color w:val="333333"/>
          <w:sz w:val="20"/>
          <w:szCs w:val="20"/>
          <w:shd w:val="clear" w:color="auto" w:fill="FFFFFF"/>
        </w:rPr>
        <w:t>4649-4661.</w:t>
      </w:r>
    </w:p>
    <w:p w14:paraId="5E9FB7D2" w14:textId="77777777" w:rsidR="003E5E22" w:rsidRPr="00635CE3" w:rsidRDefault="003E5E22" w:rsidP="00FA62D8">
      <w:pPr>
        <w:spacing w:after="240" w:line="360" w:lineRule="auto"/>
        <w:jc w:val="both"/>
        <w:rPr>
          <w:sz w:val="20"/>
          <w:szCs w:val="20"/>
        </w:rPr>
      </w:pPr>
      <w:proofErr w:type="spellStart"/>
      <w:r w:rsidRPr="00635CE3">
        <w:rPr>
          <w:color w:val="222222"/>
          <w:sz w:val="20"/>
          <w:szCs w:val="20"/>
          <w:shd w:val="clear" w:color="auto" w:fill="FFFFFF"/>
        </w:rPr>
        <w:t>Thankaraj</w:t>
      </w:r>
      <w:proofErr w:type="spellEnd"/>
      <w:r w:rsidRPr="00635CE3">
        <w:rPr>
          <w:color w:val="222222"/>
          <w:sz w:val="20"/>
          <w:szCs w:val="20"/>
          <w:shd w:val="clear" w:color="auto" w:fill="FFFFFF"/>
        </w:rPr>
        <w:t xml:space="preserve"> SR, </w:t>
      </w:r>
      <w:proofErr w:type="spellStart"/>
      <w:r w:rsidRPr="00635CE3">
        <w:rPr>
          <w:color w:val="222222"/>
          <w:sz w:val="20"/>
          <w:szCs w:val="20"/>
          <w:shd w:val="clear" w:color="auto" w:fill="FFFFFF"/>
        </w:rPr>
        <w:t>Sekar</w:t>
      </w:r>
      <w:proofErr w:type="spellEnd"/>
      <w:r w:rsidRPr="00635CE3">
        <w:rPr>
          <w:color w:val="222222"/>
          <w:sz w:val="20"/>
          <w:szCs w:val="20"/>
          <w:shd w:val="clear" w:color="auto" w:fill="FFFFFF"/>
        </w:rPr>
        <w:t xml:space="preserve"> V, </w:t>
      </w:r>
      <w:proofErr w:type="spellStart"/>
      <w:r w:rsidRPr="00635CE3">
        <w:rPr>
          <w:color w:val="222222"/>
          <w:sz w:val="20"/>
          <w:szCs w:val="20"/>
          <w:shd w:val="clear" w:color="auto" w:fill="FFFFFF"/>
        </w:rPr>
        <w:t>Kumaradhass</w:t>
      </w:r>
      <w:proofErr w:type="spellEnd"/>
      <w:r w:rsidRPr="00635CE3">
        <w:rPr>
          <w:color w:val="222222"/>
          <w:sz w:val="20"/>
          <w:szCs w:val="20"/>
          <w:shd w:val="clear" w:color="auto" w:fill="FFFFFF"/>
        </w:rPr>
        <w:t xml:space="preserve"> HG, </w:t>
      </w:r>
      <w:proofErr w:type="spellStart"/>
      <w:r w:rsidRPr="00635CE3">
        <w:rPr>
          <w:color w:val="222222"/>
          <w:sz w:val="20"/>
          <w:szCs w:val="20"/>
          <w:shd w:val="clear" w:color="auto" w:fill="FFFFFF"/>
        </w:rPr>
        <w:t>Perumal</w:t>
      </w:r>
      <w:proofErr w:type="spellEnd"/>
      <w:r w:rsidRPr="00635CE3">
        <w:rPr>
          <w:color w:val="222222"/>
          <w:sz w:val="20"/>
          <w:szCs w:val="20"/>
          <w:shd w:val="clear" w:color="auto" w:fill="FFFFFF"/>
        </w:rPr>
        <w:t xml:space="preserve"> N, Hudson AS (2019) Exploring the antimicrobial properties of seaweeds against </w:t>
      </w:r>
      <w:proofErr w:type="spellStart"/>
      <w:r w:rsidRPr="00635CE3">
        <w:rPr>
          <w:i/>
          <w:color w:val="222222"/>
          <w:sz w:val="20"/>
          <w:szCs w:val="20"/>
          <w:shd w:val="clear" w:color="auto" w:fill="FFFFFF"/>
        </w:rPr>
        <w:t>Plasmopara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viticola</w:t>
      </w:r>
      <w:proofErr w:type="spellEnd"/>
      <w:r w:rsidRPr="00635CE3">
        <w:rPr>
          <w:color w:val="222222"/>
          <w:sz w:val="20"/>
          <w:szCs w:val="20"/>
          <w:shd w:val="clear" w:color="auto" w:fill="FFFFFF"/>
        </w:rPr>
        <w:t xml:space="preserve"> (</w:t>
      </w:r>
      <w:proofErr w:type="spellStart"/>
      <w:r w:rsidRPr="00635CE3">
        <w:rPr>
          <w:color w:val="222222"/>
          <w:sz w:val="20"/>
          <w:szCs w:val="20"/>
          <w:shd w:val="clear" w:color="auto" w:fill="FFFFFF"/>
        </w:rPr>
        <w:t>Berk</w:t>
      </w:r>
      <w:proofErr w:type="spellEnd"/>
      <w:r w:rsidRPr="00635CE3">
        <w:rPr>
          <w:color w:val="222222"/>
          <w:sz w:val="20"/>
          <w:szCs w:val="20"/>
          <w:shd w:val="clear" w:color="auto" w:fill="FFFFFF"/>
        </w:rPr>
        <w:t xml:space="preserve">. and MA Curtis) </w:t>
      </w:r>
      <w:proofErr w:type="spellStart"/>
      <w:r w:rsidRPr="00635CE3">
        <w:rPr>
          <w:color w:val="222222"/>
          <w:sz w:val="20"/>
          <w:szCs w:val="20"/>
          <w:shd w:val="clear" w:color="auto" w:fill="FFFFFF"/>
        </w:rPr>
        <w:t>Berl</w:t>
      </w:r>
      <w:proofErr w:type="spellEnd"/>
      <w:r w:rsidRPr="00635CE3">
        <w:rPr>
          <w:color w:val="222222"/>
          <w:sz w:val="20"/>
          <w:szCs w:val="20"/>
          <w:shd w:val="clear" w:color="auto" w:fill="FFFFFF"/>
        </w:rPr>
        <w:t xml:space="preserve">. and De Toni and </w:t>
      </w:r>
      <w:proofErr w:type="spellStart"/>
      <w:r w:rsidRPr="00635CE3">
        <w:rPr>
          <w:i/>
          <w:color w:val="222222"/>
          <w:sz w:val="20"/>
          <w:szCs w:val="20"/>
          <w:shd w:val="clear" w:color="auto" w:fill="FFFFFF"/>
        </w:rPr>
        <w:t>Uncinula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necator</w:t>
      </w:r>
      <w:proofErr w:type="spellEnd"/>
      <w:r w:rsidRPr="00635CE3">
        <w:rPr>
          <w:color w:val="222222"/>
          <w:sz w:val="20"/>
          <w:szCs w:val="20"/>
          <w:shd w:val="clear" w:color="auto" w:fill="FFFFFF"/>
        </w:rPr>
        <w:t xml:space="preserve"> (</w:t>
      </w:r>
      <w:proofErr w:type="spellStart"/>
      <w:r w:rsidRPr="00635CE3">
        <w:rPr>
          <w:color w:val="222222"/>
          <w:sz w:val="20"/>
          <w:szCs w:val="20"/>
          <w:shd w:val="clear" w:color="auto" w:fill="FFFFFF"/>
        </w:rPr>
        <w:t>Schwein</w:t>
      </w:r>
      <w:proofErr w:type="spellEnd"/>
      <w:r w:rsidRPr="00635CE3">
        <w:rPr>
          <w:color w:val="222222"/>
          <w:sz w:val="20"/>
          <w:szCs w:val="20"/>
          <w:shd w:val="clear" w:color="auto" w:fill="FFFFFF"/>
        </w:rPr>
        <w:t>) Burrill causing downy mildew and powdery mildew of grapes. </w:t>
      </w:r>
      <w:r w:rsidRPr="00635CE3">
        <w:rPr>
          <w:i/>
          <w:iCs/>
          <w:sz w:val="20"/>
          <w:szCs w:val="20"/>
        </w:rPr>
        <w:t xml:space="preserve">Indian </w:t>
      </w:r>
      <w:proofErr w:type="spellStart"/>
      <w:r w:rsidRPr="00635CE3">
        <w:rPr>
          <w:i/>
          <w:iCs/>
          <w:sz w:val="20"/>
          <w:szCs w:val="20"/>
        </w:rPr>
        <w:t>Phytopath</w:t>
      </w:r>
      <w:proofErr w:type="spellEnd"/>
      <w:r w:rsidRPr="00635CE3">
        <w:rPr>
          <w:i/>
          <w:iCs/>
          <w:sz w:val="20"/>
          <w:szCs w:val="20"/>
        </w:rPr>
        <w:t xml:space="preserve"> </w:t>
      </w:r>
      <w:r w:rsidRPr="00635CE3">
        <w:rPr>
          <w:iCs/>
          <w:color w:val="222222"/>
          <w:sz w:val="20"/>
          <w:szCs w:val="20"/>
          <w:shd w:val="clear" w:color="auto" w:fill="FFFFFF"/>
        </w:rPr>
        <w:t>73</w:t>
      </w:r>
      <w:r w:rsidRPr="00635CE3">
        <w:rPr>
          <w:color w:val="222222"/>
          <w:sz w:val="20"/>
          <w:szCs w:val="20"/>
          <w:shd w:val="clear" w:color="auto" w:fill="FFFFFF"/>
        </w:rPr>
        <w:t>: 85-201.</w:t>
      </w:r>
    </w:p>
    <w:p w14:paraId="305BD359" w14:textId="77777777" w:rsidR="003E5E22" w:rsidRPr="00635CE3" w:rsidRDefault="003E5E22" w:rsidP="00FA62D8">
      <w:pPr>
        <w:spacing w:after="240" w:line="360" w:lineRule="auto"/>
        <w:jc w:val="both"/>
        <w:rPr>
          <w:sz w:val="20"/>
          <w:szCs w:val="20"/>
        </w:rPr>
      </w:pPr>
      <w:proofErr w:type="spellStart"/>
      <w:r w:rsidRPr="00635CE3">
        <w:rPr>
          <w:sz w:val="20"/>
          <w:szCs w:val="20"/>
        </w:rPr>
        <w:t>Thines</w:t>
      </w:r>
      <w:proofErr w:type="spellEnd"/>
      <w:r w:rsidRPr="00635CE3">
        <w:rPr>
          <w:sz w:val="20"/>
          <w:szCs w:val="20"/>
        </w:rPr>
        <w:t xml:space="preserve"> M (2014) Phylogeny and evolution of plant pathogenic oomycetes-a global overview. </w:t>
      </w:r>
      <w:proofErr w:type="spellStart"/>
      <w:r w:rsidRPr="00635CE3">
        <w:rPr>
          <w:bCs/>
          <w:i/>
          <w:iCs/>
          <w:sz w:val="20"/>
          <w:szCs w:val="20"/>
        </w:rPr>
        <w:t>Eur</w:t>
      </w:r>
      <w:proofErr w:type="spellEnd"/>
      <w:r w:rsidRPr="00635CE3">
        <w:rPr>
          <w:i/>
          <w:iCs/>
          <w:sz w:val="20"/>
          <w:szCs w:val="20"/>
        </w:rPr>
        <w:t> </w:t>
      </w:r>
      <w:r w:rsidRPr="00635CE3">
        <w:rPr>
          <w:bCs/>
          <w:i/>
          <w:iCs/>
          <w:sz w:val="20"/>
          <w:szCs w:val="20"/>
        </w:rPr>
        <w:t>J</w:t>
      </w:r>
      <w:r w:rsidRPr="00635CE3">
        <w:rPr>
          <w:i/>
          <w:iCs/>
          <w:sz w:val="20"/>
          <w:szCs w:val="20"/>
        </w:rPr>
        <w:t> </w:t>
      </w:r>
      <w:r w:rsidRPr="00635CE3">
        <w:rPr>
          <w:bCs/>
          <w:i/>
          <w:iCs/>
          <w:sz w:val="20"/>
          <w:szCs w:val="20"/>
        </w:rPr>
        <w:t xml:space="preserve">Plant </w:t>
      </w:r>
      <w:proofErr w:type="spellStart"/>
      <w:r w:rsidRPr="00635CE3">
        <w:rPr>
          <w:bCs/>
          <w:i/>
          <w:iCs/>
          <w:sz w:val="20"/>
          <w:szCs w:val="20"/>
        </w:rPr>
        <w:t>Pathol</w:t>
      </w:r>
      <w:proofErr w:type="spellEnd"/>
      <w:r w:rsidRPr="00635CE3">
        <w:rPr>
          <w:sz w:val="20"/>
          <w:szCs w:val="20"/>
        </w:rPr>
        <w:t> </w:t>
      </w:r>
      <w:r w:rsidRPr="00635CE3">
        <w:rPr>
          <w:iCs/>
          <w:sz w:val="20"/>
          <w:szCs w:val="20"/>
        </w:rPr>
        <w:t>138</w:t>
      </w:r>
      <w:r w:rsidRPr="00635CE3">
        <w:rPr>
          <w:sz w:val="20"/>
          <w:szCs w:val="20"/>
        </w:rPr>
        <w:t>(3): 431-447.</w:t>
      </w:r>
    </w:p>
    <w:p w14:paraId="4DC7D1ED" w14:textId="77777777" w:rsidR="003E5E22" w:rsidRPr="00635CE3" w:rsidRDefault="003E5E22" w:rsidP="00900384">
      <w:pPr>
        <w:spacing w:after="240" w:line="360" w:lineRule="auto"/>
        <w:jc w:val="both"/>
        <w:rPr>
          <w:color w:val="333333"/>
          <w:sz w:val="20"/>
          <w:szCs w:val="20"/>
          <w:shd w:val="clear" w:color="auto" w:fill="FFFFFF"/>
          <w:lang w:val="en-US"/>
        </w:rPr>
      </w:pPr>
      <w:r w:rsidRPr="00635CE3">
        <w:rPr>
          <w:color w:val="333333"/>
          <w:sz w:val="20"/>
          <w:szCs w:val="20"/>
          <w:shd w:val="clear" w:color="auto" w:fill="FFFFFF"/>
          <w:lang w:val="en-US"/>
        </w:rPr>
        <w:t xml:space="preserve">This P, Lacombe T, Thomas MR (2006). Historical origins and genetic diversity of wine grapes. </w:t>
      </w:r>
      <w:r w:rsidRPr="00635CE3">
        <w:rPr>
          <w:i/>
          <w:iCs/>
          <w:color w:val="333333"/>
          <w:sz w:val="20"/>
          <w:szCs w:val="20"/>
          <w:shd w:val="clear" w:color="auto" w:fill="FFFFFF"/>
          <w:lang w:val="en-US"/>
        </w:rPr>
        <w:t xml:space="preserve">TRENDS in Genetics </w:t>
      </w:r>
      <w:r w:rsidRPr="00635CE3">
        <w:rPr>
          <w:color w:val="333333"/>
          <w:sz w:val="20"/>
          <w:szCs w:val="20"/>
          <w:shd w:val="clear" w:color="auto" w:fill="FFFFFF"/>
          <w:lang w:val="en-US"/>
        </w:rPr>
        <w:t>22(9): 511–519.</w:t>
      </w:r>
    </w:p>
    <w:p w14:paraId="05CD4DB7"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Toffolatti</w:t>
      </w:r>
      <w:proofErr w:type="spellEnd"/>
      <w:r w:rsidRPr="00635CE3">
        <w:rPr>
          <w:color w:val="333333"/>
          <w:sz w:val="20"/>
          <w:szCs w:val="20"/>
          <w:shd w:val="clear" w:color="auto" w:fill="FFFFFF"/>
        </w:rPr>
        <w:t xml:space="preserve"> SL, De LG, Costa A, </w:t>
      </w:r>
      <w:proofErr w:type="spellStart"/>
      <w:r w:rsidRPr="00635CE3">
        <w:rPr>
          <w:color w:val="333333"/>
          <w:sz w:val="20"/>
          <w:szCs w:val="20"/>
          <w:shd w:val="clear" w:color="auto" w:fill="FFFFFF"/>
        </w:rPr>
        <w:t>Maddalena</w:t>
      </w:r>
      <w:proofErr w:type="spellEnd"/>
      <w:r w:rsidRPr="00635CE3">
        <w:rPr>
          <w:color w:val="333333"/>
          <w:sz w:val="20"/>
          <w:szCs w:val="20"/>
          <w:shd w:val="clear" w:color="auto" w:fill="FFFFFF"/>
        </w:rPr>
        <w:t xml:space="preserve"> G, </w:t>
      </w:r>
      <w:proofErr w:type="spellStart"/>
      <w:r w:rsidRPr="00635CE3">
        <w:rPr>
          <w:color w:val="333333"/>
          <w:sz w:val="20"/>
          <w:szCs w:val="20"/>
          <w:shd w:val="clear" w:color="auto" w:fill="FFFFFF"/>
        </w:rPr>
        <w:t>Passera</w:t>
      </w:r>
      <w:proofErr w:type="spellEnd"/>
      <w:r w:rsidRPr="00635CE3">
        <w:rPr>
          <w:color w:val="333333"/>
          <w:sz w:val="20"/>
          <w:szCs w:val="20"/>
          <w:shd w:val="clear" w:color="auto" w:fill="FFFFFF"/>
        </w:rPr>
        <w:t xml:space="preserve"> A, </w:t>
      </w:r>
      <w:proofErr w:type="spellStart"/>
      <w:r w:rsidRPr="00635CE3">
        <w:rPr>
          <w:color w:val="333333"/>
          <w:sz w:val="20"/>
          <w:szCs w:val="20"/>
          <w:shd w:val="clear" w:color="auto" w:fill="FFFFFF"/>
        </w:rPr>
        <w:t>Bonza</w:t>
      </w:r>
      <w:proofErr w:type="spellEnd"/>
      <w:r w:rsidRPr="00635CE3">
        <w:rPr>
          <w:color w:val="333333"/>
          <w:sz w:val="20"/>
          <w:szCs w:val="20"/>
          <w:shd w:val="clear" w:color="auto" w:fill="FFFFFF"/>
        </w:rPr>
        <w:t xml:space="preserve"> MC, </w:t>
      </w:r>
      <w:proofErr w:type="spellStart"/>
      <w:r w:rsidRPr="00635CE3">
        <w:rPr>
          <w:color w:val="333333"/>
          <w:sz w:val="20"/>
          <w:szCs w:val="20"/>
          <w:shd w:val="clear" w:color="auto" w:fill="FFFFFF"/>
        </w:rPr>
        <w:t>Pindo</w:t>
      </w:r>
      <w:proofErr w:type="spellEnd"/>
      <w:r w:rsidRPr="00635CE3">
        <w:rPr>
          <w:color w:val="333333"/>
          <w:sz w:val="20"/>
          <w:szCs w:val="20"/>
          <w:shd w:val="clear" w:color="auto" w:fill="FFFFFF"/>
        </w:rPr>
        <w:t xml:space="preserve"> M, Stefani E, </w:t>
      </w:r>
      <w:proofErr w:type="spellStart"/>
      <w:r w:rsidRPr="00635CE3">
        <w:rPr>
          <w:color w:val="333333"/>
          <w:sz w:val="20"/>
          <w:szCs w:val="20"/>
          <w:shd w:val="clear" w:color="auto" w:fill="FFFFFF"/>
        </w:rPr>
        <w:t>Cestaro</w:t>
      </w:r>
      <w:proofErr w:type="spellEnd"/>
      <w:r w:rsidRPr="00635CE3">
        <w:rPr>
          <w:color w:val="333333"/>
          <w:sz w:val="20"/>
          <w:szCs w:val="20"/>
          <w:shd w:val="clear" w:color="auto" w:fill="FFFFFF"/>
        </w:rPr>
        <w:t xml:space="preserve"> A, </w:t>
      </w:r>
      <w:proofErr w:type="spellStart"/>
      <w:r w:rsidRPr="00635CE3">
        <w:rPr>
          <w:color w:val="333333"/>
          <w:sz w:val="20"/>
          <w:szCs w:val="20"/>
          <w:shd w:val="clear" w:color="auto" w:fill="FFFFFF"/>
        </w:rPr>
        <w:t>Casati</w:t>
      </w:r>
      <w:proofErr w:type="spellEnd"/>
      <w:r w:rsidRPr="00635CE3">
        <w:rPr>
          <w:color w:val="333333"/>
          <w:sz w:val="20"/>
          <w:szCs w:val="20"/>
          <w:shd w:val="clear" w:color="auto" w:fill="FFFFFF"/>
        </w:rPr>
        <w:t xml:space="preserve"> P (</w:t>
      </w:r>
      <w:r w:rsidRPr="00635CE3">
        <w:rPr>
          <w:bCs/>
          <w:color w:val="333333"/>
          <w:sz w:val="20"/>
          <w:szCs w:val="20"/>
          <w:shd w:val="clear" w:color="auto" w:fill="FFFFFF"/>
        </w:rPr>
        <w:t>2018</w:t>
      </w:r>
      <w:r w:rsidRPr="00635CE3">
        <w:rPr>
          <w:color w:val="333333"/>
          <w:sz w:val="20"/>
          <w:szCs w:val="20"/>
          <w:shd w:val="clear" w:color="auto" w:fill="FFFFFF"/>
        </w:rPr>
        <w:t xml:space="preserve">) Unique resistance traits against downy mildew from the </w:t>
      </w:r>
      <w:proofErr w:type="spellStart"/>
      <w:r w:rsidRPr="00635CE3">
        <w:rPr>
          <w:color w:val="333333"/>
          <w:sz w:val="20"/>
          <w:szCs w:val="20"/>
          <w:shd w:val="clear" w:color="auto" w:fill="FFFFFF"/>
        </w:rPr>
        <w:t>centre</w:t>
      </w:r>
      <w:proofErr w:type="spellEnd"/>
      <w:r w:rsidRPr="00635CE3">
        <w:rPr>
          <w:color w:val="333333"/>
          <w:sz w:val="20"/>
          <w:szCs w:val="20"/>
          <w:shd w:val="clear" w:color="auto" w:fill="FFFFFF"/>
        </w:rPr>
        <w:t xml:space="preserve"> of origin of grapevine (</w:t>
      </w:r>
      <w:proofErr w:type="spellStart"/>
      <w:r w:rsidRPr="00635CE3">
        <w:rPr>
          <w:i/>
          <w:color w:val="333333"/>
          <w:sz w:val="20"/>
          <w:szCs w:val="20"/>
          <w:shd w:val="clear" w:color="auto" w:fill="FFFFFF"/>
        </w:rPr>
        <w:t>Vitis</w:t>
      </w:r>
      <w:proofErr w:type="spellEnd"/>
      <w:r w:rsidRPr="00635CE3">
        <w:rPr>
          <w:i/>
          <w:color w:val="333333"/>
          <w:sz w:val="20"/>
          <w:szCs w:val="20"/>
          <w:shd w:val="clear" w:color="auto" w:fill="FFFFFF"/>
        </w:rPr>
        <w:t xml:space="preserve"> </w:t>
      </w:r>
      <w:proofErr w:type="spellStart"/>
      <w:r w:rsidRPr="00635CE3">
        <w:rPr>
          <w:i/>
          <w:color w:val="333333"/>
          <w:sz w:val="20"/>
          <w:szCs w:val="20"/>
          <w:shd w:val="clear" w:color="auto" w:fill="FFFFFF"/>
        </w:rPr>
        <w:t>vinifera</w:t>
      </w:r>
      <w:proofErr w:type="spellEnd"/>
      <w:r w:rsidRPr="00635CE3">
        <w:rPr>
          <w:color w:val="333333"/>
          <w:sz w:val="20"/>
          <w:szCs w:val="20"/>
          <w:shd w:val="clear" w:color="auto" w:fill="FFFFFF"/>
        </w:rPr>
        <w:t xml:space="preserve">). </w:t>
      </w:r>
      <w:r w:rsidRPr="00635CE3">
        <w:rPr>
          <w:i/>
          <w:color w:val="333333"/>
          <w:sz w:val="20"/>
          <w:szCs w:val="20"/>
          <w:shd w:val="clear" w:color="auto" w:fill="FFFFFF"/>
        </w:rPr>
        <w:t>Sci</w:t>
      </w:r>
      <w:r w:rsidRPr="00635CE3">
        <w:rPr>
          <w:color w:val="333333"/>
          <w:sz w:val="20"/>
          <w:szCs w:val="20"/>
          <w:shd w:val="clear" w:color="auto" w:fill="FFFFFF"/>
        </w:rPr>
        <w:t xml:space="preserve"> </w:t>
      </w:r>
      <w:r w:rsidRPr="00635CE3">
        <w:rPr>
          <w:i/>
          <w:color w:val="333333"/>
          <w:sz w:val="20"/>
          <w:szCs w:val="20"/>
          <w:shd w:val="clear" w:color="auto" w:fill="FFFFFF"/>
        </w:rPr>
        <w:t>Rep</w:t>
      </w:r>
      <w:r w:rsidRPr="00635CE3">
        <w:rPr>
          <w:color w:val="333333"/>
          <w:sz w:val="20"/>
          <w:szCs w:val="20"/>
          <w:shd w:val="clear" w:color="auto" w:fill="FFFFFF"/>
        </w:rPr>
        <w:t xml:space="preserve"> 8: 12523.</w:t>
      </w:r>
    </w:p>
    <w:p w14:paraId="302B0613"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Weber N, </w:t>
      </w:r>
      <w:proofErr w:type="spellStart"/>
      <w:r w:rsidRPr="00635CE3">
        <w:rPr>
          <w:color w:val="333333"/>
          <w:sz w:val="20"/>
          <w:szCs w:val="20"/>
          <w:shd w:val="clear" w:color="auto" w:fill="FFFFFF"/>
        </w:rPr>
        <w:t>Schmitzer</w:t>
      </w:r>
      <w:proofErr w:type="spellEnd"/>
      <w:r w:rsidRPr="00635CE3">
        <w:rPr>
          <w:color w:val="333333"/>
          <w:sz w:val="20"/>
          <w:szCs w:val="20"/>
          <w:shd w:val="clear" w:color="auto" w:fill="FFFFFF"/>
        </w:rPr>
        <w:t xml:space="preserve"> V, </w:t>
      </w:r>
      <w:proofErr w:type="spellStart"/>
      <w:r w:rsidRPr="00635CE3">
        <w:rPr>
          <w:color w:val="333333"/>
          <w:sz w:val="20"/>
          <w:szCs w:val="20"/>
          <w:shd w:val="clear" w:color="auto" w:fill="FFFFFF"/>
        </w:rPr>
        <w:t>Jakopic</w:t>
      </w:r>
      <w:proofErr w:type="spellEnd"/>
      <w:r w:rsidRPr="00635CE3">
        <w:rPr>
          <w:color w:val="333333"/>
          <w:sz w:val="20"/>
          <w:szCs w:val="20"/>
          <w:shd w:val="clear" w:color="auto" w:fill="FFFFFF"/>
        </w:rPr>
        <w:t xml:space="preserve"> J, </w:t>
      </w:r>
      <w:proofErr w:type="spellStart"/>
      <w:r w:rsidRPr="00635CE3">
        <w:rPr>
          <w:color w:val="333333"/>
          <w:sz w:val="20"/>
          <w:szCs w:val="20"/>
          <w:shd w:val="clear" w:color="auto" w:fill="FFFFFF"/>
        </w:rPr>
        <w:t>Stampar</w:t>
      </w:r>
      <w:proofErr w:type="spellEnd"/>
      <w:r w:rsidRPr="00635CE3">
        <w:rPr>
          <w:color w:val="333333"/>
          <w:sz w:val="20"/>
          <w:szCs w:val="20"/>
          <w:shd w:val="clear" w:color="auto" w:fill="FFFFFF"/>
        </w:rPr>
        <w:t xml:space="preserve"> F (2018) First fruit in season: Seaweed extract and silicon advance organic strawberry (</w:t>
      </w:r>
      <w:proofErr w:type="spellStart"/>
      <w:r w:rsidRPr="00635CE3">
        <w:rPr>
          <w:i/>
          <w:color w:val="333333"/>
          <w:sz w:val="20"/>
          <w:szCs w:val="20"/>
          <w:shd w:val="clear" w:color="auto" w:fill="FFFFFF"/>
        </w:rPr>
        <w:t>Fragaria_ananassa</w:t>
      </w:r>
      <w:proofErr w:type="spellEnd"/>
      <w:r w:rsidRPr="00635CE3">
        <w:rPr>
          <w:color w:val="333333"/>
          <w:sz w:val="20"/>
          <w:szCs w:val="20"/>
          <w:shd w:val="clear" w:color="auto" w:fill="FFFFFF"/>
        </w:rPr>
        <w:t xml:space="preserve"> </w:t>
      </w:r>
      <w:proofErr w:type="spellStart"/>
      <w:r w:rsidRPr="00635CE3">
        <w:rPr>
          <w:color w:val="333333"/>
          <w:sz w:val="20"/>
          <w:szCs w:val="20"/>
          <w:shd w:val="clear" w:color="auto" w:fill="FFFFFF"/>
        </w:rPr>
        <w:t>Duch</w:t>
      </w:r>
      <w:proofErr w:type="spellEnd"/>
      <w:r w:rsidRPr="00635CE3">
        <w:rPr>
          <w:color w:val="333333"/>
          <w:sz w:val="20"/>
          <w:szCs w:val="20"/>
          <w:shd w:val="clear" w:color="auto" w:fill="FFFFFF"/>
        </w:rPr>
        <w:t xml:space="preserve">.) fruit formation and yield. </w:t>
      </w:r>
      <w:proofErr w:type="spellStart"/>
      <w:r w:rsidRPr="00635CE3">
        <w:rPr>
          <w:i/>
          <w:color w:val="333333"/>
          <w:sz w:val="20"/>
          <w:szCs w:val="20"/>
          <w:shd w:val="clear" w:color="auto" w:fill="FFFFFF"/>
        </w:rPr>
        <w:t>Sci</w:t>
      </w:r>
      <w:proofErr w:type="spellEnd"/>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242: 103-109.</w:t>
      </w:r>
    </w:p>
    <w:sectPr w:rsidR="003E5E22" w:rsidRPr="00635CE3" w:rsidSect="00D22AE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imendra Raghuvanshi" w:date="2025-11-07T13:28:00Z" w:initials="HR">
    <w:p w14:paraId="41009C0C" w14:textId="24982021" w:rsidR="0026354F" w:rsidRPr="0026354F" w:rsidRDefault="0026354F" w:rsidP="0026354F">
      <w:pPr>
        <w:pStyle w:val="NormalWeb"/>
        <w:rPr>
          <w:lang w:bidi="hi-IN"/>
        </w:rPr>
      </w:pPr>
      <w:r>
        <w:rPr>
          <w:rStyle w:val="CommentReference"/>
        </w:rPr>
        <w:annotationRef/>
      </w:r>
      <w:r w:rsidRPr="0026354F">
        <w:rPr>
          <w:rFonts w:hAnsi="Symbol"/>
          <w:lang w:bidi="hi-IN"/>
        </w:rPr>
        <w:t></w:t>
      </w:r>
      <w:r>
        <w:rPr>
          <w:lang w:bidi="hi-IN"/>
        </w:rPr>
        <w:t xml:space="preserve"> </w:t>
      </w:r>
      <w:r w:rsidRPr="0026354F">
        <w:rPr>
          <w:lang w:bidi="hi-IN"/>
        </w:rPr>
        <w:t>Awkward phrasing and missing scientific clarity.</w:t>
      </w:r>
    </w:p>
    <w:p w14:paraId="4F6F5F63" w14:textId="07AE27B8" w:rsidR="0026354F" w:rsidRPr="0026354F" w:rsidRDefault="0026354F" w:rsidP="0026354F">
      <w:pPr>
        <w:spacing w:before="100" w:beforeAutospacing="1" w:after="100" w:afterAutospacing="1" w:line="240" w:lineRule="auto"/>
        <w:rPr>
          <w:rFonts w:ascii="Times New Roman" w:eastAsia="Times New Roman" w:hAnsi="Times New Roman" w:cs="Times New Roman"/>
          <w:sz w:val="24"/>
          <w:szCs w:val="24"/>
          <w:lang w:val="en-IN" w:bidi="hi-IN"/>
        </w:rPr>
      </w:pPr>
      <w:r w:rsidRPr="0026354F">
        <w:rPr>
          <w:rFonts w:ascii="Times New Roman" w:eastAsia="Times New Roman" w:hAnsi="Symbol" w:cs="Times New Roman"/>
          <w:sz w:val="24"/>
          <w:szCs w:val="24"/>
          <w:lang w:val="en-IN" w:bidi="hi-IN"/>
        </w:rPr>
        <w:t></w:t>
      </w:r>
      <w:r>
        <w:rPr>
          <w:rFonts w:ascii="Times New Roman" w:eastAsia="Times New Roman" w:hAnsi="Times New Roman" w:cs="Times New Roman"/>
          <w:sz w:val="24"/>
          <w:szCs w:val="24"/>
          <w:lang w:val="en-IN" w:bidi="hi-IN"/>
        </w:rPr>
        <w:t xml:space="preserve"> </w:t>
      </w:r>
      <w:r w:rsidRPr="0026354F">
        <w:rPr>
          <w:rFonts w:ascii="Times New Roman" w:eastAsia="Times New Roman" w:hAnsi="Times New Roman" w:cs="Times New Roman"/>
          <w:sz w:val="24"/>
          <w:szCs w:val="24"/>
          <w:lang w:val="en-IN" w:bidi="hi-IN"/>
        </w:rPr>
        <w:t>Redundant wording (“combining the seaweed extracts and chitosan”).</w:t>
      </w:r>
    </w:p>
    <w:p w14:paraId="7EAB296F" w14:textId="5A8AEAB0" w:rsidR="0026354F" w:rsidRPr="0026354F" w:rsidRDefault="0026354F" w:rsidP="0026354F">
      <w:pPr>
        <w:spacing w:before="100" w:beforeAutospacing="1" w:after="100" w:afterAutospacing="1" w:line="240" w:lineRule="auto"/>
        <w:rPr>
          <w:rFonts w:ascii="Times New Roman" w:eastAsia="Times New Roman" w:hAnsi="Times New Roman" w:cs="Times New Roman"/>
          <w:sz w:val="24"/>
          <w:szCs w:val="24"/>
          <w:lang w:val="en-IN" w:bidi="hi-IN"/>
        </w:rPr>
      </w:pPr>
      <w:r w:rsidRPr="0026354F">
        <w:rPr>
          <w:rFonts w:ascii="Times New Roman" w:eastAsia="Times New Roman" w:hAnsi="Symbol" w:cs="Times New Roman"/>
          <w:sz w:val="24"/>
          <w:szCs w:val="24"/>
          <w:lang w:val="en-IN" w:bidi="hi-IN"/>
        </w:rPr>
        <w:t></w:t>
      </w:r>
      <w:r>
        <w:rPr>
          <w:rFonts w:ascii="Times New Roman" w:eastAsia="Times New Roman" w:hAnsi="Times New Roman" w:cs="Times New Roman"/>
          <w:sz w:val="24"/>
          <w:szCs w:val="24"/>
          <w:lang w:val="en-IN" w:bidi="hi-IN"/>
        </w:rPr>
        <w:t xml:space="preserve"> </w:t>
      </w:r>
      <w:r w:rsidRPr="0026354F">
        <w:rPr>
          <w:rFonts w:ascii="Times New Roman" w:eastAsia="Times New Roman" w:hAnsi="Times New Roman" w:cs="Times New Roman"/>
          <w:sz w:val="24"/>
          <w:szCs w:val="24"/>
          <w:lang w:val="en-IN" w:bidi="hi-IN"/>
        </w:rPr>
        <w:t>Missing statistical expression and contextual linkage.</w:t>
      </w:r>
    </w:p>
    <w:p w14:paraId="07618AAD" w14:textId="7ABFE025" w:rsidR="0026354F" w:rsidRPr="0026354F" w:rsidRDefault="0026354F" w:rsidP="0026354F">
      <w:pPr>
        <w:spacing w:before="100" w:beforeAutospacing="1" w:after="100" w:afterAutospacing="1" w:line="240" w:lineRule="auto"/>
        <w:rPr>
          <w:rFonts w:ascii="Times New Roman" w:eastAsia="Times New Roman" w:hAnsi="Times New Roman" w:cs="Times New Roman"/>
          <w:sz w:val="24"/>
          <w:szCs w:val="24"/>
          <w:lang w:val="en-IN" w:bidi="hi-IN"/>
        </w:rPr>
      </w:pPr>
      <w:r w:rsidRPr="0026354F">
        <w:rPr>
          <w:rFonts w:ascii="Times New Roman" w:eastAsia="Times New Roman" w:hAnsi="Symbol" w:cs="Times New Roman"/>
          <w:sz w:val="24"/>
          <w:szCs w:val="24"/>
          <w:lang w:val="en-IN" w:bidi="hi-IN"/>
        </w:rPr>
        <w:t></w:t>
      </w:r>
      <w:r>
        <w:rPr>
          <w:rFonts w:ascii="Times New Roman" w:eastAsia="Times New Roman" w:hAnsi="Times New Roman" w:cs="Times New Roman"/>
          <w:sz w:val="24"/>
          <w:szCs w:val="24"/>
          <w:lang w:val="en-IN" w:bidi="hi-IN"/>
        </w:rPr>
        <w:t xml:space="preserve"> </w:t>
      </w:r>
      <w:r w:rsidRPr="0026354F">
        <w:rPr>
          <w:rFonts w:ascii="Times New Roman" w:eastAsia="Times New Roman" w:hAnsi="Times New Roman" w:cs="Times New Roman"/>
          <w:sz w:val="24"/>
          <w:szCs w:val="24"/>
          <w:lang w:val="en-IN" w:bidi="hi-IN"/>
        </w:rPr>
        <w:t>Verb tense inconsistency.</w:t>
      </w:r>
    </w:p>
    <w:p w14:paraId="2B107520" w14:textId="316A050C" w:rsidR="0026354F" w:rsidRDefault="0026354F">
      <w:pPr>
        <w:pStyle w:val="CommentText"/>
      </w:pPr>
    </w:p>
  </w:comment>
  <w:comment w:id="1" w:author="Himendra Raghuvanshi" w:date="2025-11-07T13:29:00Z" w:initials="HR">
    <w:p w14:paraId="7B155E43" w14:textId="6652B739" w:rsidR="0026354F" w:rsidRDefault="0026354F">
      <w:pPr>
        <w:pStyle w:val="CommentText"/>
      </w:pPr>
      <w:r>
        <w:rPr>
          <w:rStyle w:val="CommentReference"/>
        </w:rPr>
        <w:annotationRef/>
      </w:r>
      <w:r>
        <w:t>Replace</w:t>
      </w:r>
      <w:r w:rsidR="0096639E">
        <w:t xml:space="preserve"> from present tense to past tense</w:t>
      </w:r>
    </w:p>
  </w:comment>
  <w:comment w:id="3" w:author="Himendra Raghuvanshi" w:date="2025-11-07T13:31:00Z" w:initials="HR">
    <w:p w14:paraId="0E4BF43B" w14:textId="27BBEBE1" w:rsidR="0096639E" w:rsidRDefault="0096639E">
      <w:pPr>
        <w:pStyle w:val="CommentText"/>
      </w:pPr>
      <w:r>
        <w:rPr>
          <w:rStyle w:val="CommentReference"/>
        </w:rPr>
        <w:annotationRef/>
      </w:r>
      <w:proofErr w:type="spellStart"/>
      <w:r>
        <w:t>Grammer</w:t>
      </w:r>
      <w:proofErr w:type="spellEnd"/>
      <w:r>
        <w:t xml:space="preserve"> correction</w:t>
      </w:r>
    </w:p>
  </w:comment>
  <w:comment w:id="4" w:author="Himendra Raghuvanshi" w:date="2025-11-07T13:32:00Z" w:initials="HR">
    <w:p w14:paraId="7B26D7BA" w14:textId="4A812F7F" w:rsidR="00CE0F6A" w:rsidRDefault="00CE0F6A">
      <w:pPr>
        <w:pStyle w:val="CommentText"/>
      </w:pPr>
      <w:r>
        <w:rPr>
          <w:rStyle w:val="CommentReference"/>
        </w:rPr>
        <w:annotationRef/>
      </w:r>
      <w:r>
        <w:t>Missing statistical expression and contextual linkage.</w:t>
      </w:r>
    </w:p>
  </w:comment>
  <w:comment w:id="5" w:author="Himendra Raghuvanshi" w:date="2025-11-07T13:34:00Z" w:initials="HR">
    <w:p w14:paraId="5763CF9C" w14:textId="5C3F1B36" w:rsidR="00D47059" w:rsidRPr="00D47059" w:rsidRDefault="00D47059" w:rsidP="00D47059">
      <w:pPr>
        <w:pStyle w:val="NormalWeb"/>
        <w:rPr>
          <w:lang w:bidi="hi-IN"/>
        </w:rPr>
      </w:pPr>
      <w:r>
        <w:rPr>
          <w:rStyle w:val="CommentReference"/>
        </w:rPr>
        <w:annotationRef/>
      </w:r>
      <w:r w:rsidRPr="00D47059">
        <w:rPr>
          <w:lang w:bidi="hi-IN"/>
        </w:rPr>
        <w:t>Redundancy and non-scientific phrasing (“parasites that infect plants and animals” → not relevant here).</w:t>
      </w:r>
    </w:p>
    <w:p w14:paraId="2B206652" w14:textId="6E692C2C" w:rsidR="00D47059" w:rsidRPr="00D47059" w:rsidRDefault="00D47059" w:rsidP="00D47059">
      <w:pPr>
        <w:spacing w:before="100" w:beforeAutospacing="1" w:after="100" w:afterAutospacing="1" w:line="240" w:lineRule="auto"/>
        <w:rPr>
          <w:rFonts w:ascii="Times New Roman" w:eastAsia="Times New Roman" w:hAnsi="Times New Roman" w:cs="Times New Roman"/>
          <w:sz w:val="24"/>
          <w:szCs w:val="24"/>
          <w:lang w:val="en-IN" w:bidi="hi-IN"/>
        </w:rPr>
      </w:pPr>
      <w:r w:rsidRPr="00D47059">
        <w:rPr>
          <w:rFonts w:ascii="Times New Roman" w:eastAsia="Times New Roman" w:hAnsi="Times New Roman" w:cs="Times New Roman"/>
          <w:sz w:val="24"/>
          <w:szCs w:val="24"/>
          <w:lang w:val="en-IN" w:bidi="hi-IN"/>
        </w:rPr>
        <w:t>Citation style inconsistent (missing commas before years, e.g., “</w:t>
      </w:r>
      <w:proofErr w:type="spellStart"/>
      <w:r w:rsidRPr="00D47059">
        <w:rPr>
          <w:rFonts w:ascii="Times New Roman" w:eastAsia="Times New Roman" w:hAnsi="Times New Roman" w:cs="Times New Roman"/>
          <w:sz w:val="24"/>
          <w:szCs w:val="24"/>
          <w:lang w:val="en-IN" w:bidi="hi-IN"/>
        </w:rPr>
        <w:t>Thines</w:t>
      </w:r>
      <w:proofErr w:type="spellEnd"/>
      <w:r w:rsidRPr="00D47059">
        <w:rPr>
          <w:rFonts w:ascii="Times New Roman" w:eastAsia="Times New Roman" w:hAnsi="Times New Roman" w:cs="Times New Roman"/>
          <w:sz w:val="24"/>
          <w:szCs w:val="24"/>
          <w:lang w:val="en-IN" w:bidi="hi-IN"/>
        </w:rPr>
        <w:t xml:space="preserve"> 2014” → “</w:t>
      </w:r>
      <w:proofErr w:type="spellStart"/>
      <w:r w:rsidRPr="00D47059">
        <w:rPr>
          <w:rFonts w:ascii="Times New Roman" w:eastAsia="Times New Roman" w:hAnsi="Times New Roman" w:cs="Times New Roman"/>
          <w:sz w:val="24"/>
          <w:szCs w:val="24"/>
          <w:lang w:val="en-IN" w:bidi="hi-IN"/>
        </w:rPr>
        <w:t>Thines</w:t>
      </w:r>
      <w:proofErr w:type="spellEnd"/>
      <w:r w:rsidRPr="00D47059">
        <w:rPr>
          <w:rFonts w:ascii="Times New Roman" w:eastAsia="Times New Roman" w:hAnsi="Times New Roman" w:cs="Times New Roman"/>
          <w:sz w:val="24"/>
          <w:szCs w:val="24"/>
          <w:lang w:val="en-IN" w:bidi="hi-IN"/>
        </w:rPr>
        <w:t>, 2014”).</w:t>
      </w:r>
    </w:p>
    <w:p w14:paraId="150218AE" w14:textId="47EC3762" w:rsidR="00D47059" w:rsidRPr="00D47059" w:rsidRDefault="00D47059" w:rsidP="00D47059">
      <w:pPr>
        <w:spacing w:before="100" w:beforeAutospacing="1" w:after="100" w:afterAutospacing="1" w:line="240" w:lineRule="auto"/>
        <w:rPr>
          <w:rFonts w:ascii="Times New Roman" w:eastAsia="Times New Roman" w:hAnsi="Times New Roman" w:cs="Times New Roman"/>
          <w:sz w:val="24"/>
          <w:szCs w:val="24"/>
          <w:lang w:val="en-IN" w:bidi="hi-IN"/>
        </w:rPr>
      </w:pPr>
      <w:r w:rsidRPr="00D47059">
        <w:rPr>
          <w:rFonts w:ascii="Times New Roman" w:eastAsia="Times New Roman" w:hAnsi="Times New Roman" w:cs="Times New Roman"/>
          <w:sz w:val="24"/>
          <w:szCs w:val="24"/>
          <w:lang w:val="en-IN" w:bidi="hi-IN"/>
        </w:rPr>
        <w:t>Missing link between background and study objective.</w:t>
      </w:r>
    </w:p>
    <w:p w14:paraId="5E2CDEB2" w14:textId="7A682C33" w:rsidR="00D47059" w:rsidRDefault="00D47059">
      <w:pPr>
        <w:pStyle w:val="CommentText"/>
      </w:pPr>
    </w:p>
  </w:comment>
  <w:comment w:id="6" w:author="Himendra Raghuvanshi" w:date="2025-11-07T13:37:00Z" w:initials="HR">
    <w:p w14:paraId="546A3828" w14:textId="77777777" w:rsidR="00812E75" w:rsidRPr="00812E75" w:rsidRDefault="00812E75" w:rsidP="00812E75">
      <w:pPr>
        <w:pStyle w:val="NormalWeb"/>
        <w:rPr>
          <w:lang w:bidi="hi-IN"/>
        </w:rPr>
      </w:pPr>
      <w:r>
        <w:rPr>
          <w:rStyle w:val="CommentReference"/>
        </w:rPr>
        <w:annotationRef/>
      </w:r>
      <w:proofErr w:type="gramStart"/>
      <w:r w:rsidRPr="00812E75">
        <w:rPr>
          <w:rFonts w:hAnsi="Symbol"/>
          <w:lang w:bidi="hi-IN"/>
        </w:rPr>
        <w:t></w:t>
      </w:r>
      <w:r w:rsidRPr="00812E75">
        <w:rPr>
          <w:lang w:bidi="hi-IN"/>
        </w:rPr>
        <w:t xml:space="preserve">  “</w:t>
      </w:r>
      <w:proofErr w:type="gramEnd"/>
      <w:r w:rsidRPr="00812E75">
        <w:rPr>
          <w:lang w:bidi="hi-IN"/>
        </w:rPr>
        <w:t xml:space="preserve">Trail was conducted” → </w:t>
      </w:r>
      <w:r w:rsidRPr="00812E75">
        <w:rPr>
          <w:b/>
          <w:bCs/>
          <w:lang w:bidi="hi-IN"/>
        </w:rPr>
        <w:t>“The trial was conducted”</w:t>
      </w:r>
    </w:p>
    <w:p w14:paraId="09F94355" w14:textId="77777777"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proofErr w:type="gramStart"/>
      <w:r w:rsidRPr="00812E75">
        <w:rPr>
          <w:rFonts w:ascii="Times New Roman" w:eastAsia="Times New Roman" w:hAnsi="Symbol" w:cs="Times New Roman"/>
          <w:sz w:val="24"/>
          <w:szCs w:val="24"/>
          <w:lang w:val="en-IN" w:bidi="hi-IN"/>
        </w:rPr>
        <w:t></w:t>
      </w:r>
      <w:r w:rsidRPr="00812E75">
        <w:rPr>
          <w:rFonts w:ascii="Times New Roman" w:eastAsia="Times New Roman" w:hAnsi="Times New Roman" w:cs="Times New Roman"/>
          <w:sz w:val="24"/>
          <w:szCs w:val="24"/>
          <w:lang w:val="en-IN" w:bidi="hi-IN"/>
        </w:rPr>
        <w:t xml:space="preserve">  Inconsistent</w:t>
      </w:r>
      <w:proofErr w:type="gramEnd"/>
      <w:r w:rsidRPr="00812E75">
        <w:rPr>
          <w:rFonts w:ascii="Times New Roman" w:eastAsia="Times New Roman" w:hAnsi="Times New Roman" w:cs="Times New Roman"/>
          <w:sz w:val="24"/>
          <w:szCs w:val="24"/>
          <w:lang w:val="en-IN" w:bidi="hi-IN"/>
        </w:rPr>
        <w:t xml:space="preserve"> capitalization (“Trail,” “Present experiment,” “Seaweed extracts used…”).</w:t>
      </w:r>
    </w:p>
    <w:p w14:paraId="3A98BD77" w14:textId="77777777"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proofErr w:type="gramStart"/>
      <w:r w:rsidRPr="00812E75">
        <w:rPr>
          <w:rFonts w:ascii="Times New Roman" w:eastAsia="Times New Roman" w:hAnsi="Symbol" w:cs="Times New Roman"/>
          <w:sz w:val="24"/>
          <w:szCs w:val="24"/>
          <w:lang w:val="en-IN" w:bidi="hi-IN"/>
        </w:rPr>
        <w:t></w:t>
      </w:r>
      <w:r w:rsidRPr="00812E75">
        <w:rPr>
          <w:rFonts w:ascii="Times New Roman" w:eastAsia="Times New Roman" w:hAnsi="Times New Roman" w:cs="Times New Roman"/>
          <w:sz w:val="24"/>
          <w:szCs w:val="24"/>
          <w:lang w:val="en-IN" w:bidi="hi-IN"/>
        </w:rPr>
        <w:t xml:space="preserve">  Missing</w:t>
      </w:r>
      <w:proofErr w:type="gramEnd"/>
      <w:r w:rsidRPr="00812E75">
        <w:rPr>
          <w:rFonts w:ascii="Times New Roman" w:eastAsia="Times New Roman" w:hAnsi="Times New Roman" w:cs="Times New Roman"/>
          <w:sz w:val="24"/>
          <w:szCs w:val="24"/>
          <w:lang w:val="en-IN" w:bidi="hi-IN"/>
        </w:rPr>
        <w:t xml:space="preserve"> clarity on experimental design and software details.</w:t>
      </w:r>
    </w:p>
    <w:p w14:paraId="18322A83" w14:textId="378FDD9D"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proofErr w:type="gramStart"/>
      <w:r w:rsidRPr="00812E75">
        <w:rPr>
          <w:rFonts w:ascii="Times New Roman" w:eastAsia="Times New Roman" w:hAnsi="Symbol" w:cs="Times New Roman"/>
          <w:sz w:val="24"/>
          <w:szCs w:val="24"/>
          <w:lang w:val="en-IN" w:bidi="hi-IN"/>
        </w:rPr>
        <w:t></w:t>
      </w:r>
      <w:r w:rsidRPr="00812E75">
        <w:rPr>
          <w:rFonts w:ascii="Times New Roman" w:eastAsia="Times New Roman" w:hAnsi="Times New Roman" w:cs="Times New Roman"/>
          <w:sz w:val="24"/>
          <w:szCs w:val="24"/>
          <w:lang w:val="en-IN" w:bidi="hi-IN"/>
        </w:rPr>
        <w:t xml:space="preserve">  Typographical</w:t>
      </w:r>
      <w:proofErr w:type="gramEnd"/>
      <w:r w:rsidRPr="00812E75">
        <w:rPr>
          <w:rFonts w:ascii="Times New Roman" w:eastAsia="Times New Roman" w:hAnsi="Times New Roman" w:cs="Times New Roman"/>
          <w:sz w:val="24"/>
          <w:szCs w:val="24"/>
          <w:lang w:val="en-IN" w:bidi="hi-IN"/>
        </w:rPr>
        <w:t xml:space="preserve"> issues: “</w:t>
      </w:r>
      <w:proofErr w:type="spellStart"/>
      <w:r w:rsidRPr="00812E75">
        <w:rPr>
          <w:rFonts w:ascii="Times New Roman" w:eastAsia="Times New Roman" w:hAnsi="Times New Roman" w:cs="Times New Roman"/>
          <w:sz w:val="24"/>
          <w:szCs w:val="24"/>
          <w:lang w:val="en-IN" w:bidi="hi-IN"/>
        </w:rPr>
        <w:t>rcorded</w:t>
      </w:r>
      <w:proofErr w:type="spellEnd"/>
      <w:r w:rsidRPr="00812E75">
        <w:rPr>
          <w:rFonts w:ascii="Times New Roman" w:eastAsia="Times New Roman" w:hAnsi="Times New Roman" w:cs="Times New Roman"/>
          <w:sz w:val="24"/>
          <w:szCs w:val="24"/>
          <w:lang w:val="en-IN" w:bidi="hi-IN"/>
        </w:rPr>
        <w:t>,” “per cent,” “</w:t>
      </w:r>
      <w:proofErr w:type="spellStart"/>
      <w:r w:rsidRPr="00812E75">
        <w:rPr>
          <w:rFonts w:ascii="Times New Roman" w:eastAsia="Times New Roman" w:hAnsi="Times New Roman" w:cs="Times New Roman"/>
          <w:sz w:val="24"/>
          <w:szCs w:val="24"/>
          <w:lang w:val="en-IN" w:bidi="hi-IN"/>
        </w:rPr>
        <w:t>Bordeax</w:t>
      </w:r>
      <w:proofErr w:type="spellEnd"/>
      <w:r w:rsidRPr="00812E75">
        <w:rPr>
          <w:rFonts w:ascii="Times New Roman" w:eastAsia="Times New Roman" w:hAnsi="Times New Roman" w:cs="Times New Roman"/>
          <w:sz w:val="24"/>
          <w:szCs w:val="24"/>
          <w:lang w:val="en-IN" w:bidi="hi-IN"/>
        </w:rPr>
        <w:t>,” “</w:t>
      </w:r>
      <w:proofErr w:type="spellStart"/>
      <w:r w:rsidRPr="00812E75">
        <w:rPr>
          <w:rFonts w:ascii="Times New Roman" w:eastAsia="Times New Roman" w:hAnsi="Times New Roman" w:cs="Times New Roman"/>
          <w:sz w:val="24"/>
          <w:szCs w:val="24"/>
          <w:lang w:val="en-IN" w:bidi="hi-IN"/>
        </w:rPr>
        <w:t>Linganhalli</w:t>
      </w:r>
      <w:proofErr w:type="spellEnd"/>
      <w:r w:rsidRPr="00812E75">
        <w:rPr>
          <w:rFonts w:ascii="Times New Roman" w:eastAsia="Times New Roman" w:hAnsi="Times New Roman" w:cs="Times New Roman"/>
          <w:sz w:val="24"/>
          <w:szCs w:val="24"/>
          <w:lang w:val="en-IN" w:bidi="hi-IN"/>
        </w:rPr>
        <w:t>,” etc.</w:t>
      </w:r>
    </w:p>
  </w:comment>
  <w:comment w:id="7" w:author="Himendra Raghuvanshi" w:date="2025-11-07T13:37:00Z" w:initials="HR">
    <w:p w14:paraId="2627EFBB" w14:textId="77777777" w:rsidR="00812E75" w:rsidRDefault="00812E75" w:rsidP="00812E75">
      <w:pPr>
        <w:pStyle w:val="Heading3"/>
      </w:pPr>
      <w:r>
        <w:rPr>
          <w:rStyle w:val="CommentReference"/>
        </w:rPr>
        <w:annotationRef/>
      </w:r>
    </w:p>
    <w:p w14:paraId="416A9D63" w14:textId="2F1A7C86" w:rsidR="00812E75" w:rsidRPr="00812E75" w:rsidRDefault="00812E75" w:rsidP="00812E75">
      <w:pPr>
        <w:pStyle w:val="Heading3"/>
        <w:rPr>
          <w:b w:val="0"/>
          <w:bCs w:val="0"/>
          <w:sz w:val="24"/>
          <w:szCs w:val="24"/>
        </w:rPr>
      </w:pPr>
      <w:r w:rsidRPr="00812E75">
        <w:rPr>
          <w:sz w:val="24"/>
          <w:szCs w:val="24"/>
        </w:rPr>
        <w:t xml:space="preserve"> </w:t>
      </w:r>
      <w:r w:rsidRPr="00812E75">
        <w:rPr>
          <w:b w:val="0"/>
          <w:bCs w:val="0"/>
          <w:sz w:val="24"/>
          <w:szCs w:val="24"/>
        </w:rPr>
        <w:t>Grammatical: “</w:t>
      </w:r>
      <w:proofErr w:type="spellStart"/>
      <w:r w:rsidRPr="00812E75">
        <w:rPr>
          <w:b w:val="0"/>
          <w:bCs w:val="0"/>
          <w:sz w:val="24"/>
          <w:szCs w:val="24"/>
        </w:rPr>
        <w:t>shedule</w:t>
      </w:r>
      <w:proofErr w:type="spellEnd"/>
      <w:r w:rsidRPr="00812E75">
        <w:rPr>
          <w:b w:val="0"/>
          <w:bCs w:val="0"/>
          <w:sz w:val="24"/>
          <w:szCs w:val="24"/>
        </w:rPr>
        <w:t xml:space="preserve">,” “the </w:t>
      </w:r>
      <w:proofErr w:type="spellStart"/>
      <w:r w:rsidRPr="00812E75">
        <w:rPr>
          <w:b w:val="0"/>
          <w:bCs w:val="0"/>
          <w:sz w:val="24"/>
          <w:szCs w:val="24"/>
        </w:rPr>
        <w:t>the</w:t>
      </w:r>
      <w:proofErr w:type="spellEnd"/>
      <w:r w:rsidRPr="00812E75">
        <w:rPr>
          <w:b w:val="0"/>
          <w:bCs w:val="0"/>
          <w:sz w:val="24"/>
          <w:szCs w:val="24"/>
        </w:rPr>
        <w:t>,” “show the little higher incidence level.”</w:t>
      </w:r>
    </w:p>
    <w:p w14:paraId="3224B68F" w14:textId="77777777"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r w:rsidRPr="00812E75">
        <w:rPr>
          <w:rFonts w:ascii="Times New Roman" w:eastAsia="Times New Roman" w:hAnsi="Times New Roman" w:cs="Times New Roman"/>
          <w:sz w:val="24"/>
          <w:szCs w:val="24"/>
          <w:lang w:val="en-IN" w:bidi="hi-IN"/>
        </w:rPr>
        <w:t>Non-scientific phrasing: “to see the effect” → “to evaluate the effect.”</w:t>
      </w:r>
    </w:p>
    <w:p w14:paraId="457C4C63" w14:textId="77777777"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r w:rsidRPr="00812E75">
        <w:rPr>
          <w:rFonts w:ascii="Times New Roman" w:eastAsia="Times New Roman" w:hAnsi="Times New Roman" w:cs="Times New Roman"/>
          <w:sz w:val="24"/>
          <w:szCs w:val="24"/>
          <w:lang w:val="en-IN" w:bidi="hi-IN"/>
        </w:rPr>
        <w:t>Overuse of conjunctions (“and also with aim to reduce…” → “with the aim of reducing…”).</w:t>
      </w:r>
    </w:p>
    <w:p w14:paraId="4C8B53E5" w14:textId="77777777" w:rsidR="00812E75" w:rsidRPr="00812E75" w:rsidRDefault="00812E75" w:rsidP="00812E75">
      <w:pPr>
        <w:spacing w:before="100" w:beforeAutospacing="1" w:after="100" w:afterAutospacing="1" w:line="240" w:lineRule="auto"/>
        <w:rPr>
          <w:rFonts w:ascii="Times New Roman" w:eastAsia="Times New Roman" w:hAnsi="Times New Roman" w:cs="Times New Roman"/>
          <w:sz w:val="24"/>
          <w:szCs w:val="24"/>
          <w:lang w:val="en-IN" w:bidi="hi-IN"/>
        </w:rPr>
      </w:pPr>
      <w:r w:rsidRPr="00812E75">
        <w:rPr>
          <w:rFonts w:ascii="Times New Roman" w:eastAsia="Times New Roman" w:hAnsi="Times New Roman" w:cs="Times New Roman"/>
          <w:sz w:val="24"/>
          <w:szCs w:val="24"/>
          <w:lang w:val="en-IN" w:bidi="hi-IN"/>
        </w:rPr>
        <w:t>Weak linking between statistical findings and biological interpretation</w:t>
      </w:r>
    </w:p>
    <w:p w14:paraId="1552D89A" w14:textId="264C5BBF" w:rsidR="00812E75" w:rsidRDefault="00812E75">
      <w:pPr>
        <w:pStyle w:val="CommentText"/>
      </w:pPr>
    </w:p>
  </w:comment>
  <w:comment w:id="8" w:author="Himendra Raghuvanshi" w:date="2025-11-07T13:39:00Z" w:initials="HR">
    <w:p w14:paraId="225307F6" w14:textId="4BE5E04C" w:rsidR="007C020C" w:rsidRDefault="007C020C">
      <w:pPr>
        <w:pStyle w:val="CommentText"/>
      </w:pPr>
      <w:r>
        <w:rPr>
          <w:rStyle w:val="CommentReference"/>
        </w:rPr>
        <w:annotationRef/>
      </w:r>
      <w:r>
        <w:t>Add mechanistic discussion sentences to strengthen scientific 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107520" w15:done="0"/>
  <w15:commentEx w15:paraId="7B155E43" w15:done="0"/>
  <w15:commentEx w15:paraId="0E4BF43B" w15:done="0"/>
  <w15:commentEx w15:paraId="7B26D7BA" w15:done="0"/>
  <w15:commentEx w15:paraId="5E2CDEB2" w15:done="0"/>
  <w15:commentEx w15:paraId="18322A83" w15:done="0"/>
  <w15:commentEx w15:paraId="1552D89A" w15:done="0"/>
  <w15:commentEx w15:paraId="225307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C6626" w14:textId="77777777" w:rsidR="00C051A8" w:rsidRDefault="00C051A8" w:rsidP="00D22AE8">
      <w:pPr>
        <w:spacing w:line="240" w:lineRule="auto"/>
      </w:pPr>
      <w:r>
        <w:separator/>
      </w:r>
    </w:p>
  </w:endnote>
  <w:endnote w:type="continuationSeparator" w:id="0">
    <w:p w14:paraId="7CC9A018" w14:textId="77777777" w:rsidR="00C051A8" w:rsidRDefault="00C051A8" w:rsidP="00D2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EC1D" w14:textId="77777777" w:rsidR="00D22AE8" w:rsidRDefault="00D2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AFAB" w14:textId="77777777" w:rsidR="00D22AE8" w:rsidRDefault="00D22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21BC" w14:textId="77777777" w:rsidR="00D22AE8" w:rsidRDefault="00D2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31B15" w14:textId="77777777" w:rsidR="00C051A8" w:rsidRDefault="00C051A8" w:rsidP="00D22AE8">
      <w:pPr>
        <w:spacing w:line="240" w:lineRule="auto"/>
      </w:pPr>
      <w:r>
        <w:separator/>
      </w:r>
    </w:p>
  </w:footnote>
  <w:footnote w:type="continuationSeparator" w:id="0">
    <w:p w14:paraId="4AD31685" w14:textId="77777777" w:rsidR="00C051A8" w:rsidRDefault="00C051A8" w:rsidP="00D22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021D" w14:textId="2FDAA903" w:rsidR="00D22AE8" w:rsidRDefault="00C051A8">
    <w:pPr>
      <w:pStyle w:val="Header"/>
    </w:pPr>
    <w:r>
      <w:rPr>
        <w:noProof/>
      </w:rPr>
      <w:pict w14:anchorId="418F4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4EDE" w14:textId="3033BE50" w:rsidR="00D22AE8" w:rsidRDefault="00C051A8">
    <w:pPr>
      <w:pStyle w:val="Header"/>
    </w:pPr>
    <w:r>
      <w:rPr>
        <w:noProof/>
      </w:rPr>
      <w:pict w14:anchorId="5139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F949" w14:textId="715827F5" w:rsidR="00D22AE8" w:rsidRDefault="00C051A8">
    <w:pPr>
      <w:pStyle w:val="Header"/>
    </w:pPr>
    <w:r>
      <w:rPr>
        <w:noProof/>
      </w:rPr>
      <w:pict w14:anchorId="6589C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7BBE"/>
    <w:multiLevelType w:val="hybridMultilevel"/>
    <w:tmpl w:val="22DE1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81F16"/>
    <w:multiLevelType w:val="multilevel"/>
    <w:tmpl w:val="7DE4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C5DD3"/>
    <w:multiLevelType w:val="hybridMultilevel"/>
    <w:tmpl w:val="4F66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mendra Raghuvanshi">
    <w15:presenceInfo w15:providerId="Windows Live" w15:userId="ae4b6f7f49272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6D"/>
    <w:rsid w:val="00010F05"/>
    <w:rsid w:val="0002230A"/>
    <w:rsid w:val="000238E8"/>
    <w:rsid w:val="00032A84"/>
    <w:rsid w:val="00033CE3"/>
    <w:rsid w:val="000369E7"/>
    <w:rsid w:val="00056C6B"/>
    <w:rsid w:val="00077510"/>
    <w:rsid w:val="000C540E"/>
    <w:rsid w:val="00126EC3"/>
    <w:rsid w:val="00130114"/>
    <w:rsid w:val="00145083"/>
    <w:rsid w:val="001C59CB"/>
    <w:rsid w:val="001D7B52"/>
    <w:rsid w:val="001E16DF"/>
    <w:rsid w:val="001E3C17"/>
    <w:rsid w:val="001F18E1"/>
    <w:rsid w:val="00236075"/>
    <w:rsid w:val="00255213"/>
    <w:rsid w:val="0026354F"/>
    <w:rsid w:val="00281A0A"/>
    <w:rsid w:val="00284043"/>
    <w:rsid w:val="00284350"/>
    <w:rsid w:val="002960B0"/>
    <w:rsid w:val="002D0A9C"/>
    <w:rsid w:val="00321A44"/>
    <w:rsid w:val="00322A88"/>
    <w:rsid w:val="00337B4A"/>
    <w:rsid w:val="003618E4"/>
    <w:rsid w:val="003872BC"/>
    <w:rsid w:val="003B064D"/>
    <w:rsid w:val="003C2995"/>
    <w:rsid w:val="003E5E22"/>
    <w:rsid w:val="003F2A19"/>
    <w:rsid w:val="00431F0C"/>
    <w:rsid w:val="00495284"/>
    <w:rsid w:val="00496251"/>
    <w:rsid w:val="004B2D5C"/>
    <w:rsid w:val="004E37BE"/>
    <w:rsid w:val="005070B9"/>
    <w:rsid w:val="00527517"/>
    <w:rsid w:val="005849B4"/>
    <w:rsid w:val="00592870"/>
    <w:rsid w:val="00635CE3"/>
    <w:rsid w:val="00635DCC"/>
    <w:rsid w:val="00656655"/>
    <w:rsid w:val="00671D76"/>
    <w:rsid w:val="006A41BE"/>
    <w:rsid w:val="007C020C"/>
    <w:rsid w:val="007E1256"/>
    <w:rsid w:val="00812E75"/>
    <w:rsid w:val="00821B17"/>
    <w:rsid w:val="008428BE"/>
    <w:rsid w:val="00853FFE"/>
    <w:rsid w:val="008B450A"/>
    <w:rsid w:val="008E3BF0"/>
    <w:rsid w:val="008E4F29"/>
    <w:rsid w:val="008F40A4"/>
    <w:rsid w:val="00900384"/>
    <w:rsid w:val="00923C45"/>
    <w:rsid w:val="0094793F"/>
    <w:rsid w:val="00956545"/>
    <w:rsid w:val="0096639E"/>
    <w:rsid w:val="00967BE9"/>
    <w:rsid w:val="00977E2C"/>
    <w:rsid w:val="00993ABF"/>
    <w:rsid w:val="009A06BB"/>
    <w:rsid w:val="009B28EE"/>
    <w:rsid w:val="009D3301"/>
    <w:rsid w:val="009E1F5B"/>
    <w:rsid w:val="009E6E96"/>
    <w:rsid w:val="00A13D6F"/>
    <w:rsid w:val="00A843F3"/>
    <w:rsid w:val="00A93621"/>
    <w:rsid w:val="00AC4CB8"/>
    <w:rsid w:val="00B33AE2"/>
    <w:rsid w:val="00B56E3B"/>
    <w:rsid w:val="00BB436B"/>
    <w:rsid w:val="00BB7A82"/>
    <w:rsid w:val="00BE1ACC"/>
    <w:rsid w:val="00BE726D"/>
    <w:rsid w:val="00BE7DB7"/>
    <w:rsid w:val="00C051A8"/>
    <w:rsid w:val="00C1725D"/>
    <w:rsid w:val="00C40AEB"/>
    <w:rsid w:val="00C50E84"/>
    <w:rsid w:val="00C851C7"/>
    <w:rsid w:val="00CE0F6A"/>
    <w:rsid w:val="00D22AE8"/>
    <w:rsid w:val="00D47059"/>
    <w:rsid w:val="00D66BD5"/>
    <w:rsid w:val="00E056CC"/>
    <w:rsid w:val="00E212F3"/>
    <w:rsid w:val="00E73ADC"/>
    <w:rsid w:val="00E907C9"/>
    <w:rsid w:val="00E92A24"/>
    <w:rsid w:val="00E9750E"/>
    <w:rsid w:val="00EA3E82"/>
    <w:rsid w:val="00EC0759"/>
    <w:rsid w:val="00EF61B1"/>
    <w:rsid w:val="00F835F8"/>
    <w:rsid w:val="00F910B7"/>
    <w:rsid w:val="00FA62D8"/>
    <w:rsid w:val="00FB0053"/>
    <w:rsid w:val="00FC6B0D"/>
    <w:rsid w:val="00FD0E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F0FDE"/>
  <w15:chartTrackingRefBased/>
  <w15:docId w15:val="{85BD8343-8AF6-4EA6-95E8-E848DA3E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1ACC"/>
    <w:pPr>
      <w:spacing w:after="0" w:line="276" w:lineRule="auto"/>
    </w:pPr>
    <w:rPr>
      <w:rFonts w:ascii="Arial" w:eastAsia="Arial" w:hAnsi="Arial" w:cs="Arial"/>
      <w:lang w:val="en" w:eastAsia="en-IN"/>
    </w:rPr>
  </w:style>
  <w:style w:type="paragraph" w:styleId="Heading3">
    <w:name w:val="heading 3"/>
    <w:basedOn w:val="Normal"/>
    <w:link w:val="Heading3Char"/>
    <w:uiPriority w:val="9"/>
    <w:qFormat/>
    <w:rsid w:val="00812E75"/>
    <w:pPr>
      <w:spacing w:before="100" w:beforeAutospacing="1" w:after="100" w:afterAutospacing="1" w:line="240" w:lineRule="auto"/>
      <w:outlineLvl w:val="2"/>
    </w:pPr>
    <w:rPr>
      <w:rFonts w:ascii="Times New Roman" w:eastAsia="Times New Roman" w:hAnsi="Times New Roman" w:cs="Times New Roman"/>
      <w:b/>
      <w:bCs/>
      <w:sz w:val="27"/>
      <w:szCs w:val="27"/>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ACC"/>
    <w:pPr>
      <w:ind w:left="720"/>
      <w:contextualSpacing/>
    </w:pPr>
  </w:style>
  <w:style w:type="paragraph" w:styleId="NormalWeb">
    <w:name w:val="Normal (Web)"/>
    <w:basedOn w:val="Normal"/>
    <w:uiPriority w:val="99"/>
    <w:semiHidden/>
    <w:unhideWhenUsed/>
    <w:rsid w:val="00130114"/>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Default">
    <w:name w:val="Default"/>
    <w:rsid w:val="00130114"/>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table" w:styleId="TableGridLight">
    <w:name w:val="Grid Table Light"/>
    <w:basedOn w:val="TableNormal"/>
    <w:uiPriority w:val="40"/>
    <w:rsid w:val="000369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69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3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0EDF"/>
  </w:style>
  <w:style w:type="character" w:styleId="Hyperlink">
    <w:name w:val="Hyperlink"/>
    <w:basedOn w:val="DefaultParagraphFont"/>
    <w:uiPriority w:val="99"/>
    <w:unhideWhenUsed/>
    <w:rsid w:val="00592870"/>
    <w:rPr>
      <w:color w:val="0563C1" w:themeColor="hyperlink"/>
      <w:u w:val="single"/>
    </w:rPr>
  </w:style>
  <w:style w:type="paragraph" w:styleId="Header">
    <w:name w:val="header"/>
    <w:basedOn w:val="Normal"/>
    <w:link w:val="HeaderChar"/>
    <w:uiPriority w:val="99"/>
    <w:unhideWhenUsed/>
    <w:rsid w:val="00D22AE8"/>
    <w:pPr>
      <w:tabs>
        <w:tab w:val="center" w:pos="4680"/>
        <w:tab w:val="right" w:pos="9360"/>
      </w:tabs>
      <w:spacing w:line="240" w:lineRule="auto"/>
    </w:pPr>
  </w:style>
  <w:style w:type="character" w:customStyle="1" w:styleId="HeaderChar">
    <w:name w:val="Header Char"/>
    <w:basedOn w:val="DefaultParagraphFont"/>
    <w:link w:val="Header"/>
    <w:uiPriority w:val="99"/>
    <w:rsid w:val="00D22AE8"/>
    <w:rPr>
      <w:rFonts w:ascii="Arial" w:eastAsia="Arial" w:hAnsi="Arial" w:cs="Arial"/>
      <w:lang w:val="en" w:eastAsia="en-IN"/>
    </w:rPr>
  </w:style>
  <w:style w:type="paragraph" w:styleId="Footer">
    <w:name w:val="footer"/>
    <w:basedOn w:val="Normal"/>
    <w:link w:val="FooterChar"/>
    <w:uiPriority w:val="99"/>
    <w:unhideWhenUsed/>
    <w:rsid w:val="00D22AE8"/>
    <w:pPr>
      <w:tabs>
        <w:tab w:val="center" w:pos="4680"/>
        <w:tab w:val="right" w:pos="9360"/>
      </w:tabs>
      <w:spacing w:line="240" w:lineRule="auto"/>
    </w:pPr>
  </w:style>
  <w:style w:type="character" w:customStyle="1" w:styleId="FooterChar">
    <w:name w:val="Footer Char"/>
    <w:basedOn w:val="DefaultParagraphFont"/>
    <w:link w:val="Footer"/>
    <w:uiPriority w:val="99"/>
    <w:rsid w:val="00D22AE8"/>
    <w:rPr>
      <w:rFonts w:ascii="Arial" w:eastAsia="Arial" w:hAnsi="Arial" w:cs="Arial"/>
      <w:lang w:val="en" w:eastAsia="en-IN"/>
    </w:rPr>
  </w:style>
  <w:style w:type="character" w:styleId="CommentReference">
    <w:name w:val="annotation reference"/>
    <w:basedOn w:val="DefaultParagraphFont"/>
    <w:uiPriority w:val="99"/>
    <w:semiHidden/>
    <w:unhideWhenUsed/>
    <w:rsid w:val="0026354F"/>
    <w:rPr>
      <w:sz w:val="16"/>
      <w:szCs w:val="16"/>
    </w:rPr>
  </w:style>
  <w:style w:type="paragraph" w:styleId="CommentText">
    <w:name w:val="annotation text"/>
    <w:basedOn w:val="Normal"/>
    <w:link w:val="CommentTextChar"/>
    <w:uiPriority w:val="99"/>
    <w:semiHidden/>
    <w:unhideWhenUsed/>
    <w:rsid w:val="0026354F"/>
    <w:pPr>
      <w:spacing w:line="240" w:lineRule="auto"/>
    </w:pPr>
    <w:rPr>
      <w:sz w:val="20"/>
      <w:szCs w:val="20"/>
    </w:rPr>
  </w:style>
  <w:style w:type="character" w:customStyle="1" w:styleId="CommentTextChar">
    <w:name w:val="Comment Text Char"/>
    <w:basedOn w:val="DefaultParagraphFont"/>
    <w:link w:val="CommentText"/>
    <w:uiPriority w:val="99"/>
    <w:semiHidden/>
    <w:rsid w:val="0026354F"/>
    <w:rPr>
      <w:rFonts w:ascii="Arial" w:eastAsia="Arial" w:hAnsi="Arial" w:cs="Arial"/>
      <w:sz w:val="20"/>
      <w:szCs w:val="20"/>
      <w:lang w:val="en" w:eastAsia="en-IN"/>
    </w:rPr>
  </w:style>
  <w:style w:type="paragraph" w:styleId="CommentSubject">
    <w:name w:val="annotation subject"/>
    <w:basedOn w:val="CommentText"/>
    <w:next w:val="CommentText"/>
    <w:link w:val="CommentSubjectChar"/>
    <w:uiPriority w:val="99"/>
    <w:semiHidden/>
    <w:unhideWhenUsed/>
    <w:rsid w:val="0026354F"/>
    <w:rPr>
      <w:b/>
      <w:bCs/>
    </w:rPr>
  </w:style>
  <w:style w:type="character" w:customStyle="1" w:styleId="CommentSubjectChar">
    <w:name w:val="Comment Subject Char"/>
    <w:basedOn w:val="CommentTextChar"/>
    <w:link w:val="CommentSubject"/>
    <w:uiPriority w:val="99"/>
    <w:semiHidden/>
    <w:rsid w:val="0026354F"/>
    <w:rPr>
      <w:rFonts w:ascii="Arial" w:eastAsia="Arial" w:hAnsi="Arial" w:cs="Arial"/>
      <w:b/>
      <w:bCs/>
      <w:sz w:val="20"/>
      <w:szCs w:val="20"/>
      <w:lang w:val="en" w:eastAsia="en-IN"/>
    </w:rPr>
  </w:style>
  <w:style w:type="paragraph" w:styleId="BalloonText">
    <w:name w:val="Balloon Text"/>
    <w:basedOn w:val="Normal"/>
    <w:link w:val="BalloonTextChar"/>
    <w:uiPriority w:val="99"/>
    <w:semiHidden/>
    <w:unhideWhenUsed/>
    <w:rsid w:val="00263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54F"/>
    <w:rPr>
      <w:rFonts w:ascii="Segoe UI" w:eastAsia="Arial" w:hAnsi="Segoe UI" w:cs="Segoe UI"/>
      <w:sz w:val="18"/>
      <w:szCs w:val="18"/>
      <w:lang w:val="en" w:eastAsia="en-IN"/>
    </w:rPr>
  </w:style>
  <w:style w:type="character" w:styleId="Strong">
    <w:name w:val="Strong"/>
    <w:basedOn w:val="DefaultParagraphFont"/>
    <w:uiPriority w:val="22"/>
    <w:qFormat/>
    <w:rsid w:val="00D47059"/>
    <w:rPr>
      <w:b/>
      <w:bCs/>
    </w:rPr>
  </w:style>
  <w:style w:type="character" w:customStyle="1" w:styleId="Heading3Char">
    <w:name w:val="Heading 3 Char"/>
    <w:basedOn w:val="DefaultParagraphFont"/>
    <w:link w:val="Heading3"/>
    <w:uiPriority w:val="9"/>
    <w:rsid w:val="00812E75"/>
    <w:rPr>
      <w:rFonts w:ascii="Times New Roman" w:eastAsia="Times New Roman" w:hAnsi="Times New Roman" w:cs="Times New Roman"/>
      <w:b/>
      <w:bCs/>
      <w:sz w:val="27"/>
      <w:szCs w:val="27"/>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245">
      <w:bodyDiv w:val="1"/>
      <w:marLeft w:val="0"/>
      <w:marRight w:val="0"/>
      <w:marTop w:val="0"/>
      <w:marBottom w:val="0"/>
      <w:divBdr>
        <w:top w:val="none" w:sz="0" w:space="0" w:color="auto"/>
        <w:left w:val="none" w:sz="0" w:space="0" w:color="auto"/>
        <w:bottom w:val="none" w:sz="0" w:space="0" w:color="auto"/>
        <w:right w:val="none" w:sz="0" w:space="0" w:color="auto"/>
      </w:divBdr>
    </w:div>
    <w:div w:id="133914868">
      <w:bodyDiv w:val="1"/>
      <w:marLeft w:val="0"/>
      <w:marRight w:val="0"/>
      <w:marTop w:val="0"/>
      <w:marBottom w:val="0"/>
      <w:divBdr>
        <w:top w:val="none" w:sz="0" w:space="0" w:color="auto"/>
        <w:left w:val="none" w:sz="0" w:space="0" w:color="auto"/>
        <w:bottom w:val="none" w:sz="0" w:space="0" w:color="auto"/>
        <w:right w:val="none" w:sz="0" w:space="0" w:color="auto"/>
      </w:divBdr>
    </w:div>
    <w:div w:id="468403794">
      <w:bodyDiv w:val="1"/>
      <w:marLeft w:val="0"/>
      <w:marRight w:val="0"/>
      <w:marTop w:val="0"/>
      <w:marBottom w:val="0"/>
      <w:divBdr>
        <w:top w:val="none" w:sz="0" w:space="0" w:color="auto"/>
        <w:left w:val="none" w:sz="0" w:space="0" w:color="auto"/>
        <w:bottom w:val="none" w:sz="0" w:space="0" w:color="auto"/>
        <w:right w:val="none" w:sz="0" w:space="0" w:color="auto"/>
      </w:divBdr>
    </w:div>
    <w:div w:id="887297658">
      <w:bodyDiv w:val="1"/>
      <w:marLeft w:val="0"/>
      <w:marRight w:val="0"/>
      <w:marTop w:val="0"/>
      <w:marBottom w:val="0"/>
      <w:divBdr>
        <w:top w:val="none" w:sz="0" w:space="0" w:color="auto"/>
        <w:left w:val="none" w:sz="0" w:space="0" w:color="auto"/>
        <w:bottom w:val="none" w:sz="0" w:space="0" w:color="auto"/>
        <w:right w:val="none" w:sz="0" w:space="0" w:color="auto"/>
      </w:divBdr>
    </w:div>
    <w:div w:id="920866714">
      <w:bodyDiv w:val="1"/>
      <w:marLeft w:val="0"/>
      <w:marRight w:val="0"/>
      <w:marTop w:val="0"/>
      <w:marBottom w:val="0"/>
      <w:divBdr>
        <w:top w:val="none" w:sz="0" w:space="0" w:color="auto"/>
        <w:left w:val="none" w:sz="0" w:space="0" w:color="auto"/>
        <w:bottom w:val="none" w:sz="0" w:space="0" w:color="auto"/>
        <w:right w:val="none" w:sz="0" w:space="0" w:color="auto"/>
      </w:divBdr>
    </w:div>
    <w:div w:id="1243685874">
      <w:bodyDiv w:val="1"/>
      <w:marLeft w:val="0"/>
      <w:marRight w:val="0"/>
      <w:marTop w:val="0"/>
      <w:marBottom w:val="0"/>
      <w:divBdr>
        <w:top w:val="none" w:sz="0" w:space="0" w:color="auto"/>
        <w:left w:val="none" w:sz="0" w:space="0" w:color="auto"/>
        <w:bottom w:val="none" w:sz="0" w:space="0" w:color="auto"/>
        <w:right w:val="none" w:sz="0" w:space="0" w:color="auto"/>
      </w:divBdr>
    </w:div>
    <w:div w:id="1251549214">
      <w:bodyDiv w:val="1"/>
      <w:marLeft w:val="0"/>
      <w:marRight w:val="0"/>
      <w:marTop w:val="0"/>
      <w:marBottom w:val="0"/>
      <w:divBdr>
        <w:top w:val="none" w:sz="0" w:space="0" w:color="auto"/>
        <w:left w:val="none" w:sz="0" w:space="0" w:color="auto"/>
        <w:bottom w:val="none" w:sz="0" w:space="0" w:color="auto"/>
        <w:right w:val="none" w:sz="0" w:space="0" w:color="auto"/>
      </w:divBdr>
    </w:div>
    <w:div w:id="1438794808">
      <w:bodyDiv w:val="1"/>
      <w:marLeft w:val="0"/>
      <w:marRight w:val="0"/>
      <w:marTop w:val="0"/>
      <w:marBottom w:val="0"/>
      <w:divBdr>
        <w:top w:val="none" w:sz="0" w:space="0" w:color="auto"/>
        <w:left w:val="none" w:sz="0" w:space="0" w:color="auto"/>
        <w:bottom w:val="none" w:sz="0" w:space="0" w:color="auto"/>
        <w:right w:val="none" w:sz="0" w:space="0" w:color="auto"/>
      </w:divBdr>
    </w:div>
    <w:div w:id="1669333115">
      <w:bodyDiv w:val="1"/>
      <w:marLeft w:val="0"/>
      <w:marRight w:val="0"/>
      <w:marTop w:val="0"/>
      <w:marBottom w:val="0"/>
      <w:divBdr>
        <w:top w:val="none" w:sz="0" w:space="0" w:color="auto"/>
        <w:left w:val="none" w:sz="0" w:space="0" w:color="auto"/>
        <w:bottom w:val="none" w:sz="0" w:space="0" w:color="auto"/>
        <w:right w:val="none" w:sz="0" w:space="0" w:color="auto"/>
      </w:divBdr>
    </w:div>
    <w:div w:id="1793355990">
      <w:bodyDiv w:val="1"/>
      <w:marLeft w:val="0"/>
      <w:marRight w:val="0"/>
      <w:marTop w:val="0"/>
      <w:marBottom w:val="0"/>
      <w:divBdr>
        <w:top w:val="none" w:sz="0" w:space="0" w:color="auto"/>
        <w:left w:val="none" w:sz="0" w:space="0" w:color="auto"/>
        <w:bottom w:val="none" w:sz="0" w:space="0" w:color="auto"/>
        <w:right w:val="none" w:sz="0" w:space="0" w:color="auto"/>
      </w:divBdr>
    </w:div>
    <w:div w:id="1842741332">
      <w:bodyDiv w:val="1"/>
      <w:marLeft w:val="0"/>
      <w:marRight w:val="0"/>
      <w:marTop w:val="0"/>
      <w:marBottom w:val="0"/>
      <w:divBdr>
        <w:top w:val="none" w:sz="0" w:space="0" w:color="auto"/>
        <w:left w:val="none" w:sz="0" w:space="0" w:color="auto"/>
        <w:bottom w:val="none" w:sz="0" w:space="0" w:color="auto"/>
        <w:right w:val="none" w:sz="0" w:space="0" w:color="auto"/>
      </w:divBdr>
    </w:div>
    <w:div w:id="1920015477">
      <w:bodyDiv w:val="1"/>
      <w:marLeft w:val="0"/>
      <w:marRight w:val="0"/>
      <w:marTop w:val="0"/>
      <w:marBottom w:val="0"/>
      <w:divBdr>
        <w:top w:val="none" w:sz="0" w:space="0" w:color="auto"/>
        <w:left w:val="none" w:sz="0" w:space="0" w:color="auto"/>
        <w:bottom w:val="none" w:sz="0" w:space="0" w:color="auto"/>
        <w:right w:val="none" w:sz="0" w:space="0" w:color="auto"/>
      </w:divBdr>
    </w:div>
    <w:div w:id="21440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1A40-7599-4656-B111-A79D177C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5992</TotalTime>
  <Pages>14</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 Sharma</dc:creator>
  <cp:keywords/>
  <dc:description/>
  <cp:lastModifiedBy>Himendra Raghuvanshi</cp:lastModifiedBy>
  <cp:revision>63</cp:revision>
  <dcterms:created xsi:type="dcterms:W3CDTF">2025-02-21T05:25:00Z</dcterms:created>
  <dcterms:modified xsi:type="dcterms:W3CDTF">2025-11-07T08:10:00Z</dcterms:modified>
</cp:coreProperties>
</file>