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62513">
      <w:pPr>
        <w:pStyle w:val="18"/>
        <w:jc w:val="both"/>
        <w:rPr>
          <w:rFonts w:ascii="Arial" w:hAnsi="Arial" w:cs="Arial"/>
          <w:bCs/>
          <w:i/>
          <w:iCs/>
          <w:u w:val="single"/>
        </w:rPr>
      </w:pPr>
      <w:r>
        <w:rPr>
          <w:rFonts w:ascii="Arial" w:hAnsi="Arial" w:cs="Arial"/>
          <w:bCs/>
          <w:i/>
          <w:iCs/>
          <w:u w:val="single"/>
        </w:rPr>
        <w:t>Original Research Article</w:t>
      </w:r>
    </w:p>
    <w:p w14:paraId="5E0882B8">
      <w:pPr>
        <w:pStyle w:val="18"/>
        <w:spacing w:after="0"/>
        <w:jc w:val="both"/>
        <w:rPr>
          <w:rFonts w:ascii="Arial" w:hAnsi="Arial" w:cs="Arial"/>
        </w:rPr>
      </w:pPr>
    </w:p>
    <w:p w14:paraId="078BC1BC">
      <w:pPr>
        <w:pStyle w:val="19"/>
        <w:spacing w:line="240" w:lineRule="auto"/>
        <w:jc w:val="both"/>
        <w:rPr>
          <w:rFonts w:ascii="Arial" w:hAnsi="Arial" w:cs="Arial"/>
          <w:bCs/>
          <w:iCs/>
          <w:kern w:val="28"/>
          <w:sz w:val="36"/>
        </w:rPr>
      </w:pPr>
      <w:r>
        <w:rPr>
          <w:rFonts w:ascii="Arial" w:hAnsi="Arial" w:cs="Arial"/>
          <w:bCs/>
          <w:iCs/>
          <w:kern w:val="28"/>
          <w:sz w:val="36"/>
        </w:rPr>
        <w:t xml:space="preserve">Growth, Physiological and Biochemical Responses of Foxtail Millet </w:t>
      </w:r>
      <w:del w:id="0" w:author="Jeyakumar CRP TNAU" w:date="2025-10-24T10:34:17Z">
        <w:r>
          <w:rPr>
            <w:rFonts w:ascii="Arial" w:hAnsi="Arial" w:cs="Arial"/>
            <w:bCs/>
            <w:iCs/>
            <w:kern w:val="28"/>
            <w:sz w:val="36"/>
          </w:rPr>
          <w:delText>Entries</w:delText>
        </w:r>
      </w:del>
      <w:del w:id="1" w:author="Jeyakumar CRP TNAU" w:date="2025-10-24T10:34:27Z">
        <w:r>
          <w:rPr>
            <w:rFonts w:ascii="Arial" w:hAnsi="Arial" w:cs="Arial"/>
            <w:bCs/>
            <w:iCs/>
            <w:kern w:val="28"/>
            <w:sz w:val="36"/>
          </w:rPr>
          <w:delText xml:space="preserve"> </w:delText>
        </w:r>
      </w:del>
      <w:r>
        <w:rPr>
          <w:rFonts w:ascii="Arial" w:hAnsi="Arial" w:cs="Arial"/>
          <w:bCs/>
          <w:iCs/>
          <w:kern w:val="28"/>
          <w:sz w:val="36"/>
        </w:rPr>
        <w:t xml:space="preserve">to Atrazine </w:t>
      </w:r>
      <w:del w:id="2" w:author="Jeyakumar CRP TNAU" w:date="2025-10-24T10:34:32Z">
        <w:r>
          <w:rPr>
            <w:rFonts w:ascii="Arial" w:hAnsi="Arial" w:cs="Arial"/>
            <w:bCs/>
            <w:iCs/>
            <w:kern w:val="28"/>
            <w:sz w:val="36"/>
          </w:rPr>
          <w:delText xml:space="preserve">Herbicide </w:delText>
        </w:r>
      </w:del>
      <w:r>
        <w:rPr>
          <w:rFonts w:ascii="Arial" w:hAnsi="Arial" w:cs="Arial"/>
          <w:bCs/>
          <w:iCs/>
          <w:kern w:val="28"/>
          <w:sz w:val="36"/>
        </w:rPr>
        <w:t>under Field Condition</w:t>
      </w:r>
    </w:p>
    <w:p w14:paraId="17940A90">
      <w:pPr>
        <w:pStyle w:val="19"/>
        <w:spacing w:line="240" w:lineRule="auto"/>
        <w:jc w:val="both"/>
        <w:rPr>
          <w:rFonts w:ascii="Arial" w:hAnsi="Arial" w:cs="Arial"/>
          <w:sz w:val="36"/>
        </w:rPr>
      </w:pPr>
    </w:p>
    <w:p w14:paraId="486FB400">
      <w:pPr>
        <w:pStyle w:val="20"/>
        <w:spacing w:after="0" w:line="240" w:lineRule="auto"/>
        <w:jc w:val="both"/>
        <w:rPr>
          <w:rFonts w:ascii="Arial" w:hAnsi="Arial" w:cs="Arial"/>
        </w:rPr>
      </w:pPr>
    </w:p>
    <w:p w14:paraId="00594D94">
      <w:pPr>
        <w:pStyle w:val="31"/>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1045" o:spid="_x0000_s1045"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7D01D79E">
      <w:pPr>
        <w:pStyle w:val="22"/>
        <w:spacing w:after="0"/>
        <w:jc w:val="both"/>
        <w:rPr>
          <w:rFonts w:ascii="Arial" w:hAnsi="Arial" w:cs="Arial"/>
        </w:rPr>
      </w:pPr>
      <w:r>
        <w:rPr>
          <w:rFonts w:ascii="Arial" w:hAnsi="Arial" w:cs="Arial"/>
        </w:rPr>
        <w:t>ABSTRACT</w:t>
      </w:r>
    </w:p>
    <w:p w14:paraId="4AB9B2B9">
      <w:pPr>
        <w:pStyle w:val="22"/>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C640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shd w:val="clear" w:color="auto" w:fill="F2F2F2"/>
          </w:tcPr>
          <w:p w14:paraId="510A41D7">
            <w:pPr>
              <w:pStyle w:val="21"/>
              <w:spacing w:after="0"/>
              <w:rPr>
                <w:rFonts w:ascii="Arial" w:hAnsi="Arial" w:eastAsia="Calibri" w:cs="Arial"/>
                <w:szCs w:val="22"/>
              </w:rPr>
            </w:pPr>
            <w:r>
              <w:rPr>
                <w:rFonts w:ascii="Arial" w:hAnsi="Arial" w:eastAsia="Calibri" w:cs="Arial"/>
                <w:b/>
                <w:szCs w:val="22"/>
              </w:rPr>
              <w:t>Aim</w:t>
            </w:r>
            <w:del w:id="3" w:author="Jeyakumar CRP TNAU" w:date="2025-10-24T10:28:15Z">
              <w:r>
                <w:rPr>
                  <w:rFonts w:ascii="Arial" w:hAnsi="Arial" w:eastAsia="Calibri" w:cs="Arial"/>
                  <w:b/>
                  <w:szCs w:val="22"/>
                </w:rPr>
                <w:delText>s</w:delText>
              </w:r>
            </w:del>
            <w:r>
              <w:rPr>
                <w:rFonts w:ascii="Arial" w:hAnsi="Arial" w:eastAsia="Calibri" w:cs="Arial"/>
                <w:b/>
                <w:szCs w:val="22"/>
              </w:rPr>
              <w:t>:</w:t>
            </w:r>
            <w:r>
              <w:rPr>
                <w:rFonts w:ascii="Times New Roman" w:hAnsi="Times New Roman" w:eastAsia="inter"/>
                <w:color w:val="000000"/>
                <w:sz w:val="24"/>
                <w:szCs w:val="24"/>
              </w:rPr>
              <w:t xml:space="preserve"> </w:t>
            </w:r>
            <w:r>
              <w:rPr>
                <w:rFonts w:ascii="Arial" w:hAnsi="Arial" w:eastAsia="Calibri" w:cs="Arial"/>
                <w:szCs w:val="22"/>
              </w:rPr>
              <w:t>Weeds, a major constraint in foxtail millet cultivation, with manual weeding remains most commonly adopted management practice. However, rising labor costs necessitate the search for safe chemical weed management strategies. This study evaluates agronomic, physiological, biochemical responses of three foxtail millet entries (SiA</w:t>
            </w:r>
            <w:r>
              <w:rPr>
                <w:rFonts w:ascii="Cambria Math" w:hAnsi="Cambria Math" w:eastAsia="Calibri" w:cs="Cambria Math"/>
                <w:szCs w:val="22"/>
              </w:rPr>
              <w:t>‑</w:t>
            </w:r>
            <w:r>
              <w:rPr>
                <w:rFonts w:ascii="Arial" w:hAnsi="Arial" w:eastAsia="Calibri" w:cs="Arial"/>
                <w:szCs w:val="22"/>
              </w:rPr>
              <w:t>1, SiA</w:t>
            </w:r>
            <w:r>
              <w:rPr>
                <w:rFonts w:ascii="Cambria Math" w:hAnsi="Cambria Math" w:eastAsia="Calibri" w:cs="Cambria Math"/>
                <w:szCs w:val="22"/>
              </w:rPr>
              <w:t>‑</w:t>
            </w:r>
            <w:r>
              <w:rPr>
                <w:rFonts w:ascii="Arial" w:hAnsi="Arial" w:eastAsia="Calibri" w:cs="Arial"/>
                <w:szCs w:val="22"/>
              </w:rPr>
              <w:t>2 and SiA</w:t>
            </w:r>
            <w:r>
              <w:rPr>
                <w:rFonts w:ascii="Cambria Math" w:hAnsi="Cambria Math" w:eastAsia="Calibri" w:cs="Cambria Math"/>
                <w:szCs w:val="22"/>
              </w:rPr>
              <w:t>‑</w:t>
            </w:r>
            <w:r>
              <w:rPr>
                <w:rFonts w:ascii="Arial" w:hAnsi="Arial" w:eastAsia="Calibri" w:cs="Arial"/>
                <w:szCs w:val="22"/>
              </w:rPr>
              <w:t>3) to atrazine herbicide under field conditions during 2022-2025.</w:t>
            </w:r>
          </w:p>
          <w:p w14:paraId="118CBEC2">
            <w:pPr>
              <w:pStyle w:val="21"/>
              <w:spacing w:after="0"/>
              <w:rPr>
                <w:rFonts w:ascii="Arial" w:hAnsi="Arial" w:eastAsia="Calibri" w:cs="Arial"/>
                <w:szCs w:val="22"/>
              </w:rPr>
            </w:pPr>
            <w:r>
              <w:rPr>
                <w:rFonts w:ascii="Arial" w:hAnsi="Arial" w:eastAsia="Calibri" w:cs="Arial"/>
                <w:b/>
                <w:szCs w:val="22"/>
              </w:rPr>
              <w:t>Study design:</w:t>
            </w:r>
            <w:r>
              <w:rPr>
                <w:rFonts w:ascii="Arial" w:hAnsi="Arial" w:eastAsia="Calibri" w:cs="Arial"/>
                <w:szCs w:val="22"/>
              </w:rPr>
              <w:t xml:space="preserve">  The experiment was laid out in a split-plot design with three replications. Main plots were assigned to foxtail millet entries, while sub-plots received atrazine treatments.</w:t>
            </w:r>
          </w:p>
          <w:p w14:paraId="5F7ED04C">
            <w:pPr>
              <w:pStyle w:val="21"/>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The foxtail millet genotypes SiA</w:t>
            </w:r>
            <w:r>
              <w:rPr>
                <w:rFonts w:ascii="Cambria Math" w:hAnsi="Cambria Math" w:eastAsia="Calibri" w:cs="Cambria Math"/>
                <w:szCs w:val="22"/>
              </w:rPr>
              <w:t>‑</w:t>
            </w:r>
            <w:r>
              <w:rPr>
                <w:rFonts w:ascii="Arial" w:hAnsi="Arial" w:eastAsia="Calibri" w:cs="Arial"/>
                <w:szCs w:val="22"/>
              </w:rPr>
              <w:t>1, SiA</w:t>
            </w:r>
            <w:r>
              <w:rPr>
                <w:rFonts w:ascii="Cambria Math" w:hAnsi="Cambria Math" w:eastAsia="Calibri" w:cs="Cambria Math"/>
                <w:szCs w:val="22"/>
              </w:rPr>
              <w:t>‑</w:t>
            </w:r>
            <w:r>
              <w:rPr>
                <w:rFonts w:ascii="Arial" w:hAnsi="Arial" w:eastAsia="Calibri" w:cs="Arial"/>
                <w:szCs w:val="22"/>
              </w:rPr>
              <w:t>2 and SiA</w:t>
            </w:r>
            <w:r>
              <w:rPr>
                <w:rFonts w:ascii="Cambria Math" w:hAnsi="Cambria Math" w:eastAsia="Calibri" w:cs="Cambria Math"/>
                <w:szCs w:val="22"/>
              </w:rPr>
              <w:t>‑</w:t>
            </w:r>
            <w:r>
              <w:rPr>
                <w:rFonts w:ascii="Arial" w:hAnsi="Arial" w:eastAsia="Calibri" w:cs="Arial"/>
                <w:szCs w:val="22"/>
              </w:rPr>
              <w:t>3 were utilized for the study. The treatments comprised five doses with concentration: 0 (control, CK), 2.5 (T1), 12.5 (T2), 22.5 (T3), and 32.5 (T4) mg kg</w:t>
            </w:r>
            <w:r>
              <w:rPr>
                <w:rFonts w:ascii="Cambria Math" w:hAnsi="Cambria Math" w:eastAsia="Calibri" w:cs="Cambria Math"/>
                <w:szCs w:val="22"/>
              </w:rPr>
              <w:t>⁻</w:t>
            </w:r>
            <w:r>
              <w:rPr>
                <w:rFonts w:ascii="Arial" w:hAnsi="Arial" w:eastAsia="Calibri" w:cs="Arial"/>
                <w:szCs w:val="22"/>
              </w:rPr>
              <w:t>¹. Growth traits, photosynthetic pigments, oxidative stress markers and antioxidant enzyme activities were measured after treatment.</w:t>
            </w:r>
          </w:p>
          <w:p w14:paraId="1F09D9D0">
            <w:pPr>
              <w:pStyle w:val="21"/>
              <w:spacing w:after="0"/>
              <w:rPr>
                <w:rFonts w:ascii="Arial" w:hAnsi="Arial" w:eastAsia="Calibri" w:cs="Arial"/>
                <w:szCs w:val="22"/>
              </w:rPr>
            </w:pPr>
            <w:r>
              <w:rPr>
                <w:rFonts w:ascii="Arial" w:hAnsi="Arial" w:eastAsia="Calibri" w:cs="Arial"/>
                <w:b/>
                <w:bCs/>
                <w:szCs w:val="22"/>
              </w:rPr>
              <w:t>Results:</w:t>
            </w:r>
            <w:r>
              <w:rPr>
                <w:rFonts w:ascii="Arial" w:hAnsi="Arial" w:eastAsia="Calibri" w:cs="Arial"/>
                <w:szCs w:val="22"/>
              </w:rPr>
              <w:t xml:space="preserve"> Atrazine significantly reduced plant height (up to 41%), leaf area (up to 28%)and superoxide dismutase (SOD) activity, while increasing malonaldehyde (MDA) content by 65-74%. SiA</w:t>
            </w:r>
            <w:r>
              <w:rPr>
                <w:rFonts w:ascii="Cambria Math" w:hAnsi="Cambria Math" w:eastAsia="Calibri" w:cs="Cambria Math"/>
                <w:szCs w:val="22"/>
              </w:rPr>
              <w:t>‑</w:t>
            </w:r>
            <w:r>
              <w:rPr>
                <w:rFonts w:ascii="Arial" w:hAnsi="Arial" w:eastAsia="Calibri" w:cs="Arial"/>
                <w:szCs w:val="22"/>
              </w:rPr>
              <w:t xml:space="preserve">2 demonstrated superior tolerance across all atrazine concentrations, maintaining higher photosynthetic efficiency and antioxidant capacity.  </w:t>
            </w:r>
          </w:p>
          <w:p w14:paraId="57F5D11C">
            <w:pPr>
              <w:pStyle w:val="21"/>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These findings provide critical insights for developing integrated weed management strategies and selecting herbicide-tolerant cultivars in foxtail millet production systems.</w:t>
            </w:r>
          </w:p>
        </w:tc>
      </w:tr>
    </w:tbl>
    <w:p w14:paraId="73D8C84D">
      <w:pPr>
        <w:pStyle w:val="21"/>
        <w:spacing w:after="0"/>
        <w:rPr>
          <w:del w:id="4" w:author="Jeyakumar CRP TNAU" w:date="2025-10-24T10:35:17Z"/>
          <w:rFonts w:ascii="Arial" w:hAnsi="Arial" w:cs="Arial"/>
          <w:i/>
        </w:rPr>
      </w:pPr>
    </w:p>
    <w:p w14:paraId="4D62BC08">
      <w:pPr>
        <w:pStyle w:val="21"/>
        <w:spacing w:after="0"/>
        <w:rPr>
          <w:del w:id="5" w:author="Jeyakumar CRP TNAU" w:date="2025-10-24T10:35:19Z"/>
          <w:rFonts w:ascii="Arial" w:hAnsi="Arial" w:cs="Arial"/>
          <w:i/>
        </w:rPr>
      </w:pPr>
    </w:p>
    <w:p w14:paraId="5FD461F6">
      <w:pPr>
        <w:pStyle w:val="21"/>
        <w:spacing w:after="0"/>
        <w:rPr>
          <w:del w:id="6" w:author="Jeyakumar CRP TNAU" w:date="2025-10-24T10:35:23Z"/>
          <w:rFonts w:ascii="Arial" w:hAnsi="Arial" w:cs="Arial"/>
          <w:i/>
        </w:rPr>
      </w:pPr>
    </w:p>
    <w:p w14:paraId="71BEF926">
      <w:pPr>
        <w:pStyle w:val="22"/>
        <w:spacing w:after="0"/>
        <w:jc w:val="both"/>
        <w:rPr>
          <w:del w:id="7" w:author="Jeyakumar CRP TNAU" w:date="2025-10-24T10:35:27Z"/>
          <w:rFonts w:ascii="Arial" w:hAnsi="Arial" w:cs="Arial"/>
        </w:rPr>
      </w:pPr>
    </w:p>
    <w:p w14:paraId="46691E64">
      <w:pPr>
        <w:pStyle w:val="22"/>
        <w:spacing w:after="0"/>
        <w:jc w:val="both"/>
        <w:rPr>
          <w:del w:id="8" w:author="Jeyakumar CRP TNAU" w:date="2025-10-24T10:34:58Z"/>
          <w:rFonts w:ascii="Arial" w:hAnsi="Arial" w:cs="Arial"/>
        </w:rPr>
      </w:pPr>
      <w:del w:id="9" w:author="Jeyakumar CRP TNAU" w:date="2025-10-24T10:34:58Z">
        <w:r>
          <w:rPr>
            <w:rFonts w:ascii="Times New Roman" w:hAnsi="Times New Roman"/>
            <w:sz w:val="24"/>
            <w:szCs w:val="24"/>
            <w:lang w:val="en-IN" w:eastAsia="en-IN"/>
          </w:rPr>
          <w:drawing>
            <wp:anchor distT="0" distB="0" distL="114300" distR="114300" simplePos="0" relativeHeight="251661312" behindDoc="0" locked="0" layoutInCell="1" allowOverlap="1">
              <wp:simplePos x="0" y="0"/>
              <wp:positionH relativeFrom="column">
                <wp:posOffset>-2540</wp:posOffset>
              </wp:positionH>
              <wp:positionV relativeFrom="paragraph">
                <wp:posOffset>163195</wp:posOffset>
              </wp:positionV>
              <wp:extent cx="5212080" cy="2935605"/>
              <wp:effectExtent l="0" t="0" r="0" b="0"/>
              <wp:wrapTopAndBottom/>
              <wp:docPr id="1320716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6104"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935426"/>
                      </a:xfrm>
                      <a:prstGeom prst="rect">
                        <a:avLst/>
                      </a:prstGeom>
                    </pic:spPr>
                  </pic:pic>
                </a:graphicData>
              </a:graphic>
            </wp:anchor>
          </w:drawing>
        </w:r>
      </w:del>
      <w:del w:id="11" w:author="Jeyakumar CRP TNAU" w:date="2025-10-24T10:34:58Z">
        <w:r>
          <w:rPr>
            <w:rFonts w:ascii="Arial" w:hAnsi="Arial" w:cs="Arial"/>
          </w:rPr>
          <w:delText>Graphical abstract</w:delText>
        </w:r>
      </w:del>
    </w:p>
    <w:p w14:paraId="49BFB845">
      <w:pPr>
        <w:pStyle w:val="22"/>
        <w:spacing w:after="0"/>
        <w:jc w:val="both"/>
        <w:rPr>
          <w:del w:id="12" w:author="Jeyakumar CRP TNAU" w:date="2025-10-24T10:34:58Z"/>
          <w:rFonts w:ascii="Arial" w:hAnsi="Arial" w:cs="Arial"/>
        </w:rPr>
      </w:pPr>
    </w:p>
    <w:p w14:paraId="423D54C8">
      <w:pPr>
        <w:pStyle w:val="21"/>
        <w:spacing w:after="0"/>
        <w:rPr>
          <w:ins w:id="13" w:author="Jeyakumar CRP TNAU" w:date="2025-10-24T10:35:12Z"/>
          <w:rFonts w:ascii="Arial" w:hAnsi="Arial" w:cs="Arial"/>
          <w:i/>
        </w:rPr>
      </w:pPr>
    </w:p>
    <w:p w14:paraId="38A48C6F">
      <w:pPr>
        <w:pStyle w:val="21"/>
        <w:spacing w:after="0"/>
        <w:rPr>
          <w:ins w:id="14" w:author="Jeyakumar CRP TNAU" w:date="2025-10-24T10:35:14Z"/>
          <w:rFonts w:ascii="Arial" w:hAnsi="Arial" w:cs="Arial"/>
          <w:i/>
        </w:rPr>
      </w:pPr>
    </w:p>
    <w:p w14:paraId="41C2B937">
      <w:pPr>
        <w:pStyle w:val="21"/>
        <w:spacing w:after="0"/>
        <w:rPr>
          <w:rFonts w:ascii="Arial" w:hAnsi="Arial" w:cs="Arial"/>
          <w:i/>
        </w:rPr>
      </w:pPr>
      <w:r>
        <w:rPr>
          <w:rFonts w:ascii="Arial" w:hAnsi="Arial" w:cs="Arial"/>
          <w:i/>
        </w:rPr>
        <w:t>Keywords: foxtail millet, atrazine, herbicide tolerance, photosystem II inhibition, oxidative stress, antioxidant enzymes</w:t>
      </w:r>
    </w:p>
    <w:p w14:paraId="5B0D1604">
      <w:pPr>
        <w:pStyle w:val="22"/>
        <w:spacing w:after="0"/>
        <w:jc w:val="both"/>
        <w:rPr>
          <w:rFonts w:ascii="Arial" w:hAnsi="Arial" w:cs="Arial"/>
        </w:rPr>
      </w:pPr>
    </w:p>
    <w:p w14:paraId="20128753">
      <w:pPr>
        <w:pStyle w:val="22"/>
        <w:spacing w:after="0"/>
        <w:jc w:val="both"/>
        <w:rPr>
          <w:rFonts w:ascii="Arial" w:hAnsi="Arial" w:cs="Arial"/>
        </w:rPr>
      </w:pPr>
      <w:r>
        <w:rPr>
          <w:rFonts w:ascii="Arial" w:hAnsi="Arial" w:cs="Arial"/>
        </w:rPr>
        <w:t xml:space="preserve">1. INTRODUCTION </w:t>
      </w:r>
    </w:p>
    <w:p w14:paraId="01DE35E6">
      <w:pPr>
        <w:pStyle w:val="21"/>
        <w:spacing w:after="0"/>
        <w:rPr>
          <w:rFonts w:ascii="Arial" w:hAnsi="Arial" w:cs="Arial"/>
        </w:rPr>
      </w:pPr>
      <w:r>
        <w:rPr>
          <w:rFonts w:ascii="Arial" w:hAnsi="Arial" w:cs="Arial"/>
        </w:rPr>
        <w:t>Foxtail millet (</w:t>
      </w:r>
      <w:r>
        <w:rPr>
          <w:rFonts w:ascii="Arial" w:hAnsi="Arial" w:cs="Arial"/>
          <w:i/>
        </w:rPr>
        <w:t>Setaria italica</w:t>
      </w:r>
      <w:r>
        <w:rPr>
          <w:rFonts w:ascii="Arial" w:hAnsi="Arial" w:cs="Arial"/>
        </w:rPr>
        <w:t xml:space="preserve"> L.) is among most important minor millets globally, valued for its exceptional nutritional profile, drought tolerance, and adaptability to marginal lands </w:t>
      </w:r>
      <w:r>
        <w:rPr>
          <w:rFonts w:ascii="Arial" w:hAnsi="Arial" w:cs="Arial"/>
        </w:rPr>
        <w:fldChar w:fldCharType="begin"/>
      </w:r>
      <w:r>
        <w:rPr>
          <w:rFonts w:ascii="Arial" w:hAnsi="Arial" w:cs="Arial"/>
        </w:rPr>
        <w:instrText xml:space="preserve"> ADDIN EN.CITE &lt;EndNote&gt;&lt;Cite&gt;&lt;Author&gt;Pramitha&lt;/Author&gt;&lt;Year&gt;2023&lt;/Year&gt;&lt;RecNum&gt;1372&lt;/RecNum&gt;&lt;DisplayText&gt;(Pramitha et al., 2023)&lt;/DisplayText&gt;&lt;record&gt;&lt;rec-number&gt;1372&lt;/rec-number&gt;&lt;foreign-keys&gt;&lt;key app="EN" db-id="rsf9rrtxydd52bepwfvxw0062fwaeaste5wt" timestamp="1758878274"&gt;1372&lt;/key&gt;&lt;/foreign-keys&gt;&lt;ref-type name="Book Section"&gt;5&lt;/ref-type&gt;&lt;contributors&gt;&lt;authors&gt;&lt;author&gt;Pramitha, Lydia&lt;/author&gt;&lt;author&gt;Choudhary, Pooja&lt;/author&gt;&lt;author&gt;Rana, Sumi&lt;/author&gt;&lt;author&gt;Singh, Roshan Kumar&lt;/author&gt;&lt;author&gt;Das, Pronomita&lt;/author&gt;&lt;author&gt;Sharma, Shriya&lt;/author&gt;&lt;author&gt;Rajasekaran, Ravikesavan&lt;/author&gt;&lt;author&gt;Prasad, Manoj&lt;/author&gt;&lt;author&gt;Muthamilarasan, Mehanathan&lt;/author&gt;&lt;/authors&gt;&lt;/contributors&gt;&lt;titles&gt;&lt;title&gt;Foxtail millet (Setaria italica L.): a model for small millets&lt;/title&gt;&lt;secondary-title&gt;Neglected and Underutilized Crops&lt;/secondary-title&gt;&lt;/titles&gt;&lt;pages&gt;305-324&lt;/pages&gt;&lt;dates&gt;&lt;year&gt;2023&lt;/year&gt;&lt;/dates&gt;&lt;publisher&gt;Elsevier&lt;/publisher&gt;&lt;urls&gt;&lt;/urls&gt;&lt;/record&gt;&lt;/Cite&gt;&lt;/EndNote&gt;</w:instrText>
      </w:r>
      <w:r>
        <w:rPr>
          <w:rFonts w:ascii="Arial" w:hAnsi="Arial" w:cs="Arial"/>
        </w:rPr>
        <w:fldChar w:fldCharType="separate"/>
      </w:r>
      <w:r>
        <w:rPr>
          <w:rFonts w:ascii="Arial" w:hAnsi="Arial" w:cs="Arial"/>
        </w:rPr>
        <w:t>(Pramitha et al., 2023)</w:t>
      </w:r>
      <w:r>
        <w:rPr>
          <w:rFonts w:ascii="Arial" w:hAnsi="Arial" w:cs="Arial"/>
        </w:rPr>
        <w:fldChar w:fldCharType="end"/>
      </w:r>
      <w:r>
        <w:rPr>
          <w:rFonts w:ascii="Arial" w:hAnsi="Arial" w:cs="Arial"/>
        </w:rPr>
        <w:t xml:space="preserve">. Despite these advantages, weed competition severely limits foxtail millet productivity due to  crop's inherently slow early growth, making it a poor competitor against aggressive weeds during critical establishment phases </w:t>
      </w:r>
      <w:r>
        <w:rPr>
          <w:rFonts w:ascii="Arial" w:hAnsi="Arial" w:cs="Arial"/>
        </w:rPr>
        <w:fldChar w:fldCharType="begin"/>
      </w:r>
      <w:r>
        <w:rPr>
          <w:rFonts w:ascii="Arial" w:hAnsi="Arial" w:cs="Arial"/>
        </w:rPr>
        <w:instrText xml:space="preserve"> ADDIN EN.CITE &lt;EndNote&gt;&lt;Cite&gt;&lt;Author&gt;Giri&lt;/Author&gt;&lt;Year&gt;2024&lt;/Year&gt;&lt;RecNum&gt;1373&lt;/RecNum&gt;&lt;DisplayText&gt;(Giri et al., 2024)&lt;/DisplayText&gt;&lt;record&gt;&lt;rec-number&gt;1373&lt;/rec-number&gt;&lt;foreign-keys&gt;&lt;key app="EN" db-id="rsf9rrtxydd52bepwfvxw0062fwaeaste5wt" timestamp="1758878349"&gt;1373&lt;/key&gt;&lt;/foreign-keys&gt;&lt;ref-type name="Journal Article"&gt;17&lt;/ref-type&gt;&lt;contributors&gt;&lt;authors&gt;&lt;author&gt;Giri, Santu&lt;/author&gt;&lt;author&gt;Das, Nikhilesh Kumar&lt;/author&gt;&lt;author&gt;Kundu, Avick Kumar&lt;/author&gt;&lt;/authors&gt;&lt;/contributors&gt;&lt;titles&gt;&lt;title&gt;Weed management in millets&lt;/title&gt;&lt;secondary-title&gt;Millets: the Miracle Grains of 21st Century. 1st edition. Pp&lt;/secondary-title&gt;&lt;/titles&gt;&lt;periodical&gt;&lt;full-title&gt;Millets: the Miracle Grains of 21st Century. 1st edition. Pp&lt;/full-title&gt;&lt;/periodical&gt;&lt;pages&gt;62-72&lt;/pages&gt;&lt;dates&gt;&lt;year&gt;2024&lt;/year&gt;&lt;/dates&gt;&lt;urls&gt;&lt;/urls&gt;&lt;/record&gt;&lt;/Cite&gt;&lt;/EndNote&gt;</w:instrText>
      </w:r>
      <w:r>
        <w:rPr>
          <w:rFonts w:ascii="Arial" w:hAnsi="Arial" w:cs="Arial"/>
        </w:rPr>
        <w:fldChar w:fldCharType="separate"/>
      </w:r>
      <w:r>
        <w:rPr>
          <w:rFonts w:ascii="Arial" w:hAnsi="Arial" w:cs="Arial"/>
        </w:rPr>
        <w:t>(Giri et al., 2024)</w:t>
      </w:r>
      <w:r>
        <w:rPr>
          <w:rFonts w:ascii="Arial" w:hAnsi="Arial" w:cs="Arial"/>
        </w:rPr>
        <w:fldChar w:fldCharType="end"/>
      </w:r>
      <w:r>
        <w:rPr>
          <w:rFonts w:ascii="Arial" w:hAnsi="Arial" w:cs="Arial"/>
        </w:rPr>
        <w:t xml:space="preserve">.   Traditional weed management predominantly depends on human weeding and mechanical cultivation, methods that are increasingly unsustainable due to rising labor costs and diminishing supply of agricultural laborers.  </w:t>
      </w:r>
    </w:p>
    <w:p w14:paraId="44C67B9E">
      <w:pPr>
        <w:pStyle w:val="21"/>
        <w:spacing w:after="0"/>
        <w:rPr>
          <w:rFonts w:ascii="Arial" w:hAnsi="Arial" w:cs="Arial"/>
        </w:rPr>
      </w:pPr>
      <w:r>
        <w:rPr>
          <w:rFonts w:ascii="Arial" w:hAnsi="Arial" w:cs="Arial"/>
        </w:rPr>
        <w:t xml:space="preserve">The integration of chemical weed control measures represents a promising approach for enhancing sustainable foxtail millet production. However, the limited registered herbicides availability for minor millets poses substantial challenges for effective weed management by farmers. Current integrated weed management (IWM) practices involve 2-3 inter-cultivations and 1-2 hand weeding’s during the first 25 days after sowing, integrated with selective herbicide applications. Pre-emergence applications of isoproturon and post-emergence treatments with 2,4-D sodium salt form the backbone among chemical weed control measures in millets </w:t>
      </w:r>
      <w:r>
        <w:rPr>
          <w:rFonts w:ascii="Arial" w:hAnsi="Arial" w:cs="Arial"/>
        </w:rPr>
        <w:fldChar w:fldCharType="begin"/>
      </w:r>
      <w:r>
        <w:rPr>
          <w:rFonts w:ascii="Arial" w:hAnsi="Arial" w:cs="Arial"/>
        </w:rPr>
        <w:instrText xml:space="preserve"> ADDIN EN.CITE &lt;EndNote&gt;&lt;Cite&gt;&lt;Author&gt;Shafna&lt;/Author&gt;&lt;Year&gt;2024&lt;/Year&gt;&lt;RecNum&gt;1374&lt;/RecNum&gt;&lt;DisplayText&gt;(Shafna &amp;amp; Menon, 2024)&lt;/DisplayText&gt;&lt;record&gt;&lt;rec-number&gt;1374&lt;/rec-number&gt;&lt;foreign-keys&gt;&lt;key app="EN" db-id="rsf9rrtxydd52bepwfvxw0062fwaeaste5wt" timestamp="1758878498"&gt;1374&lt;/key&gt;&lt;/foreign-keys&gt;&lt;ref-type name="Journal Article"&gt;17&lt;/ref-type&gt;&lt;contributors&gt;&lt;authors&gt;&lt;author&gt;Shafna, P H&lt;/author&gt;&lt;author&gt;Menon, Syama S&lt;/author&gt;&lt;/authors&gt;&lt;/contributors&gt;&lt;titles&gt;&lt;title&gt;Sustainable weed management in foxtail millet&lt;/title&gt;&lt;secondary-title&gt;International Journal of Research in Agronomy&lt;/secondary-title&gt;&lt;/titles&gt;&lt;periodical&gt;&lt;full-title&gt;International Journal of Research in Agronomy&lt;/full-title&gt;&lt;/periodical&gt;&lt;pages&gt;233-236&lt;/pages&gt;&lt;volume&gt;7&lt;/volume&gt;&lt;number&gt;12&lt;/number&gt;&lt;dates&gt;&lt;year&gt;2024&lt;/year&gt;&lt;/dates&gt;&lt;urls&gt;&lt;/urls&gt;&lt;electronic-resource-num&gt;10.33545/2618060X.2024.v7.i12c.2141&lt;/electronic-resource-num&gt;&lt;/record&gt;&lt;/Cite&gt;&lt;/EndNote&gt;</w:instrText>
      </w:r>
      <w:r>
        <w:rPr>
          <w:rFonts w:ascii="Arial" w:hAnsi="Arial" w:cs="Arial"/>
        </w:rPr>
        <w:fldChar w:fldCharType="separate"/>
      </w:r>
      <w:r>
        <w:rPr>
          <w:rFonts w:ascii="Arial" w:hAnsi="Arial" w:cs="Arial"/>
        </w:rPr>
        <w:t>(Shafna &amp; Menon, 2024)</w:t>
      </w:r>
      <w:r>
        <w:rPr>
          <w:rFonts w:ascii="Arial" w:hAnsi="Arial" w:cs="Arial"/>
        </w:rPr>
        <w:fldChar w:fldCharType="end"/>
      </w:r>
      <w:r>
        <w:rPr>
          <w:rFonts w:ascii="Arial" w:hAnsi="Arial" w:cs="Arial"/>
        </w:rPr>
        <w:t>.</w:t>
      </w:r>
    </w:p>
    <w:p w14:paraId="0D8125AF">
      <w:pPr>
        <w:pStyle w:val="21"/>
        <w:spacing w:after="0"/>
        <w:rPr>
          <w:rFonts w:ascii="Arial" w:hAnsi="Arial" w:cs="Arial"/>
        </w:rPr>
      </w:pPr>
      <w:r>
        <w:rPr>
          <w:rFonts w:ascii="Arial" w:hAnsi="Arial" w:cs="Arial"/>
        </w:rPr>
        <w:t xml:space="preserve">Atrazine (6-chloro-N-ethyl-N'-(1-methylethyl)-1,3,5-triazine-2,4-diamine), a photosystem II (PSII) inhibiting herbicide </w:t>
      </w:r>
      <w:ins w:id="15" w:author="Jeyakumar CRP TNAU" w:date="2025-10-24T10:40:26Z">
        <w:r>
          <w:rPr>
            <w:rFonts w:hint="default" w:ascii="Arial" w:hAnsi="Arial" w:cs="Arial"/>
            <w:lang w:val="en-US"/>
          </w:rPr>
          <w:t>is</w:t>
        </w:r>
      </w:ins>
      <w:ins w:id="16" w:author="Jeyakumar CRP TNAU" w:date="2025-10-24T10:40:27Z">
        <w:r>
          <w:rPr>
            <w:rFonts w:hint="default" w:ascii="Arial" w:hAnsi="Arial" w:cs="Arial"/>
            <w:lang w:val="en-US"/>
          </w:rPr>
          <w:t xml:space="preserve"> </w:t>
        </w:r>
      </w:ins>
      <w:r>
        <w:rPr>
          <w:rFonts w:ascii="Arial" w:hAnsi="Arial" w:cs="Arial"/>
        </w:rPr>
        <w:t xml:space="preserve">widely used in cereal crop productions. As a triazine herbicide, atrazine disrupts photosynthetic electron transport by binding to the D1 protein in the thylakoid membrane, blocking plastoquinone binding effectively, interrupting ATP and NADPH synthesis. This mechanism leads to rapid chlorophyll degradation, oxidative stress accumulation, and ultimately plant death in susceptible species </w:t>
      </w:r>
      <w:r>
        <w:rPr>
          <w:rFonts w:ascii="Arial" w:hAnsi="Arial" w:cs="Arial"/>
        </w:rPr>
        <w:fldChar w:fldCharType="begin"/>
      </w:r>
      <w:r>
        <w:rPr>
          <w:rFonts w:ascii="Arial" w:hAnsi="Arial" w:cs="Arial"/>
        </w:rPr>
        <w:instrText xml:space="preserve"> ADDIN EN.CITE &lt;EndNote&gt;&lt;Cite&gt;&lt;Author&gt;Shimabukuro&lt;/Author&gt;&lt;Year&gt;1969&lt;/Year&gt;&lt;RecNum&gt;1375&lt;/RecNum&gt;&lt;DisplayText&gt;(Shimabukuro &amp;amp; Swanson, 1969)&lt;/DisplayText&gt;&lt;record&gt;&lt;rec-number&gt;1375&lt;/rec-number&gt;&lt;foreign-keys&gt;&lt;key app="EN" db-id="rsf9rrtxydd52bepwfvxw0062fwaeaste5wt" timestamp="1758878575"&gt;1375&lt;/key&gt;&lt;/foreign-keys&gt;&lt;ref-type name="Journal Article"&gt;17&lt;/ref-type&gt;&lt;contributors&gt;&lt;authors&gt;&lt;author&gt;Shimabukuro, Richard H&lt;/author&gt;&lt;author&gt;Swanson, Harley R&lt;/author&gt;&lt;/authors&gt;&lt;/contributors&gt;&lt;titles&gt;&lt;title&gt;Atrazine metabolism, selectivity, and mode of action&lt;/title&gt;&lt;secondary-title&gt;Journal of Agricultural and Food Chemistry&lt;/secondary-title&gt;&lt;/titles&gt;&lt;periodical&gt;&lt;full-title&gt;Journal of Agricultural and Food Chemistry&lt;/full-title&gt;&lt;/periodical&gt;&lt;pages&gt;199-205&lt;/pages&gt;&lt;volume&gt;17&lt;/volume&gt;&lt;number&gt;2&lt;/number&gt;&lt;dates&gt;&lt;year&gt;1969&lt;/year&gt;&lt;/dates&gt;&lt;isbn&gt;0021-8561&lt;/isbn&gt;&lt;urls&gt;&lt;/urls&gt;&lt;/record&gt;&lt;/Cite&gt;&lt;/EndNote&gt;</w:instrText>
      </w:r>
      <w:r>
        <w:rPr>
          <w:rFonts w:ascii="Arial" w:hAnsi="Arial" w:cs="Arial"/>
        </w:rPr>
        <w:fldChar w:fldCharType="separate"/>
      </w:r>
      <w:r>
        <w:rPr>
          <w:rFonts w:ascii="Arial" w:hAnsi="Arial" w:cs="Arial"/>
        </w:rPr>
        <w:t>(Shimabukuro &amp; Swanson, 1969)</w:t>
      </w:r>
      <w:r>
        <w:rPr>
          <w:rFonts w:ascii="Arial" w:hAnsi="Arial" w:cs="Arial"/>
        </w:rPr>
        <w:fldChar w:fldCharType="end"/>
      </w:r>
      <w:r>
        <w:rPr>
          <w:rFonts w:ascii="Arial" w:hAnsi="Arial" w:cs="Arial"/>
        </w:rPr>
        <w:t>.</w:t>
      </w:r>
    </w:p>
    <w:p w14:paraId="2E8F676B">
      <w:pPr>
        <w:pStyle w:val="21"/>
        <w:spacing w:after="0"/>
        <w:rPr>
          <w:rFonts w:ascii="Arial" w:hAnsi="Arial" w:cs="Arial"/>
        </w:rPr>
      </w:pPr>
      <w:r>
        <w:rPr>
          <w:rFonts w:ascii="Arial" w:hAnsi="Arial" w:cs="Arial"/>
        </w:rPr>
        <w:t xml:space="preserve">While atrazine demonstrates excellent weed control efficacy, its application in minor millets requires careful evaluation due to potential phytotoxicity concerns. Previous research has documented variable responses among cereal crops to atrazine exposure, with tolerance mechanisms involving enhanced detoxification pathways, particularly glutathione conjugation systems </w:t>
      </w:r>
      <w:r>
        <w:rPr>
          <w:rFonts w:ascii="Arial" w:hAnsi="Arial" w:cs="Arial"/>
        </w:rPr>
        <w:fldChar w:fldCharType="begin"/>
      </w:r>
      <w:r>
        <w:rPr>
          <w:rFonts w:ascii="Arial" w:hAnsi="Arial" w:cs="Arial"/>
        </w:rPr>
        <w:instrText xml:space="preserve"> ADDIN EN.CITE &lt;EndNote&gt;&lt;Cite&gt;&lt;Author&gt;Chowdhury&lt;/Author&gt;&lt;Year&gt;2020&lt;/Year&gt;&lt;RecNum&gt;1376&lt;/RecNum&gt;&lt;DisplayText&gt;(Chowdhury et al., 2020)&lt;/DisplayText&gt;&lt;record&gt;&lt;rec-number&gt;1376&lt;/rec-number&gt;&lt;foreign-keys&gt;&lt;key app="EN" db-id="rsf9rrtxydd52bepwfvxw0062fwaeaste5wt" timestamp="1758878686"&gt;1376&lt;/key&gt;&lt;/foreign-keys&gt;&lt;ref-type name="Journal Article"&gt;17&lt;/ref-type&gt;&lt;contributors&gt;&lt;authors&gt;&lt;author&gt;Chowdhury, Imtiaz Faruk&lt;/author&gt;&lt;author&gt;Doran, Gregory S&lt;/author&gt;&lt;author&gt;Stodart, Benjamin J&lt;/author&gt;&lt;author&gt;Chen, Chengrong&lt;/author&gt;&lt;author&gt;Wu, Hanwen&lt;/author&gt;&lt;/authors&gt;&lt;/contributors&gt;&lt;titles&gt;&lt;title&gt;Trifluralin and atrazine sensitivity to selected cereal and legume crops&lt;/title&gt;&lt;secondary-title&gt;Agronomy&lt;/secondary-title&gt;&lt;/titles&gt;&lt;periodical&gt;&lt;full-title&gt;Agronomy&lt;/full-title&gt;&lt;/periodical&gt;&lt;pages&gt;587&lt;/pages&gt;&lt;volume&gt;10&lt;/volume&gt;&lt;number&gt;4&lt;/number&gt;&lt;dates&gt;&lt;year&gt;2020&lt;/year&gt;&lt;/dates&gt;&lt;isbn&gt;2073-4395&lt;/isbn&gt;&lt;urls&gt;&lt;/urls&gt;&lt;/record&gt;&lt;/Cite&gt;&lt;/EndNote&gt;</w:instrText>
      </w:r>
      <w:r>
        <w:rPr>
          <w:rFonts w:ascii="Arial" w:hAnsi="Arial" w:cs="Arial"/>
        </w:rPr>
        <w:fldChar w:fldCharType="separate"/>
      </w:r>
      <w:r>
        <w:rPr>
          <w:rFonts w:ascii="Arial" w:hAnsi="Arial" w:cs="Arial"/>
        </w:rPr>
        <w:t>(Chowdhury et al., 2020)</w:t>
      </w:r>
      <w:r>
        <w:rPr>
          <w:rFonts w:ascii="Arial" w:hAnsi="Arial" w:cs="Arial"/>
        </w:rPr>
        <w:fldChar w:fldCharType="end"/>
      </w:r>
      <w:r>
        <w:rPr>
          <w:rFonts w:ascii="Arial" w:hAnsi="Arial" w:cs="Arial"/>
        </w:rPr>
        <w:t xml:space="preserve">. Recent transcriptomic and metabolomic studies in foxtail millet have revealed complex molecular responses to herbicide stress, including upregulation of glutathione metabolism, amino acid biosynthesis, and phenylpropanoid pathways </w:t>
      </w:r>
      <w:r>
        <w:rPr>
          <w:rFonts w:ascii="Arial" w:hAnsi="Arial" w:cs="Arial"/>
        </w:rPr>
        <w:fldChar w:fldCharType="begin"/>
      </w:r>
      <w:r>
        <w:rPr>
          <w:rFonts w:ascii="Arial" w:hAnsi="Arial" w:cs="Arial"/>
        </w:rPr>
        <w:instrText xml:space="preserve"> ADDIN EN.CITE &lt;EndNote&gt;&lt;Cite&gt;&lt;Author&gt;Sun&lt;/Author&gt;&lt;Year&gt;2022&lt;/Year&gt;&lt;RecNum&gt;1377&lt;/RecNum&gt;&lt;DisplayText&gt;(Sun et al., 2022)&lt;/DisplayText&gt;&lt;record&gt;&lt;rec-number&gt;1377&lt;/rec-number&gt;&lt;foreign-keys&gt;&lt;key app="EN" db-id="rsf9rrtxydd52bepwfvxw0062fwaeaste5wt" timestamp="1758878728"&gt;1377&lt;/key&gt;&lt;/foreign-keys&gt;&lt;ref-type name="Journal Article"&gt;17&lt;/ref-type&gt;&lt;contributors&gt;&lt;authors&gt;&lt;author&gt;Sun, Lifang&lt;/author&gt;&lt;author&gt;Liu, Libin&lt;/author&gt;&lt;author&gt;Wang, Yuting&lt;/author&gt;&lt;author&gt;Feng, Yanfei&lt;/author&gt;&lt;author&gt;Yang, Wei&lt;/author&gt;&lt;author&gt;Wang, Di&lt;/author&gt;&lt;author&gt;Gao, Shuren&lt;/author&gt;&lt;author&gt;Miao, Xingfen&lt;/author&gt;&lt;author&gt;Sun, Wentao&lt;/author&gt;&lt;/authors&gt;&lt;/contributors&gt;&lt;titles&gt;&lt;title&gt;Integration of metabolomics and transcriptomics for investigating the tolerance of foxtail millet (Setaria italica) to atrazine stress&lt;/title&gt;&lt;secondary-title&gt;Frontiers in Plant Science&lt;/secondary-title&gt;&lt;/titles&gt;&lt;periodical&gt;&lt;full-title&gt;Frontiers in Plant Science&lt;/full-title&gt;&lt;/periodical&gt;&lt;pages&gt;890550&lt;/pages&gt;&lt;volume&gt;13&lt;/volume&gt;&lt;dates&gt;&lt;year&gt;2022&lt;/year&gt;&lt;/dates&gt;&lt;isbn&gt;1664-462X&lt;/isbn&gt;&lt;urls&gt;&lt;/urls&gt;&lt;/record&gt;&lt;/Cite&gt;&lt;/EndNote&gt;</w:instrText>
      </w:r>
      <w:r>
        <w:rPr>
          <w:rFonts w:ascii="Arial" w:hAnsi="Arial" w:cs="Arial"/>
        </w:rPr>
        <w:fldChar w:fldCharType="separate"/>
      </w:r>
      <w:r>
        <w:rPr>
          <w:rFonts w:ascii="Arial" w:hAnsi="Arial" w:cs="Arial"/>
        </w:rPr>
        <w:t>(Sun et al., 2022)</w:t>
      </w:r>
      <w:r>
        <w:rPr>
          <w:rFonts w:ascii="Arial" w:hAnsi="Arial" w:cs="Arial"/>
        </w:rPr>
        <w:fldChar w:fldCharType="end"/>
      </w:r>
      <w:r>
        <w:rPr>
          <w:rFonts w:ascii="Arial" w:hAnsi="Arial" w:cs="Arial"/>
        </w:rPr>
        <w:t>.</w:t>
      </w:r>
    </w:p>
    <w:p w14:paraId="4E7F3A3A">
      <w:pPr>
        <w:pStyle w:val="21"/>
        <w:spacing w:after="0"/>
        <w:rPr>
          <w:rFonts w:ascii="Arial" w:hAnsi="Arial" w:cs="Arial"/>
        </w:rPr>
      </w:pPr>
      <w:r>
        <w:rPr>
          <w:rFonts w:ascii="Arial" w:hAnsi="Arial" w:cs="Arial"/>
        </w:rPr>
        <w:t xml:space="preserve">The development of herbicide-tolerant cultivars represents a critical component of sustainable weed management strategies. Genetic variation in herbicide tolerance among foxtail millet genotypes has been documented, with resistance mechanisms involving both target-site modifications and enhanced non-target-site resistance (NTSR) pathways </w:t>
      </w:r>
      <w:r>
        <w:rPr>
          <w:rFonts w:ascii="Arial" w:hAnsi="Arial" w:cs="Arial"/>
        </w:rPr>
        <w:fldChar w:fldCharType="begin"/>
      </w:r>
      <w:r>
        <w:rPr>
          <w:rFonts w:ascii="Arial" w:hAnsi="Arial" w:cs="Arial"/>
        </w:rPr>
        <w:instrText xml:space="preserve"> ADDIN EN.CITE &lt;EndNote&gt;&lt;Cite&gt;&lt;Author&gt;Jugulam&lt;/Author&gt;&lt;Year&gt;2019&lt;/Year&gt;&lt;RecNum&gt;1378&lt;/RecNum&gt;&lt;DisplayText&gt;(Jugulam &amp;amp; Shyam, 2019)&lt;/DisplayText&gt;&lt;record&gt;&lt;rec-number&gt;1378&lt;/rec-number&gt;&lt;foreign-keys&gt;&lt;key app="EN" db-id="rsf9rrtxydd52bepwfvxw0062fwaeaste5wt" timestamp="1758879136"&gt;1378&lt;/key&gt;&lt;/foreign-keys&gt;&lt;ref-type name="Journal Article"&gt;17&lt;/ref-type&gt;&lt;contributors&gt;&lt;authors&gt;&lt;author&gt;Jugulam, Mithila&lt;/author&gt;&lt;author&gt;Shyam, Chandrima&lt;/author&gt;&lt;/authors&gt;&lt;/contributors&gt;&lt;titles&gt;&lt;title&gt;Non-target-site resistance to herbicides: recent developments&lt;/title&gt;&lt;secondary-title&gt;Plants&lt;/secondary-title&gt;&lt;/titles&gt;&lt;periodical&gt;&lt;full-title&gt;Plants&lt;/full-title&gt;&lt;/periodical&gt;&lt;pages&gt;417&lt;/pages&gt;&lt;volume&gt;8&lt;/volume&gt;&lt;number&gt;10&lt;/number&gt;&lt;dates&gt;&lt;year&gt;2019&lt;/year&gt;&lt;/dates&gt;&lt;isbn&gt;2223-7747&lt;/isbn&gt;&lt;urls&gt;&lt;/urls&gt;&lt;/record&gt;&lt;/Cite&gt;&lt;/EndNote&gt;</w:instrText>
      </w:r>
      <w:r>
        <w:rPr>
          <w:rFonts w:ascii="Arial" w:hAnsi="Arial" w:cs="Arial"/>
        </w:rPr>
        <w:fldChar w:fldCharType="separate"/>
      </w:r>
      <w:r>
        <w:rPr>
          <w:rFonts w:ascii="Arial" w:hAnsi="Arial" w:cs="Arial"/>
        </w:rPr>
        <w:t>(Jugulam &amp; Shyam, 2019)</w:t>
      </w:r>
      <w:r>
        <w:rPr>
          <w:rFonts w:ascii="Arial" w:hAnsi="Arial" w:cs="Arial"/>
        </w:rPr>
        <w:fldChar w:fldCharType="end"/>
      </w:r>
      <w:r>
        <w:rPr>
          <w:rFonts w:ascii="Arial" w:hAnsi="Arial" w:cs="Arial"/>
        </w:rPr>
        <w:t xml:space="preserve">. Enhanced glutathione S-transferase (GST) activity, improved antioxidant enzyme systems, and altered secondary metabolite profiles contribute to differential herbicide tolerance among cultivars </w:t>
      </w:r>
      <w:r>
        <w:rPr>
          <w:rFonts w:ascii="Arial" w:hAnsi="Arial" w:cs="Arial"/>
        </w:rPr>
        <w:fldChar w:fldCharType="begin"/>
      </w:r>
      <w:r>
        <w:rPr>
          <w:rFonts w:ascii="Arial" w:hAnsi="Arial" w:cs="Arial"/>
        </w:rPr>
        <w:instrText xml:space="preserve"> ADDIN EN.CITE &lt;EndNote&gt;&lt;Cite&gt;&lt;Author&gt;Nianiou-Obeidat&lt;/Author&gt;&lt;Year&gt;2017&lt;/Year&gt;&lt;RecNum&gt;1379&lt;/RecNum&gt;&lt;DisplayText&gt;(Nianiou-Obeidat et al., 2017)&lt;/DisplayText&gt;&lt;record&gt;&lt;rec-number&gt;1379&lt;/rec-number&gt;&lt;foreign-keys&gt;&lt;key app="EN" db-id="rsf9rrtxydd52bepwfvxw0062fwaeaste5wt" timestamp="1758879195"&gt;1379&lt;/key&gt;&lt;/foreign-keys&gt;&lt;ref-type name="Journal Article"&gt;17&lt;/ref-type&gt;&lt;contributors&gt;&lt;authors&gt;&lt;author&gt;Nianiou-Obeidat, Irini&lt;/author&gt;&lt;author&gt;Madesis, Panagiotis&lt;/author&gt;&lt;author&gt;Kissoudis, Christos&lt;/author&gt;&lt;author&gt;Voulgari, Georgia&lt;/author&gt;&lt;author&gt;Chronopoulou, Evangelia&lt;/author&gt;&lt;author&gt;Tsaftaris, Athanasios&lt;/author&gt;&lt;author&gt;Labrou, Nikolaos E&lt;/author&gt;&lt;/authors&gt;&lt;/contributors&gt;&lt;titles&gt;&lt;title&gt;Plant glutathione transferase-mediated stress tolerance: functions and biotechnological applications&lt;/title&gt;&lt;secondary-title&gt;Plant cell reports&lt;/secondary-title&gt;&lt;/titles&gt;&lt;periodical&gt;&lt;full-title&gt;Plant cell reports&lt;/full-title&gt;&lt;/periodical&gt;&lt;pages&gt;791-805&lt;/pages&gt;&lt;volume&gt;36&lt;/volume&gt;&lt;number&gt;6&lt;/number&gt;&lt;dates&gt;&lt;year&gt;2017&lt;/year&gt;&lt;/dates&gt;&lt;isbn&gt;0721-7714&lt;/isbn&gt;&lt;urls&gt;&lt;/urls&gt;&lt;/record&gt;&lt;/Cite&gt;&lt;/EndNote&gt;</w:instrText>
      </w:r>
      <w:r>
        <w:rPr>
          <w:rFonts w:ascii="Arial" w:hAnsi="Arial" w:cs="Arial"/>
        </w:rPr>
        <w:fldChar w:fldCharType="separate"/>
      </w:r>
      <w:r>
        <w:rPr>
          <w:rFonts w:ascii="Arial" w:hAnsi="Arial" w:cs="Arial"/>
        </w:rPr>
        <w:t>(Nianiou-Obeidat et al., 2017)</w:t>
      </w:r>
      <w:r>
        <w:rPr>
          <w:rFonts w:ascii="Arial" w:hAnsi="Arial" w:cs="Arial"/>
        </w:rPr>
        <w:fldChar w:fldCharType="end"/>
      </w:r>
      <w:r>
        <w:rPr>
          <w:rFonts w:ascii="Arial" w:hAnsi="Arial" w:cs="Arial"/>
        </w:rPr>
        <w:t>.</w:t>
      </w:r>
    </w:p>
    <w:p w14:paraId="01E9B26B">
      <w:pPr>
        <w:pStyle w:val="21"/>
        <w:spacing w:after="0"/>
        <w:rPr>
          <w:rFonts w:ascii="Arial" w:hAnsi="Arial" w:cs="Arial"/>
        </w:rPr>
      </w:pPr>
      <w:r>
        <w:rPr>
          <w:rFonts w:ascii="Arial" w:hAnsi="Arial" w:cs="Arial"/>
        </w:rPr>
        <w:t xml:space="preserve">Understanding the physiological and biochemical basis of atrazine tolerance in foxtail millet is essential for developing effective weed management protocols and breeding programs. The foxtail millet SiA entries developed by Acharya N.G. Ranga Agricultural University (ANGRAU) represent promising germplasm with potential for improved herbicide tolerance. These entries were specifically bred for adaptation to dryland farming conditions prevalent in semi-arid regions. This comprehensive study aims to evaluate the multi-faceted responses of three foxtail millet SiA entries to atrazine herbicide under field conditions. </w:t>
      </w:r>
    </w:p>
    <w:p w14:paraId="7D6E6332">
      <w:pPr>
        <w:pStyle w:val="21"/>
        <w:spacing w:after="0"/>
        <w:rPr>
          <w:rFonts w:ascii="Arial" w:hAnsi="Arial" w:cs="Arial"/>
        </w:rPr>
      </w:pPr>
    </w:p>
    <w:p w14:paraId="0EE07B71">
      <w:pPr>
        <w:pStyle w:val="22"/>
        <w:jc w:val="both"/>
        <w:rPr>
          <w:rFonts w:ascii="Arial" w:hAnsi="Arial" w:cs="Arial"/>
        </w:rPr>
      </w:pPr>
      <w:r>
        <w:rPr>
          <w:rFonts w:ascii="Arial" w:hAnsi="Arial" w:cs="Arial"/>
        </w:rPr>
        <w:t xml:space="preserve">2. material and methods </w:t>
      </w:r>
    </w:p>
    <w:p w14:paraId="54EC556C">
      <w:pPr>
        <w:pStyle w:val="21"/>
        <w:spacing w:after="0"/>
        <w:rPr>
          <w:rFonts w:ascii="Arial" w:hAnsi="Arial" w:cs="Arial"/>
        </w:rPr>
      </w:pPr>
      <w:r>
        <w:rPr>
          <w:rFonts w:ascii="Arial" w:hAnsi="Arial" w:cs="Arial"/>
          <w:b/>
          <w:caps/>
          <w:sz w:val="22"/>
        </w:rPr>
        <w:t xml:space="preserve">2.1 </w:t>
      </w:r>
      <w:r>
        <w:rPr>
          <w:rFonts w:ascii="Arial" w:hAnsi="Arial" w:cs="Arial"/>
          <w:b/>
          <w:sz w:val="22"/>
        </w:rPr>
        <w:t>Experimental site and climatic conditions</w:t>
      </w:r>
    </w:p>
    <w:p w14:paraId="0995F2FE">
      <w:pPr>
        <w:pStyle w:val="21"/>
        <w:spacing w:after="0"/>
        <w:rPr>
          <w:rFonts w:ascii="Arial" w:hAnsi="Arial" w:cs="Arial"/>
        </w:rPr>
      </w:pPr>
      <w:r>
        <w:rPr>
          <w:rFonts w:ascii="Arial" w:hAnsi="Arial" w:cs="Arial"/>
        </w:rPr>
        <w:t>The field experiment was conducted near farmer fields at the Yogi Vemana University, Andhra Pradesh, India (14°47'N, 78°71'E, and 157 m above sea level) during three consecutive growing seasons from 2022 to 2025. The experimental site is characterized by a semi-arid tropical climate with distinct wet (June-September) and dry (October-May) seasons. The experimental soil is classified as black cotton clay loam (Vertisol) with pH 7.6, electrical conductivity 0.32 dS m</w:t>
      </w:r>
      <w:r>
        <w:rPr>
          <w:rFonts w:ascii="Cambria Math" w:hAnsi="Cambria Math" w:cs="Cambria Math"/>
        </w:rPr>
        <w:t>⁻</w:t>
      </w:r>
      <w:r>
        <w:rPr>
          <w:rFonts w:ascii="Arial" w:hAnsi="Arial" w:cs="Arial"/>
        </w:rPr>
        <w:t>¹, and organic carbon content of 0.78%. Soil fertility status showed available nitrogen (240 kg ha</w:t>
      </w:r>
      <w:r>
        <w:rPr>
          <w:rFonts w:ascii="Cambria Math" w:hAnsi="Cambria Math" w:cs="Cambria Math"/>
        </w:rPr>
        <w:t>⁻</w:t>
      </w:r>
      <w:r>
        <w:rPr>
          <w:rFonts w:ascii="Arial" w:hAnsi="Arial" w:cs="Arial"/>
        </w:rPr>
        <w:t>¹), phosphorus (28 kg ha</w:t>
      </w:r>
      <w:r>
        <w:rPr>
          <w:rFonts w:ascii="Cambria Math" w:hAnsi="Cambria Math" w:cs="Cambria Math"/>
        </w:rPr>
        <w:t>⁻</w:t>
      </w:r>
      <w:r>
        <w:rPr>
          <w:rFonts w:ascii="Arial" w:hAnsi="Arial" w:cs="Arial"/>
        </w:rPr>
        <w:t>¹), and potassium (380 kg ha</w:t>
      </w:r>
      <w:r>
        <w:rPr>
          <w:rFonts w:ascii="Cambria Math" w:hAnsi="Cambria Math" w:cs="Cambria Math"/>
        </w:rPr>
        <w:t>⁻</w:t>
      </w:r>
      <w:r>
        <w:rPr>
          <w:rFonts w:ascii="Arial" w:hAnsi="Arial" w:cs="Arial"/>
        </w:rPr>
        <w:t>¹). Pre-experimental soil analysis confirmed the absence of atrazine residues and other herbicide contamination.</w:t>
      </w:r>
    </w:p>
    <w:p w14:paraId="5897BD2F">
      <w:pPr>
        <w:pStyle w:val="21"/>
        <w:spacing w:after="0"/>
        <w:rPr>
          <w:rFonts w:ascii="Arial" w:hAnsi="Arial" w:cs="Arial"/>
          <w:sz w:val="22"/>
        </w:rPr>
      </w:pPr>
      <w:r>
        <w:rPr>
          <w:rFonts w:ascii="Arial" w:hAnsi="Arial" w:cs="Arial"/>
          <w:b/>
          <w:sz w:val="22"/>
        </w:rPr>
        <w:t>2.2 Plant material and experimental design</w:t>
      </w:r>
    </w:p>
    <w:p w14:paraId="504195C8">
      <w:pPr>
        <w:pStyle w:val="21"/>
        <w:rPr>
          <w:rFonts w:ascii="Arial" w:hAnsi="Arial" w:cs="Arial"/>
        </w:rPr>
      </w:pPr>
      <w:r>
        <w:rPr>
          <w:rFonts w:ascii="Arial" w:hAnsi="Arial" w:cs="Arial"/>
        </w:rPr>
        <w:t>Three foxtail millet entries from the SiA series (SiA-1, SiA-2, and SiA-3) developed by ANGRAU's millet breeding program were selected based on their adaptation to dryland conditions and contrasting morphological characteristics. The experiment was laid out in a split-plot design with three replications. Main plots were assigned to foxtail millet entries, while sub-plots received atrazine treatments. Individual plot size was 4.0 × 3.0 m with 0.5 m border strips to prevent cross-contamination. Sowing carried out  at 25 cm row spacing with a seeding rate of 8 kg ha</w:t>
      </w:r>
      <w:r>
        <w:rPr>
          <w:rFonts w:ascii="Cambria Math" w:hAnsi="Cambria Math" w:cs="Cambria Math"/>
        </w:rPr>
        <w:t>⁻</w:t>
      </w:r>
      <w:r>
        <w:rPr>
          <w:rFonts w:ascii="Arial" w:hAnsi="Arial" w:cs="Arial"/>
        </w:rPr>
        <w:t>¹. Following emergence, seedlings were thinned to maintain uniform plant population of 160,000 plants ha</w:t>
      </w:r>
      <w:r>
        <w:rPr>
          <w:rFonts w:ascii="Cambria Math" w:hAnsi="Cambria Math" w:cs="Cambria Math"/>
        </w:rPr>
        <w:t>⁻</w:t>
      </w:r>
      <w:r>
        <w:rPr>
          <w:rFonts w:ascii="Arial" w:hAnsi="Arial" w:cs="Arial"/>
        </w:rPr>
        <w:t>¹.</w:t>
      </w:r>
    </w:p>
    <w:p w14:paraId="7F1BEE19">
      <w:pPr>
        <w:pStyle w:val="21"/>
        <w:spacing w:after="0"/>
        <w:rPr>
          <w:rFonts w:ascii="Arial" w:hAnsi="Arial" w:cs="Arial"/>
          <w:sz w:val="22"/>
        </w:rPr>
      </w:pPr>
      <w:r>
        <w:rPr>
          <w:rFonts w:ascii="Arial" w:hAnsi="Arial" w:cs="Arial"/>
          <w:b/>
          <w:sz w:val="22"/>
        </w:rPr>
        <w:t>2.3 Herbicide treatments and application</w:t>
      </w:r>
    </w:p>
    <w:p w14:paraId="6D8A2A1E">
      <w:pPr>
        <w:pStyle w:val="21"/>
        <w:spacing w:after="0"/>
        <w:rPr>
          <w:rFonts w:ascii="Arial" w:hAnsi="Arial" w:cs="Arial"/>
        </w:rPr>
      </w:pPr>
      <w:r>
        <w:rPr>
          <w:rFonts w:ascii="Arial" w:hAnsi="Arial" w:cs="Arial"/>
        </w:rPr>
        <w:t>With Atrazine as active ingredient, treatments comprised five doses with concentration: 0 (control, CK), 2.5 (T1), 12.5 (T2), 22.5 (T3), and 32.5 (T4) mg kg</w:t>
      </w:r>
      <w:r>
        <w:rPr>
          <w:rFonts w:ascii="Cambria Math" w:hAnsi="Cambria Math" w:cs="Cambria Math"/>
        </w:rPr>
        <w:t>⁻</w:t>
      </w:r>
      <w:r>
        <w:rPr>
          <w:rFonts w:ascii="Arial" w:hAnsi="Arial" w:cs="Arial"/>
        </w:rPr>
        <w:t>¹. According to literature recommendations for cereal crops and preliminary screening trials, these concentrations were determined (</w:t>
      </w:r>
      <w:r>
        <w:rPr>
          <w:rFonts w:ascii="Arial" w:hAnsi="Arial" w:cs="Arial"/>
          <w:color w:val="0000FF"/>
          <w:rPrChange w:id="17" w:author="Jeyakumar CRP TNAU" w:date="2025-10-24T10:41:32Z">
            <w:rPr>
              <w:rFonts w:ascii="Arial" w:hAnsi="Arial" w:cs="Arial"/>
            </w:rPr>
          </w:rPrChange>
        </w:rPr>
        <w:t>Cao et al., 2017</w:t>
      </w:r>
      <w:ins w:id="18" w:author="Jeyakumar CRP TNAU" w:date="2025-10-24T10:41:10Z">
        <w:r>
          <w:rPr>
            <w:rFonts w:hint="default" w:ascii="Arial" w:hAnsi="Arial" w:cs="Arial"/>
            <w:lang w:val="en-US"/>
          </w:rPr>
          <w:t xml:space="preserve">- </w:t>
        </w:r>
      </w:ins>
      <w:ins w:id="19" w:author="Jeyakumar CRP TNAU" w:date="2025-10-24T10:41:11Z">
        <w:r>
          <w:rPr>
            <w:rFonts w:hint="default" w:ascii="Arial" w:hAnsi="Arial" w:cs="Arial"/>
            <w:lang w:val="en-US"/>
          </w:rPr>
          <w:t>mis</w:t>
        </w:r>
      </w:ins>
      <w:ins w:id="20" w:author="Jeyakumar CRP TNAU" w:date="2025-10-24T10:41:12Z">
        <w:r>
          <w:rPr>
            <w:rFonts w:hint="default" w:ascii="Arial" w:hAnsi="Arial" w:cs="Arial"/>
            <w:lang w:val="en-US"/>
          </w:rPr>
          <w:t>sing</w:t>
        </w:r>
      </w:ins>
      <w:r>
        <w:rPr>
          <w:rFonts w:ascii="Arial" w:hAnsi="Arial" w:cs="Arial"/>
        </w:rPr>
        <w:t>; Bibi et al., 2019; Sher et al., 2021).  Commercial atrazine formulation (Atrazine 50% WP, PI Industries Ltd., India) was utilised with appropriate dilutions to attain target concentrations.</w:t>
      </w:r>
    </w:p>
    <w:p w14:paraId="687EB69C">
      <w:pPr>
        <w:pStyle w:val="21"/>
        <w:spacing w:after="0"/>
        <w:rPr>
          <w:rFonts w:ascii="Arial" w:hAnsi="Arial" w:cs="Arial"/>
        </w:rPr>
      </w:pPr>
      <w:r>
        <w:rPr>
          <w:rFonts w:ascii="Arial" w:hAnsi="Arial" w:cs="Arial"/>
        </w:rPr>
        <w:t>Herbicide application performed at the three-leaf stage (approximately 15 days after sowing) using hand operated battery sprayers fitted with flat-fan nozzles. Spray volume was standardized at 450 L ha</w:t>
      </w:r>
      <w:r>
        <w:rPr>
          <w:rFonts w:ascii="Cambria Math" w:hAnsi="Cambria Math" w:cs="Cambria Math"/>
        </w:rPr>
        <w:t>⁻</w:t>
      </w:r>
      <w:r>
        <w:rPr>
          <w:rFonts w:ascii="Arial" w:hAnsi="Arial" w:cs="Arial"/>
        </w:rPr>
        <w:t>¹ with uniform coverage ensured through overlapping spray patterns. Applications were conducted during early morning hours (06.00-08.00 h) under calm weather conditions.</w:t>
      </w:r>
    </w:p>
    <w:p w14:paraId="6030664C">
      <w:pPr>
        <w:pStyle w:val="21"/>
        <w:spacing w:after="0"/>
        <w:rPr>
          <w:rFonts w:ascii="Arial" w:hAnsi="Arial" w:cs="Arial"/>
        </w:rPr>
      </w:pPr>
      <w:r>
        <w:rPr>
          <w:rFonts w:ascii="Arial" w:hAnsi="Arial" w:cs="Arial"/>
        </w:rPr>
        <w:t>To isolate herbicide effects from weed competition, all plots were maintained weed-free through manual weeding throughout the experimental period. Standard agronomic practices including fertilizer application (40:20:0 kg NPK ha</w:t>
      </w:r>
      <w:r>
        <w:rPr>
          <w:rFonts w:ascii="Cambria Math" w:hAnsi="Cambria Math" w:cs="Cambria Math"/>
        </w:rPr>
        <w:t>⁻</w:t>
      </w:r>
      <w:r>
        <w:rPr>
          <w:rFonts w:ascii="Arial" w:hAnsi="Arial" w:cs="Arial"/>
        </w:rPr>
        <w:t>¹) and uniform pest management measures were implemented applied across all treatments.</w:t>
      </w:r>
    </w:p>
    <w:p w14:paraId="3BD15377">
      <w:pPr>
        <w:pStyle w:val="21"/>
        <w:spacing w:before="240" w:after="0"/>
        <w:rPr>
          <w:rFonts w:ascii="Arial" w:hAnsi="Arial" w:cs="Arial"/>
          <w:sz w:val="22"/>
        </w:rPr>
      </w:pPr>
      <w:r>
        <w:rPr>
          <w:rFonts w:ascii="Arial" w:hAnsi="Arial" w:cs="Arial"/>
          <w:b/>
          <w:sz w:val="22"/>
        </w:rPr>
        <w:t>2.4 Data collection and measurements</w:t>
      </w:r>
    </w:p>
    <w:p w14:paraId="687BDE9C">
      <w:pPr>
        <w:pStyle w:val="21"/>
        <w:spacing w:before="240" w:after="0"/>
        <w:rPr>
          <w:rFonts w:ascii="Arial" w:hAnsi="Arial" w:cs="Arial"/>
        </w:rPr>
      </w:pPr>
      <w:r>
        <w:rPr>
          <w:rFonts w:ascii="Arial" w:hAnsi="Arial" w:cs="Arial"/>
          <w:b/>
        </w:rPr>
        <w:t>2.4.1 Morphological parameters</w:t>
      </w:r>
    </w:p>
    <w:p w14:paraId="7317F377">
      <w:pPr>
        <w:pStyle w:val="21"/>
        <w:spacing w:after="0"/>
        <w:rPr>
          <w:rFonts w:ascii="Arial" w:hAnsi="Arial" w:cs="Arial"/>
        </w:rPr>
      </w:pPr>
      <w:r>
        <w:rPr>
          <w:rFonts w:ascii="Arial" w:hAnsi="Arial" w:cs="Arial"/>
        </w:rPr>
        <w:t>Morphological observations were recorded at 10 and 20 days after treatment (DAT) from five randomly selected plants per plot. Plant height was measured from ground level to the tip of the main culm using a graduated scale. Leaf area was determined using a leaf area meter</w:t>
      </w:r>
      <w:ins w:id="21" w:author="Jeyakumar CRP TNAU" w:date="2025-10-24T10:42:12Z">
        <w:r>
          <w:rPr>
            <w:rFonts w:hint="default" w:ascii="Arial" w:hAnsi="Arial" w:cs="Arial"/>
            <w:lang w:val="en-US"/>
          </w:rPr>
          <w:t>(</w:t>
        </w:r>
      </w:ins>
      <w:ins w:id="22" w:author="Jeyakumar CRP TNAU" w:date="2025-10-24T10:42:20Z">
        <w:r>
          <w:rPr>
            <w:rFonts w:hint="default" w:ascii="Arial" w:hAnsi="Arial" w:cs="Arial"/>
            <w:lang w:val="en-US"/>
          </w:rPr>
          <w:t>m</w:t>
        </w:r>
      </w:ins>
      <w:ins w:id="23" w:author="Jeyakumar CRP TNAU" w:date="2025-10-24T10:42:21Z">
        <w:r>
          <w:rPr>
            <w:rFonts w:hint="default" w:ascii="Arial" w:hAnsi="Arial" w:cs="Arial"/>
            <w:lang w:val="en-US"/>
          </w:rPr>
          <w:t>ake a</w:t>
        </w:r>
      </w:ins>
      <w:ins w:id="24" w:author="Jeyakumar CRP TNAU" w:date="2025-10-24T10:42:22Z">
        <w:r>
          <w:rPr>
            <w:rFonts w:hint="default" w:ascii="Arial" w:hAnsi="Arial" w:cs="Arial"/>
            <w:lang w:val="en-US"/>
          </w:rPr>
          <w:t xml:space="preserve">nd </w:t>
        </w:r>
      </w:ins>
      <w:ins w:id="25" w:author="Jeyakumar CRP TNAU" w:date="2025-10-24T10:42:15Z">
        <w:r>
          <w:rPr>
            <w:rFonts w:hint="default" w:ascii="Arial" w:hAnsi="Arial" w:cs="Arial"/>
            <w:lang w:val="en-US"/>
          </w:rPr>
          <w:t>mo</w:t>
        </w:r>
      </w:ins>
      <w:ins w:id="26" w:author="Jeyakumar CRP TNAU" w:date="2025-10-24T10:42:16Z">
        <w:r>
          <w:rPr>
            <w:rFonts w:hint="default" w:ascii="Arial" w:hAnsi="Arial" w:cs="Arial"/>
            <w:lang w:val="en-US"/>
          </w:rPr>
          <w:t>del</w:t>
        </w:r>
      </w:ins>
      <w:ins w:id="27" w:author="Jeyakumar CRP TNAU" w:date="2025-10-24T10:42:26Z">
        <w:r>
          <w:rPr>
            <w:rFonts w:hint="default" w:ascii="Arial" w:hAnsi="Arial" w:cs="Arial"/>
            <w:lang w:val="en-US"/>
          </w:rPr>
          <w:t xml:space="preserve"> </w:t>
        </w:r>
      </w:ins>
      <w:ins w:id="28" w:author="Jeyakumar CRP TNAU" w:date="2025-10-24T10:42:34Z">
        <w:r>
          <w:rPr>
            <w:rFonts w:hint="default" w:ascii="Arial" w:hAnsi="Arial" w:cs="Arial"/>
            <w:lang w:val="en-US"/>
          </w:rPr>
          <w:t>?</w:t>
        </w:r>
      </w:ins>
      <w:ins w:id="29" w:author="Jeyakumar CRP TNAU" w:date="2025-10-24T10:42:35Z">
        <w:r>
          <w:rPr>
            <w:rFonts w:hint="default" w:ascii="Arial" w:hAnsi="Arial" w:cs="Arial"/>
            <w:lang w:val="en-US"/>
          </w:rPr>
          <w:t>?</w:t>
        </w:r>
      </w:ins>
      <w:ins w:id="30" w:author="Jeyakumar CRP TNAU" w:date="2025-10-24T10:42:42Z">
        <w:r>
          <w:rPr>
            <w:rFonts w:hint="default" w:ascii="Arial" w:hAnsi="Arial" w:cs="Arial"/>
            <w:lang w:val="en-US"/>
          </w:rPr>
          <w:t>)</w:t>
        </w:r>
      </w:ins>
      <w:r>
        <w:rPr>
          <w:rFonts w:ascii="Arial" w:hAnsi="Arial" w:cs="Arial"/>
        </w:rPr>
        <w:t>. Stem diameter was measured at the basal internode using digital vernier calipers (±0.01 mm precision).</w:t>
      </w:r>
    </w:p>
    <w:p w14:paraId="78E4128A">
      <w:pPr>
        <w:pStyle w:val="21"/>
        <w:spacing w:before="240" w:after="0"/>
        <w:rPr>
          <w:rFonts w:ascii="Arial" w:hAnsi="Arial" w:cs="Arial"/>
        </w:rPr>
      </w:pPr>
      <w:r>
        <w:rPr>
          <w:rFonts w:ascii="Arial" w:hAnsi="Arial" w:cs="Arial"/>
          <w:b/>
        </w:rPr>
        <w:t>2.4.2 Photosynthetic pigments and gas exchange</w:t>
      </w:r>
    </w:p>
    <w:p w14:paraId="60A83124">
      <w:pPr>
        <w:pStyle w:val="21"/>
        <w:spacing w:after="0"/>
        <w:rPr>
          <w:rFonts w:ascii="Arial" w:hAnsi="Arial" w:cs="Arial"/>
        </w:rPr>
      </w:pPr>
      <w:r>
        <w:rPr>
          <w:rFonts w:ascii="Arial" w:hAnsi="Arial" w:cs="Arial"/>
        </w:rPr>
        <w:t>For photosynthetic pigment analysis, 0.5 grams of Fresh leaf samples (fully expanded 3</w:t>
      </w:r>
      <w:r>
        <w:rPr>
          <w:rFonts w:ascii="Arial" w:hAnsi="Arial" w:cs="Arial"/>
          <w:vertAlign w:val="superscript"/>
        </w:rPr>
        <w:t>rd</w:t>
      </w:r>
      <w:r>
        <w:rPr>
          <w:rFonts w:ascii="Arial" w:hAnsi="Arial" w:cs="Arial"/>
        </w:rPr>
        <w:t xml:space="preserve"> leaf from apical region) was collected </w:t>
      </w:r>
      <w:ins w:id="31" w:author="Jeyakumar CRP TNAU" w:date="2025-10-24T10:45:13Z">
        <w:r>
          <w:rPr>
            <w:rFonts w:hint="default" w:ascii="Arial" w:hAnsi="Arial" w:cs="Arial"/>
            <w:lang w:val="en-US"/>
          </w:rPr>
          <w:t xml:space="preserve">at </w:t>
        </w:r>
      </w:ins>
      <w:ins w:id="32" w:author="Jeyakumar CRP TNAU" w:date="2025-10-24T10:45:15Z">
        <w:r>
          <w:rPr>
            <w:rFonts w:hint="default" w:ascii="Arial" w:hAnsi="Arial" w:cs="Arial"/>
            <w:lang w:val="en-US"/>
          </w:rPr>
          <w:t>wh</w:t>
        </w:r>
      </w:ins>
      <w:ins w:id="33" w:author="Jeyakumar CRP TNAU" w:date="2025-10-24T10:45:16Z">
        <w:r>
          <w:rPr>
            <w:rFonts w:hint="default" w:ascii="Arial" w:hAnsi="Arial" w:cs="Arial"/>
            <w:lang w:val="en-US"/>
          </w:rPr>
          <w:t>at sta</w:t>
        </w:r>
      </w:ins>
      <w:ins w:id="34" w:author="Jeyakumar CRP TNAU" w:date="2025-10-24T10:45:17Z">
        <w:r>
          <w:rPr>
            <w:rFonts w:hint="default" w:ascii="Arial" w:hAnsi="Arial" w:cs="Arial"/>
            <w:lang w:val="en-US"/>
          </w:rPr>
          <w:t xml:space="preserve">ge </w:t>
        </w:r>
      </w:ins>
      <w:ins w:id="35" w:author="Jeyakumar CRP TNAU" w:date="2025-10-24T10:45:19Z">
        <w:r>
          <w:rPr>
            <w:rFonts w:hint="default" w:ascii="Arial" w:hAnsi="Arial" w:cs="Arial"/>
            <w:lang w:val="en-US"/>
          </w:rPr>
          <w:t>?</w:t>
        </w:r>
      </w:ins>
      <w:ins w:id="36" w:author="Jeyakumar CRP TNAU" w:date="2025-10-24T10:45:20Z">
        <w:r>
          <w:rPr>
            <w:rFonts w:hint="default" w:ascii="Arial" w:hAnsi="Arial" w:cs="Arial"/>
            <w:lang w:val="en-US"/>
          </w:rPr>
          <w:t xml:space="preserve"> </w:t>
        </w:r>
      </w:ins>
      <w:r>
        <w:rPr>
          <w:rFonts w:ascii="Arial" w:hAnsi="Arial" w:cs="Arial"/>
        </w:rPr>
        <w:t xml:space="preserve">and used for estimation of  Chlorophyll a, Chlorophyll b  following the protocols devised by </w:t>
      </w:r>
      <w:r>
        <w:rPr>
          <w:rFonts w:ascii="Arial" w:hAnsi="Arial" w:cs="Arial"/>
        </w:rPr>
        <w:fldChar w:fldCharType="begin"/>
      </w:r>
      <w:r>
        <w:rPr>
          <w:rFonts w:ascii="Arial" w:hAnsi="Arial" w:cs="Arial"/>
        </w:rPr>
        <w:instrText xml:space="preserve"> ADDIN EN.CITE &lt;EndNote&gt;&lt;Cite AuthorYear="1"&gt;&lt;Author&gt;Lichtenthaler&lt;/Author&gt;&lt;Year&gt;2001&lt;/Year&gt;&lt;RecNum&gt;1384&lt;/RecNum&gt;&lt;DisplayText&gt;Lichtenthaler and Buschmann (2001)&lt;/DisplayText&gt;&lt;record&gt;&lt;rec-number&gt;1384&lt;/rec-number&gt;&lt;foreign-keys&gt;&lt;key app="EN" db-id="rsf9rrtxydd52bepwfvxw0062fwaeaste5wt" timestamp="1758946595"&gt;1384&lt;/key&gt;&lt;/foreign-keys&gt;&lt;ref-type name="Journal Article"&gt;17&lt;/ref-type&gt;&lt;contributors&gt;&lt;authors&gt;&lt;author&gt;Lichtenthaler, Hartmut K&lt;/author&gt;&lt;author&gt;Buschmann, Claus&lt;/author&gt;&lt;/authors&gt;&lt;/contributors&gt;&lt;titles&gt;&lt;title&gt;Extraction of phtosynthetic tissues: chlorophylls and carotenoids&lt;/title&gt;&lt;secondary-title&gt;Current protocols in food analytical chemistry&lt;/secondary-title&gt;&lt;/titles&gt;&lt;periodical&gt;&lt;full-title&gt;Current protocols in food analytical chemistry&lt;/full-title&gt;&lt;/periodical&gt;&lt;pages&gt;F4. 2.1-F4. 2.6&lt;/pages&gt;&lt;volume&gt;1&lt;/volume&gt;&lt;number&gt;1&lt;/number&gt;&lt;dates&gt;&lt;year&gt;2001&lt;/year&gt;&lt;/dates&gt;&lt;isbn&gt;2572-5599&lt;/isbn&gt;&lt;urls&gt;&lt;/urls&gt;&lt;/record&gt;&lt;/Cite&gt;&lt;/EndNote&gt;</w:instrText>
      </w:r>
      <w:r>
        <w:rPr>
          <w:rFonts w:ascii="Arial" w:hAnsi="Arial" w:cs="Arial"/>
        </w:rPr>
        <w:fldChar w:fldCharType="separate"/>
      </w:r>
      <w:r>
        <w:rPr>
          <w:rFonts w:ascii="Arial" w:hAnsi="Arial" w:cs="Arial"/>
        </w:rPr>
        <w:t>Lichtenthaler and Buschmann (2001)</w:t>
      </w:r>
      <w:r>
        <w:rPr>
          <w:rFonts w:ascii="Arial" w:hAnsi="Arial" w:cs="Arial"/>
        </w:rPr>
        <w:fldChar w:fldCharType="end"/>
      </w:r>
      <w:r>
        <w:rPr>
          <w:rFonts w:ascii="Arial" w:hAnsi="Arial" w:cs="Arial"/>
        </w:rPr>
        <w:t>.</w:t>
      </w:r>
    </w:p>
    <w:p w14:paraId="2F721968">
      <w:pPr>
        <w:pStyle w:val="21"/>
        <w:spacing w:after="0"/>
        <w:rPr>
          <w:rFonts w:ascii="Arial" w:hAnsi="Arial" w:cs="Arial"/>
        </w:rPr>
      </w:pPr>
      <w:r>
        <w:rPr>
          <w:rFonts w:ascii="Arial" w:hAnsi="Arial" w:cs="Arial"/>
        </w:rPr>
        <w:t>Photosynthetic rate (Pn) was measured using a portable photosynthesis system (PPS)</w:t>
      </w:r>
      <w:ins w:id="37" w:author="Jeyakumar CRP TNAU" w:date="2025-10-24T10:43:05Z">
        <w:r>
          <w:rPr>
            <w:rFonts w:hint="default" w:ascii="Arial" w:hAnsi="Arial" w:cs="Arial"/>
            <w:lang w:val="en-US"/>
          </w:rPr>
          <w:t xml:space="preserve"> </w:t>
        </w:r>
      </w:ins>
      <w:ins w:id="38" w:author="Jeyakumar CRP TNAU" w:date="2025-10-24T10:43:07Z">
        <w:r>
          <w:rPr>
            <w:rFonts w:hint="default" w:ascii="Arial" w:hAnsi="Arial" w:cs="Arial"/>
            <w:lang w:val="en-US"/>
          </w:rPr>
          <w:t>(make and model ??</w:t>
        </w:r>
      </w:ins>
      <w:ins w:id="39" w:author="Jeyakumar CRP TNAU" w:date="2025-10-24T10:43:16Z">
        <w:r>
          <w:rPr>
            <w:rFonts w:hint="default" w:ascii="Arial" w:hAnsi="Arial" w:cs="Arial"/>
            <w:lang w:val="en-US"/>
          </w:rPr>
          <w:t>)</w:t>
        </w:r>
      </w:ins>
      <w:r>
        <w:rPr>
          <w:rFonts w:ascii="Arial" w:hAnsi="Arial" w:cs="Arial"/>
        </w:rPr>
        <w:t>. Measurements were conducted on clear days between 0900</w:t>
      </w:r>
      <w:ins w:id="40" w:author="Jeyakumar CRP TNAU" w:date="2025-10-24T10:45:48Z">
        <w:r>
          <w:rPr>
            <w:rFonts w:hint="default" w:ascii="Arial" w:hAnsi="Arial" w:cs="Arial"/>
            <w:lang w:val="en-US"/>
          </w:rPr>
          <w:t xml:space="preserve"> </w:t>
        </w:r>
      </w:ins>
      <w:ins w:id="41" w:author="Jeyakumar CRP TNAU" w:date="2025-10-24T10:45:49Z">
        <w:r>
          <w:rPr>
            <w:rFonts w:hint="default" w:ascii="Arial" w:hAnsi="Arial" w:cs="Arial"/>
            <w:lang w:val="en-US"/>
          </w:rPr>
          <w:t>a</w:t>
        </w:r>
      </w:ins>
      <w:ins w:id="42" w:author="Jeyakumar CRP TNAU" w:date="2025-10-24T10:45:50Z">
        <w:r>
          <w:rPr>
            <w:rFonts w:hint="default" w:ascii="Arial" w:hAnsi="Arial" w:cs="Arial"/>
            <w:lang w:val="en-US"/>
          </w:rPr>
          <w:t xml:space="preserve">nd </w:t>
        </w:r>
      </w:ins>
      <w:del w:id="43" w:author="Jeyakumar CRP TNAU" w:date="2025-10-24T10:45:51Z">
        <w:r>
          <w:rPr>
            <w:rFonts w:ascii="Arial" w:hAnsi="Arial" w:cs="Arial"/>
          </w:rPr>
          <w:delText>-</w:delText>
        </w:r>
      </w:del>
      <w:r>
        <w:rPr>
          <w:rFonts w:ascii="Arial" w:hAnsi="Arial" w:cs="Arial"/>
        </w:rPr>
        <w:t>1100 h under standardized conditions (photosynthetic photon flux density: 1200 μmol m</w:t>
      </w:r>
      <w:r>
        <w:rPr>
          <w:rFonts w:ascii="Cambria Math" w:hAnsi="Cambria Math" w:cs="Cambria Math"/>
        </w:rPr>
        <w:t>⁻</w:t>
      </w:r>
      <w:r>
        <w:rPr>
          <w:rFonts w:ascii="Arial" w:hAnsi="Arial" w:cs="Arial"/>
        </w:rPr>
        <w:t>² s</w:t>
      </w:r>
      <w:r>
        <w:rPr>
          <w:rFonts w:ascii="Cambria Math" w:hAnsi="Cambria Math" w:cs="Cambria Math"/>
        </w:rPr>
        <w:t>⁻</w:t>
      </w:r>
      <w:r>
        <w:rPr>
          <w:rFonts w:ascii="Arial" w:hAnsi="Arial" w:cs="Arial"/>
        </w:rPr>
        <w:t>¹, leaf temperature: 30°C, CO</w:t>
      </w:r>
      <w:r>
        <w:rPr>
          <w:rFonts w:ascii="Cambria Math" w:hAnsi="Cambria Math" w:cs="Cambria Math"/>
        </w:rPr>
        <w:t>₂</w:t>
      </w:r>
      <w:r>
        <w:rPr>
          <w:rFonts w:ascii="Arial" w:hAnsi="Arial" w:cs="Arial"/>
        </w:rPr>
        <w:t xml:space="preserve"> concentration: 400 ppm).</w:t>
      </w:r>
    </w:p>
    <w:p w14:paraId="474570C4">
      <w:pPr>
        <w:pStyle w:val="21"/>
        <w:spacing w:before="240" w:after="0"/>
        <w:rPr>
          <w:rFonts w:ascii="Arial" w:hAnsi="Arial" w:cs="Arial"/>
        </w:rPr>
      </w:pPr>
      <w:r>
        <w:rPr>
          <w:rFonts w:ascii="Arial" w:hAnsi="Arial" w:cs="Arial"/>
          <w:b/>
        </w:rPr>
        <w:t>2.4.3 Oxidative stress markers and antioxidant enzymes</w:t>
      </w:r>
    </w:p>
    <w:p w14:paraId="4E03DBB4">
      <w:pPr>
        <w:pStyle w:val="21"/>
        <w:spacing w:after="0"/>
        <w:rPr>
          <w:rFonts w:ascii="Arial" w:hAnsi="Arial" w:cs="Arial"/>
        </w:rPr>
      </w:pPr>
      <w:r>
        <w:rPr>
          <w:rFonts w:ascii="Arial" w:hAnsi="Arial" w:cs="Arial"/>
        </w:rPr>
        <w:t xml:space="preserve">Fresh leaf tissue (200 mg) was collected at 15 DAT for biochemical analysis. Malonaldehyde (MDA) content, an indicator of lipid peroxidation, was determined using the thiobarbituric acid reactive substances (TBARS) method </w:t>
      </w:r>
      <w:r>
        <w:rPr>
          <w:rFonts w:ascii="Arial" w:hAnsi="Arial" w:cs="Arial"/>
        </w:rPr>
        <w:fldChar w:fldCharType="begin"/>
      </w:r>
      <w:r>
        <w:rPr>
          <w:rFonts w:ascii="Arial" w:hAnsi="Arial" w:cs="Arial"/>
        </w:rPr>
        <w:instrText xml:space="preserve"> ADDIN EN.CITE &lt;EndNote&gt;&lt;Cite&gt;&lt;Author&gt;Hodges&lt;/Author&gt;&lt;Year&gt;1999&lt;/Year&gt;&lt;RecNum&gt;1385&lt;/RecNum&gt;&lt;DisplayText&gt;(Hodges et al., 1999)&lt;/DisplayText&gt;&lt;record&gt;&lt;rec-number&gt;1385&lt;/rec-number&gt;&lt;foreign-keys&gt;&lt;key app="EN" db-id="rsf9rrtxydd52bepwfvxw0062fwaeaste5wt" timestamp="1758947577"&gt;1385&lt;/key&gt;&lt;/foreign-keys&gt;&lt;ref-type name="Journal Article"&gt;17&lt;/ref-type&gt;&lt;contributors&gt;&lt;authors&gt;&lt;author&gt;Hodges, D Mark&lt;/author&gt;&lt;author&gt;DeLong, John M&lt;/author&gt;&lt;author&gt;Forney, Charles F&lt;/author&gt;&lt;author&gt;Prange, Robert K&lt;/author&gt;&lt;/authors&gt;&lt;/contributors&gt;&lt;titles&gt;&lt;title&gt;Improving the thiobarbituric acid-reactive-substances assay for estimating lipid peroxidation in plant tissues containing anthocyanin and other interfering compounds&lt;/title&gt;&lt;secondary-title&gt;Planta&lt;/secondary-title&gt;&lt;/titles&gt;&lt;periodical&gt;&lt;full-title&gt;Planta&lt;/full-title&gt;&lt;/periodical&gt;&lt;pages&gt;604-611&lt;/pages&gt;&lt;volume&gt;207&lt;/volume&gt;&lt;number&gt;4&lt;/number&gt;&lt;dates&gt;&lt;year&gt;1999&lt;/year&gt;&lt;/dates&gt;&lt;isbn&gt;0032-0935&lt;/isbn&gt;&lt;urls&gt;&lt;/urls&gt;&lt;/record&gt;&lt;/Cite&gt;&lt;/EndNote&gt;</w:instrText>
      </w:r>
      <w:r>
        <w:rPr>
          <w:rFonts w:ascii="Arial" w:hAnsi="Arial" w:cs="Arial"/>
        </w:rPr>
        <w:fldChar w:fldCharType="separate"/>
      </w:r>
      <w:r>
        <w:rPr>
          <w:rFonts w:ascii="Arial" w:hAnsi="Arial" w:cs="Arial"/>
        </w:rPr>
        <w:t>(Hodges et al., 1999)</w:t>
      </w:r>
      <w:r>
        <w:rPr>
          <w:rFonts w:ascii="Arial" w:hAnsi="Arial" w:cs="Arial"/>
        </w:rPr>
        <w:fldChar w:fldCharType="end"/>
      </w:r>
      <w:r>
        <w:rPr>
          <w:rFonts w:ascii="Arial" w:hAnsi="Arial" w:cs="Arial"/>
        </w:rPr>
        <w:t xml:space="preserve">. Additionally, Superoxide dismutase (SOD) activity was measured for Superoxide detection, quantification through inhibition of photochemical reduction of nitro blue tetrazolium </w:t>
      </w:r>
      <w:r>
        <w:rPr>
          <w:rFonts w:ascii="Arial" w:hAnsi="Arial" w:cs="Arial"/>
        </w:rPr>
        <w:fldChar w:fldCharType="begin"/>
      </w:r>
      <w:r>
        <w:rPr>
          <w:rFonts w:ascii="Arial" w:hAnsi="Arial" w:cs="Arial"/>
        </w:rPr>
        <w:instrText xml:space="preserve"> ADDIN EN.CITE &lt;EndNote&gt;&lt;Cite&gt;&lt;Author&gt;Bournonville&lt;/Author&gt;&lt;Year&gt;2011&lt;/Year&gt;&lt;RecNum&gt;1387&lt;/RecNum&gt;&lt;DisplayText&gt;(Bournonville &amp;amp; Díaz-Ricci, 2011)&lt;/DisplayText&gt;&lt;record&gt;&lt;rec-number&gt;1387&lt;/rec-number&gt;&lt;foreign-keys&gt;&lt;key app="EN" db-id="rsf9rrtxydd52bepwfvxw0062fwaeaste5wt" timestamp="1758947923"&gt;1387&lt;/key&gt;&lt;/foreign-keys&gt;&lt;ref-type name="Journal Article"&gt;17&lt;/ref-type&gt;&lt;contributors&gt;&lt;authors&gt;&lt;author&gt;Bournonville, Grellet Carlos F.&lt;/author&gt;&lt;author&gt;Díaz-Ricci, Juan Carlos&lt;/author&gt;&lt;/authors&gt;&lt;/contributors&gt;&lt;titles&gt;&lt;title&gt;Quantitative determination of superoxide in plant leaves using a modified NBT staining method&lt;/title&gt;&lt;secondary-title&gt;Phytochemical Analysis&lt;/secondary-title&gt;&lt;/titles&gt;&lt;periodical&gt;&lt;full-title&gt;Phytochemical Analysis&lt;/full-title&gt;&lt;/periodical&gt;&lt;pages&gt;268-271&lt;/pages&gt;&lt;volume&gt;22&lt;/volume&gt;&lt;number&gt;3&lt;/number&gt;&lt;dates&gt;&lt;year&gt;2011&lt;/year&gt;&lt;/dates&gt;&lt;isbn&gt;0958-0344&lt;/isbn&gt;&lt;urls&gt;&lt;related-urls&gt;&lt;url&gt;https://analyticalsciencejournals.onlinelibrary.wiley.com/doi/abs/10.1002/pca.1275&lt;/url&gt;&lt;/related-urls&gt;&lt;/urls&gt;&lt;electronic-resource-num&gt;https://doi.org/10.1002/pca.1275&lt;/electronic-resource-num&gt;&lt;/record&gt;&lt;/Cite&gt;&lt;/EndNote&gt;</w:instrText>
      </w:r>
      <w:r>
        <w:rPr>
          <w:rFonts w:ascii="Arial" w:hAnsi="Arial" w:cs="Arial"/>
        </w:rPr>
        <w:fldChar w:fldCharType="separate"/>
      </w:r>
      <w:r>
        <w:rPr>
          <w:rFonts w:ascii="Arial" w:hAnsi="Arial" w:cs="Arial"/>
        </w:rPr>
        <w:t>(Bournonville &amp; Díaz-Ricci, 2011)</w:t>
      </w:r>
      <w:r>
        <w:rPr>
          <w:rFonts w:ascii="Arial" w:hAnsi="Arial" w:cs="Arial"/>
        </w:rPr>
        <w:fldChar w:fldCharType="end"/>
      </w:r>
      <w:r>
        <w:rPr>
          <w:rFonts w:ascii="Arial" w:hAnsi="Arial" w:cs="Arial"/>
        </w:rPr>
        <w:t xml:space="preserve"> One unit of SOD activity was defined as the amount of enzyme required to inhibit 50% of NBT reduction. Followed by antioxidant enzyme assay </w:t>
      </w:r>
      <w:r>
        <w:rPr>
          <w:rFonts w:ascii="Arial" w:hAnsi="Arial" w:cs="Arial"/>
        </w:rPr>
        <w:fldChar w:fldCharType="begin"/>
      </w:r>
      <w:r>
        <w:rPr>
          <w:rFonts w:ascii="Arial" w:hAnsi="Arial" w:cs="Arial"/>
        </w:rPr>
        <w:instrText xml:space="preserve"> ADDIN EN.CITE &lt;EndNote&gt;&lt;Cite&gt;&lt;Author&gt;Elavarthi&lt;/Author&gt;&lt;Year&gt;2010&lt;/Year&gt;&lt;RecNum&gt;1386&lt;/RecNum&gt;&lt;DisplayText&gt;(Elavarthi &amp;amp; Martin, 2010)&lt;/DisplayText&gt;&lt;record&gt;&lt;rec-number&gt;1386&lt;/rec-number&gt;&lt;foreign-keys&gt;&lt;key app="EN" db-id="rsf9rrtxydd52bepwfvxw0062fwaeaste5wt" timestamp="1758947698"&gt;1386&lt;/key&gt;&lt;/foreign-keys&gt;&lt;ref-type name="Book Section"&gt;5&lt;/ref-type&gt;&lt;contributors&gt;&lt;authors&gt;&lt;author&gt;Elavarthi, Sathya&lt;/author&gt;&lt;author&gt;Martin, Bjorn&lt;/author&gt;&lt;/authors&gt;&lt;/contributors&gt;&lt;titles&gt;&lt;title&gt;Spectrophotometric assays for antioxidant enzymes in plants&lt;/title&gt;&lt;secondary-title&gt;Plant stress tolerance: methods and protocols&lt;/secondary-title&gt;&lt;/titles&gt;&lt;pages&gt;273-280&lt;/pages&gt;&lt;dates&gt;&lt;year&gt;2010&lt;/year&gt;&lt;/dates&gt;&lt;publisher&gt;Springer&lt;/publisher&gt;&lt;urls&gt;&lt;/urls&gt;&lt;/record&gt;&lt;/Cite&gt;&lt;/EndNote&gt;</w:instrText>
      </w:r>
      <w:r>
        <w:rPr>
          <w:rFonts w:ascii="Arial" w:hAnsi="Arial" w:cs="Arial"/>
        </w:rPr>
        <w:fldChar w:fldCharType="separate"/>
      </w:r>
      <w:r>
        <w:rPr>
          <w:rFonts w:ascii="Arial" w:hAnsi="Arial" w:cs="Arial"/>
        </w:rPr>
        <w:t>(Elavarthi &amp; Martin, 2010)</w:t>
      </w:r>
      <w:r>
        <w:rPr>
          <w:rFonts w:ascii="Arial" w:hAnsi="Arial" w:cs="Arial"/>
        </w:rPr>
        <w:fldChar w:fldCharType="end"/>
      </w:r>
      <w:r>
        <w:rPr>
          <w:rFonts w:ascii="Arial" w:hAnsi="Arial" w:cs="Arial"/>
        </w:rPr>
        <w:t>.</w:t>
      </w:r>
    </w:p>
    <w:p w14:paraId="051073B1">
      <w:pPr>
        <w:pStyle w:val="21"/>
        <w:rPr>
          <w:rFonts w:ascii="Arial" w:hAnsi="Arial" w:cs="Arial"/>
        </w:rPr>
      </w:pPr>
      <w:r>
        <w:rPr>
          <w:rFonts w:ascii="Arial" w:hAnsi="Arial" w:cs="Arial"/>
          <w:b/>
          <w:sz w:val="22"/>
        </w:rPr>
        <w:t>2.5 Statistical analysis</w:t>
      </w:r>
    </w:p>
    <w:p w14:paraId="633304F8">
      <w:pPr>
        <w:pStyle w:val="21"/>
        <w:spacing w:after="0"/>
        <w:rPr>
          <w:rFonts w:ascii="Arial" w:hAnsi="Arial" w:cs="Arial"/>
        </w:rPr>
      </w:pPr>
      <w:r>
        <w:rPr>
          <w:rFonts w:ascii="Arial" w:hAnsi="Arial" w:cs="Arial"/>
        </w:rPr>
        <w:t xml:space="preserve">Data was subjected to analysis of variance (ANOVA) using R statistical software (version 4.2.0). The split-plot design was analyzed with genotypes as main plots and herbicide treatments as sub-plots. Treatment means were compared using Duncan's Multiple Range Test at 5% probability level. Data were checked for normality and homogeneity of variance before analysis, with appropriate transformations applied wherever necessary. All the statistical analyses were carried out using the software R 4.5.0 </w:t>
      </w:r>
      <w:r>
        <w:rPr>
          <w:rFonts w:ascii="Arial" w:hAnsi="Arial" w:cs="Arial"/>
        </w:rPr>
        <w:fldChar w:fldCharType="begin"/>
      </w:r>
      <w:r>
        <w:rPr>
          <w:rFonts w:ascii="Arial" w:hAnsi="Arial" w:cs="Arial"/>
        </w:rPr>
        <w:instrText xml:space="preserve"> ADDIN EN.CITE &lt;EndNote&gt;&lt;Cite&gt;&lt;Author&gt;R Core Team&lt;/Author&gt;&lt;Year&gt;2025&lt;/Year&gt;&lt;RecNum&gt;229&lt;/RecNum&gt;&lt;DisplayText&gt;(R Core Team, 2025)&lt;/DisplayText&gt;&lt;record&gt;&lt;rec-number&gt;229&lt;/rec-number&gt;&lt;foreign-keys&gt;&lt;key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Computing&lt;/title&gt;&lt;/titles&gt;&lt;dates&gt;&lt;year&gt;2025&lt;/year&gt;&lt;pub-dates&gt;&lt;date&gt;2023&lt;/date&gt;&lt;/pub-dates&gt;&lt;/dates&gt;&lt;pub-location&gt;Vienna, Austria&lt;/pub-location&gt;&lt;urls&gt;&lt;related-urls&gt;&lt;url&gt;https://www.R-project.org/&lt;/url&gt;&lt;/related-urls&gt;&lt;/urls&gt;&lt;/record&gt;&lt;/Cite&gt;&lt;/EndNote&gt;</w:instrText>
      </w:r>
      <w:r>
        <w:rPr>
          <w:rFonts w:ascii="Arial" w:hAnsi="Arial" w:cs="Arial"/>
        </w:rPr>
        <w:fldChar w:fldCharType="separate"/>
      </w:r>
      <w:r>
        <w:rPr>
          <w:rFonts w:ascii="Arial" w:hAnsi="Arial" w:cs="Arial"/>
        </w:rPr>
        <w:t>(R Core Team, 2025)</w:t>
      </w:r>
      <w:r>
        <w:rPr>
          <w:rFonts w:ascii="Arial" w:hAnsi="Arial" w:cs="Arial"/>
        </w:rPr>
        <w:fldChar w:fldCharType="end"/>
      </w:r>
    </w:p>
    <w:p w14:paraId="37529CB9">
      <w:pPr>
        <w:pStyle w:val="21"/>
        <w:spacing w:after="0"/>
        <w:rPr>
          <w:rFonts w:ascii="Arial" w:hAnsi="Arial" w:cs="Arial"/>
        </w:rPr>
      </w:pPr>
    </w:p>
    <w:p w14:paraId="77533DFE">
      <w:pPr>
        <w:pStyle w:val="33"/>
        <w:spacing w:after="0"/>
        <w:jc w:val="both"/>
        <w:rPr>
          <w:rFonts w:ascii="Arial" w:hAnsi="Arial" w:cs="Arial"/>
        </w:rPr>
      </w:pPr>
      <w:r>
        <w:rPr>
          <w:rFonts w:ascii="Arial" w:hAnsi="Arial" w:cs="Arial"/>
        </w:rPr>
        <w:t xml:space="preserve">3. results </w:t>
      </w:r>
    </w:p>
    <w:p w14:paraId="4F7E42D7">
      <w:pPr>
        <w:pStyle w:val="21"/>
        <w:spacing w:before="240" w:after="0"/>
        <w:rPr>
          <w:rFonts w:ascii="Arial" w:hAnsi="Arial" w:cs="Arial"/>
          <w:sz w:val="22"/>
        </w:rPr>
      </w:pPr>
      <w:r>
        <w:rPr>
          <w:rFonts w:ascii="Arial" w:hAnsi="Arial" w:cs="Arial"/>
          <w:b/>
          <w:sz w:val="22"/>
        </w:rPr>
        <w:t>3.1 Effects of atrazine on morphological parameters</w:t>
      </w:r>
    </w:p>
    <w:p w14:paraId="39D71ED4">
      <w:pPr>
        <w:pStyle w:val="21"/>
        <w:spacing w:after="0"/>
        <w:rPr>
          <w:rFonts w:ascii="Arial" w:hAnsi="Arial" w:cs="Arial"/>
        </w:rPr>
      </w:pPr>
      <w:r>
        <w:rPr>
          <w:rFonts w:ascii="Arial" w:hAnsi="Arial" w:cs="Arial"/>
        </w:rPr>
        <w:t>Atrazine application significantly affected all morphological parameters in a dose-dependent manner across all three foxtail millet entries (Table 1). Plant height showed progressive reduction with increasing herbicide concentration, with maximum suppression observed at T4 treatment. At 20 DAT, SiA-1 exhibited the most severe height reduction (41.0%) under T4 compared to control, while SiA-2 showed relatively better tolerance with 38.1% reduction. SiA-3 displayed intermediate response with 43.0% height reduction at the highest dose.</w:t>
      </w:r>
    </w:p>
    <w:p w14:paraId="0CC67400">
      <w:pPr>
        <w:pStyle w:val="21"/>
        <w:spacing w:after="0"/>
        <w:rPr>
          <w:rFonts w:ascii="Arial" w:hAnsi="Arial" w:cs="Arial"/>
        </w:rPr>
      </w:pPr>
      <w:r>
        <w:rPr>
          <w:rFonts w:ascii="Arial" w:hAnsi="Arial" w:cs="Arial"/>
        </w:rPr>
        <w:t>Leaf area demonstrated similar patterns of dose-dependent reduction, with significant decreases observed from T2 treatment onwards. At 20 DAT, leaf area reductions ranged from 12.5-15.0% at T1 to 26.5-28.8% at T4 across genotypes. SiA-2 consistently maintained higher leaf area values compared to other entries under herbicide stress.</w:t>
      </w:r>
    </w:p>
    <w:p w14:paraId="345CD454">
      <w:pPr>
        <w:pStyle w:val="21"/>
        <w:spacing w:after="0"/>
        <w:rPr>
          <w:rFonts w:ascii="Arial" w:hAnsi="Arial" w:cs="Arial"/>
        </w:rPr>
      </w:pPr>
      <w:r>
        <w:rPr>
          <w:rFonts w:ascii="Arial" w:hAnsi="Arial" w:cs="Arial"/>
        </w:rPr>
        <w:t>Stem diameter measurements revealed significant treatment effects, with reductions becoming apparent from T2 treatment. At 20 DAT, stem diameter decreased by 15.1-25.5% across treatments, with SiA-2 showing better maintenance of stem thickness under atrazine stress.</w:t>
      </w:r>
    </w:p>
    <w:p w14:paraId="684A7A6C">
      <w:pPr>
        <w:pStyle w:val="21"/>
        <w:spacing w:before="240" w:after="0"/>
        <w:rPr>
          <w:rFonts w:ascii="Arial" w:hAnsi="Arial" w:cs="Arial"/>
        </w:rPr>
      </w:pPr>
      <w:r>
        <w:rPr>
          <w:rFonts w:ascii="Arial" w:hAnsi="Arial" w:cs="Arial"/>
          <w:b/>
        </w:rPr>
        <w:t xml:space="preserve">Table 1: </w:t>
      </w:r>
      <w:r>
        <w:rPr>
          <w:rFonts w:ascii="Arial" w:hAnsi="Arial" w:cs="Arial"/>
        </w:rPr>
        <w:t>Morphological parameters of foxtail millet entries under atrazine treatments at 10 and 20 DAT</w:t>
      </w:r>
    </w:p>
    <w:tbl>
      <w:tblPr>
        <w:tblStyle w:val="63"/>
        <w:tblW w:w="8229"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44" w:author="Jeyakumar CRP TNAU" w:date="2025-10-24T15:13:55Z">
          <w:tblPr>
            <w:tblStyle w:val="63"/>
            <w:tblW w:w="8229"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886"/>
        <w:gridCol w:w="1268"/>
        <w:gridCol w:w="1131"/>
        <w:gridCol w:w="1175"/>
        <w:gridCol w:w="1092"/>
        <w:gridCol w:w="1265"/>
        <w:gridCol w:w="706"/>
        <w:gridCol w:w="706"/>
        <w:tblGridChange w:id="45">
          <w:tblGrid>
            <w:gridCol w:w="884"/>
            <w:gridCol w:w="1276"/>
            <w:gridCol w:w="1303"/>
            <w:gridCol w:w="1422"/>
            <w:gridCol w:w="853"/>
            <w:gridCol w:w="853"/>
            <w:gridCol w:w="817"/>
            <w:gridCol w:w="821"/>
          </w:tblGrid>
        </w:tblGridChange>
      </w:tblGrid>
      <w:tr w14:paraId="427A21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46"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70" w:hRule="atLeast"/>
          <w:trPrChange w:id="46" w:author="Jeyakumar CRP TNAU" w:date="2025-10-24T15:13:55Z">
            <w:trPr>
              <w:trHeight w:val="270" w:hRule="atLeast"/>
            </w:trPr>
          </w:trPrChange>
        </w:trPr>
        <w:tc>
          <w:tcPr>
            <w:tcW w:w="886" w:type="dxa"/>
            <w:tcBorders>
              <w:bottom w:val="single" w:color="7E7E7E" w:themeColor="text1" w:themeTint="80" w:sz="4" w:space="0"/>
              <w:insideH w:val="single" w:sz="4" w:space="0"/>
            </w:tcBorders>
            <w:tcPrChange w:id="47" w:author="Jeyakumar CRP TNAU" w:date="2025-10-24T15:13:55Z">
              <w:tcPr>
                <w:tcW w:w="817" w:type="dxa"/>
                <w:tcBorders>
                  <w:bottom w:val="single" w:color="7E7E7E" w:themeColor="text1" w:themeTint="80" w:sz="4" w:space="0"/>
                  <w:insideH w:val="single" w:sz="4" w:space="0"/>
                </w:tcBorders>
              </w:tcPr>
            </w:tcPrChange>
          </w:tcPr>
          <w:p w14:paraId="0C476E42">
            <w:pPr>
              <w:pStyle w:val="21"/>
              <w:spacing w:after="0"/>
              <w:rPr>
                <w:rFonts w:ascii="Arial" w:hAnsi="Arial" w:cs="Arial"/>
                <w:b/>
                <w:bCs/>
              </w:rPr>
            </w:pPr>
            <w:r>
              <w:rPr>
                <w:rFonts w:ascii="Arial" w:hAnsi="Arial" w:cs="Arial"/>
                <w:b/>
                <w:bCs/>
              </w:rPr>
              <w:t>Variety</w:t>
            </w:r>
          </w:p>
        </w:tc>
        <w:tc>
          <w:tcPr>
            <w:tcW w:w="1270" w:type="dxa"/>
            <w:tcBorders>
              <w:bottom w:val="single" w:color="7E7E7E" w:themeColor="text1" w:themeTint="80" w:sz="4" w:space="0"/>
              <w:insideH w:val="single" w:sz="4" w:space="0"/>
            </w:tcBorders>
            <w:tcPrChange w:id="48" w:author="Jeyakumar CRP TNAU" w:date="2025-10-24T15:13:55Z">
              <w:tcPr>
                <w:tcW w:w="1276" w:type="dxa"/>
                <w:tcBorders>
                  <w:bottom w:val="single" w:color="7E7E7E" w:themeColor="text1" w:themeTint="80" w:sz="4" w:space="0"/>
                  <w:insideH w:val="single" w:sz="4" w:space="0"/>
                </w:tcBorders>
              </w:tcPr>
            </w:tcPrChange>
          </w:tcPr>
          <w:p w14:paraId="2B5D9878">
            <w:pPr>
              <w:pStyle w:val="21"/>
              <w:spacing w:after="0"/>
              <w:rPr>
                <w:rFonts w:ascii="Arial" w:hAnsi="Arial" w:cs="Arial"/>
                <w:b/>
                <w:bCs/>
              </w:rPr>
            </w:pPr>
            <w:r>
              <w:rPr>
                <w:rFonts w:ascii="Arial" w:hAnsi="Arial" w:cs="Arial"/>
                <w:b/>
                <w:bCs/>
              </w:rPr>
              <w:t>Treatment</w:t>
            </w:r>
          </w:p>
        </w:tc>
        <w:tc>
          <w:tcPr>
            <w:tcW w:w="2325" w:type="dxa"/>
            <w:gridSpan w:val="2"/>
            <w:tcBorders>
              <w:bottom w:val="single" w:color="7E7E7E" w:themeColor="text1" w:themeTint="80" w:sz="4" w:space="0"/>
              <w:insideH w:val="single" w:sz="4" w:space="0"/>
            </w:tcBorders>
            <w:tcPrChange w:id="49" w:author="Jeyakumar CRP TNAU" w:date="2025-10-24T15:13:55Z">
              <w:tcPr>
                <w:tcW w:w="2725" w:type="dxa"/>
                <w:gridSpan w:val="2"/>
                <w:tcBorders>
                  <w:bottom w:val="single" w:color="7E7E7E" w:themeColor="text1" w:themeTint="80" w:sz="4" w:space="0"/>
                  <w:insideH w:val="single" w:sz="4" w:space="0"/>
                </w:tcBorders>
              </w:tcPr>
            </w:tcPrChange>
          </w:tcPr>
          <w:p w14:paraId="40AEF9CD">
            <w:pPr>
              <w:pStyle w:val="21"/>
              <w:spacing w:after="0"/>
              <w:rPr>
                <w:rFonts w:ascii="Arial" w:hAnsi="Arial" w:cs="Arial"/>
                <w:b/>
                <w:bCs/>
              </w:rPr>
            </w:pPr>
            <w:r>
              <w:rPr>
                <w:rFonts w:ascii="Arial" w:hAnsi="Arial" w:cs="Arial"/>
                <w:b/>
                <w:bCs/>
              </w:rPr>
              <w:t>Plant Height (cm)</w:t>
            </w:r>
          </w:p>
        </w:tc>
        <w:tc>
          <w:tcPr>
            <w:tcW w:w="2336" w:type="dxa"/>
            <w:gridSpan w:val="2"/>
            <w:tcBorders>
              <w:bottom w:val="single" w:color="7E7E7E" w:themeColor="text1" w:themeTint="80" w:sz="4" w:space="0"/>
              <w:insideH w:val="single" w:sz="4" w:space="0"/>
            </w:tcBorders>
            <w:tcPrChange w:id="50" w:author="Jeyakumar CRP TNAU" w:date="2025-10-24T15:13:55Z">
              <w:tcPr>
                <w:tcW w:w="1706" w:type="dxa"/>
                <w:gridSpan w:val="2"/>
                <w:tcBorders>
                  <w:bottom w:val="single" w:color="7E7E7E" w:themeColor="text1" w:themeTint="80" w:sz="4" w:space="0"/>
                  <w:insideH w:val="single" w:sz="4" w:space="0"/>
                </w:tcBorders>
              </w:tcPr>
            </w:tcPrChange>
          </w:tcPr>
          <w:p w14:paraId="13B20EE2">
            <w:pPr>
              <w:pStyle w:val="21"/>
              <w:spacing w:after="0"/>
              <w:rPr>
                <w:rFonts w:ascii="Arial" w:hAnsi="Arial" w:cs="Arial"/>
                <w:b/>
                <w:bCs/>
              </w:rPr>
            </w:pPr>
            <w:r>
              <w:rPr>
                <w:rFonts w:ascii="Arial" w:hAnsi="Arial" w:cs="Arial"/>
                <w:b/>
                <w:bCs/>
              </w:rPr>
              <w:t>Leaf Area (cm²</w:t>
            </w:r>
            <w:ins w:id="51" w:author="Jeyakumar CRP TNAU" w:date="2025-10-24T10:46:33Z">
              <w:r>
                <w:rPr>
                  <w:rFonts w:hint="default" w:ascii="Arial" w:hAnsi="Arial" w:cs="Arial"/>
                  <w:b/>
                  <w:bCs/>
                  <w:lang w:val="en-US"/>
                </w:rPr>
                <w:t xml:space="preserve"> </w:t>
              </w:r>
            </w:ins>
            <w:ins w:id="52" w:author="Jeyakumar CRP TNAU" w:date="2025-10-24T10:46:35Z">
              <w:r>
                <w:rPr>
                  <w:rFonts w:hint="default" w:ascii="Arial" w:hAnsi="Arial" w:cs="Arial"/>
                  <w:b/>
                  <w:bCs/>
                  <w:lang w:val="en-US"/>
                </w:rPr>
                <w:t>plan</w:t>
              </w:r>
            </w:ins>
            <w:ins w:id="53" w:author="Jeyakumar CRP TNAU" w:date="2025-10-24T10:46:36Z">
              <w:r>
                <w:rPr>
                  <w:rFonts w:hint="default" w:ascii="Arial" w:hAnsi="Arial" w:cs="Arial"/>
                  <w:b/>
                  <w:bCs/>
                  <w:lang w:val="en-US"/>
                </w:rPr>
                <w:t>t</w:t>
              </w:r>
            </w:ins>
            <w:ins w:id="54" w:author="Jeyakumar CRP TNAU" w:date="2025-10-24T10:46:36Z">
              <w:r>
                <w:rPr>
                  <w:rFonts w:hint="default" w:ascii="Arial" w:hAnsi="Arial" w:cs="Arial"/>
                  <w:b/>
                  <w:bCs/>
                  <w:vertAlign w:val="superscript"/>
                  <w:lang w:val="en-US"/>
                  <w:rPrChange w:id="55" w:author="Jeyakumar CRP TNAU" w:date="2025-10-24T10:47:16Z">
                    <w:rPr>
                      <w:rFonts w:hint="default" w:ascii="Arial" w:hAnsi="Arial" w:cs="Arial"/>
                      <w:b/>
                      <w:bCs/>
                      <w:lang w:val="en-US"/>
                    </w:rPr>
                  </w:rPrChange>
                </w:rPr>
                <w:t>-</w:t>
              </w:r>
            </w:ins>
            <w:ins w:id="56" w:author="Jeyakumar CRP TNAU" w:date="2025-10-24T10:46:37Z">
              <w:r>
                <w:rPr>
                  <w:rFonts w:hint="default" w:ascii="Arial" w:hAnsi="Arial" w:cs="Arial"/>
                  <w:b/>
                  <w:bCs/>
                  <w:vertAlign w:val="superscript"/>
                  <w:lang w:val="en-US"/>
                  <w:rPrChange w:id="57" w:author="Jeyakumar CRP TNAU" w:date="2025-10-24T10:47:16Z">
                    <w:rPr>
                      <w:rFonts w:hint="default" w:ascii="Arial" w:hAnsi="Arial" w:cs="Arial"/>
                      <w:b/>
                      <w:bCs/>
                      <w:lang w:val="en-US"/>
                    </w:rPr>
                  </w:rPrChange>
                </w:rPr>
                <w:t>1</w:t>
              </w:r>
            </w:ins>
            <w:ins w:id="58" w:author="Jeyakumar CRP TNAU" w:date="2025-10-24T10:46:37Z">
              <w:r>
                <w:rPr>
                  <w:rFonts w:hint="default" w:ascii="Arial" w:hAnsi="Arial" w:cs="Arial"/>
                  <w:b/>
                  <w:bCs/>
                  <w:lang w:val="en-US"/>
                </w:rPr>
                <w:t xml:space="preserve"> </w:t>
              </w:r>
            </w:ins>
            <w:r>
              <w:rPr>
                <w:rFonts w:ascii="Arial" w:hAnsi="Arial" w:cs="Arial"/>
                <w:b/>
                <w:bCs/>
              </w:rPr>
              <w:t>)</w:t>
            </w:r>
          </w:p>
        </w:tc>
        <w:tc>
          <w:tcPr>
            <w:tcW w:w="0" w:type="auto"/>
            <w:gridSpan w:val="2"/>
            <w:tcBorders>
              <w:bottom w:val="single" w:color="7E7E7E" w:themeColor="text1" w:themeTint="80" w:sz="4" w:space="0"/>
              <w:insideH w:val="single" w:sz="4" w:space="0"/>
            </w:tcBorders>
            <w:tcPrChange w:id="59" w:author="Jeyakumar CRP TNAU" w:date="2025-10-24T15:13:55Z">
              <w:tcPr>
                <w:tcW w:w="0" w:type="auto"/>
                <w:gridSpan w:val="2"/>
                <w:tcBorders>
                  <w:bottom w:val="single" w:color="7E7E7E" w:themeColor="text1" w:themeTint="80" w:sz="4" w:space="0"/>
                  <w:insideH w:val="single" w:sz="4" w:space="0"/>
                </w:tcBorders>
              </w:tcPr>
            </w:tcPrChange>
          </w:tcPr>
          <w:p w14:paraId="30F1ACAC">
            <w:pPr>
              <w:pStyle w:val="21"/>
              <w:spacing w:after="0"/>
              <w:rPr>
                <w:rFonts w:ascii="Arial" w:hAnsi="Arial" w:cs="Arial"/>
                <w:b/>
                <w:bCs/>
              </w:rPr>
            </w:pPr>
            <w:r>
              <w:rPr>
                <w:rFonts w:ascii="Arial" w:hAnsi="Arial" w:cs="Arial"/>
                <w:b/>
                <w:bCs/>
              </w:rPr>
              <w:t>Stem Diameter (mm)</w:t>
            </w:r>
          </w:p>
        </w:tc>
      </w:tr>
      <w:tr w14:paraId="075626F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60"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60"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61"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626984A4">
            <w:pPr>
              <w:pStyle w:val="21"/>
              <w:spacing w:line="480" w:lineRule="auto"/>
              <w:rPr>
                <w:rFonts w:ascii="Arial" w:hAnsi="Arial" w:cs="Arial"/>
                <w:b/>
                <w:bCs/>
              </w:rPr>
            </w:pPr>
          </w:p>
        </w:tc>
        <w:tc>
          <w:tcPr>
            <w:tcW w:w="1270" w:type="dxa"/>
            <w:tcBorders>
              <w:top w:val="single" w:color="7E7E7E" w:themeColor="text1" w:themeTint="80" w:sz="4" w:space="0"/>
              <w:bottom w:val="single" w:color="7E7E7E" w:themeColor="text1" w:themeTint="80" w:sz="4" w:space="0"/>
              <w:insideH w:val="single" w:sz="4" w:space="0"/>
            </w:tcBorders>
            <w:tcPrChange w:id="62"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05126F48">
            <w:pPr>
              <w:pStyle w:val="21"/>
              <w:spacing w:line="480" w:lineRule="auto"/>
              <w:rPr>
                <w:rFonts w:ascii="Arial" w:hAnsi="Arial" w:cs="Arial"/>
                <w:b/>
              </w:rPr>
            </w:pPr>
          </w:p>
        </w:tc>
        <w:tc>
          <w:tcPr>
            <w:tcW w:w="1140" w:type="dxa"/>
            <w:tcBorders>
              <w:top w:val="single" w:color="7E7E7E" w:themeColor="text1" w:themeTint="80" w:sz="4" w:space="0"/>
              <w:bottom w:val="single" w:color="7E7E7E" w:themeColor="text1" w:themeTint="80" w:sz="4" w:space="0"/>
              <w:insideH w:val="single" w:sz="4" w:space="0"/>
            </w:tcBorders>
            <w:tcPrChange w:id="63"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2F43DF9E">
            <w:pPr>
              <w:pStyle w:val="21"/>
              <w:spacing w:line="480" w:lineRule="auto"/>
              <w:rPr>
                <w:rFonts w:ascii="Arial" w:hAnsi="Arial" w:cs="Arial"/>
                <w:b/>
              </w:rPr>
            </w:pPr>
            <w:r>
              <w:rPr>
                <w:rFonts w:ascii="Arial" w:hAnsi="Arial" w:cs="Arial"/>
                <w:b/>
              </w:rPr>
              <w:t>10 DAT</w:t>
            </w:r>
          </w:p>
        </w:tc>
        <w:tc>
          <w:tcPr>
            <w:tcW w:w="1185" w:type="dxa"/>
            <w:tcBorders>
              <w:top w:val="single" w:color="7E7E7E" w:themeColor="text1" w:themeTint="80" w:sz="4" w:space="0"/>
              <w:bottom w:val="single" w:color="7E7E7E" w:themeColor="text1" w:themeTint="80" w:sz="4" w:space="0"/>
              <w:insideH w:val="single" w:sz="4" w:space="0"/>
            </w:tcBorders>
            <w:tcPrChange w:id="64"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59E68EA8">
            <w:pPr>
              <w:pStyle w:val="21"/>
              <w:spacing w:line="480" w:lineRule="auto"/>
              <w:rPr>
                <w:rFonts w:ascii="Arial" w:hAnsi="Arial" w:cs="Arial"/>
                <w:b/>
              </w:rPr>
            </w:pPr>
            <w:r>
              <w:rPr>
                <w:rFonts w:ascii="Arial" w:hAnsi="Arial" w:cs="Arial"/>
                <w:b/>
              </w:rPr>
              <w:t>20 DAT</w:t>
            </w:r>
          </w:p>
        </w:tc>
        <w:tc>
          <w:tcPr>
            <w:tcW w:w="1100" w:type="dxa"/>
            <w:tcBorders>
              <w:top w:val="single" w:color="7E7E7E" w:themeColor="text1" w:themeTint="80" w:sz="4" w:space="0"/>
              <w:bottom w:val="single" w:color="7E7E7E" w:themeColor="text1" w:themeTint="80" w:sz="4" w:space="0"/>
              <w:insideH w:val="single" w:sz="4" w:space="0"/>
            </w:tcBorders>
            <w:tcPrChange w:id="65"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7CFBB033">
            <w:pPr>
              <w:pStyle w:val="21"/>
              <w:spacing w:line="480" w:lineRule="auto"/>
              <w:rPr>
                <w:rFonts w:ascii="Arial" w:hAnsi="Arial" w:cs="Arial"/>
                <w:b/>
              </w:rPr>
            </w:pPr>
            <w:r>
              <w:rPr>
                <w:rFonts w:ascii="Arial" w:hAnsi="Arial" w:cs="Arial"/>
                <w:b/>
              </w:rPr>
              <w:t>10 DAT</w:t>
            </w:r>
          </w:p>
        </w:tc>
        <w:tc>
          <w:tcPr>
            <w:tcW w:w="0" w:type="auto"/>
            <w:tcBorders>
              <w:top w:val="single" w:color="7E7E7E" w:themeColor="text1" w:themeTint="80" w:sz="4" w:space="0"/>
              <w:bottom w:val="single" w:color="7E7E7E" w:themeColor="text1" w:themeTint="80" w:sz="4" w:space="0"/>
              <w:insideH w:val="single" w:sz="4" w:space="0"/>
            </w:tcBorders>
            <w:tcPrChange w:id="66"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5EA38751">
            <w:pPr>
              <w:pStyle w:val="21"/>
              <w:spacing w:line="480" w:lineRule="auto"/>
              <w:rPr>
                <w:rFonts w:ascii="Arial" w:hAnsi="Arial" w:cs="Arial"/>
                <w:b/>
              </w:rPr>
            </w:pPr>
            <w:r>
              <w:rPr>
                <w:rFonts w:ascii="Arial" w:hAnsi="Arial" w:cs="Arial"/>
                <w:b/>
              </w:rPr>
              <w:t>20 DAT</w:t>
            </w:r>
          </w:p>
        </w:tc>
        <w:tc>
          <w:tcPr>
            <w:tcW w:w="0" w:type="auto"/>
            <w:tcBorders>
              <w:top w:val="single" w:color="7E7E7E" w:themeColor="text1" w:themeTint="80" w:sz="4" w:space="0"/>
              <w:bottom w:val="single" w:color="7E7E7E" w:themeColor="text1" w:themeTint="80" w:sz="4" w:space="0"/>
              <w:insideH w:val="single" w:sz="4" w:space="0"/>
            </w:tcBorders>
            <w:tcPrChange w:id="67"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428B12C1">
            <w:pPr>
              <w:pStyle w:val="21"/>
              <w:spacing w:line="480" w:lineRule="auto"/>
              <w:rPr>
                <w:rFonts w:ascii="Arial" w:hAnsi="Arial" w:cs="Arial"/>
                <w:b/>
              </w:rPr>
            </w:pPr>
            <w:r>
              <w:rPr>
                <w:rFonts w:ascii="Arial" w:hAnsi="Arial" w:cs="Arial"/>
                <w:b/>
              </w:rPr>
              <w:t>10 DAT</w:t>
            </w:r>
          </w:p>
        </w:tc>
        <w:tc>
          <w:tcPr>
            <w:tcW w:w="0" w:type="auto"/>
            <w:tcBorders>
              <w:top w:val="single" w:color="7E7E7E" w:themeColor="text1" w:themeTint="80" w:sz="4" w:space="0"/>
              <w:bottom w:val="single" w:color="7E7E7E" w:themeColor="text1" w:themeTint="80" w:sz="4" w:space="0"/>
              <w:insideH w:val="single" w:sz="4" w:space="0"/>
            </w:tcBorders>
            <w:tcPrChange w:id="68"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6C5B5844">
            <w:pPr>
              <w:pStyle w:val="21"/>
              <w:spacing w:line="480" w:lineRule="auto"/>
              <w:rPr>
                <w:rFonts w:ascii="Arial" w:hAnsi="Arial" w:cs="Arial"/>
                <w:b/>
              </w:rPr>
            </w:pPr>
            <w:r>
              <w:rPr>
                <w:rFonts w:ascii="Arial" w:hAnsi="Arial" w:cs="Arial"/>
                <w:b/>
              </w:rPr>
              <w:t>20 DAT</w:t>
            </w:r>
          </w:p>
        </w:tc>
      </w:tr>
      <w:tr w14:paraId="080A2E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69"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69" w:author="Jeyakumar CRP TNAU" w:date="2025-10-24T15:13:55Z">
            <w:trPr>
              <w:trHeight w:val="634" w:hRule="atLeast"/>
            </w:trPr>
          </w:trPrChange>
        </w:trPr>
        <w:tc>
          <w:tcPr>
            <w:tcW w:w="886" w:type="dxa"/>
            <w:tcPrChange w:id="70" w:author="Jeyakumar CRP TNAU" w:date="2025-10-24T15:13:55Z">
              <w:tcPr>
                <w:tcW w:w="817" w:type="dxa"/>
              </w:tcPr>
            </w:tcPrChange>
          </w:tcPr>
          <w:p w14:paraId="0F216165">
            <w:pPr>
              <w:pStyle w:val="21"/>
              <w:spacing w:line="480" w:lineRule="auto"/>
              <w:rPr>
                <w:rFonts w:ascii="Arial" w:hAnsi="Arial" w:cs="Arial"/>
                <w:b w:val="0"/>
                <w:bCs/>
              </w:rPr>
            </w:pPr>
            <w:r>
              <w:rPr>
                <w:rFonts w:ascii="Arial" w:hAnsi="Arial" w:cs="Arial"/>
                <w:b/>
                <w:bCs/>
              </w:rPr>
              <w:t>SiA-1</w:t>
            </w:r>
          </w:p>
        </w:tc>
        <w:tc>
          <w:tcPr>
            <w:tcW w:w="1270" w:type="dxa"/>
            <w:tcPrChange w:id="71" w:author="Jeyakumar CRP TNAU" w:date="2025-10-24T15:13:55Z">
              <w:tcPr>
                <w:tcW w:w="1276" w:type="dxa"/>
              </w:tcPr>
            </w:tcPrChange>
          </w:tcPr>
          <w:p w14:paraId="0EA211BF">
            <w:pPr>
              <w:pStyle w:val="21"/>
              <w:spacing w:line="480" w:lineRule="auto"/>
              <w:rPr>
                <w:rFonts w:ascii="Arial" w:hAnsi="Arial" w:cs="Arial"/>
              </w:rPr>
            </w:pPr>
            <w:r>
              <w:rPr>
                <w:rFonts w:ascii="Arial" w:hAnsi="Arial" w:cs="Arial"/>
              </w:rPr>
              <w:t>CK</w:t>
            </w:r>
          </w:p>
        </w:tc>
        <w:tc>
          <w:tcPr>
            <w:tcW w:w="1140" w:type="dxa"/>
            <w:tcPrChange w:id="72" w:author="Jeyakumar CRP TNAU" w:date="2025-10-24T15:13:55Z">
              <w:tcPr>
                <w:tcW w:w="1303" w:type="dxa"/>
              </w:tcPr>
            </w:tcPrChange>
          </w:tcPr>
          <w:p w14:paraId="7A8F8CBF">
            <w:pPr>
              <w:pStyle w:val="21"/>
              <w:spacing w:line="480" w:lineRule="auto"/>
              <w:rPr>
                <w:rFonts w:ascii="Arial" w:hAnsi="Arial" w:cs="Arial"/>
              </w:rPr>
            </w:pPr>
            <w:r>
              <w:rPr>
                <w:rFonts w:ascii="Arial" w:hAnsi="Arial" w:cs="Arial"/>
              </w:rPr>
              <w:t>78.2 ± 2.1a</w:t>
            </w:r>
          </w:p>
        </w:tc>
        <w:tc>
          <w:tcPr>
            <w:tcW w:w="1185" w:type="dxa"/>
            <w:tcPrChange w:id="73" w:author="Jeyakumar CRP TNAU" w:date="2025-10-24T15:13:55Z">
              <w:tcPr>
                <w:tcW w:w="1422" w:type="dxa"/>
              </w:tcPr>
            </w:tcPrChange>
          </w:tcPr>
          <w:p w14:paraId="70177CB6">
            <w:pPr>
              <w:pStyle w:val="21"/>
              <w:spacing w:line="480" w:lineRule="auto"/>
              <w:rPr>
                <w:rFonts w:ascii="Arial" w:hAnsi="Arial" w:cs="Arial"/>
              </w:rPr>
            </w:pPr>
            <w:r>
              <w:rPr>
                <w:rFonts w:ascii="Arial" w:hAnsi="Arial" w:cs="Arial"/>
              </w:rPr>
              <w:t>88.0 ± 2.3a</w:t>
            </w:r>
          </w:p>
        </w:tc>
        <w:tc>
          <w:tcPr>
            <w:tcW w:w="1100" w:type="dxa"/>
            <w:tcPrChange w:id="74" w:author="Jeyakumar CRP TNAU" w:date="2025-10-24T15:13:55Z">
              <w:tcPr>
                <w:tcW w:w="853" w:type="dxa"/>
              </w:tcPr>
            </w:tcPrChange>
          </w:tcPr>
          <w:p w14:paraId="50183FBD">
            <w:pPr>
              <w:pStyle w:val="21"/>
              <w:spacing w:line="480" w:lineRule="auto"/>
              <w:rPr>
                <w:rFonts w:ascii="Arial" w:hAnsi="Arial" w:cs="Arial"/>
              </w:rPr>
            </w:pPr>
            <w:r>
              <w:rPr>
                <w:rFonts w:ascii="Arial" w:hAnsi="Arial" w:cs="Arial"/>
              </w:rPr>
              <w:t>112.5 ± 3.2a</w:t>
            </w:r>
          </w:p>
        </w:tc>
        <w:tc>
          <w:tcPr>
            <w:tcW w:w="0" w:type="auto"/>
            <w:tcPrChange w:id="75" w:author="Jeyakumar CRP TNAU" w:date="2025-10-24T15:13:55Z">
              <w:tcPr>
                <w:tcW w:w="0" w:type="auto"/>
              </w:tcPr>
            </w:tcPrChange>
          </w:tcPr>
          <w:p w14:paraId="4D52059C">
            <w:pPr>
              <w:pStyle w:val="21"/>
              <w:spacing w:line="480" w:lineRule="auto"/>
              <w:rPr>
                <w:rFonts w:ascii="Arial" w:hAnsi="Arial" w:cs="Arial"/>
              </w:rPr>
            </w:pPr>
            <w:r>
              <w:rPr>
                <w:rFonts w:ascii="Arial" w:hAnsi="Arial" w:cs="Arial"/>
              </w:rPr>
              <w:t>130.2 ± 3.8a</w:t>
            </w:r>
          </w:p>
        </w:tc>
        <w:tc>
          <w:tcPr>
            <w:tcW w:w="0" w:type="auto"/>
            <w:tcPrChange w:id="76" w:author="Jeyakumar CRP TNAU" w:date="2025-10-24T15:13:55Z">
              <w:tcPr>
                <w:tcW w:w="0" w:type="auto"/>
              </w:tcPr>
            </w:tcPrChange>
          </w:tcPr>
          <w:p w14:paraId="5EAE043E">
            <w:pPr>
              <w:pStyle w:val="21"/>
              <w:spacing w:line="480" w:lineRule="auto"/>
              <w:rPr>
                <w:rFonts w:ascii="Arial" w:hAnsi="Arial" w:cs="Arial"/>
              </w:rPr>
            </w:pPr>
            <w:r>
              <w:rPr>
                <w:rFonts w:ascii="Arial" w:hAnsi="Arial" w:cs="Arial"/>
              </w:rPr>
              <w:t>9.2 ± 0.3a</w:t>
            </w:r>
          </w:p>
        </w:tc>
        <w:tc>
          <w:tcPr>
            <w:tcW w:w="0" w:type="auto"/>
            <w:tcPrChange w:id="77" w:author="Jeyakumar CRP TNAU" w:date="2025-10-24T15:13:55Z">
              <w:tcPr>
                <w:tcW w:w="0" w:type="auto"/>
              </w:tcPr>
            </w:tcPrChange>
          </w:tcPr>
          <w:p w14:paraId="54E59ECE">
            <w:pPr>
              <w:pStyle w:val="21"/>
              <w:spacing w:line="480" w:lineRule="auto"/>
              <w:rPr>
                <w:rFonts w:ascii="Arial" w:hAnsi="Arial" w:cs="Arial"/>
              </w:rPr>
            </w:pPr>
            <w:r>
              <w:rPr>
                <w:rFonts w:ascii="Arial" w:hAnsi="Arial" w:cs="Arial"/>
              </w:rPr>
              <w:t>10.6 ± 0.3a</w:t>
            </w:r>
          </w:p>
        </w:tc>
      </w:tr>
      <w:tr w14:paraId="3BE9D6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78"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78"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79"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09A0697E">
            <w:pPr>
              <w:pStyle w:val="21"/>
              <w:spacing w:line="480" w:lineRule="auto"/>
              <w:rPr>
                <w:rFonts w:ascii="Arial" w:hAnsi="Arial" w:cs="Arial"/>
                <w:b w:val="0"/>
                <w:bCs/>
              </w:rPr>
            </w:pPr>
          </w:p>
        </w:tc>
        <w:tc>
          <w:tcPr>
            <w:tcW w:w="1270" w:type="dxa"/>
            <w:tcBorders>
              <w:top w:val="single" w:color="7E7E7E" w:themeColor="text1" w:themeTint="80" w:sz="4" w:space="0"/>
              <w:bottom w:val="single" w:color="7E7E7E" w:themeColor="text1" w:themeTint="80" w:sz="4" w:space="0"/>
              <w:insideH w:val="single" w:sz="4" w:space="0"/>
            </w:tcBorders>
            <w:tcPrChange w:id="80"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69FBCEDA">
            <w:pPr>
              <w:pStyle w:val="21"/>
              <w:spacing w:line="480" w:lineRule="auto"/>
              <w:rPr>
                <w:rFonts w:ascii="Arial" w:hAnsi="Arial" w:cs="Arial"/>
              </w:rPr>
            </w:pPr>
            <w:r>
              <w:rPr>
                <w:rFonts w:ascii="Arial" w:hAnsi="Arial" w:cs="Arial"/>
              </w:rPr>
              <w:t>T1</w:t>
            </w:r>
          </w:p>
        </w:tc>
        <w:tc>
          <w:tcPr>
            <w:tcW w:w="1140" w:type="dxa"/>
            <w:tcBorders>
              <w:top w:val="single" w:color="7E7E7E" w:themeColor="text1" w:themeTint="80" w:sz="4" w:space="0"/>
              <w:bottom w:val="single" w:color="7E7E7E" w:themeColor="text1" w:themeTint="80" w:sz="4" w:space="0"/>
              <w:insideH w:val="single" w:sz="4" w:space="0"/>
            </w:tcBorders>
            <w:tcPrChange w:id="81"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7C3B775B">
            <w:pPr>
              <w:pStyle w:val="21"/>
              <w:spacing w:line="480" w:lineRule="auto"/>
              <w:rPr>
                <w:rFonts w:ascii="Arial" w:hAnsi="Arial" w:cs="Arial"/>
              </w:rPr>
            </w:pPr>
            <w:r>
              <w:rPr>
                <w:rFonts w:ascii="Arial" w:hAnsi="Arial" w:cs="Arial"/>
              </w:rPr>
              <w:t>60.7 ± 1.8b</w:t>
            </w:r>
          </w:p>
        </w:tc>
        <w:tc>
          <w:tcPr>
            <w:tcW w:w="1185" w:type="dxa"/>
            <w:tcBorders>
              <w:top w:val="single" w:color="7E7E7E" w:themeColor="text1" w:themeTint="80" w:sz="4" w:space="0"/>
              <w:bottom w:val="single" w:color="7E7E7E" w:themeColor="text1" w:themeTint="80" w:sz="4" w:space="0"/>
              <w:insideH w:val="single" w:sz="4" w:space="0"/>
            </w:tcBorders>
            <w:tcPrChange w:id="82"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105EC90F">
            <w:pPr>
              <w:pStyle w:val="21"/>
              <w:spacing w:line="480" w:lineRule="auto"/>
              <w:rPr>
                <w:rFonts w:ascii="Arial" w:hAnsi="Arial" w:cs="Arial"/>
              </w:rPr>
            </w:pPr>
            <w:r>
              <w:rPr>
                <w:rFonts w:ascii="Arial" w:hAnsi="Arial" w:cs="Arial"/>
              </w:rPr>
              <w:t>70.0 ± 1.9b</w:t>
            </w:r>
          </w:p>
        </w:tc>
        <w:tc>
          <w:tcPr>
            <w:tcW w:w="1100" w:type="dxa"/>
            <w:tcBorders>
              <w:top w:val="single" w:color="7E7E7E" w:themeColor="text1" w:themeTint="80" w:sz="4" w:space="0"/>
              <w:bottom w:val="single" w:color="7E7E7E" w:themeColor="text1" w:themeTint="80" w:sz="4" w:space="0"/>
              <w:insideH w:val="single" w:sz="4" w:space="0"/>
            </w:tcBorders>
            <w:tcPrChange w:id="83"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1F54069D">
            <w:pPr>
              <w:pStyle w:val="21"/>
              <w:spacing w:line="480" w:lineRule="auto"/>
              <w:rPr>
                <w:rFonts w:ascii="Arial" w:hAnsi="Arial" w:cs="Arial"/>
              </w:rPr>
            </w:pPr>
            <w:r>
              <w:rPr>
                <w:rFonts w:ascii="Arial" w:hAnsi="Arial" w:cs="Arial"/>
              </w:rPr>
              <w:t>85.3 ± 2.5b</w:t>
            </w:r>
          </w:p>
        </w:tc>
        <w:tc>
          <w:tcPr>
            <w:tcW w:w="0" w:type="auto"/>
            <w:tcBorders>
              <w:top w:val="single" w:color="7E7E7E" w:themeColor="text1" w:themeTint="80" w:sz="4" w:space="0"/>
              <w:bottom w:val="single" w:color="7E7E7E" w:themeColor="text1" w:themeTint="80" w:sz="4" w:space="0"/>
              <w:insideH w:val="single" w:sz="4" w:space="0"/>
            </w:tcBorders>
            <w:tcPrChange w:id="84"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758E776B">
            <w:pPr>
              <w:pStyle w:val="21"/>
              <w:spacing w:line="480" w:lineRule="auto"/>
              <w:rPr>
                <w:rFonts w:ascii="Arial" w:hAnsi="Arial" w:cs="Arial"/>
              </w:rPr>
            </w:pPr>
            <w:r>
              <w:rPr>
                <w:rFonts w:ascii="Arial" w:hAnsi="Arial" w:cs="Arial"/>
              </w:rPr>
              <w:t>113.6 ± 3.1b</w:t>
            </w:r>
          </w:p>
        </w:tc>
        <w:tc>
          <w:tcPr>
            <w:tcW w:w="0" w:type="auto"/>
            <w:tcBorders>
              <w:top w:val="single" w:color="7E7E7E" w:themeColor="text1" w:themeTint="80" w:sz="4" w:space="0"/>
              <w:bottom w:val="single" w:color="7E7E7E" w:themeColor="text1" w:themeTint="80" w:sz="4" w:space="0"/>
              <w:insideH w:val="single" w:sz="4" w:space="0"/>
            </w:tcBorders>
            <w:tcPrChange w:id="85"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75884186">
            <w:pPr>
              <w:pStyle w:val="21"/>
              <w:spacing w:line="480" w:lineRule="auto"/>
              <w:rPr>
                <w:rFonts w:ascii="Arial" w:hAnsi="Arial" w:cs="Arial"/>
              </w:rPr>
            </w:pPr>
            <w:r>
              <w:rPr>
                <w:rFonts w:ascii="Arial" w:hAnsi="Arial" w:cs="Arial"/>
              </w:rPr>
              <w:t>7.4 ± 0.2b</w:t>
            </w:r>
          </w:p>
        </w:tc>
        <w:tc>
          <w:tcPr>
            <w:tcW w:w="0" w:type="auto"/>
            <w:tcBorders>
              <w:top w:val="single" w:color="7E7E7E" w:themeColor="text1" w:themeTint="80" w:sz="4" w:space="0"/>
              <w:bottom w:val="single" w:color="7E7E7E" w:themeColor="text1" w:themeTint="80" w:sz="4" w:space="0"/>
              <w:insideH w:val="single" w:sz="4" w:space="0"/>
            </w:tcBorders>
            <w:tcPrChange w:id="86"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0746A30D">
            <w:pPr>
              <w:pStyle w:val="21"/>
              <w:spacing w:line="480" w:lineRule="auto"/>
              <w:rPr>
                <w:rFonts w:ascii="Arial" w:hAnsi="Arial" w:cs="Arial"/>
              </w:rPr>
            </w:pPr>
            <w:r>
              <w:rPr>
                <w:rFonts w:ascii="Arial" w:hAnsi="Arial" w:cs="Arial"/>
              </w:rPr>
              <w:t>9.0 ± 0.3b</w:t>
            </w:r>
          </w:p>
        </w:tc>
      </w:tr>
      <w:tr w14:paraId="601725A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87"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46" w:hRule="atLeast"/>
          <w:trPrChange w:id="87" w:author="Jeyakumar CRP TNAU" w:date="2025-10-24T15:13:55Z">
            <w:trPr>
              <w:trHeight w:val="646" w:hRule="atLeast"/>
            </w:trPr>
          </w:trPrChange>
        </w:trPr>
        <w:tc>
          <w:tcPr>
            <w:tcW w:w="886" w:type="dxa"/>
            <w:tcPrChange w:id="88" w:author="Jeyakumar CRP TNAU" w:date="2025-10-24T15:13:55Z">
              <w:tcPr>
                <w:tcW w:w="817" w:type="dxa"/>
              </w:tcPr>
            </w:tcPrChange>
          </w:tcPr>
          <w:p w14:paraId="14D50AD7">
            <w:pPr>
              <w:pStyle w:val="21"/>
              <w:spacing w:line="480" w:lineRule="auto"/>
              <w:rPr>
                <w:rFonts w:ascii="Arial" w:hAnsi="Arial" w:cs="Arial"/>
                <w:b w:val="0"/>
                <w:bCs/>
              </w:rPr>
            </w:pPr>
          </w:p>
        </w:tc>
        <w:tc>
          <w:tcPr>
            <w:tcW w:w="1270" w:type="dxa"/>
            <w:tcPrChange w:id="89" w:author="Jeyakumar CRP TNAU" w:date="2025-10-24T15:13:55Z">
              <w:tcPr>
                <w:tcW w:w="1276" w:type="dxa"/>
              </w:tcPr>
            </w:tcPrChange>
          </w:tcPr>
          <w:p w14:paraId="4C0DA6C2">
            <w:pPr>
              <w:pStyle w:val="21"/>
              <w:spacing w:line="480" w:lineRule="auto"/>
              <w:rPr>
                <w:rFonts w:ascii="Arial" w:hAnsi="Arial" w:cs="Arial"/>
              </w:rPr>
            </w:pPr>
            <w:r>
              <w:rPr>
                <w:rFonts w:ascii="Arial" w:hAnsi="Arial" w:cs="Arial"/>
              </w:rPr>
              <w:t>T2</w:t>
            </w:r>
          </w:p>
        </w:tc>
        <w:tc>
          <w:tcPr>
            <w:tcW w:w="1140" w:type="dxa"/>
            <w:tcPrChange w:id="90" w:author="Jeyakumar CRP TNAU" w:date="2025-10-24T15:13:55Z">
              <w:tcPr>
                <w:tcW w:w="1303" w:type="dxa"/>
              </w:tcPr>
            </w:tcPrChange>
          </w:tcPr>
          <w:p w14:paraId="42C33359">
            <w:pPr>
              <w:pStyle w:val="21"/>
              <w:spacing w:line="480" w:lineRule="auto"/>
              <w:rPr>
                <w:rFonts w:ascii="Arial" w:hAnsi="Arial" w:cs="Arial"/>
              </w:rPr>
            </w:pPr>
            <w:r>
              <w:rPr>
                <w:rFonts w:ascii="Arial" w:hAnsi="Arial" w:cs="Arial"/>
              </w:rPr>
              <w:t>55.9</w:t>
            </w:r>
            <w:del w:id="91" w:author="Jeyakumar CRP TNAU" w:date="2025-10-24T15:10:26Z">
              <w:r>
                <w:rPr>
                  <w:rFonts w:ascii="Arial" w:hAnsi="Arial" w:cs="Arial"/>
                </w:rPr>
                <w:delText xml:space="preserve"> </w:delText>
              </w:r>
            </w:del>
            <w:r>
              <w:rPr>
                <w:rFonts w:ascii="Arial" w:hAnsi="Arial" w:cs="Arial"/>
              </w:rPr>
              <w:t>± 1.7bc</w:t>
            </w:r>
          </w:p>
        </w:tc>
        <w:tc>
          <w:tcPr>
            <w:tcW w:w="1185" w:type="dxa"/>
            <w:tcPrChange w:id="92" w:author="Jeyakumar CRP TNAU" w:date="2025-10-24T15:13:55Z">
              <w:tcPr>
                <w:tcW w:w="1422" w:type="dxa"/>
              </w:tcPr>
            </w:tcPrChange>
          </w:tcPr>
          <w:p w14:paraId="5595B320">
            <w:pPr>
              <w:pStyle w:val="21"/>
              <w:spacing w:line="480" w:lineRule="auto"/>
              <w:rPr>
                <w:rFonts w:ascii="Arial" w:hAnsi="Arial" w:cs="Arial"/>
              </w:rPr>
            </w:pPr>
            <w:r>
              <w:rPr>
                <w:rFonts w:ascii="Arial" w:hAnsi="Arial" w:cs="Arial"/>
              </w:rPr>
              <w:t>65.0 ± 1.8bc</w:t>
            </w:r>
          </w:p>
        </w:tc>
        <w:tc>
          <w:tcPr>
            <w:tcW w:w="1100" w:type="dxa"/>
            <w:tcPrChange w:id="93" w:author="Jeyakumar CRP TNAU" w:date="2025-10-24T15:13:55Z">
              <w:tcPr>
                <w:tcW w:w="853" w:type="dxa"/>
              </w:tcPr>
            </w:tcPrChange>
          </w:tcPr>
          <w:p w14:paraId="6B05ABA3">
            <w:pPr>
              <w:pStyle w:val="21"/>
              <w:spacing w:line="480" w:lineRule="auto"/>
              <w:rPr>
                <w:rFonts w:ascii="Arial" w:hAnsi="Arial" w:cs="Arial"/>
              </w:rPr>
            </w:pPr>
            <w:r>
              <w:rPr>
                <w:rFonts w:ascii="Arial" w:hAnsi="Arial" w:cs="Arial"/>
              </w:rPr>
              <w:t>79.0 ± 2.2c</w:t>
            </w:r>
          </w:p>
        </w:tc>
        <w:tc>
          <w:tcPr>
            <w:tcW w:w="0" w:type="auto"/>
            <w:tcPrChange w:id="94" w:author="Jeyakumar CRP TNAU" w:date="2025-10-24T15:13:55Z">
              <w:tcPr>
                <w:tcW w:w="0" w:type="auto"/>
              </w:tcPr>
            </w:tcPrChange>
          </w:tcPr>
          <w:p w14:paraId="53968453">
            <w:pPr>
              <w:pStyle w:val="21"/>
              <w:spacing w:line="480" w:lineRule="auto"/>
              <w:rPr>
                <w:rFonts w:ascii="Arial" w:hAnsi="Arial" w:cs="Arial"/>
              </w:rPr>
            </w:pPr>
            <w:r>
              <w:rPr>
                <w:rFonts w:ascii="Arial" w:hAnsi="Arial" w:cs="Arial"/>
              </w:rPr>
              <w:t>107.4 ± 2.9c</w:t>
            </w:r>
          </w:p>
        </w:tc>
        <w:tc>
          <w:tcPr>
            <w:tcW w:w="0" w:type="auto"/>
            <w:tcPrChange w:id="95" w:author="Jeyakumar CRP TNAU" w:date="2025-10-24T15:13:55Z">
              <w:tcPr>
                <w:tcW w:w="0" w:type="auto"/>
              </w:tcPr>
            </w:tcPrChange>
          </w:tcPr>
          <w:p w14:paraId="505F4496">
            <w:pPr>
              <w:pStyle w:val="21"/>
              <w:spacing w:line="480" w:lineRule="auto"/>
              <w:rPr>
                <w:rFonts w:ascii="Arial" w:hAnsi="Arial" w:cs="Arial"/>
              </w:rPr>
            </w:pPr>
            <w:r>
              <w:rPr>
                <w:rFonts w:ascii="Arial" w:hAnsi="Arial" w:cs="Arial"/>
              </w:rPr>
              <w:t>7.0 ± 0.2bc</w:t>
            </w:r>
          </w:p>
        </w:tc>
        <w:tc>
          <w:tcPr>
            <w:tcW w:w="0" w:type="auto"/>
            <w:tcPrChange w:id="96" w:author="Jeyakumar CRP TNAU" w:date="2025-10-24T15:13:55Z">
              <w:tcPr>
                <w:tcW w:w="0" w:type="auto"/>
              </w:tcPr>
            </w:tcPrChange>
          </w:tcPr>
          <w:p w14:paraId="71D6FF90">
            <w:pPr>
              <w:pStyle w:val="21"/>
              <w:spacing w:line="480" w:lineRule="auto"/>
              <w:rPr>
                <w:rFonts w:ascii="Arial" w:hAnsi="Arial" w:cs="Arial"/>
              </w:rPr>
            </w:pPr>
            <w:r>
              <w:rPr>
                <w:rFonts w:ascii="Arial" w:hAnsi="Arial" w:cs="Arial"/>
              </w:rPr>
              <w:t>8.7 ± 0.3bc</w:t>
            </w:r>
          </w:p>
        </w:tc>
      </w:tr>
      <w:tr w14:paraId="0E1B9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97"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97"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98"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730D737A">
            <w:pPr>
              <w:pStyle w:val="21"/>
              <w:spacing w:line="480" w:lineRule="auto"/>
              <w:rPr>
                <w:rFonts w:ascii="Arial" w:hAnsi="Arial" w:cs="Arial"/>
                <w:b w:val="0"/>
                <w:bCs/>
              </w:rPr>
            </w:pPr>
          </w:p>
        </w:tc>
        <w:tc>
          <w:tcPr>
            <w:tcW w:w="1270" w:type="dxa"/>
            <w:tcBorders>
              <w:top w:val="single" w:color="7E7E7E" w:themeColor="text1" w:themeTint="80" w:sz="4" w:space="0"/>
              <w:bottom w:val="single" w:color="7E7E7E" w:themeColor="text1" w:themeTint="80" w:sz="4" w:space="0"/>
              <w:insideH w:val="single" w:sz="4" w:space="0"/>
            </w:tcBorders>
            <w:tcPrChange w:id="99"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66140568">
            <w:pPr>
              <w:pStyle w:val="21"/>
              <w:spacing w:line="480" w:lineRule="auto"/>
              <w:rPr>
                <w:rFonts w:ascii="Arial" w:hAnsi="Arial" w:cs="Arial"/>
              </w:rPr>
            </w:pPr>
            <w:r>
              <w:rPr>
                <w:rFonts w:ascii="Arial" w:hAnsi="Arial" w:cs="Arial"/>
              </w:rPr>
              <w:t>T3</w:t>
            </w:r>
          </w:p>
        </w:tc>
        <w:tc>
          <w:tcPr>
            <w:tcW w:w="1140" w:type="dxa"/>
            <w:tcBorders>
              <w:top w:val="single" w:color="7E7E7E" w:themeColor="text1" w:themeTint="80" w:sz="4" w:space="0"/>
              <w:bottom w:val="single" w:color="7E7E7E" w:themeColor="text1" w:themeTint="80" w:sz="4" w:space="0"/>
              <w:insideH w:val="single" w:sz="4" w:space="0"/>
            </w:tcBorders>
            <w:tcPrChange w:id="100"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29204AD0">
            <w:pPr>
              <w:pStyle w:val="21"/>
              <w:spacing w:line="480" w:lineRule="auto"/>
              <w:rPr>
                <w:rFonts w:ascii="Arial" w:hAnsi="Arial" w:cs="Arial"/>
              </w:rPr>
            </w:pPr>
            <w:r>
              <w:rPr>
                <w:rFonts w:ascii="Arial" w:hAnsi="Arial" w:cs="Arial"/>
              </w:rPr>
              <w:t>50.5</w:t>
            </w:r>
            <w:del w:id="101" w:author="Jeyakumar CRP TNAU" w:date="2025-10-24T15:10:28Z">
              <w:r>
                <w:rPr>
                  <w:rFonts w:ascii="Arial" w:hAnsi="Arial" w:cs="Arial"/>
                </w:rPr>
                <w:delText xml:space="preserve"> </w:delText>
              </w:r>
            </w:del>
            <w:r>
              <w:rPr>
                <w:rFonts w:ascii="Arial" w:hAnsi="Arial" w:cs="Arial"/>
              </w:rPr>
              <w:t>± 1.5cd</w:t>
            </w:r>
          </w:p>
        </w:tc>
        <w:tc>
          <w:tcPr>
            <w:tcW w:w="1185" w:type="dxa"/>
            <w:tcBorders>
              <w:top w:val="single" w:color="7E7E7E" w:themeColor="text1" w:themeTint="80" w:sz="4" w:space="0"/>
              <w:bottom w:val="single" w:color="7E7E7E" w:themeColor="text1" w:themeTint="80" w:sz="4" w:space="0"/>
              <w:insideH w:val="single" w:sz="4" w:space="0"/>
            </w:tcBorders>
            <w:tcPrChange w:id="102"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56E2D3D8">
            <w:pPr>
              <w:pStyle w:val="21"/>
              <w:spacing w:line="480" w:lineRule="auto"/>
              <w:rPr>
                <w:rFonts w:ascii="Arial" w:hAnsi="Arial" w:cs="Arial"/>
              </w:rPr>
            </w:pPr>
            <w:r>
              <w:rPr>
                <w:rFonts w:ascii="Arial" w:hAnsi="Arial" w:cs="Arial"/>
              </w:rPr>
              <w:t>58.0 ± 1.6cd</w:t>
            </w:r>
          </w:p>
        </w:tc>
        <w:tc>
          <w:tcPr>
            <w:tcW w:w="1100" w:type="dxa"/>
            <w:tcBorders>
              <w:top w:val="single" w:color="7E7E7E" w:themeColor="text1" w:themeTint="80" w:sz="4" w:space="0"/>
              <w:bottom w:val="single" w:color="7E7E7E" w:themeColor="text1" w:themeTint="80" w:sz="4" w:space="0"/>
              <w:insideH w:val="single" w:sz="4" w:space="0"/>
            </w:tcBorders>
            <w:tcPrChange w:id="103"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56E5EDD8">
            <w:pPr>
              <w:pStyle w:val="21"/>
              <w:spacing w:line="480" w:lineRule="auto"/>
              <w:rPr>
                <w:rFonts w:ascii="Arial" w:hAnsi="Arial" w:cs="Arial"/>
              </w:rPr>
            </w:pPr>
            <w:r>
              <w:rPr>
                <w:rFonts w:ascii="Arial" w:hAnsi="Arial" w:cs="Arial"/>
              </w:rPr>
              <w:t>72.5 ± 2.1d</w:t>
            </w:r>
          </w:p>
        </w:tc>
        <w:tc>
          <w:tcPr>
            <w:tcW w:w="0" w:type="auto"/>
            <w:tcBorders>
              <w:top w:val="single" w:color="7E7E7E" w:themeColor="text1" w:themeTint="80" w:sz="4" w:space="0"/>
              <w:bottom w:val="single" w:color="7E7E7E" w:themeColor="text1" w:themeTint="80" w:sz="4" w:space="0"/>
              <w:insideH w:val="single" w:sz="4" w:space="0"/>
            </w:tcBorders>
            <w:tcPrChange w:id="104"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4DE25248">
            <w:pPr>
              <w:pStyle w:val="21"/>
              <w:spacing w:line="480" w:lineRule="auto"/>
              <w:rPr>
                <w:rFonts w:ascii="Arial" w:hAnsi="Arial" w:cs="Arial"/>
              </w:rPr>
            </w:pPr>
            <w:r>
              <w:rPr>
                <w:rFonts w:ascii="Arial" w:hAnsi="Arial" w:cs="Arial"/>
              </w:rPr>
              <w:t>100.1 ± 2.7d</w:t>
            </w:r>
          </w:p>
        </w:tc>
        <w:tc>
          <w:tcPr>
            <w:tcW w:w="0" w:type="auto"/>
            <w:tcBorders>
              <w:top w:val="single" w:color="7E7E7E" w:themeColor="text1" w:themeTint="80" w:sz="4" w:space="0"/>
              <w:bottom w:val="single" w:color="7E7E7E" w:themeColor="text1" w:themeTint="80" w:sz="4" w:space="0"/>
              <w:insideH w:val="single" w:sz="4" w:space="0"/>
            </w:tcBorders>
            <w:tcPrChange w:id="105"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7E7B73B0">
            <w:pPr>
              <w:pStyle w:val="21"/>
              <w:spacing w:line="480" w:lineRule="auto"/>
              <w:rPr>
                <w:rFonts w:ascii="Arial" w:hAnsi="Arial" w:cs="Arial"/>
              </w:rPr>
            </w:pPr>
            <w:r>
              <w:rPr>
                <w:rFonts w:ascii="Arial" w:hAnsi="Arial" w:cs="Arial"/>
              </w:rPr>
              <w:t>6.6 ± 0.2cd</w:t>
            </w:r>
          </w:p>
        </w:tc>
        <w:tc>
          <w:tcPr>
            <w:tcW w:w="0" w:type="auto"/>
            <w:tcBorders>
              <w:top w:val="single" w:color="7E7E7E" w:themeColor="text1" w:themeTint="80" w:sz="4" w:space="0"/>
              <w:bottom w:val="single" w:color="7E7E7E" w:themeColor="text1" w:themeTint="80" w:sz="4" w:space="0"/>
              <w:insideH w:val="single" w:sz="4" w:space="0"/>
            </w:tcBorders>
            <w:tcPrChange w:id="106"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6112177A">
            <w:pPr>
              <w:pStyle w:val="21"/>
              <w:spacing w:line="480" w:lineRule="auto"/>
              <w:rPr>
                <w:rFonts w:ascii="Arial" w:hAnsi="Arial" w:cs="Arial"/>
              </w:rPr>
            </w:pPr>
            <w:r>
              <w:rPr>
                <w:rFonts w:ascii="Arial" w:hAnsi="Arial" w:cs="Arial"/>
              </w:rPr>
              <w:t>8.2 ± 0.2cd</w:t>
            </w:r>
          </w:p>
        </w:tc>
      </w:tr>
      <w:tr w14:paraId="2A231F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07"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07" w:author="Jeyakumar CRP TNAU" w:date="2025-10-24T15:13:55Z">
            <w:trPr>
              <w:trHeight w:val="634" w:hRule="atLeast"/>
            </w:trPr>
          </w:trPrChange>
        </w:trPr>
        <w:tc>
          <w:tcPr>
            <w:tcW w:w="886" w:type="dxa"/>
            <w:tcPrChange w:id="108" w:author="Jeyakumar CRP TNAU" w:date="2025-10-24T15:13:55Z">
              <w:tcPr>
                <w:tcW w:w="817" w:type="dxa"/>
              </w:tcPr>
            </w:tcPrChange>
          </w:tcPr>
          <w:p w14:paraId="546028BB">
            <w:pPr>
              <w:pStyle w:val="21"/>
              <w:spacing w:line="480" w:lineRule="auto"/>
              <w:rPr>
                <w:rFonts w:ascii="Arial" w:hAnsi="Arial" w:cs="Arial"/>
                <w:b w:val="0"/>
                <w:bCs/>
              </w:rPr>
            </w:pPr>
          </w:p>
        </w:tc>
        <w:tc>
          <w:tcPr>
            <w:tcW w:w="1270" w:type="dxa"/>
            <w:tcPrChange w:id="109" w:author="Jeyakumar CRP TNAU" w:date="2025-10-24T15:13:55Z">
              <w:tcPr>
                <w:tcW w:w="1276" w:type="dxa"/>
              </w:tcPr>
            </w:tcPrChange>
          </w:tcPr>
          <w:p w14:paraId="080778B6">
            <w:pPr>
              <w:pStyle w:val="21"/>
              <w:spacing w:line="480" w:lineRule="auto"/>
              <w:rPr>
                <w:rFonts w:ascii="Arial" w:hAnsi="Arial" w:cs="Arial"/>
              </w:rPr>
            </w:pPr>
            <w:r>
              <w:rPr>
                <w:rFonts w:ascii="Arial" w:hAnsi="Arial" w:cs="Arial"/>
              </w:rPr>
              <w:t>T4</w:t>
            </w:r>
          </w:p>
        </w:tc>
        <w:tc>
          <w:tcPr>
            <w:tcW w:w="1140" w:type="dxa"/>
            <w:tcPrChange w:id="110" w:author="Jeyakumar CRP TNAU" w:date="2025-10-24T15:13:55Z">
              <w:tcPr>
                <w:tcW w:w="1303" w:type="dxa"/>
              </w:tcPr>
            </w:tcPrChange>
          </w:tcPr>
          <w:p w14:paraId="21AE8B60">
            <w:pPr>
              <w:pStyle w:val="21"/>
              <w:spacing w:line="480" w:lineRule="auto"/>
              <w:rPr>
                <w:rFonts w:ascii="Arial" w:hAnsi="Arial" w:cs="Arial"/>
              </w:rPr>
            </w:pPr>
            <w:r>
              <w:rPr>
                <w:rFonts w:ascii="Arial" w:hAnsi="Arial" w:cs="Arial"/>
              </w:rPr>
              <w:t>46.2 ± 1.3d</w:t>
            </w:r>
          </w:p>
        </w:tc>
        <w:tc>
          <w:tcPr>
            <w:tcW w:w="1185" w:type="dxa"/>
            <w:tcPrChange w:id="111" w:author="Jeyakumar CRP TNAU" w:date="2025-10-24T15:13:55Z">
              <w:tcPr>
                <w:tcW w:w="1422" w:type="dxa"/>
              </w:tcPr>
            </w:tcPrChange>
          </w:tcPr>
          <w:p w14:paraId="4025B0A0">
            <w:pPr>
              <w:pStyle w:val="21"/>
              <w:spacing w:line="480" w:lineRule="auto"/>
              <w:rPr>
                <w:rFonts w:ascii="Arial" w:hAnsi="Arial" w:cs="Arial"/>
              </w:rPr>
            </w:pPr>
            <w:r>
              <w:rPr>
                <w:rFonts w:ascii="Arial" w:hAnsi="Arial" w:cs="Arial"/>
              </w:rPr>
              <w:t>52.0 ± 1.5d</w:t>
            </w:r>
          </w:p>
        </w:tc>
        <w:tc>
          <w:tcPr>
            <w:tcW w:w="1100" w:type="dxa"/>
            <w:tcPrChange w:id="112" w:author="Jeyakumar CRP TNAU" w:date="2025-10-24T15:13:55Z">
              <w:tcPr>
                <w:tcW w:w="853" w:type="dxa"/>
              </w:tcPr>
            </w:tcPrChange>
          </w:tcPr>
          <w:p w14:paraId="00F5C04C">
            <w:pPr>
              <w:pStyle w:val="21"/>
              <w:spacing w:line="480" w:lineRule="auto"/>
              <w:rPr>
                <w:rFonts w:ascii="Arial" w:hAnsi="Arial" w:cs="Arial"/>
              </w:rPr>
            </w:pPr>
            <w:r>
              <w:rPr>
                <w:rFonts w:ascii="Arial" w:hAnsi="Arial" w:cs="Arial"/>
              </w:rPr>
              <w:t>68.0 ± 1.9d</w:t>
            </w:r>
          </w:p>
        </w:tc>
        <w:tc>
          <w:tcPr>
            <w:tcW w:w="0" w:type="auto"/>
            <w:tcPrChange w:id="113" w:author="Jeyakumar CRP TNAU" w:date="2025-10-24T15:13:55Z">
              <w:tcPr>
                <w:tcW w:w="0" w:type="auto"/>
              </w:tcPr>
            </w:tcPrChange>
          </w:tcPr>
          <w:p w14:paraId="6EDED2BD">
            <w:pPr>
              <w:pStyle w:val="21"/>
              <w:spacing w:line="480" w:lineRule="auto"/>
              <w:rPr>
                <w:rFonts w:ascii="Arial" w:hAnsi="Arial" w:cs="Arial"/>
              </w:rPr>
            </w:pPr>
            <w:r>
              <w:rPr>
                <w:rFonts w:ascii="Arial" w:hAnsi="Arial" w:cs="Arial"/>
              </w:rPr>
              <w:t>94.0 ± 2.5e</w:t>
            </w:r>
          </w:p>
        </w:tc>
        <w:tc>
          <w:tcPr>
            <w:tcW w:w="0" w:type="auto"/>
            <w:tcPrChange w:id="114" w:author="Jeyakumar CRP TNAU" w:date="2025-10-24T15:13:55Z">
              <w:tcPr>
                <w:tcW w:w="0" w:type="auto"/>
              </w:tcPr>
            </w:tcPrChange>
          </w:tcPr>
          <w:p w14:paraId="7547802A">
            <w:pPr>
              <w:pStyle w:val="21"/>
              <w:spacing w:line="480" w:lineRule="auto"/>
              <w:rPr>
                <w:rFonts w:ascii="Arial" w:hAnsi="Arial" w:cs="Arial"/>
              </w:rPr>
            </w:pPr>
            <w:r>
              <w:rPr>
                <w:rFonts w:ascii="Arial" w:hAnsi="Arial" w:cs="Arial"/>
              </w:rPr>
              <w:t>6.3 ± 0.2d</w:t>
            </w:r>
          </w:p>
        </w:tc>
        <w:tc>
          <w:tcPr>
            <w:tcW w:w="0" w:type="auto"/>
            <w:tcPrChange w:id="115" w:author="Jeyakumar CRP TNAU" w:date="2025-10-24T15:13:55Z">
              <w:tcPr>
                <w:tcW w:w="0" w:type="auto"/>
              </w:tcPr>
            </w:tcPrChange>
          </w:tcPr>
          <w:p w14:paraId="530CB907">
            <w:pPr>
              <w:pStyle w:val="21"/>
              <w:spacing w:line="480" w:lineRule="auto"/>
              <w:rPr>
                <w:rFonts w:ascii="Arial" w:hAnsi="Arial" w:cs="Arial"/>
              </w:rPr>
            </w:pPr>
            <w:r>
              <w:rPr>
                <w:rFonts w:ascii="Arial" w:hAnsi="Arial" w:cs="Arial"/>
              </w:rPr>
              <w:t>7.9 ± 0.2d</w:t>
            </w:r>
          </w:p>
        </w:tc>
      </w:tr>
      <w:tr w14:paraId="2695160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16"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16"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117"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2079894B">
            <w:pPr>
              <w:pStyle w:val="21"/>
              <w:spacing w:line="480" w:lineRule="auto"/>
              <w:rPr>
                <w:rFonts w:ascii="Arial" w:hAnsi="Arial" w:cs="Arial"/>
                <w:b w:val="0"/>
                <w:bCs/>
              </w:rPr>
            </w:pPr>
            <w:r>
              <w:rPr>
                <w:rFonts w:ascii="Arial" w:hAnsi="Arial" w:cs="Arial"/>
                <w:b/>
                <w:bCs/>
              </w:rPr>
              <w:t>SiA-2</w:t>
            </w:r>
          </w:p>
        </w:tc>
        <w:tc>
          <w:tcPr>
            <w:tcW w:w="1270" w:type="dxa"/>
            <w:tcBorders>
              <w:top w:val="single" w:color="7E7E7E" w:themeColor="text1" w:themeTint="80" w:sz="4" w:space="0"/>
              <w:bottom w:val="single" w:color="7E7E7E" w:themeColor="text1" w:themeTint="80" w:sz="4" w:space="0"/>
              <w:insideH w:val="single" w:sz="4" w:space="0"/>
            </w:tcBorders>
            <w:tcPrChange w:id="118"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7194BCEA">
            <w:pPr>
              <w:pStyle w:val="21"/>
              <w:spacing w:line="480" w:lineRule="auto"/>
              <w:rPr>
                <w:rFonts w:ascii="Arial" w:hAnsi="Arial" w:cs="Arial"/>
              </w:rPr>
            </w:pPr>
            <w:r>
              <w:rPr>
                <w:rFonts w:ascii="Arial" w:hAnsi="Arial" w:cs="Arial"/>
              </w:rPr>
              <w:t>CK</w:t>
            </w:r>
          </w:p>
        </w:tc>
        <w:tc>
          <w:tcPr>
            <w:tcW w:w="1140" w:type="dxa"/>
            <w:tcBorders>
              <w:top w:val="single" w:color="7E7E7E" w:themeColor="text1" w:themeTint="80" w:sz="4" w:space="0"/>
              <w:bottom w:val="single" w:color="7E7E7E" w:themeColor="text1" w:themeTint="80" w:sz="4" w:space="0"/>
              <w:insideH w:val="single" w:sz="4" w:space="0"/>
            </w:tcBorders>
            <w:tcPrChange w:id="119"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72203F76">
            <w:pPr>
              <w:pStyle w:val="21"/>
              <w:spacing w:line="480" w:lineRule="auto"/>
              <w:rPr>
                <w:rFonts w:ascii="Arial" w:hAnsi="Arial" w:cs="Arial"/>
              </w:rPr>
            </w:pPr>
            <w:r>
              <w:rPr>
                <w:rFonts w:ascii="Arial" w:hAnsi="Arial" w:cs="Arial"/>
              </w:rPr>
              <w:t>80.5 ± 2.2a</w:t>
            </w:r>
          </w:p>
        </w:tc>
        <w:tc>
          <w:tcPr>
            <w:tcW w:w="1185" w:type="dxa"/>
            <w:tcBorders>
              <w:top w:val="single" w:color="7E7E7E" w:themeColor="text1" w:themeTint="80" w:sz="4" w:space="0"/>
              <w:bottom w:val="single" w:color="7E7E7E" w:themeColor="text1" w:themeTint="80" w:sz="4" w:space="0"/>
              <w:insideH w:val="single" w:sz="4" w:space="0"/>
            </w:tcBorders>
            <w:tcPrChange w:id="120"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5A2F85C8">
            <w:pPr>
              <w:pStyle w:val="21"/>
              <w:spacing w:line="480" w:lineRule="auto"/>
              <w:rPr>
                <w:rFonts w:ascii="Arial" w:hAnsi="Arial" w:cs="Arial"/>
              </w:rPr>
            </w:pPr>
            <w:r>
              <w:rPr>
                <w:rFonts w:ascii="Arial" w:hAnsi="Arial" w:cs="Arial"/>
              </w:rPr>
              <w:t>90.5 ± 2.5a</w:t>
            </w:r>
          </w:p>
        </w:tc>
        <w:tc>
          <w:tcPr>
            <w:tcW w:w="1100" w:type="dxa"/>
            <w:tcBorders>
              <w:top w:val="single" w:color="7E7E7E" w:themeColor="text1" w:themeTint="80" w:sz="4" w:space="0"/>
              <w:bottom w:val="single" w:color="7E7E7E" w:themeColor="text1" w:themeTint="80" w:sz="4" w:space="0"/>
              <w:insideH w:val="single" w:sz="4" w:space="0"/>
            </w:tcBorders>
            <w:tcPrChange w:id="121"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6C2C237E">
            <w:pPr>
              <w:pStyle w:val="21"/>
              <w:spacing w:line="480" w:lineRule="auto"/>
              <w:rPr>
                <w:rFonts w:ascii="Arial" w:hAnsi="Arial" w:cs="Arial"/>
              </w:rPr>
            </w:pPr>
            <w:r>
              <w:rPr>
                <w:rFonts w:ascii="Arial" w:hAnsi="Arial" w:cs="Arial"/>
              </w:rPr>
              <w:t>115.0 ± 3.3a</w:t>
            </w:r>
          </w:p>
        </w:tc>
        <w:tc>
          <w:tcPr>
            <w:tcW w:w="0" w:type="auto"/>
            <w:tcBorders>
              <w:top w:val="single" w:color="7E7E7E" w:themeColor="text1" w:themeTint="80" w:sz="4" w:space="0"/>
              <w:bottom w:val="single" w:color="7E7E7E" w:themeColor="text1" w:themeTint="80" w:sz="4" w:space="0"/>
              <w:insideH w:val="single" w:sz="4" w:space="0"/>
            </w:tcBorders>
            <w:tcPrChange w:id="122"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745A90CE">
            <w:pPr>
              <w:pStyle w:val="21"/>
              <w:spacing w:line="480" w:lineRule="auto"/>
              <w:rPr>
                <w:rFonts w:ascii="Arial" w:hAnsi="Arial" w:cs="Arial"/>
              </w:rPr>
            </w:pPr>
            <w:r>
              <w:rPr>
                <w:rFonts w:ascii="Arial" w:hAnsi="Arial" w:cs="Arial"/>
              </w:rPr>
              <w:t>133.5 ± 3.9a</w:t>
            </w:r>
          </w:p>
        </w:tc>
        <w:tc>
          <w:tcPr>
            <w:tcW w:w="0" w:type="auto"/>
            <w:tcBorders>
              <w:top w:val="single" w:color="7E7E7E" w:themeColor="text1" w:themeTint="80" w:sz="4" w:space="0"/>
              <w:bottom w:val="single" w:color="7E7E7E" w:themeColor="text1" w:themeTint="80" w:sz="4" w:space="0"/>
              <w:insideH w:val="single" w:sz="4" w:space="0"/>
            </w:tcBorders>
            <w:tcPrChange w:id="123"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51722EBD">
            <w:pPr>
              <w:pStyle w:val="21"/>
              <w:spacing w:line="480" w:lineRule="auto"/>
              <w:rPr>
                <w:rFonts w:ascii="Arial" w:hAnsi="Arial" w:cs="Arial"/>
              </w:rPr>
            </w:pPr>
            <w:r>
              <w:rPr>
                <w:rFonts w:ascii="Arial" w:hAnsi="Arial" w:cs="Arial"/>
              </w:rPr>
              <w:t>9.4 ± 0.3a</w:t>
            </w:r>
          </w:p>
        </w:tc>
        <w:tc>
          <w:tcPr>
            <w:tcW w:w="0" w:type="auto"/>
            <w:tcBorders>
              <w:top w:val="single" w:color="7E7E7E" w:themeColor="text1" w:themeTint="80" w:sz="4" w:space="0"/>
              <w:bottom w:val="single" w:color="7E7E7E" w:themeColor="text1" w:themeTint="80" w:sz="4" w:space="0"/>
              <w:insideH w:val="single" w:sz="4" w:space="0"/>
            </w:tcBorders>
            <w:tcPrChange w:id="124"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2477E4E6">
            <w:pPr>
              <w:pStyle w:val="21"/>
              <w:spacing w:line="480" w:lineRule="auto"/>
              <w:rPr>
                <w:rFonts w:ascii="Arial" w:hAnsi="Arial" w:cs="Arial"/>
              </w:rPr>
            </w:pPr>
            <w:r>
              <w:rPr>
                <w:rFonts w:ascii="Arial" w:hAnsi="Arial" w:cs="Arial"/>
              </w:rPr>
              <w:t>10.8 ± 0.3a</w:t>
            </w:r>
          </w:p>
        </w:tc>
      </w:tr>
      <w:tr w14:paraId="003CB1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25"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25" w:author="Jeyakumar CRP TNAU" w:date="2025-10-24T15:13:55Z">
            <w:trPr>
              <w:trHeight w:val="634" w:hRule="atLeast"/>
            </w:trPr>
          </w:trPrChange>
        </w:trPr>
        <w:tc>
          <w:tcPr>
            <w:tcW w:w="886" w:type="dxa"/>
            <w:tcPrChange w:id="126" w:author="Jeyakumar CRP TNAU" w:date="2025-10-24T15:13:55Z">
              <w:tcPr>
                <w:tcW w:w="817" w:type="dxa"/>
              </w:tcPr>
            </w:tcPrChange>
          </w:tcPr>
          <w:p w14:paraId="407B1FE0">
            <w:pPr>
              <w:pStyle w:val="21"/>
              <w:spacing w:line="480" w:lineRule="auto"/>
              <w:rPr>
                <w:rFonts w:ascii="Arial" w:hAnsi="Arial" w:cs="Arial"/>
                <w:b w:val="0"/>
                <w:bCs/>
              </w:rPr>
            </w:pPr>
          </w:p>
        </w:tc>
        <w:tc>
          <w:tcPr>
            <w:tcW w:w="1270" w:type="dxa"/>
            <w:tcPrChange w:id="127" w:author="Jeyakumar CRP TNAU" w:date="2025-10-24T15:13:55Z">
              <w:tcPr>
                <w:tcW w:w="1276" w:type="dxa"/>
              </w:tcPr>
            </w:tcPrChange>
          </w:tcPr>
          <w:p w14:paraId="4E82AE97">
            <w:pPr>
              <w:pStyle w:val="21"/>
              <w:spacing w:line="480" w:lineRule="auto"/>
              <w:rPr>
                <w:rFonts w:ascii="Arial" w:hAnsi="Arial" w:cs="Arial"/>
              </w:rPr>
            </w:pPr>
            <w:r>
              <w:rPr>
                <w:rFonts w:ascii="Arial" w:hAnsi="Arial" w:cs="Arial"/>
              </w:rPr>
              <w:t>T1</w:t>
            </w:r>
          </w:p>
        </w:tc>
        <w:tc>
          <w:tcPr>
            <w:tcW w:w="1140" w:type="dxa"/>
            <w:tcPrChange w:id="128" w:author="Jeyakumar CRP TNAU" w:date="2025-10-24T15:13:55Z">
              <w:tcPr>
                <w:tcW w:w="1303" w:type="dxa"/>
              </w:tcPr>
            </w:tcPrChange>
          </w:tcPr>
          <w:p w14:paraId="0670A502">
            <w:pPr>
              <w:pStyle w:val="21"/>
              <w:spacing w:line="480" w:lineRule="auto"/>
              <w:rPr>
                <w:rFonts w:ascii="Arial" w:hAnsi="Arial" w:cs="Arial"/>
              </w:rPr>
            </w:pPr>
            <w:r>
              <w:rPr>
                <w:rFonts w:ascii="Arial" w:hAnsi="Arial" w:cs="Arial"/>
              </w:rPr>
              <w:t>63.0 ± 1.8b</w:t>
            </w:r>
          </w:p>
        </w:tc>
        <w:tc>
          <w:tcPr>
            <w:tcW w:w="1185" w:type="dxa"/>
            <w:tcPrChange w:id="129" w:author="Jeyakumar CRP TNAU" w:date="2025-10-24T15:13:55Z">
              <w:tcPr>
                <w:tcW w:w="1422" w:type="dxa"/>
              </w:tcPr>
            </w:tcPrChange>
          </w:tcPr>
          <w:p w14:paraId="2A770283">
            <w:pPr>
              <w:pStyle w:val="21"/>
              <w:spacing w:line="480" w:lineRule="auto"/>
              <w:rPr>
                <w:rFonts w:ascii="Arial" w:hAnsi="Arial" w:cs="Arial"/>
              </w:rPr>
            </w:pPr>
            <w:r>
              <w:rPr>
                <w:rFonts w:ascii="Arial" w:hAnsi="Arial" w:cs="Arial"/>
              </w:rPr>
              <w:t>73.0 ± 2.0b</w:t>
            </w:r>
          </w:p>
        </w:tc>
        <w:tc>
          <w:tcPr>
            <w:tcW w:w="1100" w:type="dxa"/>
            <w:tcPrChange w:id="130" w:author="Jeyakumar CRP TNAU" w:date="2025-10-24T15:13:55Z">
              <w:tcPr>
                <w:tcW w:w="853" w:type="dxa"/>
              </w:tcPr>
            </w:tcPrChange>
          </w:tcPr>
          <w:p w14:paraId="32A82BB0">
            <w:pPr>
              <w:pStyle w:val="21"/>
              <w:spacing w:line="480" w:lineRule="auto"/>
              <w:rPr>
                <w:rFonts w:ascii="Arial" w:hAnsi="Arial" w:cs="Arial"/>
              </w:rPr>
            </w:pPr>
            <w:r>
              <w:rPr>
                <w:rFonts w:ascii="Arial" w:hAnsi="Arial" w:cs="Arial"/>
              </w:rPr>
              <w:t>88.0 ± 2.6b</w:t>
            </w:r>
          </w:p>
        </w:tc>
        <w:tc>
          <w:tcPr>
            <w:tcW w:w="0" w:type="auto"/>
            <w:tcPrChange w:id="131" w:author="Jeyakumar CRP TNAU" w:date="2025-10-24T15:13:55Z">
              <w:tcPr>
                <w:tcW w:w="0" w:type="auto"/>
              </w:tcPr>
            </w:tcPrChange>
          </w:tcPr>
          <w:p w14:paraId="78A0DF71">
            <w:pPr>
              <w:pStyle w:val="21"/>
              <w:spacing w:line="480" w:lineRule="auto"/>
              <w:rPr>
                <w:rFonts w:ascii="Arial" w:hAnsi="Arial" w:cs="Arial"/>
              </w:rPr>
            </w:pPr>
            <w:r>
              <w:rPr>
                <w:rFonts w:ascii="Arial" w:hAnsi="Arial" w:cs="Arial"/>
              </w:rPr>
              <w:t>117.0 ± 3.2b</w:t>
            </w:r>
          </w:p>
        </w:tc>
        <w:tc>
          <w:tcPr>
            <w:tcW w:w="0" w:type="auto"/>
            <w:tcPrChange w:id="132" w:author="Jeyakumar CRP TNAU" w:date="2025-10-24T15:13:55Z">
              <w:tcPr>
                <w:tcW w:w="0" w:type="auto"/>
              </w:tcPr>
            </w:tcPrChange>
          </w:tcPr>
          <w:p w14:paraId="4EA8F074">
            <w:pPr>
              <w:pStyle w:val="21"/>
              <w:spacing w:line="480" w:lineRule="auto"/>
              <w:rPr>
                <w:rFonts w:ascii="Arial" w:hAnsi="Arial" w:cs="Arial"/>
              </w:rPr>
            </w:pPr>
            <w:r>
              <w:rPr>
                <w:rFonts w:ascii="Arial" w:hAnsi="Arial" w:cs="Arial"/>
              </w:rPr>
              <w:t>7.6 ± 0.2b</w:t>
            </w:r>
          </w:p>
        </w:tc>
        <w:tc>
          <w:tcPr>
            <w:tcW w:w="0" w:type="auto"/>
            <w:tcPrChange w:id="133" w:author="Jeyakumar CRP TNAU" w:date="2025-10-24T15:13:55Z">
              <w:tcPr>
                <w:tcW w:w="0" w:type="auto"/>
              </w:tcPr>
            </w:tcPrChange>
          </w:tcPr>
          <w:p w14:paraId="421D7C77">
            <w:pPr>
              <w:pStyle w:val="21"/>
              <w:spacing w:line="480" w:lineRule="auto"/>
              <w:rPr>
                <w:rFonts w:ascii="Arial" w:hAnsi="Arial" w:cs="Arial"/>
              </w:rPr>
            </w:pPr>
            <w:r>
              <w:rPr>
                <w:rFonts w:ascii="Arial" w:hAnsi="Arial" w:cs="Arial"/>
              </w:rPr>
              <w:t>9.2 ± 0.3b</w:t>
            </w:r>
          </w:p>
        </w:tc>
      </w:tr>
      <w:tr w14:paraId="71EC70C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34"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34"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135"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336EA3E5">
            <w:pPr>
              <w:pStyle w:val="21"/>
              <w:spacing w:line="480" w:lineRule="auto"/>
              <w:rPr>
                <w:rFonts w:ascii="Arial" w:hAnsi="Arial" w:cs="Arial"/>
                <w:b w:val="0"/>
                <w:bCs/>
              </w:rPr>
            </w:pPr>
          </w:p>
        </w:tc>
        <w:tc>
          <w:tcPr>
            <w:tcW w:w="1270" w:type="dxa"/>
            <w:tcBorders>
              <w:top w:val="single" w:color="7E7E7E" w:themeColor="text1" w:themeTint="80" w:sz="4" w:space="0"/>
              <w:bottom w:val="single" w:color="7E7E7E" w:themeColor="text1" w:themeTint="80" w:sz="4" w:space="0"/>
              <w:insideH w:val="single" w:sz="4" w:space="0"/>
            </w:tcBorders>
            <w:tcPrChange w:id="136"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36925C1D">
            <w:pPr>
              <w:pStyle w:val="21"/>
              <w:spacing w:line="480" w:lineRule="auto"/>
              <w:rPr>
                <w:rFonts w:ascii="Arial" w:hAnsi="Arial" w:cs="Arial"/>
              </w:rPr>
            </w:pPr>
            <w:r>
              <w:rPr>
                <w:rFonts w:ascii="Arial" w:hAnsi="Arial" w:cs="Arial"/>
              </w:rPr>
              <w:t>T2</w:t>
            </w:r>
          </w:p>
        </w:tc>
        <w:tc>
          <w:tcPr>
            <w:tcW w:w="1140" w:type="dxa"/>
            <w:tcBorders>
              <w:top w:val="single" w:color="7E7E7E" w:themeColor="text1" w:themeTint="80" w:sz="4" w:space="0"/>
              <w:bottom w:val="single" w:color="7E7E7E" w:themeColor="text1" w:themeTint="80" w:sz="4" w:space="0"/>
              <w:insideH w:val="single" w:sz="4" w:space="0"/>
            </w:tcBorders>
            <w:tcPrChange w:id="137"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27E4972F">
            <w:pPr>
              <w:pStyle w:val="21"/>
              <w:spacing w:line="480" w:lineRule="auto"/>
              <w:rPr>
                <w:rFonts w:ascii="Arial" w:hAnsi="Arial" w:cs="Arial"/>
              </w:rPr>
            </w:pPr>
            <w:r>
              <w:rPr>
                <w:rFonts w:ascii="Arial" w:hAnsi="Arial" w:cs="Arial"/>
              </w:rPr>
              <w:t>58.0</w:t>
            </w:r>
            <w:del w:id="138" w:author="Jeyakumar CRP TNAU" w:date="2025-10-24T15:02:46Z">
              <w:r>
                <w:rPr>
                  <w:rFonts w:ascii="Arial" w:hAnsi="Arial" w:cs="Arial"/>
                </w:rPr>
                <w:delText xml:space="preserve"> </w:delText>
              </w:r>
            </w:del>
            <w:r>
              <w:rPr>
                <w:rFonts w:ascii="Arial" w:hAnsi="Arial" w:cs="Arial"/>
              </w:rPr>
              <w:t>± 1.6bc</w:t>
            </w:r>
          </w:p>
        </w:tc>
        <w:tc>
          <w:tcPr>
            <w:tcW w:w="1185" w:type="dxa"/>
            <w:tcBorders>
              <w:top w:val="single" w:color="7E7E7E" w:themeColor="text1" w:themeTint="80" w:sz="4" w:space="0"/>
              <w:bottom w:val="single" w:color="7E7E7E" w:themeColor="text1" w:themeTint="80" w:sz="4" w:space="0"/>
              <w:insideH w:val="single" w:sz="4" w:space="0"/>
            </w:tcBorders>
            <w:tcPrChange w:id="139"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0788A6F7">
            <w:pPr>
              <w:pStyle w:val="21"/>
              <w:spacing w:line="480" w:lineRule="auto"/>
              <w:rPr>
                <w:rFonts w:ascii="Arial" w:hAnsi="Arial" w:cs="Arial"/>
              </w:rPr>
            </w:pPr>
            <w:r>
              <w:rPr>
                <w:rFonts w:ascii="Arial" w:hAnsi="Arial" w:cs="Arial"/>
              </w:rPr>
              <w:t>68.0 ± 1.9bc</w:t>
            </w:r>
          </w:p>
        </w:tc>
        <w:tc>
          <w:tcPr>
            <w:tcW w:w="1100" w:type="dxa"/>
            <w:tcBorders>
              <w:top w:val="single" w:color="7E7E7E" w:themeColor="text1" w:themeTint="80" w:sz="4" w:space="0"/>
              <w:bottom w:val="single" w:color="7E7E7E" w:themeColor="text1" w:themeTint="80" w:sz="4" w:space="0"/>
              <w:insideH w:val="single" w:sz="4" w:space="0"/>
            </w:tcBorders>
            <w:tcPrChange w:id="140"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207A10BF">
            <w:pPr>
              <w:pStyle w:val="21"/>
              <w:spacing w:line="480" w:lineRule="auto"/>
              <w:rPr>
                <w:rFonts w:ascii="Arial" w:hAnsi="Arial" w:cs="Arial"/>
              </w:rPr>
            </w:pPr>
            <w:r>
              <w:rPr>
                <w:rFonts w:ascii="Arial" w:hAnsi="Arial" w:cs="Arial"/>
              </w:rPr>
              <w:t>82.0 ± 2.3c</w:t>
            </w:r>
          </w:p>
        </w:tc>
        <w:tc>
          <w:tcPr>
            <w:tcW w:w="0" w:type="auto"/>
            <w:tcBorders>
              <w:top w:val="single" w:color="7E7E7E" w:themeColor="text1" w:themeTint="80" w:sz="4" w:space="0"/>
              <w:bottom w:val="single" w:color="7E7E7E" w:themeColor="text1" w:themeTint="80" w:sz="4" w:space="0"/>
              <w:insideH w:val="single" w:sz="4" w:space="0"/>
            </w:tcBorders>
            <w:tcPrChange w:id="141"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05E14003">
            <w:pPr>
              <w:pStyle w:val="21"/>
              <w:spacing w:line="480" w:lineRule="auto"/>
              <w:rPr>
                <w:rFonts w:ascii="Arial" w:hAnsi="Arial" w:cs="Arial"/>
              </w:rPr>
            </w:pPr>
            <w:r>
              <w:rPr>
                <w:rFonts w:ascii="Arial" w:hAnsi="Arial" w:cs="Arial"/>
              </w:rPr>
              <w:t>111.5 ± 3.1c</w:t>
            </w:r>
          </w:p>
        </w:tc>
        <w:tc>
          <w:tcPr>
            <w:tcW w:w="0" w:type="auto"/>
            <w:tcBorders>
              <w:top w:val="single" w:color="7E7E7E" w:themeColor="text1" w:themeTint="80" w:sz="4" w:space="0"/>
              <w:bottom w:val="single" w:color="7E7E7E" w:themeColor="text1" w:themeTint="80" w:sz="4" w:space="0"/>
              <w:insideH w:val="single" w:sz="4" w:space="0"/>
            </w:tcBorders>
            <w:tcPrChange w:id="142"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2D6177A7">
            <w:pPr>
              <w:pStyle w:val="21"/>
              <w:spacing w:line="480" w:lineRule="auto"/>
              <w:rPr>
                <w:rFonts w:ascii="Arial" w:hAnsi="Arial" w:cs="Arial"/>
              </w:rPr>
            </w:pPr>
            <w:r>
              <w:rPr>
                <w:rFonts w:ascii="Arial" w:hAnsi="Arial" w:cs="Arial"/>
              </w:rPr>
              <w:t>7.3 ± 0.2bc</w:t>
            </w:r>
          </w:p>
        </w:tc>
        <w:tc>
          <w:tcPr>
            <w:tcW w:w="0" w:type="auto"/>
            <w:tcBorders>
              <w:top w:val="single" w:color="7E7E7E" w:themeColor="text1" w:themeTint="80" w:sz="4" w:space="0"/>
              <w:bottom w:val="single" w:color="7E7E7E" w:themeColor="text1" w:themeTint="80" w:sz="4" w:space="0"/>
              <w:insideH w:val="single" w:sz="4" w:space="0"/>
            </w:tcBorders>
            <w:tcPrChange w:id="143"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0F37FCDD">
            <w:pPr>
              <w:pStyle w:val="21"/>
              <w:spacing w:line="480" w:lineRule="auto"/>
              <w:rPr>
                <w:rFonts w:ascii="Arial" w:hAnsi="Arial" w:cs="Arial"/>
              </w:rPr>
            </w:pPr>
            <w:r>
              <w:rPr>
                <w:rFonts w:ascii="Arial" w:hAnsi="Arial" w:cs="Arial"/>
              </w:rPr>
              <w:t>8.9 ± 0.3bc</w:t>
            </w:r>
          </w:p>
        </w:tc>
      </w:tr>
      <w:tr w14:paraId="7DFF95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44"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44" w:author="Jeyakumar CRP TNAU" w:date="2025-10-24T15:13:55Z">
            <w:trPr>
              <w:trHeight w:val="634" w:hRule="atLeast"/>
            </w:trPr>
          </w:trPrChange>
        </w:trPr>
        <w:tc>
          <w:tcPr>
            <w:tcW w:w="886" w:type="dxa"/>
            <w:tcPrChange w:id="145" w:author="Jeyakumar CRP TNAU" w:date="2025-10-24T15:13:55Z">
              <w:tcPr>
                <w:tcW w:w="817" w:type="dxa"/>
              </w:tcPr>
            </w:tcPrChange>
          </w:tcPr>
          <w:p w14:paraId="16AFF2AA">
            <w:pPr>
              <w:pStyle w:val="21"/>
              <w:spacing w:line="480" w:lineRule="auto"/>
              <w:rPr>
                <w:rFonts w:ascii="Arial" w:hAnsi="Arial" w:cs="Arial"/>
                <w:b w:val="0"/>
                <w:bCs/>
              </w:rPr>
            </w:pPr>
          </w:p>
        </w:tc>
        <w:tc>
          <w:tcPr>
            <w:tcW w:w="1270" w:type="dxa"/>
            <w:tcPrChange w:id="146" w:author="Jeyakumar CRP TNAU" w:date="2025-10-24T15:13:55Z">
              <w:tcPr>
                <w:tcW w:w="1276" w:type="dxa"/>
              </w:tcPr>
            </w:tcPrChange>
          </w:tcPr>
          <w:p w14:paraId="76FD3234">
            <w:pPr>
              <w:pStyle w:val="21"/>
              <w:spacing w:line="480" w:lineRule="auto"/>
              <w:rPr>
                <w:rFonts w:ascii="Arial" w:hAnsi="Arial" w:cs="Arial"/>
              </w:rPr>
            </w:pPr>
            <w:r>
              <w:rPr>
                <w:rFonts w:ascii="Arial" w:hAnsi="Arial" w:cs="Arial"/>
              </w:rPr>
              <w:t>T3</w:t>
            </w:r>
          </w:p>
        </w:tc>
        <w:tc>
          <w:tcPr>
            <w:tcW w:w="1140" w:type="dxa"/>
            <w:tcPrChange w:id="147" w:author="Jeyakumar CRP TNAU" w:date="2025-10-24T15:13:55Z">
              <w:tcPr>
                <w:tcW w:w="1303" w:type="dxa"/>
              </w:tcPr>
            </w:tcPrChange>
          </w:tcPr>
          <w:p w14:paraId="6A7BFBE9">
            <w:pPr>
              <w:pStyle w:val="21"/>
              <w:spacing w:line="480" w:lineRule="auto"/>
              <w:rPr>
                <w:rFonts w:ascii="Arial" w:hAnsi="Arial" w:cs="Arial"/>
              </w:rPr>
            </w:pPr>
            <w:r>
              <w:rPr>
                <w:rFonts w:ascii="Arial" w:hAnsi="Arial" w:cs="Arial"/>
              </w:rPr>
              <w:t>52.7</w:t>
            </w:r>
            <w:del w:id="148" w:author="Jeyakumar CRP TNAU" w:date="2025-10-24T15:10:17Z">
              <w:r>
                <w:rPr>
                  <w:rFonts w:ascii="Arial" w:hAnsi="Arial" w:cs="Arial"/>
                </w:rPr>
                <w:delText xml:space="preserve"> </w:delText>
              </w:r>
            </w:del>
            <w:r>
              <w:rPr>
                <w:rFonts w:ascii="Arial" w:hAnsi="Arial" w:cs="Arial"/>
              </w:rPr>
              <w:t>± 1.5cd</w:t>
            </w:r>
          </w:p>
        </w:tc>
        <w:tc>
          <w:tcPr>
            <w:tcW w:w="1185" w:type="dxa"/>
            <w:tcPrChange w:id="149" w:author="Jeyakumar CRP TNAU" w:date="2025-10-24T15:13:55Z">
              <w:tcPr>
                <w:tcW w:w="1422" w:type="dxa"/>
              </w:tcPr>
            </w:tcPrChange>
          </w:tcPr>
          <w:p w14:paraId="317BFFC6">
            <w:pPr>
              <w:pStyle w:val="21"/>
              <w:spacing w:line="480" w:lineRule="auto"/>
              <w:rPr>
                <w:rFonts w:ascii="Arial" w:hAnsi="Arial" w:cs="Arial"/>
              </w:rPr>
            </w:pPr>
            <w:r>
              <w:rPr>
                <w:rFonts w:ascii="Arial" w:hAnsi="Arial" w:cs="Arial"/>
              </w:rPr>
              <w:t>61.0 ± 1.7cd</w:t>
            </w:r>
          </w:p>
        </w:tc>
        <w:tc>
          <w:tcPr>
            <w:tcW w:w="1100" w:type="dxa"/>
            <w:tcPrChange w:id="150" w:author="Jeyakumar CRP TNAU" w:date="2025-10-24T15:13:55Z">
              <w:tcPr>
                <w:tcW w:w="853" w:type="dxa"/>
              </w:tcPr>
            </w:tcPrChange>
          </w:tcPr>
          <w:p w14:paraId="7D101882">
            <w:pPr>
              <w:pStyle w:val="21"/>
              <w:spacing w:line="480" w:lineRule="auto"/>
              <w:rPr>
                <w:rFonts w:ascii="Arial" w:hAnsi="Arial" w:cs="Arial"/>
              </w:rPr>
            </w:pPr>
            <w:r>
              <w:rPr>
                <w:rFonts w:ascii="Arial" w:hAnsi="Arial" w:cs="Arial"/>
              </w:rPr>
              <w:t>75.2 ± 2.1d</w:t>
            </w:r>
          </w:p>
        </w:tc>
        <w:tc>
          <w:tcPr>
            <w:tcW w:w="0" w:type="auto"/>
            <w:tcPrChange w:id="151" w:author="Jeyakumar CRP TNAU" w:date="2025-10-24T15:13:55Z">
              <w:tcPr>
                <w:tcW w:w="0" w:type="auto"/>
              </w:tcPr>
            </w:tcPrChange>
          </w:tcPr>
          <w:p w14:paraId="6D891B4D">
            <w:pPr>
              <w:pStyle w:val="21"/>
              <w:spacing w:line="480" w:lineRule="auto"/>
              <w:rPr>
                <w:rFonts w:ascii="Arial" w:hAnsi="Arial" w:cs="Arial"/>
              </w:rPr>
            </w:pPr>
            <w:r>
              <w:rPr>
                <w:rFonts w:ascii="Arial" w:hAnsi="Arial" w:cs="Arial"/>
              </w:rPr>
              <w:t>103.8 ± 2.8d</w:t>
            </w:r>
          </w:p>
        </w:tc>
        <w:tc>
          <w:tcPr>
            <w:tcW w:w="0" w:type="auto"/>
            <w:tcPrChange w:id="152" w:author="Jeyakumar CRP TNAU" w:date="2025-10-24T15:13:55Z">
              <w:tcPr>
                <w:tcW w:w="0" w:type="auto"/>
              </w:tcPr>
            </w:tcPrChange>
          </w:tcPr>
          <w:p w14:paraId="3FE93E5A">
            <w:pPr>
              <w:pStyle w:val="21"/>
              <w:spacing w:line="480" w:lineRule="auto"/>
              <w:rPr>
                <w:rFonts w:ascii="Arial" w:hAnsi="Arial" w:cs="Arial"/>
              </w:rPr>
            </w:pPr>
            <w:r>
              <w:rPr>
                <w:rFonts w:ascii="Arial" w:hAnsi="Arial" w:cs="Arial"/>
              </w:rPr>
              <w:t>6.8 ± 0.2cd</w:t>
            </w:r>
          </w:p>
        </w:tc>
        <w:tc>
          <w:tcPr>
            <w:tcW w:w="0" w:type="auto"/>
            <w:tcPrChange w:id="153" w:author="Jeyakumar CRP TNAU" w:date="2025-10-24T15:13:55Z">
              <w:tcPr>
                <w:tcW w:w="0" w:type="auto"/>
              </w:tcPr>
            </w:tcPrChange>
          </w:tcPr>
          <w:p w14:paraId="7209D364">
            <w:pPr>
              <w:pStyle w:val="21"/>
              <w:spacing w:line="480" w:lineRule="auto"/>
              <w:rPr>
                <w:rFonts w:ascii="Arial" w:hAnsi="Arial" w:cs="Arial"/>
              </w:rPr>
            </w:pPr>
            <w:r>
              <w:rPr>
                <w:rFonts w:ascii="Arial" w:hAnsi="Arial" w:cs="Arial"/>
              </w:rPr>
              <w:t>8.4 ± 0.2cd</w:t>
            </w:r>
          </w:p>
        </w:tc>
      </w:tr>
      <w:tr w14:paraId="6A3A761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54"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23" w:hRule="atLeast"/>
          <w:trPrChange w:id="154" w:author="Jeyakumar CRP TNAU" w:date="2025-10-24T15:13:55Z">
            <w:trPr>
              <w:trHeight w:val="623"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155"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510C62C7">
            <w:pPr>
              <w:pStyle w:val="21"/>
              <w:spacing w:line="480" w:lineRule="auto"/>
              <w:rPr>
                <w:rFonts w:ascii="Arial" w:hAnsi="Arial" w:cs="Arial"/>
                <w:b w:val="0"/>
                <w:bCs/>
              </w:rPr>
            </w:pPr>
          </w:p>
        </w:tc>
        <w:tc>
          <w:tcPr>
            <w:tcW w:w="1270" w:type="dxa"/>
            <w:tcBorders>
              <w:top w:val="single" w:color="7E7E7E" w:themeColor="text1" w:themeTint="80" w:sz="4" w:space="0"/>
              <w:bottom w:val="single" w:color="7E7E7E" w:themeColor="text1" w:themeTint="80" w:sz="4" w:space="0"/>
              <w:insideH w:val="single" w:sz="4" w:space="0"/>
            </w:tcBorders>
            <w:tcPrChange w:id="156"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6336599D">
            <w:pPr>
              <w:pStyle w:val="21"/>
              <w:spacing w:line="480" w:lineRule="auto"/>
              <w:rPr>
                <w:rFonts w:ascii="Arial" w:hAnsi="Arial" w:cs="Arial"/>
              </w:rPr>
            </w:pPr>
            <w:r>
              <w:rPr>
                <w:rFonts w:ascii="Arial" w:hAnsi="Arial" w:cs="Arial"/>
              </w:rPr>
              <w:t>T4</w:t>
            </w:r>
          </w:p>
        </w:tc>
        <w:tc>
          <w:tcPr>
            <w:tcW w:w="1140" w:type="dxa"/>
            <w:tcBorders>
              <w:top w:val="single" w:color="7E7E7E" w:themeColor="text1" w:themeTint="80" w:sz="4" w:space="0"/>
              <w:bottom w:val="single" w:color="7E7E7E" w:themeColor="text1" w:themeTint="80" w:sz="4" w:space="0"/>
              <w:insideH w:val="single" w:sz="4" w:space="0"/>
            </w:tcBorders>
            <w:tcPrChange w:id="157"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3718B666">
            <w:pPr>
              <w:pStyle w:val="21"/>
              <w:spacing w:line="480" w:lineRule="auto"/>
              <w:rPr>
                <w:rFonts w:ascii="Arial" w:hAnsi="Arial" w:cs="Arial"/>
              </w:rPr>
            </w:pPr>
            <w:r>
              <w:rPr>
                <w:rFonts w:ascii="Arial" w:hAnsi="Arial" w:cs="Arial"/>
              </w:rPr>
              <w:t>48.3 ± 1.4d</w:t>
            </w:r>
          </w:p>
        </w:tc>
        <w:tc>
          <w:tcPr>
            <w:tcW w:w="1185" w:type="dxa"/>
            <w:tcBorders>
              <w:top w:val="single" w:color="7E7E7E" w:themeColor="text1" w:themeTint="80" w:sz="4" w:space="0"/>
              <w:bottom w:val="single" w:color="7E7E7E" w:themeColor="text1" w:themeTint="80" w:sz="4" w:space="0"/>
              <w:insideH w:val="single" w:sz="4" w:space="0"/>
            </w:tcBorders>
            <w:tcPrChange w:id="158"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4A1A4324">
            <w:pPr>
              <w:pStyle w:val="21"/>
              <w:spacing w:line="480" w:lineRule="auto"/>
              <w:rPr>
                <w:rFonts w:ascii="Arial" w:hAnsi="Arial" w:cs="Arial"/>
              </w:rPr>
            </w:pPr>
            <w:r>
              <w:rPr>
                <w:rFonts w:ascii="Arial" w:hAnsi="Arial" w:cs="Arial"/>
              </w:rPr>
              <w:t>56.0 ± 1.6d</w:t>
            </w:r>
          </w:p>
        </w:tc>
        <w:tc>
          <w:tcPr>
            <w:tcW w:w="1100" w:type="dxa"/>
            <w:tcBorders>
              <w:top w:val="single" w:color="7E7E7E" w:themeColor="text1" w:themeTint="80" w:sz="4" w:space="0"/>
              <w:bottom w:val="single" w:color="7E7E7E" w:themeColor="text1" w:themeTint="80" w:sz="4" w:space="0"/>
              <w:insideH w:val="single" w:sz="4" w:space="0"/>
            </w:tcBorders>
            <w:tcPrChange w:id="159"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6C8E9EFB">
            <w:pPr>
              <w:pStyle w:val="21"/>
              <w:spacing w:line="480" w:lineRule="auto"/>
              <w:rPr>
                <w:rFonts w:ascii="Arial" w:hAnsi="Arial" w:cs="Arial"/>
              </w:rPr>
            </w:pPr>
            <w:r>
              <w:rPr>
                <w:rFonts w:ascii="Arial" w:hAnsi="Arial" w:cs="Arial"/>
              </w:rPr>
              <w:t>70.0 ± 2.0d</w:t>
            </w:r>
          </w:p>
        </w:tc>
        <w:tc>
          <w:tcPr>
            <w:tcW w:w="0" w:type="auto"/>
            <w:tcBorders>
              <w:top w:val="single" w:color="7E7E7E" w:themeColor="text1" w:themeTint="80" w:sz="4" w:space="0"/>
              <w:bottom w:val="single" w:color="7E7E7E" w:themeColor="text1" w:themeTint="80" w:sz="4" w:space="0"/>
              <w:insideH w:val="single" w:sz="4" w:space="0"/>
            </w:tcBorders>
            <w:tcPrChange w:id="160"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3675FA65">
            <w:pPr>
              <w:pStyle w:val="21"/>
              <w:spacing w:line="480" w:lineRule="auto"/>
              <w:rPr>
                <w:rFonts w:ascii="Arial" w:hAnsi="Arial" w:cs="Arial"/>
              </w:rPr>
            </w:pPr>
            <w:r>
              <w:rPr>
                <w:rFonts w:ascii="Arial" w:hAnsi="Arial" w:cs="Arial"/>
              </w:rPr>
              <w:t>98.0 ± 2.6e</w:t>
            </w:r>
          </w:p>
        </w:tc>
        <w:tc>
          <w:tcPr>
            <w:tcW w:w="0" w:type="auto"/>
            <w:tcBorders>
              <w:top w:val="single" w:color="7E7E7E" w:themeColor="text1" w:themeTint="80" w:sz="4" w:space="0"/>
              <w:bottom w:val="single" w:color="7E7E7E" w:themeColor="text1" w:themeTint="80" w:sz="4" w:space="0"/>
              <w:insideH w:val="single" w:sz="4" w:space="0"/>
            </w:tcBorders>
            <w:tcPrChange w:id="161"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6713CE3B">
            <w:pPr>
              <w:pStyle w:val="21"/>
              <w:spacing w:line="480" w:lineRule="auto"/>
              <w:rPr>
                <w:rFonts w:ascii="Arial" w:hAnsi="Arial" w:cs="Arial"/>
              </w:rPr>
            </w:pPr>
            <w:r>
              <w:rPr>
                <w:rFonts w:ascii="Arial" w:hAnsi="Arial" w:cs="Arial"/>
              </w:rPr>
              <w:t>6.6 ± 0.2d</w:t>
            </w:r>
          </w:p>
        </w:tc>
        <w:tc>
          <w:tcPr>
            <w:tcW w:w="0" w:type="auto"/>
            <w:tcBorders>
              <w:top w:val="single" w:color="7E7E7E" w:themeColor="text1" w:themeTint="80" w:sz="4" w:space="0"/>
              <w:bottom w:val="single" w:color="7E7E7E" w:themeColor="text1" w:themeTint="80" w:sz="4" w:space="0"/>
              <w:insideH w:val="single" w:sz="4" w:space="0"/>
            </w:tcBorders>
            <w:tcPrChange w:id="162"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7DDB8998">
            <w:pPr>
              <w:pStyle w:val="21"/>
              <w:spacing w:line="480" w:lineRule="auto"/>
              <w:rPr>
                <w:rFonts w:ascii="Arial" w:hAnsi="Arial" w:cs="Arial"/>
              </w:rPr>
            </w:pPr>
            <w:r>
              <w:rPr>
                <w:rFonts w:ascii="Arial" w:hAnsi="Arial" w:cs="Arial"/>
              </w:rPr>
              <w:t>8.1 ± 0.2d</w:t>
            </w:r>
          </w:p>
        </w:tc>
      </w:tr>
      <w:tr w14:paraId="58A0287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63"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46" w:hRule="atLeast"/>
          <w:trPrChange w:id="163" w:author="Jeyakumar CRP TNAU" w:date="2025-10-24T15:13:55Z">
            <w:trPr>
              <w:trHeight w:val="646" w:hRule="atLeast"/>
            </w:trPr>
          </w:trPrChange>
        </w:trPr>
        <w:tc>
          <w:tcPr>
            <w:tcW w:w="886" w:type="dxa"/>
            <w:tcPrChange w:id="164" w:author="Jeyakumar CRP TNAU" w:date="2025-10-24T15:13:55Z">
              <w:tcPr>
                <w:tcW w:w="817" w:type="dxa"/>
              </w:tcPr>
            </w:tcPrChange>
          </w:tcPr>
          <w:p w14:paraId="5FD14385">
            <w:pPr>
              <w:pStyle w:val="21"/>
              <w:spacing w:line="480" w:lineRule="auto"/>
              <w:rPr>
                <w:rFonts w:ascii="Arial" w:hAnsi="Arial" w:cs="Arial"/>
                <w:b w:val="0"/>
                <w:bCs/>
              </w:rPr>
            </w:pPr>
            <w:r>
              <w:rPr>
                <w:rFonts w:ascii="Arial" w:hAnsi="Arial" w:cs="Arial"/>
                <w:b/>
                <w:bCs/>
              </w:rPr>
              <w:t>SiA-3</w:t>
            </w:r>
          </w:p>
        </w:tc>
        <w:tc>
          <w:tcPr>
            <w:tcW w:w="1270" w:type="dxa"/>
            <w:tcPrChange w:id="165" w:author="Jeyakumar CRP TNAU" w:date="2025-10-24T15:13:55Z">
              <w:tcPr>
                <w:tcW w:w="1276" w:type="dxa"/>
              </w:tcPr>
            </w:tcPrChange>
          </w:tcPr>
          <w:p w14:paraId="7A18261F">
            <w:pPr>
              <w:pStyle w:val="21"/>
              <w:spacing w:line="480" w:lineRule="auto"/>
              <w:rPr>
                <w:rFonts w:ascii="Arial" w:hAnsi="Arial" w:cs="Arial"/>
              </w:rPr>
            </w:pPr>
            <w:r>
              <w:rPr>
                <w:rFonts w:ascii="Arial" w:hAnsi="Arial" w:cs="Arial"/>
              </w:rPr>
              <w:t>CK</w:t>
            </w:r>
          </w:p>
        </w:tc>
        <w:tc>
          <w:tcPr>
            <w:tcW w:w="1140" w:type="dxa"/>
            <w:tcPrChange w:id="166" w:author="Jeyakumar CRP TNAU" w:date="2025-10-24T15:13:55Z">
              <w:tcPr>
                <w:tcW w:w="1303" w:type="dxa"/>
              </w:tcPr>
            </w:tcPrChange>
          </w:tcPr>
          <w:p w14:paraId="0B7B672E">
            <w:pPr>
              <w:pStyle w:val="21"/>
              <w:spacing w:line="480" w:lineRule="auto"/>
              <w:rPr>
                <w:rFonts w:ascii="Arial" w:hAnsi="Arial" w:cs="Arial"/>
              </w:rPr>
            </w:pPr>
            <w:r>
              <w:rPr>
                <w:rFonts w:ascii="Arial" w:hAnsi="Arial" w:cs="Arial"/>
              </w:rPr>
              <w:t>77.5 ± 2.1a</w:t>
            </w:r>
          </w:p>
        </w:tc>
        <w:tc>
          <w:tcPr>
            <w:tcW w:w="1185" w:type="dxa"/>
            <w:tcPrChange w:id="167" w:author="Jeyakumar CRP TNAU" w:date="2025-10-24T15:13:55Z">
              <w:tcPr>
                <w:tcW w:w="1422" w:type="dxa"/>
              </w:tcPr>
            </w:tcPrChange>
          </w:tcPr>
          <w:p w14:paraId="18320330">
            <w:pPr>
              <w:pStyle w:val="21"/>
              <w:spacing w:line="480" w:lineRule="auto"/>
              <w:rPr>
                <w:rFonts w:ascii="Arial" w:hAnsi="Arial" w:cs="Arial"/>
              </w:rPr>
            </w:pPr>
            <w:r>
              <w:rPr>
                <w:rFonts w:ascii="Arial" w:hAnsi="Arial" w:cs="Arial"/>
              </w:rPr>
              <w:t>86.0 ± 2.3a</w:t>
            </w:r>
          </w:p>
        </w:tc>
        <w:tc>
          <w:tcPr>
            <w:tcW w:w="1100" w:type="dxa"/>
            <w:tcPrChange w:id="168" w:author="Jeyakumar CRP TNAU" w:date="2025-10-24T15:13:55Z">
              <w:tcPr>
                <w:tcW w:w="853" w:type="dxa"/>
              </w:tcPr>
            </w:tcPrChange>
          </w:tcPr>
          <w:p w14:paraId="51B11A1C">
            <w:pPr>
              <w:pStyle w:val="21"/>
              <w:spacing w:line="480" w:lineRule="auto"/>
              <w:rPr>
                <w:rFonts w:ascii="Arial" w:hAnsi="Arial" w:cs="Arial"/>
              </w:rPr>
            </w:pPr>
            <w:r>
              <w:rPr>
                <w:rFonts w:ascii="Arial" w:hAnsi="Arial" w:cs="Arial"/>
              </w:rPr>
              <w:t>110.0 ± 3.1a</w:t>
            </w:r>
          </w:p>
        </w:tc>
        <w:tc>
          <w:tcPr>
            <w:tcW w:w="0" w:type="auto"/>
            <w:tcPrChange w:id="169" w:author="Jeyakumar CRP TNAU" w:date="2025-10-24T15:13:55Z">
              <w:tcPr>
                <w:tcW w:w="0" w:type="auto"/>
              </w:tcPr>
            </w:tcPrChange>
          </w:tcPr>
          <w:p w14:paraId="12437D90">
            <w:pPr>
              <w:pStyle w:val="21"/>
              <w:spacing w:line="480" w:lineRule="auto"/>
              <w:rPr>
                <w:rFonts w:ascii="Arial" w:hAnsi="Arial" w:cs="Arial"/>
              </w:rPr>
            </w:pPr>
            <w:r>
              <w:rPr>
                <w:rFonts w:ascii="Arial" w:hAnsi="Arial" w:cs="Arial"/>
              </w:rPr>
              <w:t>128.6 ± 3.7a</w:t>
            </w:r>
          </w:p>
        </w:tc>
        <w:tc>
          <w:tcPr>
            <w:tcW w:w="0" w:type="auto"/>
            <w:tcPrChange w:id="170" w:author="Jeyakumar CRP TNAU" w:date="2025-10-24T15:13:55Z">
              <w:tcPr>
                <w:tcW w:w="0" w:type="auto"/>
              </w:tcPr>
            </w:tcPrChange>
          </w:tcPr>
          <w:p w14:paraId="4234CB8A">
            <w:pPr>
              <w:pStyle w:val="21"/>
              <w:spacing w:line="480" w:lineRule="auto"/>
              <w:rPr>
                <w:rFonts w:ascii="Arial" w:hAnsi="Arial" w:cs="Arial"/>
              </w:rPr>
            </w:pPr>
            <w:r>
              <w:rPr>
                <w:rFonts w:ascii="Arial" w:hAnsi="Arial" w:cs="Arial"/>
              </w:rPr>
              <w:t>9.1 ± 0.3a</w:t>
            </w:r>
          </w:p>
        </w:tc>
        <w:tc>
          <w:tcPr>
            <w:tcW w:w="0" w:type="auto"/>
            <w:tcPrChange w:id="171" w:author="Jeyakumar CRP TNAU" w:date="2025-10-24T15:13:55Z">
              <w:tcPr>
                <w:tcW w:w="0" w:type="auto"/>
              </w:tcPr>
            </w:tcPrChange>
          </w:tcPr>
          <w:p w14:paraId="7E7138E2">
            <w:pPr>
              <w:pStyle w:val="21"/>
              <w:spacing w:line="480" w:lineRule="auto"/>
              <w:rPr>
                <w:rFonts w:ascii="Arial" w:hAnsi="Arial" w:cs="Arial"/>
              </w:rPr>
            </w:pPr>
            <w:r>
              <w:rPr>
                <w:rFonts w:ascii="Arial" w:hAnsi="Arial" w:cs="Arial"/>
              </w:rPr>
              <w:t>10.4 ± 0.3a</w:t>
            </w:r>
          </w:p>
        </w:tc>
      </w:tr>
      <w:tr w14:paraId="4CA640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72"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72"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173"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133C5816">
            <w:pPr>
              <w:pStyle w:val="21"/>
              <w:spacing w:line="480" w:lineRule="auto"/>
              <w:rPr>
                <w:rFonts w:ascii="Arial" w:hAnsi="Arial" w:cs="Arial"/>
                <w:b w:val="0"/>
                <w:bCs/>
              </w:rPr>
            </w:pPr>
          </w:p>
        </w:tc>
        <w:tc>
          <w:tcPr>
            <w:tcW w:w="1270" w:type="dxa"/>
            <w:tcBorders>
              <w:top w:val="single" w:color="7E7E7E" w:themeColor="text1" w:themeTint="80" w:sz="4" w:space="0"/>
              <w:bottom w:val="single" w:color="7E7E7E" w:themeColor="text1" w:themeTint="80" w:sz="4" w:space="0"/>
              <w:insideH w:val="single" w:sz="4" w:space="0"/>
            </w:tcBorders>
            <w:tcPrChange w:id="174"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0D0C0017">
            <w:pPr>
              <w:pStyle w:val="21"/>
              <w:spacing w:line="480" w:lineRule="auto"/>
              <w:rPr>
                <w:rFonts w:ascii="Arial" w:hAnsi="Arial" w:cs="Arial"/>
              </w:rPr>
            </w:pPr>
            <w:r>
              <w:rPr>
                <w:rFonts w:ascii="Arial" w:hAnsi="Arial" w:cs="Arial"/>
              </w:rPr>
              <w:t>T1</w:t>
            </w:r>
          </w:p>
        </w:tc>
        <w:tc>
          <w:tcPr>
            <w:tcW w:w="1140" w:type="dxa"/>
            <w:tcBorders>
              <w:top w:val="single" w:color="7E7E7E" w:themeColor="text1" w:themeTint="80" w:sz="4" w:space="0"/>
              <w:bottom w:val="single" w:color="7E7E7E" w:themeColor="text1" w:themeTint="80" w:sz="4" w:space="0"/>
              <w:insideH w:val="single" w:sz="4" w:space="0"/>
            </w:tcBorders>
            <w:tcPrChange w:id="175"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206C1965">
            <w:pPr>
              <w:pStyle w:val="21"/>
              <w:spacing w:line="480" w:lineRule="auto"/>
              <w:rPr>
                <w:rFonts w:ascii="Arial" w:hAnsi="Arial" w:cs="Arial"/>
              </w:rPr>
            </w:pPr>
            <w:r>
              <w:rPr>
                <w:rFonts w:ascii="Arial" w:hAnsi="Arial" w:cs="Arial"/>
              </w:rPr>
              <w:t>59.5 ± 1.7b</w:t>
            </w:r>
          </w:p>
        </w:tc>
        <w:tc>
          <w:tcPr>
            <w:tcW w:w="1185" w:type="dxa"/>
            <w:tcBorders>
              <w:top w:val="single" w:color="7E7E7E" w:themeColor="text1" w:themeTint="80" w:sz="4" w:space="0"/>
              <w:bottom w:val="single" w:color="7E7E7E" w:themeColor="text1" w:themeTint="80" w:sz="4" w:space="0"/>
              <w:insideH w:val="single" w:sz="4" w:space="0"/>
            </w:tcBorders>
            <w:tcPrChange w:id="176"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6E170384">
            <w:pPr>
              <w:pStyle w:val="21"/>
              <w:spacing w:line="480" w:lineRule="auto"/>
              <w:rPr>
                <w:rFonts w:ascii="Arial" w:hAnsi="Arial" w:cs="Arial"/>
              </w:rPr>
            </w:pPr>
            <w:r>
              <w:rPr>
                <w:rFonts w:ascii="Arial" w:hAnsi="Arial" w:cs="Arial"/>
              </w:rPr>
              <w:t>68.0 ± 1.9b</w:t>
            </w:r>
          </w:p>
        </w:tc>
        <w:tc>
          <w:tcPr>
            <w:tcW w:w="1100" w:type="dxa"/>
            <w:tcBorders>
              <w:top w:val="single" w:color="7E7E7E" w:themeColor="text1" w:themeTint="80" w:sz="4" w:space="0"/>
              <w:bottom w:val="single" w:color="7E7E7E" w:themeColor="text1" w:themeTint="80" w:sz="4" w:space="0"/>
              <w:insideH w:val="single" w:sz="4" w:space="0"/>
            </w:tcBorders>
            <w:tcPrChange w:id="177"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03EED844">
            <w:pPr>
              <w:pStyle w:val="21"/>
              <w:spacing w:line="480" w:lineRule="auto"/>
              <w:rPr>
                <w:rFonts w:ascii="Arial" w:hAnsi="Arial" w:cs="Arial"/>
              </w:rPr>
            </w:pPr>
            <w:r>
              <w:rPr>
                <w:rFonts w:ascii="Arial" w:hAnsi="Arial" w:cs="Arial"/>
              </w:rPr>
              <w:t>84.0 ± 2.4b</w:t>
            </w:r>
          </w:p>
        </w:tc>
        <w:tc>
          <w:tcPr>
            <w:tcW w:w="0" w:type="auto"/>
            <w:tcBorders>
              <w:top w:val="single" w:color="7E7E7E" w:themeColor="text1" w:themeTint="80" w:sz="4" w:space="0"/>
              <w:bottom w:val="single" w:color="7E7E7E" w:themeColor="text1" w:themeTint="80" w:sz="4" w:space="0"/>
              <w:insideH w:val="single" w:sz="4" w:space="0"/>
            </w:tcBorders>
            <w:tcPrChange w:id="178"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7CEB5F2C">
            <w:pPr>
              <w:pStyle w:val="21"/>
              <w:spacing w:line="480" w:lineRule="auto"/>
              <w:rPr>
                <w:rFonts w:ascii="Arial" w:hAnsi="Arial" w:cs="Arial"/>
              </w:rPr>
            </w:pPr>
            <w:r>
              <w:rPr>
                <w:rFonts w:ascii="Arial" w:hAnsi="Arial" w:cs="Arial"/>
              </w:rPr>
              <w:t>112.5 ± 3.1b</w:t>
            </w:r>
          </w:p>
        </w:tc>
        <w:tc>
          <w:tcPr>
            <w:tcW w:w="0" w:type="auto"/>
            <w:tcBorders>
              <w:top w:val="single" w:color="7E7E7E" w:themeColor="text1" w:themeTint="80" w:sz="4" w:space="0"/>
              <w:bottom w:val="single" w:color="7E7E7E" w:themeColor="text1" w:themeTint="80" w:sz="4" w:space="0"/>
              <w:insideH w:val="single" w:sz="4" w:space="0"/>
            </w:tcBorders>
            <w:tcPrChange w:id="179"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6CAF1D35">
            <w:pPr>
              <w:pStyle w:val="21"/>
              <w:spacing w:line="480" w:lineRule="auto"/>
              <w:rPr>
                <w:rFonts w:ascii="Arial" w:hAnsi="Arial" w:cs="Arial"/>
              </w:rPr>
            </w:pPr>
            <w:r>
              <w:rPr>
                <w:rFonts w:ascii="Arial" w:hAnsi="Arial" w:cs="Arial"/>
              </w:rPr>
              <w:t>7.3 ± 0.2b</w:t>
            </w:r>
          </w:p>
        </w:tc>
        <w:tc>
          <w:tcPr>
            <w:tcW w:w="0" w:type="auto"/>
            <w:tcBorders>
              <w:top w:val="single" w:color="7E7E7E" w:themeColor="text1" w:themeTint="80" w:sz="4" w:space="0"/>
              <w:bottom w:val="single" w:color="7E7E7E" w:themeColor="text1" w:themeTint="80" w:sz="4" w:space="0"/>
              <w:insideH w:val="single" w:sz="4" w:space="0"/>
            </w:tcBorders>
            <w:tcPrChange w:id="180"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15006EC5">
            <w:pPr>
              <w:pStyle w:val="21"/>
              <w:spacing w:line="480" w:lineRule="auto"/>
              <w:rPr>
                <w:rFonts w:ascii="Arial" w:hAnsi="Arial" w:cs="Arial"/>
              </w:rPr>
            </w:pPr>
            <w:r>
              <w:rPr>
                <w:rFonts w:ascii="Arial" w:hAnsi="Arial" w:cs="Arial"/>
              </w:rPr>
              <w:t>8.9 ± 0.3b</w:t>
            </w:r>
          </w:p>
        </w:tc>
      </w:tr>
      <w:tr w14:paraId="75D803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81"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81" w:author="Jeyakumar CRP TNAU" w:date="2025-10-24T15:13:55Z">
            <w:trPr>
              <w:trHeight w:val="634" w:hRule="atLeast"/>
            </w:trPr>
          </w:trPrChange>
        </w:trPr>
        <w:tc>
          <w:tcPr>
            <w:tcW w:w="886" w:type="dxa"/>
            <w:tcPrChange w:id="182" w:author="Jeyakumar CRP TNAU" w:date="2025-10-24T15:13:55Z">
              <w:tcPr>
                <w:tcW w:w="817" w:type="dxa"/>
              </w:tcPr>
            </w:tcPrChange>
          </w:tcPr>
          <w:p w14:paraId="21026CAB">
            <w:pPr>
              <w:pStyle w:val="21"/>
              <w:spacing w:line="480" w:lineRule="auto"/>
              <w:rPr>
                <w:rFonts w:ascii="Arial" w:hAnsi="Arial" w:cs="Arial"/>
                <w:b w:val="0"/>
                <w:bCs/>
              </w:rPr>
            </w:pPr>
          </w:p>
        </w:tc>
        <w:tc>
          <w:tcPr>
            <w:tcW w:w="1270" w:type="dxa"/>
            <w:tcPrChange w:id="183" w:author="Jeyakumar CRP TNAU" w:date="2025-10-24T15:13:55Z">
              <w:tcPr>
                <w:tcW w:w="1276" w:type="dxa"/>
              </w:tcPr>
            </w:tcPrChange>
          </w:tcPr>
          <w:p w14:paraId="750F9224">
            <w:pPr>
              <w:pStyle w:val="21"/>
              <w:spacing w:line="480" w:lineRule="auto"/>
              <w:rPr>
                <w:rFonts w:ascii="Arial" w:hAnsi="Arial" w:cs="Arial"/>
              </w:rPr>
            </w:pPr>
            <w:r>
              <w:rPr>
                <w:rFonts w:ascii="Arial" w:hAnsi="Arial" w:cs="Arial"/>
              </w:rPr>
              <w:t>T2</w:t>
            </w:r>
          </w:p>
        </w:tc>
        <w:tc>
          <w:tcPr>
            <w:tcW w:w="1140" w:type="dxa"/>
            <w:tcPrChange w:id="184" w:author="Jeyakumar CRP TNAU" w:date="2025-10-24T15:13:55Z">
              <w:tcPr>
                <w:tcW w:w="1303" w:type="dxa"/>
              </w:tcPr>
            </w:tcPrChange>
          </w:tcPr>
          <w:p w14:paraId="71666DDB">
            <w:pPr>
              <w:pStyle w:val="21"/>
              <w:spacing w:line="480" w:lineRule="auto"/>
              <w:rPr>
                <w:rFonts w:ascii="Arial" w:hAnsi="Arial" w:cs="Arial"/>
              </w:rPr>
            </w:pPr>
            <w:r>
              <w:rPr>
                <w:rFonts w:ascii="Arial" w:hAnsi="Arial" w:cs="Arial"/>
              </w:rPr>
              <w:t>53.8</w:t>
            </w:r>
            <w:ins w:id="185" w:author="Jeyakumar CRP TNAU" w:date="2025-10-24T15:15:29Z">
              <w:r>
                <w:rPr>
                  <w:rFonts w:hint="default" w:ascii="Arial" w:hAnsi="Arial" w:cs="Arial"/>
                  <w:lang w:val="en-US"/>
                </w:rPr>
                <w:t xml:space="preserve"> </w:t>
              </w:r>
            </w:ins>
            <w:del w:id="186" w:author="Jeyakumar CRP TNAU" w:date="2025-10-24T15:10:36Z">
              <w:r>
                <w:rPr>
                  <w:rFonts w:ascii="Arial" w:hAnsi="Arial" w:cs="Arial"/>
                </w:rPr>
                <w:delText xml:space="preserve"> </w:delText>
              </w:r>
            </w:del>
            <w:r>
              <w:rPr>
                <w:rFonts w:ascii="Arial" w:hAnsi="Arial" w:cs="Arial"/>
              </w:rPr>
              <w:t>± 1.6bc</w:t>
            </w:r>
          </w:p>
        </w:tc>
        <w:tc>
          <w:tcPr>
            <w:tcW w:w="1185" w:type="dxa"/>
            <w:tcPrChange w:id="187" w:author="Jeyakumar CRP TNAU" w:date="2025-10-24T15:13:55Z">
              <w:tcPr>
                <w:tcW w:w="1422" w:type="dxa"/>
              </w:tcPr>
            </w:tcPrChange>
          </w:tcPr>
          <w:p w14:paraId="0191514A">
            <w:pPr>
              <w:pStyle w:val="21"/>
              <w:spacing w:line="480" w:lineRule="auto"/>
              <w:rPr>
                <w:rFonts w:ascii="Arial" w:hAnsi="Arial" w:cs="Arial"/>
              </w:rPr>
            </w:pPr>
            <w:r>
              <w:rPr>
                <w:rFonts w:ascii="Arial" w:hAnsi="Arial" w:cs="Arial"/>
              </w:rPr>
              <w:t>63.0 ± 1.8bc</w:t>
            </w:r>
          </w:p>
        </w:tc>
        <w:tc>
          <w:tcPr>
            <w:tcW w:w="1100" w:type="dxa"/>
            <w:tcPrChange w:id="188" w:author="Jeyakumar CRP TNAU" w:date="2025-10-24T15:13:55Z">
              <w:tcPr>
                <w:tcW w:w="853" w:type="dxa"/>
              </w:tcPr>
            </w:tcPrChange>
          </w:tcPr>
          <w:p w14:paraId="3EE8388F">
            <w:pPr>
              <w:pStyle w:val="21"/>
              <w:spacing w:line="480" w:lineRule="auto"/>
              <w:rPr>
                <w:rFonts w:ascii="Arial" w:hAnsi="Arial" w:cs="Arial"/>
              </w:rPr>
            </w:pPr>
            <w:r>
              <w:rPr>
                <w:rFonts w:ascii="Arial" w:hAnsi="Arial" w:cs="Arial"/>
              </w:rPr>
              <w:t>77.0 ± 2.2c</w:t>
            </w:r>
          </w:p>
        </w:tc>
        <w:tc>
          <w:tcPr>
            <w:tcW w:w="0" w:type="auto"/>
            <w:tcPrChange w:id="189" w:author="Jeyakumar CRP TNAU" w:date="2025-10-24T15:13:55Z">
              <w:tcPr>
                <w:tcW w:w="0" w:type="auto"/>
              </w:tcPr>
            </w:tcPrChange>
          </w:tcPr>
          <w:p w14:paraId="6DCE9406">
            <w:pPr>
              <w:pStyle w:val="21"/>
              <w:spacing w:line="480" w:lineRule="auto"/>
              <w:rPr>
                <w:rFonts w:ascii="Arial" w:hAnsi="Arial" w:cs="Arial"/>
              </w:rPr>
            </w:pPr>
            <w:r>
              <w:rPr>
                <w:rFonts w:ascii="Arial" w:hAnsi="Arial" w:cs="Arial"/>
              </w:rPr>
              <w:t>105.4 ± 2.9c</w:t>
            </w:r>
          </w:p>
        </w:tc>
        <w:tc>
          <w:tcPr>
            <w:tcW w:w="0" w:type="auto"/>
            <w:tcPrChange w:id="190" w:author="Jeyakumar CRP TNAU" w:date="2025-10-24T15:13:55Z">
              <w:tcPr>
                <w:tcW w:w="0" w:type="auto"/>
              </w:tcPr>
            </w:tcPrChange>
          </w:tcPr>
          <w:p w14:paraId="291199D3">
            <w:pPr>
              <w:pStyle w:val="21"/>
              <w:spacing w:line="480" w:lineRule="auto"/>
              <w:rPr>
                <w:rFonts w:ascii="Arial" w:hAnsi="Arial" w:cs="Arial"/>
              </w:rPr>
            </w:pPr>
            <w:r>
              <w:rPr>
                <w:rFonts w:ascii="Arial" w:hAnsi="Arial" w:cs="Arial"/>
              </w:rPr>
              <w:t>7.0 ± 0.2bc</w:t>
            </w:r>
          </w:p>
        </w:tc>
        <w:tc>
          <w:tcPr>
            <w:tcW w:w="0" w:type="auto"/>
            <w:tcPrChange w:id="191" w:author="Jeyakumar CRP TNAU" w:date="2025-10-24T15:13:55Z">
              <w:tcPr>
                <w:tcW w:w="0" w:type="auto"/>
              </w:tcPr>
            </w:tcPrChange>
          </w:tcPr>
          <w:p w14:paraId="23470002">
            <w:pPr>
              <w:pStyle w:val="21"/>
              <w:spacing w:line="480" w:lineRule="auto"/>
              <w:rPr>
                <w:rFonts w:ascii="Arial" w:hAnsi="Arial" w:cs="Arial"/>
              </w:rPr>
            </w:pPr>
            <w:r>
              <w:rPr>
                <w:rFonts w:ascii="Arial" w:hAnsi="Arial" w:cs="Arial"/>
              </w:rPr>
              <w:t>8.6 ± 0.3bc</w:t>
            </w:r>
          </w:p>
        </w:tc>
      </w:tr>
      <w:tr w14:paraId="117045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192"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4" w:hRule="atLeast"/>
          <w:trPrChange w:id="192" w:author="Jeyakumar CRP TNAU" w:date="2025-10-24T15:13:55Z">
            <w:trPr>
              <w:trHeight w:val="634" w:hRule="atLeast"/>
            </w:trPr>
          </w:trPrChange>
        </w:trPr>
        <w:tc>
          <w:tcPr>
            <w:tcW w:w="886" w:type="dxa"/>
            <w:tcBorders>
              <w:top w:val="single" w:color="7E7E7E" w:themeColor="text1" w:themeTint="80" w:sz="4" w:space="0"/>
              <w:bottom w:val="single" w:color="7E7E7E" w:themeColor="text1" w:themeTint="80" w:sz="4" w:space="0"/>
              <w:insideH w:val="single" w:sz="4" w:space="0"/>
            </w:tcBorders>
            <w:tcPrChange w:id="193" w:author="Jeyakumar CRP TNAU" w:date="2025-10-24T15:13:55Z">
              <w:tcPr>
                <w:tcW w:w="817" w:type="dxa"/>
                <w:tcBorders>
                  <w:top w:val="single" w:color="7E7E7E" w:themeColor="text1" w:themeTint="80" w:sz="4" w:space="0"/>
                  <w:bottom w:val="single" w:color="7E7E7E" w:themeColor="text1" w:themeTint="80" w:sz="4" w:space="0"/>
                  <w:insideH w:val="single" w:sz="4" w:space="0"/>
                </w:tcBorders>
              </w:tcPr>
            </w:tcPrChange>
          </w:tcPr>
          <w:p w14:paraId="7B13B67B">
            <w:pPr>
              <w:pStyle w:val="21"/>
              <w:spacing w:line="480" w:lineRule="auto"/>
              <w:rPr>
                <w:rFonts w:ascii="Arial" w:hAnsi="Arial" w:cs="Arial"/>
                <w:b w:val="0"/>
                <w:bCs/>
              </w:rPr>
            </w:pPr>
          </w:p>
        </w:tc>
        <w:tc>
          <w:tcPr>
            <w:tcW w:w="1270" w:type="dxa"/>
            <w:tcBorders>
              <w:top w:val="single" w:color="7E7E7E" w:themeColor="text1" w:themeTint="80" w:sz="4" w:space="0"/>
              <w:bottom w:val="single" w:color="7E7E7E" w:themeColor="text1" w:themeTint="80" w:sz="4" w:space="0"/>
              <w:insideH w:val="single" w:sz="4" w:space="0"/>
            </w:tcBorders>
            <w:tcPrChange w:id="194" w:author="Jeyakumar CRP TNAU" w:date="2025-10-24T15:13:55Z">
              <w:tcPr>
                <w:tcW w:w="1276" w:type="dxa"/>
                <w:tcBorders>
                  <w:top w:val="single" w:color="7E7E7E" w:themeColor="text1" w:themeTint="80" w:sz="4" w:space="0"/>
                  <w:bottom w:val="single" w:color="7E7E7E" w:themeColor="text1" w:themeTint="80" w:sz="4" w:space="0"/>
                  <w:insideH w:val="single" w:sz="4" w:space="0"/>
                </w:tcBorders>
              </w:tcPr>
            </w:tcPrChange>
          </w:tcPr>
          <w:p w14:paraId="3E4C8AA3">
            <w:pPr>
              <w:pStyle w:val="21"/>
              <w:spacing w:line="480" w:lineRule="auto"/>
              <w:rPr>
                <w:rFonts w:ascii="Arial" w:hAnsi="Arial" w:cs="Arial"/>
              </w:rPr>
            </w:pPr>
            <w:r>
              <w:rPr>
                <w:rFonts w:ascii="Arial" w:hAnsi="Arial" w:cs="Arial"/>
              </w:rPr>
              <w:t>T3</w:t>
            </w:r>
          </w:p>
        </w:tc>
        <w:tc>
          <w:tcPr>
            <w:tcW w:w="1140" w:type="dxa"/>
            <w:tcBorders>
              <w:top w:val="single" w:color="7E7E7E" w:themeColor="text1" w:themeTint="80" w:sz="4" w:space="0"/>
              <w:bottom w:val="single" w:color="7E7E7E" w:themeColor="text1" w:themeTint="80" w:sz="4" w:space="0"/>
              <w:insideH w:val="single" w:sz="4" w:space="0"/>
            </w:tcBorders>
            <w:tcPrChange w:id="195" w:author="Jeyakumar CRP TNAU" w:date="2025-10-24T15:13:55Z">
              <w:tcPr>
                <w:tcW w:w="1303" w:type="dxa"/>
                <w:tcBorders>
                  <w:top w:val="single" w:color="7E7E7E" w:themeColor="text1" w:themeTint="80" w:sz="4" w:space="0"/>
                  <w:bottom w:val="single" w:color="7E7E7E" w:themeColor="text1" w:themeTint="80" w:sz="4" w:space="0"/>
                  <w:insideH w:val="single" w:sz="4" w:space="0"/>
                </w:tcBorders>
              </w:tcPr>
            </w:tcPrChange>
          </w:tcPr>
          <w:p w14:paraId="196F7618">
            <w:pPr>
              <w:pStyle w:val="21"/>
              <w:spacing w:line="480" w:lineRule="auto"/>
              <w:rPr>
                <w:rFonts w:ascii="Arial" w:hAnsi="Arial" w:cs="Arial"/>
              </w:rPr>
            </w:pPr>
            <w:r>
              <w:rPr>
                <w:rFonts w:ascii="Arial" w:hAnsi="Arial" w:cs="Arial"/>
              </w:rPr>
              <w:t>48.4</w:t>
            </w:r>
            <w:ins w:id="196" w:author="Jeyakumar CRP TNAU" w:date="2025-10-24T15:15:30Z">
              <w:r>
                <w:rPr>
                  <w:rFonts w:hint="default" w:ascii="Arial" w:hAnsi="Arial" w:cs="Arial"/>
                  <w:lang w:val="en-US"/>
                </w:rPr>
                <w:t xml:space="preserve"> </w:t>
              </w:r>
            </w:ins>
            <w:del w:id="197" w:author="Jeyakumar CRP TNAU" w:date="2025-10-24T15:10:38Z">
              <w:bookmarkStart w:id="0" w:name="_GoBack"/>
              <w:bookmarkEnd w:id="0"/>
              <w:r>
                <w:rPr>
                  <w:rFonts w:ascii="Arial" w:hAnsi="Arial" w:cs="Arial"/>
                </w:rPr>
                <w:delText xml:space="preserve"> </w:delText>
              </w:r>
            </w:del>
            <w:r>
              <w:rPr>
                <w:rFonts w:ascii="Arial" w:hAnsi="Arial" w:cs="Arial"/>
              </w:rPr>
              <w:t>± 1.4cd</w:t>
            </w:r>
          </w:p>
        </w:tc>
        <w:tc>
          <w:tcPr>
            <w:tcW w:w="1185" w:type="dxa"/>
            <w:tcBorders>
              <w:top w:val="single" w:color="7E7E7E" w:themeColor="text1" w:themeTint="80" w:sz="4" w:space="0"/>
              <w:bottom w:val="single" w:color="7E7E7E" w:themeColor="text1" w:themeTint="80" w:sz="4" w:space="0"/>
              <w:insideH w:val="single" w:sz="4" w:space="0"/>
            </w:tcBorders>
            <w:tcPrChange w:id="198" w:author="Jeyakumar CRP TNAU" w:date="2025-10-24T15:13:55Z">
              <w:tcPr>
                <w:tcW w:w="1422" w:type="dxa"/>
                <w:tcBorders>
                  <w:top w:val="single" w:color="7E7E7E" w:themeColor="text1" w:themeTint="80" w:sz="4" w:space="0"/>
                  <w:bottom w:val="single" w:color="7E7E7E" w:themeColor="text1" w:themeTint="80" w:sz="4" w:space="0"/>
                  <w:insideH w:val="single" w:sz="4" w:space="0"/>
                </w:tcBorders>
              </w:tcPr>
            </w:tcPrChange>
          </w:tcPr>
          <w:p w14:paraId="64123941">
            <w:pPr>
              <w:pStyle w:val="21"/>
              <w:spacing w:line="480" w:lineRule="auto"/>
              <w:rPr>
                <w:rFonts w:ascii="Arial" w:hAnsi="Arial" w:cs="Arial"/>
              </w:rPr>
            </w:pPr>
            <w:r>
              <w:rPr>
                <w:rFonts w:ascii="Arial" w:hAnsi="Arial" w:cs="Arial"/>
              </w:rPr>
              <w:t>56.0 ± 1.6cd</w:t>
            </w:r>
          </w:p>
        </w:tc>
        <w:tc>
          <w:tcPr>
            <w:tcW w:w="1100" w:type="dxa"/>
            <w:tcBorders>
              <w:top w:val="single" w:color="7E7E7E" w:themeColor="text1" w:themeTint="80" w:sz="4" w:space="0"/>
              <w:bottom w:val="single" w:color="7E7E7E" w:themeColor="text1" w:themeTint="80" w:sz="4" w:space="0"/>
              <w:insideH w:val="single" w:sz="4" w:space="0"/>
            </w:tcBorders>
            <w:tcPrChange w:id="199" w:author="Jeyakumar CRP TNAU" w:date="2025-10-24T15:13:55Z">
              <w:tcPr>
                <w:tcW w:w="853" w:type="dxa"/>
                <w:tcBorders>
                  <w:top w:val="single" w:color="7E7E7E" w:themeColor="text1" w:themeTint="80" w:sz="4" w:space="0"/>
                  <w:bottom w:val="single" w:color="7E7E7E" w:themeColor="text1" w:themeTint="80" w:sz="4" w:space="0"/>
                  <w:insideH w:val="single" w:sz="4" w:space="0"/>
                </w:tcBorders>
              </w:tcPr>
            </w:tcPrChange>
          </w:tcPr>
          <w:p w14:paraId="2A2B57D8">
            <w:pPr>
              <w:pStyle w:val="21"/>
              <w:spacing w:line="480" w:lineRule="auto"/>
              <w:rPr>
                <w:rFonts w:ascii="Arial" w:hAnsi="Arial" w:cs="Arial"/>
              </w:rPr>
            </w:pPr>
            <w:r>
              <w:rPr>
                <w:rFonts w:ascii="Arial" w:hAnsi="Arial" w:cs="Arial"/>
              </w:rPr>
              <w:t>71.0 ± 2.0d</w:t>
            </w:r>
          </w:p>
        </w:tc>
        <w:tc>
          <w:tcPr>
            <w:tcW w:w="0" w:type="auto"/>
            <w:tcBorders>
              <w:top w:val="single" w:color="7E7E7E" w:themeColor="text1" w:themeTint="80" w:sz="4" w:space="0"/>
              <w:bottom w:val="single" w:color="7E7E7E" w:themeColor="text1" w:themeTint="80" w:sz="4" w:space="0"/>
              <w:insideH w:val="single" w:sz="4" w:space="0"/>
            </w:tcBorders>
            <w:tcPrChange w:id="200"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5BD5BC27">
            <w:pPr>
              <w:pStyle w:val="21"/>
              <w:spacing w:line="480" w:lineRule="auto"/>
              <w:rPr>
                <w:rFonts w:ascii="Arial" w:hAnsi="Arial" w:cs="Arial"/>
              </w:rPr>
            </w:pPr>
            <w:r>
              <w:rPr>
                <w:rFonts w:ascii="Arial" w:hAnsi="Arial" w:cs="Arial"/>
              </w:rPr>
              <w:t>98.7 ± 2.7d</w:t>
            </w:r>
          </w:p>
        </w:tc>
        <w:tc>
          <w:tcPr>
            <w:tcW w:w="0" w:type="auto"/>
            <w:tcBorders>
              <w:top w:val="single" w:color="7E7E7E" w:themeColor="text1" w:themeTint="80" w:sz="4" w:space="0"/>
              <w:bottom w:val="single" w:color="7E7E7E" w:themeColor="text1" w:themeTint="80" w:sz="4" w:space="0"/>
              <w:insideH w:val="single" w:sz="4" w:space="0"/>
            </w:tcBorders>
            <w:tcPrChange w:id="201"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31A01755">
            <w:pPr>
              <w:pStyle w:val="21"/>
              <w:spacing w:line="480" w:lineRule="auto"/>
              <w:rPr>
                <w:rFonts w:ascii="Arial" w:hAnsi="Arial" w:cs="Arial"/>
              </w:rPr>
            </w:pPr>
            <w:r>
              <w:rPr>
                <w:rFonts w:ascii="Arial" w:hAnsi="Arial" w:cs="Arial"/>
              </w:rPr>
              <w:t>6.5 ± 0.2cd</w:t>
            </w:r>
          </w:p>
        </w:tc>
        <w:tc>
          <w:tcPr>
            <w:tcW w:w="0" w:type="auto"/>
            <w:tcBorders>
              <w:top w:val="single" w:color="7E7E7E" w:themeColor="text1" w:themeTint="80" w:sz="4" w:space="0"/>
              <w:bottom w:val="single" w:color="7E7E7E" w:themeColor="text1" w:themeTint="80" w:sz="4" w:space="0"/>
              <w:insideH w:val="single" w:sz="4" w:space="0"/>
            </w:tcBorders>
            <w:tcPrChange w:id="202" w:author="Jeyakumar CRP TNAU" w:date="2025-10-24T15:13:55Z">
              <w:tcPr>
                <w:tcW w:w="0" w:type="auto"/>
                <w:tcBorders>
                  <w:top w:val="single" w:color="7E7E7E" w:themeColor="text1" w:themeTint="80" w:sz="4" w:space="0"/>
                  <w:bottom w:val="single" w:color="7E7E7E" w:themeColor="text1" w:themeTint="80" w:sz="4" w:space="0"/>
                  <w:insideH w:val="single" w:sz="4" w:space="0"/>
                </w:tcBorders>
              </w:tcPr>
            </w:tcPrChange>
          </w:tcPr>
          <w:p w14:paraId="65ABF8AF">
            <w:pPr>
              <w:pStyle w:val="21"/>
              <w:spacing w:line="480" w:lineRule="auto"/>
              <w:rPr>
                <w:rFonts w:ascii="Arial" w:hAnsi="Arial" w:cs="Arial"/>
              </w:rPr>
            </w:pPr>
            <w:r>
              <w:rPr>
                <w:rFonts w:ascii="Arial" w:hAnsi="Arial" w:cs="Arial"/>
              </w:rPr>
              <w:t>8.1 ± 0.2cd</w:t>
            </w:r>
          </w:p>
        </w:tc>
      </w:tr>
      <w:tr w14:paraId="11826CE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Change w:id="203" w:author="Jeyakumar CRP TNAU" w:date="2025-10-24T15:13:55Z">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23" w:hRule="atLeast"/>
          <w:trPrChange w:id="203" w:author="Jeyakumar CRP TNAU" w:date="2025-10-24T15:13:55Z">
            <w:trPr>
              <w:trHeight w:val="623" w:hRule="atLeast"/>
            </w:trPr>
          </w:trPrChange>
        </w:trPr>
        <w:tc>
          <w:tcPr>
            <w:tcW w:w="886" w:type="dxa"/>
            <w:tcPrChange w:id="204" w:author="Jeyakumar CRP TNAU" w:date="2025-10-24T15:13:55Z">
              <w:tcPr>
                <w:tcW w:w="817" w:type="dxa"/>
              </w:tcPr>
            </w:tcPrChange>
          </w:tcPr>
          <w:p w14:paraId="1B26A62D">
            <w:pPr>
              <w:pStyle w:val="21"/>
              <w:spacing w:line="480" w:lineRule="auto"/>
              <w:rPr>
                <w:rFonts w:ascii="Arial" w:hAnsi="Arial" w:cs="Arial"/>
                <w:b w:val="0"/>
                <w:bCs/>
              </w:rPr>
            </w:pPr>
          </w:p>
        </w:tc>
        <w:tc>
          <w:tcPr>
            <w:tcW w:w="1270" w:type="dxa"/>
            <w:tcPrChange w:id="205" w:author="Jeyakumar CRP TNAU" w:date="2025-10-24T15:13:55Z">
              <w:tcPr>
                <w:tcW w:w="1276" w:type="dxa"/>
              </w:tcPr>
            </w:tcPrChange>
          </w:tcPr>
          <w:p w14:paraId="34C1D70D">
            <w:pPr>
              <w:pStyle w:val="21"/>
              <w:spacing w:line="480" w:lineRule="auto"/>
              <w:rPr>
                <w:rFonts w:ascii="Arial" w:hAnsi="Arial" w:cs="Arial"/>
              </w:rPr>
            </w:pPr>
            <w:r>
              <w:rPr>
                <w:rFonts w:ascii="Arial" w:hAnsi="Arial" w:cs="Arial"/>
              </w:rPr>
              <w:t>T4</w:t>
            </w:r>
          </w:p>
        </w:tc>
        <w:tc>
          <w:tcPr>
            <w:tcW w:w="1140" w:type="dxa"/>
            <w:tcPrChange w:id="206" w:author="Jeyakumar CRP TNAU" w:date="2025-10-24T15:13:55Z">
              <w:tcPr>
                <w:tcW w:w="1303" w:type="dxa"/>
              </w:tcPr>
            </w:tcPrChange>
          </w:tcPr>
          <w:p w14:paraId="0B63EB3D">
            <w:pPr>
              <w:pStyle w:val="21"/>
              <w:spacing w:line="480" w:lineRule="auto"/>
              <w:rPr>
                <w:rFonts w:ascii="Arial" w:hAnsi="Arial" w:cs="Arial"/>
              </w:rPr>
            </w:pPr>
            <w:r>
              <w:rPr>
                <w:rFonts w:ascii="Arial" w:hAnsi="Arial" w:cs="Arial"/>
              </w:rPr>
              <w:t>44.1 ± 1.2d</w:t>
            </w:r>
          </w:p>
        </w:tc>
        <w:tc>
          <w:tcPr>
            <w:tcW w:w="1185" w:type="dxa"/>
            <w:tcPrChange w:id="207" w:author="Jeyakumar CRP TNAU" w:date="2025-10-24T15:13:55Z">
              <w:tcPr>
                <w:tcW w:w="1422" w:type="dxa"/>
              </w:tcPr>
            </w:tcPrChange>
          </w:tcPr>
          <w:p w14:paraId="13442AA7">
            <w:pPr>
              <w:pStyle w:val="21"/>
              <w:spacing w:line="480" w:lineRule="auto"/>
              <w:rPr>
                <w:rFonts w:ascii="Arial" w:hAnsi="Arial" w:cs="Arial"/>
              </w:rPr>
            </w:pPr>
            <w:r>
              <w:rPr>
                <w:rFonts w:ascii="Arial" w:hAnsi="Arial" w:cs="Arial"/>
              </w:rPr>
              <w:t>49.0 ± 1.4d</w:t>
            </w:r>
          </w:p>
        </w:tc>
        <w:tc>
          <w:tcPr>
            <w:tcW w:w="1100" w:type="dxa"/>
            <w:tcPrChange w:id="208" w:author="Jeyakumar CRP TNAU" w:date="2025-10-24T15:13:55Z">
              <w:tcPr>
                <w:tcW w:w="853" w:type="dxa"/>
              </w:tcPr>
            </w:tcPrChange>
          </w:tcPr>
          <w:p w14:paraId="3924F194">
            <w:pPr>
              <w:pStyle w:val="21"/>
              <w:spacing w:line="480" w:lineRule="auto"/>
              <w:rPr>
                <w:rFonts w:ascii="Arial" w:hAnsi="Arial" w:cs="Arial"/>
              </w:rPr>
            </w:pPr>
            <w:r>
              <w:rPr>
                <w:rFonts w:ascii="Arial" w:hAnsi="Arial" w:cs="Arial"/>
              </w:rPr>
              <w:t>66.5 ± 1.9d</w:t>
            </w:r>
          </w:p>
        </w:tc>
        <w:tc>
          <w:tcPr>
            <w:tcW w:w="0" w:type="auto"/>
            <w:tcPrChange w:id="209" w:author="Jeyakumar CRP TNAU" w:date="2025-10-24T15:13:55Z">
              <w:tcPr>
                <w:tcW w:w="0" w:type="auto"/>
              </w:tcPr>
            </w:tcPrChange>
          </w:tcPr>
          <w:p w14:paraId="59549B59">
            <w:pPr>
              <w:pStyle w:val="21"/>
              <w:spacing w:line="480" w:lineRule="auto"/>
              <w:rPr>
                <w:rFonts w:ascii="Arial" w:hAnsi="Arial" w:cs="Arial"/>
              </w:rPr>
            </w:pPr>
            <w:r>
              <w:rPr>
                <w:rFonts w:ascii="Arial" w:hAnsi="Arial" w:cs="Arial"/>
              </w:rPr>
              <w:t>92.0 ± 2.5e</w:t>
            </w:r>
          </w:p>
        </w:tc>
        <w:tc>
          <w:tcPr>
            <w:tcW w:w="0" w:type="auto"/>
            <w:tcPrChange w:id="210" w:author="Jeyakumar CRP TNAU" w:date="2025-10-24T15:13:55Z">
              <w:tcPr>
                <w:tcW w:w="0" w:type="auto"/>
              </w:tcPr>
            </w:tcPrChange>
          </w:tcPr>
          <w:p w14:paraId="1DD88458">
            <w:pPr>
              <w:pStyle w:val="21"/>
              <w:spacing w:line="480" w:lineRule="auto"/>
              <w:rPr>
                <w:rFonts w:ascii="Arial" w:hAnsi="Arial" w:cs="Arial"/>
              </w:rPr>
            </w:pPr>
            <w:r>
              <w:rPr>
                <w:rFonts w:ascii="Arial" w:hAnsi="Arial" w:cs="Arial"/>
              </w:rPr>
              <w:t>6.2 ± 0.2d</w:t>
            </w:r>
          </w:p>
        </w:tc>
        <w:tc>
          <w:tcPr>
            <w:tcW w:w="0" w:type="auto"/>
            <w:tcPrChange w:id="211" w:author="Jeyakumar CRP TNAU" w:date="2025-10-24T15:13:55Z">
              <w:tcPr>
                <w:tcW w:w="0" w:type="auto"/>
              </w:tcPr>
            </w:tcPrChange>
          </w:tcPr>
          <w:p w14:paraId="1659E3BC">
            <w:pPr>
              <w:pStyle w:val="21"/>
              <w:spacing w:line="480" w:lineRule="auto"/>
              <w:rPr>
                <w:rFonts w:ascii="Arial" w:hAnsi="Arial" w:cs="Arial"/>
              </w:rPr>
            </w:pPr>
            <w:r>
              <w:rPr>
                <w:rFonts w:ascii="Arial" w:hAnsi="Arial" w:cs="Arial"/>
              </w:rPr>
              <w:t>7.7 ± 0.2d</w:t>
            </w:r>
          </w:p>
        </w:tc>
      </w:tr>
    </w:tbl>
    <w:p w14:paraId="5397B573">
      <w:pPr>
        <w:pStyle w:val="21"/>
        <w:spacing w:after="0"/>
        <w:rPr>
          <w:rFonts w:ascii="Arial" w:hAnsi="Arial" w:cs="Arial"/>
        </w:rPr>
      </w:pPr>
      <w:r>
        <w:rPr>
          <w:rFonts w:ascii="Arial" w:hAnsi="Arial" w:cs="Arial"/>
          <w:i/>
        </w:rPr>
        <w:t>Values followed by different letters within columns indicate significant differences (P ≤ 0.05)</w:t>
      </w:r>
    </w:p>
    <w:p w14:paraId="7E18E214">
      <w:pPr>
        <w:pStyle w:val="21"/>
        <w:spacing w:before="240" w:after="0"/>
        <w:rPr>
          <w:rFonts w:ascii="Arial" w:hAnsi="Arial" w:cs="Arial"/>
          <w:sz w:val="22"/>
        </w:rPr>
      </w:pPr>
      <w:r>
        <w:rPr>
          <w:rFonts w:ascii="Arial" w:hAnsi="Arial" w:cs="Arial"/>
          <w:b/>
          <w:sz w:val="22"/>
        </w:rPr>
        <w:t>3.2 Photosynthetic pigments and gas exchange responses</w:t>
      </w:r>
    </w:p>
    <w:p w14:paraId="1BA60949">
      <w:pPr>
        <w:pStyle w:val="21"/>
        <w:spacing w:before="240" w:after="0"/>
        <w:rPr>
          <w:rFonts w:ascii="Arial" w:hAnsi="Arial" w:cs="Arial"/>
        </w:rPr>
      </w:pPr>
      <w:r>
        <w:rPr>
          <w:rFonts w:ascii="Arial" w:hAnsi="Arial" w:cs="Arial"/>
        </w:rPr>
        <w:t xml:space="preserve">Atrazine significantly affected photosynthetic pigment concentrations (Table 2, Figure 1a – 1c). Chlorophyll </w:t>
      </w:r>
      <w:r>
        <w:rPr>
          <w:rFonts w:ascii="Arial" w:hAnsi="Arial" w:cs="Arial"/>
          <w:i/>
          <w:iCs/>
          <w:rPrChange w:id="212" w:author="Jeyakumar CRP TNAU" w:date="2025-10-24T14:59:50Z">
            <w:rPr>
              <w:rFonts w:ascii="Arial" w:hAnsi="Arial" w:cs="Arial"/>
            </w:rPr>
          </w:rPrChange>
        </w:rPr>
        <w:t>a</w:t>
      </w:r>
      <w:r>
        <w:rPr>
          <w:rFonts w:ascii="Arial" w:hAnsi="Arial" w:cs="Arial"/>
        </w:rPr>
        <w:t xml:space="preserve"> content decreased progressively with increasing herbicide doses, showing 15-25% reduction at T2 and 35-45% reduction at T4 across genotypes. Chlorophyll </w:t>
      </w:r>
      <w:r>
        <w:rPr>
          <w:rFonts w:ascii="Arial" w:hAnsi="Arial" w:cs="Arial"/>
          <w:i/>
          <w:iCs/>
          <w:rPrChange w:id="213" w:author="Jeyakumar CRP TNAU" w:date="2025-10-24T15:00:00Z">
            <w:rPr>
              <w:rFonts w:ascii="Arial" w:hAnsi="Arial" w:cs="Arial"/>
            </w:rPr>
          </w:rPrChange>
        </w:rPr>
        <w:t xml:space="preserve">b </w:t>
      </w:r>
      <w:r>
        <w:rPr>
          <w:rFonts w:ascii="Arial" w:hAnsi="Arial" w:cs="Arial"/>
        </w:rPr>
        <w:t xml:space="preserve">demonstrated similar patterns but with relatively smaller magnitude of reduction (12-20% at T2, 30-40% at T4). Gas exchange measurements revealed significant impairment of photosynthetic processes. Net photosynthetic rate (Pn) decreased by 20-30% at T2 and 45-60% at T4 treatments. </w:t>
      </w:r>
    </w:p>
    <w:p w14:paraId="4BBEFE46">
      <w:pPr>
        <w:pStyle w:val="21"/>
        <w:spacing w:before="240" w:after="0"/>
        <w:rPr>
          <w:ins w:id="214" w:author="Jeyakumar CRP TNAU" w:date="2025-10-24T10:49:00Z"/>
          <w:rFonts w:hint="default" w:ascii="Arial" w:hAnsi="Arial" w:cs="Arial"/>
          <w:lang w:val="en-US"/>
        </w:rPr>
      </w:pPr>
      <w:r>
        <w:rPr>
          <w:rFonts w:ascii="Arial" w:hAnsi="Arial" w:cs="Arial"/>
          <w:b/>
        </w:rPr>
        <w:t xml:space="preserve">Table 2: </w:t>
      </w:r>
      <w:r>
        <w:rPr>
          <w:rFonts w:ascii="Arial" w:hAnsi="Arial" w:cs="Arial"/>
        </w:rPr>
        <w:t>Response of photosynthetic pigment parameter to atrazine treatments for different genotypes</w:t>
      </w:r>
      <w:ins w:id="215" w:author="Jeyakumar CRP TNAU" w:date="2025-10-24T10:48:54Z">
        <w:r>
          <w:rPr>
            <w:rFonts w:hint="default" w:ascii="Arial" w:hAnsi="Arial" w:cs="Arial"/>
            <w:lang w:val="en-US"/>
          </w:rPr>
          <w:t xml:space="preserve"> </w:t>
        </w:r>
      </w:ins>
      <w:ins w:id="216" w:author="Jeyakumar CRP TNAU" w:date="2025-10-24T10:48:55Z">
        <w:r>
          <w:rPr>
            <w:rFonts w:hint="default" w:ascii="Arial" w:hAnsi="Arial" w:cs="Arial"/>
            <w:lang w:val="en-US"/>
          </w:rPr>
          <w:t>at</w:t>
        </w:r>
      </w:ins>
      <w:ins w:id="217" w:author="Jeyakumar CRP TNAU" w:date="2025-10-24T10:48:56Z">
        <w:r>
          <w:rPr>
            <w:rFonts w:hint="default" w:ascii="Arial" w:hAnsi="Arial" w:cs="Arial"/>
            <w:lang w:val="en-US"/>
          </w:rPr>
          <w:t>_</w:t>
        </w:r>
      </w:ins>
      <w:ins w:id="218" w:author="Jeyakumar CRP TNAU" w:date="2025-10-24T10:48:57Z">
        <w:r>
          <w:rPr>
            <w:rFonts w:hint="default" w:ascii="Arial" w:hAnsi="Arial" w:cs="Arial"/>
            <w:lang w:val="en-US"/>
          </w:rPr>
          <w:t>____</w:t>
        </w:r>
      </w:ins>
      <w:ins w:id="219" w:author="Jeyakumar CRP TNAU" w:date="2025-10-24T10:48:59Z">
        <w:r>
          <w:rPr>
            <w:rFonts w:hint="default" w:ascii="Arial" w:hAnsi="Arial" w:cs="Arial"/>
            <w:lang w:val="en-US"/>
          </w:rPr>
          <w:t>DAT</w:t>
        </w:r>
      </w:ins>
    </w:p>
    <w:p w14:paraId="599EBC1D">
      <w:pPr>
        <w:pStyle w:val="21"/>
        <w:spacing w:before="240" w:after="0"/>
        <w:rPr>
          <w:rFonts w:hint="default" w:ascii="Arial" w:hAnsi="Arial" w:cs="Arial"/>
          <w:lang w:val="en-US"/>
        </w:rPr>
      </w:pPr>
    </w:p>
    <w:tbl>
      <w:tblPr>
        <w:tblStyle w:val="63"/>
        <w:tblW w:w="8055"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
        <w:gridCol w:w="1183"/>
        <w:gridCol w:w="2010"/>
        <w:gridCol w:w="1985"/>
        <w:gridCol w:w="1993"/>
      </w:tblGrid>
      <w:tr w14:paraId="7D93753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bottom w:val="single" w:color="7E7E7E" w:themeColor="text1" w:themeTint="80" w:sz="4" w:space="0"/>
              <w:insideH w:val="single" w:sz="4" w:space="0"/>
            </w:tcBorders>
          </w:tcPr>
          <w:p w14:paraId="792DAB94">
            <w:pPr>
              <w:pStyle w:val="21"/>
              <w:rPr>
                <w:rFonts w:ascii="Arial" w:hAnsi="Arial" w:cs="Arial"/>
                <w:b/>
                <w:bCs w:val="0"/>
              </w:rPr>
            </w:pPr>
            <w:r>
              <w:rPr>
                <w:rFonts w:ascii="Arial" w:hAnsi="Arial" w:cs="Arial"/>
                <w:b/>
                <w:bCs w:val="0"/>
              </w:rPr>
              <w:t>Variety</w:t>
            </w:r>
          </w:p>
        </w:tc>
        <w:tc>
          <w:tcPr>
            <w:tcW w:w="0" w:type="auto"/>
            <w:tcBorders>
              <w:bottom w:val="single" w:color="7E7E7E" w:themeColor="text1" w:themeTint="80" w:sz="4" w:space="0"/>
              <w:insideH w:val="single" w:sz="4" w:space="0"/>
            </w:tcBorders>
          </w:tcPr>
          <w:p w14:paraId="681C3909">
            <w:pPr>
              <w:pStyle w:val="21"/>
              <w:rPr>
                <w:rFonts w:ascii="Arial" w:hAnsi="Arial" w:cs="Arial"/>
                <w:b/>
                <w:bCs w:val="0"/>
              </w:rPr>
            </w:pPr>
            <w:r>
              <w:rPr>
                <w:rFonts w:ascii="Arial" w:hAnsi="Arial" w:cs="Arial"/>
                <w:b/>
                <w:bCs w:val="0"/>
              </w:rPr>
              <w:t>Treatment</w:t>
            </w:r>
          </w:p>
        </w:tc>
        <w:tc>
          <w:tcPr>
            <w:tcW w:w="2010" w:type="dxa"/>
            <w:tcBorders>
              <w:bottom w:val="single" w:color="7E7E7E" w:themeColor="text1" w:themeTint="80" w:sz="4" w:space="0"/>
              <w:insideH w:val="single" w:sz="4" w:space="0"/>
            </w:tcBorders>
          </w:tcPr>
          <w:p w14:paraId="1DC4FA3E">
            <w:pPr>
              <w:pStyle w:val="21"/>
              <w:rPr>
                <w:rFonts w:ascii="Arial" w:hAnsi="Arial" w:cs="Arial"/>
                <w:b/>
                <w:bCs w:val="0"/>
              </w:rPr>
            </w:pPr>
            <w:r>
              <w:rPr>
                <w:rFonts w:ascii="Arial" w:hAnsi="Arial" w:cs="Arial"/>
                <w:b/>
                <w:bCs/>
              </w:rPr>
              <w:t xml:space="preserve">Chl </w:t>
            </w:r>
            <w:r>
              <w:rPr>
                <w:rFonts w:ascii="Arial" w:hAnsi="Arial" w:cs="Arial"/>
                <w:b/>
                <w:bCs/>
                <w:i/>
                <w:iCs/>
                <w:rPrChange w:id="220" w:author="Jeyakumar CRP TNAU" w:date="2025-10-24T15:00:21Z">
                  <w:rPr>
                    <w:rFonts w:ascii="Arial" w:hAnsi="Arial" w:cs="Arial"/>
                    <w:b/>
                    <w:bCs/>
                  </w:rPr>
                </w:rPrChange>
              </w:rPr>
              <w:t>a</w:t>
            </w:r>
            <w:r>
              <w:rPr>
                <w:rFonts w:ascii="Arial" w:hAnsi="Arial" w:cs="Arial"/>
                <w:b/>
                <w:bCs/>
              </w:rPr>
              <w:t xml:space="preserve"> (mg g</w:t>
            </w:r>
            <w:r>
              <w:rPr>
                <w:rFonts w:ascii="Cambria Math" w:hAnsi="Cambria Math" w:cs="Cambria Math"/>
                <w:b/>
                <w:bCs/>
              </w:rPr>
              <w:t>⁻</w:t>
            </w:r>
            <w:r>
              <w:rPr>
                <w:rFonts w:ascii="Arial" w:hAnsi="Arial" w:cs="Arial"/>
                <w:b/>
                <w:bCs/>
              </w:rPr>
              <w:t>¹ FW)</w:t>
            </w:r>
          </w:p>
        </w:tc>
        <w:tc>
          <w:tcPr>
            <w:tcW w:w="1985" w:type="dxa"/>
            <w:tcBorders>
              <w:bottom w:val="single" w:color="7E7E7E" w:themeColor="text1" w:themeTint="80" w:sz="4" w:space="0"/>
              <w:insideH w:val="single" w:sz="4" w:space="0"/>
            </w:tcBorders>
          </w:tcPr>
          <w:p w14:paraId="28C0EC8C">
            <w:pPr>
              <w:pStyle w:val="21"/>
              <w:rPr>
                <w:rFonts w:ascii="Arial" w:hAnsi="Arial" w:cs="Arial"/>
                <w:b/>
                <w:bCs w:val="0"/>
              </w:rPr>
            </w:pPr>
            <w:r>
              <w:rPr>
                <w:rFonts w:ascii="Arial" w:hAnsi="Arial" w:cs="Arial"/>
                <w:b/>
                <w:bCs/>
              </w:rPr>
              <w:t xml:space="preserve">Chl </w:t>
            </w:r>
            <w:r>
              <w:rPr>
                <w:rFonts w:ascii="Arial" w:hAnsi="Arial" w:cs="Arial"/>
                <w:b/>
                <w:bCs/>
                <w:i/>
                <w:iCs/>
                <w:rPrChange w:id="221" w:author="Jeyakumar CRP TNAU" w:date="2025-10-24T15:00:18Z">
                  <w:rPr>
                    <w:rFonts w:ascii="Arial" w:hAnsi="Arial" w:cs="Arial"/>
                    <w:b/>
                    <w:bCs/>
                  </w:rPr>
                </w:rPrChange>
              </w:rPr>
              <w:t>b</w:t>
            </w:r>
            <w:r>
              <w:rPr>
                <w:rFonts w:ascii="Arial" w:hAnsi="Arial" w:cs="Arial"/>
                <w:b/>
                <w:bCs/>
              </w:rPr>
              <w:t xml:space="preserve"> (mg g</w:t>
            </w:r>
            <w:r>
              <w:rPr>
                <w:rFonts w:ascii="Cambria Math" w:hAnsi="Cambria Math" w:cs="Cambria Math"/>
                <w:b/>
                <w:bCs/>
              </w:rPr>
              <w:t>⁻</w:t>
            </w:r>
            <w:r>
              <w:rPr>
                <w:rFonts w:ascii="Arial" w:hAnsi="Arial" w:cs="Arial"/>
                <w:b/>
                <w:bCs/>
              </w:rPr>
              <w:t>¹ FW)</w:t>
            </w:r>
          </w:p>
        </w:tc>
        <w:tc>
          <w:tcPr>
            <w:tcW w:w="1993" w:type="dxa"/>
            <w:tcBorders>
              <w:bottom w:val="single" w:color="7E7E7E" w:themeColor="text1" w:themeTint="80" w:sz="4" w:space="0"/>
              <w:insideH w:val="single" w:sz="4" w:space="0"/>
            </w:tcBorders>
          </w:tcPr>
          <w:p w14:paraId="0C3F9067">
            <w:pPr>
              <w:pStyle w:val="21"/>
              <w:rPr>
                <w:rFonts w:ascii="Arial" w:hAnsi="Arial" w:cs="Arial"/>
                <w:b/>
                <w:bCs w:val="0"/>
              </w:rPr>
            </w:pPr>
            <w:r>
              <w:rPr>
                <w:rFonts w:ascii="Arial" w:hAnsi="Arial" w:cs="Arial"/>
                <w:b/>
                <w:bCs/>
              </w:rPr>
              <w:t>Pn (μmol m</w:t>
            </w:r>
            <w:r>
              <w:rPr>
                <w:rFonts w:ascii="Cambria Math" w:hAnsi="Cambria Math" w:cs="Cambria Math"/>
                <w:b/>
                <w:bCs/>
              </w:rPr>
              <w:t>⁻</w:t>
            </w:r>
            <w:r>
              <w:rPr>
                <w:rFonts w:ascii="Arial" w:hAnsi="Arial" w:cs="Arial"/>
                <w:b/>
                <w:bCs/>
              </w:rPr>
              <w:t>² s</w:t>
            </w:r>
            <w:r>
              <w:rPr>
                <w:rFonts w:ascii="Cambria Math" w:hAnsi="Cambria Math" w:cs="Cambria Math"/>
                <w:b/>
                <w:bCs/>
              </w:rPr>
              <w:t>⁻</w:t>
            </w:r>
            <w:r>
              <w:rPr>
                <w:rFonts w:ascii="Arial" w:hAnsi="Arial" w:cs="Arial"/>
                <w:b/>
                <w:bCs/>
              </w:rPr>
              <w:t>¹)</w:t>
            </w:r>
          </w:p>
        </w:tc>
      </w:tr>
      <w:tr w14:paraId="57B06CE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1D04A8DB">
            <w:pPr>
              <w:pStyle w:val="21"/>
              <w:rPr>
                <w:rFonts w:ascii="Arial" w:hAnsi="Arial" w:cs="Arial"/>
                <w:b/>
                <w:bCs/>
              </w:rPr>
            </w:pPr>
            <w:r>
              <w:rPr>
                <w:rFonts w:ascii="Arial" w:hAnsi="Arial" w:cs="Arial"/>
                <w:b w:val="0"/>
                <w:bCs w:val="0"/>
              </w:rPr>
              <w:t>SiA</w:t>
            </w:r>
            <w:r>
              <w:rPr>
                <w:rFonts w:ascii="Arial" w:hAnsi="Arial" w:cs="Arial"/>
                <w:b w:val="0"/>
                <w:bCs w:val="0"/>
              </w:rPr>
              <w:noBreakHyphen/>
            </w:r>
            <w:r>
              <w:rPr>
                <w:rFonts w:ascii="Arial" w:hAnsi="Arial" w:cs="Arial"/>
                <w:b w:val="0"/>
                <w:bCs w:val="0"/>
              </w:rPr>
              <w:t>1</w:t>
            </w:r>
          </w:p>
        </w:tc>
        <w:tc>
          <w:tcPr>
            <w:tcW w:w="0" w:type="auto"/>
            <w:tcBorders>
              <w:top w:val="single" w:color="7E7E7E" w:themeColor="text1" w:themeTint="80" w:sz="4" w:space="0"/>
              <w:bottom w:val="single" w:color="7E7E7E" w:themeColor="text1" w:themeTint="80" w:sz="4" w:space="0"/>
              <w:insideH w:val="single" w:sz="4" w:space="0"/>
            </w:tcBorders>
          </w:tcPr>
          <w:p w14:paraId="56CEA65C">
            <w:pPr>
              <w:pStyle w:val="21"/>
              <w:rPr>
                <w:rFonts w:ascii="Arial" w:hAnsi="Arial" w:cs="Arial"/>
              </w:rPr>
            </w:pPr>
            <w:r>
              <w:rPr>
                <w:rFonts w:ascii="Arial" w:hAnsi="Arial" w:cs="Arial"/>
              </w:rPr>
              <w:t>CK</w:t>
            </w:r>
          </w:p>
        </w:tc>
        <w:tc>
          <w:tcPr>
            <w:tcW w:w="2010" w:type="dxa"/>
            <w:tcBorders>
              <w:top w:val="single" w:color="7E7E7E" w:themeColor="text1" w:themeTint="80" w:sz="4" w:space="0"/>
              <w:bottom w:val="single" w:color="7E7E7E" w:themeColor="text1" w:themeTint="80" w:sz="4" w:space="0"/>
              <w:insideH w:val="single" w:sz="4" w:space="0"/>
            </w:tcBorders>
          </w:tcPr>
          <w:p w14:paraId="50D0F83B">
            <w:pPr>
              <w:pStyle w:val="21"/>
              <w:rPr>
                <w:rFonts w:ascii="Arial" w:hAnsi="Arial" w:cs="Arial"/>
              </w:rPr>
            </w:pPr>
            <w:r>
              <w:rPr>
                <w:rFonts w:ascii="Arial" w:hAnsi="Arial" w:cs="Arial"/>
              </w:rPr>
              <w:t>2.45 ± 0.08a</w:t>
            </w:r>
          </w:p>
        </w:tc>
        <w:tc>
          <w:tcPr>
            <w:tcW w:w="1985" w:type="dxa"/>
            <w:tcBorders>
              <w:top w:val="single" w:color="7E7E7E" w:themeColor="text1" w:themeTint="80" w:sz="4" w:space="0"/>
              <w:bottom w:val="single" w:color="7E7E7E" w:themeColor="text1" w:themeTint="80" w:sz="4" w:space="0"/>
              <w:insideH w:val="single" w:sz="4" w:space="0"/>
            </w:tcBorders>
          </w:tcPr>
          <w:p w14:paraId="7BCFBCFB">
            <w:pPr>
              <w:pStyle w:val="21"/>
              <w:rPr>
                <w:rFonts w:ascii="Arial" w:hAnsi="Arial" w:cs="Arial"/>
              </w:rPr>
            </w:pPr>
            <w:r>
              <w:rPr>
                <w:rFonts w:ascii="Arial" w:hAnsi="Arial" w:cs="Arial"/>
              </w:rPr>
              <w:t>0.95 ± 0.04a</w:t>
            </w:r>
          </w:p>
        </w:tc>
        <w:tc>
          <w:tcPr>
            <w:tcW w:w="1993" w:type="dxa"/>
            <w:tcBorders>
              <w:top w:val="single" w:color="7E7E7E" w:themeColor="text1" w:themeTint="80" w:sz="4" w:space="0"/>
              <w:bottom w:val="single" w:color="7E7E7E" w:themeColor="text1" w:themeTint="80" w:sz="4" w:space="0"/>
              <w:insideH w:val="single" w:sz="4" w:space="0"/>
            </w:tcBorders>
          </w:tcPr>
          <w:p w14:paraId="6B91E94F">
            <w:pPr>
              <w:pStyle w:val="21"/>
              <w:rPr>
                <w:rFonts w:ascii="Arial" w:hAnsi="Arial" w:cs="Arial"/>
              </w:rPr>
            </w:pPr>
            <w:r>
              <w:rPr>
                <w:rFonts w:ascii="Arial" w:hAnsi="Arial" w:cs="Arial"/>
              </w:rPr>
              <w:t>18.5 ± 0.8a</w:t>
            </w:r>
          </w:p>
        </w:tc>
      </w:tr>
      <w:tr w14:paraId="33EDF5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264F3888">
            <w:pPr>
              <w:pStyle w:val="21"/>
              <w:rPr>
                <w:rFonts w:ascii="Arial" w:hAnsi="Arial" w:cs="Arial"/>
                <w:b/>
                <w:bCs/>
              </w:rPr>
            </w:pPr>
          </w:p>
        </w:tc>
        <w:tc>
          <w:tcPr>
            <w:tcW w:w="0" w:type="auto"/>
          </w:tcPr>
          <w:p w14:paraId="483885FC">
            <w:pPr>
              <w:pStyle w:val="21"/>
              <w:rPr>
                <w:rFonts w:ascii="Arial" w:hAnsi="Arial" w:cs="Arial"/>
              </w:rPr>
            </w:pPr>
            <w:r>
              <w:rPr>
                <w:rFonts w:ascii="Arial" w:hAnsi="Arial" w:cs="Arial"/>
              </w:rPr>
              <w:t>T1</w:t>
            </w:r>
          </w:p>
        </w:tc>
        <w:tc>
          <w:tcPr>
            <w:tcW w:w="2010" w:type="dxa"/>
          </w:tcPr>
          <w:p w14:paraId="3B78E073">
            <w:pPr>
              <w:pStyle w:val="21"/>
              <w:rPr>
                <w:rFonts w:ascii="Arial" w:hAnsi="Arial" w:cs="Arial"/>
              </w:rPr>
            </w:pPr>
            <w:r>
              <w:rPr>
                <w:rFonts w:ascii="Arial" w:hAnsi="Arial" w:cs="Arial"/>
              </w:rPr>
              <w:t>2.12 ± 0.07b</w:t>
            </w:r>
          </w:p>
        </w:tc>
        <w:tc>
          <w:tcPr>
            <w:tcW w:w="1985" w:type="dxa"/>
          </w:tcPr>
          <w:p w14:paraId="274775B1">
            <w:pPr>
              <w:pStyle w:val="21"/>
              <w:rPr>
                <w:rFonts w:ascii="Arial" w:hAnsi="Arial" w:cs="Arial"/>
              </w:rPr>
            </w:pPr>
            <w:r>
              <w:rPr>
                <w:rFonts w:ascii="Arial" w:hAnsi="Arial" w:cs="Arial"/>
              </w:rPr>
              <w:t>0.85 ± 0.03b</w:t>
            </w:r>
          </w:p>
        </w:tc>
        <w:tc>
          <w:tcPr>
            <w:tcW w:w="1993" w:type="dxa"/>
          </w:tcPr>
          <w:p w14:paraId="7B7ADFF0">
            <w:pPr>
              <w:pStyle w:val="21"/>
              <w:rPr>
                <w:rFonts w:ascii="Arial" w:hAnsi="Arial" w:cs="Arial"/>
              </w:rPr>
            </w:pPr>
            <w:r>
              <w:rPr>
                <w:rFonts w:ascii="Arial" w:hAnsi="Arial" w:cs="Arial"/>
              </w:rPr>
              <w:t>15.2 ± 0.7b</w:t>
            </w:r>
          </w:p>
        </w:tc>
      </w:tr>
      <w:tr w14:paraId="1C5078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4AFC480A">
            <w:pPr>
              <w:pStyle w:val="21"/>
              <w:rPr>
                <w:rFonts w:ascii="Arial" w:hAnsi="Arial" w:cs="Arial"/>
                <w:b/>
                <w:bCs/>
              </w:rPr>
            </w:pPr>
          </w:p>
        </w:tc>
        <w:tc>
          <w:tcPr>
            <w:tcW w:w="0" w:type="auto"/>
            <w:tcBorders>
              <w:top w:val="single" w:color="7E7E7E" w:themeColor="text1" w:themeTint="80" w:sz="4" w:space="0"/>
              <w:bottom w:val="single" w:color="7E7E7E" w:themeColor="text1" w:themeTint="80" w:sz="4" w:space="0"/>
              <w:insideH w:val="single" w:sz="4" w:space="0"/>
            </w:tcBorders>
          </w:tcPr>
          <w:p w14:paraId="4B647DCD">
            <w:pPr>
              <w:pStyle w:val="21"/>
              <w:rPr>
                <w:rFonts w:ascii="Arial" w:hAnsi="Arial" w:cs="Arial"/>
              </w:rPr>
            </w:pPr>
            <w:r>
              <w:rPr>
                <w:rFonts w:ascii="Arial" w:hAnsi="Arial" w:cs="Arial"/>
              </w:rPr>
              <w:t>T2</w:t>
            </w:r>
          </w:p>
        </w:tc>
        <w:tc>
          <w:tcPr>
            <w:tcW w:w="2010" w:type="dxa"/>
            <w:tcBorders>
              <w:top w:val="single" w:color="7E7E7E" w:themeColor="text1" w:themeTint="80" w:sz="4" w:space="0"/>
              <w:bottom w:val="single" w:color="7E7E7E" w:themeColor="text1" w:themeTint="80" w:sz="4" w:space="0"/>
              <w:insideH w:val="single" w:sz="4" w:space="0"/>
            </w:tcBorders>
          </w:tcPr>
          <w:p w14:paraId="693AF6F7">
            <w:pPr>
              <w:pStyle w:val="21"/>
              <w:rPr>
                <w:rFonts w:ascii="Arial" w:hAnsi="Arial" w:cs="Arial"/>
              </w:rPr>
            </w:pPr>
            <w:r>
              <w:rPr>
                <w:rFonts w:ascii="Arial" w:hAnsi="Arial" w:cs="Arial"/>
              </w:rPr>
              <w:t>1.85 ± 0.06c</w:t>
            </w:r>
          </w:p>
        </w:tc>
        <w:tc>
          <w:tcPr>
            <w:tcW w:w="1985" w:type="dxa"/>
            <w:tcBorders>
              <w:top w:val="single" w:color="7E7E7E" w:themeColor="text1" w:themeTint="80" w:sz="4" w:space="0"/>
              <w:bottom w:val="single" w:color="7E7E7E" w:themeColor="text1" w:themeTint="80" w:sz="4" w:space="0"/>
              <w:insideH w:val="single" w:sz="4" w:space="0"/>
            </w:tcBorders>
          </w:tcPr>
          <w:p w14:paraId="1621453D">
            <w:pPr>
              <w:pStyle w:val="21"/>
              <w:rPr>
                <w:rFonts w:ascii="Arial" w:hAnsi="Arial" w:cs="Arial"/>
              </w:rPr>
            </w:pPr>
            <w:r>
              <w:rPr>
                <w:rFonts w:ascii="Arial" w:hAnsi="Arial" w:cs="Arial"/>
              </w:rPr>
              <w:t>0.74 ± 0.03c</w:t>
            </w:r>
          </w:p>
        </w:tc>
        <w:tc>
          <w:tcPr>
            <w:tcW w:w="1993" w:type="dxa"/>
            <w:tcBorders>
              <w:top w:val="single" w:color="7E7E7E" w:themeColor="text1" w:themeTint="80" w:sz="4" w:space="0"/>
              <w:bottom w:val="single" w:color="7E7E7E" w:themeColor="text1" w:themeTint="80" w:sz="4" w:space="0"/>
              <w:insideH w:val="single" w:sz="4" w:space="0"/>
            </w:tcBorders>
          </w:tcPr>
          <w:p w14:paraId="1569F108">
            <w:pPr>
              <w:pStyle w:val="21"/>
              <w:rPr>
                <w:rFonts w:ascii="Arial" w:hAnsi="Arial" w:cs="Arial"/>
              </w:rPr>
            </w:pPr>
            <w:r>
              <w:rPr>
                <w:rFonts w:ascii="Arial" w:hAnsi="Arial" w:cs="Arial"/>
              </w:rPr>
              <w:t>12.8 ± 0.6c</w:t>
            </w:r>
          </w:p>
        </w:tc>
      </w:tr>
      <w:tr w14:paraId="0DC6372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5627DF9C">
            <w:pPr>
              <w:pStyle w:val="21"/>
              <w:rPr>
                <w:rFonts w:ascii="Arial" w:hAnsi="Arial" w:cs="Arial"/>
                <w:b/>
                <w:bCs/>
              </w:rPr>
            </w:pPr>
          </w:p>
        </w:tc>
        <w:tc>
          <w:tcPr>
            <w:tcW w:w="0" w:type="auto"/>
          </w:tcPr>
          <w:p w14:paraId="52BA357E">
            <w:pPr>
              <w:pStyle w:val="21"/>
              <w:rPr>
                <w:rFonts w:ascii="Arial" w:hAnsi="Arial" w:cs="Arial"/>
              </w:rPr>
            </w:pPr>
            <w:r>
              <w:rPr>
                <w:rFonts w:ascii="Arial" w:hAnsi="Arial" w:cs="Arial"/>
              </w:rPr>
              <w:t>T3</w:t>
            </w:r>
          </w:p>
        </w:tc>
        <w:tc>
          <w:tcPr>
            <w:tcW w:w="2010" w:type="dxa"/>
          </w:tcPr>
          <w:p w14:paraId="4CA30A19">
            <w:pPr>
              <w:pStyle w:val="21"/>
              <w:rPr>
                <w:rFonts w:ascii="Arial" w:hAnsi="Arial" w:cs="Arial"/>
              </w:rPr>
            </w:pPr>
            <w:r>
              <w:rPr>
                <w:rFonts w:ascii="Arial" w:hAnsi="Arial" w:cs="Arial"/>
              </w:rPr>
              <w:t>1.58 ± 0.05d</w:t>
            </w:r>
          </w:p>
        </w:tc>
        <w:tc>
          <w:tcPr>
            <w:tcW w:w="1985" w:type="dxa"/>
          </w:tcPr>
          <w:p w14:paraId="25C74D6E">
            <w:pPr>
              <w:pStyle w:val="21"/>
              <w:rPr>
                <w:rFonts w:ascii="Arial" w:hAnsi="Arial" w:cs="Arial"/>
              </w:rPr>
            </w:pPr>
            <w:r>
              <w:rPr>
                <w:rFonts w:ascii="Arial" w:hAnsi="Arial" w:cs="Arial"/>
              </w:rPr>
              <w:t>0.62 ± 0.02d</w:t>
            </w:r>
          </w:p>
        </w:tc>
        <w:tc>
          <w:tcPr>
            <w:tcW w:w="1993" w:type="dxa"/>
          </w:tcPr>
          <w:p w14:paraId="69F24176">
            <w:pPr>
              <w:pStyle w:val="21"/>
              <w:rPr>
                <w:rFonts w:ascii="Arial" w:hAnsi="Arial" w:cs="Arial"/>
              </w:rPr>
            </w:pPr>
            <w:r>
              <w:rPr>
                <w:rFonts w:ascii="Arial" w:hAnsi="Arial" w:cs="Arial"/>
              </w:rPr>
              <w:t>9.5 ± 0.5d</w:t>
            </w:r>
          </w:p>
        </w:tc>
      </w:tr>
      <w:tr w14:paraId="4A04F4A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083F244C">
            <w:pPr>
              <w:pStyle w:val="21"/>
              <w:rPr>
                <w:rFonts w:ascii="Arial" w:hAnsi="Arial" w:cs="Arial"/>
                <w:b/>
                <w:bCs/>
              </w:rPr>
            </w:pPr>
          </w:p>
        </w:tc>
        <w:tc>
          <w:tcPr>
            <w:tcW w:w="0" w:type="auto"/>
            <w:tcBorders>
              <w:top w:val="single" w:color="7E7E7E" w:themeColor="text1" w:themeTint="80" w:sz="4" w:space="0"/>
              <w:bottom w:val="single" w:color="7E7E7E" w:themeColor="text1" w:themeTint="80" w:sz="4" w:space="0"/>
              <w:insideH w:val="single" w:sz="4" w:space="0"/>
            </w:tcBorders>
          </w:tcPr>
          <w:p w14:paraId="79602982">
            <w:pPr>
              <w:pStyle w:val="21"/>
              <w:rPr>
                <w:rFonts w:ascii="Arial" w:hAnsi="Arial" w:cs="Arial"/>
              </w:rPr>
            </w:pPr>
            <w:r>
              <w:rPr>
                <w:rFonts w:ascii="Arial" w:hAnsi="Arial" w:cs="Arial"/>
              </w:rPr>
              <w:t>T4</w:t>
            </w:r>
          </w:p>
        </w:tc>
        <w:tc>
          <w:tcPr>
            <w:tcW w:w="2010" w:type="dxa"/>
            <w:tcBorders>
              <w:top w:val="single" w:color="7E7E7E" w:themeColor="text1" w:themeTint="80" w:sz="4" w:space="0"/>
              <w:bottom w:val="single" w:color="7E7E7E" w:themeColor="text1" w:themeTint="80" w:sz="4" w:space="0"/>
              <w:insideH w:val="single" w:sz="4" w:space="0"/>
            </w:tcBorders>
          </w:tcPr>
          <w:p w14:paraId="79255F60">
            <w:pPr>
              <w:pStyle w:val="21"/>
              <w:rPr>
                <w:rFonts w:ascii="Arial" w:hAnsi="Arial" w:cs="Arial"/>
              </w:rPr>
            </w:pPr>
            <w:r>
              <w:rPr>
                <w:rFonts w:ascii="Arial" w:hAnsi="Arial" w:cs="Arial"/>
              </w:rPr>
              <w:t>1.32 ± 0.04e</w:t>
            </w:r>
          </w:p>
        </w:tc>
        <w:tc>
          <w:tcPr>
            <w:tcW w:w="1985" w:type="dxa"/>
            <w:tcBorders>
              <w:top w:val="single" w:color="7E7E7E" w:themeColor="text1" w:themeTint="80" w:sz="4" w:space="0"/>
              <w:bottom w:val="single" w:color="7E7E7E" w:themeColor="text1" w:themeTint="80" w:sz="4" w:space="0"/>
              <w:insideH w:val="single" w:sz="4" w:space="0"/>
            </w:tcBorders>
          </w:tcPr>
          <w:p w14:paraId="29C8EF85">
            <w:pPr>
              <w:pStyle w:val="21"/>
              <w:rPr>
                <w:rFonts w:ascii="Arial" w:hAnsi="Arial" w:cs="Arial"/>
              </w:rPr>
            </w:pPr>
            <w:r>
              <w:rPr>
                <w:rFonts w:ascii="Arial" w:hAnsi="Arial" w:cs="Arial"/>
              </w:rPr>
              <w:t>0.51 ± 0.02e</w:t>
            </w:r>
          </w:p>
        </w:tc>
        <w:tc>
          <w:tcPr>
            <w:tcW w:w="1993" w:type="dxa"/>
            <w:tcBorders>
              <w:top w:val="single" w:color="7E7E7E" w:themeColor="text1" w:themeTint="80" w:sz="4" w:space="0"/>
              <w:bottom w:val="single" w:color="7E7E7E" w:themeColor="text1" w:themeTint="80" w:sz="4" w:space="0"/>
              <w:insideH w:val="single" w:sz="4" w:space="0"/>
            </w:tcBorders>
          </w:tcPr>
          <w:p w14:paraId="1C998EB8">
            <w:pPr>
              <w:pStyle w:val="21"/>
              <w:rPr>
                <w:rFonts w:ascii="Arial" w:hAnsi="Arial" w:cs="Arial"/>
              </w:rPr>
            </w:pPr>
            <w:r>
              <w:rPr>
                <w:rFonts w:ascii="Arial" w:hAnsi="Arial" w:cs="Arial"/>
              </w:rPr>
              <w:t>7.2 ± 0.4e</w:t>
            </w:r>
          </w:p>
        </w:tc>
      </w:tr>
      <w:tr w14:paraId="69411E7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3B2B3D6E">
            <w:pPr>
              <w:pStyle w:val="21"/>
              <w:rPr>
                <w:rFonts w:ascii="Arial" w:hAnsi="Arial" w:cs="Arial"/>
                <w:b/>
                <w:bCs/>
              </w:rPr>
            </w:pPr>
            <w:r>
              <w:rPr>
                <w:rFonts w:ascii="Arial" w:hAnsi="Arial" w:cs="Arial"/>
                <w:b w:val="0"/>
                <w:bCs w:val="0"/>
              </w:rPr>
              <w:t>SiA</w:t>
            </w:r>
            <w:r>
              <w:rPr>
                <w:rFonts w:ascii="Arial" w:hAnsi="Arial" w:cs="Arial"/>
                <w:b w:val="0"/>
                <w:bCs w:val="0"/>
              </w:rPr>
              <w:noBreakHyphen/>
            </w:r>
            <w:r>
              <w:rPr>
                <w:rFonts w:ascii="Arial" w:hAnsi="Arial" w:cs="Arial"/>
                <w:b w:val="0"/>
                <w:bCs w:val="0"/>
              </w:rPr>
              <w:t>2</w:t>
            </w:r>
          </w:p>
        </w:tc>
        <w:tc>
          <w:tcPr>
            <w:tcW w:w="0" w:type="auto"/>
          </w:tcPr>
          <w:p w14:paraId="04E081BA">
            <w:pPr>
              <w:pStyle w:val="21"/>
              <w:rPr>
                <w:rFonts w:ascii="Arial" w:hAnsi="Arial" w:cs="Arial"/>
              </w:rPr>
            </w:pPr>
            <w:r>
              <w:rPr>
                <w:rFonts w:ascii="Arial" w:hAnsi="Arial" w:cs="Arial"/>
              </w:rPr>
              <w:t>CK</w:t>
            </w:r>
          </w:p>
        </w:tc>
        <w:tc>
          <w:tcPr>
            <w:tcW w:w="2010" w:type="dxa"/>
          </w:tcPr>
          <w:p w14:paraId="33DD6B1A">
            <w:pPr>
              <w:pStyle w:val="21"/>
              <w:rPr>
                <w:rFonts w:ascii="Arial" w:hAnsi="Arial" w:cs="Arial"/>
              </w:rPr>
            </w:pPr>
            <w:r>
              <w:rPr>
                <w:rFonts w:ascii="Arial" w:hAnsi="Arial" w:cs="Arial"/>
              </w:rPr>
              <w:t>2.52 ± 0.09a</w:t>
            </w:r>
          </w:p>
        </w:tc>
        <w:tc>
          <w:tcPr>
            <w:tcW w:w="1985" w:type="dxa"/>
          </w:tcPr>
          <w:p w14:paraId="50629691">
            <w:pPr>
              <w:pStyle w:val="21"/>
              <w:rPr>
                <w:rFonts w:ascii="Arial" w:hAnsi="Arial" w:cs="Arial"/>
              </w:rPr>
            </w:pPr>
            <w:r>
              <w:rPr>
                <w:rFonts w:ascii="Arial" w:hAnsi="Arial" w:cs="Arial"/>
              </w:rPr>
              <w:t>0.98 ± 0.04a</w:t>
            </w:r>
          </w:p>
        </w:tc>
        <w:tc>
          <w:tcPr>
            <w:tcW w:w="1993" w:type="dxa"/>
          </w:tcPr>
          <w:p w14:paraId="71371582">
            <w:pPr>
              <w:pStyle w:val="21"/>
              <w:rPr>
                <w:rFonts w:ascii="Arial" w:hAnsi="Arial" w:cs="Arial"/>
              </w:rPr>
            </w:pPr>
            <w:r>
              <w:rPr>
                <w:rFonts w:ascii="Arial" w:hAnsi="Arial" w:cs="Arial"/>
              </w:rPr>
              <w:t>19.2 ± 0.9a</w:t>
            </w:r>
          </w:p>
        </w:tc>
      </w:tr>
      <w:tr w14:paraId="0413842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023A164C">
            <w:pPr>
              <w:pStyle w:val="21"/>
              <w:rPr>
                <w:rFonts w:ascii="Arial" w:hAnsi="Arial" w:cs="Arial"/>
                <w:b/>
                <w:bCs/>
              </w:rPr>
            </w:pPr>
          </w:p>
        </w:tc>
        <w:tc>
          <w:tcPr>
            <w:tcW w:w="0" w:type="auto"/>
            <w:tcBorders>
              <w:top w:val="single" w:color="7E7E7E" w:themeColor="text1" w:themeTint="80" w:sz="4" w:space="0"/>
              <w:bottom w:val="single" w:color="7E7E7E" w:themeColor="text1" w:themeTint="80" w:sz="4" w:space="0"/>
              <w:insideH w:val="single" w:sz="4" w:space="0"/>
            </w:tcBorders>
          </w:tcPr>
          <w:p w14:paraId="09760009">
            <w:pPr>
              <w:pStyle w:val="21"/>
              <w:rPr>
                <w:rFonts w:ascii="Arial" w:hAnsi="Arial" w:cs="Arial"/>
              </w:rPr>
            </w:pPr>
            <w:r>
              <w:rPr>
                <w:rFonts w:ascii="Arial" w:hAnsi="Arial" w:cs="Arial"/>
              </w:rPr>
              <w:t>T1</w:t>
            </w:r>
          </w:p>
        </w:tc>
        <w:tc>
          <w:tcPr>
            <w:tcW w:w="2010" w:type="dxa"/>
            <w:tcBorders>
              <w:top w:val="single" w:color="7E7E7E" w:themeColor="text1" w:themeTint="80" w:sz="4" w:space="0"/>
              <w:bottom w:val="single" w:color="7E7E7E" w:themeColor="text1" w:themeTint="80" w:sz="4" w:space="0"/>
              <w:insideH w:val="single" w:sz="4" w:space="0"/>
            </w:tcBorders>
          </w:tcPr>
          <w:p w14:paraId="0EEC0303">
            <w:pPr>
              <w:pStyle w:val="21"/>
              <w:rPr>
                <w:rFonts w:ascii="Arial" w:hAnsi="Arial" w:cs="Arial"/>
              </w:rPr>
            </w:pPr>
            <w:r>
              <w:rPr>
                <w:rFonts w:ascii="Arial" w:hAnsi="Arial" w:cs="Arial"/>
              </w:rPr>
              <w:t>2.21 ± 0.08b</w:t>
            </w:r>
          </w:p>
        </w:tc>
        <w:tc>
          <w:tcPr>
            <w:tcW w:w="1985" w:type="dxa"/>
            <w:tcBorders>
              <w:top w:val="single" w:color="7E7E7E" w:themeColor="text1" w:themeTint="80" w:sz="4" w:space="0"/>
              <w:bottom w:val="single" w:color="7E7E7E" w:themeColor="text1" w:themeTint="80" w:sz="4" w:space="0"/>
              <w:insideH w:val="single" w:sz="4" w:space="0"/>
            </w:tcBorders>
          </w:tcPr>
          <w:p w14:paraId="0F3C34DE">
            <w:pPr>
              <w:pStyle w:val="21"/>
              <w:rPr>
                <w:rFonts w:ascii="Arial" w:hAnsi="Arial" w:cs="Arial"/>
              </w:rPr>
            </w:pPr>
            <w:r>
              <w:rPr>
                <w:rFonts w:ascii="Arial" w:hAnsi="Arial" w:cs="Arial"/>
              </w:rPr>
              <w:t>0.89 ± 0.03b</w:t>
            </w:r>
          </w:p>
        </w:tc>
        <w:tc>
          <w:tcPr>
            <w:tcW w:w="1993" w:type="dxa"/>
            <w:tcBorders>
              <w:top w:val="single" w:color="7E7E7E" w:themeColor="text1" w:themeTint="80" w:sz="4" w:space="0"/>
              <w:bottom w:val="single" w:color="7E7E7E" w:themeColor="text1" w:themeTint="80" w:sz="4" w:space="0"/>
              <w:insideH w:val="single" w:sz="4" w:space="0"/>
            </w:tcBorders>
          </w:tcPr>
          <w:p w14:paraId="13C4E861">
            <w:pPr>
              <w:pStyle w:val="21"/>
              <w:rPr>
                <w:rFonts w:ascii="Arial" w:hAnsi="Arial" w:cs="Arial"/>
              </w:rPr>
            </w:pPr>
            <w:r>
              <w:rPr>
                <w:rFonts w:ascii="Arial" w:hAnsi="Arial" w:cs="Arial"/>
              </w:rPr>
              <w:t>16.1 ± 0.8b</w:t>
            </w:r>
          </w:p>
        </w:tc>
      </w:tr>
      <w:tr w14:paraId="5B2D35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7BC1A31E">
            <w:pPr>
              <w:pStyle w:val="21"/>
              <w:rPr>
                <w:rFonts w:ascii="Arial" w:hAnsi="Arial" w:cs="Arial"/>
                <w:b/>
                <w:bCs/>
              </w:rPr>
            </w:pPr>
          </w:p>
        </w:tc>
        <w:tc>
          <w:tcPr>
            <w:tcW w:w="0" w:type="auto"/>
          </w:tcPr>
          <w:p w14:paraId="4E9BC160">
            <w:pPr>
              <w:pStyle w:val="21"/>
              <w:rPr>
                <w:rFonts w:ascii="Arial" w:hAnsi="Arial" w:cs="Arial"/>
              </w:rPr>
            </w:pPr>
            <w:r>
              <w:rPr>
                <w:rFonts w:ascii="Arial" w:hAnsi="Arial" w:cs="Arial"/>
              </w:rPr>
              <w:t>T2</w:t>
            </w:r>
          </w:p>
        </w:tc>
        <w:tc>
          <w:tcPr>
            <w:tcW w:w="2010" w:type="dxa"/>
          </w:tcPr>
          <w:p w14:paraId="485671B1">
            <w:pPr>
              <w:pStyle w:val="21"/>
              <w:rPr>
                <w:rFonts w:ascii="Arial" w:hAnsi="Arial" w:cs="Arial"/>
              </w:rPr>
            </w:pPr>
            <w:r>
              <w:rPr>
                <w:rFonts w:ascii="Arial" w:hAnsi="Arial" w:cs="Arial"/>
              </w:rPr>
              <w:t>1.95 ± 0.07c</w:t>
            </w:r>
          </w:p>
        </w:tc>
        <w:tc>
          <w:tcPr>
            <w:tcW w:w="1985" w:type="dxa"/>
          </w:tcPr>
          <w:p w14:paraId="375469C5">
            <w:pPr>
              <w:pStyle w:val="21"/>
              <w:rPr>
                <w:rFonts w:ascii="Arial" w:hAnsi="Arial" w:cs="Arial"/>
              </w:rPr>
            </w:pPr>
            <w:r>
              <w:rPr>
                <w:rFonts w:ascii="Arial" w:hAnsi="Arial" w:cs="Arial"/>
              </w:rPr>
              <w:t>0.78 ± 0.03c</w:t>
            </w:r>
          </w:p>
        </w:tc>
        <w:tc>
          <w:tcPr>
            <w:tcW w:w="1993" w:type="dxa"/>
          </w:tcPr>
          <w:p w14:paraId="3C6A7592">
            <w:pPr>
              <w:pStyle w:val="21"/>
              <w:rPr>
                <w:rFonts w:ascii="Arial" w:hAnsi="Arial" w:cs="Arial"/>
              </w:rPr>
            </w:pPr>
            <w:r>
              <w:rPr>
                <w:rFonts w:ascii="Arial" w:hAnsi="Arial" w:cs="Arial"/>
              </w:rPr>
              <w:t>13.8 ± 0.7c</w:t>
            </w:r>
          </w:p>
        </w:tc>
      </w:tr>
      <w:tr w14:paraId="020203A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7059642D">
            <w:pPr>
              <w:pStyle w:val="21"/>
              <w:rPr>
                <w:rFonts w:ascii="Arial" w:hAnsi="Arial" w:cs="Arial"/>
                <w:b/>
                <w:bCs/>
              </w:rPr>
            </w:pPr>
          </w:p>
        </w:tc>
        <w:tc>
          <w:tcPr>
            <w:tcW w:w="0" w:type="auto"/>
            <w:tcBorders>
              <w:top w:val="single" w:color="7E7E7E" w:themeColor="text1" w:themeTint="80" w:sz="4" w:space="0"/>
              <w:bottom w:val="single" w:color="7E7E7E" w:themeColor="text1" w:themeTint="80" w:sz="4" w:space="0"/>
              <w:insideH w:val="single" w:sz="4" w:space="0"/>
            </w:tcBorders>
          </w:tcPr>
          <w:p w14:paraId="3065097C">
            <w:pPr>
              <w:pStyle w:val="21"/>
              <w:rPr>
                <w:rFonts w:ascii="Arial" w:hAnsi="Arial" w:cs="Arial"/>
              </w:rPr>
            </w:pPr>
            <w:r>
              <w:rPr>
                <w:rFonts w:ascii="Arial" w:hAnsi="Arial" w:cs="Arial"/>
              </w:rPr>
              <w:t>T3</w:t>
            </w:r>
          </w:p>
        </w:tc>
        <w:tc>
          <w:tcPr>
            <w:tcW w:w="2010" w:type="dxa"/>
            <w:tcBorders>
              <w:top w:val="single" w:color="7E7E7E" w:themeColor="text1" w:themeTint="80" w:sz="4" w:space="0"/>
              <w:bottom w:val="single" w:color="7E7E7E" w:themeColor="text1" w:themeTint="80" w:sz="4" w:space="0"/>
              <w:insideH w:val="single" w:sz="4" w:space="0"/>
            </w:tcBorders>
          </w:tcPr>
          <w:p w14:paraId="2F29ACB2">
            <w:pPr>
              <w:pStyle w:val="21"/>
              <w:rPr>
                <w:rFonts w:ascii="Arial" w:hAnsi="Arial" w:cs="Arial"/>
              </w:rPr>
            </w:pPr>
            <w:r>
              <w:rPr>
                <w:rFonts w:ascii="Arial" w:hAnsi="Arial" w:cs="Arial"/>
              </w:rPr>
              <w:t>1.68 ± 0.06d</w:t>
            </w:r>
          </w:p>
        </w:tc>
        <w:tc>
          <w:tcPr>
            <w:tcW w:w="1985" w:type="dxa"/>
            <w:tcBorders>
              <w:top w:val="single" w:color="7E7E7E" w:themeColor="text1" w:themeTint="80" w:sz="4" w:space="0"/>
              <w:bottom w:val="single" w:color="7E7E7E" w:themeColor="text1" w:themeTint="80" w:sz="4" w:space="0"/>
              <w:insideH w:val="single" w:sz="4" w:space="0"/>
            </w:tcBorders>
          </w:tcPr>
          <w:p w14:paraId="6CD2E98D">
            <w:pPr>
              <w:pStyle w:val="21"/>
              <w:rPr>
                <w:rFonts w:ascii="Arial" w:hAnsi="Arial" w:cs="Arial"/>
              </w:rPr>
            </w:pPr>
            <w:r>
              <w:rPr>
                <w:rFonts w:ascii="Arial" w:hAnsi="Arial" w:cs="Arial"/>
              </w:rPr>
              <w:t>0.67 ± 0.02d</w:t>
            </w:r>
          </w:p>
        </w:tc>
        <w:tc>
          <w:tcPr>
            <w:tcW w:w="1993" w:type="dxa"/>
            <w:tcBorders>
              <w:top w:val="single" w:color="7E7E7E" w:themeColor="text1" w:themeTint="80" w:sz="4" w:space="0"/>
              <w:bottom w:val="single" w:color="7E7E7E" w:themeColor="text1" w:themeTint="80" w:sz="4" w:space="0"/>
              <w:insideH w:val="single" w:sz="4" w:space="0"/>
            </w:tcBorders>
          </w:tcPr>
          <w:p w14:paraId="7256AB99">
            <w:pPr>
              <w:pStyle w:val="21"/>
              <w:rPr>
                <w:rFonts w:ascii="Arial" w:hAnsi="Arial" w:cs="Arial"/>
              </w:rPr>
            </w:pPr>
            <w:r>
              <w:rPr>
                <w:rFonts w:ascii="Arial" w:hAnsi="Arial" w:cs="Arial"/>
              </w:rPr>
              <w:t>10.8 ± 0.6d</w:t>
            </w:r>
          </w:p>
        </w:tc>
      </w:tr>
      <w:tr w14:paraId="6DDD762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22529C8C">
            <w:pPr>
              <w:pStyle w:val="21"/>
              <w:rPr>
                <w:rFonts w:ascii="Arial" w:hAnsi="Arial" w:cs="Arial"/>
                <w:b/>
                <w:bCs/>
              </w:rPr>
            </w:pPr>
          </w:p>
        </w:tc>
        <w:tc>
          <w:tcPr>
            <w:tcW w:w="0" w:type="auto"/>
          </w:tcPr>
          <w:p w14:paraId="564C64E7">
            <w:pPr>
              <w:pStyle w:val="21"/>
              <w:rPr>
                <w:rFonts w:ascii="Arial" w:hAnsi="Arial" w:cs="Arial"/>
              </w:rPr>
            </w:pPr>
            <w:r>
              <w:rPr>
                <w:rFonts w:ascii="Arial" w:hAnsi="Arial" w:cs="Arial"/>
              </w:rPr>
              <w:t>T4</w:t>
            </w:r>
          </w:p>
        </w:tc>
        <w:tc>
          <w:tcPr>
            <w:tcW w:w="2010" w:type="dxa"/>
          </w:tcPr>
          <w:p w14:paraId="4BC7CBAF">
            <w:pPr>
              <w:pStyle w:val="21"/>
              <w:rPr>
                <w:rFonts w:ascii="Arial" w:hAnsi="Arial" w:cs="Arial"/>
              </w:rPr>
            </w:pPr>
            <w:r>
              <w:rPr>
                <w:rFonts w:ascii="Arial" w:hAnsi="Arial" w:cs="Arial"/>
              </w:rPr>
              <w:t>1.45 ± 0.05e</w:t>
            </w:r>
          </w:p>
        </w:tc>
        <w:tc>
          <w:tcPr>
            <w:tcW w:w="1985" w:type="dxa"/>
          </w:tcPr>
          <w:p w14:paraId="4ADDC347">
            <w:pPr>
              <w:pStyle w:val="21"/>
              <w:rPr>
                <w:rFonts w:ascii="Arial" w:hAnsi="Arial" w:cs="Arial"/>
              </w:rPr>
            </w:pPr>
            <w:r>
              <w:rPr>
                <w:rFonts w:ascii="Arial" w:hAnsi="Arial" w:cs="Arial"/>
              </w:rPr>
              <w:t>0.57 ± 0.02e</w:t>
            </w:r>
          </w:p>
        </w:tc>
        <w:tc>
          <w:tcPr>
            <w:tcW w:w="1993" w:type="dxa"/>
          </w:tcPr>
          <w:p w14:paraId="3899584E">
            <w:pPr>
              <w:pStyle w:val="21"/>
              <w:rPr>
                <w:rFonts w:ascii="Arial" w:hAnsi="Arial" w:cs="Arial"/>
              </w:rPr>
            </w:pPr>
            <w:r>
              <w:rPr>
                <w:rFonts w:ascii="Arial" w:hAnsi="Arial" w:cs="Arial"/>
              </w:rPr>
              <w:t>8.5 ± 0.5e</w:t>
            </w:r>
          </w:p>
        </w:tc>
      </w:tr>
      <w:tr w14:paraId="7DE3E4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640BDEB6">
            <w:pPr>
              <w:pStyle w:val="21"/>
              <w:rPr>
                <w:rFonts w:ascii="Arial" w:hAnsi="Arial" w:cs="Arial"/>
                <w:b/>
                <w:bCs/>
              </w:rPr>
            </w:pPr>
            <w:r>
              <w:rPr>
                <w:rFonts w:ascii="Arial" w:hAnsi="Arial" w:cs="Arial"/>
                <w:b w:val="0"/>
                <w:bCs w:val="0"/>
              </w:rPr>
              <w:t>SiA</w:t>
            </w:r>
            <w:r>
              <w:rPr>
                <w:rFonts w:ascii="Arial" w:hAnsi="Arial" w:cs="Arial"/>
                <w:b w:val="0"/>
                <w:bCs w:val="0"/>
              </w:rPr>
              <w:noBreakHyphen/>
            </w:r>
            <w:r>
              <w:rPr>
                <w:rFonts w:ascii="Arial" w:hAnsi="Arial" w:cs="Arial"/>
                <w:b w:val="0"/>
                <w:bCs w:val="0"/>
              </w:rPr>
              <w:t>3</w:t>
            </w:r>
          </w:p>
        </w:tc>
        <w:tc>
          <w:tcPr>
            <w:tcW w:w="0" w:type="auto"/>
            <w:tcBorders>
              <w:top w:val="single" w:color="7E7E7E" w:themeColor="text1" w:themeTint="80" w:sz="4" w:space="0"/>
              <w:bottom w:val="single" w:color="7E7E7E" w:themeColor="text1" w:themeTint="80" w:sz="4" w:space="0"/>
              <w:insideH w:val="single" w:sz="4" w:space="0"/>
            </w:tcBorders>
          </w:tcPr>
          <w:p w14:paraId="366BCCDA">
            <w:pPr>
              <w:pStyle w:val="21"/>
              <w:rPr>
                <w:rFonts w:ascii="Arial" w:hAnsi="Arial" w:cs="Arial"/>
              </w:rPr>
            </w:pPr>
            <w:r>
              <w:rPr>
                <w:rFonts w:ascii="Arial" w:hAnsi="Arial" w:cs="Arial"/>
              </w:rPr>
              <w:t>CK</w:t>
            </w:r>
          </w:p>
        </w:tc>
        <w:tc>
          <w:tcPr>
            <w:tcW w:w="2010" w:type="dxa"/>
            <w:tcBorders>
              <w:top w:val="single" w:color="7E7E7E" w:themeColor="text1" w:themeTint="80" w:sz="4" w:space="0"/>
              <w:bottom w:val="single" w:color="7E7E7E" w:themeColor="text1" w:themeTint="80" w:sz="4" w:space="0"/>
              <w:insideH w:val="single" w:sz="4" w:space="0"/>
            </w:tcBorders>
          </w:tcPr>
          <w:p w14:paraId="609E8DC7">
            <w:pPr>
              <w:pStyle w:val="21"/>
              <w:rPr>
                <w:rFonts w:ascii="Arial" w:hAnsi="Arial" w:cs="Arial"/>
              </w:rPr>
            </w:pPr>
            <w:r>
              <w:rPr>
                <w:rFonts w:ascii="Arial" w:hAnsi="Arial" w:cs="Arial"/>
              </w:rPr>
              <w:t>2.38 ± 0.08a</w:t>
            </w:r>
          </w:p>
        </w:tc>
        <w:tc>
          <w:tcPr>
            <w:tcW w:w="1985" w:type="dxa"/>
            <w:tcBorders>
              <w:top w:val="single" w:color="7E7E7E" w:themeColor="text1" w:themeTint="80" w:sz="4" w:space="0"/>
              <w:bottom w:val="single" w:color="7E7E7E" w:themeColor="text1" w:themeTint="80" w:sz="4" w:space="0"/>
              <w:insideH w:val="single" w:sz="4" w:space="0"/>
            </w:tcBorders>
          </w:tcPr>
          <w:p w14:paraId="3DB1E92E">
            <w:pPr>
              <w:pStyle w:val="21"/>
              <w:rPr>
                <w:rFonts w:ascii="Arial" w:hAnsi="Arial" w:cs="Arial"/>
              </w:rPr>
            </w:pPr>
            <w:r>
              <w:rPr>
                <w:rFonts w:ascii="Arial" w:hAnsi="Arial" w:cs="Arial"/>
              </w:rPr>
              <w:t>0.92 ± 0.04a</w:t>
            </w:r>
          </w:p>
        </w:tc>
        <w:tc>
          <w:tcPr>
            <w:tcW w:w="1993" w:type="dxa"/>
            <w:tcBorders>
              <w:top w:val="single" w:color="7E7E7E" w:themeColor="text1" w:themeTint="80" w:sz="4" w:space="0"/>
              <w:bottom w:val="single" w:color="7E7E7E" w:themeColor="text1" w:themeTint="80" w:sz="4" w:space="0"/>
              <w:insideH w:val="single" w:sz="4" w:space="0"/>
            </w:tcBorders>
          </w:tcPr>
          <w:p w14:paraId="6D4B540A">
            <w:pPr>
              <w:pStyle w:val="21"/>
              <w:rPr>
                <w:rFonts w:ascii="Arial" w:hAnsi="Arial" w:cs="Arial"/>
              </w:rPr>
            </w:pPr>
            <w:r>
              <w:rPr>
                <w:rFonts w:ascii="Arial" w:hAnsi="Arial" w:cs="Arial"/>
              </w:rPr>
              <w:t>17.8 ± 0.8a</w:t>
            </w:r>
          </w:p>
        </w:tc>
      </w:tr>
      <w:tr w14:paraId="0DB2222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2AC8304A">
            <w:pPr>
              <w:pStyle w:val="21"/>
              <w:rPr>
                <w:rFonts w:ascii="Arial" w:hAnsi="Arial" w:cs="Arial"/>
                <w:b/>
                <w:bCs/>
              </w:rPr>
            </w:pPr>
          </w:p>
        </w:tc>
        <w:tc>
          <w:tcPr>
            <w:tcW w:w="0" w:type="auto"/>
          </w:tcPr>
          <w:p w14:paraId="5CF15B53">
            <w:pPr>
              <w:pStyle w:val="21"/>
              <w:rPr>
                <w:rFonts w:ascii="Arial" w:hAnsi="Arial" w:cs="Arial"/>
              </w:rPr>
            </w:pPr>
            <w:r>
              <w:rPr>
                <w:rFonts w:ascii="Arial" w:hAnsi="Arial" w:cs="Arial"/>
              </w:rPr>
              <w:t>T1</w:t>
            </w:r>
          </w:p>
        </w:tc>
        <w:tc>
          <w:tcPr>
            <w:tcW w:w="2010" w:type="dxa"/>
          </w:tcPr>
          <w:p w14:paraId="32497431">
            <w:pPr>
              <w:pStyle w:val="21"/>
              <w:rPr>
                <w:rFonts w:ascii="Arial" w:hAnsi="Arial" w:cs="Arial"/>
              </w:rPr>
            </w:pPr>
            <w:r>
              <w:rPr>
                <w:rFonts w:ascii="Arial" w:hAnsi="Arial" w:cs="Arial"/>
              </w:rPr>
              <w:t>2.05 ± 0.07b</w:t>
            </w:r>
          </w:p>
        </w:tc>
        <w:tc>
          <w:tcPr>
            <w:tcW w:w="1985" w:type="dxa"/>
          </w:tcPr>
          <w:p w14:paraId="46FB4B00">
            <w:pPr>
              <w:pStyle w:val="21"/>
              <w:rPr>
                <w:rFonts w:ascii="Arial" w:hAnsi="Arial" w:cs="Arial"/>
              </w:rPr>
            </w:pPr>
            <w:r>
              <w:rPr>
                <w:rFonts w:ascii="Arial" w:hAnsi="Arial" w:cs="Arial"/>
              </w:rPr>
              <w:t>0.82 ± 0.03b</w:t>
            </w:r>
          </w:p>
        </w:tc>
        <w:tc>
          <w:tcPr>
            <w:tcW w:w="1993" w:type="dxa"/>
          </w:tcPr>
          <w:p w14:paraId="3179189E">
            <w:pPr>
              <w:pStyle w:val="21"/>
              <w:rPr>
                <w:rFonts w:ascii="Arial" w:hAnsi="Arial" w:cs="Arial"/>
              </w:rPr>
            </w:pPr>
            <w:r>
              <w:rPr>
                <w:rFonts w:ascii="Arial" w:hAnsi="Arial" w:cs="Arial"/>
              </w:rPr>
              <w:t>14.5 ± 0.7b</w:t>
            </w:r>
          </w:p>
        </w:tc>
      </w:tr>
      <w:tr w14:paraId="40DA894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05D58B04">
            <w:pPr>
              <w:pStyle w:val="21"/>
              <w:rPr>
                <w:rFonts w:ascii="Arial" w:hAnsi="Arial" w:cs="Arial"/>
                <w:b/>
                <w:bCs/>
              </w:rPr>
            </w:pPr>
          </w:p>
        </w:tc>
        <w:tc>
          <w:tcPr>
            <w:tcW w:w="0" w:type="auto"/>
            <w:tcBorders>
              <w:top w:val="single" w:color="7E7E7E" w:themeColor="text1" w:themeTint="80" w:sz="4" w:space="0"/>
              <w:bottom w:val="single" w:color="7E7E7E" w:themeColor="text1" w:themeTint="80" w:sz="4" w:space="0"/>
              <w:insideH w:val="single" w:sz="4" w:space="0"/>
            </w:tcBorders>
          </w:tcPr>
          <w:p w14:paraId="6C42BF30">
            <w:pPr>
              <w:pStyle w:val="21"/>
              <w:rPr>
                <w:rFonts w:ascii="Arial" w:hAnsi="Arial" w:cs="Arial"/>
              </w:rPr>
            </w:pPr>
            <w:r>
              <w:rPr>
                <w:rFonts w:ascii="Arial" w:hAnsi="Arial" w:cs="Arial"/>
              </w:rPr>
              <w:t>T2</w:t>
            </w:r>
          </w:p>
        </w:tc>
        <w:tc>
          <w:tcPr>
            <w:tcW w:w="2010" w:type="dxa"/>
            <w:tcBorders>
              <w:top w:val="single" w:color="7E7E7E" w:themeColor="text1" w:themeTint="80" w:sz="4" w:space="0"/>
              <w:bottom w:val="single" w:color="7E7E7E" w:themeColor="text1" w:themeTint="80" w:sz="4" w:space="0"/>
              <w:insideH w:val="single" w:sz="4" w:space="0"/>
            </w:tcBorders>
          </w:tcPr>
          <w:p w14:paraId="57AD911E">
            <w:pPr>
              <w:pStyle w:val="21"/>
              <w:rPr>
                <w:rFonts w:ascii="Arial" w:hAnsi="Arial" w:cs="Arial"/>
              </w:rPr>
            </w:pPr>
            <w:r>
              <w:rPr>
                <w:rFonts w:ascii="Arial" w:hAnsi="Arial" w:cs="Arial"/>
              </w:rPr>
              <w:t>1.78 ± 0.06c</w:t>
            </w:r>
          </w:p>
        </w:tc>
        <w:tc>
          <w:tcPr>
            <w:tcW w:w="1985" w:type="dxa"/>
            <w:tcBorders>
              <w:top w:val="single" w:color="7E7E7E" w:themeColor="text1" w:themeTint="80" w:sz="4" w:space="0"/>
              <w:bottom w:val="single" w:color="7E7E7E" w:themeColor="text1" w:themeTint="80" w:sz="4" w:space="0"/>
              <w:insideH w:val="single" w:sz="4" w:space="0"/>
            </w:tcBorders>
          </w:tcPr>
          <w:p w14:paraId="38A50F54">
            <w:pPr>
              <w:pStyle w:val="21"/>
              <w:rPr>
                <w:rFonts w:ascii="Arial" w:hAnsi="Arial" w:cs="Arial"/>
              </w:rPr>
            </w:pPr>
            <w:r>
              <w:rPr>
                <w:rFonts w:ascii="Arial" w:hAnsi="Arial" w:cs="Arial"/>
              </w:rPr>
              <w:t>0.71 ± 0.03c</w:t>
            </w:r>
          </w:p>
        </w:tc>
        <w:tc>
          <w:tcPr>
            <w:tcW w:w="1993" w:type="dxa"/>
            <w:tcBorders>
              <w:top w:val="single" w:color="7E7E7E" w:themeColor="text1" w:themeTint="80" w:sz="4" w:space="0"/>
              <w:bottom w:val="single" w:color="7E7E7E" w:themeColor="text1" w:themeTint="80" w:sz="4" w:space="0"/>
              <w:insideH w:val="single" w:sz="4" w:space="0"/>
            </w:tcBorders>
          </w:tcPr>
          <w:p w14:paraId="2F49E4C8">
            <w:pPr>
              <w:pStyle w:val="21"/>
              <w:rPr>
                <w:rFonts w:ascii="Arial" w:hAnsi="Arial" w:cs="Arial"/>
              </w:rPr>
            </w:pPr>
            <w:r>
              <w:rPr>
                <w:rFonts w:ascii="Arial" w:hAnsi="Arial" w:cs="Arial"/>
              </w:rPr>
              <w:t>11.9 ± 0.6c</w:t>
            </w:r>
          </w:p>
        </w:tc>
      </w:tr>
      <w:tr w14:paraId="5AD2BE6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Pr>
          <w:p w14:paraId="1AD11A40">
            <w:pPr>
              <w:pStyle w:val="21"/>
              <w:rPr>
                <w:rFonts w:ascii="Arial" w:hAnsi="Arial" w:cs="Arial"/>
                <w:b/>
                <w:bCs/>
              </w:rPr>
            </w:pPr>
          </w:p>
        </w:tc>
        <w:tc>
          <w:tcPr>
            <w:tcW w:w="0" w:type="auto"/>
          </w:tcPr>
          <w:p w14:paraId="62E8B83A">
            <w:pPr>
              <w:pStyle w:val="21"/>
              <w:rPr>
                <w:rFonts w:ascii="Arial" w:hAnsi="Arial" w:cs="Arial"/>
              </w:rPr>
            </w:pPr>
            <w:r>
              <w:rPr>
                <w:rFonts w:ascii="Arial" w:hAnsi="Arial" w:cs="Arial"/>
              </w:rPr>
              <w:t>T3</w:t>
            </w:r>
          </w:p>
        </w:tc>
        <w:tc>
          <w:tcPr>
            <w:tcW w:w="2010" w:type="dxa"/>
          </w:tcPr>
          <w:p w14:paraId="14F08501">
            <w:pPr>
              <w:pStyle w:val="21"/>
              <w:rPr>
                <w:rFonts w:ascii="Arial" w:hAnsi="Arial" w:cs="Arial"/>
              </w:rPr>
            </w:pPr>
            <w:r>
              <w:rPr>
                <w:rFonts w:ascii="Arial" w:hAnsi="Arial" w:cs="Arial"/>
              </w:rPr>
              <w:t>1.51 ± 0.05d</w:t>
            </w:r>
          </w:p>
        </w:tc>
        <w:tc>
          <w:tcPr>
            <w:tcW w:w="1985" w:type="dxa"/>
          </w:tcPr>
          <w:p w14:paraId="6A2B3B79">
            <w:pPr>
              <w:pStyle w:val="21"/>
              <w:rPr>
                <w:rFonts w:ascii="Arial" w:hAnsi="Arial" w:cs="Arial"/>
              </w:rPr>
            </w:pPr>
            <w:r>
              <w:rPr>
                <w:rFonts w:ascii="Arial" w:hAnsi="Arial" w:cs="Arial"/>
              </w:rPr>
              <w:t>0.59 ± 0.02d</w:t>
            </w:r>
          </w:p>
        </w:tc>
        <w:tc>
          <w:tcPr>
            <w:tcW w:w="1993" w:type="dxa"/>
          </w:tcPr>
          <w:p w14:paraId="17956F12">
            <w:pPr>
              <w:pStyle w:val="21"/>
              <w:rPr>
                <w:rFonts w:ascii="Arial" w:hAnsi="Arial" w:cs="Arial"/>
              </w:rPr>
            </w:pPr>
            <w:r>
              <w:rPr>
                <w:rFonts w:ascii="Arial" w:hAnsi="Arial" w:cs="Arial"/>
              </w:rPr>
              <w:t>8.8 ± 0.5d</w:t>
            </w:r>
          </w:p>
        </w:tc>
      </w:tr>
      <w:tr w14:paraId="2DA464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tcBorders>
              <w:top w:val="single" w:color="7E7E7E" w:themeColor="text1" w:themeTint="80" w:sz="4" w:space="0"/>
              <w:bottom w:val="single" w:color="7E7E7E" w:themeColor="text1" w:themeTint="80" w:sz="4" w:space="0"/>
              <w:insideH w:val="single" w:sz="4" w:space="0"/>
            </w:tcBorders>
          </w:tcPr>
          <w:p w14:paraId="61DF96D0">
            <w:pPr>
              <w:pStyle w:val="21"/>
              <w:rPr>
                <w:rFonts w:ascii="Arial" w:hAnsi="Arial" w:cs="Arial"/>
                <w:b/>
                <w:bCs/>
              </w:rPr>
            </w:pPr>
          </w:p>
        </w:tc>
        <w:tc>
          <w:tcPr>
            <w:tcW w:w="0" w:type="auto"/>
            <w:tcBorders>
              <w:top w:val="single" w:color="7E7E7E" w:themeColor="text1" w:themeTint="80" w:sz="4" w:space="0"/>
              <w:bottom w:val="single" w:color="7E7E7E" w:themeColor="text1" w:themeTint="80" w:sz="4" w:space="0"/>
              <w:insideH w:val="single" w:sz="4" w:space="0"/>
            </w:tcBorders>
          </w:tcPr>
          <w:p w14:paraId="59A98D24">
            <w:pPr>
              <w:pStyle w:val="21"/>
              <w:rPr>
                <w:rFonts w:ascii="Arial" w:hAnsi="Arial" w:cs="Arial"/>
              </w:rPr>
            </w:pPr>
            <w:r>
              <w:rPr>
                <w:rFonts w:ascii="Arial" w:hAnsi="Arial" w:cs="Arial"/>
              </w:rPr>
              <w:t>T4</w:t>
            </w:r>
          </w:p>
        </w:tc>
        <w:tc>
          <w:tcPr>
            <w:tcW w:w="2010" w:type="dxa"/>
            <w:tcBorders>
              <w:top w:val="single" w:color="7E7E7E" w:themeColor="text1" w:themeTint="80" w:sz="4" w:space="0"/>
              <w:bottom w:val="single" w:color="7E7E7E" w:themeColor="text1" w:themeTint="80" w:sz="4" w:space="0"/>
              <w:insideH w:val="single" w:sz="4" w:space="0"/>
            </w:tcBorders>
          </w:tcPr>
          <w:p w14:paraId="58988747">
            <w:pPr>
              <w:pStyle w:val="21"/>
              <w:rPr>
                <w:rFonts w:ascii="Arial" w:hAnsi="Arial" w:cs="Arial"/>
              </w:rPr>
            </w:pPr>
            <w:r>
              <w:rPr>
                <w:rFonts w:ascii="Arial" w:hAnsi="Arial" w:cs="Arial"/>
              </w:rPr>
              <w:t>1.25 ± 0.04e</w:t>
            </w:r>
          </w:p>
        </w:tc>
        <w:tc>
          <w:tcPr>
            <w:tcW w:w="1985" w:type="dxa"/>
            <w:tcBorders>
              <w:top w:val="single" w:color="7E7E7E" w:themeColor="text1" w:themeTint="80" w:sz="4" w:space="0"/>
              <w:bottom w:val="single" w:color="7E7E7E" w:themeColor="text1" w:themeTint="80" w:sz="4" w:space="0"/>
              <w:insideH w:val="single" w:sz="4" w:space="0"/>
            </w:tcBorders>
          </w:tcPr>
          <w:p w14:paraId="6E8A8987">
            <w:pPr>
              <w:pStyle w:val="21"/>
              <w:rPr>
                <w:rFonts w:ascii="Arial" w:hAnsi="Arial" w:cs="Arial"/>
              </w:rPr>
            </w:pPr>
            <w:r>
              <w:rPr>
                <w:rFonts w:ascii="Arial" w:hAnsi="Arial" w:cs="Arial"/>
              </w:rPr>
              <w:t>0.48 ± 0.02e</w:t>
            </w:r>
          </w:p>
        </w:tc>
        <w:tc>
          <w:tcPr>
            <w:tcW w:w="1993" w:type="dxa"/>
            <w:tcBorders>
              <w:top w:val="single" w:color="7E7E7E" w:themeColor="text1" w:themeTint="80" w:sz="4" w:space="0"/>
              <w:bottom w:val="single" w:color="7E7E7E" w:themeColor="text1" w:themeTint="80" w:sz="4" w:space="0"/>
              <w:insideH w:val="single" w:sz="4" w:space="0"/>
            </w:tcBorders>
          </w:tcPr>
          <w:p w14:paraId="53CAFEF8">
            <w:pPr>
              <w:pStyle w:val="21"/>
              <w:rPr>
                <w:rFonts w:ascii="Arial" w:hAnsi="Arial" w:cs="Arial"/>
              </w:rPr>
            </w:pPr>
            <w:r>
              <w:rPr>
                <w:rFonts w:ascii="Arial" w:hAnsi="Arial" w:cs="Arial"/>
              </w:rPr>
              <w:t>6.5 ± 0.4e</w:t>
            </w:r>
          </w:p>
        </w:tc>
      </w:tr>
    </w:tbl>
    <w:p w14:paraId="16BFF8F1">
      <w:pPr>
        <w:pStyle w:val="21"/>
        <w:spacing w:after="0"/>
        <w:rPr>
          <w:rFonts w:ascii="Arial" w:hAnsi="Arial" w:cs="Arial"/>
        </w:rPr>
      </w:pPr>
      <w:r>
        <w:rPr>
          <w:rFonts w:ascii="Arial" w:hAnsi="Arial" w:cs="Arial"/>
          <w:i/>
        </w:rPr>
        <w:t>Values followed by different letters within rows indicate significant differences (P ≤ 0.05)</w:t>
      </w:r>
    </w:p>
    <w:p w14:paraId="5DBDF52A">
      <w:pPr>
        <w:pStyle w:val="21"/>
        <w:spacing w:before="240"/>
        <w:rPr>
          <w:rFonts w:ascii="Arial" w:hAnsi="Arial" w:cs="Arial"/>
          <w:sz w:val="22"/>
        </w:rPr>
      </w:pPr>
      <w:r>
        <w:rPr>
          <w:rFonts w:ascii="Arial" w:hAnsi="Arial" w:cs="Arial"/>
          <w:b/>
          <w:sz w:val="22"/>
        </w:rPr>
        <w:t>3.3 Oxidative stress responses and antioxidant enzyme activities</w:t>
      </w:r>
    </w:p>
    <w:p w14:paraId="5B732E43">
      <w:pPr>
        <w:pStyle w:val="21"/>
        <w:spacing w:after="0"/>
        <w:rPr>
          <w:rFonts w:ascii="Arial" w:hAnsi="Arial" w:cs="Arial"/>
        </w:rPr>
      </w:pPr>
      <w:r>
        <w:rPr>
          <w:rFonts w:ascii="Arial" w:hAnsi="Arial" w:cs="Arial"/>
        </w:rPr>
        <w:t>Atrazine exposure induced significant oxidative stress as evidenced by increased malonaldehyde (MDA) content and altered antioxidant enzyme activities (Table 3, Figure 2). MDA levels, indicative of lipid peroxidation, increased progressively with herbicide dose across all genotypes. At T4 treatment, MDA content increased by 65%, 57%, and 74% in SiA-1, SiA-2, and SiA-3, respectively, compared to control values.</w:t>
      </w:r>
    </w:p>
    <w:p w14:paraId="6CC2B0A8">
      <w:pPr>
        <w:pStyle w:val="21"/>
        <w:spacing w:after="0"/>
        <w:rPr>
          <w:rFonts w:ascii="Arial" w:hAnsi="Arial" w:cs="Arial"/>
        </w:rPr>
      </w:pPr>
      <w:r>
        <w:rPr>
          <w:rFonts w:ascii="Arial" w:hAnsi="Arial" w:cs="Arial"/>
        </w:rPr>
        <w:t>Ascorbate peroxidase (APX) activity showed significant upregulation in response to atrazine stress, with maximum increases observed at T3 and T4 treatments. APX activity increased by 35-60% at T4 across genotypes, indicating active ROS scavenging mechanisms. Superoxide dismutase (SOD) activity showed consistent decreases with increasing atrazine dose, indicating impaired superoxide radical scavenging capacity.</w:t>
      </w:r>
    </w:p>
    <w:p w14:paraId="04000197">
      <w:pPr>
        <w:pStyle w:val="21"/>
        <w:spacing w:after="0"/>
        <w:rPr>
          <w:rFonts w:ascii="Arial" w:hAnsi="Arial" w:cs="Arial"/>
        </w:rPr>
      </w:pPr>
      <w:r>
        <w:rPr>
          <w:rFonts w:ascii="Arial" w:hAnsi="Arial" w:cs="Arial"/>
        </w:rPr>
        <w:t>SiA-2 demonstrated superior antioxidant enzyme responses, maintaining higher APX and SOD activities while showing lower MDA accumulation compared to other entries.</w:t>
      </w:r>
    </w:p>
    <w:p w14:paraId="0F49A858">
      <w:pPr>
        <w:pStyle w:val="21"/>
        <w:spacing w:before="240" w:after="0"/>
        <w:rPr>
          <w:ins w:id="222" w:author="Jeyakumar CRP TNAU" w:date="2025-10-24T13:40:45Z"/>
          <w:rFonts w:hint="default" w:ascii="Arial" w:hAnsi="Arial" w:cs="Arial"/>
          <w:lang w:val="en-US"/>
        </w:rPr>
      </w:pPr>
      <w:r>
        <w:rPr>
          <w:rFonts w:ascii="Arial" w:hAnsi="Arial" w:cs="Arial"/>
          <w:b/>
        </w:rPr>
        <w:t xml:space="preserve">Table 3: </w:t>
      </w:r>
      <w:r>
        <w:rPr>
          <w:rFonts w:ascii="Arial" w:hAnsi="Arial" w:cs="Arial"/>
        </w:rPr>
        <w:t>Oxidative stress markers and antioxidant enzyme activities of the studied genotypes under atrazine treatments</w:t>
      </w:r>
      <w:ins w:id="223" w:author="Jeyakumar CRP TNAU" w:date="2025-10-24T13:40:39Z">
        <w:r>
          <w:rPr>
            <w:rFonts w:hint="default" w:ascii="Arial" w:hAnsi="Arial" w:cs="Arial"/>
            <w:lang w:val="en-US"/>
          </w:rPr>
          <w:t xml:space="preserve"> </w:t>
        </w:r>
      </w:ins>
      <w:ins w:id="224" w:author="Jeyakumar CRP TNAU" w:date="2025-10-24T13:40:40Z">
        <w:r>
          <w:rPr>
            <w:rFonts w:hint="default" w:ascii="Arial" w:hAnsi="Arial" w:cs="Arial"/>
            <w:lang w:val="en-US"/>
          </w:rPr>
          <w:t xml:space="preserve">at </w:t>
        </w:r>
      </w:ins>
      <w:ins w:id="225" w:author="Jeyakumar CRP TNAU" w:date="2025-10-24T13:40:41Z">
        <w:r>
          <w:rPr>
            <w:rFonts w:hint="default" w:ascii="Arial" w:hAnsi="Arial" w:cs="Arial"/>
            <w:lang w:val="en-US"/>
          </w:rPr>
          <w:t>_</w:t>
        </w:r>
      </w:ins>
      <w:ins w:id="226" w:author="Jeyakumar CRP TNAU" w:date="2025-10-24T13:40:42Z">
        <w:r>
          <w:rPr>
            <w:rFonts w:hint="default" w:ascii="Arial" w:hAnsi="Arial" w:cs="Arial"/>
            <w:lang w:val="en-US"/>
          </w:rPr>
          <w:t xml:space="preserve">______ </w:t>
        </w:r>
      </w:ins>
      <w:ins w:id="227" w:author="Jeyakumar CRP TNAU" w:date="2025-10-24T13:40:43Z">
        <w:r>
          <w:rPr>
            <w:rFonts w:hint="default" w:ascii="Arial" w:hAnsi="Arial" w:cs="Arial"/>
            <w:lang w:val="en-US"/>
          </w:rPr>
          <w:t>DA</w:t>
        </w:r>
      </w:ins>
      <w:ins w:id="228" w:author="Jeyakumar CRP TNAU" w:date="2025-10-24T13:40:44Z">
        <w:r>
          <w:rPr>
            <w:rFonts w:hint="default" w:ascii="Arial" w:hAnsi="Arial" w:cs="Arial"/>
            <w:lang w:val="en-US"/>
          </w:rPr>
          <w:t>T</w:t>
        </w:r>
      </w:ins>
    </w:p>
    <w:p w14:paraId="10D2F065">
      <w:pPr>
        <w:pStyle w:val="21"/>
        <w:spacing w:before="240" w:after="0"/>
        <w:rPr>
          <w:rFonts w:hint="default" w:ascii="Arial" w:hAnsi="Arial" w:cs="Arial"/>
          <w:lang w:val="en-US"/>
        </w:rPr>
      </w:pPr>
    </w:p>
    <w:tbl>
      <w:tblPr>
        <w:tblStyle w:val="63"/>
        <w:tblW w:w="8107"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4"/>
        <w:gridCol w:w="1183"/>
        <w:gridCol w:w="1798"/>
        <w:gridCol w:w="2214"/>
        <w:gridCol w:w="2028"/>
      </w:tblGrid>
      <w:tr w14:paraId="295C2A9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35" w:type="dxa"/>
            <w:tcBorders>
              <w:bottom w:val="single" w:color="7E7E7E" w:themeColor="text1" w:themeTint="80" w:sz="4" w:space="0"/>
              <w:insideH w:val="single" w:sz="4" w:space="0"/>
            </w:tcBorders>
          </w:tcPr>
          <w:p w14:paraId="17CBEB13">
            <w:pPr>
              <w:pStyle w:val="21"/>
              <w:spacing w:after="0"/>
              <w:rPr>
                <w:rFonts w:ascii="Arial" w:hAnsi="Arial" w:cs="Arial"/>
                <w:b/>
                <w:bCs/>
              </w:rPr>
            </w:pPr>
            <w:r>
              <w:rPr>
                <w:rFonts w:ascii="Arial" w:hAnsi="Arial" w:cs="Arial"/>
                <w:b/>
                <w:bCs/>
              </w:rPr>
              <w:t>Variety</w:t>
            </w:r>
          </w:p>
        </w:tc>
        <w:tc>
          <w:tcPr>
            <w:tcW w:w="1024" w:type="dxa"/>
            <w:tcBorders>
              <w:bottom w:val="single" w:color="7E7E7E" w:themeColor="text1" w:themeTint="80" w:sz="4" w:space="0"/>
              <w:insideH w:val="single" w:sz="4" w:space="0"/>
            </w:tcBorders>
          </w:tcPr>
          <w:p w14:paraId="0505E6BD">
            <w:pPr>
              <w:pStyle w:val="21"/>
              <w:spacing w:after="0"/>
              <w:rPr>
                <w:rFonts w:ascii="Arial" w:hAnsi="Arial" w:cs="Arial"/>
                <w:b/>
                <w:bCs/>
              </w:rPr>
            </w:pPr>
            <w:r>
              <w:rPr>
                <w:rFonts w:ascii="Arial" w:hAnsi="Arial" w:cs="Arial"/>
                <w:b/>
                <w:bCs/>
              </w:rPr>
              <w:t>Treatment</w:t>
            </w:r>
          </w:p>
        </w:tc>
        <w:tc>
          <w:tcPr>
            <w:tcW w:w="1881" w:type="dxa"/>
            <w:tcBorders>
              <w:bottom w:val="single" w:color="7E7E7E" w:themeColor="text1" w:themeTint="80" w:sz="4" w:space="0"/>
              <w:insideH w:val="single" w:sz="4" w:space="0"/>
            </w:tcBorders>
          </w:tcPr>
          <w:p w14:paraId="4E7181EE">
            <w:pPr>
              <w:pStyle w:val="21"/>
              <w:spacing w:after="0"/>
              <w:rPr>
                <w:rFonts w:ascii="Arial" w:hAnsi="Arial" w:cs="Arial"/>
                <w:b/>
                <w:bCs/>
              </w:rPr>
            </w:pPr>
            <w:r>
              <w:rPr>
                <w:rFonts w:ascii="Arial" w:hAnsi="Arial" w:cs="Arial"/>
                <w:b/>
                <w:bCs/>
              </w:rPr>
              <w:t xml:space="preserve">MDA </w:t>
            </w:r>
          </w:p>
          <w:p w14:paraId="739253CF">
            <w:pPr>
              <w:pStyle w:val="21"/>
              <w:spacing w:after="0"/>
              <w:rPr>
                <w:rFonts w:ascii="Arial" w:hAnsi="Arial" w:cs="Arial"/>
                <w:b/>
                <w:bCs/>
              </w:rPr>
            </w:pPr>
            <w:r>
              <w:rPr>
                <w:rFonts w:ascii="Arial" w:hAnsi="Arial" w:cs="Arial"/>
                <w:b/>
                <w:bCs/>
              </w:rPr>
              <w:t>(μmol g</w:t>
            </w:r>
            <w:r>
              <w:rPr>
                <w:rFonts w:ascii="Cambria Math" w:hAnsi="Cambria Math" w:cs="Cambria Math"/>
                <w:b/>
                <w:bCs/>
              </w:rPr>
              <w:t>⁻</w:t>
            </w:r>
            <w:r>
              <w:rPr>
                <w:rFonts w:ascii="Arial" w:hAnsi="Arial" w:cs="Arial"/>
                <w:b/>
                <w:bCs/>
              </w:rPr>
              <w:t>¹.FW)</w:t>
            </w:r>
          </w:p>
        </w:tc>
        <w:tc>
          <w:tcPr>
            <w:tcW w:w="2351" w:type="dxa"/>
            <w:tcBorders>
              <w:bottom w:val="single" w:color="7E7E7E" w:themeColor="text1" w:themeTint="80" w:sz="4" w:space="0"/>
              <w:insideH w:val="single" w:sz="4" w:space="0"/>
            </w:tcBorders>
          </w:tcPr>
          <w:p w14:paraId="4FA62FEC">
            <w:pPr>
              <w:pStyle w:val="21"/>
              <w:spacing w:after="0"/>
              <w:rPr>
                <w:rFonts w:ascii="Arial" w:hAnsi="Arial" w:cs="Arial"/>
                <w:b/>
                <w:bCs/>
              </w:rPr>
            </w:pPr>
            <w:r>
              <w:rPr>
                <w:rFonts w:ascii="Arial" w:hAnsi="Arial" w:cs="Arial"/>
                <w:b/>
                <w:bCs/>
              </w:rPr>
              <w:t>APX</w:t>
            </w:r>
          </w:p>
          <w:p w14:paraId="3589572A">
            <w:pPr>
              <w:pStyle w:val="21"/>
              <w:spacing w:after="0"/>
              <w:rPr>
                <w:rFonts w:ascii="Arial" w:hAnsi="Arial" w:cs="Arial"/>
                <w:b/>
                <w:bCs/>
              </w:rPr>
            </w:pPr>
            <w:r>
              <w:rPr>
                <w:rFonts w:ascii="Arial" w:hAnsi="Arial" w:cs="Arial"/>
                <w:b/>
                <w:bCs/>
              </w:rPr>
              <w:t>(μmol min</w:t>
            </w:r>
            <w:r>
              <w:rPr>
                <w:rFonts w:ascii="Arial" w:hAnsi="Arial" w:cs="Arial"/>
                <w:b/>
                <w:bCs/>
                <w:vertAlign w:val="superscript"/>
              </w:rPr>
              <w:t>-1</w:t>
            </w:r>
            <w:ins w:id="229" w:author="Jeyakumar CRP TNAU" w:date="2025-10-24T15:00:43Z">
              <w:r>
                <w:rPr>
                  <w:rFonts w:hint="default" w:ascii="Arial" w:hAnsi="Arial" w:cs="Arial"/>
                  <w:b/>
                  <w:bCs/>
                  <w:vertAlign w:val="superscript"/>
                  <w:lang w:val="en-US"/>
                </w:rPr>
                <w:t xml:space="preserve"> </w:t>
              </w:r>
            </w:ins>
            <w:r>
              <w:rPr>
                <w:rFonts w:ascii="Arial" w:hAnsi="Arial" w:cs="Arial"/>
                <w:b/>
                <w:bCs/>
              </w:rPr>
              <w:t>mg</w:t>
            </w:r>
            <w:r>
              <w:rPr>
                <w:rFonts w:ascii="Arial" w:hAnsi="Arial" w:cs="Arial"/>
                <w:b/>
                <w:bCs/>
                <w:vertAlign w:val="superscript"/>
              </w:rPr>
              <w:t>-1</w:t>
            </w:r>
            <w:r>
              <w:rPr>
                <w:rFonts w:ascii="Arial" w:hAnsi="Arial" w:cs="Arial"/>
                <w:b/>
                <w:bCs/>
              </w:rPr>
              <w:t>.FW)</w:t>
            </w:r>
          </w:p>
        </w:tc>
        <w:tc>
          <w:tcPr>
            <w:tcW w:w="2116" w:type="dxa"/>
            <w:tcBorders>
              <w:bottom w:val="single" w:color="7E7E7E" w:themeColor="text1" w:themeTint="80" w:sz="4" w:space="0"/>
              <w:insideH w:val="single" w:sz="4" w:space="0"/>
            </w:tcBorders>
          </w:tcPr>
          <w:p w14:paraId="70E1A558">
            <w:pPr>
              <w:pStyle w:val="21"/>
              <w:spacing w:after="0"/>
              <w:rPr>
                <w:rFonts w:ascii="Arial" w:hAnsi="Arial" w:cs="Arial"/>
                <w:b/>
                <w:bCs/>
              </w:rPr>
            </w:pPr>
            <w:r>
              <w:rPr>
                <w:rFonts w:ascii="Arial" w:hAnsi="Arial" w:cs="Arial"/>
                <w:b/>
                <w:bCs/>
              </w:rPr>
              <w:t>SOD</w:t>
            </w:r>
          </w:p>
          <w:p w14:paraId="1B911EED">
            <w:pPr>
              <w:pStyle w:val="21"/>
              <w:spacing w:after="0"/>
              <w:rPr>
                <w:rFonts w:ascii="Arial" w:hAnsi="Arial" w:cs="Arial"/>
                <w:b/>
                <w:bCs/>
              </w:rPr>
            </w:pPr>
            <w:r>
              <w:rPr>
                <w:rFonts w:ascii="Arial" w:hAnsi="Arial" w:cs="Arial"/>
                <w:b/>
                <w:bCs/>
              </w:rPr>
              <w:t>(U.min</w:t>
            </w:r>
            <w:r>
              <w:rPr>
                <w:rFonts w:ascii="Arial" w:hAnsi="Arial" w:cs="Arial"/>
                <w:b/>
                <w:bCs/>
                <w:vertAlign w:val="superscript"/>
              </w:rPr>
              <w:t xml:space="preserve">-1 </w:t>
            </w:r>
            <w:r>
              <w:rPr>
                <w:rFonts w:ascii="Arial" w:hAnsi="Arial" w:cs="Arial"/>
                <w:b/>
                <w:bCs/>
              </w:rPr>
              <w:t>mg</w:t>
            </w:r>
            <w:r>
              <w:rPr>
                <w:rFonts w:ascii="Cambria Math" w:hAnsi="Cambria Math" w:cs="Cambria Math"/>
                <w:b/>
                <w:bCs/>
              </w:rPr>
              <w:t>⁻</w:t>
            </w:r>
            <w:r>
              <w:rPr>
                <w:rFonts w:ascii="Arial" w:hAnsi="Arial" w:cs="Arial"/>
                <w:b/>
                <w:bCs/>
              </w:rPr>
              <w:t>¹.FW)</w:t>
            </w:r>
          </w:p>
        </w:tc>
      </w:tr>
      <w:tr w14:paraId="3752F67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Borders>
              <w:top w:val="single" w:color="7E7E7E" w:themeColor="text1" w:themeTint="80" w:sz="4" w:space="0"/>
              <w:bottom w:val="single" w:color="7E7E7E" w:themeColor="text1" w:themeTint="80" w:sz="4" w:space="0"/>
              <w:insideH w:val="single" w:sz="4" w:space="0"/>
            </w:tcBorders>
          </w:tcPr>
          <w:p w14:paraId="4FDB8B92">
            <w:pPr>
              <w:pStyle w:val="21"/>
              <w:spacing w:line="480" w:lineRule="auto"/>
              <w:rPr>
                <w:rFonts w:ascii="Arial" w:hAnsi="Arial" w:cs="Arial"/>
                <w:b w:val="0"/>
                <w:bCs/>
              </w:rPr>
            </w:pPr>
            <w:r>
              <w:rPr>
                <w:rFonts w:ascii="Arial" w:hAnsi="Arial" w:cs="Arial"/>
                <w:b/>
                <w:bCs/>
              </w:rPr>
              <w:t>SiA</w:t>
            </w:r>
            <w:r>
              <w:rPr>
                <w:rFonts w:ascii="Arial" w:hAnsi="Arial" w:cs="Arial"/>
                <w:b/>
                <w:bCs/>
              </w:rPr>
              <w:noBreakHyphen/>
            </w:r>
            <w:r>
              <w:rPr>
                <w:rFonts w:ascii="Arial" w:hAnsi="Arial" w:cs="Arial"/>
                <w:b/>
                <w:bCs/>
              </w:rPr>
              <w:t>1</w:t>
            </w:r>
          </w:p>
        </w:tc>
        <w:tc>
          <w:tcPr>
            <w:tcW w:w="1024" w:type="dxa"/>
            <w:tcBorders>
              <w:top w:val="single" w:color="7E7E7E" w:themeColor="text1" w:themeTint="80" w:sz="4" w:space="0"/>
              <w:bottom w:val="single" w:color="7E7E7E" w:themeColor="text1" w:themeTint="80" w:sz="4" w:space="0"/>
              <w:insideH w:val="single" w:sz="4" w:space="0"/>
            </w:tcBorders>
          </w:tcPr>
          <w:p w14:paraId="34864545">
            <w:pPr>
              <w:pStyle w:val="21"/>
              <w:spacing w:line="480" w:lineRule="auto"/>
              <w:rPr>
                <w:rFonts w:ascii="Arial" w:hAnsi="Arial" w:cs="Arial"/>
                <w:b/>
              </w:rPr>
            </w:pPr>
            <w:r>
              <w:rPr>
                <w:rFonts w:ascii="Arial" w:hAnsi="Arial" w:cs="Arial"/>
                <w:b/>
              </w:rPr>
              <w:t>CK</w:t>
            </w:r>
          </w:p>
        </w:tc>
        <w:tc>
          <w:tcPr>
            <w:tcW w:w="1881" w:type="dxa"/>
            <w:tcBorders>
              <w:top w:val="single" w:color="7E7E7E" w:themeColor="text1" w:themeTint="80" w:sz="4" w:space="0"/>
              <w:bottom w:val="single" w:color="7E7E7E" w:themeColor="text1" w:themeTint="80" w:sz="4" w:space="0"/>
              <w:insideH w:val="single" w:sz="4" w:space="0"/>
            </w:tcBorders>
          </w:tcPr>
          <w:p w14:paraId="1E1C2AC1">
            <w:pPr>
              <w:pStyle w:val="21"/>
              <w:spacing w:line="480" w:lineRule="auto"/>
              <w:rPr>
                <w:rFonts w:ascii="Arial" w:hAnsi="Arial" w:cs="Arial"/>
              </w:rPr>
            </w:pPr>
            <w:r>
              <w:rPr>
                <w:rFonts w:ascii="Arial" w:hAnsi="Arial" w:cs="Arial"/>
              </w:rPr>
              <w:t>3.4 ± 0.15e</w:t>
            </w:r>
          </w:p>
        </w:tc>
        <w:tc>
          <w:tcPr>
            <w:tcW w:w="2351" w:type="dxa"/>
            <w:tcBorders>
              <w:top w:val="single" w:color="7E7E7E" w:themeColor="text1" w:themeTint="80" w:sz="4" w:space="0"/>
              <w:bottom w:val="single" w:color="7E7E7E" w:themeColor="text1" w:themeTint="80" w:sz="4" w:space="0"/>
              <w:insideH w:val="single" w:sz="4" w:space="0"/>
            </w:tcBorders>
          </w:tcPr>
          <w:p w14:paraId="39A0FAEA">
            <w:pPr>
              <w:pStyle w:val="21"/>
              <w:spacing w:line="480" w:lineRule="auto"/>
              <w:rPr>
                <w:rFonts w:ascii="Arial" w:hAnsi="Arial" w:cs="Arial"/>
              </w:rPr>
            </w:pPr>
            <w:r>
              <w:rPr>
                <w:rFonts w:ascii="Arial" w:hAnsi="Arial" w:cs="Arial"/>
              </w:rPr>
              <w:t>8.5 ± 0.28e</w:t>
            </w:r>
          </w:p>
        </w:tc>
        <w:tc>
          <w:tcPr>
            <w:tcW w:w="2116" w:type="dxa"/>
            <w:tcBorders>
              <w:top w:val="single" w:color="7E7E7E" w:themeColor="text1" w:themeTint="80" w:sz="4" w:space="0"/>
              <w:bottom w:val="single" w:color="7E7E7E" w:themeColor="text1" w:themeTint="80" w:sz="4" w:space="0"/>
              <w:insideH w:val="single" w:sz="4" w:space="0"/>
            </w:tcBorders>
          </w:tcPr>
          <w:p w14:paraId="6FC6C3D0">
            <w:pPr>
              <w:pStyle w:val="21"/>
              <w:spacing w:line="480" w:lineRule="auto"/>
              <w:rPr>
                <w:rFonts w:ascii="Arial" w:hAnsi="Arial" w:cs="Arial"/>
              </w:rPr>
            </w:pPr>
            <w:r>
              <w:rPr>
                <w:rFonts w:ascii="Arial" w:hAnsi="Arial" w:cs="Arial"/>
              </w:rPr>
              <w:t>23.0 ± 0.85a</w:t>
            </w:r>
          </w:p>
        </w:tc>
      </w:tr>
      <w:tr w14:paraId="141CB6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Pr>
          <w:p w14:paraId="04C6802A">
            <w:pPr>
              <w:pStyle w:val="21"/>
              <w:spacing w:line="480" w:lineRule="auto"/>
              <w:rPr>
                <w:rFonts w:ascii="Arial" w:hAnsi="Arial" w:cs="Arial"/>
                <w:b w:val="0"/>
                <w:bCs/>
              </w:rPr>
            </w:pPr>
          </w:p>
        </w:tc>
        <w:tc>
          <w:tcPr>
            <w:tcW w:w="1024" w:type="dxa"/>
          </w:tcPr>
          <w:p w14:paraId="4E2F7691">
            <w:pPr>
              <w:pStyle w:val="21"/>
              <w:spacing w:line="480" w:lineRule="auto"/>
              <w:rPr>
                <w:rFonts w:ascii="Arial" w:hAnsi="Arial" w:cs="Arial"/>
                <w:b/>
              </w:rPr>
            </w:pPr>
            <w:r>
              <w:rPr>
                <w:rFonts w:ascii="Arial" w:hAnsi="Arial" w:cs="Arial"/>
                <w:b/>
              </w:rPr>
              <w:t>T1</w:t>
            </w:r>
          </w:p>
        </w:tc>
        <w:tc>
          <w:tcPr>
            <w:tcW w:w="1881" w:type="dxa"/>
          </w:tcPr>
          <w:p w14:paraId="0DE47212">
            <w:pPr>
              <w:pStyle w:val="21"/>
              <w:spacing w:line="480" w:lineRule="auto"/>
              <w:rPr>
                <w:rFonts w:ascii="Arial" w:hAnsi="Arial" w:cs="Arial"/>
              </w:rPr>
            </w:pPr>
            <w:r>
              <w:rPr>
                <w:rFonts w:ascii="Arial" w:hAnsi="Arial" w:cs="Arial"/>
              </w:rPr>
              <w:t>3.9 ± 0.18d</w:t>
            </w:r>
          </w:p>
        </w:tc>
        <w:tc>
          <w:tcPr>
            <w:tcW w:w="2351" w:type="dxa"/>
          </w:tcPr>
          <w:p w14:paraId="0FF8C467">
            <w:pPr>
              <w:pStyle w:val="21"/>
              <w:spacing w:line="480" w:lineRule="auto"/>
              <w:rPr>
                <w:rFonts w:ascii="Arial" w:hAnsi="Arial" w:cs="Arial"/>
              </w:rPr>
            </w:pPr>
            <w:r>
              <w:rPr>
                <w:rFonts w:ascii="Arial" w:hAnsi="Arial" w:cs="Arial"/>
              </w:rPr>
              <w:t>9.9 ± 0.35d</w:t>
            </w:r>
          </w:p>
        </w:tc>
        <w:tc>
          <w:tcPr>
            <w:tcW w:w="2116" w:type="dxa"/>
          </w:tcPr>
          <w:p w14:paraId="55936F2B">
            <w:pPr>
              <w:pStyle w:val="21"/>
              <w:spacing w:line="480" w:lineRule="auto"/>
              <w:rPr>
                <w:rFonts w:ascii="Arial" w:hAnsi="Arial" w:cs="Arial"/>
              </w:rPr>
            </w:pPr>
            <w:r>
              <w:rPr>
                <w:rFonts w:ascii="Arial" w:hAnsi="Arial" w:cs="Arial"/>
              </w:rPr>
              <w:t>22.0 ± 0.82b</w:t>
            </w:r>
          </w:p>
        </w:tc>
      </w:tr>
      <w:tr w14:paraId="7633940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35" w:type="dxa"/>
            <w:tcBorders>
              <w:top w:val="single" w:color="7E7E7E" w:themeColor="text1" w:themeTint="80" w:sz="4" w:space="0"/>
              <w:bottom w:val="single" w:color="7E7E7E" w:themeColor="text1" w:themeTint="80" w:sz="4" w:space="0"/>
              <w:insideH w:val="single" w:sz="4" w:space="0"/>
            </w:tcBorders>
          </w:tcPr>
          <w:p w14:paraId="2CA3DC40">
            <w:pPr>
              <w:pStyle w:val="21"/>
              <w:spacing w:line="480" w:lineRule="auto"/>
              <w:rPr>
                <w:rFonts w:ascii="Arial" w:hAnsi="Arial" w:cs="Arial"/>
                <w:b w:val="0"/>
                <w:bCs/>
              </w:rPr>
            </w:pPr>
          </w:p>
        </w:tc>
        <w:tc>
          <w:tcPr>
            <w:tcW w:w="1024" w:type="dxa"/>
            <w:tcBorders>
              <w:top w:val="single" w:color="7E7E7E" w:themeColor="text1" w:themeTint="80" w:sz="4" w:space="0"/>
              <w:bottom w:val="single" w:color="7E7E7E" w:themeColor="text1" w:themeTint="80" w:sz="4" w:space="0"/>
              <w:insideH w:val="single" w:sz="4" w:space="0"/>
            </w:tcBorders>
          </w:tcPr>
          <w:p w14:paraId="254557C5">
            <w:pPr>
              <w:pStyle w:val="21"/>
              <w:spacing w:line="480" w:lineRule="auto"/>
              <w:rPr>
                <w:rFonts w:ascii="Arial" w:hAnsi="Arial" w:cs="Arial"/>
                <w:b/>
              </w:rPr>
            </w:pPr>
            <w:r>
              <w:rPr>
                <w:rFonts w:ascii="Arial" w:hAnsi="Arial" w:cs="Arial"/>
                <w:b/>
              </w:rPr>
              <w:t>T2</w:t>
            </w:r>
          </w:p>
        </w:tc>
        <w:tc>
          <w:tcPr>
            <w:tcW w:w="1881" w:type="dxa"/>
            <w:tcBorders>
              <w:top w:val="single" w:color="7E7E7E" w:themeColor="text1" w:themeTint="80" w:sz="4" w:space="0"/>
              <w:bottom w:val="single" w:color="7E7E7E" w:themeColor="text1" w:themeTint="80" w:sz="4" w:space="0"/>
              <w:insideH w:val="single" w:sz="4" w:space="0"/>
            </w:tcBorders>
          </w:tcPr>
          <w:p w14:paraId="7044F635">
            <w:pPr>
              <w:pStyle w:val="21"/>
              <w:spacing w:line="480" w:lineRule="auto"/>
              <w:rPr>
                <w:rFonts w:ascii="Arial" w:hAnsi="Arial" w:cs="Arial"/>
              </w:rPr>
            </w:pPr>
            <w:r>
              <w:rPr>
                <w:rFonts w:ascii="Arial" w:hAnsi="Arial" w:cs="Arial"/>
              </w:rPr>
              <w:t>4.4 ± 0.21c</w:t>
            </w:r>
          </w:p>
        </w:tc>
        <w:tc>
          <w:tcPr>
            <w:tcW w:w="2351" w:type="dxa"/>
            <w:tcBorders>
              <w:top w:val="single" w:color="7E7E7E" w:themeColor="text1" w:themeTint="80" w:sz="4" w:space="0"/>
              <w:bottom w:val="single" w:color="7E7E7E" w:themeColor="text1" w:themeTint="80" w:sz="4" w:space="0"/>
              <w:insideH w:val="single" w:sz="4" w:space="0"/>
            </w:tcBorders>
          </w:tcPr>
          <w:p w14:paraId="20A640B3">
            <w:pPr>
              <w:pStyle w:val="21"/>
              <w:spacing w:line="480" w:lineRule="auto"/>
              <w:rPr>
                <w:rFonts w:ascii="Arial" w:hAnsi="Arial" w:cs="Arial"/>
              </w:rPr>
            </w:pPr>
            <w:r>
              <w:rPr>
                <w:rFonts w:ascii="Arial" w:hAnsi="Arial" w:cs="Arial"/>
              </w:rPr>
              <w:t>11.0 ± 0.42c</w:t>
            </w:r>
          </w:p>
        </w:tc>
        <w:tc>
          <w:tcPr>
            <w:tcW w:w="2116" w:type="dxa"/>
            <w:tcBorders>
              <w:top w:val="single" w:color="7E7E7E" w:themeColor="text1" w:themeTint="80" w:sz="4" w:space="0"/>
              <w:bottom w:val="single" w:color="7E7E7E" w:themeColor="text1" w:themeTint="80" w:sz="4" w:space="0"/>
              <w:insideH w:val="single" w:sz="4" w:space="0"/>
            </w:tcBorders>
          </w:tcPr>
          <w:p w14:paraId="250CC6CE">
            <w:pPr>
              <w:pStyle w:val="21"/>
              <w:spacing w:line="480" w:lineRule="auto"/>
              <w:rPr>
                <w:rFonts w:ascii="Arial" w:hAnsi="Arial" w:cs="Arial"/>
              </w:rPr>
            </w:pPr>
            <w:r>
              <w:rPr>
                <w:rFonts w:ascii="Arial" w:hAnsi="Arial" w:cs="Arial"/>
              </w:rPr>
              <w:t>20.0 ± 0.78c</w:t>
            </w:r>
          </w:p>
        </w:tc>
      </w:tr>
      <w:tr w14:paraId="719DD00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Pr>
          <w:p w14:paraId="33C24CB9">
            <w:pPr>
              <w:pStyle w:val="21"/>
              <w:spacing w:line="480" w:lineRule="auto"/>
              <w:rPr>
                <w:rFonts w:ascii="Arial" w:hAnsi="Arial" w:cs="Arial"/>
                <w:b w:val="0"/>
                <w:bCs/>
              </w:rPr>
            </w:pPr>
          </w:p>
        </w:tc>
        <w:tc>
          <w:tcPr>
            <w:tcW w:w="1024" w:type="dxa"/>
          </w:tcPr>
          <w:p w14:paraId="40062502">
            <w:pPr>
              <w:pStyle w:val="21"/>
              <w:spacing w:line="480" w:lineRule="auto"/>
              <w:rPr>
                <w:rFonts w:ascii="Arial" w:hAnsi="Arial" w:cs="Arial"/>
                <w:b/>
              </w:rPr>
            </w:pPr>
            <w:r>
              <w:rPr>
                <w:rFonts w:ascii="Arial" w:hAnsi="Arial" w:cs="Arial"/>
                <w:b/>
              </w:rPr>
              <w:t>T3</w:t>
            </w:r>
          </w:p>
        </w:tc>
        <w:tc>
          <w:tcPr>
            <w:tcW w:w="1881" w:type="dxa"/>
          </w:tcPr>
          <w:p w14:paraId="46C6825C">
            <w:pPr>
              <w:pStyle w:val="21"/>
              <w:spacing w:line="480" w:lineRule="auto"/>
              <w:rPr>
                <w:rFonts w:ascii="Arial" w:hAnsi="Arial" w:cs="Arial"/>
              </w:rPr>
            </w:pPr>
            <w:r>
              <w:rPr>
                <w:rFonts w:ascii="Arial" w:hAnsi="Arial" w:cs="Arial"/>
              </w:rPr>
              <w:t>5.0 ± 0.23b</w:t>
            </w:r>
          </w:p>
        </w:tc>
        <w:tc>
          <w:tcPr>
            <w:tcW w:w="2351" w:type="dxa"/>
          </w:tcPr>
          <w:p w14:paraId="4883EBF2">
            <w:pPr>
              <w:pStyle w:val="21"/>
              <w:spacing w:line="480" w:lineRule="auto"/>
              <w:rPr>
                <w:rFonts w:ascii="Arial" w:hAnsi="Arial" w:cs="Arial"/>
              </w:rPr>
            </w:pPr>
            <w:r>
              <w:rPr>
                <w:rFonts w:ascii="Arial" w:hAnsi="Arial" w:cs="Arial"/>
              </w:rPr>
              <w:t>12.3 ± 0.48b</w:t>
            </w:r>
          </w:p>
        </w:tc>
        <w:tc>
          <w:tcPr>
            <w:tcW w:w="2116" w:type="dxa"/>
          </w:tcPr>
          <w:p w14:paraId="07FF8BAB">
            <w:pPr>
              <w:pStyle w:val="21"/>
              <w:spacing w:line="480" w:lineRule="auto"/>
              <w:rPr>
                <w:rFonts w:ascii="Arial" w:hAnsi="Arial" w:cs="Arial"/>
              </w:rPr>
            </w:pPr>
            <w:r>
              <w:rPr>
                <w:rFonts w:ascii="Arial" w:hAnsi="Arial" w:cs="Arial"/>
              </w:rPr>
              <w:t>18.0 ± 0.75d</w:t>
            </w:r>
          </w:p>
        </w:tc>
      </w:tr>
      <w:tr w14:paraId="7C1463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Borders>
              <w:top w:val="single" w:color="7E7E7E" w:themeColor="text1" w:themeTint="80" w:sz="4" w:space="0"/>
              <w:bottom w:val="single" w:color="7E7E7E" w:themeColor="text1" w:themeTint="80" w:sz="4" w:space="0"/>
              <w:insideH w:val="single" w:sz="4" w:space="0"/>
            </w:tcBorders>
          </w:tcPr>
          <w:p w14:paraId="4E434DA7">
            <w:pPr>
              <w:pStyle w:val="21"/>
              <w:spacing w:line="480" w:lineRule="auto"/>
              <w:rPr>
                <w:rFonts w:ascii="Arial" w:hAnsi="Arial" w:cs="Arial"/>
                <w:b w:val="0"/>
                <w:bCs/>
              </w:rPr>
            </w:pPr>
          </w:p>
        </w:tc>
        <w:tc>
          <w:tcPr>
            <w:tcW w:w="1024" w:type="dxa"/>
            <w:tcBorders>
              <w:top w:val="single" w:color="7E7E7E" w:themeColor="text1" w:themeTint="80" w:sz="4" w:space="0"/>
              <w:bottom w:val="single" w:color="7E7E7E" w:themeColor="text1" w:themeTint="80" w:sz="4" w:space="0"/>
              <w:insideH w:val="single" w:sz="4" w:space="0"/>
            </w:tcBorders>
          </w:tcPr>
          <w:p w14:paraId="0706CBB9">
            <w:pPr>
              <w:pStyle w:val="21"/>
              <w:spacing w:line="480" w:lineRule="auto"/>
              <w:rPr>
                <w:rFonts w:ascii="Arial" w:hAnsi="Arial" w:cs="Arial"/>
                <w:b/>
              </w:rPr>
            </w:pPr>
            <w:r>
              <w:rPr>
                <w:rFonts w:ascii="Arial" w:hAnsi="Arial" w:cs="Arial"/>
                <w:b/>
              </w:rPr>
              <w:t>T4</w:t>
            </w:r>
          </w:p>
        </w:tc>
        <w:tc>
          <w:tcPr>
            <w:tcW w:w="1881" w:type="dxa"/>
            <w:tcBorders>
              <w:top w:val="single" w:color="7E7E7E" w:themeColor="text1" w:themeTint="80" w:sz="4" w:space="0"/>
              <w:bottom w:val="single" w:color="7E7E7E" w:themeColor="text1" w:themeTint="80" w:sz="4" w:space="0"/>
              <w:insideH w:val="single" w:sz="4" w:space="0"/>
            </w:tcBorders>
          </w:tcPr>
          <w:p w14:paraId="2AC239B2">
            <w:pPr>
              <w:pStyle w:val="21"/>
              <w:spacing w:line="480" w:lineRule="auto"/>
              <w:rPr>
                <w:rFonts w:ascii="Arial" w:hAnsi="Arial" w:cs="Arial"/>
              </w:rPr>
            </w:pPr>
            <w:r>
              <w:rPr>
                <w:rFonts w:ascii="Arial" w:hAnsi="Arial" w:cs="Arial"/>
              </w:rPr>
              <w:t>5.6 ± 0.26a</w:t>
            </w:r>
          </w:p>
        </w:tc>
        <w:tc>
          <w:tcPr>
            <w:tcW w:w="2351" w:type="dxa"/>
            <w:tcBorders>
              <w:top w:val="single" w:color="7E7E7E" w:themeColor="text1" w:themeTint="80" w:sz="4" w:space="0"/>
              <w:bottom w:val="single" w:color="7E7E7E" w:themeColor="text1" w:themeTint="80" w:sz="4" w:space="0"/>
              <w:insideH w:val="single" w:sz="4" w:space="0"/>
            </w:tcBorders>
          </w:tcPr>
          <w:p w14:paraId="782C320F">
            <w:pPr>
              <w:pStyle w:val="21"/>
              <w:spacing w:line="480" w:lineRule="auto"/>
              <w:rPr>
                <w:rFonts w:ascii="Arial" w:hAnsi="Arial" w:cs="Arial"/>
              </w:rPr>
            </w:pPr>
            <w:r>
              <w:rPr>
                <w:rFonts w:ascii="Arial" w:hAnsi="Arial" w:cs="Arial"/>
              </w:rPr>
              <w:t>13.5 ± 0.52a</w:t>
            </w:r>
          </w:p>
        </w:tc>
        <w:tc>
          <w:tcPr>
            <w:tcW w:w="2116" w:type="dxa"/>
            <w:tcBorders>
              <w:top w:val="single" w:color="7E7E7E" w:themeColor="text1" w:themeTint="80" w:sz="4" w:space="0"/>
              <w:bottom w:val="single" w:color="7E7E7E" w:themeColor="text1" w:themeTint="80" w:sz="4" w:space="0"/>
              <w:insideH w:val="single" w:sz="4" w:space="0"/>
            </w:tcBorders>
          </w:tcPr>
          <w:p w14:paraId="528965D4">
            <w:pPr>
              <w:pStyle w:val="21"/>
              <w:spacing w:line="480" w:lineRule="auto"/>
              <w:rPr>
                <w:rFonts w:ascii="Arial" w:hAnsi="Arial" w:cs="Arial"/>
              </w:rPr>
            </w:pPr>
            <w:r>
              <w:rPr>
                <w:rFonts w:ascii="Arial" w:hAnsi="Arial" w:cs="Arial"/>
              </w:rPr>
              <w:t>16.0 ± 0.72e</w:t>
            </w:r>
          </w:p>
        </w:tc>
      </w:tr>
      <w:tr w14:paraId="32729CC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35" w:type="dxa"/>
          </w:tcPr>
          <w:p w14:paraId="354AB392">
            <w:pPr>
              <w:pStyle w:val="21"/>
              <w:spacing w:line="480" w:lineRule="auto"/>
              <w:rPr>
                <w:rFonts w:ascii="Arial" w:hAnsi="Arial" w:cs="Arial"/>
                <w:b w:val="0"/>
                <w:bCs/>
              </w:rPr>
            </w:pPr>
            <w:r>
              <w:rPr>
                <w:rFonts w:ascii="Arial" w:hAnsi="Arial" w:cs="Arial"/>
                <w:b/>
                <w:bCs/>
              </w:rPr>
              <w:t>SiA</w:t>
            </w:r>
            <w:r>
              <w:rPr>
                <w:rFonts w:ascii="Arial" w:hAnsi="Arial" w:cs="Arial"/>
                <w:b/>
                <w:bCs/>
              </w:rPr>
              <w:noBreakHyphen/>
            </w:r>
            <w:r>
              <w:rPr>
                <w:rFonts w:ascii="Arial" w:hAnsi="Arial" w:cs="Arial"/>
                <w:b/>
                <w:bCs/>
              </w:rPr>
              <w:t>2</w:t>
            </w:r>
          </w:p>
        </w:tc>
        <w:tc>
          <w:tcPr>
            <w:tcW w:w="1024" w:type="dxa"/>
          </w:tcPr>
          <w:p w14:paraId="0DD7C9AD">
            <w:pPr>
              <w:pStyle w:val="21"/>
              <w:spacing w:line="480" w:lineRule="auto"/>
              <w:rPr>
                <w:rFonts w:ascii="Arial" w:hAnsi="Arial" w:cs="Arial"/>
                <w:b/>
              </w:rPr>
            </w:pPr>
            <w:r>
              <w:rPr>
                <w:rFonts w:ascii="Arial" w:hAnsi="Arial" w:cs="Arial"/>
                <w:b/>
              </w:rPr>
              <w:t>CK</w:t>
            </w:r>
          </w:p>
        </w:tc>
        <w:tc>
          <w:tcPr>
            <w:tcW w:w="1881" w:type="dxa"/>
          </w:tcPr>
          <w:p w14:paraId="2A6098F6">
            <w:pPr>
              <w:pStyle w:val="21"/>
              <w:spacing w:line="480" w:lineRule="auto"/>
              <w:rPr>
                <w:rFonts w:ascii="Arial" w:hAnsi="Arial" w:cs="Arial"/>
              </w:rPr>
            </w:pPr>
            <w:r>
              <w:rPr>
                <w:rFonts w:ascii="Arial" w:hAnsi="Arial" w:cs="Arial"/>
              </w:rPr>
              <w:t>3.3 ± 0.14e</w:t>
            </w:r>
          </w:p>
        </w:tc>
        <w:tc>
          <w:tcPr>
            <w:tcW w:w="2351" w:type="dxa"/>
          </w:tcPr>
          <w:p w14:paraId="56D8E829">
            <w:pPr>
              <w:pStyle w:val="21"/>
              <w:spacing w:line="480" w:lineRule="auto"/>
              <w:rPr>
                <w:rFonts w:ascii="Arial" w:hAnsi="Arial" w:cs="Arial"/>
              </w:rPr>
            </w:pPr>
            <w:r>
              <w:rPr>
                <w:rFonts w:ascii="Arial" w:hAnsi="Arial" w:cs="Arial"/>
              </w:rPr>
              <w:t>8.7 ± 0.31e</w:t>
            </w:r>
          </w:p>
        </w:tc>
        <w:tc>
          <w:tcPr>
            <w:tcW w:w="2116" w:type="dxa"/>
          </w:tcPr>
          <w:p w14:paraId="5A4F6215">
            <w:pPr>
              <w:pStyle w:val="21"/>
              <w:spacing w:line="480" w:lineRule="auto"/>
              <w:rPr>
                <w:rFonts w:ascii="Arial" w:hAnsi="Arial" w:cs="Arial"/>
              </w:rPr>
            </w:pPr>
            <w:r>
              <w:rPr>
                <w:rFonts w:ascii="Arial" w:hAnsi="Arial" w:cs="Arial"/>
              </w:rPr>
              <w:t>23.5 ± 0.89a</w:t>
            </w:r>
          </w:p>
        </w:tc>
      </w:tr>
      <w:tr w14:paraId="3BEADB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Borders>
              <w:top w:val="single" w:color="7E7E7E" w:themeColor="text1" w:themeTint="80" w:sz="4" w:space="0"/>
              <w:bottom w:val="single" w:color="7E7E7E" w:themeColor="text1" w:themeTint="80" w:sz="4" w:space="0"/>
              <w:insideH w:val="single" w:sz="4" w:space="0"/>
            </w:tcBorders>
          </w:tcPr>
          <w:p w14:paraId="71F4DC93">
            <w:pPr>
              <w:pStyle w:val="21"/>
              <w:spacing w:line="480" w:lineRule="auto"/>
              <w:rPr>
                <w:rFonts w:ascii="Arial" w:hAnsi="Arial" w:cs="Arial"/>
                <w:b w:val="0"/>
                <w:bCs/>
              </w:rPr>
            </w:pPr>
          </w:p>
        </w:tc>
        <w:tc>
          <w:tcPr>
            <w:tcW w:w="1024" w:type="dxa"/>
            <w:tcBorders>
              <w:top w:val="single" w:color="7E7E7E" w:themeColor="text1" w:themeTint="80" w:sz="4" w:space="0"/>
              <w:bottom w:val="single" w:color="7E7E7E" w:themeColor="text1" w:themeTint="80" w:sz="4" w:space="0"/>
              <w:insideH w:val="single" w:sz="4" w:space="0"/>
            </w:tcBorders>
          </w:tcPr>
          <w:p w14:paraId="59BED748">
            <w:pPr>
              <w:pStyle w:val="21"/>
              <w:spacing w:line="480" w:lineRule="auto"/>
              <w:rPr>
                <w:rFonts w:ascii="Arial" w:hAnsi="Arial" w:cs="Arial"/>
                <w:b/>
              </w:rPr>
            </w:pPr>
            <w:r>
              <w:rPr>
                <w:rFonts w:ascii="Arial" w:hAnsi="Arial" w:cs="Arial"/>
                <w:b/>
              </w:rPr>
              <w:t>T1</w:t>
            </w:r>
          </w:p>
        </w:tc>
        <w:tc>
          <w:tcPr>
            <w:tcW w:w="1881" w:type="dxa"/>
            <w:tcBorders>
              <w:top w:val="single" w:color="7E7E7E" w:themeColor="text1" w:themeTint="80" w:sz="4" w:space="0"/>
              <w:bottom w:val="single" w:color="7E7E7E" w:themeColor="text1" w:themeTint="80" w:sz="4" w:space="0"/>
              <w:insideH w:val="single" w:sz="4" w:space="0"/>
            </w:tcBorders>
          </w:tcPr>
          <w:p w14:paraId="0955C3F2">
            <w:pPr>
              <w:pStyle w:val="21"/>
              <w:spacing w:line="480" w:lineRule="auto"/>
              <w:rPr>
                <w:rFonts w:ascii="Arial" w:hAnsi="Arial" w:cs="Arial"/>
              </w:rPr>
            </w:pPr>
            <w:r>
              <w:rPr>
                <w:rFonts w:ascii="Arial" w:hAnsi="Arial" w:cs="Arial"/>
              </w:rPr>
              <w:t>3.7 ± 0.17d</w:t>
            </w:r>
          </w:p>
        </w:tc>
        <w:tc>
          <w:tcPr>
            <w:tcW w:w="2351" w:type="dxa"/>
            <w:tcBorders>
              <w:top w:val="single" w:color="7E7E7E" w:themeColor="text1" w:themeTint="80" w:sz="4" w:space="0"/>
              <w:bottom w:val="single" w:color="7E7E7E" w:themeColor="text1" w:themeTint="80" w:sz="4" w:space="0"/>
              <w:insideH w:val="single" w:sz="4" w:space="0"/>
            </w:tcBorders>
          </w:tcPr>
          <w:p w14:paraId="3A4AC5C6">
            <w:pPr>
              <w:pStyle w:val="21"/>
              <w:spacing w:line="480" w:lineRule="auto"/>
              <w:rPr>
                <w:rFonts w:ascii="Arial" w:hAnsi="Arial" w:cs="Arial"/>
              </w:rPr>
            </w:pPr>
            <w:r>
              <w:rPr>
                <w:rFonts w:ascii="Arial" w:hAnsi="Arial" w:cs="Arial"/>
              </w:rPr>
              <w:t>10.2 ± 0.38d</w:t>
            </w:r>
          </w:p>
        </w:tc>
        <w:tc>
          <w:tcPr>
            <w:tcW w:w="2116" w:type="dxa"/>
            <w:tcBorders>
              <w:top w:val="single" w:color="7E7E7E" w:themeColor="text1" w:themeTint="80" w:sz="4" w:space="0"/>
              <w:bottom w:val="single" w:color="7E7E7E" w:themeColor="text1" w:themeTint="80" w:sz="4" w:space="0"/>
              <w:insideH w:val="single" w:sz="4" w:space="0"/>
            </w:tcBorders>
          </w:tcPr>
          <w:p w14:paraId="619212DF">
            <w:pPr>
              <w:pStyle w:val="21"/>
              <w:spacing w:line="480" w:lineRule="auto"/>
              <w:rPr>
                <w:rFonts w:ascii="Arial" w:hAnsi="Arial" w:cs="Arial"/>
              </w:rPr>
            </w:pPr>
            <w:r>
              <w:rPr>
                <w:rFonts w:ascii="Arial" w:hAnsi="Arial" w:cs="Arial"/>
              </w:rPr>
              <w:t>22.5 ± 0.86b</w:t>
            </w:r>
          </w:p>
        </w:tc>
      </w:tr>
      <w:tr w14:paraId="2043B69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Pr>
          <w:p w14:paraId="3C055C3C">
            <w:pPr>
              <w:pStyle w:val="21"/>
              <w:spacing w:line="480" w:lineRule="auto"/>
              <w:rPr>
                <w:rFonts w:ascii="Arial" w:hAnsi="Arial" w:cs="Arial"/>
                <w:b w:val="0"/>
                <w:bCs/>
              </w:rPr>
            </w:pPr>
          </w:p>
        </w:tc>
        <w:tc>
          <w:tcPr>
            <w:tcW w:w="1024" w:type="dxa"/>
          </w:tcPr>
          <w:p w14:paraId="34B04AE8">
            <w:pPr>
              <w:pStyle w:val="21"/>
              <w:spacing w:line="480" w:lineRule="auto"/>
              <w:rPr>
                <w:rFonts w:ascii="Arial" w:hAnsi="Arial" w:cs="Arial"/>
                <w:b/>
              </w:rPr>
            </w:pPr>
            <w:r>
              <w:rPr>
                <w:rFonts w:ascii="Arial" w:hAnsi="Arial" w:cs="Arial"/>
                <w:b/>
              </w:rPr>
              <w:t>T2</w:t>
            </w:r>
          </w:p>
        </w:tc>
        <w:tc>
          <w:tcPr>
            <w:tcW w:w="1881" w:type="dxa"/>
          </w:tcPr>
          <w:p w14:paraId="6A366957">
            <w:pPr>
              <w:pStyle w:val="21"/>
              <w:spacing w:line="480" w:lineRule="auto"/>
              <w:rPr>
                <w:rFonts w:ascii="Arial" w:hAnsi="Arial" w:cs="Arial"/>
              </w:rPr>
            </w:pPr>
            <w:r>
              <w:rPr>
                <w:rFonts w:ascii="Arial" w:hAnsi="Arial" w:cs="Arial"/>
              </w:rPr>
              <w:t>4.1 ± 0.19c</w:t>
            </w:r>
          </w:p>
        </w:tc>
        <w:tc>
          <w:tcPr>
            <w:tcW w:w="2351" w:type="dxa"/>
          </w:tcPr>
          <w:p w14:paraId="44741E40">
            <w:pPr>
              <w:pStyle w:val="21"/>
              <w:spacing w:line="480" w:lineRule="auto"/>
              <w:rPr>
                <w:rFonts w:ascii="Arial" w:hAnsi="Arial" w:cs="Arial"/>
              </w:rPr>
            </w:pPr>
            <w:r>
              <w:rPr>
                <w:rFonts w:ascii="Arial" w:hAnsi="Arial" w:cs="Arial"/>
              </w:rPr>
              <w:t>11.5 ± 0.45c</w:t>
            </w:r>
          </w:p>
        </w:tc>
        <w:tc>
          <w:tcPr>
            <w:tcW w:w="2116" w:type="dxa"/>
          </w:tcPr>
          <w:p w14:paraId="35B94974">
            <w:pPr>
              <w:pStyle w:val="21"/>
              <w:spacing w:line="480" w:lineRule="auto"/>
              <w:rPr>
                <w:rFonts w:ascii="Arial" w:hAnsi="Arial" w:cs="Arial"/>
              </w:rPr>
            </w:pPr>
            <w:r>
              <w:rPr>
                <w:rFonts w:ascii="Arial" w:hAnsi="Arial" w:cs="Arial"/>
              </w:rPr>
              <w:t>21.0 ± 0.83c</w:t>
            </w:r>
          </w:p>
        </w:tc>
      </w:tr>
      <w:tr w14:paraId="515F7B4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35" w:type="dxa"/>
            <w:tcBorders>
              <w:top w:val="single" w:color="7E7E7E" w:themeColor="text1" w:themeTint="80" w:sz="4" w:space="0"/>
              <w:bottom w:val="single" w:color="7E7E7E" w:themeColor="text1" w:themeTint="80" w:sz="4" w:space="0"/>
              <w:insideH w:val="single" w:sz="4" w:space="0"/>
            </w:tcBorders>
          </w:tcPr>
          <w:p w14:paraId="60BFA0D4">
            <w:pPr>
              <w:pStyle w:val="21"/>
              <w:spacing w:line="480" w:lineRule="auto"/>
              <w:rPr>
                <w:rFonts w:ascii="Arial" w:hAnsi="Arial" w:cs="Arial"/>
                <w:b w:val="0"/>
                <w:bCs/>
              </w:rPr>
            </w:pPr>
          </w:p>
        </w:tc>
        <w:tc>
          <w:tcPr>
            <w:tcW w:w="1024" w:type="dxa"/>
            <w:tcBorders>
              <w:top w:val="single" w:color="7E7E7E" w:themeColor="text1" w:themeTint="80" w:sz="4" w:space="0"/>
              <w:bottom w:val="single" w:color="7E7E7E" w:themeColor="text1" w:themeTint="80" w:sz="4" w:space="0"/>
              <w:insideH w:val="single" w:sz="4" w:space="0"/>
            </w:tcBorders>
          </w:tcPr>
          <w:p w14:paraId="3289E226">
            <w:pPr>
              <w:pStyle w:val="21"/>
              <w:spacing w:line="480" w:lineRule="auto"/>
              <w:rPr>
                <w:rFonts w:ascii="Arial" w:hAnsi="Arial" w:cs="Arial"/>
                <w:b/>
              </w:rPr>
            </w:pPr>
            <w:r>
              <w:rPr>
                <w:rFonts w:ascii="Arial" w:hAnsi="Arial" w:cs="Arial"/>
                <w:b/>
              </w:rPr>
              <w:t>T3</w:t>
            </w:r>
          </w:p>
        </w:tc>
        <w:tc>
          <w:tcPr>
            <w:tcW w:w="1881" w:type="dxa"/>
            <w:tcBorders>
              <w:top w:val="single" w:color="7E7E7E" w:themeColor="text1" w:themeTint="80" w:sz="4" w:space="0"/>
              <w:bottom w:val="single" w:color="7E7E7E" w:themeColor="text1" w:themeTint="80" w:sz="4" w:space="0"/>
              <w:insideH w:val="single" w:sz="4" w:space="0"/>
            </w:tcBorders>
          </w:tcPr>
          <w:p w14:paraId="6EB58C51">
            <w:pPr>
              <w:pStyle w:val="21"/>
              <w:spacing w:line="480" w:lineRule="auto"/>
              <w:rPr>
                <w:rFonts w:ascii="Arial" w:hAnsi="Arial" w:cs="Arial"/>
              </w:rPr>
            </w:pPr>
            <w:r>
              <w:rPr>
                <w:rFonts w:ascii="Arial" w:hAnsi="Arial" w:cs="Arial"/>
              </w:rPr>
              <w:t>4.6 ± 0.21b</w:t>
            </w:r>
          </w:p>
        </w:tc>
        <w:tc>
          <w:tcPr>
            <w:tcW w:w="2351" w:type="dxa"/>
            <w:tcBorders>
              <w:top w:val="single" w:color="7E7E7E" w:themeColor="text1" w:themeTint="80" w:sz="4" w:space="0"/>
              <w:bottom w:val="single" w:color="7E7E7E" w:themeColor="text1" w:themeTint="80" w:sz="4" w:space="0"/>
              <w:insideH w:val="single" w:sz="4" w:space="0"/>
            </w:tcBorders>
          </w:tcPr>
          <w:p w14:paraId="45D4E853">
            <w:pPr>
              <w:pStyle w:val="21"/>
              <w:spacing w:line="480" w:lineRule="auto"/>
              <w:rPr>
                <w:rFonts w:ascii="Arial" w:hAnsi="Arial" w:cs="Arial"/>
              </w:rPr>
            </w:pPr>
            <w:r>
              <w:rPr>
                <w:rFonts w:ascii="Arial" w:hAnsi="Arial" w:cs="Arial"/>
              </w:rPr>
              <w:t>12.8 ± 0.51b</w:t>
            </w:r>
          </w:p>
        </w:tc>
        <w:tc>
          <w:tcPr>
            <w:tcW w:w="2116" w:type="dxa"/>
            <w:tcBorders>
              <w:top w:val="single" w:color="7E7E7E" w:themeColor="text1" w:themeTint="80" w:sz="4" w:space="0"/>
              <w:bottom w:val="single" w:color="7E7E7E" w:themeColor="text1" w:themeTint="80" w:sz="4" w:space="0"/>
              <w:insideH w:val="single" w:sz="4" w:space="0"/>
            </w:tcBorders>
          </w:tcPr>
          <w:p w14:paraId="13E19D62">
            <w:pPr>
              <w:pStyle w:val="21"/>
              <w:spacing w:line="480" w:lineRule="auto"/>
              <w:rPr>
                <w:rFonts w:ascii="Arial" w:hAnsi="Arial" w:cs="Arial"/>
              </w:rPr>
            </w:pPr>
            <w:r>
              <w:rPr>
                <w:rFonts w:ascii="Arial" w:hAnsi="Arial" w:cs="Arial"/>
              </w:rPr>
              <w:t>19.0 ± 0.80d</w:t>
            </w:r>
          </w:p>
        </w:tc>
      </w:tr>
      <w:tr w14:paraId="55CD35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Pr>
          <w:p w14:paraId="570992AF">
            <w:pPr>
              <w:pStyle w:val="21"/>
              <w:spacing w:line="480" w:lineRule="auto"/>
              <w:rPr>
                <w:rFonts w:ascii="Arial" w:hAnsi="Arial" w:cs="Arial"/>
                <w:b w:val="0"/>
                <w:bCs/>
              </w:rPr>
            </w:pPr>
          </w:p>
        </w:tc>
        <w:tc>
          <w:tcPr>
            <w:tcW w:w="1024" w:type="dxa"/>
          </w:tcPr>
          <w:p w14:paraId="254D2462">
            <w:pPr>
              <w:pStyle w:val="21"/>
              <w:spacing w:line="480" w:lineRule="auto"/>
              <w:rPr>
                <w:rFonts w:ascii="Arial" w:hAnsi="Arial" w:cs="Arial"/>
                <w:b/>
              </w:rPr>
            </w:pPr>
            <w:r>
              <w:rPr>
                <w:rFonts w:ascii="Arial" w:hAnsi="Arial" w:cs="Arial"/>
                <w:b/>
              </w:rPr>
              <w:t>T4</w:t>
            </w:r>
          </w:p>
        </w:tc>
        <w:tc>
          <w:tcPr>
            <w:tcW w:w="1881" w:type="dxa"/>
          </w:tcPr>
          <w:p w14:paraId="1B799128">
            <w:pPr>
              <w:pStyle w:val="21"/>
              <w:spacing w:line="480" w:lineRule="auto"/>
              <w:rPr>
                <w:rFonts w:ascii="Arial" w:hAnsi="Arial" w:cs="Arial"/>
              </w:rPr>
            </w:pPr>
            <w:r>
              <w:rPr>
                <w:rFonts w:ascii="Arial" w:hAnsi="Arial" w:cs="Arial"/>
              </w:rPr>
              <w:t>5.2 ± 0.24a</w:t>
            </w:r>
          </w:p>
        </w:tc>
        <w:tc>
          <w:tcPr>
            <w:tcW w:w="2351" w:type="dxa"/>
          </w:tcPr>
          <w:p w14:paraId="21C25EEF">
            <w:pPr>
              <w:pStyle w:val="21"/>
              <w:spacing w:line="480" w:lineRule="auto"/>
              <w:rPr>
                <w:rFonts w:ascii="Arial" w:hAnsi="Arial" w:cs="Arial"/>
              </w:rPr>
            </w:pPr>
            <w:r>
              <w:rPr>
                <w:rFonts w:ascii="Arial" w:hAnsi="Arial" w:cs="Arial"/>
              </w:rPr>
              <w:t>13.9 ± 0.55a</w:t>
            </w:r>
          </w:p>
        </w:tc>
        <w:tc>
          <w:tcPr>
            <w:tcW w:w="2116" w:type="dxa"/>
          </w:tcPr>
          <w:p w14:paraId="38C0C187">
            <w:pPr>
              <w:pStyle w:val="21"/>
              <w:spacing w:line="480" w:lineRule="auto"/>
              <w:rPr>
                <w:rFonts w:ascii="Arial" w:hAnsi="Arial" w:cs="Arial"/>
              </w:rPr>
            </w:pPr>
            <w:r>
              <w:rPr>
                <w:rFonts w:ascii="Arial" w:hAnsi="Arial" w:cs="Arial"/>
              </w:rPr>
              <w:t>17.5 ± 0.77e</w:t>
            </w:r>
          </w:p>
        </w:tc>
      </w:tr>
      <w:tr w14:paraId="450DB8C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7E7E7E" w:themeColor="text1" w:themeTint="80" w:sz="4" w:space="0"/>
              <w:bottom w:val="single" w:color="7E7E7E" w:themeColor="text1" w:themeTint="80" w:sz="4" w:space="0"/>
              <w:insideH w:val="single" w:sz="4" w:space="0"/>
            </w:tcBorders>
          </w:tcPr>
          <w:p w14:paraId="3C8C5670">
            <w:pPr>
              <w:pStyle w:val="21"/>
              <w:spacing w:line="480" w:lineRule="auto"/>
              <w:rPr>
                <w:rFonts w:ascii="Arial" w:hAnsi="Arial" w:cs="Arial"/>
                <w:b w:val="0"/>
                <w:bCs/>
              </w:rPr>
            </w:pPr>
            <w:r>
              <w:rPr>
                <w:rFonts w:ascii="Arial" w:hAnsi="Arial" w:cs="Arial"/>
                <w:b/>
                <w:bCs/>
              </w:rPr>
              <w:t>SiA</w:t>
            </w:r>
            <w:r>
              <w:rPr>
                <w:rFonts w:ascii="Arial" w:hAnsi="Arial" w:cs="Arial"/>
                <w:b/>
                <w:bCs/>
              </w:rPr>
              <w:noBreakHyphen/>
            </w:r>
            <w:r>
              <w:rPr>
                <w:rFonts w:ascii="Arial" w:hAnsi="Arial" w:cs="Arial"/>
                <w:b/>
                <w:bCs/>
              </w:rPr>
              <w:t>3</w:t>
            </w:r>
          </w:p>
        </w:tc>
        <w:tc>
          <w:tcPr>
            <w:tcW w:w="1024" w:type="dxa"/>
            <w:tcBorders>
              <w:top w:val="single" w:color="7E7E7E" w:themeColor="text1" w:themeTint="80" w:sz="4" w:space="0"/>
              <w:bottom w:val="single" w:color="7E7E7E" w:themeColor="text1" w:themeTint="80" w:sz="4" w:space="0"/>
              <w:insideH w:val="single" w:sz="4" w:space="0"/>
            </w:tcBorders>
          </w:tcPr>
          <w:p w14:paraId="6EDCD5F6">
            <w:pPr>
              <w:pStyle w:val="21"/>
              <w:spacing w:line="480" w:lineRule="auto"/>
              <w:rPr>
                <w:rFonts w:ascii="Arial" w:hAnsi="Arial" w:cs="Arial"/>
                <w:b/>
              </w:rPr>
            </w:pPr>
            <w:r>
              <w:rPr>
                <w:rFonts w:ascii="Arial" w:hAnsi="Arial" w:cs="Arial"/>
                <w:b/>
              </w:rPr>
              <w:t>CK</w:t>
            </w:r>
          </w:p>
        </w:tc>
        <w:tc>
          <w:tcPr>
            <w:tcW w:w="1881" w:type="dxa"/>
            <w:tcBorders>
              <w:top w:val="single" w:color="7E7E7E" w:themeColor="text1" w:themeTint="80" w:sz="4" w:space="0"/>
              <w:bottom w:val="single" w:color="7E7E7E" w:themeColor="text1" w:themeTint="80" w:sz="4" w:space="0"/>
              <w:insideH w:val="single" w:sz="4" w:space="0"/>
            </w:tcBorders>
          </w:tcPr>
          <w:p w14:paraId="29091EF4">
            <w:pPr>
              <w:pStyle w:val="21"/>
              <w:spacing w:line="480" w:lineRule="auto"/>
              <w:rPr>
                <w:rFonts w:ascii="Arial" w:hAnsi="Arial" w:cs="Arial"/>
              </w:rPr>
            </w:pPr>
            <w:r>
              <w:rPr>
                <w:rFonts w:ascii="Arial" w:hAnsi="Arial" w:cs="Arial"/>
              </w:rPr>
              <w:t>3.5 ± 0.16e</w:t>
            </w:r>
          </w:p>
        </w:tc>
        <w:tc>
          <w:tcPr>
            <w:tcW w:w="2351" w:type="dxa"/>
            <w:tcBorders>
              <w:top w:val="single" w:color="7E7E7E" w:themeColor="text1" w:themeTint="80" w:sz="4" w:space="0"/>
              <w:bottom w:val="single" w:color="7E7E7E" w:themeColor="text1" w:themeTint="80" w:sz="4" w:space="0"/>
              <w:insideH w:val="single" w:sz="4" w:space="0"/>
            </w:tcBorders>
          </w:tcPr>
          <w:p w14:paraId="5DF52F5C">
            <w:pPr>
              <w:pStyle w:val="21"/>
              <w:spacing w:line="480" w:lineRule="auto"/>
              <w:rPr>
                <w:rFonts w:ascii="Arial" w:hAnsi="Arial" w:cs="Arial"/>
              </w:rPr>
            </w:pPr>
            <w:r>
              <w:rPr>
                <w:rFonts w:ascii="Arial" w:hAnsi="Arial" w:cs="Arial"/>
              </w:rPr>
              <w:t>8.4 ± 0.29e</w:t>
            </w:r>
          </w:p>
        </w:tc>
        <w:tc>
          <w:tcPr>
            <w:tcW w:w="2116" w:type="dxa"/>
            <w:tcBorders>
              <w:top w:val="single" w:color="7E7E7E" w:themeColor="text1" w:themeTint="80" w:sz="4" w:space="0"/>
              <w:bottom w:val="single" w:color="7E7E7E" w:themeColor="text1" w:themeTint="80" w:sz="4" w:space="0"/>
              <w:insideH w:val="single" w:sz="4" w:space="0"/>
            </w:tcBorders>
          </w:tcPr>
          <w:p w14:paraId="2226C985">
            <w:pPr>
              <w:pStyle w:val="21"/>
              <w:spacing w:line="480" w:lineRule="auto"/>
              <w:rPr>
                <w:rFonts w:ascii="Arial" w:hAnsi="Arial" w:cs="Arial"/>
              </w:rPr>
            </w:pPr>
            <w:r>
              <w:rPr>
                <w:rFonts w:ascii="Arial" w:hAnsi="Arial" w:cs="Arial"/>
              </w:rPr>
              <w:t>22.8 ± 0.84a</w:t>
            </w:r>
          </w:p>
        </w:tc>
      </w:tr>
      <w:tr w14:paraId="509B47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35" w:type="dxa"/>
          </w:tcPr>
          <w:p w14:paraId="3A766C61">
            <w:pPr>
              <w:pStyle w:val="21"/>
              <w:spacing w:line="480" w:lineRule="auto"/>
              <w:rPr>
                <w:rFonts w:ascii="Arial" w:hAnsi="Arial" w:cs="Arial"/>
                <w:b w:val="0"/>
                <w:bCs/>
              </w:rPr>
            </w:pPr>
          </w:p>
        </w:tc>
        <w:tc>
          <w:tcPr>
            <w:tcW w:w="1024" w:type="dxa"/>
          </w:tcPr>
          <w:p w14:paraId="6C28A704">
            <w:pPr>
              <w:pStyle w:val="21"/>
              <w:spacing w:line="480" w:lineRule="auto"/>
              <w:rPr>
                <w:rFonts w:ascii="Arial" w:hAnsi="Arial" w:cs="Arial"/>
                <w:b/>
              </w:rPr>
            </w:pPr>
            <w:r>
              <w:rPr>
                <w:rFonts w:ascii="Arial" w:hAnsi="Arial" w:cs="Arial"/>
                <w:b/>
              </w:rPr>
              <w:t>T1</w:t>
            </w:r>
          </w:p>
        </w:tc>
        <w:tc>
          <w:tcPr>
            <w:tcW w:w="1881" w:type="dxa"/>
          </w:tcPr>
          <w:p w14:paraId="6E9C463A">
            <w:pPr>
              <w:pStyle w:val="21"/>
              <w:spacing w:line="480" w:lineRule="auto"/>
              <w:rPr>
                <w:rFonts w:ascii="Arial" w:hAnsi="Arial" w:cs="Arial"/>
              </w:rPr>
            </w:pPr>
            <w:r>
              <w:rPr>
                <w:rFonts w:ascii="Arial" w:hAnsi="Arial" w:cs="Arial"/>
              </w:rPr>
              <w:t>4.1 ± 0.19d</w:t>
            </w:r>
          </w:p>
        </w:tc>
        <w:tc>
          <w:tcPr>
            <w:tcW w:w="2351" w:type="dxa"/>
          </w:tcPr>
          <w:p w14:paraId="7C3F0FFC">
            <w:pPr>
              <w:pStyle w:val="21"/>
              <w:spacing w:line="480" w:lineRule="auto"/>
              <w:rPr>
                <w:rFonts w:ascii="Arial" w:hAnsi="Arial" w:cs="Arial"/>
              </w:rPr>
            </w:pPr>
            <w:r>
              <w:rPr>
                <w:rFonts w:ascii="Arial" w:hAnsi="Arial" w:cs="Arial"/>
              </w:rPr>
              <w:t>9.7 ± 0.36d</w:t>
            </w:r>
          </w:p>
        </w:tc>
        <w:tc>
          <w:tcPr>
            <w:tcW w:w="2116" w:type="dxa"/>
          </w:tcPr>
          <w:p w14:paraId="1A552C90">
            <w:pPr>
              <w:pStyle w:val="21"/>
              <w:spacing w:line="480" w:lineRule="auto"/>
              <w:rPr>
                <w:rFonts w:ascii="Arial" w:hAnsi="Arial" w:cs="Arial"/>
              </w:rPr>
            </w:pPr>
            <w:r>
              <w:rPr>
                <w:rFonts w:ascii="Arial" w:hAnsi="Arial" w:cs="Arial"/>
              </w:rPr>
              <w:t>21.5 ± 0.81b</w:t>
            </w:r>
          </w:p>
        </w:tc>
      </w:tr>
      <w:tr w14:paraId="0CE01DF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Borders>
              <w:top w:val="single" w:color="7E7E7E" w:themeColor="text1" w:themeTint="80" w:sz="4" w:space="0"/>
              <w:bottom w:val="single" w:color="7E7E7E" w:themeColor="text1" w:themeTint="80" w:sz="4" w:space="0"/>
              <w:insideH w:val="single" w:sz="4" w:space="0"/>
            </w:tcBorders>
          </w:tcPr>
          <w:p w14:paraId="7002E85D">
            <w:pPr>
              <w:pStyle w:val="21"/>
              <w:spacing w:line="480" w:lineRule="auto"/>
              <w:rPr>
                <w:rFonts w:ascii="Arial" w:hAnsi="Arial" w:cs="Arial"/>
                <w:b w:val="0"/>
                <w:bCs/>
              </w:rPr>
            </w:pPr>
          </w:p>
        </w:tc>
        <w:tc>
          <w:tcPr>
            <w:tcW w:w="1024" w:type="dxa"/>
            <w:tcBorders>
              <w:top w:val="single" w:color="7E7E7E" w:themeColor="text1" w:themeTint="80" w:sz="4" w:space="0"/>
              <w:bottom w:val="single" w:color="7E7E7E" w:themeColor="text1" w:themeTint="80" w:sz="4" w:space="0"/>
              <w:insideH w:val="single" w:sz="4" w:space="0"/>
            </w:tcBorders>
          </w:tcPr>
          <w:p w14:paraId="3A991BAA">
            <w:pPr>
              <w:pStyle w:val="21"/>
              <w:spacing w:line="480" w:lineRule="auto"/>
              <w:rPr>
                <w:rFonts w:ascii="Arial" w:hAnsi="Arial" w:cs="Arial"/>
                <w:b/>
              </w:rPr>
            </w:pPr>
            <w:r>
              <w:rPr>
                <w:rFonts w:ascii="Arial" w:hAnsi="Arial" w:cs="Arial"/>
                <w:b/>
              </w:rPr>
              <w:t>T2</w:t>
            </w:r>
          </w:p>
        </w:tc>
        <w:tc>
          <w:tcPr>
            <w:tcW w:w="1881" w:type="dxa"/>
            <w:tcBorders>
              <w:top w:val="single" w:color="7E7E7E" w:themeColor="text1" w:themeTint="80" w:sz="4" w:space="0"/>
              <w:bottom w:val="single" w:color="7E7E7E" w:themeColor="text1" w:themeTint="80" w:sz="4" w:space="0"/>
              <w:insideH w:val="single" w:sz="4" w:space="0"/>
            </w:tcBorders>
          </w:tcPr>
          <w:p w14:paraId="1EC7278B">
            <w:pPr>
              <w:pStyle w:val="21"/>
              <w:spacing w:line="480" w:lineRule="auto"/>
              <w:rPr>
                <w:rFonts w:ascii="Arial" w:hAnsi="Arial" w:cs="Arial"/>
              </w:rPr>
            </w:pPr>
            <w:r>
              <w:rPr>
                <w:rFonts w:ascii="Arial" w:hAnsi="Arial" w:cs="Arial"/>
              </w:rPr>
              <w:t>4.7 ± 0.22c</w:t>
            </w:r>
          </w:p>
        </w:tc>
        <w:tc>
          <w:tcPr>
            <w:tcW w:w="2351" w:type="dxa"/>
            <w:tcBorders>
              <w:top w:val="single" w:color="7E7E7E" w:themeColor="text1" w:themeTint="80" w:sz="4" w:space="0"/>
              <w:bottom w:val="single" w:color="7E7E7E" w:themeColor="text1" w:themeTint="80" w:sz="4" w:space="0"/>
              <w:insideH w:val="single" w:sz="4" w:space="0"/>
            </w:tcBorders>
          </w:tcPr>
          <w:p w14:paraId="5944D0B8">
            <w:pPr>
              <w:pStyle w:val="21"/>
              <w:spacing w:line="480" w:lineRule="auto"/>
              <w:rPr>
                <w:rFonts w:ascii="Arial" w:hAnsi="Arial" w:cs="Arial"/>
              </w:rPr>
            </w:pPr>
            <w:r>
              <w:rPr>
                <w:rFonts w:ascii="Arial" w:hAnsi="Arial" w:cs="Arial"/>
              </w:rPr>
              <w:t>10.8 ± 0.41c</w:t>
            </w:r>
          </w:p>
        </w:tc>
        <w:tc>
          <w:tcPr>
            <w:tcW w:w="2116" w:type="dxa"/>
            <w:tcBorders>
              <w:top w:val="single" w:color="7E7E7E" w:themeColor="text1" w:themeTint="80" w:sz="4" w:space="0"/>
              <w:bottom w:val="single" w:color="7E7E7E" w:themeColor="text1" w:themeTint="80" w:sz="4" w:space="0"/>
              <w:insideH w:val="single" w:sz="4" w:space="0"/>
            </w:tcBorders>
          </w:tcPr>
          <w:p w14:paraId="4007F8C9">
            <w:pPr>
              <w:pStyle w:val="21"/>
              <w:spacing w:line="480" w:lineRule="auto"/>
              <w:rPr>
                <w:rFonts w:ascii="Arial" w:hAnsi="Arial" w:cs="Arial"/>
              </w:rPr>
            </w:pPr>
            <w:r>
              <w:rPr>
                <w:rFonts w:ascii="Arial" w:hAnsi="Arial" w:cs="Arial"/>
              </w:rPr>
              <w:t>19.8 ± 0.78c</w:t>
            </w:r>
          </w:p>
        </w:tc>
      </w:tr>
      <w:tr w14:paraId="30E2C8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Pr>
          <w:p w14:paraId="0CEAA2F7">
            <w:pPr>
              <w:pStyle w:val="21"/>
              <w:spacing w:line="480" w:lineRule="auto"/>
              <w:rPr>
                <w:rFonts w:ascii="Arial" w:hAnsi="Arial" w:cs="Arial"/>
                <w:b w:val="0"/>
                <w:bCs/>
              </w:rPr>
            </w:pPr>
          </w:p>
        </w:tc>
        <w:tc>
          <w:tcPr>
            <w:tcW w:w="1024" w:type="dxa"/>
          </w:tcPr>
          <w:p w14:paraId="207A987A">
            <w:pPr>
              <w:pStyle w:val="21"/>
              <w:spacing w:line="480" w:lineRule="auto"/>
              <w:rPr>
                <w:rFonts w:ascii="Arial" w:hAnsi="Arial" w:cs="Arial"/>
                <w:b/>
              </w:rPr>
            </w:pPr>
            <w:r>
              <w:rPr>
                <w:rFonts w:ascii="Arial" w:hAnsi="Arial" w:cs="Arial"/>
                <w:b/>
              </w:rPr>
              <w:t>T3</w:t>
            </w:r>
          </w:p>
        </w:tc>
        <w:tc>
          <w:tcPr>
            <w:tcW w:w="1881" w:type="dxa"/>
          </w:tcPr>
          <w:p w14:paraId="1A384362">
            <w:pPr>
              <w:pStyle w:val="21"/>
              <w:spacing w:line="480" w:lineRule="auto"/>
              <w:rPr>
                <w:rFonts w:ascii="Arial" w:hAnsi="Arial" w:cs="Arial"/>
              </w:rPr>
            </w:pPr>
            <w:r>
              <w:rPr>
                <w:rFonts w:ascii="Arial" w:hAnsi="Arial" w:cs="Arial"/>
              </w:rPr>
              <w:t>5.3 ± 0.25b</w:t>
            </w:r>
          </w:p>
        </w:tc>
        <w:tc>
          <w:tcPr>
            <w:tcW w:w="2351" w:type="dxa"/>
          </w:tcPr>
          <w:p w14:paraId="7B7DCFE1">
            <w:pPr>
              <w:pStyle w:val="21"/>
              <w:spacing w:line="480" w:lineRule="auto"/>
              <w:rPr>
                <w:rFonts w:ascii="Arial" w:hAnsi="Arial" w:cs="Arial"/>
              </w:rPr>
            </w:pPr>
            <w:r>
              <w:rPr>
                <w:rFonts w:ascii="Arial" w:hAnsi="Arial" w:cs="Arial"/>
              </w:rPr>
              <w:t>12.1 ± 0.47b</w:t>
            </w:r>
          </w:p>
        </w:tc>
        <w:tc>
          <w:tcPr>
            <w:tcW w:w="2116" w:type="dxa"/>
          </w:tcPr>
          <w:p w14:paraId="249CDD4E">
            <w:pPr>
              <w:pStyle w:val="21"/>
              <w:spacing w:line="480" w:lineRule="auto"/>
              <w:rPr>
                <w:rFonts w:ascii="Arial" w:hAnsi="Arial" w:cs="Arial"/>
              </w:rPr>
            </w:pPr>
            <w:r>
              <w:rPr>
                <w:rFonts w:ascii="Arial" w:hAnsi="Arial" w:cs="Arial"/>
              </w:rPr>
              <w:t>17.8 ± 0.74d</w:t>
            </w:r>
          </w:p>
        </w:tc>
      </w:tr>
      <w:tr w14:paraId="76BFA25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35" w:type="dxa"/>
            <w:tcBorders>
              <w:top w:val="single" w:color="7E7E7E" w:themeColor="text1" w:themeTint="80" w:sz="4" w:space="0"/>
              <w:bottom w:val="single" w:color="7E7E7E" w:themeColor="text1" w:themeTint="80" w:sz="4" w:space="0"/>
              <w:insideH w:val="single" w:sz="4" w:space="0"/>
            </w:tcBorders>
          </w:tcPr>
          <w:p w14:paraId="073F88DF">
            <w:pPr>
              <w:pStyle w:val="21"/>
              <w:spacing w:line="480" w:lineRule="auto"/>
              <w:rPr>
                <w:rFonts w:ascii="Arial" w:hAnsi="Arial" w:cs="Arial"/>
                <w:b w:val="0"/>
                <w:bCs/>
              </w:rPr>
            </w:pPr>
          </w:p>
        </w:tc>
        <w:tc>
          <w:tcPr>
            <w:tcW w:w="1024" w:type="dxa"/>
            <w:tcBorders>
              <w:top w:val="single" w:color="7E7E7E" w:themeColor="text1" w:themeTint="80" w:sz="4" w:space="0"/>
              <w:bottom w:val="single" w:color="7E7E7E" w:themeColor="text1" w:themeTint="80" w:sz="4" w:space="0"/>
              <w:insideH w:val="single" w:sz="4" w:space="0"/>
            </w:tcBorders>
          </w:tcPr>
          <w:p w14:paraId="2B727F4C">
            <w:pPr>
              <w:pStyle w:val="21"/>
              <w:spacing w:line="480" w:lineRule="auto"/>
              <w:rPr>
                <w:rFonts w:ascii="Arial" w:hAnsi="Arial" w:cs="Arial"/>
                <w:b/>
              </w:rPr>
            </w:pPr>
            <w:r>
              <w:rPr>
                <w:rFonts w:ascii="Arial" w:hAnsi="Arial" w:cs="Arial"/>
                <w:b/>
              </w:rPr>
              <w:t>T4</w:t>
            </w:r>
          </w:p>
        </w:tc>
        <w:tc>
          <w:tcPr>
            <w:tcW w:w="1881" w:type="dxa"/>
            <w:tcBorders>
              <w:top w:val="single" w:color="7E7E7E" w:themeColor="text1" w:themeTint="80" w:sz="4" w:space="0"/>
              <w:bottom w:val="single" w:color="7E7E7E" w:themeColor="text1" w:themeTint="80" w:sz="4" w:space="0"/>
              <w:insideH w:val="single" w:sz="4" w:space="0"/>
            </w:tcBorders>
          </w:tcPr>
          <w:p w14:paraId="628A477F">
            <w:pPr>
              <w:pStyle w:val="21"/>
              <w:spacing w:line="480" w:lineRule="auto"/>
              <w:rPr>
                <w:rFonts w:ascii="Arial" w:hAnsi="Arial" w:cs="Arial"/>
              </w:rPr>
            </w:pPr>
            <w:r>
              <w:rPr>
                <w:rFonts w:ascii="Arial" w:hAnsi="Arial" w:cs="Arial"/>
              </w:rPr>
              <w:t>5.9 ± 0.28a</w:t>
            </w:r>
          </w:p>
        </w:tc>
        <w:tc>
          <w:tcPr>
            <w:tcW w:w="2351" w:type="dxa"/>
            <w:tcBorders>
              <w:top w:val="single" w:color="7E7E7E" w:themeColor="text1" w:themeTint="80" w:sz="4" w:space="0"/>
              <w:bottom w:val="single" w:color="7E7E7E" w:themeColor="text1" w:themeTint="80" w:sz="4" w:space="0"/>
              <w:insideH w:val="single" w:sz="4" w:space="0"/>
            </w:tcBorders>
          </w:tcPr>
          <w:p w14:paraId="6DE5B883">
            <w:pPr>
              <w:pStyle w:val="21"/>
              <w:spacing w:line="480" w:lineRule="auto"/>
              <w:rPr>
                <w:rFonts w:ascii="Arial" w:hAnsi="Arial" w:cs="Arial"/>
              </w:rPr>
            </w:pPr>
            <w:r>
              <w:rPr>
                <w:rFonts w:ascii="Arial" w:hAnsi="Arial" w:cs="Arial"/>
              </w:rPr>
              <w:t>13.3 ± 0.51a</w:t>
            </w:r>
          </w:p>
        </w:tc>
        <w:tc>
          <w:tcPr>
            <w:tcW w:w="2116" w:type="dxa"/>
            <w:tcBorders>
              <w:top w:val="single" w:color="7E7E7E" w:themeColor="text1" w:themeTint="80" w:sz="4" w:space="0"/>
              <w:bottom w:val="single" w:color="7E7E7E" w:themeColor="text1" w:themeTint="80" w:sz="4" w:space="0"/>
              <w:insideH w:val="single" w:sz="4" w:space="0"/>
            </w:tcBorders>
          </w:tcPr>
          <w:p w14:paraId="20E47094">
            <w:pPr>
              <w:pStyle w:val="21"/>
              <w:spacing w:line="480" w:lineRule="auto"/>
              <w:rPr>
                <w:rFonts w:ascii="Arial" w:hAnsi="Arial" w:cs="Arial"/>
              </w:rPr>
            </w:pPr>
            <w:r>
              <w:rPr>
                <w:rFonts w:ascii="Arial" w:hAnsi="Arial" w:cs="Arial"/>
              </w:rPr>
              <w:t>16.3 ± 0.71e</w:t>
            </w:r>
          </w:p>
        </w:tc>
      </w:tr>
    </w:tbl>
    <w:p w14:paraId="30C32BB6">
      <w:pPr>
        <w:pStyle w:val="21"/>
        <w:spacing w:after="0"/>
        <w:rPr>
          <w:rFonts w:ascii="Arial" w:hAnsi="Arial" w:cs="Arial"/>
        </w:rPr>
      </w:pPr>
      <w:r>
        <w:rPr>
          <w:rFonts w:ascii="Arial" w:hAnsi="Arial" w:cs="Arial"/>
          <w:i/>
        </w:rPr>
        <w:t>Values followed by different letters within rows indicate significant differences (P ≤ 0.05)</w:t>
      </w:r>
    </w:p>
    <w:p w14:paraId="4A70ABC6">
      <w:pPr>
        <w:pStyle w:val="21"/>
        <w:spacing w:before="240"/>
        <w:rPr>
          <w:rFonts w:ascii="Arial" w:hAnsi="Arial" w:cs="Arial"/>
        </w:rPr>
      </w:pPr>
      <w:r>
        <w:rPr>
          <w:rFonts w:ascii="Arial" w:hAnsi="Arial" w:cs="Arial"/>
          <w:b/>
        </w:rPr>
        <w:t>3.4 Genotypic variation in herbicide tolerance</w:t>
      </w:r>
    </w:p>
    <w:p w14:paraId="5F7AAFC8">
      <w:pPr>
        <w:pStyle w:val="21"/>
        <w:spacing w:after="0"/>
        <w:rPr>
          <w:rFonts w:ascii="Arial" w:hAnsi="Arial" w:cs="Arial"/>
        </w:rPr>
      </w:pPr>
      <w:r>
        <w:rPr>
          <w:rFonts w:ascii="Arial" w:hAnsi="Arial" w:cs="Arial"/>
        </w:rPr>
        <w:t>Comprehensive analysis of all measured parameters revealed significant genotypic variation in atrazine tolerance among the three SiA entries. SiA-2 consistently demonstrated superior performance across morphological, physiological, and biochemical parameters under herbicide stress. This entry maintained higher plant height, leaf area, photosynthetic efficiency, and antioxidant enzyme activities while showing lower oxidative stress markers.</w:t>
      </w:r>
    </w:p>
    <w:p w14:paraId="00B6783B">
      <w:pPr>
        <w:pStyle w:val="21"/>
        <w:spacing w:after="0"/>
        <w:rPr>
          <w:rFonts w:ascii="Arial" w:hAnsi="Arial" w:cs="Arial"/>
        </w:rPr>
      </w:pPr>
      <w:r>
        <w:rPr>
          <w:rFonts w:ascii="Arial" w:hAnsi="Arial" w:cs="Arial"/>
        </w:rPr>
        <w:t>SiA-1 exhibited intermediate tolerance responses, while SiA-3 showed the highest sensitivity to atrazine exposure. These differential responses suggest genetic variation in herbicide tolerance mechanisms, potentially involving enhanced detoxification pathways, improved ROS scavenging systems, and better maintenance of photosynthetic apparatus under stress conditions.</w:t>
      </w:r>
    </w:p>
    <w:p w14:paraId="732F2A79">
      <w:pPr>
        <w:pStyle w:val="21"/>
        <w:spacing w:after="0"/>
        <w:rPr>
          <w:rFonts w:ascii="Arial" w:hAnsi="Arial" w:cs="Arial"/>
        </w:rPr>
      </w:pPr>
    </w:p>
    <w:p w14:paraId="737D6941">
      <w:pPr>
        <w:pStyle w:val="21"/>
        <w:spacing w:after="0"/>
        <w:rPr>
          <w:rFonts w:ascii="Arial" w:hAnsi="Arial" w:cs="Arial"/>
          <w:sz w:val="22"/>
        </w:rPr>
      </w:pPr>
      <w:r>
        <w:rPr>
          <w:rFonts w:ascii="Arial" w:hAnsi="Arial" w:cs="Arial"/>
          <w:b/>
          <w:sz w:val="22"/>
        </w:rPr>
        <w:t>4. DISCUSSION</w:t>
      </w:r>
    </w:p>
    <w:p w14:paraId="2D3BCD63">
      <w:pPr>
        <w:pStyle w:val="21"/>
        <w:spacing w:before="240"/>
        <w:rPr>
          <w:rFonts w:ascii="Arial" w:hAnsi="Arial" w:cs="Arial"/>
          <w:sz w:val="22"/>
        </w:rPr>
      </w:pPr>
      <w:r>
        <w:rPr>
          <w:rFonts w:ascii="Arial" w:hAnsi="Arial" w:cs="Arial"/>
          <w:b/>
          <w:sz w:val="22"/>
        </w:rPr>
        <w:t>4.1 Mechanisms of atrazine phytotoxicity in foxtail milletf</w:t>
      </w:r>
    </w:p>
    <w:p w14:paraId="6A4322A8">
      <w:pPr>
        <w:pStyle w:val="21"/>
        <w:spacing w:after="0"/>
        <w:rPr>
          <w:rFonts w:ascii="Arial" w:hAnsi="Arial" w:cs="Arial"/>
        </w:rPr>
      </w:pPr>
      <w:r>
        <w:rPr>
          <w:rFonts w:ascii="Arial" w:hAnsi="Arial" w:cs="Arial"/>
        </w:rPr>
        <w:t xml:space="preserve">The results of this comprehensive study demonstrate that atrazine induces complex physiological and biochemical responses in foxtail millet, with effects manifesting across multiple organizational levels from molecular to whole-plant. The observed dose-dependent reductions in plant height, leaf area, and stem diameter align with previous reports documenting atrazine's inhibitory effects on plant growth and development </w:t>
      </w:r>
      <w:r>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Pr>
          <w:rFonts w:ascii="Arial" w:hAnsi="Arial" w:cs="Arial"/>
        </w:rPr>
        <w:instrText xml:space="preserve"> ADDIN EN.CITE.DATA </w:instrText>
      </w:r>
      <w:r>
        <w:rPr>
          <w:rFonts w:ascii="Arial" w:hAnsi="Arial" w:cs="Arial"/>
        </w:rPr>
        <w:fldChar w:fldCharType="end"/>
      </w:r>
      <w:r>
        <w:rPr>
          <w:rFonts w:ascii="Arial" w:hAnsi="Arial" w:cs="Arial"/>
        </w:rPr>
        <w:fldChar w:fldCharType="separate"/>
      </w:r>
      <w:r>
        <w:rPr>
          <w:rFonts w:ascii="Arial" w:hAnsi="Arial" w:cs="Arial"/>
        </w:rPr>
        <w:t>(Bibi et al., 2019; Sher et al., 2021; Santos et al., 2024)</w:t>
      </w:r>
      <w:r>
        <w:rPr>
          <w:rFonts w:ascii="Arial" w:hAnsi="Arial" w:cs="Arial"/>
        </w:rPr>
        <w:fldChar w:fldCharType="end"/>
      </w:r>
      <w:r>
        <w:rPr>
          <w:rFonts w:ascii="Arial" w:hAnsi="Arial" w:cs="Arial"/>
        </w:rPr>
        <w:t xml:space="preserve">. These morphological changes represent integrated responses to the herbicide's primary mode of action which is through inhibition of photosystem II (PSII) electron transport </w:t>
      </w:r>
      <w:r>
        <w:rPr>
          <w:rFonts w:ascii="Arial" w:hAnsi="Arial" w:cs="Arial"/>
        </w:rPr>
        <w:fldChar w:fldCharType="begin"/>
      </w:r>
      <w:r>
        <w:rPr>
          <w:rFonts w:ascii="Arial" w:hAnsi="Arial" w:cs="Arial"/>
        </w:rPr>
        <w:instrText xml:space="preserve"> ADDIN EN.CITE &lt;EndNote&gt;&lt;Cite&gt;&lt;Author&gt;Wilkinson&lt;/Author&gt;&lt;Year&gt;2015&lt;/Year&gt;&lt;RecNum&gt;1390&lt;/RecNum&gt;&lt;DisplayText&gt;(Wilkinson et al., 2015)&lt;/DisplayText&gt;&lt;record&gt;&lt;rec-number&gt;1390&lt;/rec-number&gt;&lt;foreign-keys&gt;&lt;key app="EN" db-id="rsf9rrtxydd52bepwfvxw0062fwaeaste5wt" timestamp="1758950910"&gt;1390&lt;/key&gt;&lt;/foreign-keys&gt;&lt;ref-type name="Journal Article"&gt;17&lt;/ref-type&gt;&lt;contributors&gt;&lt;authors&gt;&lt;author&gt;Wilkinson, Adam D.&lt;/author&gt;&lt;author&gt;Collier, Catherine J.&lt;/author&gt;&lt;author&gt;Flores, Florita&lt;/author&gt;&lt;author&gt;Negri, Andrew P.&lt;/author&gt;&lt;/authors&gt;&lt;/contributors&gt;&lt;titles&gt;&lt;title&gt;Acute and additive toxicity of ten photosystem-II herbicides to seagrass&lt;/title&gt;&lt;secondary-title&gt;Scientific Reports&lt;/secondary-title&gt;&lt;/titles&gt;&lt;periodical&gt;&lt;full-title&gt;Scientific Reports&lt;/full-title&gt;&lt;/periodical&gt;&lt;pages&gt;17443&lt;/pages&gt;&lt;volume&gt;5&lt;/volume&gt;&lt;number&gt;1&lt;/number&gt;&lt;dates&gt;&lt;year&gt;2015&lt;/year&gt;&lt;pub-dates&gt;&lt;date&gt;2015/11/30&lt;/date&gt;&lt;/pub-dates&gt;&lt;/dates&gt;&lt;isbn&gt;2045-2322&lt;/isbn&gt;&lt;urls&gt;&lt;related-urls&gt;&lt;url&gt;https://doi.org/10.1038/srep17443&lt;/url&gt;&lt;/related-urls&gt;&lt;/urls&gt;&lt;electronic-resource-num&gt;10.1038/srep17443&lt;/electronic-resource-num&gt;&lt;/record&gt;&lt;/Cite&gt;&lt;/EndNote&gt;</w:instrText>
      </w:r>
      <w:r>
        <w:rPr>
          <w:rFonts w:ascii="Arial" w:hAnsi="Arial" w:cs="Arial"/>
        </w:rPr>
        <w:fldChar w:fldCharType="separate"/>
      </w:r>
      <w:r>
        <w:rPr>
          <w:rFonts w:ascii="Arial" w:hAnsi="Arial" w:cs="Arial"/>
        </w:rPr>
        <w:t>(Wilkinson et al., 2015)</w:t>
      </w:r>
      <w:r>
        <w:rPr>
          <w:rFonts w:ascii="Arial" w:hAnsi="Arial" w:cs="Arial"/>
        </w:rPr>
        <w:fldChar w:fldCharType="end"/>
      </w:r>
      <w:r>
        <w:rPr>
          <w:rFonts w:ascii="Arial" w:hAnsi="Arial" w:cs="Arial"/>
        </w:rPr>
        <w:t>.</w:t>
      </w:r>
    </w:p>
    <w:p w14:paraId="2C95831D">
      <w:pPr>
        <w:pStyle w:val="21"/>
        <w:spacing w:after="0"/>
        <w:rPr>
          <w:rFonts w:ascii="Arial" w:hAnsi="Arial" w:cs="Arial"/>
        </w:rPr>
      </w:pPr>
      <w:r>
        <w:rPr>
          <w:rFonts w:ascii="Arial" w:hAnsi="Arial" w:cs="Arial"/>
        </w:rPr>
        <w:t xml:space="preserve">Atrazine's mechanism of action involves binding to the D1 protein in the thylakoid membrane, effectively blocking plastoquinone binding and disrupting electron flow from PSII to photosystem I </w:t>
      </w:r>
      <w:r>
        <w:rPr>
          <w:rFonts w:ascii="Arial" w:hAnsi="Arial" w:cs="Arial"/>
        </w:rPr>
        <w:fldChar w:fldCharType="begin"/>
      </w:r>
      <w:r>
        <w:rPr>
          <w:rFonts w:ascii="Arial" w:hAnsi="Arial" w:cs="Arial"/>
        </w:rPr>
        <w:instrText xml:space="preserve"> ADDIN EN.CITE &lt;EndNote&gt;&lt;Cite&gt;&lt;Author&gt;Battaglino&lt;/Author&gt;&lt;Year&gt;2021&lt;/Year&gt;&lt;RecNum&gt;1389&lt;/RecNum&gt;&lt;DisplayText&gt;(Battaglino et al., 2021)&lt;/DisplayText&gt;&lt;record&gt;&lt;rec-number&gt;1389&lt;/rec-number&gt;&lt;foreign-keys&gt;&lt;key app="EN" db-id="rsf9rrtxydd52bepwfvxw0062fwaeaste5wt" timestamp="1758950834"&gt;1389&lt;/key&gt;&lt;/foreign-keys&gt;&lt;ref-type name="Journal Article"&gt;17&lt;/ref-type&gt;&lt;contributors&gt;&lt;authors&gt;&lt;author&gt;Battaglino, B.&lt;/author&gt;&lt;author&gt;Grinzato, A.&lt;/author&gt;&lt;author&gt;Pagliano, C.&lt;/author&gt;&lt;/authors&gt;&lt;/contributors&gt;&lt;auth-address&gt;Applied Science and Technology Department-BioSolar Lab, Politecnico di Torino, Environment Park, Via Livorno 60, 10144 Torino, Italy.&amp;#xD;Department of Biomedical Sciences, University of Padova, Via Ugo Bassi 58 B, 35121 Padova, Italy.&lt;/auth-address&gt;&lt;titles&gt;&lt;title&gt;Binding Properties of Photosynthetic Herbicides with the Q(B) Site of the D1 Protein in Plant Photosystem II: A Combined Functional and Molecular Docking Study&lt;/title&gt;&lt;secondary-title&gt;Plants (Basel)&lt;/secondary-title&gt;&lt;/titles&gt;&lt;periodical&gt;&lt;full-title&gt;Plants (Basel)&lt;/full-title&gt;&lt;/periodical&gt;&lt;volume&gt;10&lt;/volume&gt;&lt;number&gt;8&lt;/number&gt;&lt;edition&gt;20210721&lt;/edition&gt;&lt;keywords&gt;&lt;keyword&gt;D1 protein&lt;/keyword&gt;&lt;keyword&gt;OJIP transient&lt;/keyword&gt;&lt;keyword&gt;Photosystem II&lt;/keyword&gt;&lt;keyword&gt;Pisum sativum&lt;/keyword&gt;&lt;keyword&gt;free energy calculations&lt;/keyword&gt;&lt;keyword&gt;herbicides&lt;/keyword&gt;&lt;keyword&gt;molecular docking&lt;/keyword&gt;&lt;keyword&gt;optical assays&lt;/keyword&gt;&lt;/keywords&gt;&lt;dates&gt;&lt;year&gt;2021&lt;/year&gt;&lt;pub-dates&gt;&lt;date&gt;Jul 21&lt;/date&gt;&lt;/pub-dates&gt;&lt;/dates&gt;&lt;isbn&gt;2223-7747 (Print)&amp;#xD;2223-7747&lt;/isbn&gt;&lt;accession-num&gt;34451546&lt;/accession-num&gt;&lt;urls&gt;&lt;/urls&gt;&lt;custom1&gt;The authors declare no conflict of interest.&lt;/custom1&gt;&lt;custom2&gt;PMC8398153&lt;/custom2&gt;&lt;electronic-resource-num&gt;10.3390/plants10081501&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rPr>
        <w:t>(Battaglino et al., 2021)</w:t>
      </w:r>
      <w:r>
        <w:rPr>
          <w:rFonts w:ascii="Arial" w:hAnsi="Arial" w:cs="Arial"/>
        </w:rPr>
        <w:fldChar w:fldCharType="end"/>
      </w:r>
      <w:r>
        <w:rPr>
          <w:rFonts w:ascii="Arial" w:hAnsi="Arial" w:cs="Arial"/>
        </w:rPr>
        <w:t xml:space="preserve">. This disruption leads to the accumulation of reactive oxygen species (ROS) along with subsequent oxidative damage to cellular components. The progressive decline in chlorophyll content with increasing atrazine dose reflects both direct herbicide effects on chlorophyll synthesis and indirect effects through ROS-mediated degradation </w:t>
      </w:r>
      <w:r>
        <w:rPr>
          <w:rFonts w:ascii="Arial" w:hAnsi="Arial" w:cs="Arial"/>
        </w:rPr>
        <w:fldChar w:fldCharType="begin"/>
      </w:r>
      <w:r>
        <w:rPr>
          <w:rFonts w:ascii="Arial" w:hAnsi="Arial" w:cs="Arial"/>
        </w:rPr>
        <w:instrText xml:space="preserve"> ADDIN EN.CITE &lt;EndNote&gt;&lt;Cite&gt;&lt;Author&gt;Matejczyk&lt;/Author&gt;&lt;Year&gt;2023&lt;/Year&gt;&lt;RecNum&gt;1392&lt;/RecNum&gt;&lt;DisplayText&gt;(Matejczyk et al., 2023)&lt;/DisplayText&gt;&lt;record&gt;&lt;rec-number&gt;1392&lt;/rec-number&gt;&lt;foreign-keys&gt;&lt;key app="EN" db-id="rsf9rrtxydd52bepwfvxw0062fwaeaste5wt" timestamp="1758954719"&gt;1392&lt;/key&gt;&lt;/foreign-keys&gt;&lt;ref-type name="Journal Article"&gt;17&lt;/ref-type&gt;&lt;contributors&gt;&lt;authors&gt;&lt;author&gt;Matejczyk, Marzena&lt;/author&gt;&lt;author&gt;Kondzior, Paweł&lt;/author&gt;&lt;author&gt;Ofman, Piotr&lt;/author&gt;&lt;author&gt;Juszczuk-Kubiak, Edyta&lt;/author&gt;&lt;author&gt;Świsłocka, Renata&lt;/author&gt;&lt;author&gt;Łaska, Grażyna&lt;/author&gt;&lt;author&gt;Wiater, Józefa&lt;/author&gt;&lt;author&gt;Lewandowski, Włodzimierz&lt;/author&gt;&lt;/authors&gt;&lt;/contributors&gt;&lt;titles&gt;&lt;title&gt;Atrazine toxicity in marine algae Chlorella vulgaris and in E. coli lux and gfp biosensor tests&lt;/title&gt;&lt;secondary-title&gt;Archives of Environmental Protection&lt;/secondary-title&gt;&lt;/titles&gt;&lt;periodical&gt;&lt;full-title&gt;Archives of Environmental Protection&lt;/full-title&gt;&lt;/periodical&gt;&lt;pages&gt;87-99-87-99&lt;/pages&gt;&lt;dates&gt;&lt;year&gt;2023&lt;/year&gt;&lt;/dates&gt;&lt;urls&gt;&lt;/urls&gt;&lt;/record&gt;&lt;/Cite&gt;&lt;/EndNote&gt;</w:instrText>
      </w:r>
      <w:r>
        <w:rPr>
          <w:rFonts w:ascii="Arial" w:hAnsi="Arial" w:cs="Arial"/>
        </w:rPr>
        <w:fldChar w:fldCharType="separate"/>
      </w:r>
      <w:r>
        <w:rPr>
          <w:rFonts w:ascii="Arial" w:hAnsi="Arial" w:cs="Arial"/>
        </w:rPr>
        <w:t>(Matejczyk et al., 2023)</w:t>
      </w:r>
      <w:r>
        <w:rPr>
          <w:rFonts w:ascii="Arial" w:hAnsi="Arial" w:cs="Arial"/>
        </w:rPr>
        <w:fldChar w:fldCharType="end"/>
      </w:r>
      <w:r>
        <w:rPr>
          <w:rFonts w:ascii="Arial" w:hAnsi="Arial" w:cs="Arial"/>
        </w:rPr>
        <w:t xml:space="preserve">. Chlorophyll </w:t>
      </w:r>
      <w:r>
        <w:rPr>
          <w:rFonts w:ascii="Arial" w:hAnsi="Arial" w:cs="Arial"/>
          <w:i/>
          <w:iCs/>
          <w:rPrChange w:id="230" w:author="Jeyakumar CRP TNAU" w:date="2025-10-24T15:01:08Z">
            <w:rPr>
              <w:rFonts w:ascii="Arial" w:hAnsi="Arial" w:cs="Arial"/>
            </w:rPr>
          </w:rPrChange>
        </w:rPr>
        <w:t>a</w:t>
      </w:r>
      <w:r>
        <w:rPr>
          <w:rFonts w:ascii="Arial" w:hAnsi="Arial" w:cs="Arial"/>
        </w:rPr>
        <w:t xml:space="preserve"> showed greater sensitivity compared to chlorophyll </w:t>
      </w:r>
      <w:r>
        <w:rPr>
          <w:rFonts w:ascii="Arial" w:hAnsi="Arial" w:cs="Arial"/>
          <w:i/>
          <w:iCs/>
          <w:rPrChange w:id="231" w:author="Jeyakumar CRP TNAU" w:date="2025-10-24T15:01:16Z">
            <w:rPr>
              <w:rFonts w:ascii="Arial" w:hAnsi="Arial" w:cs="Arial"/>
            </w:rPr>
          </w:rPrChange>
        </w:rPr>
        <w:t>b</w:t>
      </w:r>
      <w:r>
        <w:rPr>
          <w:rFonts w:ascii="Arial" w:hAnsi="Arial" w:cs="Arial"/>
        </w:rPr>
        <w:t xml:space="preserve">, consistent with its direct involvement in photosystem reaction centers </w:t>
      </w:r>
      <w:r>
        <w:rPr>
          <w:rFonts w:ascii="Arial" w:hAnsi="Arial" w:cs="Arial"/>
        </w:rPr>
        <w:fldChar w:fldCharType="begin"/>
      </w:r>
      <w:r>
        <w:rPr>
          <w:rFonts w:ascii="Arial" w:hAnsi="Arial" w:cs="Arial"/>
        </w:rPr>
        <w:instrText xml:space="preserve"> ADDIN EN.CITE &lt;EndNote&gt;&lt;Cite&gt;&lt;Author&gt;Sher&lt;/Author&gt;&lt;Year&gt;2021&lt;/Year&gt;&lt;RecNum&gt;1381&lt;/RecNum&gt;&lt;DisplayText&gt;(Sher et al., 2021)&lt;/DisplayText&gt;&lt;record&gt;&lt;rec-number&gt;1381&lt;/rec-number&gt;&lt;foreign-keys&gt;&lt;key app="EN" db-id="rsf9rrtxydd52bepwfvxw0062fwaeaste5wt" timestamp="1758946222"&gt;1381&lt;/key&gt;&lt;/foreign-keys&gt;&lt;ref-type name="Journal Article"&gt;17&lt;/ref-type&gt;&lt;contributors&gt;&lt;authors&gt;&lt;author&gt;Sher, Alam&lt;/author&gt;&lt;author&gt;Maqbool, Muhammad Mudassir&lt;/author&gt;&lt;author&gt;Iqbal, Javed&lt;/author&gt;&lt;author&gt;Nadeem, Muhammad&lt;/author&gt;&lt;author&gt;Faiz, Sajid&lt;/author&gt;&lt;author&gt;Noor, Hafeez&lt;/author&gt;&lt;author&gt;Hamid, Yasir&lt;/author&gt;&lt;author&gt;Yuan, Xiangyang&lt;/author&gt;&lt;/authors&gt;&lt;/contributors&gt;&lt;titles&gt;&lt;title&gt;The growth, physiological and biochemical response of foxtail millet to atrazine herbicide&lt;/title&gt;&lt;secondary-title&gt;Saudi Journal of Biological Sciences&lt;/secondary-title&gt;&lt;/titles&gt;&lt;periodical&gt;&lt;full-title&gt;Saudi Journal of Biological Sciences&lt;/full-title&gt;&lt;/periodical&gt;&lt;pages&gt;6471-6479&lt;/pages&gt;&lt;volume&gt;28&lt;/volume&gt;&lt;number&gt;11&lt;/number&gt;&lt;dates&gt;&lt;year&gt;2021&lt;/year&gt;&lt;/dates&gt;&lt;isbn&gt;1319-562X&lt;/isbn&gt;&lt;urls&gt;&lt;/urls&gt;&lt;/record&gt;&lt;/Cite&gt;&lt;/EndNote&gt;</w:instrText>
      </w:r>
      <w:r>
        <w:rPr>
          <w:rFonts w:ascii="Arial" w:hAnsi="Arial" w:cs="Arial"/>
        </w:rPr>
        <w:fldChar w:fldCharType="separate"/>
      </w:r>
      <w:r>
        <w:rPr>
          <w:rFonts w:ascii="Arial" w:hAnsi="Arial" w:cs="Arial"/>
        </w:rPr>
        <w:t>(Sher et al., 2021)</w:t>
      </w:r>
      <w:r>
        <w:rPr>
          <w:rFonts w:ascii="Arial" w:hAnsi="Arial" w:cs="Arial"/>
        </w:rPr>
        <w:fldChar w:fldCharType="end"/>
      </w:r>
      <w:r>
        <w:rPr>
          <w:rFonts w:ascii="Arial" w:hAnsi="Arial" w:cs="Arial"/>
        </w:rPr>
        <w:t xml:space="preserve">. </w:t>
      </w:r>
    </w:p>
    <w:p w14:paraId="7ED3C194">
      <w:pPr>
        <w:pStyle w:val="21"/>
        <w:spacing w:before="240"/>
        <w:rPr>
          <w:rFonts w:ascii="Arial" w:hAnsi="Arial" w:cs="Arial"/>
          <w:sz w:val="22"/>
        </w:rPr>
      </w:pPr>
      <w:r>
        <w:rPr>
          <w:rFonts w:ascii="Arial" w:hAnsi="Arial" w:cs="Arial"/>
          <w:b/>
          <w:sz w:val="22"/>
        </w:rPr>
        <w:t>4.2 Oxidative stress responses and antioxidant defense mechanisms</w:t>
      </w:r>
    </w:p>
    <w:p w14:paraId="1CB64700">
      <w:pPr>
        <w:pStyle w:val="21"/>
        <w:spacing w:after="0"/>
        <w:rPr>
          <w:rFonts w:ascii="Arial" w:hAnsi="Arial" w:cs="Arial"/>
        </w:rPr>
      </w:pPr>
      <w:r>
        <w:rPr>
          <w:rFonts w:ascii="Arial" w:hAnsi="Arial" w:cs="Arial"/>
        </w:rPr>
        <w:t xml:space="preserve">The significant increase in malonaldehyde (MDA) content across all treatments confirms that atrazine exposure induces oxidative stress through enhanced lipid peroxidation </w:t>
      </w:r>
      <w:r>
        <w:rPr>
          <w:rFonts w:ascii="Arial" w:hAnsi="Arial" w:cs="Arial"/>
        </w:rPr>
        <w:fldChar w:fldCharType="begin"/>
      </w:r>
      <w:r>
        <w:rPr>
          <w:rFonts w:ascii="Arial" w:hAnsi="Arial" w:cs="Arial"/>
        </w:rPr>
        <w:instrText xml:space="preserve"> ADDIN EN.CITE &lt;EndNote&gt;&lt;Cite&gt;&lt;Author&gt;Erinle&lt;/Author&gt;&lt;Year&gt;2016&lt;/Year&gt;&lt;RecNum&gt;1393&lt;/RecNum&gt;&lt;DisplayText&gt;(Erinle et al., 2016)&lt;/DisplayText&gt;&lt;record&gt;&lt;rec-number&gt;1393&lt;/rec-number&gt;&lt;foreign-keys&gt;&lt;key app="EN" db-id="rsf9rrtxydd52bepwfvxw0062fwaeaste5wt" timestamp="1758955525"&gt;1393&lt;/key&gt;&lt;/foreign-keys&gt;&lt;ref-type name="Journal Article"&gt;17&lt;/ref-type&gt;&lt;contributors&gt;&lt;authors&gt;&lt;author&gt;Erinle, Kehinde Olajide&lt;/author&gt;&lt;author&gt;Jiang, Zhao&lt;/author&gt;&lt;author&gt;Li, Mengyuan&lt;/author&gt;&lt;author&gt;Su, Guangxia&lt;/author&gt;&lt;author&gt;Ma, Bingbing&lt;/author&gt;&lt;author&gt;Ma, Yuheng&lt;/author&gt;&lt;author&gt;Zhang, Ying&lt;/author&gt;&lt;/authors&gt;&lt;/contributors&gt;&lt;titles&gt;&lt;title&gt;Oxidative stress response induced in an atrazine phytoremediating plant: Physiological responses of Pennisetum glaucum to high atrazine concentrations&lt;/title&gt;&lt;secondary-title&gt;International Journal of Phytoremediation&lt;/secondary-title&gt;&lt;/titles&gt;&lt;periodical&gt;&lt;full-title&gt;International Journal of Phytoremediation&lt;/full-title&gt;&lt;/periodical&gt;&lt;pages&gt;1187-1194&lt;/pages&gt;&lt;volume&gt;18&lt;/volume&gt;&lt;number&gt;12&lt;/number&gt;&lt;dates&gt;&lt;year&gt;2016&lt;/year&gt;&lt;/dates&gt;&lt;isbn&gt;1522-6514&lt;/isbn&gt;&lt;urls&gt;&lt;/urls&gt;&lt;/record&gt;&lt;/Cite&gt;&lt;/EndNote&gt;</w:instrText>
      </w:r>
      <w:r>
        <w:rPr>
          <w:rFonts w:ascii="Arial" w:hAnsi="Arial" w:cs="Arial"/>
        </w:rPr>
        <w:fldChar w:fldCharType="separate"/>
      </w:r>
      <w:r>
        <w:rPr>
          <w:rFonts w:ascii="Arial" w:hAnsi="Arial" w:cs="Arial"/>
        </w:rPr>
        <w:t>(Erinle et al., 2016)</w:t>
      </w:r>
      <w:r>
        <w:rPr>
          <w:rFonts w:ascii="Arial" w:hAnsi="Arial" w:cs="Arial"/>
        </w:rPr>
        <w:fldChar w:fldCharType="end"/>
      </w:r>
      <w:r>
        <w:rPr>
          <w:rFonts w:ascii="Arial" w:hAnsi="Arial" w:cs="Arial"/>
        </w:rPr>
        <w:t xml:space="preserve">. MDA accumulation indicates membrane damage resulting from ROS attack on polyunsaturated fatty acids in cellular membranes </w:t>
      </w:r>
      <w:r>
        <w:rPr>
          <w:rFonts w:ascii="Arial" w:hAnsi="Arial" w:cs="Arial"/>
        </w:rPr>
        <w:fldChar w:fldCharType="begin"/>
      </w:r>
      <w:r>
        <w:rPr>
          <w:rFonts w:ascii="Arial" w:hAnsi="Arial" w:cs="Arial"/>
        </w:rPr>
        <w:instrText xml:space="preserve"> ADDIN EN.CITE &lt;EndNote&gt;&lt;Cite&gt;&lt;Author&gt;Bai&lt;/Author&gt;&lt;Year&gt;2015&lt;/Year&gt;&lt;RecNum&gt;1394&lt;/RecNum&gt;&lt;DisplayText&gt;(Bai et al., 2015)&lt;/DisplayText&gt;&lt;record&gt;&lt;rec-number&gt;1394&lt;/rec-number&gt;&lt;foreign-keys&gt;&lt;key app="EN" db-id="rsf9rrtxydd52bepwfvxw0062fwaeaste5wt" timestamp="1758955579"&gt;1394&lt;/key&gt;&lt;/foreign-keys&gt;&lt;ref-type name="Journal Article"&gt;17&lt;/ref-type&gt;&lt;contributors&gt;&lt;authors&gt;&lt;author&gt;Bai, Xiaocui&lt;/author&gt;&lt;author&gt;Sun, Chongchong&lt;/author&gt;&lt;author&gt;Xie, Jun&lt;/author&gt;&lt;author&gt;Song, Hao&lt;/author&gt;&lt;author&gt;Zhu, Qianqian&lt;/author&gt;&lt;author&gt;Su, Yiyuan&lt;/author&gt;&lt;author&gt;Qian, Haifeng&lt;/author&gt;&lt;author&gt;Fu, Zhengwei&lt;/author&gt;&lt;/authors&gt;&lt;/contributors&gt;&lt;titles&gt;&lt;title&gt;Effects of atrazine on photosynthesis and defense response and the underlying mechanisms in Phaeodactylum tricornutum&lt;/title&gt;&lt;secondary-title&gt;Environmental Science and Pollution Research&lt;/secondary-title&gt;&lt;/titles&gt;&lt;periodical&gt;&lt;full-title&gt;Environmental Science and Pollution Research&lt;/full-title&gt;&lt;/periodical&gt;&lt;pages&gt;17499-17507&lt;/pages&gt;&lt;volume&gt;22&lt;/volume&gt;&lt;number&gt;22&lt;/number&gt;&lt;dates&gt;&lt;year&gt;2015&lt;/year&gt;&lt;/dates&gt;&lt;isbn&gt;0944-1344&lt;/isbn&gt;&lt;urls&gt;&lt;/urls&gt;&lt;/record&gt;&lt;/Cite&gt;&lt;/EndNote&gt;</w:instrText>
      </w:r>
      <w:r>
        <w:rPr>
          <w:rFonts w:ascii="Arial" w:hAnsi="Arial" w:cs="Arial"/>
        </w:rPr>
        <w:fldChar w:fldCharType="separate"/>
      </w:r>
      <w:r>
        <w:rPr>
          <w:rFonts w:ascii="Arial" w:hAnsi="Arial" w:cs="Arial"/>
        </w:rPr>
        <w:t>(Bai et al., 2015)</w:t>
      </w:r>
      <w:r>
        <w:rPr>
          <w:rFonts w:ascii="Arial" w:hAnsi="Arial" w:cs="Arial"/>
        </w:rPr>
        <w:fldChar w:fldCharType="end"/>
      </w:r>
      <w:r>
        <w:rPr>
          <w:rFonts w:ascii="Arial" w:hAnsi="Arial" w:cs="Arial"/>
        </w:rPr>
        <w:t>. The magnitude of MDA increase (57-74% at T4) demonstrates substantial oxidative damage, highlighting the importance of antioxidant defense systems in herbicide tolerance.</w:t>
      </w:r>
    </w:p>
    <w:p w14:paraId="17CE84C6">
      <w:pPr>
        <w:pStyle w:val="21"/>
        <w:spacing w:after="0"/>
        <w:rPr>
          <w:rFonts w:ascii="Arial" w:hAnsi="Arial" w:cs="Arial"/>
        </w:rPr>
      </w:pPr>
      <w:r>
        <w:rPr>
          <w:rFonts w:ascii="Arial" w:hAnsi="Arial" w:cs="Arial"/>
        </w:rPr>
        <w:t xml:space="preserve">The upregulation of ascorbate peroxidase (APX) activity represents adaptive responses to combat herbicide-induced oxidative stress </w:t>
      </w:r>
      <w:r>
        <w:rPr>
          <w:rFonts w:ascii="Arial" w:hAnsi="Arial" w:cs="Arial"/>
        </w:rPr>
        <w:fldChar w:fldCharType="begin"/>
      </w:r>
      <w:r>
        <w:rPr>
          <w:rFonts w:ascii="Arial" w:hAnsi="Arial" w:cs="Arial"/>
        </w:rPr>
        <w:instrText xml:space="preserve"> ADDIN EN.CITE &lt;EndNote&gt;&lt;Cite&gt;&lt;Author&gt;Caverzan&lt;/Author&gt;&lt;Year&gt;2012&lt;/Year&gt;&lt;RecNum&gt;1395&lt;/RecNum&gt;&lt;DisplayText&gt;(Caverzan et al., 2012)&lt;/DisplayText&gt;&lt;record&gt;&lt;rec-number&gt;1395&lt;/rec-number&gt;&lt;foreign-keys&gt;&lt;key app="EN" db-id="rsf9rrtxydd52bepwfvxw0062fwaeaste5wt" timestamp="1758955624"&gt;1395&lt;/key&gt;&lt;/foreign-keys&gt;&lt;ref-type name="Journal Article"&gt;17&lt;/ref-type&gt;&lt;contributors&gt;&lt;authors&gt;&lt;author&gt;Caverzan, Andréia&lt;/author&gt;&lt;author&gt;Passaia, Gisele&lt;/author&gt;&lt;author&gt;Rosa, Silvia Barcellos&lt;/author&gt;&lt;author&gt;Ribeiro, Carolina Werner&lt;/author&gt;&lt;author&gt;Lazzarotto, Fernanda&lt;/author&gt;&lt;author&gt;Margis-Pinheiro, Márcia&lt;/author&gt;&lt;/authors&gt;&lt;/contributors&gt;&lt;titles&gt;&lt;title&gt;Plant responses to stresses: role of ascorbate peroxidase in the antioxidant protection&lt;/title&gt;&lt;secondary-title&gt;Genetics and Molecular Biology&lt;/secondary-title&gt;&lt;/titles&gt;&lt;periodical&gt;&lt;full-title&gt;Genetics and Molecular Biology&lt;/full-title&gt;&lt;/periodical&gt;&lt;volume&gt;35&lt;/volume&gt;&lt;dates&gt;&lt;year&gt;2012&lt;/year&gt;&lt;/dates&gt;&lt;publisher&gt;scielo&lt;/publisher&gt;&lt;isbn&gt;1415-4757&lt;/isbn&gt;&lt;urls&gt;&lt;/urls&gt;&lt;/record&gt;&lt;/Cite&gt;&lt;/EndNote&gt;</w:instrText>
      </w:r>
      <w:r>
        <w:rPr>
          <w:rFonts w:ascii="Arial" w:hAnsi="Arial" w:cs="Arial"/>
        </w:rPr>
        <w:fldChar w:fldCharType="separate"/>
      </w:r>
      <w:r>
        <w:rPr>
          <w:rFonts w:ascii="Arial" w:hAnsi="Arial" w:cs="Arial"/>
        </w:rPr>
        <w:t>(Caverzan et al., 2012)</w:t>
      </w:r>
      <w:r>
        <w:rPr>
          <w:rFonts w:ascii="Arial" w:hAnsi="Arial" w:cs="Arial"/>
        </w:rPr>
        <w:fldChar w:fldCharType="end"/>
      </w:r>
      <w:r>
        <w:rPr>
          <w:rFonts w:ascii="Arial" w:hAnsi="Arial" w:cs="Arial"/>
        </w:rPr>
        <w:t xml:space="preserve">. APX, which utilizes ascorbate as an electron donor to reduce hydrogen peroxide, showed consistent increases across treatments, indicating its crucial role in ROS detoxification </w:t>
      </w:r>
      <w:r>
        <w:rPr>
          <w:rFonts w:ascii="Arial" w:hAnsi="Arial" w:cs="Arial"/>
        </w:rPr>
        <w:fldChar w:fldCharType="begin"/>
      </w:r>
      <w:r>
        <w:rPr>
          <w:rFonts w:ascii="Arial" w:hAnsi="Arial" w:cs="Arial"/>
        </w:rPr>
        <w:instrText xml:space="preserve"> ADDIN EN.CITE &lt;EndNote&gt;&lt;Cite&gt;&lt;Author&gt;Alla&lt;/Author&gt;&lt;Year&gt;2006&lt;/Year&gt;&lt;RecNum&gt;1396&lt;/RecNum&gt;&lt;DisplayText&gt;(Alla &amp;amp; Hassan, 2006)&lt;/DisplayText&gt;&lt;record&gt;&lt;rec-number&gt;1396&lt;/rec-number&gt;&lt;foreign-keys&gt;&lt;key app="EN" db-id="rsf9rrtxydd52bepwfvxw0062fwaeaste5wt" timestamp="1758955677"&gt;1396&lt;/key&gt;&lt;/foreign-keys&gt;&lt;ref-type name="Journal Article"&gt;17&lt;/ref-type&gt;&lt;contributors&gt;&lt;authors&gt;&lt;author&gt;Alla, MM Nemat&lt;/author&gt;&lt;author&gt;Hassan, NM&lt;/author&gt;&lt;/authors&gt;&lt;/contributors&gt;&lt;titles&gt;&lt;title&gt;Changes of antioxidants levels in two maize lines following atrazine treatments&lt;/title&gt;&lt;secondary-title&gt;Plant physiology and biochemistry&lt;/secondary-title&gt;&lt;/titles&gt;&lt;periodical&gt;&lt;full-title&gt;Plant physiology and biochemistry&lt;/full-title&gt;&lt;/periodical&gt;&lt;pages&gt;202-210&lt;/pages&gt;&lt;volume&gt;44&lt;/volume&gt;&lt;number&gt;4&lt;/number&gt;&lt;dates&gt;&lt;year&gt;2006&lt;/year&gt;&lt;/dates&gt;&lt;isbn&gt;0981-9428&lt;/isbn&gt;&lt;urls&gt;&lt;/urls&gt;&lt;/record&gt;&lt;/Cite&gt;&lt;/EndNote&gt;</w:instrText>
      </w:r>
      <w:r>
        <w:rPr>
          <w:rFonts w:ascii="Arial" w:hAnsi="Arial" w:cs="Arial"/>
        </w:rPr>
        <w:fldChar w:fldCharType="separate"/>
      </w:r>
      <w:r>
        <w:rPr>
          <w:rFonts w:ascii="Arial" w:hAnsi="Arial" w:cs="Arial"/>
        </w:rPr>
        <w:t>(Alla &amp; Hassan, 2006)</w:t>
      </w:r>
      <w:r>
        <w:rPr>
          <w:rFonts w:ascii="Arial" w:hAnsi="Arial" w:cs="Arial"/>
        </w:rPr>
        <w:fldChar w:fldCharType="end"/>
      </w:r>
      <w:r>
        <w:rPr>
          <w:rFonts w:ascii="Arial" w:hAnsi="Arial" w:cs="Arial"/>
        </w:rPr>
        <w:t>.</w:t>
      </w:r>
    </w:p>
    <w:p w14:paraId="68C85520">
      <w:pPr>
        <w:pStyle w:val="21"/>
        <w:spacing w:after="0"/>
        <w:rPr>
          <w:rFonts w:ascii="Arial" w:hAnsi="Arial" w:cs="Arial"/>
        </w:rPr>
      </w:pPr>
      <w:r>
        <w:rPr>
          <w:rFonts w:ascii="Arial" w:hAnsi="Arial" w:cs="Arial"/>
        </w:rPr>
        <w:t xml:space="preserve">The contrasting response of superoxide dismutase (SOD), which showed consistent decreases with herbicide dose, suggests that SOD may be particularly vulnerable to atrazine-induced damage or that its synthesis is inhibited under herbicide stress </w:t>
      </w:r>
      <w:r>
        <w:rPr>
          <w:rFonts w:ascii="Arial" w:hAnsi="Arial" w:cs="Arial"/>
        </w:rPr>
        <w:fldChar w:fldCharType="begin"/>
      </w:r>
      <w:r>
        <w:rPr>
          <w:rFonts w:ascii="Arial" w:hAnsi="Arial" w:cs="Arial"/>
        </w:rPr>
        <w:instrText xml:space="preserve"> ADDIN EN.CITE &lt;EndNote&gt;&lt;Cite&gt;&lt;Author&gt;Bibi&lt;/Author&gt;&lt;Year&gt;2019&lt;/Year&gt;&lt;RecNum&gt;1380&lt;/RecNum&gt;&lt;DisplayText&gt;(Bibi et al., 2019)&lt;/DisplayText&gt;&lt;record&gt;&lt;rec-number&gt;1380&lt;/rec-number&gt;&lt;foreign-keys&gt;&lt;key app="EN" db-id="rsf9rrtxydd52bepwfvxw0062fwaeaste5wt" timestamp="1758946192"&gt;1380&lt;/key&gt;&lt;/foreign-keys&gt;&lt;ref-type name="Journal Article"&gt;17&lt;/ref-type&gt;&lt;contributors&gt;&lt;authors&gt;&lt;author&gt;Bibi, Shagufta&lt;/author&gt;&lt;author&gt;Khan, Sarzamin&lt;/author&gt;&lt;author&gt;Taimur, Nadia&lt;/author&gt;&lt;author&gt;Daud, Muhammad K&lt;/author&gt;&lt;author&gt;Azizullah, Azizullah&lt;/author&gt;&lt;/authors&gt;&lt;/contributors&gt;&lt;titles&gt;&lt;title&gt;Responses of morphological, physiological, and biochemical characteristics of maize (Zea mays L.) seedlings to atrazine stress&lt;/title&gt;&lt;secondary-title&gt;Environmental monitoring and assessment&lt;/secondary-title&gt;&lt;/titles&gt;&lt;periodical&gt;&lt;full-title&gt;Environmental monitoring and assessment&lt;/full-title&gt;&lt;/periodical&gt;&lt;pages&gt;717&lt;/pages&gt;&lt;volume&gt;191&lt;/volume&gt;&lt;number&gt;12&lt;/number&gt;&lt;dates&gt;&lt;year&gt;2019&lt;/year&gt;&lt;/dates&gt;&lt;isbn&gt;0167-6369&lt;/isbn&gt;&lt;urls&gt;&lt;/urls&gt;&lt;/record&gt;&lt;/Cite&gt;&lt;/EndNote&gt;</w:instrText>
      </w:r>
      <w:r>
        <w:rPr>
          <w:rFonts w:ascii="Arial" w:hAnsi="Arial" w:cs="Arial"/>
        </w:rPr>
        <w:fldChar w:fldCharType="separate"/>
      </w:r>
      <w:r>
        <w:rPr>
          <w:rFonts w:ascii="Arial" w:hAnsi="Arial" w:cs="Arial"/>
        </w:rPr>
        <w:t>(Bibi et al., 2019)</w:t>
      </w:r>
      <w:r>
        <w:rPr>
          <w:rFonts w:ascii="Arial" w:hAnsi="Arial" w:cs="Arial"/>
        </w:rPr>
        <w:fldChar w:fldCharType="end"/>
      </w:r>
      <w:r>
        <w:rPr>
          <w:rFonts w:ascii="Arial" w:hAnsi="Arial" w:cs="Arial"/>
        </w:rPr>
        <w:t xml:space="preserve">. SOD catalyzes the dismutation of superoxide radicals to hydrogen peroxide and oxygen, representing their first line of defense against ROS </w:t>
      </w:r>
      <w:r>
        <w:rPr>
          <w:rFonts w:ascii="Arial" w:hAnsi="Arial" w:cs="Arial"/>
        </w:rPr>
        <w:fldChar w:fldCharType="begin"/>
      </w:r>
      <w:r>
        <w:rPr>
          <w:rFonts w:ascii="Arial" w:hAnsi="Arial" w:cs="Arial"/>
        </w:rPr>
        <w:instrText xml:space="preserve"> ADDIN EN.CITE &lt;EndNote&gt;&lt;Cite&gt;&lt;Author&gt;de Sousa&lt;/Author&gt;&lt;Year&gt;2025&lt;/Year&gt;&lt;RecNum&gt;1397&lt;/RecNum&gt;&lt;DisplayText&gt;(de Sousa et al., 2025)&lt;/DisplayText&gt;&lt;record&gt;&lt;rec-number&gt;1397&lt;/rec-number&gt;&lt;foreign-keys&gt;&lt;key app="EN" db-id="rsf9rrtxydd52bepwfvxw0062fwaeaste5wt" timestamp="1758957602"&gt;1397&lt;/key&gt;&lt;/foreign-keys&gt;&lt;ref-type name="Journal Article"&gt;17&lt;/ref-type&gt;&lt;contributors&gt;&lt;authors&gt;&lt;author&gt;de Sousa, B. T.&lt;/author&gt;&lt;author&gt;Bortotto da Silva, B. H.&lt;/author&gt;&lt;author&gt;Inêz, E. A.&lt;/author&gt;&lt;author&gt;Espírito Santo Pereira, A. D.&lt;/author&gt;&lt;author&gt;Oliveira, J. L.&lt;/author&gt;&lt;author&gt;Fraceto, L. F.&lt;/author&gt;&lt;author&gt;Dalazen, G.&lt;/author&gt;&lt;author&gt;Oliveira, H. C.&lt;/author&gt;&lt;/authors&gt;&lt;/contributors&gt;&lt;auth-address&gt;Department of Animal and Plant Biology, State University of Londrina (UEL), Londrina, Paraná 86057-970, Brazil. RINGGOLD: 37894&amp;#xD;Department of Agronomy, State University of Londrina (UEL), Londrina, Paraná 86057-970, Brazil. RINGGOLD: 37894&amp;#xD;B.nano Technological Solutions, Sorocaba, São Paulo 18078-005, Brazil.&amp;#xD;Institute of Science and Technology, São Paulo State University (UNESP), Sorocaba, São Paulo 18087-180, Brazil.&lt;/auth-address&gt;&lt;titles&gt;&lt;title&gt;Leveraging Nanotechnology for Safer Herbicide Use: Insights from Maize Tolerance to Nanoencapsulated Atrazine&lt;/title&gt;&lt;secondary-title&gt;ACS Omega&lt;/secondary-title&gt;&lt;/titles&gt;&lt;periodical&gt;&lt;full-title&gt;ACS Omega&lt;/full-title&gt;&lt;/periodical&gt;&lt;pages&gt;38943-38954&lt;/pages&gt;&lt;volume&gt;10&lt;/volume&gt;&lt;number&gt;34&lt;/number&gt;&lt;edition&gt;20250820&lt;/edition&gt;&lt;dates&gt;&lt;year&gt;2025&lt;/year&gt;&lt;pub-dates&gt;&lt;date&gt;Sep 2&lt;/date&gt;&lt;/pub-dates&gt;&lt;/dates&gt;&lt;isbn&gt;2470-1343&lt;/isbn&gt;&lt;accession-num&gt;40918345&lt;/accession-num&gt;&lt;urls&gt;&lt;/urls&gt;&lt;custom2&gt;PMC12409546&lt;/custom2&gt;&lt;electronic-resource-num&gt;10.1021/acsomega.5c04949&lt;/electronic-resource-num&gt;&lt;remote-database-provider&gt;NLM&lt;/remote-database-provider&gt;&lt;language&gt;eng&lt;/language&gt;&lt;/record&gt;&lt;/Cite&gt;&lt;/EndNote&gt;</w:instrText>
      </w:r>
      <w:r>
        <w:rPr>
          <w:rFonts w:ascii="Arial" w:hAnsi="Arial" w:cs="Arial"/>
        </w:rPr>
        <w:fldChar w:fldCharType="separate"/>
      </w:r>
      <w:r>
        <w:rPr>
          <w:rFonts w:ascii="Arial" w:hAnsi="Arial" w:cs="Arial"/>
        </w:rPr>
        <w:t>(de Sousa et al., 2025)</w:t>
      </w:r>
      <w:r>
        <w:rPr>
          <w:rFonts w:ascii="Arial" w:hAnsi="Arial" w:cs="Arial"/>
        </w:rPr>
        <w:fldChar w:fldCharType="end"/>
      </w:r>
      <w:r>
        <w:rPr>
          <w:rFonts w:ascii="Arial" w:hAnsi="Arial" w:cs="Arial"/>
        </w:rPr>
        <w:t>. With the impaired SOD activity observations, this study may contribute to increased oxidative damage by allowing superoxide radical accumulation.</w:t>
      </w:r>
    </w:p>
    <w:p w14:paraId="6876AB7A">
      <w:pPr>
        <w:pStyle w:val="21"/>
        <w:spacing w:before="240"/>
        <w:rPr>
          <w:rFonts w:ascii="Arial" w:hAnsi="Arial" w:cs="Arial"/>
          <w:sz w:val="22"/>
        </w:rPr>
      </w:pPr>
      <w:r>
        <w:rPr>
          <w:rFonts w:ascii="Arial" w:hAnsi="Arial" w:cs="Arial"/>
          <w:b/>
          <w:sz w:val="22"/>
        </w:rPr>
        <w:t>4.3 Genotypic variation in herbicide tolerance mechanisms</w:t>
      </w:r>
    </w:p>
    <w:p w14:paraId="2B9D5504">
      <w:pPr>
        <w:pStyle w:val="21"/>
        <w:spacing w:after="0"/>
        <w:rPr>
          <w:rFonts w:ascii="Arial" w:hAnsi="Arial" w:cs="Arial"/>
        </w:rPr>
      </w:pPr>
      <w:r>
        <w:rPr>
          <w:rFonts w:ascii="Arial" w:hAnsi="Arial" w:cs="Arial"/>
        </w:rPr>
        <w:t>The differential responses among SiA entries reveal significant genetic variation in atrazine tolerance mechanisms. SiA-2's superior performance across all measured parameters suggests this entry possesses enhanced tolerance mechanisms that warrant further investigation for breeding applications. The consistently higher photosynthetic efficiency, better maintenance of growth parameters, and superior antioxidant enzyme responses in SiA-2 indicate multiple tolerance mechanisms operating simultaneously.</w:t>
      </w:r>
    </w:p>
    <w:p w14:paraId="4DD3514B">
      <w:pPr>
        <w:pStyle w:val="21"/>
        <w:spacing w:after="0"/>
        <w:rPr>
          <w:rFonts w:ascii="Arial" w:hAnsi="Arial" w:cs="Arial"/>
        </w:rPr>
      </w:pPr>
      <w:r>
        <w:rPr>
          <w:rFonts w:ascii="Arial" w:hAnsi="Arial" w:cs="Arial"/>
        </w:rPr>
        <w:t xml:space="preserve">Recent transcriptomic and metabolomic studies in foxtail millet have identified several pathways involved in herbicide tolerance, including glutathione metabolism, amino acid biosynthesis, and phenylpropanoid pathways </w:t>
      </w:r>
      <w:r>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bGlzaDwvbGFuZ3VhZ2U+PC9yZWNvcmQ+PC9DaXRlPjwvRW5kTm90ZT5AAA==
</w:fldData>
        </w:fldChar>
      </w:r>
      <w:r>
        <w:rPr>
          <w:rFonts w:ascii="Arial" w:hAnsi="Arial" w:cs="Arial"/>
        </w:rPr>
        <w:instrText xml:space="preserve"> ADDIN EN.CITE </w:instrText>
      </w:r>
      <w:r>
        <w:rPr>
          <w:rFonts w:ascii="Arial" w:hAnsi="Arial" w:cs="Arial"/>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bGlzaDwvbGFuZ3VhZ2U+PC9yZWNvcmQ+PC9DaXRlPjwvRW5kTm90ZT5AAA==
</w:fldData>
        </w:fldChar>
      </w:r>
      <w:r>
        <w:rPr>
          <w:rFonts w:ascii="Arial" w:hAnsi="Arial" w:cs="Arial"/>
        </w:rPr>
        <w:instrText xml:space="preserve"> ADDIN EN.CITE.DATA </w:instrText>
      </w:r>
      <w:r>
        <w:rPr>
          <w:rFonts w:ascii="Arial" w:hAnsi="Arial" w:cs="Arial"/>
        </w:rPr>
        <w:fldChar w:fldCharType="end"/>
      </w:r>
      <w:r>
        <w:rPr>
          <w:rFonts w:ascii="Arial" w:hAnsi="Arial" w:cs="Arial"/>
        </w:rPr>
        <w:fldChar w:fldCharType="separate"/>
      </w:r>
      <w:r>
        <w:rPr>
          <w:rFonts w:ascii="Arial" w:hAnsi="Arial" w:cs="Arial"/>
        </w:rPr>
        <w:t>(Sun et al., 2022; Wang et al., 2023)</w:t>
      </w:r>
      <w:r>
        <w:rPr>
          <w:rFonts w:ascii="Arial" w:hAnsi="Arial" w:cs="Arial"/>
        </w:rPr>
        <w:fldChar w:fldCharType="end"/>
      </w:r>
      <w:r>
        <w:rPr>
          <w:rFonts w:ascii="Arial" w:hAnsi="Arial" w:cs="Arial"/>
        </w:rPr>
        <w:t xml:space="preserve">. Enhanced glutathione S-transferase (GST) activity represents a key mechanism for herbicide detoxification through conjugation reactions that facilitate herbicide metabolism and excretion </w:t>
      </w:r>
      <w:r>
        <w:rPr>
          <w:rFonts w:ascii="Arial" w:hAnsi="Arial" w:cs="Arial"/>
        </w:rPr>
        <w:fldChar w:fldCharType="begin"/>
      </w:r>
      <w:r>
        <w:rPr>
          <w:rFonts w:ascii="Arial" w:hAnsi="Arial" w:cs="Arial"/>
        </w:rPr>
        <w:instrText xml:space="preserve"> ADDIN EN.CITE &lt;EndNote&gt;&lt;Cite&gt;&lt;Author&gt;Nakka&lt;/Author&gt;&lt;Year&gt;2017&lt;/Year&gt;&lt;RecNum&gt;1399&lt;/RecNum&gt;&lt;DisplayText&gt;(Cummins et al., 2011; Nakka et al., 2017)&lt;/DisplayText&gt;&lt;record&gt;&lt;rec-number&gt;1399&lt;/rec-number&gt;&lt;foreign-keys&gt;&lt;key app="EN" db-id="rsf9rrtxydd52bepwfvxw0062fwaeaste5wt" timestamp="1758958356"&gt;1399&lt;/key&gt;&lt;/foreign-keys&gt;&lt;ref-type name="Journal Article"&gt;17&lt;/ref-type&gt;&lt;contributors&gt;&lt;authors&gt;&lt;author&gt;Nakka, Sridevi&lt;/author&gt;&lt;author&gt;Godar, Amar S&lt;/author&gt;&lt;author&gt;Thompson, Curtis R&lt;/author&gt;&lt;author&gt;Peterson, Dallas E&lt;/author&gt;&lt;author&gt;Jugulam, Mithila&lt;/author&gt;&lt;/authors&gt;&lt;/contributors&gt;&lt;titles&gt;&lt;title&gt;Rapid detoxification via glutathione S</w:instrText>
      </w:r>
      <w:r>
        <w:rPr>
          <w:rFonts w:ascii="Cambria Math" w:hAnsi="Cambria Math" w:cs="Cambria Math"/>
        </w:rPr>
        <w:instrText xml:space="preserve">‐</w:instrText>
      </w:r>
      <w:r>
        <w:rPr>
          <w:rFonts w:ascii="Arial" w:hAnsi="Arial" w:cs="Arial"/>
        </w:rPr>
        <w:instrText xml:space="preserve">transferase (GST) conjugation confers a high level of atrazine resistance in Palmer amaranth (Amaranthus palmeri)&lt;/title&gt;&lt;secondary-title&gt;Pest management science&lt;/secondary-title&gt;&lt;/titles&gt;&lt;periodical&gt;&lt;full-title&gt;Pest management science&lt;/full-title&gt;&lt;/periodical&gt;&lt;pages&gt;2236-2243&lt;/pages&gt;&lt;volume&gt;73&lt;/volume&gt;&lt;number&gt;11&lt;/number&gt;&lt;dates&gt;&lt;year&gt;2017&lt;/year&gt;&lt;/dates&gt;&lt;isbn&gt;1526-498X&lt;/isbn&gt;&lt;urls&gt;&lt;/urls&gt;&lt;/record&gt;&lt;/Cite&gt;&lt;Cite&gt;&lt;Author&gt;Cummins&lt;/Author&gt;&lt;Year&gt;2011&lt;/Year&gt;&lt;RecNum&gt;1400&lt;/RecNum&gt;&lt;record&gt;&lt;rec-number&gt;1400&lt;/rec-number&gt;&lt;foreign-keys&gt;&lt;key app="EN" db-id="rsf9rrtxydd52bepwfvxw0062fwaeaste5wt" timestamp="1758958368"&gt;1400&lt;/key&gt;&lt;/foreign-keys&gt;&lt;ref-type name="Journal Article"&gt;17&lt;/ref-type&gt;&lt;contributors&gt;&lt;authors&gt;&lt;author&gt;Cummins, Ian&lt;/author&gt;&lt;author&gt;Dixon, David P&lt;/author&gt;&lt;author&gt;Freitag-Pohl, Stefanie&lt;/author&gt;&lt;author&gt;Skipsey, Mark&lt;/author&gt;&lt;author&gt;Edwards, Robert&lt;/author&gt;&lt;/authors&gt;&lt;/contributors&gt;&lt;titles&gt;&lt;title&gt;Multiple roles for plant glutathione transferases in xenobiotic detoxification&lt;/title&gt;&lt;secondary-title&gt;Drug metabolism reviews&lt;/secondary-title&gt;&lt;/titles&gt;&lt;periodical&gt;&lt;full-title&gt;Drug metabolism reviews&lt;/full-title&gt;&lt;/periodical&gt;&lt;pages&gt;266-280&lt;/pages&gt;&lt;volume&gt;43&lt;/volume&gt;&lt;number&gt;2&lt;/number&gt;&lt;dates&gt;&lt;year&gt;2011&lt;/year&gt;&lt;/dates&gt;&lt;isbn&gt;0360-2532&lt;/isbn&gt;&lt;urls&gt;&lt;/urls&gt;&lt;/record&gt;&lt;/Cite&gt;&lt;/EndNote&gt;</w:instrText>
      </w:r>
      <w:r>
        <w:rPr>
          <w:rFonts w:ascii="Arial" w:hAnsi="Arial" w:cs="Arial"/>
        </w:rPr>
        <w:fldChar w:fldCharType="separate"/>
      </w:r>
      <w:r>
        <w:rPr>
          <w:rFonts w:ascii="Arial" w:hAnsi="Arial" w:cs="Arial"/>
        </w:rPr>
        <w:t>(Cummins et al., 2011; Nakka et al., 2017)</w:t>
      </w:r>
      <w:r>
        <w:rPr>
          <w:rFonts w:ascii="Arial" w:hAnsi="Arial" w:cs="Arial"/>
        </w:rPr>
        <w:fldChar w:fldCharType="end"/>
      </w:r>
      <w:r>
        <w:rPr>
          <w:rFonts w:ascii="Arial" w:hAnsi="Arial" w:cs="Arial"/>
        </w:rPr>
        <w:t>. The superior performance of SiA-2 may be associated with enhanced GST activity, although direct enzyme measurements would be required to confirm this hypothesis.</w:t>
      </w:r>
    </w:p>
    <w:p w14:paraId="3EE29817">
      <w:pPr>
        <w:pStyle w:val="21"/>
        <w:spacing w:before="240"/>
        <w:rPr>
          <w:rFonts w:ascii="Arial" w:hAnsi="Arial" w:cs="Arial"/>
          <w:sz w:val="22"/>
        </w:rPr>
      </w:pPr>
      <w:r>
        <w:rPr>
          <w:rFonts w:ascii="Arial" w:hAnsi="Arial" w:cs="Arial"/>
          <w:b/>
          <w:sz w:val="22"/>
        </w:rPr>
        <w:t>4.4 Implications for integrated weed management</w:t>
      </w:r>
    </w:p>
    <w:p w14:paraId="15F18F23">
      <w:pPr>
        <w:pStyle w:val="21"/>
        <w:spacing w:after="0"/>
        <w:rPr>
          <w:rFonts w:ascii="Arial" w:hAnsi="Arial" w:cs="Arial"/>
        </w:rPr>
      </w:pPr>
      <w:r>
        <w:rPr>
          <w:rFonts w:ascii="Arial" w:hAnsi="Arial" w:cs="Arial"/>
        </w:rPr>
        <w:t>The findings of this study have important implications for developing sustainable weed management strategies in foxtail millet production systems. The identification of SiA-2 as a tolerant entry provides valuable germplasm for breeding programs aimed at developing herbicide-tolerant cultivars. However, the substantial phytotoxic effects observed even in the most tolerant entry at higher concentrations emphasises the need for meticulous dose optimization in field applications.</w:t>
      </w:r>
    </w:p>
    <w:p w14:paraId="6F0CF0F4">
      <w:pPr>
        <w:pStyle w:val="21"/>
        <w:spacing w:after="0"/>
        <w:rPr>
          <w:rFonts w:ascii="Arial" w:hAnsi="Arial" w:cs="Arial"/>
        </w:rPr>
      </w:pPr>
      <w:r>
        <w:rPr>
          <w:rFonts w:ascii="Arial" w:hAnsi="Arial" w:cs="Arial"/>
        </w:rPr>
        <w:t>The dose-response relationships established in current study suggest that atrazine applications should be limited to concentrations below 12.5 mg kg</w:t>
      </w:r>
      <w:r>
        <w:rPr>
          <w:rFonts w:ascii="Cambria Math" w:hAnsi="Cambria Math" w:cs="Cambria Math"/>
        </w:rPr>
        <w:t>⁻</w:t>
      </w:r>
      <w:r>
        <w:rPr>
          <w:rFonts w:ascii="Arial" w:hAnsi="Arial" w:cs="Arial"/>
        </w:rPr>
        <w:t>¹ to minimize crop injury while maintaining acceptable weed control efficacy. This recommendation requires validation through field trials evaluating both crop safety and weed control effectiveness under diverse environmental conditions.</w:t>
      </w:r>
    </w:p>
    <w:p w14:paraId="5E84A62B">
      <w:pPr>
        <w:pStyle w:val="21"/>
        <w:spacing w:after="0"/>
        <w:rPr>
          <w:rFonts w:ascii="Arial" w:hAnsi="Arial" w:cs="Arial"/>
        </w:rPr>
      </w:pPr>
      <w:r>
        <w:rPr>
          <w:rFonts w:ascii="Arial" w:hAnsi="Arial" w:cs="Arial"/>
        </w:rPr>
        <w:t>Integration of herbicide applications with other weed management practices remains essential for sustainable crop production systems. The combination of reduced herbicide rates with mechanical cultivation, improved crop competitiveness through optimal plant population including fertilizer management, and targeted application timing can enhance overall weed management effectiveness while minimizing herbicide dependence.</w:t>
      </w:r>
    </w:p>
    <w:p w14:paraId="21E79E42">
      <w:pPr>
        <w:pStyle w:val="21"/>
        <w:spacing w:after="0"/>
        <w:rPr>
          <w:rFonts w:ascii="Arial" w:hAnsi="Arial" w:cs="Arial"/>
        </w:rPr>
      </w:pPr>
    </w:p>
    <w:p w14:paraId="4DAF0D43">
      <w:pPr>
        <w:pStyle w:val="26"/>
        <w:spacing w:after="0"/>
        <w:jc w:val="both"/>
        <w:rPr>
          <w:rFonts w:ascii="Arial" w:hAnsi="Arial" w:cs="Arial"/>
        </w:rPr>
      </w:pPr>
      <w:r>
        <w:rPr>
          <w:rFonts w:ascii="Arial" w:hAnsi="Arial" w:cs="Arial"/>
        </w:rPr>
        <w:t>5. Conclusion</w:t>
      </w:r>
    </w:p>
    <w:p w14:paraId="4F9CA186">
      <w:pPr>
        <w:pStyle w:val="26"/>
        <w:spacing w:after="0"/>
        <w:jc w:val="both"/>
        <w:rPr>
          <w:rFonts w:ascii="Arial" w:hAnsi="Arial" w:cs="Arial"/>
        </w:rPr>
      </w:pPr>
    </w:p>
    <w:p w14:paraId="46ED77E2">
      <w:pPr>
        <w:pStyle w:val="21"/>
        <w:spacing w:after="0"/>
        <w:rPr>
          <w:rFonts w:ascii="Arial" w:hAnsi="Arial" w:cs="Arial"/>
        </w:rPr>
      </w:pPr>
      <w:r>
        <w:rPr>
          <w:rFonts w:ascii="Arial" w:hAnsi="Arial" w:cs="Arial"/>
        </w:rPr>
        <w:t xml:space="preserve">Genotypic variation in foxtail millet revealed promising candidates for breeding herbicide-tolerant cultivars, with entry SiA-2 demonstrating superior resilience </w:t>
      </w:r>
      <w:del w:id="232" w:author="Jeyakumar CRP TNAU" w:date="2025-10-24T13:42:08Z">
        <w:r>
          <w:rPr>
            <w:rFonts w:hint="default" w:ascii="Arial" w:hAnsi="Arial" w:cs="Arial"/>
            <w:lang w:val="en-US"/>
          </w:rPr>
          <w:delText>through</w:delText>
        </w:r>
      </w:del>
      <w:ins w:id="233" w:author="Jeyakumar CRP TNAU" w:date="2025-10-24T13:42:08Z">
        <w:r>
          <w:rPr>
            <w:rFonts w:hint="default" w:ascii="Arial" w:hAnsi="Arial" w:cs="Arial"/>
            <w:lang w:val="en-US"/>
          </w:rPr>
          <w:t>by</w:t>
        </w:r>
      </w:ins>
      <w:r>
        <w:rPr>
          <w:rFonts w:ascii="Arial" w:hAnsi="Arial" w:cs="Arial"/>
        </w:rPr>
        <w:t xml:space="preserve"> maintain</w:t>
      </w:r>
      <w:ins w:id="234" w:author="Jeyakumar CRP TNAU" w:date="2025-10-24T13:42:16Z">
        <w:r>
          <w:rPr>
            <w:rFonts w:hint="default" w:ascii="Arial" w:hAnsi="Arial" w:cs="Arial"/>
            <w:lang w:val="en-US"/>
          </w:rPr>
          <w:t>in</w:t>
        </w:r>
      </w:ins>
      <w:ins w:id="235" w:author="Jeyakumar CRP TNAU" w:date="2025-10-24T13:42:17Z">
        <w:r>
          <w:rPr>
            <w:rFonts w:hint="default" w:ascii="Arial" w:hAnsi="Arial" w:cs="Arial"/>
            <w:lang w:val="en-US"/>
          </w:rPr>
          <w:t>g</w:t>
        </w:r>
      </w:ins>
      <w:del w:id="236" w:author="Jeyakumar CRP TNAU" w:date="2025-10-24T13:42:17Z">
        <w:r>
          <w:rPr>
            <w:rFonts w:ascii="Arial" w:hAnsi="Arial" w:cs="Arial"/>
          </w:rPr>
          <w:delText>e</w:delText>
        </w:r>
      </w:del>
      <w:del w:id="237" w:author="Jeyakumar CRP TNAU" w:date="2025-10-24T13:42:18Z">
        <w:r>
          <w:rPr>
            <w:rFonts w:ascii="Arial" w:hAnsi="Arial" w:cs="Arial"/>
          </w:rPr>
          <w:delText>d</w:delText>
        </w:r>
      </w:del>
      <w:r>
        <w:rPr>
          <w:rFonts w:ascii="Arial" w:hAnsi="Arial" w:cs="Arial"/>
        </w:rPr>
        <w:t xml:space="preserve"> growth metrics, photosynthetic efficiency, and robust antioxidant responses under atrazine stress</w:t>
      </w:r>
      <w:ins w:id="238" w:author="Jeyakumar CRP TNAU" w:date="2025-10-24T13:42:36Z">
        <w:r>
          <w:rPr>
            <w:rFonts w:hint="default" w:ascii="Arial" w:hAnsi="Arial" w:cs="Arial"/>
            <w:lang w:val="en-US"/>
          </w:rPr>
          <w:t>.</w:t>
        </w:r>
      </w:ins>
      <w:del w:id="239" w:author="Jeyakumar CRP TNAU" w:date="2025-10-24T13:42:36Z">
        <w:r>
          <w:rPr>
            <w:rFonts w:ascii="Arial" w:hAnsi="Arial" w:cs="Arial"/>
          </w:rPr>
          <w:delText>,</w:delText>
        </w:r>
      </w:del>
      <w:r>
        <w:rPr>
          <w:rFonts w:ascii="Arial" w:hAnsi="Arial" w:cs="Arial"/>
        </w:rPr>
        <w:t xml:space="preserve"> Incorporating SiA-2 as a donor parent in breeding programs</w:t>
      </w:r>
      <w:ins w:id="240" w:author="Jeyakumar CRP TNAU" w:date="2025-10-24T13:42:54Z">
        <w:r>
          <w:rPr>
            <w:rFonts w:hint="default" w:ascii="Arial" w:hAnsi="Arial" w:cs="Arial"/>
            <w:lang w:val="en-US"/>
          </w:rPr>
          <w:t>,</w:t>
        </w:r>
      </w:ins>
      <w:del w:id="241" w:author="Jeyakumar CRP TNAU" w:date="2025-10-24T13:42:55Z">
        <w:r>
          <w:rPr>
            <w:rFonts w:ascii="Arial" w:hAnsi="Arial" w:cs="Arial"/>
          </w:rPr>
          <w:delText>—</w:delText>
        </w:r>
      </w:del>
      <w:ins w:id="242" w:author="Jeyakumar CRP TNAU" w:date="2025-10-24T13:43:02Z">
        <w:r>
          <w:rPr>
            <w:rFonts w:hint="default" w:ascii="Arial" w:hAnsi="Arial" w:cs="Arial"/>
            <w:lang w:val="en-US"/>
          </w:rPr>
          <w:t xml:space="preserve"> </w:t>
        </w:r>
      </w:ins>
      <w:r>
        <w:rPr>
          <w:rFonts w:ascii="Arial" w:hAnsi="Arial" w:cs="Arial"/>
        </w:rPr>
        <w:t>supported by marker-assisted selection for key detoxification and antioxidant defense genes can accelerate the development of high-yielding, atrazine</w:t>
      </w:r>
      <w:del w:id="243" w:author="Jeyakumar CRP TNAU" w:date="2025-10-24T13:43:18Z">
        <w:r>
          <w:rPr>
            <w:rFonts w:ascii="Arial" w:hAnsi="Arial" w:cs="Arial"/>
          </w:rPr>
          <w:delText>-</w:delText>
        </w:r>
      </w:del>
      <w:ins w:id="244" w:author="Jeyakumar CRP TNAU" w:date="2025-10-24T13:43:18Z">
        <w:r>
          <w:rPr>
            <w:rFonts w:hint="default" w:ascii="Arial" w:hAnsi="Arial" w:cs="Arial"/>
            <w:lang w:val="en-US"/>
          </w:rPr>
          <w:t xml:space="preserve"> </w:t>
        </w:r>
      </w:ins>
      <w:r>
        <w:rPr>
          <w:rFonts w:ascii="Arial" w:hAnsi="Arial" w:cs="Arial"/>
        </w:rPr>
        <w:t xml:space="preserve">tolerant cultivars. These genotypic insights, coupled with optimized atrazine application </w:t>
      </w:r>
      <w:ins w:id="245" w:author="Jeyakumar CRP TNAU" w:date="2025-10-24T13:43:55Z">
        <w:r>
          <w:rPr>
            <w:rFonts w:hint="default" w:ascii="Arial" w:hAnsi="Arial" w:cs="Arial"/>
            <w:lang w:val="en-US"/>
          </w:rPr>
          <w:t>a</w:t>
        </w:r>
      </w:ins>
      <w:ins w:id="246" w:author="Jeyakumar CRP TNAU" w:date="2025-10-24T13:43:56Z">
        <w:r>
          <w:rPr>
            <w:rFonts w:hint="default" w:ascii="Arial" w:hAnsi="Arial" w:cs="Arial"/>
            <w:lang w:val="en-US"/>
          </w:rPr>
          <w:t xml:space="preserve">t </w:t>
        </w:r>
      </w:ins>
      <w:r>
        <w:rPr>
          <w:rFonts w:ascii="Arial" w:hAnsi="Arial" w:cs="Arial"/>
        </w:rPr>
        <w:t>rates below 12.5 mg kg</w:t>
      </w:r>
      <w:r>
        <w:rPr>
          <w:rFonts w:ascii="Cambria Math" w:hAnsi="Cambria Math" w:cs="Cambria Math"/>
        </w:rPr>
        <w:t>⁻</w:t>
      </w:r>
      <w:r>
        <w:rPr>
          <w:rFonts w:ascii="Arial" w:hAnsi="Arial" w:cs="Arial"/>
        </w:rPr>
        <w:t>¹ and integrated weed management practices, offer a strategic framework to enhance foxtail millet productivity, reduce environmental herbicide loads, and improve sustainability in cropping systems.</w:t>
      </w:r>
    </w:p>
    <w:p w14:paraId="1F1CE9A7">
      <w:pPr>
        <w:pStyle w:val="21"/>
        <w:spacing w:after="0"/>
        <w:rPr>
          <w:rFonts w:ascii="Arial" w:hAnsi="Arial" w:cs="Arial"/>
        </w:rPr>
      </w:pPr>
    </w:p>
    <w:p w14:paraId="45F35187">
      <w:pPr>
        <w:pStyle w:val="28"/>
        <w:spacing w:after="0"/>
        <w:jc w:val="both"/>
        <w:rPr>
          <w:rFonts w:ascii="Arial" w:hAnsi="Arial" w:cs="Arial"/>
          <w:bCs/>
        </w:rPr>
      </w:pPr>
      <w:r>
        <w:rPr>
          <w:rFonts w:ascii="Arial" w:hAnsi="Arial" w:cs="Arial"/>
          <w:bCs/>
        </w:rPr>
        <w:t>Consent (where ever applicable)</w:t>
      </w:r>
    </w:p>
    <w:p w14:paraId="228B845B">
      <w:pPr>
        <w:pStyle w:val="28"/>
        <w:spacing w:after="0"/>
        <w:jc w:val="both"/>
        <w:rPr>
          <w:rFonts w:ascii="Arial" w:hAnsi="Arial" w:cs="Arial"/>
          <w:bCs/>
        </w:rPr>
      </w:pPr>
    </w:p>
    <w:p w14:paraId="5D616881">
      <w:pPr>
        <w:pStyle w:val="28"/>
        <w:spacing w:after="0"/>
        <w:jc w:val="both"/>
        <w:rPr>
          <w:rFonts w:ascii="Arial" w:hAnsi="Arial" w:cs="Arial"/>
          <w:b w:val="0"/>
          <w:caps w:val="0"/>
          <w:sz w:val="20"/>
        </w:rPr>
      </w:pPr>
      <w:r>
        <w:rPr>
          <w:rFonts w:ascii="Arial" w:hAnsi="Arial" w:cs="Arial"/>
          <w:b w:val="0"/>
          <w:caps w:val="0"/>
          <w:sz w:val="20"/>
        </w:rPr>
        <w:t>Not Applicable</w:t>
      </w:r>
    </w:p>
    <w:p w14:paraId="7CF307B5">
      <w:pPr>
        <w:pStyle w:val="28"/>
        <w:spacing w:after="0"/>
        <w:jc w:val="both"/>
        <w:rPr>
          <w:rFonts w:ascii="Arial" w:hAnsi="Arial" w:cs="Arial"/>
          <w:b w:val="0"/>
          <w:caps w:val="0"/>
          <w:sz w:val="20"/>
        </w:rPr>
      </w:pPr>
    </w:p>
    <w:p w14:paraId="127BABB5">
      <w:pPr>
        <w:pStyle w:val="28"/>
        <w:spacing w:after="0"/>
        <w:jc w:val="both"/>
        <w:rPr>
          <w:rFonts w:ascii="Arial" w:hAnsi="Arial" w:cs="Arial"/>
          <w:bCs/>
        </w:rPr>
      </w:pPr>
      <w:r>
        <w:rPr>
          <w:rFonts w:ascii="Arial" w:hAnsi="Arial" w:cs="Arial"/>
          <w:bCs/>
        </w:rPr>
        <w:t>Ethical approval (where ever applicable)</w:t>
      </w:r>
    </w:p>
    <w:p w14:paraId="2D770975">
      <w:pPr>
        <w:pStyle w:val="28"/>
        <w:spacing w:after="0"/>
        <w:jc w:val="both"/>
        <w:rPr>
          <w:rFonts w:ascii="Arial" w:hAnsi="Arial" w:cs="Arial"/>
          <w:b w:val="0"/>
          <w:caps w:val="0"/>
          <w:sz w:val="20"/>
        </w:rPr>
      </w:pPr>
    </w:p>
    <w:p w14:paraId="4AB2AB04">
      <w:pPr>
        <w:pStyle w:val="28"/>
        <w:spacing w:after="0"/>
        <w:jc w:val="both"/>
        <w:rPr>
          <w:ins w:id="247" w:author="Jeyakumar CRP TNAU" w:date="2025-10-24T13:46:05Z"/>
          <w:rFonts w:ascii="Arial" w:hAnsi="Arial" w:cs="Arial"/>
          <w:b w:val="0"/>
          <w:caps w:val="0"/>
          <w:sz w:val="20"/>
        </w:rPr>
      </w:pPr>
      <w:r>
        <w:rPr>
          <w:rFonts w:ascii="Arial" w:hAnsi="Arial" w:cs="Arial"/>
          <w:b w:val="0"/>
          <w:caps w:val="0"/>
          <w:sz w:val="20"/>
        </w:rPr>
        <w:t>Not Applicable</w:t>
      </w:r>
    </w:p>
    <w:p w14:paraId="0AAF73DE">
      <w:pPr>
        <w:pStyle w:val="28"/>
        <w:spacing w:after="0"/>
        <w:jc w:val="both"/>
        <w:rPr>
          <w:del w:id="248" w:author="Jeyakumar CRP TNAU" w:date="2025-10-24T13:47:30Z"/>
          <w:rFonts w:hint="default" w:ascii="Arial" w:hAnsi="Arial" w:cs="Arial"/>
          <w:b w:val="0"/>
          <w:caps w:val="0"/>
          <w:sz w:val="20"/>
          <w:lang w:val="en-US"/>
        </w:rPr>
      </w:pPr>
    </w:p>
    <w:p w14:paraId="4357864E">
      <w:pPr>
        <w:pStyle w:val="28"/>
        <w:spacing w:after="0"/>
        <w:jc w:val="both"/>
        <w:rPr>
          <w:del w:id="249" w:author="Jeyakumar CRP TNAU" w:date="2025-10-24T13:47:30Z"/>
          <w:rFonts w:ascii="Arial" w:hAnsi="Arial" w:cs="Arial"/>
        </w:rPr>
      </w:pPr>
    </w:p>
    <w:p w14:paraId="58A85763">
      <w:pPr>
        <w:pStyle w:val="28"/>
        <w:spacing w:after="0"/>
        <w:jc w:val="both"/>
        <w:rPr>
          <w:ins w:id="250" w:author="Jeyakumar CRP TNAU" w:date="2025-10-24T13:47:32Z"/>
          <w:rFonts w:ascii="Arial" w:hAnsi="Arial" w:cs="Arial"/>
        </w:rPr>
      </w:pPr>
    </w:p>
    <w:p w14:paraId="0FC82D9D">
      <w:pPr>
        <w:pStyle w:val="28"/>
        <w:spacing w:after="0"/>
        <w:jc w:val="both"/>
        <w:rPr>
          <w:rFonts w:ascii="Arial" w:hAnsi="Arial" w:cs="Arial"/>
        </w:rPr>
      </w:pPr>
      <w:r>
        <w:rPr>
          <w:rFonts w:ascii="Arial" w:hAnsi="Arial" w:cs="Arial"/>
        </w:rPr>
        <w:t>References</w:t>
      </w:r>
    </w:p>
    <w:p w14:paraId="0D8A9A42">
      <w:pPr>
        <w:pStyle w:val="21"/>
        <w:spacing w:after="0"/>
        <w:rPr>
          <w:rFonts w:ascii="Arial" w:hAnsi="Arial" w:cs="Arial"/>
        </w:rPr>
      </w:pPr>
    </w:p>
    <w:p w14:paraId="194C8EA0">
      <w:pPr>
        <w:pStyle w:val="40"/>
        <w:spacing w:after="0"/>
        <w:jc w:val="both"/>
        <w:rPr>
          <w:rFonts w:ascii="Arial" w:hAnsi="Arial" w:cs="Arial"/>
          <w:b w:val="0"/>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29084FE4">
      <w:pPr>
        <w:pStyle w:val="67"/>
        <w:ind w:left="720" w:hanging="720"/>
        <w:rPr>
          <w:rFonts w:ascii="Arial" w:hAnsi="Arial" w:cs="Arial"/>
          <w:sz w:val="20"/>
        </w:rPr>
      </w:pPr>
      <w:r>
        <w:rPr>
          <w:rFonts w:ascii="Arial" w:hAnsi="Arial" w:cs="Arial"/>
          <w:sz w:val="20"/>
        </w:rPr>
        <w:fldChar w:fldCharType="begin"/>
      </w:r>
      <w:r>
        <w:rPr>
          <w:rFonts w:ascii="Arial" w:hAnsi="Arial" w:cs="Arial"/>
          <w:sz w:val="20"/>
        </w:rPr>
        <w:instrText xml:space="preserve"> ADDIN EN.REFLIST </w:instrText>
      </w:r>
      <w:r>
        <w:rPr>
          <w:rFonts w:ascii="Arial" w:hAnsi="Arial" w:cs="Arial"/>
          <w:sz w:val="20"/>
        </w:rPr>
        <w:fldChar w:fldCharType="separate"/>
      </w:r>
      <w:r>
        <w:rPr>
          <w:rFonts w:ascii="Arial" w:hAnsi="Arial" w:cs="Arial"/>
          <w:sz w:val="20"/>
        </w:rPr>
        <w:t xml:space="preserve">Alla, M. N., &amp; Hassan, N. (2006). Changes of antioxidants levels in two maize lines following atrazine treatments. </w:t>
      </w:r>
      <w:r>
        <w:rPr>
          <w:rFonts w:ascii="Arial" w:hAnsi="Arial" w:cs="Arial"/>
          <w:i/>
          <w:sz w:val="20"/>
        </w:rPr>
        <w:t>Plant physiology and biochemistry</w:t>
      </w:r>
      <w:r>
        <w:rPr>
          <w:rFonts w:ascii="Arial" w:hAnsi="Arial" w:cs="Arial"/>
          <w:sz w:val="20"/>
        </w:rPr>
        <w:t>,</w:t>
      </w:r>
      <w:r>
        <w:rPr>
          <w:rFonts w:ascii="Arial" w:hAnsi="Arial" w:cs="Arial"/>
          <w:i/>
          <w:sz w:val="20"/>
        </w:rPr>
        <w:t xml:space="preserve"> 44</w:t>
      </w:r>
      <w:r>
        <w:rPr>
          <w:rFonts w:ascii="Arial" w:hAnsi="Arial" w:cs="Arial"/>
          <w:sz w:val="20"/>
        </w:rPr>
        <w:t xml:space="preserve">(4), 202-210. </w:t>
      </w:r>
    </w:p>
    <w:p w14:paraId="3EEDA768">
      <w:pPr>
        <w:pStyle w:val="67"/>
        <w:ind w:left="720" w:hanging="720"/>
        <w:rPr>
          <w:rFonts w:ascii="Arial" w:hAnsi="Arial" w:cs="Arial"/>
          <w:sz w:val="20"/>
        </w:rPr>
      </w:pPr>
      <w:r>
        <w:rPr>
          <w:rFonts w:ascii="Arial" w:hAnsi="Arial" w:cs="Arial"/>
          <w:sz w:val="20"/>
        </w:rPr>
        <w:t xml:space="preserve">Bai, X., Sun, C., Xie, J., Song, H., Zhu, Q., Su, Y., Qian, H., &amp; Fu, Z. (2015). Effects of atrazine on photosynthesis and defense response and the underlying mechanisms in Phaeodactylum tricornutum. </w:t>
      </w:r>
      <w:r>
        <w:rPr>
          <w:rFonts w:ascii="Arial" w:hAnsi="Arial" w:cs="Arial"/>
          <w:i/>
          <w:sz w:val="20"/>
        </w:rPr>
        <w:t>Environmental Science and Pollution Research</w:t>
      </w:r>
      <w:r>
        <w:rPr>
          <w:rFonts w:ascii="Arial" w:hAnsi="Arial" w:cs="Arial"/>
          <w:sz w:val="20"/>
        </w:rPr>
        <w:t>,</w:t>
      </w:r>
      <w:r>
        <w:rPr>
          <w:rFonts w:ascii="Arial" w:hAnsi="Arial" w:cs="Arial"/>
          <w:i/>
          <w:sz w:val="20"/>
        </w:rPr>
        <w:t xml:space="preserve"> 22</w:t>
      </w:r>
      <w:r>
        <w:rPr>
          <w:rFonts w:ascii="Arial" w:hAnsi="Arial" w:cs="Arial"/>
          <w:sz w:val="20"/>
        </w:rPr>
        <w:t xml:space="preserve">(22), 17499-17507. </w:t>
      </w:r>
    </w:p>
    <w:p w14:paraId="3E3C28DB">
      <w:pPr>
        <w:pStyle w:val="67"/>
        <w:ind w:left="720" w:hanging="720"/>
        <w:rPr>
          <w:rFonts w:ascii="Arial" w:hAnsi="Arial" w:cs="Arial"/>
          <w:sz w:val="20"/>
        </w:rPr>
      </w:pPr>
      <w:r>
        <w:rPr>
          <w:rFonts w:ascii="Arial" w:hAnsi="Arial" w:cs="Arial"/>
          <w:sz w:val="20"/>
        </w:rPr>
        <w:t xml:space="preserve">Battaglino, B., Grinzato, A., &amp; Pagliano, C. (2021). Binding Properties of Photosynthetic Herbicides with the Q(B) Site of the D1 Protein in Plant Photosystem II: A Combined Functional and Molecular Docking Study. </w:t>
      </w:r>
      <w:r>
        <w:rPr>
          <w:rFonts w:ascii="Arial" w:hAnsi="Arial" w:cs="Arial"/>
          <w:i/>
          <w:sz w:val="20"/>
        </w:rPr>
        <w:t>Plants (Basel)</w:t>
      </w:r>
      <w:r>
        <w:rPr>
          <w:rFonts w:ascii="Arial" w:hAnsi="Arial" w:cs="Arial"/>
          <w:sz w:val="20"/>
        </w:rPr>
        <w:t>,</w:t>
      </w:r>
      <w:r>
        <w:rPr>
          <w:rFonts w:ascii="Arial" w:hAnsi="Arial" w:cs="Arial"/>
          <w:i/>
          <w:sz w:val="20"/>
        </w:rPr>
        <w:t xml:space="preserve"> 10</w:t>
      </w:r>
      <w:r>
        <w:rPr>
          <w:rFonts w:ascii="Arial" w:hAnsi="Arial" w:cs="Arial"/>
          <w:sz w:val="20"/>
        </w:rPr>
        <w:t xml:space="preserve">(8). https://doi.org/10.3390/plants10081501 </w:t>
      </w:r>
    </w:p>
    <w:p w14:paraId="24F83EDD">
      <w:pPr>
        <w:pStyle w:val="67"/>
        <w:ind w:left="720" w:hanging="720"/>
        <w:rPr>
          <w:rFonts w:ascii="Arial" w:hAnsi="Arial" w:cs="Arial"/>
          <w:sz w:val="20"/>
        </w:rPr>
      </w:pPr>
      <w:r>
        <w:rPr>
          <w:rFonts w:ascii="Arial" w:hAnsi="Arial" w:cs="Arial"/>
          <w:sz w:val="20"/>
        </w:rPr>
        <w:t xml:space="preserve">Bibi, S., Khan, S., Taimur, N., Daud, M. K., &amp; Azizullah, A. (2019). Responses of morphological, physiological, and biochemical characteristics of maize (Zea mays L.) seedlings to atrazine stress. </w:t>
      </w:r>
      <w:r>
        <w:rPr>
          <w:rFonts w:ascii="Arial" w:hAnsi="Arial" w:cs="Arial"/>
          <w:i/>
          <w:sz w:val="20"/>
        </w:rPr>
        <w:t>Environmental monitoring and assessment</w:t>
      </w:r>
      <w:r>
        <w:rPr>
          <w:rFonts w:ascii="Arial" w:hAnsi="Arial" w:cs="Arial"/>
          <w:sz w:val="20"/>
        </w:rPr>
        <w:t>,</w:t>
      </w:r>
      <w:r>
        <w:rPr>
          <w:rFonts w:ascii="Arial" w:hAnsi="Arial" w:cs="Arial"/>
          <w:i/>
          <w:sz w:val="20"/>
        </w:rPr>
        <w:t xml:space="preserve"> 191</w:t>
      </w:r>
      <w:r>
        <w:rPr>
          <w:rFonts w:ascii="Arial" w:hAnsi="Arial" w:cs="Arial"/>
          <w:sz w:val="20"/>
        </w:rPr>
        <w:t xml:space="preserve">(12), 717. </w:t>
      </w:r>
    </w:p>
    <w:p w14:paraId="62906DF0">
      <w:pPr>
        <w:pStyle w:val="67"/>
        <w:ind w:left="720" w:hanging="720"/>
        <w:rPr>
          <w:rFonts w:ascii="Arial" w:hAnsi="Arial" w:cs="Arial"/>
          <w:sz w:val="20"/>
        </w:rPr>
      </w:pPr>
      <w:r>
        <w:rPr>
          <w:rFonts w:ascii="Arial" w:hAnsi="Arial" w:cs="Arial"/>
          <w:sz w:val="20"/>
        </w:rPr>
        <w:t xml:space="preserve">Bournonville, G. C. F., &amp; Díaz-Ricci, J. C. (2011). Quantitative determination of superoxide in plant leaves using a modified NBT staining method. </w:t>
      </w:r>
      <w:r>
        <w:rPr>
          <w:rFonts w:ascii="Arial" w:hAnsi="Arial" w:cs="Arial"/>
          <w:i/>
          <w:sz w:val="20"/>
        </w:rPr>
        <w:t>Phytochemical Analysis</w:t>
      </w:r>
      <w:r>
        <w:rPr>
          <w:rFonts w:ascii="Arial" w:hAnsi="Arial" w:cs="Arial"/>
          <w:sz w:val="20"/>
        </w:rPr>
        <w:t>,</w:t>
      </w:r>
      <w:r>
        <w:rPr>
          <w:rFonts w:ascii="Arial" w:hAnsi="Arial" w:cs="Arial"/>
          <w:i/>
          <w:sz w:val="20"/>
        </w:rPr>
        <w:t xml:space="preserve"> 22</w:t>
      </w:r>
      <w:r>
        <w:rPr>
          <w:rFonts w:ascii="Arial" w:hAnsi="Arial" w:cs="Arial"/>
          <w:sz w:val="20"/>
        </w:rPr>
        <w:t xml:space="preserve">(3), 268-271. https://doi.org/https://doi.org/10.1002/pca.1275 </w:t>
      </w:r>
    </w:p>
    <w:p w14:paraId="59D67F3B">
      <w:pPr>
        <w:pStyle w:val="67"/>
        <w:ind w:left="720" w:hanging="720"/>
        <w:rPr>
          <w:rFonts w:ascii="Arial" w:hAnsi="Arial" w:cs="Arial"/>
          <w:sz w:val="20"/>
        </w:rPr>
      </w:pPr>
      <w:r>
        <w:rPr>
          <w:rFonts w:ascii="Arial" w:hAnsi="Arial" w:cs="Arial"/>
          <w:sz w:val="20"/>
        </w:rPr>
        <w:t xml:space="preserve">Caverzan, A., Passaia, G., Rosa, S. B., Ribeiro, C. W., Lazzarotto, F., &amp; Margis-Pinheiro, M. (2012). Plant responses to stresses: role of ascorbate peroxidase in the antioxidant protection. </w:t>
      </w:r>
      <w:r>
        <w:rPr>
          <w:rFonts w:ascii="Arial" w:hAnsi="Arial" w:cs="Arial"/>
          <w:i/>
          <w:sz w:val="20"/>
        </w:rPr>
        <w:t>Genetics and Molecular Biology</w:t>
      </w:r>
      <w:r>
        <w:rPr>
          <w:rFonts w:ascii="Arial" w:hAnsi="Arial" w:cs="Arial"/>
          <w:sz w:val="20"/>
        </w:rPr>
        <w:t>,</w:t>
      </w:r>
      <w:r>
        <w:rPr>
          <w:rFonts w:ascii="Arial" w:hAnsi="Arial" w:cs="Arial"/>
          <w:i/>
          <w:sz w:val="20"/>
        </w:rPr>
        <w:t xml:space="preserve"> 35</w:t>
      </w:r>
      <w:r>
        <w:rPr>
          <w:rFonts w:ascii="Arial" w:hAnsi="Arial" w:cs="Arial"/>
          <w:sz w:val="20"/>
        </w:rPr>
        <w:t xml:space="preserve">. </w:t>
      </w:r>
    </w:p>
    <w:p w14:paraId="14DBDB9E">
      <w:pPr>
        <w:pStyle w:val="67"/>
        <w:ind w:left="720" w:hanging="720"/>
        <w:rPr>
          <w:rFonts w:ascii="Arial" w:hAnsi="Arial" w:cs="Arial"/>
          <w:sz w:val="20"/>
        </w:rPr>
      </w:pPr>
      <w:r>
        <w:rPr>
          <w:rFonts w:ascii="Arial" w:hAnsi="Arial" w:cs="Arial"/>
          <w:sz w:val="20"/>
        </w:rPr>
        <w:t xml:space="preserve">Chowdhury, I. F., Doran, G. S., Stodart, B. J., Chen, C., &amp; Wu, H. (2020). Trifluralin and atrazine sensitivity to selected cereal and legume crops. </w:t>
      </w:r>
      <w:r>
        <w:rPr>
          <w:rFonts w:ascii="Arial" w:hAnsi="Arial" w:cs="Arial"/>
          <w:i/>
          <w:sz w:val="20"/>
        </w:rPr>
        <w:t>Agronomy</w:t>
      </w:r>
      <w:r>
        <w:rPr>
          <w:rFonts w:ascii="Arial" w:hAnsi="Arial" w:cs="Arial"/>
          <w:sz w:val="20"/>
        </w:rPr>
        <w:t>,</w:t>
      </w:r>
      <w:r>
        <w:rPr>
          <w:rFonts w:ascii="Arial" w:hAnsi="Arial" w:cs="Arial"/>
          <w:i/>
          <w:sz w:val="20"/>
        </w:rPr>
        <w:t xml:space="preserve"> 10</w:t>
      </w:r>
      <w:r>
        <w:rPr>
          <w:rFonts w:ascii="Arial" w:hAnsi="Arial" w:cs="Arial"/>
          <w:sz w:val="20"/>
        </w:rPr>
        <w:t xml:space="preserve">(4), 587. </w:t>
      </w:r>
    </w:p>
    <w:p w14:paraId="5185066D">
      <w:pPr>
        <w:pStyle w:val="67"/>
        <w:ind w:left="720" w:hanging="720"/>
        <w:rPr>
          <w:rFonts w:ascii="Arial" w:hAnsi="Arial" w:cs="Arial"/>
          <w:sz w:val="20"/>
        </w:rPr>
      </w:pPr>
      <w:r>
        <w:rPr>
          <w:rFonts w:ascii="Arial" w:hAnsi="Arial" w:cs="Arial"/>
          <w:sz w:val="20"/>
        </w:rPr>
        <w:t xml:space="preserve">Cummins, I., Dixon, D. P., Freitag-Pohl, S., Skipsey, M., &amp; Edwards, R. (2011). Multiple roles for plant glutathione transferases in xenobiotic detoxification. </w:t>
      </w:r>
      <w:r>
        <w:rPr>
          <w:rFonts w:ascii="Arial" w:hAnsi="Arial" w:cs="Arial"/>
          <w:i/>
          <w:sz w:val="20"/>
        </w:rPr>
        <w:t>Drug metabolism reviews</w:t>
      </w:r>
      <w:r>
        <w:rPr>
          <w:rFonts w:ascii="Arial" w:hAnsi="Arial" w:cs="Arial"/>
          <w:sz w:val="20"/>
        </w:rPr>
        <w:t>,</w:t>
      </w:r>
      <w:r>
        <w:rPr>
          <w:rFonts w:ascii="Arial" w:hAnsi="Arial" w:cs="Arial"/>
          <w:i/>
          <w:sz w:val="20"/>
        </w:rPr>
        <w:t xml:space="preserve"> 43</w:t>
      </w:r>
      <w:r>
        <w:rPr>
          <w:rFonts w:ascii="Arial" w:hAnsi="Arial" w:cs="Arial"/>
          <w:sz w:val="20"/>
        </w:rPr>
        <w:t xml:space="preserve">(2), 266-280. </w:t>
      </w:r>
    </w:p>
    <w:p w14:paraId="77546F1E">
      <w:pPr>
        <w:pStyle w:val="67"/>
        <w:ind w:left="720" w:hanging="720"/>
        <w:rPr>
          <w:rFonts w:ascii="Arial" w:hAnsi="Arial" w:cs="Arial"/>
          <w:sz w:val="20"/>
        </w:rPr>
      </w:pPr>
      <w:r>
        <w:rPr>
          <w:rFonts w:ascii="Arial" w:hAnsi="Arial" w:cs="Arial"/>
          <w:sz w:val="20"/>
        </w:rPr>
        <w:t xml:space="preserve">de Sousa, B. T., Bortotto da Silva, B. H., Inêz, E. A., Espírito Santo Pereira, A. D., Oliveira, J. L., Fraceto, L. F., Dalazen, G., &amp; Oliveira, H. C. (2025). Leveraging Nanotechnology for Safer Herbicide Use: Insights from Maize Tolerance to Nanoencapsulated Atrazine. </w:t>
      </w:r>
      <w:r>
        <w:rPr>
          <w:rFonts w:ascii="Arial" w:hAnsi="Arial" w:cs="Arial"/>
          <w:i/>
          <w:sz w:val="20"/>
        </w:rPr>
        <w:t>ACS Omega</w:t>
      </w:r>
      <w:r>
        <w:rPr>
          <w:rFonts w:ascii="Arial" w:hAnsi="Arial" w:cs="Arial"/>
          <w:sz w:val="20"/>
        </w:rPr>
        <w:t>,</w:t>
      </w:r>
      <w:r>
        <w:rPr>
          <w:rFonts w:ascii="Arial" w:hAnsi="Arial" w:cs="Arial"/>
          <w:i/>
          <w:sz w:val="20"/>
        </w:rPr>
        <w:t xml:space="preserve"> 10</w:t>
      </w:r>
      <w:r>
        <w:rPr>
          <w:rFonts w:ascii="Arial" w:hAnsi="Arial" w:cs="Arial"/>
          <w:sz w:val="20"/>
        </w:rPr>
        <w:t xml:space="preserve">(34), 38943-38954. https://doi.org/10.1021/acsomega.5c04949 </w:t>
      </w:r>
    </w:p>
    <w:p w14:paraId="7D37C4D6">
      <w:pPr>
        <w:pStyle w:val="67"/>
        <w:ind w:left="720" w:hanging="720"/>
        <w:rPr>
          <w:rFonts w:ascii="Arial" w:hAnsi="Arial" w:cs="Arial"/>
          <w:sz w:val="20"/>
        </w:rPr>
      </w:pPr>
      <w:r>
        <w:rPr>
          <w:rFonts w:ascii="Arial" w:hAnsi="Arial" w:cs="Arial"/>
          <w:sz w:val="20"/>
        </w:rPr>
        <w:t xml:space="preserve">Elavarthi, S., &amp; Martin, B. (2010). Spectrophotometric assays for antioxidant enzymes in plants. In </w:t>
      </w:r>
      <w:r>
        <w:rPr>
          <w:rFonts w:ascii="Arial" w:hAnsi="Arial" w:cs="Arial"/>
          <w:i/>
          <w:sz w:val="20"/>
        </w:rPr>
        <w:t>Plant stress tolerance: methods and protocols</w:t>
      </w:r>
      <w:r>
        <w:rPr>
          <w:rFonts w:ascii="Arial" w:hAnsi="Arial" w:cs="Arial"/>
          <w:sz w:val="20"/>
        </w:rPr>
        <w:t xml:space="preserve"> (pp. 273-280). Springer. </w:t>
      </w:r>
    </w:p>
    <w:p w14:paraId="5F873828">
      <w:pPr>
        <w:pStyle w:val="67"/>
        <w:ind w:left="720" w:hanging="720"/>
        <w:rPr>
          <w:rFonts w:ascii="Arial" w:hAnsi="Arial" w:cs="Arial"/>
          <w:sz w:val="20"/>
        </w:rPr>
      </w:pPr>
      <w:r>
        <w:rPr>
          <w:rFonts w:ascii="Arial" w:hAnsi="Arial" w:cs="Arial"/>
          <w:sz w:val="20"/>
        </w:rPr>
        <w:t xml:space="preserve">Erinle, K. O., Jiang, Z., Li, M., Su, G., Ma, B., Ma, Y., &amp; Zhang, Y. (2016). Oxidative stress response induced in an atrazine phytoremediating plant: Physiological responses of Pennisetum glaucum to high atrazine concentrations. </w:t>
      </w:r>
      <w:r>
        <w:rPr>
          <w:rFonts w:ascii="Arial" w:hAnsi="Arial" w:cs="Arial"/>
          <w:i/>
          <w:sz w:val="20"/>
        </w:rPr>
        <w:t>International Journal of Phytoremediation</w:t>
      </w:r>
      <w:r>
        <w:rPr>
          <w:rFonts w:ascii="Arial" w:hAnsi="Arial" w:cs="Arial"/>
          <w:sz w:val="20"/>
        </w:rPr>
        <w:t>,</w:t>
      </w:r>
      <w:r>
        <w:rPr>
          <w:rFonts w:ascii="Arial" w:hAnsi="Arial" w:cs="Arial"/>
          <w:i/>
          <w:sz w:val="20"/>
        </w:rPr>
        <w:t xml:space="preserve"> 18</w:t>
      </w:r>
      <w:r>
        <w:rPr>
          <w:rFonts w:ascii="Arial" w:hAnsi="Arial" w:cs="Arial"/>
          <w:sz w:val="20"/>
        </w:rPr>
        <w:t xml:space="preserve">(12), 1187-1194. </w:t>
      </w:r>
    </w:p>
    <w:p w14:paraId="61823E74">
      <w:pPr>
        <w:pStyle w:val="67"/>
        <w:ind w:left="720" w:hanging="720"/>
        <w:rPr>
          <w:rFonts w:ascii="Arial" w:hAnsi="Arial" w:cs="Arial"/>
          <w:sz w:val="20"/>
        </w:rPr>
      </w:pPr>
      <w:r>
        <w:rPr>
          <w:rFonts w:ascii="Arial" w:hAnsi="Arial" w:cs="Arial"/>
          <w:sz w:val="20"/>
        </w:rPr>
        <w:t xml:space="preserve">Giri, S., Das, N. K., &amp; Kundu, A. K. (2024). Weed management in millets. </w:t>
      </w:r>
      <w:r>
        <w:rPr>
          <w:rFonts w:ascii="Arial" w:hAnsi="Arial" w:cs="Arial"/>
          <w:i/>
          <w:sz w:val="20"/>
        </w:rPr>
        <w:t>Millets: the Miracle Grains of 21st Century. 1st edition. Pp</w:t>
      </w:r>
      <w:r>
        <w:rPr>
          <w:rFonts w:ascii="Arial" w:hAnsi="Arial" w:cs="Arial"/>
          <w:sz w:val="20"/>
        </w:rPr>
        <w:t xml:space="preserve">, 62-72. </w:t>
      </w:r>
    </w:p>
    <w:p w14:paraId="5CA2E5DE">
      <w:pPr>
        <w:pStyle w:val="67"/>
        <w:ind w:left="720" w:hanging="720"/>
        <w:rPr>
          <w:rFonts w:ascii="Arial" w:hAnsi="Arial" w:cs="Arial"/>
          <w:sz w:val="20"/>
        </w:rPr>
      </w:pPr>
      <w:r>
        <w:rPr>
          <w:rFonts w:ascii="Arial" w:hAnsi="Arial" w:cs="Arial"/>
          <w:sz w:val="20"/>
        </w:rPr>
        <w:t xml:space="preserve">Hodges, D. M., DeLong, J. M., Forney, C. F., &amp; Prange, R. K. (1999). Improving the thiobarbituric acid-reactive-substances assay for estimating lipid peroxidation in plant tissues containing anthocyanin and other interfering compounds. </w:t>
      </w:r>
      <w:r>
        <w:rPr>
          <w:rFonts w:ascii="Arial" w:hAnsi="Arial" w:cs="Arial"/>
          <w:i/>
          <w:sz w:val="20"/>
        </w:rPr>
        <w:t>Planta</w:t>
      </w:r>
      <w:r>
        <w:rPr>
          <w:rFonts w:ascii="Arial" w:hAnsi="Arial" w:cs="Arial"/>
          <w:sz w:val="20"/>
        </w:rPr>
        <w:t>,</w:t>
      </w:r>
      <w:r>
        <w:rPr>
          <w:rFonts w:ascii="Arial" w:hAnsi="Arial" w:cs="Arial"/>
          <w:i/>
          <w:sz w:val="20"/>
        </w:rPr>
        <w:t xml:space="preserve"> 207</w:t>
      </w:r>
      <w:r>
        <w:rPr>
          <w:rFonts w:ascii="Arial" w:hAnsi="Arial" w:cs="Arial"/>
          <w:sz w:val="20"/>
        </w:rPr>
        <w:t xml:space="preserve">(4), 604-611. </w:t>
      </w:r>
    </w:p>
    <w:p w14:paraId="70596DE8">
      <w:pPr>
        <w:pStyle w:val="67"/>
        <w:ind w:left="720" w:hanging="720"/>
        <w:rPr>
          <w:rFonts w:ascii="Arial" w:hAnsi="Arial" w:cs="Arial"/>
          <w:sz w:val="20"/>
        </w:rPr>
      </w:pPr>
      <w:r>
        <w:rPr>
          <w:rFonts w:ascii="Arial" w:hAnsi="Arial" w:cs="Arial"/>
          <w:sz w:val="20"/>
        </w:rPr>
        <w:t xml:space="preserve">Jugulam, M., &amp; Shyam, C. (2019). Non-target-site resistance to herbicides: recent developments. </w:t>
      </w:r>
      <w:r>
        <w:rPr>
          <w:rFonts w:ascii="Arial" w:hAnsi="Arial" w:cs="Arial"/>
          <w:i/>
          <w:sz w:val="20"/>
        </w:rPr>
        <w:t>Plants</w:t>
      </w:r>
      <w:r>
        <w:rPr>
          <w:rFonts w:ascii="Arial" w:hAnsi="Arial" w:cs="Arial"/>
          <w:sz w:val="20"/>
        </w:rPr>
        <w:t>,</w:t>
      </w:r>
      <w:r>
        <w:rPr>
          <w:rFonts w:ascii="Arial" w:hAnsi="Arial" w:cs="Arial"/>
          <w:i/>
          <w:sz w:val="20"/>
        </w:rPr>
        <w:t xml:space="preserve"> 8</w:t>
      </w:r>
      <w:r>
        <w:rPr>
          <w:rFonts w:ascii="Arial" w:hAnsi="Arial" w:cs="Arial"/>
          <w:sz w:val="20"/>
        </w:rPr>
        <w:t xml:space="preserve">(10), 417. </w:t>
      </w:r>
    </w:p>
    <w:p w14:paraId="31DA4B94">
      <w:pPr>
        <w:pStyle w:val="67"/>
        <w:ind w:left="720" w:hanging="720"/>
        <w:rPr>
          <w:rFonts w:ascii="Arial" w:hAnsi="Arial" w:cs="Arial"/>
          <w:sz w:val="20"/>
        </w:rPr>
      </w:pPr>
      <w:r>
        <w:rPr>
          <w:rFonts w:ascii="Arial" w:hAnsi="Arial" w:cs="Arial"/>
          <w:sz w:val="20"/>
        </w:rPr>
        <w:t xml:space="preserve">Lichtenthaler, H. K., &amp; Buschmann, C. (2001). Extraction of phtosynthetic tissues: chlorophylls and carotenoids. </w:t>
      </w:r>
      <w:r>
        <w:rPr>
          <w:rFonts w:ascii="Arial" w:hAnsi="Arial" w:cs="Arial"/>
          <w:i/>
          <w:sz w:val="20"/>
        </w:rPr>
        <w:t>Current protocols in food analytical chemistry</w:t>
      </w:r>
      <w:r>
        <w:rPr>
          <w:rFonts w:ascii="Arial" w:hAnsi="Arial" w:cs="Arial"/>
          <w:sz w:val="20"/>
        </w:rPr>
        <w:t>,</w:t>
      </w:r>
      <w:r>
        <w:rPr>
          <w:rFonts w:ascii="Arial" w:hAnsi="Arial" w:cs="Arial"/>
          <w:i/>
          <w:sz w:val="20"/>
        </w:rPr>
        <w:t xml:space="preserve"> 1</w:t>
      </w:r>
      <w:r>
        <w:rPr>
          <w:rFonts w:ascii="Arial" w:hAnsi="Arial" w:cs="Arial"/>
          <w:sz w:val="20"/>
        </w:rPr>
        <w:t xml:space="preserve">(1), F4. 2.1-F4. 2.6. </w:t>
      </w:r>
    </w:p>
    <w:p w14:paraId="1E922EA1">
      <w:pPr>
        <w:pStyle w:val="67"/>
        <w:ind w:left="720" w:hanging="720"/>
        <w:rPr>
          <w:rFonts w:ascii="Arial" w:hAnsi="Arial" w:cs="Arial"/>
          <w:sz w:val="20"/>
        </w:rPr>
      </w:pPr>
      <w:r>
        <w:rPr>
          <w:rFonts w:ascii="Arial" w:hAnsi="Arial" w:cs="Arial"/>
          <w:sz w:val="20"/>
        </w:rPr>
        <w:t xml:space="preserve">Matejczyk, M., Kondzior, P., Ofman, P., Juszczuk-Kubiak, E., Świsłocka, R., Łaska, G., Wiater, J., &amp; Lewandowski, W. (2023). Atrazine toxicity in marine algae Chlorella vulgaris and in E. coli lux and gfp biosensor tests. </w:t>
      </w:r>
      <w:r>
        <w:rPr>
          <w:rFonts w:ascii="Arial" w:hAnsi="Arial" w:cs="Arial"/>
          <w:i/>
          <w:sz w:val="20"/>
        </w:rPr>
        <w:t>Archives of Environmental Protection</w:t>
      </w:r>
      <w:r>
        <w:rPr>
          <w:rFonts w:ascii="Arial" w:hAnsi="Arial" w:cs="Arial"/>
          <w:sz w:val="20"/>
        </w:rPr>
        <w:t xml:space="preserve">, 87-99-87-99. </w:t>
      </w:r>
    </w:p>
    <w:p w14:paraId="6913A35D">
      <w:pPr>
        <w:pStyle w:val="67"/>
        <w:ind w:left="720" w:hanging="720"/>
        <w:rPr>
          <w:rFonts w:ascii="Arial" w:hAnsi="Arial" w:cs="Arial"/>
          <w:sz w:val="20"/>
        </w:rPr>
      </w:pPr>
      <w:r>
        <w:rPr>
          <w:rFonts w:ascii="Arial" w:hAnsi="Arial" w:cs="Arial"/>
          <w:sz w:val="20"/>
        </w:rPr>
        <w:t>Nakka, S., Godar, A. S., Thompson, C. R., Peterson, D. E., &amp; Jugulam, M. (2017). Rapid detoxification via glutathione S</w:t>
      </w:r>
      <w:r>
        <w:rPr>
          <w:rFonts w:ascii="Cambria Math" w:hAnsi="Cambria Math" w:cs="Cambria Math"/>
          <w:sz w:val="20"/>
        </w:rPr>
        <w:t>‐</w:t>
      </w:r>
      <w:r>
        <w:rPr>
          <w:rFonts w:ascii="Arial" w:hAnsi="Arial" w:cs="Arial"/>
          <w:sz w:val="20"/>
        </w:rPr>
        <w:t xml:space="preserve">transferase (GST) conjugation confers a high level of atrazine resistance in Palmer amaranth (Amaranthus palmeri). </w:t>
      </w:r>
      <w:r>
        <w:rPr>
          <w:rFonts w:ascii="Arial" w:hAnsi="Arial" w:cs="Arial"/>
          <w:i/>
          <w:sz w:val="20"/>
        </w:rPr>
        <w:t>Pest management science</w:t>
      </w:r>
      <w:r>
        <w:rPr>
          <w:rFonts w:ascii="Arial" w:hAnsi="Arial" w:cs="Arial"/>
          <w:sz w:val="20"/>
        </w:rPr>
        <w:t>,</w:t>
      </w:r>
      <w:r>
        <w:rPr>
          <w:rFonts w:ascii="Arial" w:hAnsi="Arial" w:cs="Arial"/>
          <w:i/>
          <w:sz w:val="20"/>
        </w:rPr>
        <w:t xml:space="preserve"> 73</w:t>
      </w:r>
      <w:r>
        <w:rPr>
          <w:rFonts w:ascii="Arial" w:hAnsi="Arial" w:cs="Arial"/>
          <w:sz w:val="20"/>
        </w:rPr>
        <w:t xml:space="preserve">(11), 2236-2243. </w:t>
      </w:r>
    </w:p>
    <w:p w14:paraId="316F0E90">
      <w:pPr>
        <w:pStyle w:val="67"/>
        <w:ind w:left="720" w:hanging="720"/>
        <w:rPr>
          <w:rFonts w:ascii="Arial" w:hAnsi="Arial" w:cs="Arial"/>
          <w:sz w:val="20"/>
        </w:rPr>
      </w:pPr>
      <w:r>
        <w:rPr>
          <w:rFonts w:ascii="Arial" w:hAnsi="Arial" w:cs="Arial"/>
          <w:sz w:val="20"/>
        </w:rPr>
        <w:t xml:space="preserve">Nianiou-Obeidat, I., Madesis, P., Kissoudis, C., Voulgari, G., Chronopoulou, E., Tsaftaris, A., &amp; Labrou, N. E. (2017). Plant glutathione transferase-mediated stress tolerance: functions and biotechnological applications. </w:t>
      </w:r>
      <w:r>
        <w:rPr>
          <w:rFonts w:ascii="Arial" w:hAnsi="Arial" w:cs="Arial"/>
          <w:i/>
          <w:sz w:val="20"/>
        </w:rPr>
        <w:t>Plant cell reports</w:t>
      </w:r>
      <w:r>
        <w:rPr>
          <w:rFonts w:ascii="Arial" w:hAnsi="Arial" w:cs="Arial"/>
          <w:sz w:val="20"/>
        </w:rPr>
        <w:t>,</w:t>
      </w:r>
      <w:r>
        <w:rPr>
          <w:rFonts w:ascii="Arial" w:hAnsi="Arial" w:cs="Arial"/>
          <w:i/>
          <w:sz w:val="20"/>
        </w:rPr>
        <w:t xml:space="preserve"> 36</w:t>
      </w:r>
      <w:r>
        <w:rPr>
          <w:rFonts w:ascii="Arial" w:hAnsi="Arial" w:cs="Arial"/>
          <w:sz w:val="20"/>
        </w:rPr>
        <w:t xml:space="preserve">(6), 791-805. </w:t>
      </w:r>
    </w:p>
    <w:p w14:paraId="0C8E73BF">
      <w:pPr>
        <w:pStyle w:val="67"/>
        <w:ind w:left="720" w:hanging="720"/>
        <w:rPr>
          <w:rFonts w:ascii="Arial" w:hAnsi="Arial" w:cs="Arial"/>
          <w:sz w:val="20"/>
        </w:rPr>
      </w:pPr>
      <w:r>
        <w:rPr>
          <w:rFonts w:ascii="Arial" w:hAnsi="Arial" w:cs="Arial"/>
          <w:sz w:val="20"/>
        </w:rPr>
        <w:t xml:space="preserve">Pramitha, L., Choudhary, P., Rana, S., Singh, R. K., Das, P., Sharma, S., Rajasekaran, R., Prasad, M., &amp; Muthamilarasan, M. (2023). Foxtail millet (Setaria italica L.): a model for small millets. In </w:t>
      </w:r>
      <w:r>
        <w:rPr>
          <w:rFonts w:ascii="Arial" w:hAnsi="Arial" w:cs="Arial"/>
          <w:i/>
          <w:sz w:val="20"/>
        </w:rPr>
        <w:t>Neglected and Underutilized Crops</w:t>
      </w:r>
      <w:r>
        <w:rPr>
          <w:rFonts w:ascii="Arial" w:hAnsi="Arial" w:cs="Arial"/>
          <w:sz w:val="20"/>
        </w:rPr>
        <w:t xml:space="preserve"> (pp. 305-324). Elsevier. </w:t>
      </w:r>
    </w:p>
    <w:p w14:paraId="4FFB1A29">
      <w:pPr>
        <w:pStyle w:val="67"/>
        <w:ind w:left="720" w:hanging="720"/>
        <w:rPr>
          <w:rFonts w:ascii="Arial" w:hAnsi="Arial" w:cs="Arial"/>
          <w:sz w:val="20"/>
        </w:rPr>
      </w:pPr>
      <w:r>
        <w:rPr>
          <w:rFonts w:ascii="Arial" w:hAnsi="Arial" w:cs="Arial"/>
          <w:sz w:val="20"/>
        </w:rPr>
        <w:t xml:space="preserve">R Core Team. (2025). R: A Language and Environment for Statistical Computing. https://www.R-project.org/ </w:t>
      </w:r>
    </w:p>
    <w:p w14:paraId="6F278470">
      <w:pPr>
        <w:pStyle w:val="67"/>
        <w:ind w:left="720" w:hanging="720"/>
        <w:rPr>
          <w:rFonts w:ascii="Arial" w:hAnsi="Arial" w:cs="Arial"/>
          <w:sz w:val="20"/>
        </w:rPr>
      </w:pPr>
      <w:r>
        <w:rPr>
          <w:rFonts w:ascii="Arial" w:hAnsi="Arial" w:cs="Arial"/>
          <w:sz w:val="20"/>
        </w:rPr>
        <w:t xml:space="preserve">Santos, W. F., Caldas, J. V. d. S., Silva, A. G. d., Procópio, S. d. O., Braz, G. B. P., &amp; Jakelaitis, A. (2024). Selectivity of tembotrione + atrazine herbicides for grain sorghum. </w:t>
      </w:r>
      <w:r>
        <w:rPr>
          <w:rFonts w:ascii="Arial" w:hAnsi="Arial" w:cs="Arial"/>
          <w:i/>
          <w:sz w:val="20"/>
        </w:rPr>
        <w:t>Revista Ceres</w:t>
      </w:r>
      <w:r>
        <w:rPr>
          <w:rFonts w:ascii="Arial" w:hAnsi="Arial" w:cs="Arial"/>
          <w:sz w:val="20"/>
        </w:rPr>
        <w:t>,</w:t>
      </w:r>
      <w:r>
        <w:rPr>
          <w:rFonts w:ascii="Arial" w:hAnsi="Arial" w:cs="Arial"/>
          <w:i/>
          <w:sz w:val="20"/>
        </w:rPr>
        <w:t xml:space="preserve"> 71</w:t>
      </w:r>
      <w:r>
        <w:rPr>
          <w:rFonts w:ascii="Arial" w:hAnsi="Arial" w:cs="Arial"/>
          <w:sz w:val="20"/>
        </w:rPr>
        <w:t xml:space="preserve">. </w:t>
      </w:r>
    </w:p>
    <w:p w14:paraId="5A10ABF4">
      <w:pPr>
        <w:pStyle w:val="67"/>
        <w:ind w:left="720" w:hanging="720"/>
        <w:rPr>
          <w:rFonts w:ascii="Arial" w:hAnsi="Arial" w:cs="Arial"/>
          <w:sz w:val="20"/>
        </w:rPr>
      </w:pPr>
      <w:r>
        <w:rPr>
          <w:rFonts w:ascii="Arial" w:hAnsi="Arial" w:cs="Arial"/>
          <w:sz w:val="20"/>
        </w:rPr>
        <w:t xml:space="preserve">Shafna, P. H., &amp; Menon, S. S. (2024). Sustainable weed management in foxtail millet. </w:t>
      </w:r>
      <w:r>
        <w:rPr>
          <w:rFonts w:ascii="Arial" w:hAnsi="Arial" w:cs="Arial"/>
          <w:i/>
          <w:sz w:val="20"/>
        </w:rPr>
        <w:t>International Journal of Research in Agronomy</w:t>
      </w:r>
      <w:r>
        <w:rPr>
          <w:rFonts w:ascii="Arial" w:hAnsi="Arial" w:cs="Arial"/>
          <w:sz w:val="20"/>
        </w:rPr>
        <w:t>,</w:t>
      </w:r>
      <w:r>
        <w:rPr>
          <w:rFonts w:ascii="Arial" w:hAnsi="Arial" w:cs="Arial"/>
          <w:i/>
          <w:sz w:val="20"/>
        </w:rPr>
        <w:t xml:space="preserve"> 7</w:t>
      </w:r>
      <w:r>
        <w:rPr>
          <w:rFonts w:ascii="Arial" w:hAnsi="Arial" w:cs="Arial"/>
          <w:sz w:val="20"/>
        </w:rPr>
        <w:t xml:space="preserve">(12), 233-236. https://doi.org/10.33545/2618060X.2024.v7.i12c.2141 </w:t>
      </w:r>
    </w:p>
    <w:p w14:paraId="4CA1A5CD">
      <w:pPr>
        <w:pStyle w:val="67"/>
        <w:ind w:left="720" w:hanging="720"/>
        <w:rPr>
          <w:rFonts w:ascii="Arial" w:hAnsi="Arial" w:cs="Arial"/>
          <w:sz w:val="20"/>
        </w:rPr>
      </w:pPr>
      <w:r>
        <w:rPr>
          <w:rFonts w:ascii="Arial" w:hAnsi="Arial" w:cs="Arial"/>
          <w:sz w:val="20"/>
        </w:rPr>
        <w:t xml:space="preserve">Sher, A., Maqbool, M. M., Iqbal, J., Nadeem, M., Faiz, S., Noor, H., Hamid, Y., &amp; Yuan, X. (2021). The growth, physiological and biochemical response of foxtail millet to atrazine herbicide. </w:t>
      </w:r>
      <w:r>
        <w:rPr>
          <w:rFonts w:ascii="Arial" w:hAnsi="Arial" w:cs="Arial"/>
          <w:i/>
          <w:sz w:val="20"/>
        </w:rPr>
        <w:t>Saudi Journal of Biological Sciences</w:t>
      </w:r>
      <w:r>
        <w:rPr>
          <w:rFonts w:ascii="Arial" w:hAnsi="Arial" w:cs="Arial"/>
          <w:sz w:val="20"/>
        </w:rPr>
        <w:t>,</w:t>
      </w:r>
      <w:r>
        <w:rPr>
          <w:rFonts w:ascii="Arial" w:hAnsi="Arial" w:cs="Arial"/>
          <w:i/>
          <w:sz w:val="20"/>
        </w:rPr>
        <w:t xml:space="preserve"> 28</w:t>
      </w:r>
      <w:r>
        <w:rPr>
          <w:rFonts w:ascii="Arial" w:hAnsi="Arial" w:cs="Arial"/>
          <w:sz w:val="20"/>
        </w:rPr>
        <w:t xml:space="preserve">(11), 6471-6479. </w:t>
      </w:r>
    </w:p>
    <w:p w14:paraId="70629478">
      <w:pPr>
        <w:pStyle w:val="67"/>
        <w:ind w:left="720" w:hanging="720"/>
        <w:rPr>
          <w:rFonts w:ascii="Arial" w:hAnsi="Arial" w:cs="Arial"/>
          <w:sz w:val="20"/>
        </w:rPr>
      </w:pPr>
      <w:r>
        <w:rPr>
          <w:rFonts w:ascii="Arial" w:hAnsi="Arial" w:cs="Arial"/>
          <w:sz w:val="20"/>
        </w:rPr>
        <w:t xml:space="preserve">Shimabukuro, R. H., &amp; Swanson, H. R. (1969). Atrazine metabolism, selectivity, and mode of action. </w:t>
      </w:r>
      <w:r>
        <w:rPr>
          <w:rFonts w:ascii="Arial" w:hAnsi="Arial" w:cs="Arial"/>
          <w:i/>
          <w:sz w:val="20"/>
        </w:rPr>
        <w:t>Journal of Agricultural and Food Chemistry</w:t>
      </w:r>
      <w:r>
        <w:rPr>
          <w:rFonts w:ascii="Arial" w:hAnsi="Arial" w:cs="Arial"/>
          <w:sz w:val="20"/>
        </w:rPr>
        <w:t>,</w:t>
      </w:r>
      <w:r>
        <w:rPr>
          <w:rFonts w:ascii="Arial" w:hAnsi="Arial" w:cs="Arial"/>
          <w:i/>
          <w:sz w:val="20"/>
        </w:rPr>
        <w:t xml:space="preserve"> 17</w:t>
      </w:r>
      <w:r>
        <w:rPr>
          <w:rFonts w:ascii="Arial" w:hAnsi="Arial" w:cs="Arial"/>
          <w:sz w:val="20"/>
        </w:rPr>
        <w:t xml:space="preserve">(2), 199-205. </w:t>
      </w:r>
    </w:p>
    <w:p w14:paraId="10E6A81F">
      <w:pPr>
        <w:pStyle w:val="67"/>
        <w:ind w:left="720" w:hanging="720"/>
        <w:rPr>
          <w:rFonts w:ascii="Arial" w:hAnsi="Arial" w:cs="Arial"/>
          <w:sz w:val="20"/>
        </w:rPr>
      </w:pPr>
      <w:r>
        <w:rPr>
          <w:rFonts w:ascii="Arial" w:hAnsi="Arial" w:cs="Arial"/>
          <w:sz w:val="20"/>
        </w:rPr>
        <w:t xml:space="preserve">Sun, L., Liu, L., Wang, Y., Feng, Y., Yang, W., Wang, D., Gao, S., Miao, X., &amp; Sun, W. (2022). Integration of metabolomics and transcriptomics for investigating the tolerance of foxtail millet (Setaria italica) to atrazine stress. </w:t>
      </w:r>
      <w:r>
        <w:rPr>
          <w:rFonts w:ascii="Arial" w:hAnsi="Arial" w:cs="Arial"/>
          <w:i/>
          <w:sz w:val="20"/>
        </w:rPr>
        <w:t>Frontiers in Plant Science</w:t>
      </w:r>
      <w:r>
        <w:rPr>
          <w:rFonts w:ascii="Arial" w:hAnsi="Arial" w:cs="Arial"/>
          <w:sz w:val="20"/>
        </w:rPr>
        <w:t>,</w:t>
      </w:r>
      <w:r>
        <w:rPr>
          <w:rFonts w:ascii="Arial" w:hAnsi="Arial" w:cs="Arial"/>
          <w:i/>
          <w:sz w:val="20"/>
        </w:rPr>
        <w:t xml:space="preserve"> 13</w:t>
      </w:r>
      <w:r>
        <w:rPr>
          <w:rFonts w:ascii="Arial" w:hAnsi="Arial" w:cs="Arial"/>
          <w:sz w:val="20"/>
        </w:rPr>
        <w:t xml:space="preserve">, 890550. </w:t>
      </w:r>
    </w:p>
    <w:p w14:paraId="7BCC6FB8">
      <w:pPr>
        <w:pStyle w:val="67"/>
        <w:ind w:left="720" w:hanging="720"/>
        <w:rPr>
          <w:rFonts w:ascii="Arial" w:hAnsi="Arial" w:cs="Arial"/>
          <w:sz w:val="20"/>
        </w:rPr>
      </w:pPr>
      <w:r>
        <w:rPr>
          <w:rFonts w:ascii="Arial" w:hAnsi="Arial" w:cs="Arial"/>
          <w:sz w:val="20"/>
        </w:rPr>
        <w:t xml:space="preserve">Wang, J., Sun, Z., Wang, X., Tang, Y., Li, X., Ren, C., Ren, J., Wang, X., Jiang, C., Zhong, C., Zhao, S., Zhang, H., Liu, X., Kang, S., Zhao, X., &amp; Yu, H. (2023). Transcriptome-based analysis of key pathways relating to yield formation stage of foxtail millet under different drought stress conditions [Original Research]. </w:t>
      </w:r>
      <w:r>
        <w:rPr>
          <w:rFonts w:ascii="Arial" w:hAnsi="Arial" w:cs="Arial"/>
          <w:i/>
          <w:sz w:val="20"/>
        </w:rPr>
        <w:t>Frontiers in Plant Science</w:t>
      </w:r>
      <w:r>
        <w:rPr>
          <w:rFonts w:ascii="Arial" w:hAnsi="Arial" w:cs="Arial"/>
          <w:sz w:val="20"/>
        </w:rPr>
        <w:t>,</w:t>
      </w:r>
      <w:r>
        <w:rPr>
          <w:rFonts w:ascii="Arial" w:hAnsi="Arial" w:cs="Arial"/>
          <w:i/>
          <w:sz w:val="20"/>
        </w:rPr>
        <w:t xml:space="preserve"> Volume 13 - 2022</w:t>
      </w:r>
      <w:r>
        <w:rPr>
          <w:rFonts w:ascii="Arial" w:hAnsi="Arial" w:cs="Arial"/>
          <w:sz w:val="20"/>
        </w:rPr>
        <w:t xml:space="preserve">. https://doi.org/10.3389/fpls.2022.1110910 </w:t>
      </w:r>
    </w:p>
    <w:p w14:paraId="6CE6EA77">
      <w:pPr>
        <w:pStyle w:val="67"/>
        <w:ind w:left="720" w:hanging="720"/>
        <w:rPr>
          <w:rFonts w:ascii="Arial" w:hAnsi="Arial" w:cs="Arial"/>
          <w:sz w:val="20"/>
        </w:rPr>
      </w:pPr>
      <w:r>
        <w:rPr>
          <w:rFonts w:ascii="Arial" w:hAnsi="Arial" w:cs="Arial"/>
          <w:sz w:val="20"/>
        </w:rPr>
        <w:t xml:space="preserve">Wilkinson, A. D., Collier, C. J., Flores, F., &amp; Negri, A. P. (2015). Acute and additive toxicity of ten photosystem-II herbicides to seagrass. </w:t>
      </w:r>
      <w:r>
        <w:rPr>
          <w:rFonts w:ascii="Arial" w:hAnsi="Arial" w:cs="Arial"/>
          <w:i/>
          <w:sz w:val="20"/>
        </w:rPr>
        <w:t>Scientific Reports</w:t>
      </w:r>
      <w:r>
        <w:rPr>
          <w:rFonts w:ascii="Arial" w:hAnsi="Arial" w:cs="Arial"/>
          <w:sz w:val="20"/>
        </w:rPr>
        <w:t>,</w:t>
      </w:r>
      <w:r>
        <w:rPr>
          <w:rFonts w:ascii="Arial" w:hAnsi="Arial" w:cs="Arial"/>
          <w:i/>
          <w:sz w:val="20"/>
        </w:rPr>
        <w:t xml:space="preserve"> 5</w:t>
      </w:r>
      <w:r>
        <w:rPr>
          <w:rFonts w:ascii="Arial" w:hAnsi="Arial" w:cs="Arial"/>
          <w:sz w:val="20"/>
        </w:rPr>
        <w:t xml:space="preserve">(1), 17443. https://doi.org/10.1038/srep17443 </w:t>
      </w:r>
    </w:p>
    <w:p w14:paraId="75655519">
      <w:pPr>
        <w:pStyle w:val="40"/>
        <w:spacing w:after="0"/>
        <w:jc w:val="both"/>
        <w:rPr>
          <w:rFonts w:ascii="Arial" w:hAnsi="Arial" w:cs="Arial"/>
          <w:b w:val="0"/>
          <w:sz w:val="20"/>
        </w:rPr>
      </w:pPr>
      <w:r>
        <w:rPr>
          <w:rFonts w:ascii="Arial" w:hAnsi="Arial" w:cs="Arial"/>
          <w:b w:val="0"/>
          <w:sz w:val="20"/>
        </w:rPr>
        <w:fldChar w:fldCharType="end"/>
      </w:r>
    </w:p>
    <w:p w14:paraId="61F3BA61">
      <w:pPr>
        <w:pStyle w:val="40"/>
        <w:spacing w:after="0"/>
        <w:jc w:val="both"/>
        <w:rPr>
          <w:rFonts w:hint="default" w:ascii="Arial" w:hAnsi="Arial" w:cs="Arial"/>
          <w:b w:val="0"/>
          <w:sz w:val="20"/>
          <w:lang w:val="en-US"/>
        </w:rPr>
      </w:pPr>
    </w:p>
    <w:p w14:paraId="0D7D3B8A">
      <w:pPr>
        <w:pStyle w:val="28"/>
        <w:spacing w:after="0"/>
        <w:jc w:val="both"/>
        <w:rPr>
          <w:ins w:id="251" w:author="Jeyakumar CRP TNAU" w:date="2025-10-24T13:47:38Z"/>
          <w:rFonts w:hint="default" w:ascii="Arial" w:hAnsi="Arial" w:cs="Arial"/>
          <w:b w:val="0"/>
          <w:caps w:val="0"/>
          <w:sz w:val="20"/>
          <w:lang w:val="en-US"/>
        </w:rPr>
      </w:pPr>
      <w:ins w:id="252" w:author="Jeyakumar CRP TNAU" w:date="2025-10-24T13:47:38Z">
        <w:r>
          <w:rPr>
            <w:rFonts w:hint="default" w:ascii="Arial" w:hAnsi="Arial" w:cs="Arial"/>
            <w:b w:val="0"/>
            <w:caps w:val="0"/>
            <w:sz w:val="20"/>
            <w:lang w:val="en-US"/>
          </w:rPr>
          <w:t xml:space="preserve">The data related to physiological and biochemical parameters </w:t>
        </w:r>
      </w:ins>
      <w:ins w:id="253" w:author="Jeyakumar CRP TNAU" w:date="2025-10-24T13:47:57Z">
        <w:r>
          <w:rPr>
            <w:rFonts w:hint="default" w:ascii="Arial" w:hAnsi="Arial" w:cs="Arial"/>
            <w:b w:val="0"/>
            <w:caps w:val="0"/>
            <w:sz w:val="20"/>
            <w:lang w:val="en-US"/>
          </w:rPr>
          <w:t>s</w:t>
        </w:r>
      </w:ins>
      <w:ins w:id="254" w:author="Jeyakumar CRP TNAU" w:date="2025-10-24T13:47:58Z">
        <w:r>
          <w:rPr>
            <w:rFonts w:hint="default" w:ascii="Arial" w:hAnsi="Arial" w:cs="Arial"/>
            <w:b w:val="0"/>
            <w:caps w:val="0"/>
            <w:sz w:val="20"/>
            <w:lang w:val="en-US"/>
          </w:rPr>
          <w:t>hal</w:t>
        </w:r>
      </w:ins>
      <w:ins w:id="255" w:author="Jeyakumar CRP TNAU" w:date="2025-10-24T13:47:59Z">
        <w:r>
          <w:rPr>
            <w:rFonts w:hint="default" w:ascii="Arial" w:hAnsi="Arial" w:cs="Arial"/>
            <w:b w:val="0"/>
            <w:caps w:val="0"/>
            <w:sz w:val="20"/>
            <w:lang w:val="en-US"/>
          </w:rPr>
          <w:t xml:space="preserve">l be </w:t>
        </w:r>
      </w:ins>
      <w:ins w:id="256" w:author="Jeyakumar CRP TNAU" w:date="2025-10-24T13:47:38Z">
        <w:r>
          <w:rPr>
            <w:rFonts w:hint="default" w:ascii="Arial" w:hAnsi="Arial" w:cs="Arial"/>
            <w:b w:val="0"/>
            <w:caps w:val="0"/>
            <w:sz w:val="20"/>
            <w:lang w:val="en-US"/>
          </w:rPr>
          <w:t xml:space="preserve">given </w:t>
        </w:r>
      </w:ins>
      <w:ins w:id="257" w:author="Jeyakumar CRP TNAU" w:date="2025-10-24T13:48:15Z">
        <w:r>
          <w:rPr>
            <w:rFonts w:hint="default" w:ascii="Arial" w:hAnsi="Arial" w:cs="Arial"/>
            <w:b w:val="0"/>
            <w:caps w:val="0"/>
            <w:sz w:val="20"/>
            <w:lang w:val="en-US"/>
          </w:rPr>
          <w:t>eit</w:t>
        </w:r>
      </w:ins>
      <w:ins w:id="258" w:author="Jeyakumar CRP TNAU" w:date="2025-10-24T13:48:16Z">
        <w:r>
          <w:rPr>
            <w:rFonts w:hint="default" w:ascii="Arial" w:hAnsi="Arial" w:cs="Arial"/>
            <w:b w:val="0"/>
            <w:caps w:val="0"/>
            <w:sz w:val="20"/>
            <w:lang w:val="en-US"/>
          </w:rPr>
          <w:t xml:space="preserve">her </w:t>
        </w:r>
      </w:ins>
      <w:ins w:id="259" w:author="Jeyakumar CRP TNAU" w:date="2025-10-24T13:47:38Z">
        <w:r>
          <w:rPr>
            <w:rFonts w:hint="default" w:ascii="Arial" w:hAnsi="Arial" w:cs="Arial"/>
            <w:b w:val="0"/>
            <w:caps w:val="0"/>
            <w:sz w:val="20"/>
            <w:lang w:val="en-US"/>
          </w:rPr>
          <w:t xml:space="preserve">in </w:t>
        </w:r>
      </w:ins>
      <w:ins w:id="260" w:author="Jeyakumar CRP TNAU" w:date="2025-10-24T13:48:29Z">
        <w:r>
          <w:rPr>
            <w:rFonts w:hint="default" w:ascii="Arial" w:hAnsi="Arial" w:cs="Arial"/>
            <w:b w:val="0"/>
            <w:caps w:val="0"/>
            <w:sz w:val="20"/>
            <w:lang w:val="en-US"/>
          </w:rPr>
          <w:t>t</w:t>
        </w:r>
      </w:ins>
      <w:ins w:id="261" w:author="Jeyakumar CRP TNAU" w:date="2025-10-24T13:48:30Z">
        <w:r>
          <w:rPr>
            <w:rFonts w:hint="default" w:ascii="Arial" w:hAnsi="Arial" w:cs="Arial"/>
            <w:b w:val="0"/>
            <w:caps w:val="0"/>
            <w:sz w:val="20"/>
            <w:lang w:val="en-US"/>
          </w:rPr>
          <w:t>he fo</w:t>
        </w:r>
      </w:ins>
      <w:ins w:id="262" w:author="Jeyakumar CRP TNAU" w:date="2025-10-24T13:48:31Z">
        <w:r>
          <w:rPr>
            <w:rFonts w:hint="default" w:ascii="Arial" w:hAnsi="Arial" w:cs="Arial"/>
            <w:b w:val="0"/>
            <w:caps w:val="0"/>
            <w:sz w:val="20"/>
            <w:lang w:val="en-US"/>
          </w:rPr>
          <w:t>rm of</w:t>
        </w:r>
      </w:ins>
      <w:ins w:id="263" w:author="Jeyakumar CRP TNAU" w:date="2025-10-24T13:48:32Z">
        <w:r>
          <w:rPr>
            <w:rFonts w:hint="default" w:ascii="Arial" w:hAnsi="Arial" w:cs="Arial"/>
            <w:b w:val="0"/>
            <w:caps w:val="0"/>
            <w:sz w:val="20"/>
            <w:lang w:val="en-US"/>
          </w:rPr>
          <w:t xml:space="preserve"> </w:t>
        </w:r>
      </w:ins>
      <w:ins w:id="264" w:author="Jeyakumar CRP TNAU" w:date="2025-10-24T13:48:37Z">
        <w:r>
          <w:rPr>
            <w:rFonts w:hint="default" w:ascii="Arial" w:hAnsi="Arial" w:cs="Arial"/>
            <w:b w:val="0"/>
            <w:caps w:val="0"/>
            <w:sz w:val="20"/>
            <w:lang w:val="en-US"/>
          </w:rPr>
          <w:t xml:space="preserve"> </w:t>
        </w:r>
      </w:ins>
      <w:ins w:id="265" w:author="Jeyakumar CRP TNAU" w:date="2025-10-24T13:47:38Z">
        <w:r>
          <w:rPr>
            <w:rFonts w:hint="default" w:ascii="Arial" w:hAnsi="Arial" w:cs="Arial"/>
            <w:b w:val="0"/>
            <w:caps w:val="0"/>
            <w:sz w:val="20"/>
            <w:lang w:val="en-US"/>
          </w:rPr>
          <w:t>Table</w:t>
        </w:r>
      </w:ins>
      <w:ins w:id="266" w:author="Jeyakumar CRP TNAU" w:date="2025-10-24T13:48:40Z">
        <w:r>
          <w:rPr>
            <w:rFonts w:hint="default" w:ascii="Arial" w:hAnsi="Arial" w:cs="Arial"/>
            <w:b w:val="0"/>
            <w:caps w:val="0"/>
            <w:sz w:val="20"/>
            <w:lang w:val="en-US"/>
          </w:rPr>
          <w:t>s</w:t>
        </w:r>
      </w:ins>
      <w:ins w:id="267" w:author="Jeyakumar CRP TNAU" w:date="2025-10-24T13:47:38Z">
        <w:r>
          <w:rPr>
            <w:rFonts w:hint="default" w:ascii="Arial" w:hAnsi="Arial" w:cs="Arial"/>
            <w:b w:val="0"/>
            <w:caps w:val="0"/>
            <w:sz w:val="20"/>
            <w:lang w:val="en-US"/>
          </w:rPr>
          <w:t xml:space="preserve"> </w:t>
        </w:r>
      </w:ins>
      <w:ins w:id="268" w:author="Jeyakumar CRP TNAU" w:date="2025-10-24T13:48:43Z">
        <w:r>
          <w:rPr>
            <w:rFonts w:hint="default" w:ascii="Arial" w:hAnsi="Arial" w:cs="Arial"/>
            <w:b w:val="0"/>
            <w:caps w:val="0"/>
            <w:sz w:val="20"/>
            <w:lang w:val="en-US"/>
          </w:rPr>
          <w:t>o</w:t>
        </w:r>
      </w:ins>
      <w:ins w:id="269" w:author="Jeyakumar CRP TNAU" w:date="2025-10-24T13:48:44Z">
        <w:r>
          <w:rPr>
            <w:rFonts w:hint="default" w:ascii="Arial" w:hAnsi="Arial" w:cs="Arial"/>
            <w:b w:val="0"/>
            <w:caps w:val="0"/>
            <w:sz w:val="20"/>
            <w:lang w:val="en-US"/>
          </w:rPr>
          <w:t>r</w:t>
        </w:r>
      </w:ins>
      <w:ins w:id="270" w:author="Jeyakumar CRP TNAU" w:date="2025-10-24T13:47:38Z">
        <w:r>
          <w:rPr>
            <w:rFonts w:hint="default" w:ascii="Arial" w:hAnsi="Arial" w:cs="Arial"/>
            <w:b w:val="0"/>
            <w:caps w:val="0"/>
            <w:sz w:val="20"/>
            <w:lang w:val="en-US"/>
          </w:rPr>
          <w:t xml:space="preserve"> Figures..</w:t>
        </w:r>
      </w:ins>
      <w:ins w:id="271" w:author="Jeyakumar CRP TNAU" w:date="2025-10-24T13:48:48Z">
        <w:r>
          <w:rPr>
            <w:rFonts w:hint="default" w:ascii="Arial" w:hAnsi="Arial" w:cs="Arial"/>
            <w:b w:val="0"/>
            <w:caps w:val="0"/>
            <w:sz w:val="20"/>
            <w:lang w:val="en-US"/>
          </w:rPr>
          <w:t>no</w:t>
        </w:r>
      </w:ins>
      <w:ins w:id="272" w:author="Jeyakumar CRP TNAU" w:date="2025-10-24T13:48:49Z">
        <w:r>
          <w:rPr>
            <w:rFonts w:hint="default" w:ascii="Arial" w:hAnsi="Arial" w:cs="Arial"/>
            <w:b w:val="0"/>
            <w:caps w:val="0"/>
            <w:sz w:val="20"/>
            <w:lang w:val="en-US"/>
          </w:rPr>
          <w:t>t b</w:t>
        </w:r>
      </w:ins>
      <w:ins w:id="273" w:author="Jeyakumar CRP TNAU" w:date="2025-10-24T13:48:50Z">
        <w:r>
          <w:rPr>
            <w:rFonts w:hint="default" w:ascii="Arial" w:hAnsi="Arial" w:cs="Arial"/>
            <w:b w:val="0"/>
            <w:caps w:val="0"/>
            <w:sz w:val="20"/>
            <w:lang w:val="en-US"/>
          </w:rPr>
          <w:t>oth</w:t>
        </w:r>
      </w:ins>
    </w:p>
    <w:p w14:paraId="37D738D9">
      <w:pPr>
        <w:pStyle w:val="28"/>
        <w:spacing w:after="0"/>
        <w:jc w:val="both"/>
        <w:rPr>
          <w:ins w:id="274" w:author="Jeyakumar CRP TNAU" w:date="2025-10-24T13:47:38Z"/>
          <w:rFonts w:ascii="Arial" w:hAnsi="Arial" w:cs="Arial"/>
        </w:rPr>
      </w:pPr>
    </w:p>
    <w:p w14:paraId="2743AD4E">
      <w:pPr>
        <w:pStyle w:val="40"/>
        <w:spacing w:after="0"/>
        <w:jc w:val="both"/>
        <w:rPr>
          <w:rFonts w:ascii="Arial" w:hAnsi="Arial" w:cs="Arial"/>
          <w:b w:val="0"/>
          <w:sz w:val="20"/>
        </w:rPr>
      </w:pPr>
    </w:p>
    <w:p w14:paraId="70FB7C92">
      <w:pPr>
        <w:pStyle w:val="40"/>
        <w:spacing w:after="0"/>
        <w:jc w:val="both"/>
        <w:rPr>
          <w:rFonts w:ascii="Arial" w:hAnsi="Arial" w:cs="Arial"/>
          <w:b w:val="0"/>
          <w:sz w:val="20"/>
        </w:rPr>
      </w:pPr>
    </w:p>
    <w:p w14:paraId="52D87F6E">
      <w:pPr>
        <w:pStyle w:val="40"/>
        <w:spacing w:after="0"/>
        <w:jc w:val="both"/>
        <w:rPr>
          <w:rFonts w:ascii="Arial" w:hAnsi="Arial" w:cs="Arial"/>
          <w:caps w:val="0"/>
        </w:rPr>
      </w:pPr>
      <w:r>
        <w:rPr>
          <w:rFonts w:ascii="Arial" w:hAnsi="Arial" w:cs="Arial"/>
          <w:caps w:val="0"/>
        </w:rPr>
        <w:t>Figures</w:t>
      </w:r>
    </w:p>
    <w:p w14:paraId="569D926D">
      <w:pPr>
        <w:rPr>
          <w:rFonts w:ascii="Arial" w:hAnsi="Arial" w:cs="Arial"/>
        </w:rPr>
      </w:pPr>
      <w:r>
        <w:rPr>
          <w:rFonts w:ascii="Arial" w:hAnsi="Arial" w:eastAsia="inter" w:cs="Arial"/>
          <w:b/>
          <w:color w:val="000000"/>
        </w:rPr>
        <w:t xml:space="preserve">Figure 1: </w:t>
      </w:r>
      <w:r>
        <w:rPr>
          <w:rFonts w:ascii="Arial" w:hAnsi="Arial" w:cs="Arial"/>
        </w:rPr>
        <w:t xml:space="preserve">Effect of atrazine treatments on photosynthetic pigment parameters in different genotypes a) Chlorophyll </w:t>
      </w:r>
      <w:r>
        <w:rPr>
          <w:rFonts w:ascii="Arial" w:hAnsi="Arial" w:cs="Arial"/>
          <w:i/>
          <w:iCs/>
          <w:rPrChange w:id="275" w:author="Jeyakumar CRP TNAU" w:date="2025-10-24T15:01:37Z">
            <w:rPr>
              <w:rFonts w:ascii="Arial" w:hAnsi="Arial" w:cs="Arial"/>
            </w:rPr>
          </w:rPrChange>
        </w:rPr>
        <w:t>a</w:t>
      </w:r>
      <w:r>
        <w:rPr>
          <w:rFonts w:ascii="Arial" w:hAnsi="Arial" w:cs="Arial"/>
        </w:rPr>
        <w:t xml:space="preserve">, b) Chlorophyll </w:t>
      </w:r>
      <w:r>
        <w:rPr>
          <w:rFonts w:ascii="Arial" w:hAnsi="Arial" w:cs="Arial"/>
          <w:i/>
          <w:iCs/>
          <w:rPrChange w:id="276" w:author="Jeyakumar CRP TNAU" w:date="2025-10-24T15:01:42Z">
            <w:rPr>
              <w:rFonts w:ascii="Arial" w:hAnsi="Arial" w:cs="Arial"/>
            </w:rPr>
          </w:rPrChange>
        </w:rPr>
        <w:t>b</w:t>
      </w:r>
      <w:r>
        <w:rPr>
          <w:rFonts w:ascii="Arial" w:hAnsi="Arial" w:cs="Arial"/>
        </w:rPr>
        <w:t>, c) Photosynthetic Rate</w:t>
      </w:r>
    </w:p>
    <w:p w14:paraId="760735E9">
      <w:r>
        <w:t xml:space="preserve"> </w:t>
      </w:r>
    </w:p>
    <w:p w14:paraId="0DAC3571"/>
    <w:p w14:paraId="228AE507">
      <w:r>
        <w:pict>
          <v:group id="Group 10" o:spid="_x0000_s1035" o:spt="203" style="position:absolute;left:0pt;margin-left:99.15pt;margin-top:2pt;height:640.85pt;width:301.75pt;z-index:251661312;mso-width-relative:page;mso-height-relative:page;" coordsize="39027,84033"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IQcQAAAAAKQMQBAAAA&#10;KAA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">
            <o:lock v:ext="edit"/>
            <v:group id="Group 1903237058" o:spid="_x0000_s1036" o:spt="203" style="position:absolute;left:0;top:0;height:26121;width:37744;" coordorigin="-477,-1014" coordsize="42062,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">
              <o:lock v:ext="edit"/>
              <v:shape id="Picture 421257175" o:spid="_x0000_s1037" o:spt="75" type="#_x0000_t75" style="position:absolute;left:-477;top:0;height:31419;width:42062;"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">
                <v:path arrowok="t"/>
                <v:fill on="f" focussize="0,0"/>
                <v:stroke on="f" joinstyle="miter"/>
                <v:imagedata r:id="rId15" o:title="Figure 2025-10-01 095456 (18)"/>
                <o:lock v:ext="edit" aspectratio="t"/>
              </v:shape>
              <v:shape id="Text Box 2" o:spid="_x0000_s1038" o:spt="202" type="#_x0000_t202" style="position:absolute;left:1617;top:-1014;height:3288;width:392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">
                <v:path/>
                <v:fill on="f" focussize="0,0"/>
                <v:stroke on="f" joinstyle="miter"/>
                <v:imagedata o:title=""/>
                <o:lock v:ext="edit"/>
                <v:textbox>
                  <w:txbxContent/>
                </v:textbox>
              </v:shape>
            </v:group>
            <v:group id="Group 423010187" o:spid="_x0000_s1039" o:spt="203" style="position:absolute;left:0;top:25298;height:29578;width:38487;" coordsize="38487,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">
              <o:lock v:ext="edit"/>
              <v:shape id="Picture 104790756" o:spid="_x0000_s1040" o:spt="75" type="#_x0000_t75" style="position:absolute;left:0;top:850;height:28728;width:38487;"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">
                <v:path arrowok="t"/>
                <v:fill on="f" focussize="0,0"/>
                <v:stroke on="f" joinstyle="miter"/>
                <v:imagedata r:id="rId16" o:title="Figure 2025-10-01 095456 (19)"/>
                <o:lock v:ext="edit" aspectratio="t"/>
              </v:shape>
              <v:shape id="Text Box 2" o:spid="_x0000_s1041" o:spt="202" type="#_x0000_t202" style="position:absolute;left:2870;top:0;height:2648;width:351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">
                <v:path/>
                <v:fill on="f" focussize="0,0"/>
                <v:stroke on="f" joinstyle="miter"/>
                <v:imagedata o:title=""/>
                <o:lock v:ext="edit"/>
                <v:textbox>
                  <w:txbxContent>
                    <w:p w14:paraId="77EB6E44">
                      <w:r>
                        <w:t>b)</w:t>
                      </w:r>
                    </w:p>
                  </w:txbxContent>
                </v:textbox>
              </v:shape>
            </v:group>
            <v:group id="Group 1135105369" o:spid="_x0000_s1042" o:spt="203" style="position:absolute;left:0;top:53949;height:30084;width:39027;" coordsize="39027,3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">
              <o:lock v:ext="edit"/>
              <v:shape id="Picture 1398276696" o:spid="_x0000_s1043" o:spt="75" type="#_x0000_t75" style="position:absolute;left:0;top:956;height:29128;width:39027;"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">
                <v:path arrowok="t"/>
                <v:fill on="f" focussize="0,0"/>
                <v:stroke on="f" joinstyle="miter"/>
                <v:imagedata r:id="rId17" o:title="Figure 2025-10-01 095456 (20)"/>
                <o:lock v:ext="edit" aspectratio="t"/>
              </v:shape>
              <v:shape id="Text Box 2" o:spid="_x0000_s1044" o:spt="202" type="#_x0000_t202" style="position:absolute;left:2870;top:0;height:2648;width:351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">
                <v:path/>
                <v:fill on="f" focussize="0,0"/>
                <v:stroke on="f" joinstyle="miter"/>
                <v:imagedata o:title=""/>
                <o:lock v:ext="edit"/>
                <v:textbox>
                  <w:txbxContent>
                    <w:p w14:paraId="6E07CCC6">
                      <w:r>
                        <w:t>c)</w:t>
                      </w:r>
                    </w:p>
                  </w:txbxContent>
                </v:textbox>
              </v:shape>
            </v:group>
          </v:group>
        </w:pict>
      </w:r>
    </w:p>
    <w:p w14:paraId="45810121"/>
    <w:p w14:paraId="011522B0"/>
    <w:p w14:paraId="22E0694B"/>
    <w:p w14:paraId="1634344C"/>
    <w:p w14:paraId="6BC7029D"/>
    <w:p w14:paraId="4CBC2FAB"/>
    <w:p w14:paraId="6A7D8145"/>
    <w:p w14:paraId="6BD51F36"/>
    <w:p w14:paraId="6A1B5114"/>
    <w:p w14:paraId="35024CD9"/>
    <w:p w14:paraId="344AFFD8"/>
    <w:p w14:paraId="3C45C13C"/>
    <w:p w14:paraId="5B12E460"/>
    <w:p w14:paraId="7ED01EF2"/>
    <w:p w14:paraId="11403595"/>
    <w:p w14:paraId="67545EC8"/>
    <w:p w14:paraId="2AC50DB4"/>
    <w:p w14:paraId="64AB6D35"/>
    <w:p w14:paraId="1F897AA6"/>
    <w:p w14:paraId="7832F776"/>
    <w:p w14:paraId="564C5CCE"/>
    <w:p w14:paraId="4A913D40">
      <w:pPr>
        <w:rPr>
          <w:rFonts w:ascii="Times New Roman" w:hAnsi="Times New Roman" w:eastAsia="inter"/>
          <w:b/>
          <w:color w:val="000000"/>
          <w:sz w:val="24"/>
          <w:szCs w:val="24"/>
        </w:rPr>
      </w:pPr>
      <w:r>
        <w:rPr>
          <w:rFonts w:ascii="Times New Roman" w:hAnsi="Times New Roman" w:eastAsia="inter"/>
          <w:b/>
          <w:color w:val="000000"/>
          <w:sz w:val="24"/>
          <w:szCs w:val="24"/>
        </w:rPr>
        <w:br w:type="page"/>
      </w:r>
    </w:p>
    <w:p w14:paraId="40E7A81A">
      <w:pPr>
        <w:jc w:val="both"/>
        <w:rPr>
          <w:rFonts w:ascii="Arial" w:hAnsi="Arial" w:eastAsia="inter" w:cs="Arial"/>
          <w:color w:val="000000"/>
        </w:rPr>
      </w:pPr>
      <w:r>
        <w:rPr>
          <w:rFonts w:ascii="Arial" w:hAnsi="Arial" w:cs="Arial" w:eastAsiaTheme="minorHAnsi"/>
        </w:rPr>
        <w:pict>
          <v:group id="Group 8" o:spid="_x0000_s1027" o:spt="203" style="position:absolute;left:0pt;margin-left:91.8pt;margin-top:28.75pt;height:669.2pt;width:314.45pt;z-index:251660288;mso-width-relative:page;mso-height-relative:page;" coordsize="39935,84991"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">
            <o:lock v:ext="edit"/>
            <v:shape id="Picture 12" o:spid="_x0000_s1028" o:spt="75" type="#_x0000_t75" style="position:absolute;left:533;top:26365;height:29203;width:39338;"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">
              <v:path arrowok="t"/>
              <v:fill on="f" focussize="0,0"/>
              <v:stroke on="f" joinstyle="miter"/>
              <v:imagedata r:id="rId18" o:title="Figure 2025-10-01 095456 (22)"/>
              <o:lock v:ext="edit" aspectratio="t"/>
            </v:shape>
            <v:group id="Group 1144926643" o:spid="_x0000_s1029" o:spt="203" style="position:absolute;left:0;top:0;height:26371;width:38373;" coordorigin="-531,-956" coordsize="38377,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">
              <o:lock v:ext="edit"/>
              <v:shape id="Picture 989592649" o:spid="_x0000_s1030" o:spt="75" type="#_x0000_t75" style="position:absolute;left:0;top:425;height:24993;width:37846;"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">
                <v:path arrowok="t"/>
                <v:fill on="f" focussize="0,0"/>
                <v:stroke on="f" joinstyle="miter"/>
                <v:imagedata r:id="rId19" o:title="Figure 2025-10-01 095456 (21)"/>
                <o:lock v:ext="edit" aspectratio="t"/>
              </v:shape>
              <v:shape id="Text Box 2" o:spid="_x0000_s1031" o:spt="202" type="#_x0000_t202" style="position:absolute;left:-531;top:-956;height:3507;width:382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">
                <v:path/>
                <v:fill on="f" focussize="0,0"/>
                <v:stroke on="f" joinstyle="miter"/>
                <v:imagedata o:title=""/>
                <o:lock v:ext="edit"/>
                <v:textbox style="mso-next-textbox:#Text Box 2;">
                  <w:txbxContent>
                    <w:p w14:paraId="5B08B868">
                      <w:r>
                        <w:t>a)a)</w:t>
                      </w:r>
                    </w:p>
                  </w:txbxContent>
                </v:textbox>
              </v:shape>
            </v:group>
            <v:group id="Group 274339223" o:spid="_x0000_s1032" o:spt="203" style="position:absolute;left:1447;top:55626;height:29365;width:38488;" coordsize="38487,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">
              <o:lock v:ext="edit"/>
              <v:shape id="Picture 1136242195" o:spid="_x0000_s1033" o:spt="75" type="#_x0000_t75" style="position:absolute;left:0;top:637;height:28728;width:38487;"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">
                <v:path arrowok="t"/>
                <v:fill on="f" focussize="0,0"/>
                <v:stroke on="f" joinstyle="miter"/>
                <v:imagedata r:id="rId20" o:title="Figure 2025-10-01 095456 (23)"/>
                <o:lock v:ext="edit" aspectratio="t"/>
              </v:shape>
              <v:shape id="Text Box 2" o:spid="_x0000_s1034" o:spt="202" type="#_x0000_t202" style="position:absolute;left:318;top:0;height:3508;width:382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">
                <v:path/>
                <v:fill on="f" focussize="0,0"/>
                <v:stroke on="f" joinstyle="miter"/>
                <v:imagedata o:title=""/>
                <o:lock v:ext="edit"/>
                <v:textbox>
                  <w:txbxContent>
                    <w:p w14:paraId="31F165A6">
                      <w:r>
                        <w:t>c)</w:t>
                      </w:r>
                    </w:p>
                  </w:txbxContent>
                </v:textbox>
              </v:shape>
            </v:group>
          </v:group>
        </w:pict>
      </w:r>
      <w:r>
        <w:rPr>
          <w:rFonts w:ascii="Arial" w:hAnsi="Arial" w:eastAsia="inter" w:cs="Arial"/>
          <w:b/>
          <w:color w:val="000000"/>
        </w:rPr>
        <w:t xml:space="preserve">Figure 2: </w:t>
      </w:r>
      <w:r>
        <w:rPr>
          <w:rFonts w:ascii="Arial" w:hAnsi="Arial" w:cs="Arial"/>
        </w:rPr>
        <w:t>Effect of atrazine treatments on Oxidative stress markers and antioxidant enzyme activities in different genotypes a) M</w:t>
      </w:r>
      <w:r>
        <w:rPr>
          <w:rFonts w:ascii="Arial" w:hAnsi="Arial" w:eastAsia="inter" w:cs="Arial"/>
          <w:color w:val="000000"/>
        </w:rPr>
        <w:t>alonaldehyde</w:t>
      </w:r>
      <w:r>
        <w:rPr>
          <w:rFonts w:ascii="Arial" w:hAnsi="Arial" w:cs="Arial"/>
        </w:rPr>
        <w:t xml:space="preserve">, b) </w:t>
      </w:r>
      <w:r>
        <w:rPr>
          <w:rFonts w:ascii="Arial" w:hAnsi="Arial" w:eastAsia="inter" w:cs="Arial"/>
          <w:color w:val="000000"/>
        </w:rPr>
        <w:t>Ascorbate peroxidase</w:t>
      </w:r>
      <w:r>
        <w:rPr>
          <w:rFonts w:ascii="Arial" w:hAnsi="Arial" w:cs="Arial"/>
        </w:rPr>
        <w:t xml:space="preserve">, c) </w:t>
      </w:r>
      <w:r>
        <w:rPr>
          <w:rFonts w:ascii="Arial" w:hAnsi="Arial" w:eastAsia="inter" w:cs="Arial"/>
          <w:color w:val="000000"/>
        </w:rPr>
        <w:t>Superoxide dismutase</w:t>
      </w:r>
    </w:p>
    <w:p w14:paraId="1228BDD9">
      <w:pPr>
        <w:pStyle w:val="28"/>
        <w:spacing w:after="0"/>
        <w:jc w:val="both"/>
        <w:rPr>
          <w:rFonts w:ascii="Arial" w:hAnsi="Arial" w:cs="Arial"/>
          <w:b w:val="0"/>
          <w:caps w:val="0"/>
          <w:sz w:val="20"/>
        </w:rPr>
      </w:pPr>
      <w:r>
        <w:rPr>
          <w:rFonts w:ascii="Times New Roman" w:hAnsi="Times New Roman" w:eastAsia="inter"/>
          <w:color w:val="000000"/>
          <w:sz w:val="24"/>
          <w:szCs w:val="24"/>
        </w:rPr>
        <w:t xml:space="preserve">                                           </w:t>
      </w:r>
    </w:p>
    <w:p w14:paraId="4007DD7D">
      <w:pPr>
        <w:pStyle w:val="40"/>
        <w:spacing w:after="0"/>
        <w:jc w:val="both"/>
        <w:rPr>
          <w:rFonts w:ascii="Arial" w:hAnsi="Arial" w:cs="Arial"/>
        </w:rPr>
      </w:pPr>
    </w:p>
    <w:p w14:paraId="2ED51297">
      <w:pPr>
        <w:pStyle w:val="40"/>
        <w:spacing w:after="0"/>
        <w:jc w:val="both"/>
        <w:rPr>
          <w:rFonts w:ascii="Arial" w:hAnsi="Arial" w:cs="Arial"/>
        </w:rPr>
      </w:pPr>
    </w:p>
    <w:p w14:paraId="1B2A27AA">
      <w:pPr>
        <w:pStyle w:val="40"/>
        <w:spacing w:after="0"/>
        <w:jc w:val="both"/>
        <w:rPr>
          <w:rFonts w:ascii="Arial" w:hAnsi="Arial" w:cs="Arial"/>
        </w:rPr>
      </w:pPr>
    </w:p>
    <w:p w14:paraId="66BF94C1">
      <w:pPr>
        <w:pStyle w:val="40"/>
        <w:spacing w:after="0"/>
        <w:jc w:val="both"/>
        <w:rPr>
          <w:rFonts w:ascii="Arial" w:hAnsi="Arial" w:cs="Arial"/>
        </w:rPr>
      </w:pPr>
    </w:p>
    <w:p w14:paraId="23E39298">
      <w:pPr>
        <w:pStyle w:val="40"/>
        <w:spacing w:after="0"/>
        <w:jc w:val="both"/>
        <w:rPr>
          <w:rFonts w:ascii="Arial" w:hAnsi="Arial" w:cs="Arial"/>
        </w:rPr>
      </w:pPr>
    </w:p>
    <w:p w14:paraId="3ED31DAB">
      <w:pPr>
        <w:pStyle w:val="40"/>
        <w:spacing w:after="0"/>
        <w:jc w:val="both"/>
        <w:rPr>
          <w:rFonts w:ascii="Arial" w:hAnsi="Arial" w:cs="Arial"/>
        </w:rPr>
      </w:pPr>
    </w:p>
    <w:p w14:paraId="1F1ECB09">
      <w:pPr>
        <w:pStyle w:val="40"/>
        <w:spacing w:after="0"/>
        <w:jc w:val="both"/>
        <w:rPr>
          <w:rFonts w:ascii="Arial" w:hAnsi="Arial" w:cs="Arial"/>
        </w:rPr>
      </w:pPr>
    </w:p>
    <w:p w14:paraId="650999BD">
      <w:pPr>
        <w:pStyle w:val="40"/>
        <w:spacing w:after="0"/>
        <w:jc w:val="both"/>
        <w:rPr>
          <w:rFonts w:ascii="Arial" w:hAnsi="Arial" w:cs="Arial"/>
        </w:rPr>
      </w:pPr>
    </w:p>
    <w:p w14:paraId="4B94D195">
      <w:pPr>
        <w:pStyle w:val="40"/>
        <w:spacing w:after="0"/>
        <w:jc w:val="both"/>
        <w:rPr>
          <w:rFonts w:ascii="Arial" w:hAnsi="Arial" w:cs="Arial"/>
        </w:rPr>
      </w:pPr>
    </w:p>
    <w:p w14:paraId="3F0E6ED6">
      <w:pPr>
        <w:pStyle w:val="40"/>
        <w:spacing w:after="0"/>
        <w:jc w:val="both"/>
        <w:rPr>
          <w:rFonts w:ascii="Arial" w:hAnsi="Arial" w:cs="Arial"/>
        </w:rPr>
      </w:pPr>
    </w:p>
    <w:p w14:paraId="0A52CFDC">
      <w:pPr>
        <w:pStyle w:val="40"/>
        <w:spacing w:after="0"/>
        <w:jc w:val="both"/>
        <w:rPr>
          <w:rFonts w:ascii="Arial" w:hAnsi="Arial" w:cs="Arial"/>
        </w:rPr>
      </w:pPr>
    </w:p>
    <w:p w14:paraId="45E895C8">
      <w:pPr>
        <w:pStyle w:val="40"/>
        <w:spacing w:after="0"/>
        <w:jc w:val="both"/>
        <w:rPr>
          <w:rFonts w:ascii="Arial" w:hAnsi="Arial" w:cs="Arial"/>
        </w:rPr>
      </w:pPr>
    </w:p>
    <w:p w14:paraId="449D2350">
      <w:pPr>
        <w:pStyle w:val="40"/>
        <w:spacing w:after="0"/>
        <w:jc w:val="both"/>
        <w:rPr>
          <w:rFonts w:ascii="Arial" w:hAnsi="Arial" w:cs="Arial"/>
        </w:rPr>
      </w:pPr>
    </w:p>
    <w:p w14:paraId="07344912">
      <w:pPr>
        <w:pStyle w:val="40"/>
        <w:spacing w:after="0"/>
        <w:jc w:val="both"/>
        <w:rPr>
          <w:rFonts w:ascii="Arial" w:hAnsi="Arial" w:cs="Arial"/>
        </w:rPr>
      </w:pPr>
    </w:p>
    <w:p w14:paraId="07C12D70">
      <w:pPr>
        <w:pStyle w:val="40"/>
        <w:spacing w:after="0"/>
        <w:jc w:val="both"/>
        <w:rPr>
          <w:rFonts w:ascii="Arial" w:hAnsi="Arial" w:cs="Arial"/>
        </w:rPr>
      </w:pPr>
    </w:p>
    <w:p w14:paraId="1AE9E533">
      <w:pPr>
        <w:pStyle w:val="40"/>
        <w:spacing w:after="0"/>
        <w:jc w:val="both"/>
        <w:rPr>
          <w:rFonts w:ascii="Arial" w:hAnsi="Arial" w:cs="Arial"/>
        </w:rPr>
      </w:pPr>
      <w:r>
        <w:rPr>
          <w:rFonts w:ascii="Arial" w:hAnsi="Arial" w:cs="Arial"/>
          <w:caps w:val="0"/>
        </w:rPr>
        <w:t xml:space="preserve">                  b)</w:t>
      </w:r>
    </w:p>
    <w:sectPr>
      <w:type w:val="continuous"/>
      <w:pgSz w:w="12240" w:h="15840"/>
      <w:pgMar w:top="720" w:right="2034" w:bottom="720" w:left="1985"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inter">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BDE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1ED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FD0B0">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5B3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4821">
    <w:pPr>
      <w:pStyle w:val="13"/>
    </w:pPr>
    <w:r>
      <w:pict>
        <v:shape id="PowerPlusWaterMarkObject449970533" o:spid="_x0000_s2051"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9389">
    <w:pPr>
      <w:pStyle w:val="13"/>
    </w:pPr>
    <w:r>
      <w:pict>
        <v:shape id="PowerPlusWaterMarkObject449970532" o:spid="_x0000_s2050"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B760">
    <w:pPr>
      <w:ind w:left="2160"/>
      <w:jc w:val="center"/>
      <w:rPr>
        <w:rFonts w:ascii="Times New Roman" w:hAnsi="Times New Roman" w:eastAsia="Calibri"/>
        <w:i/>
        <w:sz w:val="18"/>
        <w:szCs w:val="22"/>
      </w:rPr>
    </w:pPr>
    <w:r>
      <w:pict>
        <v:shape id="PowerPlusWaterMarkObject449970531" o:spid="_x0000_s2049"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1BC887FD">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7715AB88">
    <w:pPr>
      <w:jc w:val="center"/>
      <w:rPr>
        <w:rFonts w:ascii="Times New Roman" w:hAnsi="Times New Roman" w:eastAsia="Calibri"/>
        <w:i/>
        <w:sz w:val="18"/>
        <w:szCs w:val="22"/>
      </w:rPr>
    </w:pPr>
    <w:r>
      <w:rPr>
        <w:rFonts w:ascii="Times New Roman" w:hAnsi="Times New Roman" w:eastAsia="Calibri"/>
        <w:i/>
        <w:sz w:val="18"/>
        <w:szCs w:val="22"/>
      </w:rPr>
      <w:t>.</w:t>
    </w:r>
  </w:p>
  <w:p w14:paraId="15626A35">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B913902">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0D45060E">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C05F22C">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1C34">
    <w:pPr>
      <w:pStyle w:val="13"/>
    </w:pPr>
    <w:r>
      <w:pict>
        <v:shape id="PowerPlusWaterMarkObject449970536" o:spid="_x0000_s2054" o:spt="136" type="#_x0000_t136" style="position:absolute;left:0pt;height:57.85pt;width:520.6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94A9">
    <w:pPr>
      <w:pStyle w:val="13"/>
    </w:pPr>
    <w:r>
      <w:pict>
        <v:shape id="PowerPlusWaterMarkObject449970535" o:spid="_x0000_s2053" o:spt="136" type="#_x0000_t136" style="position:absolute;left:0pt;height:57.85pt;width:520.6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7498">
    <w:pPr>
      <w:pStyle w:val="13"/>
    </w:pPr>
    <w:r>
      <w:pict>
        <v:shape id="PowerPlusWaterMarkObject449970534" o:spid="_x0000_s2052"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2"/>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yakumar CRP TNAU">
    <w15:presenceInfo w15:providerId="WPS Office" w15:userId="1008130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docVars>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1372&lt;/item&gt;&lt;item&gt;1373&lt;/item&gt;&lt;item&gt;1374&lt;/item&gt;&lt;item&gt;1375&lt;/item&gt;&lt;item&gt;1376&lt;/item&gt;&lt;item&gt;1377&lt;/item&gt;&lt;item&gt;1378&lt;/item&gt;&lt;item&gt;1379&lt;/item&gt;&lt;item&gt;1380&lt;/item&gt;&lt;item&gt;1381&lt;/item&gt;&lt;item&gt;1384&lt;/item&gt;&lt;item&gt;1385&lt;/item&gt;&lt;item&gt;1386&lt;/item&gt;&lt;item&gt;1387&lt;/item&gt;&lt;item&gt;1389&lt;/item&gt;&lt;item&gt;1390&lt;/item&gt;&lt;item&gt;1391&lt;/item&gt;&lt;item&gt;1392&lt;/item&gt;&lt;item&gt;1393&lt;/item&gt;&lt;item&gt;1394&lt;/item&gt;&lt;item&gt;1395&lt;/item&gt;&lt;item&gt;1396&lt;/item&gt;&lt;item&gt;1397&lt;/item&gt;&lt;item&gt;1398&lt;/item&gt;&lt;item&gt;1399&lt;/item&gt;&lt;item&gt;1400&lt;/item&gt;&lt;/record-ids&gt;&lt;/item&gt;&lt;/Libraries&gt;"/>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66F5"/>
    <w:rsid w:val="00231920"/>
    <w:rsid w:val="0023195C"/>
    <w:rsid w:val="0024282C"/>
    <w:rsid w:val="002460DC"/>
    <w:rsid w:val="00250985"/>
    <w:rsid w:val="002556F6"/>
    <w:rsid w:val="00283105"/>
    <w:rsid w:val="00284C4C"/>
    <w:rsid w:val="00287E68"/>
    <w:rsid w:val="00296529"/>
    <w:rsid w:val="002B2297"/>
    <w:rsid w:val="002B27FB"/>
    <w:rsid w:val="002B685A"/>
    <w:rsid w:val="002C57D2"/>
    <w:rsid w:val="002E0D56"/>
    <w:rsid w:val="002E569F"/>
    <w:rsid w:val="00315186"/>
    <w:rsid w:val="003279FC"/>
    <w:rsid w:val="0033343E"/>
    <w:rsid w:val="003512C2"/>
    <w:rsid w:val="0036114E"/>
    <w:rsid w:val="00371FB6"/>
    <w:rsid w:val="003763C1"/>
    <w:rsid w:val="00376BBE"/>
    <w:rsid w:val="00384774"/>
    <w:rsid w:val="0039224F"/>
    <w:rsid w:val="003A43A4"/>
    <w:rsid w:val="003A7E18"/>
    <w:rsid w:val="003C4C86"/>
    <w:rsid w:val="003C6258"/>
    <w:rsid w:val="003C73B9"/>
    <w:rsid w:val="003E2904"/>
    <w:rsid w:val="00401927"/>
    <w:rsid w:val="0041027F"/>
    <w:rsid w:val="00412475"/>
    <w:rsid w:val="00423789"/>
    <w:rsid w:val="00440F43"/>
    <w:rsid w:val="00441B6F"/>
    <w:rsid w:val="00446221"/>
    <w:rsid w:val="00450E62"/>
    <w:rsid w:val="004539DB"/>
    <w:rsid w:val="0047023E"/>
    <w:rsid w:val="00471A80"/>
    <w:rsid w:val="00476C54"/>
    <w:rsid w:val="004D305E"/>
    <w:rsid w:val="004D4277"/>
    <w:rsid w:val="00502516"/>
    <w:rsid w:val="00505F06"/>
    <w:rsid w:val="00506828"/>
    <w:rsid w:val="0053056E"/>
    <w:rsid w:val="00554FDA"/>
    <w:rsid w:val="00585CDB"/>
    <w:rsid w:val="005A5D9D"/>
    <w:rsid w:val="005C784C"/>
    <w:rsid w:val="005D17F6"/>
    <w:rsid w:val="005D45C8"/>
    <w:rsid w:val="005D5C15"/>
    <w:rsid w:val="005E5539"/>
    <w:rsid w:val="00602BF5"/>
    <w:rsid w:val="0061101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601"/>
    <w:rsid w:val="007369E6"/>
    <w:rsid w:val="00746E59"/>
    <w:rsid w:val="00754C9A"/>
    <w:rsid w:val="0075599A"/>
    <w:rsid w:val="00761D52"/>
    <w:rsid w:val="0077749E"/>
    <w:rsid w:val="00790ADA"/>
    <w:rsid w:val="007D2288"/>
    <w:rsid w:val="007E088F"/>
    <w:rsid w:val="007F7B32"/>
    <w:rsid w:val="00804BC2"/>
    <w:rsid w:val="0081431A"/>
    <w:rsid w:val="0083216F"/>
    <w:rsid w:val="00844AAE"/>
    <w:rsid w:val="00860000"/>
    <w:rsid w:val="00863BD3"/>
    <w:rsid w:val="008641ED"/>
    <w:rsid w:val="00866D66"/>
    <w:rsid w:val="008671C6"/>
    <w:rsid w:val="00875803"/>
    <w:rsid w:val="008B459E"/>
    <w:rsid w:val="008E13AE"/>
    <w:rsid w:val="008E1506"/>
    <w:rsid w:val="008E2F95"/>
    <w:rsid w:val="008E710C"/>
    <w:rsid w:val="008F69D6"/>
    <w:rsid w:val="00902823"/>
    <w:rsid w:val="00915CA6"/>
    <w:rsid w:val="00927834"/>
    <w:rsid w:val="009500A6"/>
    <w:rsid w:val="00957C18"/>
    <w:rsid w:val="009659BA"/>
    <w:rsid w:val="0096628A"/>
    <w:rsid w:val="00983040"/>
    <w:rsid w:val="009963B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6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2DC"/>
    <w:rsid w:val="00CD6755"/>
    <w:rsid w:val="00CD6856"/>
    <w:rsid w:val="00CE0089"/>
    <w:rsid w:val="00CE793C"/>
    <w:rsid w:val="00CF193C"/>
    <w:rsid w:val="00D173F1"/>
    <w:rsid w:val="00D657D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1BC3"/>
    <w:rsid w:val="00F06F59"/>
    <w:rsid w:val="00F17988"/>
    <w:rsid w:val="00F469F0"/>
    <w:rsid w:val="00F53273"/>
    <w:rsid w:val="00F65BCD"/>
    <w:rsid w:val="00F755E4"/>
    <w:rsid w:val="00F77D02"/>
    <w:rsid w:val="00FB3A86"/>
    <w:rsid w:val="00FD36C8"/>
    <w:rsid w:val="35BD1C5C"/>
    <w:rsid w:val="6CD4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0"/>
    <w:uiPriority w:val="0"/>
    <w:rPr>
      <w:rFonts w:ascii="Tahoma" w:hAnsi="Tahoma" w:cs="Tahoma"/>
      <w:sz w:val="16"/>
      <w:szCs w:val="16"/>
    </w:rPr>
  </w:style>
  <w:style w:type="paragraph" w:styleId="6">
    <w:name w:val="Body Text 2"/>
    <w:basedOn w:val="1"/>
    <w:link w:val="58"/>
    <w:uiPriority w:val="0"/>
    <w:pPr>
      <w:spacing w:after="120" w:line="480" w:lineRule="auto"/>
    </w:pPr>
  </w:style>
  <w:style w:type="paragraph" w:styleId="7">
    <w:name w:val="Body Text 3"/>
    <w:basedOn w:val="1"/>
    <w:link w:val="61"/>
    <w:uiPriority w:val="0"/>
    <w:pPr>
      <w:spacing w:after="120"/>
    </w:pPr>
    <w:rPr>
      <w:sz w:val="16"/>
      <w:szCs w:val="16"/>
    </w:rPr>
  </w:style>
  <w:style w:type="character" w:styleId="8">
    <w:name w:val="annotation reference"/>
    <w:basedOn w:val="3"/>
    <w:unhideWhenUsed/>
    <w:uiPriority w:val="99"/>
    <w:rPr>
      <w:sz w:val="16"/>
      <w:szCs w:val="16"/>
    </w:rPr>
  </w:style>
  <w:style w:type="paragraph" w:styleId="9">
    <w:name w:val="annotation text"/>
    <w:basedOn w:val="1"/>
    <w:link w:val="59"/>
    <w:unhideWhenUsed/>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Signature"/>
    <w:basedOn w:val="1"/>
    <w:qFormat/>
    <w:uiPriority w:val="0"/>
    <w:pPr>
      <w:ind w:left="4320"/>
    </w:pPr>
  </w:style>
  <w:style w:type="table" w:styleId="17">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
    <w:name w:val="Title"/>
    <w:basedOn w:val="1"/>
    <w:qFormat/>
    <w:uiPriority w:val="0"/>
    <w:pPr>
      <w:spacing w:after="360"/>
      <w:jc w:val="right"/>
    </w:pPr>
    <w:rPr>
      <w:b/>
      <w:kern w:val="28"/>
      <w:sz w:val="3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link w:val="65"/>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3"/>
    <w:link w:val="6"/>
    <w:qFormat/>
    <w:uiPriority w:val="0"/>
    <w:rPr>
      <w:rFonts w:ascii="Helvetica" w:hAnsi="Helvetica"/>
    </w:rPr>
  </w:style>
  <w:style w:type="character" w:customStyle="1" w:styleId="59">
    <w:name w:val="Comment Text Char"/>
    <w:basedOn w:val="3"/>
    <w:link w:val="9"/>
    <w:qFormat/>
    <w:uiPriority w:val="99"/>
    <w:rPr>
      <w:lang w:val="nb-NO" w:eastAsia="nb-NO"/>
    </w:rPr>
  </w:style>
  <w:style w:type="character" w:customStyle="1" w:styleId="60">
    <w:name w:val="Balloon Text Char"/>
    <w:basedOn w:val="3"/>
    <w:link w:val="5"/>
    <w:qFormat/>
    <w:uiPriority w:val="0"/>
    <w:rPr>
      <w:rFonts w:ascii="Tahoma" w:hAnsi="Tahoma" w:cs="Tahoma"/>
      <w:sz w:val="16"/>
      <w:szCs w:val="16"/>
    </w:rPr>
  </w:style>
  <w:style w:type="character" w:customStyle="1" w:styleId="61">
    <w:name w:val="Body Text 3 Char"/>
    <w:basedOn w:val="3"/>
    <w:link w:val="7"/>
    <w:qFormat/>
    <w:uiPriority w:val="0"/>
    <w:rPr>
      <w:rFonts w:ascii="Helvetica" w:hAnsi="Helvetica"/>
      <w:sz w:val="16"/>
      <w:szCs w:val="16"/>
    </w:rPr>
  </w:style>
  <w:style w:type="character" w:customStyle="1" w:styleId="62">
    <w:name w:val="Unresolved Mention1"/>
    <w:basedOn w:val="3"/>
    <w:semiHidden/>
    <w:unhideWhenUsed/>
    <w:qFormat/>
    <w:uiPriority w:val="99"/>
    <w:rPr>
      <w:color w:val="605E5C"/>
      <w:shd w:val="clear" w:color="auto" w:fill="E1DFDD"/>
    </w:rPr>
  </w:style>
  <w:style w:type="table" w:customStyle="1" w:styleId="63">
    <w:name w:val="Plain Table 2"/>
    <w:basedOn w:val="4"/>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4">
    <w:name w:val="EndNote Bibliography Title"/>
    <w:basedOn w:val="1"/>
    <w:link w:val="66"/>
    <w:uiPriority w:val="0"/>
    <w:pPr>
      <w:jc w:val="center"/>
    </w:pPr>
    <w:rPr>
      <w:rFonts w:cs="Helvetica"/>
      <w:sz w:val="22"/>
    </w:rPr>
  </w:style>
  <w:style w:type="character" w:customStyle="1" w:styleId="65">
    <w:name w:val="Body Char"/>
    <w:basedOn w:val="3"/>
    <w:link w:val="21"/>
    <w:uiPriority w:val="0"/>
    <w:rPr>
      <w:rFonts w:ascii="Helvetica" w:hAnsi="Helvetica"/>
    </w:rPr>
  </w:style>
  <w:style w:type="character" w:customStyle="1" w:styleId="66">
    <w:name w:val="EndNote Bibliography Title Char"/>
    <w:basedOn w:val="65"/>
    <w:link w:val="64"/>
    <w:uiPriority w:val="0"/>
    <w:rPr>
      <w:rFonts w:ascii="Helvetica" w:hAnsi="Helvetica" w:cs="Helvetica"/>
      <w:sz w:val="22"/>
    </w:rPr>
  </w:style>
  <w:style w:type="paragraph" w:customStyle="1" w:styleId="67">
    <w:name w:val="EndNote Bibliography"/>
    <w:basedOn w:val="1"/>
    <w:link w:val="68"/>
    <w:uiPriority w:val="0"/>
    <w:pPr>
      <w:jc w:val="both"/>
    </w:pPr>
    <w:rPr>
      <w:rFonts w:cs="Helvetica"/>
      <w:sz w:val="22"/>
    </w:rPr>
  </w:style>
  <w:style w:type="character" w:customStyle="1" w:styleId="68">
    <w:name w:val="EndNote Bibliography Char"/>
    <w:basedOn w:val="65"/>
    <w:link w:val="67"/>
    <w:uiPriority w:val="0"/>
    <w:rPr>
      <w:rFonts w:ascii="Helvetica" w:hAnsi="Helvetica" w:cs="Helvetica"/>
      <w:sz w:val="22"/>
    </w:rPr>
  </w:style>
  <w:style w:type="character" w:customStyle="1" w:styleId="69">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45"/>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Info spid="_x0000_s1035"/>
    <customShpInfo spid="_x0000_s1028"/>
    <customShpInfo spid="_x0000_s1030"/>
    <customShpInfo spid="_x0000_s1031"/>
    <customShpInfo spid="_x0000_s1029"/>
    <customShpInfo spid="_x0000_s1033"/>
    <customShpInfo spid="_x0000_s1034"/>
    <customShpInfo spid="_x0000_s1032"/>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0D660-67CC-411E-983B-37FFC950DAE3}">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13</Pages>
  <Words>8494</Words>
  <Characters>48422</Characters>
  <Lines>403</Lines>
  <Paragraphs>113</Paragraphs>
  <TotalTime>228</TotalTime>
  <ScaleCrop>false</ScaleCrop>
  <LinksUpToDate>false</LinksUpToDate>
  <CharactersWithSpaces>56803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Jeyakumar CRP TNAU</cp:lastModifiedBy>
  <cp:lastPrinted>1999-07-06T11:00:00Z</cp:lastPrinted>
  <dcterms:modified xsi:type="dcterms:W3CDTF">2025-10-24T09:56:08Z</dcterms:modified>
  <dc:title>Paper Template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1A07B9265499463EAEC28ACE2F3769A1_12</vt:lpwstr>
  </property>
</Properties>
</file>