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A311F" w14:textId="788BED83" w:rsidR="00F32511" w:rsidRPr="005D20C7" w:rsidRDefault="0002658F" w:rsidP="00557B89">
      <w:pPr>
        <w:pStyle w:val="Heading1"/>
        <w:spacing w:line="360" w:lineRule="auto"/>
        <w:jc w:val="center"/>
        <w:rPr>
          <w:rFonts w:ascii="Times New Roman" w:hAnsi="Times New Roman" w:cs="Times New Roman"/>
          <w:color w:val="002060"/>
        </w:rPr>
      </w:pPr>
      <w:commentRangeStart w:id="0"/>
      <w:r w:rsidRPr="0002658F">
        <w:rPr>
          <w:rFonts w:ascii="Times New Roman" w:hAnsi="Times New Roman" w:cs="Times New Roman"/>
          <w:color w:val="002060"/>
        </w:rPr>
        <w:t>Comparative Evaluation of Bacteriophage Plaque Formation on Different Culture Media</w:t>
      </w:r>
      <w:commentRangeEnd w:id="0"/>
      <w:r w:rsidR="00E267AC">
        <w:rPr>
          <w:rStyle w:val="CommentReference"/>
          <w:rFonts w:asciiTheme="minorHAnsi" w:eastAsiaTheme="minorEastAsia" w:hAnsiTheme="minorHAnsi" w:cstheme="minorBidi"/>
          <w:b w:val="0"/>
          <w:bCs w:val="0"/>
          <w:color w:val="auto"/>
        </w:rPr>
        <w:commentReference w:id="0"/>
      </w:r>
    </w:p>
    <w:p w14:paraId="7AFEAB15" w14:textId="69B9F8FD" w:rsidR="005D20C7" w:rsidRDefault="005D20C7" w:rsidP="005D20C7">
      <w:pPr>
        <w:jc w:val="center"/>
        <w:rPr>
          <w:rFonts w:ascii="Times New Roman" w:eastAsia="Calibri" w:hAnsi="Times New Roman" w:cs="Times New Roman"/>
        </w:rPr>
      </w:pPr>
    </w:p>
    <w:p w14:paraId="1E91E2CB" w14:textId="77777777" w:rsidR="00414B26" w:rsidRPr="005D20C7" w:rsidRDefault="00414B26" w:rsidP="005D20C7">
      <w:pPr>
        <w:jc w:val="center"/>
        <w:rPr>
          <w:rFonts w:ascii="Times New Roman" w:eastAsia="Calibri" w:hAnsi="Times New Roman" w:cs="Times New Roman"/>
        </w:rPr>
      </w:pPr>
    </w:p>
    <w:p w14:paraId="455B57B7" w14:textId="77777777" w:rsidR="00F32511" w:rsidRPr="002A46A6" w:rsidRDefault="00B573BE" w:rsidP="002A46A6">
      <w:pPr>
        <w:pStyle w:val="Heading2"/>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Abstract</w:t>
      </w:r>
    </w:p>
    <w:p w14:paraId="5C40DF12" w14:textId="77777777" w:rsidR="00F32511" w:rsidRPr="002A46A6" w:rsidRDefault="00B573BE" w:rsidP="002A46A6">
      <w:pPr>
        <w:spacing w:line="480" w:lineRule="auto"/>
        <w:jc w:val="both"/>
        <w:rPr>
          <w:rFonts w:ascii="Times New Roman" w:hAnsi="Times New Roman" w:cs="Times New Roman"/>
          <w:i/>
          <w:iCs/>
          <w:color w:val="000000" w:themeColor="text1"/>
          <w:sz w:val="24"/>
          <w:szCs w:val="24"/>
        </w:rPr>
      </w:pPr>
      <w:commentRangeStart w:id="1"/>
      <w:r w:rsidRPr="002A46A6">
        <w:rPr>
          <w:rFonts w:ascii="Times New Roman" w:hAnsi="Times New Roman" w:cs="Times New Roman"/>
          <w:color w:val="000000" w:themeColor="text1"/>
          <w:sz w:val="24"/>
          <w:szCs w:val="24"/>
        </w:rPr>
        <w:t xml:space="preserve">Bacteriophages are bacterial viruses with promising applications in microbial biocontrol and antimicrobial therapy. The efficiency of bacteriophage isolation and visualization can depend on the type of culture medium used for plaque formation. This study aimed to isolate and compare bacteriophage recovery from different agar media—Luria–Bertani Agar (LBA), Nutrient Agar (NA), Eosin Methylene Blue (EMB) Agar, and MacConkey Agar—using </w:t>
      </w:r>
      <w:r w:rsidRPr="002A46A6">
        <w:rPr>
          <w:rFonts w:ascii="Times New Roman" w:hAnsi="Times New Roman" w:cs="Times New Roman"/>
          <w:i/>
          <w:iCs/>
          <w:color w:val="000000" w:themeColor="text1"/>
          <w:sz w:val="24"/>
          <w:szCs w:val="24"/>
        </w:rPr>
        <w:t>Escherichia coli</w:t>
      </w:r>
      <w:r w:rsidRPr="002A46A6">
        <w:rPr>
          <w:rFonts w:ascii="Times New Roman" w:hAnsi="Times New Roman" w:cs="Times New Roman"/>
          <w:color w:val="000000" w:themeColor="text1"/>
          <w:sz w:val="24"/>
          <w:szCs w:val="24"/>
        </w:rPr>
        <w:t xml:space="preserve"> as a host. Sewage samples from livestock facilities were processed and enriched using the double agar layer (DAL) method. Distinct plaques appeared after 18–24 hours of incubation at 37 °C, varying in size and clarity across media types. The highest phage titer and clearest plaques were obtained on LBA (4.7 × 10³ PFU/mL), followed by EMB (4.1 × 10³ PFU/mL), NA (3.6 × 10³ PFU/mL), and MacConkey Agar (3.2 × 10³ PFU/mL). LBA supported larger and more distinct plaques, while MacConkey medium produced smaller, turbid plaques. These results demonstrate that media composition significantly influences bacteriophage plaque morphology and enumeration, with LBA being the most effective for phage isolation and visualization against </w:t>
      </w:r>
      <w:r w:rsidRPr="002A46A6">
        <w:rPr>
          <w:rFonts w:ascii="Times New Roman" w:hAnsi="Times New Roman" w:cs="Times New Roman"/>
          <w:i/>
          <w:iCs/>
          <w:color w:val="000000" w:themeColor="text1"/>
          <w:sz w:val="24"/>
          <w:szCs w:val="24"/>
        </w:rPr>
        <w:t>E. coli.</w:t>
      </w:r>
      <w:commentRangeEnd w:id="1"/>
      <w:r w:rsidR="00E267AC">
        <w:rPr>
          <w:rStyle w:val="CommentReference"/>
        </w:rPr>
        <w:commentReference w:id="1"/>
      </w:r>
    </w:p>
    <w:p w14:paraId="3FBA9C57" w14:textId="77777777" w:rsidR="00F32511" w:rsidRPr="00957BC2" w:rsidRDefault="00B573BE" w:rsidP="002A46A6">
      <w:pPr>
        <w:spacing w:line="480" w:lineRule="auto"/>
        <w:jc w:val="both"/>
        <w:rPr>
          <w:rFonts w:ascii="Times New Roman" w:hAnsi="Times New Roman" w:cs="Times New Roman"/>
          <w:i/>
          <w:iCs/>
          <w:color w:val="000000" w:themeColor="text1"/>
          <w:sz w:val="24"/>
          <w:szCs w:val="24"/>
        </w:rPr>
      </w:pPr>
      <w:r w:rsidRPr="00957BC2">
        <w:rPr>
          <w:rFonts w:ascii="Times New Roman" w:hAnsi="Times New Roman" w:cs="Times New Roman"/>
          <w:i/>
          <w:iCs/>
          <w:color w:val="000000" w:themeColor="text1"/>
          <w:sz w:val="24"/>
          <w:szCs w:val="24"/>
        </w:rPr>
        <w:t>Keywords: Bacteriophage, Escherichia coli, Double agar layer, Luria–Bertani Agar, Nutrient Agar, MacConkey Agar, Plaque assay.</w:t>
      </w:r>
    </w:p>
    <w:p w14:paraId="750C9789" w14:textId="77777777" w:rsidR="00F32511" w:rsidRPr="002A46A6" w:rsidRDefault="00B573BE" w:rsidP="002A46A6">
      <w:pPr>
        <w:pStyle w:val="Heading2"/>
        <w:spacing w:line="480" w:lineRule="auto"/>
        <w:jc w:val="both"/>
        <w:rPr>
          <w:rFonts w:ascii="Times New Roman" w:hAnsi="Times New Roman" w:cs="Times New Roman"/>
          <w:color w:val="000000" w:themeColor="text1"/>
          <w:sz w:val="24"/>
          <w:szCs w:val="24"/>
        </w:rPr>
      </w:pPr>
      <w:commentRangeStart w:id="2"/>
      <w:r w:rsidRPr="002A46A6">
        <w:rPr>
          <w:rFonts w:ascii="Times New Roman" w:hAnsi="Times New Roman" w:cs="Times New Roman"/>
          <w:color w:val="000000" w:themeColor="text1"/>
          <w:sz w:val="24"/>
          <w:szCs w:val="24"/>
        </w:rPr>
        <w:lastRenderedPageBreak/>
        <w:t>1. Introduction</w:t>
      </w:r>
      <w:commentRangeEnd w:id="2"/>
      <w:r w:rsidR="00E267AC">
        <w:rPr>
          <w:rStyle w:val="CommentReference"/>
          <w:rFonts w:asciiTheme="minorHAnsi" w:eastAsiaTheme="minorEastAsia" w:hAnsiTheme="minorHAnsi" w:cstheme="minorBidi"/>
          <w:b w:val="0"/>
          <w:bCs w:val="0"/>
          <w:color w:val="auto"/>
        </w:rPr>
        <w:commentReference w:id="2"/>
      </w:r>
    </w:p>
    <w:p w14:paraId="43E96BDE" w14:textId="77777777" w:rsidR="00B15FAC" w:rsidRPr="00B15FAC" w:rsidRDefault="00B15FAC" w:rsidP="00B15FAC">
      <w:pPr>
        <w:pStyle w:val="NoSpacing"/>
        <w:spacing w:line="480" w:lineRule="auto"/>
        <w:jc w:val="both"/>
        <w:rPr>
          <w:rFonts w:ascii="Times New Roman" w:hAnsi="Times New Roman" w:cs="Times New Roman"/>
          <w:sz w:val="24"/>
          <w:szCs w:val="24"/>
          <w:lang w:val="en-IN"/>
        </w:rPr>
      </w:pPr>
      <w:commentRangeStart w:id="3"/>
      <w:r w:rsidRPr="00B15FAC">
        <w:rPr>
          <w:rFonts w:ascii="Times New Roman" w:hAnsi="Times New Roman" w:cs="Times New Roman"/>
          <w:sz w:val="24"/>
          <w:szCs w:val="24"/>
          <w:lang w:val="en-IN"/>
        </w:rPr>
        <w:t xml:space="preserve">Bacteriophages (phages), the viruses infecting bacteria, represent the most abundant biological entities on Earth and play a fundamental role in microbial ecology, evolution, and host regulation. Their specificity and lytic capability make them valuable in therapeutic applications, diagnostics, environmental monitoring, and molecular biology (Salmond &amp; Fineran, 2015; Dion </w:t>
      </w:r>
      <w:r w:rsidRPr="00B15FAC">
        <w:rPr>
          <w:rFonts w:ascii="Times New Roman" w:hAnsi="Times New Roman" w:cs="Times New Roman"/>
          <w:i/>
          <w:iCs/>
          <w:sz w:val="24"/>
          <w:szCs w:val="24"/>
          <w:lang w:val="en-IN"/>
        </w:rPr>
        <w:t>et al.,</w:t>
      </w:r>
      <w:r w:rsidRPr="00B15FAC">
        <w:rPr>
          <w:rFonts w:ascii="Times New Roman" w:hAnsi="Times New Roman" w:cs="Times New Roman"/>
          <w:sz w:val="24"/>
          <w:szCs w:val="24"/>
          <w:lang w:val="en-IN"/>
        </w:rPr>
        <w:t xml:space="preserve"> 2020). With rising global concerns over antimicrobial resistance (AMR), phages are regaining attention as natural, targeted biocontrol tools.</w:t>
      </w:r>
    </w:p>
    <w:p w14:paraId="6CDBEFD9" w14:textId="77777777" w:rsidR="00B15FAC" w:rsidRPr="00B15FAC" w:rsidRDefault="00B15FAC" w:rsidP="00B15FAC">
      <w:pPr>
        <w:pStyle w:val="NoSpacing"/>
        <w:spacing w:line="480" w:lineRule="auto"/>
        <w:jc w:val="both"/>
        <w:rPr>
          <w:rFonts w:ascii="Times New Roman" w:hAnsi="Times New Roman" w:cs="Times New Roman"/>
          <w:sz w:val="24"/>
          <w:szCs w:val="24"/>
          <w:lang w:val="en-IN"/>
        </w:rPr>
      </w:pPr>
      <w:r w:rsidRPr="00B15FAC">
        <w:rPr>
          <w:rFonts w:ascii="Times New Roman" w:hAnsi="Times New Roman" w:cs="Times New Roman"/>
          <w:sz w:val="24"/>
          <w:szCs w:val="24"/>
          <w:lang w:val="en-IN"/>
        </w:rPr>
        <w:t>Phage isolation from complex matrices such as sewage depends on host bacteria, environmental factors, and laboratory conditions—including the type of medium selected for plaque assays. The double agar layer (DAL) method remains a gold standard for observing plaque morphology and enumerating phages, yet medium composition can markedly influence phage adsorption, diffusion, and plaque formation (Adams, 1959; Hyman &amp; Abedon, 2010).</w:t>
      </w:r>
    </w:p>
    <w:p w14:paraId="4C8D4D9E" w14:textId="77777777" w:rsidR="00B15FAC" w:rsidRPr="00B15FAC" w:rsidRDefault="00B15FAC" w:rsidP="00B15FAC">
      <w:pPr>
        <w:pStyle w:val="NoSpacing"/>
        <w:spacing w:line="480" w:lineRule="auto"/>
        <w:jc w:val="both"/>
        <w:rPr>
          <w:rFonts w:ascii="Times New Roman" w:hAnsi="Times New Roman" w:cs="Times New Roman"/>
          <w:sz w:val="24"/>
          <w:szCs w:val="24"/>
          <w:lang w:val="en-IN"/>
        </w:rPr>
      </w:pPr>
      <w:r w:rsidRPr="00B15FAC">
        <w:rPr>
          <w:rFonts w:ascii="Times New Roman" w:hAnsi="Times New Roman" w:cs="Times New Roman"/>
          <w:sz w:val="24"/>
          <w:szCs w:val="24"/>
          <w:lang w:val="en-IN"/>
        </w:rPr>
        <w:t xml:space="preserve">Different agar media vary in nutrient availability, selective agents, and buffering capacities. These variables modulate bacterial growth rates, phage replication cycles, and plaque clarity. Comparative evaluation helps identify media that support optimal phage–host interaction, improve isolation efficiency, and enhance standardization of phage assays for environmental and clinical studies (Kazi </w:t>
      </w:r>
      <w:r w:rsidRPr="00B15FAC">
        <w:rPr>
          <w:rFonts w:ascii="Times New Roman" w:hAnsi="Times New Roman" w:cs="Times New Roman"/>
          <w:i/>
          <w:iCs/>
          <w:sz w:val="24"/>
          <w:szCs w:val="24"/>
          <w:lang w:val="en-IN"/>
        </w:rPr>
        <w:t>et al.,</w:t>
      </w:r>
      <w:r w:rsidRPr="00B15FAC">
        <w:rPr>
          <w:rFonts w:ascii="Times New Roman" w:hAnsi="Times New Roman" w:cs="Times New Roman"/>
          <w:sz w:val="24"/>
          <w:szCs w:val="24"/>
          <w:lang w:val="en-IN"/>
        </w:rPr>
        <w:t xml:space="preserve"> 2023; Li </w:t>
      </w:r>
      <w:r w:rsidRPr="00B15FAC">
        <w:rPr>
          <w:rFonts w:ascii="Times New Roman" w:hAnsi="Times New Roman" w:cs="Times New Roman"/>
          <w:i/>
          <w:iCs/>
          <w:sz w:val="24"/>
          <w:szCs w:val="24"/>
          <w:lang w:val="en-IN"/>
        </w:rPr>
        <w:t>et al.,</w:t>
      </w:r>
      <w:r w:rsidRPr="00B15FAC">
        <w:rPr>
          <w:rFonts w:ascii="Times New Roman" w:hAnsi="Times New Roman" w:cs="Times New Roman"/>
          <w:sz w:val="24"/>
          <w:szCs w:val="24"/>
          <w:lang w:val="en-IN"/>
        </w:rPr>
        <w:t xml:space="preserve"> 2023).</w:t>
      </w:r>
    </w:p>
    <w:p w14:paraId="42311D49" w14:textId="77777777" w:rsidR="00E44DFB" w:rsidRDefault="00B15FAC" w:rsidP="00E44DFB">
      <w:pPr>
        <w:pStyle w:val="NoSpacing"/>
        <w:spacing w:line="480" w:lineRule="auto"/>
        <w:jc w:val="both"/>
        <w:rPr>
          <w:rFonts w:ascii="Times New Roman" w:hAnsi="Times New Roman" w:cs="Times New Roman"/>
          <w:sz w:val="24"/>
          <w:szCs w:val="24"/>
          <w:lang w:val="en-IN"/>
        </w:rPr>
      </w:pPr>
      <w:r w:rsidRPr="00B15FAC">
        <w:rPr>
          <w:rFonts w:ascii="Times New Roman" w:hAnsi="Times New Roman" w:cs="Times New Roman"/>
          <w:sz w:val="24"/>
          <w:szCs w:val="24"/>
          <w:lang w:val="en-IN"/>
        </w:rPr>
        <w:t>This study evaluates bacteriophage plaque formation on four media—</w:t>
      </w:r>
      <w:r w:rsidR="00095B6B" w:rsidRPr="00095B6B">
        <w:rPr>
          <w:rFonts w:ascii="Times New Roman" w:hAnsi="Times New Roman" w:cs="Times New Roman"/>
          <w:color w:val="000000" w:themeColor="text1"/>
          <w:sz w:val="24"/>
          <w:szCs w:val="24"/>
        </w:rPr>
        <w:t xml:space="preserve"> </w:t>
      </w:r>
      <w:r w:rsidR="00095B6B" w:rsidRPr="002A46A6">
        <w:rPr>
          <w:rFonts w:ascii="Times New Roman" w:hAnsi="Times New Roman" w:cs="Times New Roman"/>
          <w:color w:val="000000" w:themeColor="text1"/>
          <w:sz w:val="24"/>
          <w:szCs w:val="24"/>
        </w:rPr>
        <w:t xml:space="preserve">Luria–Bertani Agar (LBA), Nutrient Agar (NA), Eosin Methylene Blue (EMB) Agar and </w:t>
      </w:r>
      <w:r w:rsidRPr="00B15FAC">
        <w:rPr>
          <w:rFonts w:ascii="Times New Roman" w:hAnsi="Times New Roman" w:cs="Times New Roman"/>
          <w:sz w:val="24"/>
          <w:szCs w:val="24"/>
          <w:lang w:val="en-IN"/>
        </w:rPr>
        <w:t xml:space="preserve">MacConkey Agar—using </w:t>
      </w:r>
      <w:r w:rsidRPr="00B15FAC">
        <w:rPr>
          <w:rFonts w:ascii="Times New Roman" w:hAnsi="Times New Roman" w:cs="Times New Roman"/>
          <w:i/>
          <w:iCs/>
          <w:sz w:val="24"/>
          <w:szCs w:val="24"/>
          <w:lang w:val="en-IN"/>
        </w:rPr>
        <w:t>E. coli</w:t>
      </w:r>
      <w:r w:rsidRPr="00B15FAC">
        <w:rPr>
          <w:rFonts w:ascii="Times New Roman" w:hAnsi="Times New Roman" w:cs="Times New Roman"/>
          <w:sz w:val="24"/>
          <w:szCs w:val="24"/>
          <w:lang w:val="en-IN"/>
        </w:rPr>
        <w:t xml:space="preserve"> as the host</w:t>
      </w:r>
      <w:r w:rsidR="00B52159">
        <w:rPr>
          <w:rFonts w:ascii="Times New Roman" w:hAnsi="Times New Roman" w:cs="Times New Roman"/>
          <w:sz w:val="24"/>
          <w:szCs w:val="24"/>
          <w:lang w:val="en-IN"/>
        </w:rPr>
        <w:t>.</w:t>
      </w:r>
      <w:commentRangeEnd w:id="3"/>
      <w:r w:rsidR="00E267AC">
        <w:rPr>
          <w:rStyle w:val="CommentReference"/>
        </w:rPr>
        <w:commentReference w:id="3"/>
      </w:r>
    </w:p>
    <w:p w14:paraId="3C81CDE3" w14:textId="77777777" w:rsidR="00E44DFB" w:rsidRPr="00E44DFB" w:rsidRDefault="00557B89" w:rsidP="00E44DFB">
      <w:pPr>
        <w:pStyle w:val="NoSpacing"/>
        <w:spacing w:line="480" w:lineRule="auto"/>
        <w:jc w:val="both"/>
        <w:rPr>
          <w:rFonts w:ascii="Times New Roman" w:hAnsi="Times New Roman" w:cs="Times New Roman"/>
          <w:b/>
          <w:bCs/>
          <w:sz w:val="24"/>
          <w:szCs w:val="24"/>
        </w:rPr>
      </w:pPr>
      <w:commentRangeStart w:id="4"/>
      <w:r w:rsidRPr="00E44DFB">
        <w:rPr>
          <w:rFonts w:ascii="Times New Roman" w:hAnsi="Times New Roman" w:cs="Times New Roman"/>
          <w:b/>
          <w:bCs/>
          <w:sz w:val="24"/>
          <w:szCs w:val="24"/>
        </w:rPr>
        <w:t>2. Materials and Methods</w:t>
      </w:r>
      <w:commentRangeEnd w:id="4"/>
      <w:r w:rsidR="00E267AC">
        <w:rPr>
          <w:rStyle w:val="CommentReference"/>
        </w:rPr>
        <w:commentReference w:id="4"/>
      </w:r>
    </w:p>
    <w:p w14:paraId="1E8CC2F8" w14:textId="77777777" w:rsidR="00E44DFB" w:rsidRPr="00E44DFB" w:rsidRDefault="00557B89" w:rsidP="00E44DFB">
      <w:pPr>
        <w:pStyle w:val="NoSpacing"/>
        <w:spacing w:line="480" w:lineRule="auto"/>
        <w:jc w:val="both"/>
        <w:rPr>
          <w:rFonts w:ascii="Times New Roman" w:hAnsi="Times New Roman" w:cs="Times New Roman"/>
          <w:b/>
          <w:bCs/>
          <w:sz w:val="24"/>
          <w:szCs w:val="24"/>
        </w:rPr>
      </w:pPr>
      <w:commentRangeStart w:id="5"/>
      <w:r w:rsidRPr="00E44DFB">
        <w:rPr>
          <w:rFonts w:ascii="Times New Roman" w:hAnsi="Times New Roman" w:cs="Times New Roman"/>
          <w:b/>
          <w:bCs/>
          <w:sz w:val="24"/>
          <w:szCs w:val="24"/>
        </w:rPr>
        <w:lastRenderedPageBreak/>
        <w:t>2.1 Sample Collection</w:t>
      </w:r>
    </w:p>
    <w:p w14:paraId="0534B6C3" w14:textId="77777777" w:rsidR="00E44DFB" w:rsidRDefault="003C2FEA" w:rsidP="00E44DFB">
      <w:pPr>
        <w:pStyle w:val="NoSpacing"/>
        <w:spacing w:line="480" w:lineRule="auto"/>
        <w:jc w:val="both"/>
        <w:rPr>
          <w:rFonts w:ascii="Times New Roman" w:hAnsi="Times New Roman" w:cs="Times New Roman"/>
          <w:sz w:val="24"/>
          <w:szCs w:val="24"/>
          <w:lang w:val="en-IN"/>
        </w:rPr>
      </w:pPr>
      <w:r w:rsidRPr="003C2FEA">
        <w:rPr>
          <w:rFonts w:ascii="Times New Roman" w:hAnsi="Times New Roman" w:cs="Times New Roman"/>
          <w:sz w:val="24"/>
          <w:szCs w:val="24"/>
          <w:lang w:val="en-IN"/>
        </w:rPr>
        <w:t>Sewage samples were collected from three livestock-associated environments: dairy farms, poultry sheds, and piggery units. To ensure representative sampling, effluent was taken from active drainage points where organic waste accumulation was visibly high. Sterile 250 mL polypropylene containers were used, and approximately 150–200 mL of sewage was collected per site. Containers were rinsed thrice with the sample source before final collection to minimize contamination from residual disinfectants.</w:t>
      </w:r>
    </w:p>
    <w:p w14:paraId="7E3C6DAB" w14:textId="77777777" w:rsidR="00E44DFB" w:rsidRDefault="003C2FEA" w:rsidP="00E44DFB">
      <w:pPr>
        <w:pStyle w:val="NoSpacing"/>
        <w:spacing w:line="480" w:lineRule="auto"/>
        <w:jc w:val="both"/>
        <w:rPr>
          <w:rFonts w:ascii="Times New Roman" w:hAnsi="Times New Roman" w:cs="Times New Roman"/>
          <w:sz w:val="24"/>
          <w:szCs w:val="24"/>
          <w:lang w:val="en-IN"/>
        </w:rPr>
      </w:pPr>
      <w:r w:rsidRPr="003C2FEA">
        <w:rPr>
          <w:rFonts w:ascii="Times New Roman" w:hAnsi="Times New Roman" w:cs="Times New Roman"/>
          <w:sz w:val="24"/>
          <w:szCs w:val="24"/>
          <w:lang w:val="en-IN"/>
        </w:rPr>
        <w:t>All samples were stored in insulated ice boxes with temperatures maintained between 2–8 °C during transport to the laboratory. Transport time never exceeded two hours to preserve phage viability. Upon arrival, samples were immediately processed, avoiding freeze–thaw cycles known to reduce phage activity.</w:t>
      </w:r>
    </w:p>
    <w:p w14:paraId="076517BE" w14:textId="77777777" w:rsidR="00E44DFB" w:rsidRPr="00E44DFB" w:rsidRDefault="00557B89" w:rsidP="00E44DFB">
      <w:pPr>
        <w:pStyle w:val="NoSpacing"/>
        <w:spacing w:line="480" w:lineRule="auto"/>
        <w:jc w:val="both"/>
        <w:rPr>
          <w:rFonts w:ascii="Times New Roman" w:hAnsi="Times New Roman" w:cs="Times New Roman"/>
          <w:b/>
          <w:bCs/>
          <w:sz w:val="24"/>
          <w:szCs w:val="24"/>
        </w:rPr>
      </w:pPr>
      <w:r w:rsidRPr="00E44DFB">
        <w:rPr>
          <w:rFonts w:ascii="Times New Roman" w:hAnsi="Times New Roman" w:cs="Times New Roman"/>
          <w:b/>
          <w:bCs/>
          <w:sz w:val="24"/>
          <w:szCs w:val="24"/>
        </w:rPr>
        <w:t>2.2 Host Bacteria Preparation</w:t>
      </w:r>
    </w:p>
    <w:p w14:paraId="4B9CE09E" w14:textId="409DF8F8" w:rsidR="003C2FEA" w:rsidRPr="00E44DFB" w:rsidRDefault="003C2FEA" w:rsidP="00E44DFB">
      <w:pPr>
        <w:pStyle w:val="NoSpacing"/>
        <w:spacing w:line="480" w:lineRule="auto"/>
        <w:jc w:val="both"/>
        <w:rPr>
          <w:rFonts w:ascii="Times New Roman" w:hAnsi="Times New Roman" w:cs="Times New Roman"/>
          <w:sz w:val="24"/>
          <w:szCs w:val="24"/>
          <w:lang w:val="en-IN"/>
        </w:rPr>
      </w:pPr>
      <w:r w:rsidRPr="003C2FEA">
        <w:rPr>
          <w:rFonts w:ascii="Times New Roman" w:hAnsi="Times New Roman" w:cs="Times New Roman"/>
          <w:sz w:val="24"/>
          <w:szCs w:val="24"/>
          <w:lang w:val="en-IN"/>
        </w:rPr>
        <w:t xml:space="preserve">A multidrug-resistant clinical isolate of </w:t>
      </w:r>
      <w:r w:rsidRPr="003C2FEA">
        <w:rPr>
          <w:rFonts w:ascii="Times New Roman" w:hAnsi="Times New Roman" w:cs="Times New Roman"/>
          <w:i/>
          <w:iCs/>
          <w:sz w:val="24"/>
          <w:szCs w:val="24"/>
          <w:lang w:val="en-IN"/>
        </w:rPr>
        <w:t>Escherichia coli</w:t>
      </w:r>
      <w:r w:rsidRPr="003C2FEA">
        <w:rPr>
          <w:rFonts w:ascii="Times New Roman" w:hAnsi="Times New Roman" w:cs="Times New Roman"/>
          <w:sz w:val="24"/>
          <w:szCs w:val="24"/>
          <w:lang w:val="en-IN"/>
        </w:rPr>
        <w:t xml:space="preserve"> was used due to its relevance in both veterinary and human health contexts. To ensure reproducibility, the isolate was revived from glycerol stocks maintained at –80 °C.</w:t>
      </w:r>
      <w:r>
        <w:rPr>
          <w:rFonts w:ascii="Times New Roman" w:hAnsi="Times New Roman" w:cs="Times New Roman"/>
          <w:sz w:val="24"/>
          <w:szCs w:val="24"/>
          <w:lang w:val="en-IN"/>
        </w:rPr>
        <w:t xml:space="preserve"> </w:t>
      </w:r>
      <w:r w:rsidRPr="003C2FEA">
        <w:rPr>
          <w:rFonts w:ascii="Times New Roman" w:hAnsi="Times New Roman" w:cs="Times New Roman"/>
          <w:sz w:val="24"/>
          <w:szCs w:val="24"/>
          <w:lang w:val="en-IN"/>
        </w:rPr>
        <w:t>The bacteria were streaked on LBA and incubated at 37 °C for 18–24 hours. A single well-isolated colony was inoculated into 50 mL Luria–Bertani broth and incubated at 37 °C with constant shaking at 150 rpm. Optical density was monitored at 600 nm using a spectrophotometer. Log-phase cultures (OD₆₀₀ = 0.4–0.6) were used for phage adsorption due to their high metabolic activity and abundant surface receptors.</w:t>
      </w:r>
    </w:p>
    <w:p w14:paraId="1BC69DF3" w14:textId="0B9906FC" w:rsidR="007F788F" w:rsidRPr="007F788F" w:rsidRDefault="00557B89" w:rsidP="007F788F">
      <w:pPr>
        <w:pStyle w:val="Heading3"/>
        <w:spacing w:line="480" w:lineRule="auto"/>
        <w:jc w:val="both"/>
        <w:rPr>
          <w:rFonts w:ascii="Times New Roman" w:hAnsi="Times New Roman" w:cs="Times New Roman"/>
          <w:color w:val="auto"/>
          <w:sz w:val="24"/>
          <w:szCs w:val="24"/>
          <w:lang w:val="en-IN"/>
        </w:rPr>
      </w:pPr>
      <w:r w:rsidRPr="002A46A6">
        <w:rPr>
          <w:rFonts w:ascii="Times New Roman" w:hAnsi="Times New Roman" w:cs="Times New Roman"/>
          <w:color w:val="auto"/>
          <w:sz w:val="24"/>
          <w:szCs w:val="24"/>
        </w:rPr>
        <w:lastRenderedPageBreak/>
        <w:t xml:space="preserve">2.3 </w:t>
      </w:r>
      <w:r w:rsidR="007F788F" w:rsidRPr="007F788F">
        <w:rPr>
          <w:rFonts w:ascii="Times New Roman" w:hAnsi="Times New Roman" w:cs="Times New Roman"/>
          <w:color w:val="auto"/>
          <w:sz w:val="24"/>
          <w:szCs w:val="24"/>
          <w:lang w:val="en-IN"/>
        </w:rPr>
        <w:t>Pre</w:t>
      </w:r>
      <w:r w:rsidR="007F788F" w:rsidRPr="007F788F">
        <w:rPr>
          <w:rFonts w:ascii="Times New Roman" w:hAnsi="Times New Roman" w:cs="Times New Roman"/>
          <w:color w:val="auto"/>
          <w:sz w:val="24"/>
          <w:szCs w:val="24"/>
          <w:lang w:val="en-IN"/>
        </w:rPr>
        <w:noBreakHyphen/>
        <w:t>Treatment and Clarification of Sewage Samples</w:t>
      </w:r>
    </w:p>
    <w:p w14:paraId="2DA62867" w14:textId="77777777" w:rsidR="007F788F" w:rsidRPr="007F788F" w:rsidRDefault="007F788F" w:rsidP="007F788F">
      <w:pPr>
        <w:pStyle w:val="Heading3"/>
        <w:spacing w:line="480" w:lineRule="auto"/>
        <w:jc w:val="both"/>
        <w:rPr>
          <w:rFonts w:ascii="Times New Roman" w:hAnsi="Times New Roman" w:cs="Times New Roman"/>
          <w:b w:val="0"/>
          <w:bCs w:val="0"/>
          <w:color w:val="auto"/>
          <w:sz w:val="24"/>
          <w:szCs w:val="24"/>
          <w:lang w:val="en-IN"/>
        </w:rPr>
      </w:pPr>
      <w:r w:rsidRPr="007F788F">
        <w:rPr>
          <w:rFonts w:ascii="Times New Roman" w:hAnsi="Times New Roman" w:cs="Times New Roman"/>
          <w:b w:val="0"/>
          <w:bCs w:val="0"/>
          <w:color w:val="auto"/>
          <w:sz w:val="24"/>
          <w:szCs w:val="24"/>
          <w:lang w:val="en-IN"/>
        </w:rPr>
        <w:t>Before enrichment, raw sewage samples were pre</w:t>
      </w:r>
      <w:r w:rsidRPr="007F788F">
        <w:rPr>
          <w:rFonts w:ascii="Times New Roman" w:hAnsi="Times New Roman" w:cs="Times New Roman"/>
          <w:b w:val="0"/>
          <w:bCs w:val="0"/>
          <w:color w:val="auto"/>
          <w:sz w:val="24"/>
          <w:szCs w:val="24"/>
          <w:lang w:val="en-IN"/>
        </w:rPr>
        <w:noBreakHyphen/>
        <w:t>treated to remove large particulates. This involved:</w:t>
      </w:r>
    </w:p>
    <w:p w14:paraId="5A68C8F0" w14:textId="77777777" w:rsidR="007F788F" w:rsidRPr="007F788F" w:rsidRDefault="007F788F" w:rsidP="007F788F">
      <w:pPr>
        <w:pStyle w:val="Heading3"/>
        <w:numPr>
          <w:ilvl w:val="0"/>
          <w:numId w:val="16"/>
        </w:numPr>
        <w:spacing w:line="480" w:lineRule="auto"/>
        <w:jc w:val="both"/>
        <w:rPr>
          <w:rFonts w:ascii="Times New Roman" w:hAnsi="Times New Roman" w:cs="Times New Roman"/>
          <w:b w:val="0"/>
          <w:bCs w:val="0"/>
          <w:color w:val="auto"/>
          <w:sz w:val="24"/>
          <w:szCs w:val="24"/>
          <w:lang w:val="en-IN"/>
        </w:rPr>
      </w:pPr>
      <w:r w:rsidRPr="007F788F">
        <w:rPr>
          <w:rFonts w:ascii="Times New Roman" w:hAnsi="Times New Roman" w:cs="Times New Roman"/>
          <w:b w:val="0"/>
          <w:bCs w:val="0"/>
          <w:color w:val="auto"/>
          <w:sz w:val="24"/>
          <w:szCs w:val="24"/>
          <w:lang w:val="en-IN"/>
        </w:rPr>
        <w:t>Allowing samples to sediment for 10 minutes.</w:t>
      </w:r>
    </w:p>
    <w:p w14:paraId="00F19102" w14:textId="77777777" w:rsidR="007F788F" w:rsidRPr="007F788F" w:rsidRDefault="007F788F" w:rsidP="007F788F">
      <w:pPr>
        <w:pStyle w:val="Heading3"/>
        <w:numPr>
          <w:ilvl w:val="0"/>
          <w:numId w:val="16"/>
        </w:numPr>
        <w:spacing w:line="480" w:lineRule="auto"/>
        <w:jc w:val="both"/>
        <w:rPr>
          <w:rFonts w:ascii="Times New Roman" w:hAnsi="Times New Roman" w:cs="Times New Roman"/>
          <w:b w:val="0"/>
          <w:bCs w:val="0"/>
          <w:color w:val="auto"/>
          <w:sz w:val="24"/>
          <w:szCs w:val="24"/>
          <w:lang w:val="en-IN"/>
        </w:rPr>
      </w:pPr>
      <w:r w:rsidRPr="007F788F">
        <w:rPr>
          <w:rFonts w:ascii="Times New Roman" w:hAnsi="Times New Roman" w:cs="Times New Roman"/>
          <w:b w:val="0"/>
          <w:bCs w:val="0"/>
          <w:color w:val="auto"/>
          <w:sz w:val="24"/>
          <w:szCs w:val="24"/>
          <w:lang w:val="en-IN"/>
        </w:rPr>
        <w:t>Centrifugation at 5000×g for 20 minutes.</w:t>
      </w:r>
    </w:p>
    <w:p w14:paraId="4E54A9D4" w14:textId="77777777" w:rsidR="007F788F" w:rsidRPr="007F788F" w:rsidRDefault="007F788F" w:rsidP="007F788F">
      <w:pPr>
        <w:pStyle w:val="Heading3"/>
        <w:numPr>
          <w:ilvl w:val="0"/>
          <w:numId w:val="16"/>
        </w:numPr>
        <w:spacing w:line="480" w:lineRule="auto"/>
        <w:jc w:val="both"/>
        <w:rPr>
          <w:rFonts w:ascii="Times New Roman" w:hAnsi="Times New Roman" w:cs="Times New Roman"/>
          <w:b w:val="0"/>
          <w:bCs w:val="0"/>
          <w:color w:val="auto"/>
          <w:sz w:val="24"/>
          <w:szCs w:val="24"/>
          <w:lang w:val="en-IN"/>
        </w:rPr>
      </w:pPr>
      <w:r w:rsidRPr="007F788F">
        <w:rPr>
          <w:rFonts w:ascii="Times New Roman" w:hAnsi="Times New Roman" w:cs="Times New Roman"/>
          <w:b w:val="0"/>
          <w:bCs w:val="0"/>
          <w:color w:val="auto"/>
          <w:sz w:val="24"/>
          <w:szCs w:val="24"/>
          <w:lang w:val="en-IN"/>
        </w:rPr>
        <w:t>Filtration of the supernatant through sterile Whatman No. 1 filter paper.</w:t>
      </w:r>
    </w:p>
    <w:p w14:paraId="30F8E20C" w14:textId="65493061" w:rsidR="007F788F" w:rsidRPr="007F788F" w:rsidRDefault="007F788F" w:rsidP="002A46A6">
      <w:pPr>
        <w:pStyle w:val="Heading3"/>
        <w:spacing w:line="480" w:lineRule="auto"/>
        <w:jc w:val="both"/>
        <w:rPr>
          <w:rFonts w:ascii="Times New Roman" w:hAnsi="Times New Roman" w:cs="Times New Roman"/>
          <w:b w:val="0"/>
          <w:bCs w:val="0"/>
          <w:color w:val="auto"/>
          <w:sz w:val="24"/>
          <w:szCs w:val="24"/>
          <w:lang w:val="en-IN"/>
        </w:rPr>
      </w:pPr>
      <w:r w:rsidRPr="007F788F">
        <w:rPr>
          <w:rFonts w:ascii="Times New Roman" w:hAnsi="Times New Roman" w:cs="Times New Roman"/>
          <w:b w:val="0"/>
          <w:bCs w:val="0"/>
          <w:color w:val="auto"/>
          <w:sz w:val="24"/>
          <w:szCs w:val="24"/>
          <w:lang w:val="en-IN"/>
        </w:rPr>
        <w:t>This clarification step helped minimize debris that could hinder bacterial growth or interfere with plaque visualization.</w:t>
      </w:r>
    </w:p>
    <w:p w14:paraId="0D9DBCF1" w14:textId="5D5471A7" w:rsidR="00557B89" w:rsidRDefault="007F788F" w:rsidP="002A46A6">
      <w:pPr>
        <w:pStyle w:val="Heading3"/>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2.4 </w:t>
      </w:r>
      <w:r w:rsidR="00557B89" w:rsidRPr="002A46A6">
        <w:rPr>
          <w:rFonts w:ascii="Times New Roman" w:hAnsi="Times New Roman" w:cs="Times New Roman"/>
          <w:color w:val="auto"/>
          <w:sz w:val="24"/>
          <w:szCs w:val="24"/>
        </w:rPr>
        <w:t>Phage Enrichment</w:t>
      </w:r>
    </w:p>
    <w:p w14:paraId="7216FA0D" w14:textId="62495519" w:rsidR="007F788F" w:rsidRPr="007F788F" w:rsidRDefault="007F788F" w:rsidP="007F788F">
      <w:pPr>
        <w:spacing w:line="480" w:lineRule="auto"/>
        <w:jc w:val="both"/>
        <w:rPr>
          <w:rFonts w:ascii="Times New Roman" w:hAnsi="Times New Roman" w:cs="Times New Roman"/>
          <w:sz w:val="24"/>
          <w:szCs w:val="24"/>
          <w:lang w:val="en-IN"/>
        </w:rPr>
      </w:pPr>
      <w:r w:rsidRPr="007F788F">
        <w:rPr>
          <w:rFonts w:ascii="Times New Roman" w:hAnsi="Times New Roman" w:cs="Times New Roman"/>
          <w:sz w:val="24"/>
          <w:szCs w:val="24"/>
          <w:lang w:val="en-IN"/>
        </w:rPr>
        <w:t>Enrichment increases phage concentration by allowing them to infect a suitable host.</w:t>
      </w:r>
      <w:r>
        <w:rPr>
          <w:rFonts w:ascii="Times New Roman" w:hAnsi="Times New Roman" w:cs="Times New Roman"/>
          <w:sz w:val="24"/>
          <w:szCs w:val="24"/>
          <w:lang w:val="en-IN"/>
        </w:rPr>
        <w:t xml:space="preserve"> </w:t>
      </w:r>
      <w:r w:rsidRPr="007F788F">
        <w:rPr>
          <w:rFonts w:ascii="Times New Roman" w:hAnsi="Times New Roman" w:cs="Times New Roman"/>
          <w:sz w:val="24"/>
          <w:szCs w:val="24"/>
          <w:lang w:val="en-IN"/>
        </w:rPr>
        <w:t xml:space="preserve">The clarified supernatant (10 mL) was mixed with an equal volume of log-phase </w:t>
      </w:r>
      <w:r w:rsidRPr="007F788F">
        <w:rPr>
          <w:rFonts w:ascii="Times New Roman" w:hAnsi="Times New Roman" w:cs="Times New Roman"/>
          <w:i/>
          <w:iCs/>
          <w:sz w:val="24"/>
          <w:szCs w:val="24"/>
          <w:lang w:val="en-IN"/>
        </w:rPr>
        <w:t>E. coli</w:t>
      </w:r>
      <w:r w:rsidRPr="007F788F">
        <w:rPr>
          <w:rFonts w:ascii="Times New Roman" w:hAnsi="Times New Roman" w:cs="Times New Roman"/>
          <w:sz w:val="24"/>
          <w:szCs w:val="24"/>
          <w:lang w:val="en-IN"/>
        </w:rPr>
        <w:t xml:space="preserve"> culture in sterile conical tubes. To promote phage adsorption, the mixture was incubated at 37 °C for 30 minutes without shaking</w:t>
      </w:r>
      <w:r>
        <w:rPr>
          <w:rFonts w:ascii="Times New Roman" w:hAnsi="Times New Roman" w:cs="Times New Roman"/>
          <w:sz w:val="24"/>
          <w:szCs w:val="24"/>
          <w:lang w:val="en-IN"/>
        </w:rPr>
        <w:t xml:space="preserve">, </w:t>
      </w:r>
      <w:r w:rsidRPr="007F788F">
        <w:rPr>
          <w:rFonts w:ascii="Times New Roman" w:hAnsi="Times New Roman" w:cs="Times New Roman"/>
          <w:sz w:val="24"/>
          <w:szCs w:val="24"/>
          <w:lang w:val="en-IN"/>
        </w:rPr>
        <w:t>this static incubation facilitates attachment to bacterial receptors.</w:t>
      </w:r>
    </w:p>
    <w:p w14:paraId="7683C752" w14:textId="7ECEFF12" w:rsidR="007F788F" w:rsidRPr="007F788F" w:rsidRDefault="007F788F" w:rsidP="007F788F">
      <w:pPr>
        <w:spacing w:line="480" w:lineRule="auto"/>
        <w:jc w:val="both"/>
        <w:rPr>
          <w:rFonts w:ascii="Times New Roman" w:hAnsi="Times New Roman" w:cs="Times New Roman"/>
          <w:sz w:val="24"/>
          <w:szCs w:val="24"/>
          <w:lang w:val="en-IN"/>
        </w:rPr>
      </w:pPr>
      <w:r w:rsidRPr="007F788F">
        <w:rPr>
          <w:rFonts w:ascii="Times New Roman" w:hAnsi="Times New Roman" w:cs="Times New Roman"/>
          <w:sz w:val="24"/>
          <w:szCs w:val="24"/>
          <w:lang w:val="en-IN"/>
        </w:rPr>
        <w:t>Following adsorption, tubes were transferred to a</w:t>
      </w:r>
      <w:r>
        <w:rPr>
          <w:rFonts w:ascii="Times New Roman" w:hAnsi="Times New Roman" w:cs="Times New Roman"/>
          <w:sz w:val="24"/>
          <w:szCs w:val="24"/>
          <w:lang w:val="en-IN"/>
        </w:rPr>
        <w:t xml:space="preserve">n </w:t>
      </w:r>
      <w:r w:rsidRPr="007F788F">
        <w:rPr>
          <w:rFonts w:ascii="Times New Roman" w:hAnsi="Times New Roman" w:cs="Times New Roman"/>
          <w:sz w:val="24"/>
          <w:szCs w:val="24"/>
          <w:lang w:val="en-IN"/>
        </w:rPr>
        <w:t xml:space="preserve">incubator and allowed to incubate overnight (12–16 hours) to complete multiple phage replication cycles. After incubation, the mixture was centrifuged at </w:t>
      </w:r>
      <w:r>
        <w:rPr>
          <w:rFonts w:ascii="Times New Roman" w:hAnsi="Times New Roman" w:cs="Times New Roman"/>
          <w:sz w:val="24"/>
          <w:szCs w:val="24"/>
          <w:lang w:val="en-IN"/>
        </w:rPr>
        <w:t>5</w:t>
      </w:r>
      <w:r w:rsidRPr="007F788F">
        <w:rPr>
          <w:rFonts w:ascii="Times New Roman" w:hAnsi="Times New Roman" w:cs="Times New Roman"/>
          <w:sz w:val="24"/>
          <w:szCs w:val="24"/>
          <w:lang w:val="en-IN"/>
        </w:rPr>
        <w:t>000×g for 15 minutes to pellet bacterial debris. The resulting supernatant was passed through a 0.22 µm PES syringe filter to ensure complete removal of bacteria, producing a sterile enriched phage lysate.</w:t>
      </w:r>
    </w:p>
    <w:p w14:paraId="0BC2A4C6" w14:textId="77777777" w:rsidR="007F788F" w:rsidRPr="007F788F" w:rsidRDefault="007F788F" w:rsidP="007F788F">
      <w:pPr>
        <w:rPr>
          <w:rFonts w:ascii="Times New Roman" w:hAnsi="Times New Roman" w:cs="Times New Roman"/>
          <w:sz w:val="24"/>
          <w:szCs w:val="24"/>
        </w:rPr>
      </w:pPr>
    </w:p>
    <w:p w14:paraId="5349650C" w14:textId="2491B9EB" w:rsidR="00707341" w:rsidRPr="00707341" w:rsidRDefault="00707341" w:rsidP="00707341">
      <w:pPr>
        <w:pStyle w:val="Heading3"/>
        <w:spacing w:line="480" w:lineRule="auto"/>
        <w:jc w:val="both"/>
        <w:rPr>
          <w:rFonts w:ascii="Times New Roman" w:hAnsi="Times New Roman" w:cs="Times New Roman"/>
          <w:color w:val="auto"/>
          <w:sz w:val="24"/>
          <w:szCs w:val="24"/>
          <w:lang w:val="en-IN"/>
        </w:rPr>
      </w:pPr>
      <w:r w:rsidRPr="00707341">
        <w:rPr>
          <w:rFonts w:ascii="Times New Roman" w:hAnsi="Times New Roman" w:cs="Times New Roman"/>
          <w:color w:val="auto"/>
          <w:sz w:val="24"/>
          <w:szCs w:val="24"/>
          <w:lang w:val="en-IN"/>
        </w:rPr>
        <w:lastRenderedPageBreak/>
        <w:t>2.5 Standardization of Agar Media Preparation</w:t>
      </w:r>
    </w:p>
    <w:p w14:paraId="41B64CDC" w14:textId="31AE69F1" w:rsidR="00707341" w:rsidRPr="00707341" w:rsidRDefault="00707341" w:rsidP="00707341">
      <w:pPr>
        <w:pStyle w:val="Heading3"/>
        <w:spacing w:line="480" w:lineRule="auto"/>
        <w:jc w:val="both"/>
        <w:rPr>
          <w:rFonts w:ascii="Times New Roman" w:hAnsi="Times New Roman" w:cs="Times New Roman"/>
          <w:b w:val="0"/>
          <w:bCs w:val="0"/>
          <w:color w:val="auto"/>
          <w:sz w:val="24"/>
          <w:szCs w:val="24"/>
          <w:lang w:val="en-IN"/>
        </w:rPr>
      </w:pPr>
      <w:r w:rsidRPr="00707341">
        <w:rPr>
          <w:rFonts w:ascii="Times New Roman" w:hAnsi="Times New Roman" w:cs="Times New Roman"/>
          <w:b w:val="0"/>
          <w:bCs w:val="0"/>
          <w:color w:val="auto"/>
          <w:sz w:val="24"/>
          <w:szCs w:val="24"/>
          <w:lang w:val="en-IN"/>
        </w:rPr>
        <w:t>Four different media</w:t>
      </w:r>
      <w:r>
        <w:rPr>
          <w:rFonts w:ascii="Times New Roman" w:hAnsi="Times New Roman" w:cs="Times New Roman"/>
          <w:b w:val="0"/>
          <w:bCs w:val="0"/>
          <w:color w:val="auto"/>
          <w:sz w:val="24"/>
          <w:szCs w:val="24"/>
          <w:lang w:val="en-IN"/>
        </w:rPr>
        <w:t xml:space="preserve"> </w:t>
      </w:r>
      <w:r w:rsidRPr="00707341">
        <w:rPr>
          <w:rFonts w:ascii="Times New Roman" w:hAnsi="Times New Roman" w:cs="Times New Roman"/>
          <w:b w:val="0"/>
          <w:bCs w:val="0"/>
          <w:color w:val="auto"/>
          <w:sz w:val="24"/>
          <w:szCs w:val="24"/>
          <w:lang w:val="en-IN"/>
        </w:rPr>
        <w:t>LBA, Nutrient Agar, EMB Agar, and MacConkey Agar</w:t>
      </w:r>
      <w:r>
        <w:rPr>
          <w:rFonts w:ascii="Times New Roman" w:hAnsi="Times New Roman" w:cs="Times New Roman"/>
          <w:b w:val="0"/>
          <w:bCs w:val="0"/>
          <w:color w:val="auto"/>
          <w:sz w:val="24"/>
          <w:szCs w:val="24"/>
          <w:lang w:val="en-IN"/>
        </w:rPr>
        <w:t xml:space="preserve"> </w:t>
      </w:r>
      <w:r w:rsidRPr="00707341">
        <w:rPr>
          <w:rFonts w:ascii="Times New Roman" w:hAnsi="Times New Roman" w:cs="Times New Roman"/>
          <w:b w:val="0"/>
          <w:bCs w:val="0"/>
          <w:color w:val="auto"/>
          <w:sz w:val="24"/>
          <w:szCs w:val="24"/>
          <w:lang w:val="en-IN"/>
        </w:rPr>
        <w:t>were prepared according to manufacturer instructions. To maintain uniformity:</w:t>
      </w:r>
    </w:p>
    <w:p w14:paraId="09AF630D" w14:textId="77777777" w:rsidR="00707341" w:rsidRPr="00707341" w:rsidRDefault="00707341" w:rsidP="00707341">
      <w:pPr>
        <w:pStyle w:val="Heading3"/>
        <w:numPr>
          <w:ilvl w:val="0"/>
          <w:numId w:val="17"/>
        </w:numPr>
        <w:spacing w:line="480" w:lineRule="auto"/>
        <w:jc w:val="both"/>
        <w:rPr>
          <w:rFonts w:ascii="Times New Roman" w:hAnsi="Times New Roman" w:cs="Times New Roman"/>
          <w:b w:val="0"/>
          <w:bCs w:val="0"/>
          <w:color w:val="auto"/>
          <w:sz w:val="24"/>
          <w:szCs w:val="24"/>
          <w:lang w:val="en-IN"/>
        </w:rPr>
      </w:pPr>
      <w:r w:rsidRPr="00707341">
        <w:rPr>
          <w:rFonts w:ascii="Times New Roman" w:hAnsi="Times New Roman" w:cs="Times New Roman"/>
          <w:b w:val="0"/>
          <w:bCs w:val="0"/>
          <w:color w:val="auto"/>
          <w:sz w:val="24"/>
          <w:szCs w:val="24"/>
          <w:lang w:val="en-IN"/>
        </w:rPr>
        <w:t>Base agar concentration was standardized at 1.5%.</w:t>
      </w:r>
    </w:p>
    <w:p w14:paraId="28779602" w14:textId="77777777" w:rsidR="00707341" w:rsidRPr="00707341" w:rsidRDefault="00707341" w:rsidP="00707341">
      <w:pPr>
        <w:pStyle w:val="Heading3"/>
        <w:numPr>
          <w:ilvl w:val="0"/>
          <w:numId w:val="17"/>
        </w:numPr>
        <w:spacing w:line="480" w:lineRule="auto"/>
        <w:jc w:val="both"/>
        <w:rPr>
          <w:rFonts w:ascii="Times New Roman" w:hAnsi="Times New Roman" w:cs="Times New Roman"/>
          <w:b w:val="0"/>
          <w:bCs w:val="0"/>
          <w:color w:val="auto"/>
          <w:sz w:val="24"/>
          <w:szCs w:val="24"/>
          <w:lang w:val="en-IN"/>
        </w:rPr>
      </w:pPr>
      <w:r w:rsidRPr="00707341">
        <w:rPr>
          <w:rFonts w:ascii="Times New Roman" w:hAnsi="Times New Roman" w:cs="Times New Roman"/>
          <w:b w:val="0"/>
          <w:bCs w:val="0"/>
          <w:color w:val="auto"/>
          <w:sz w:val="24"/>
          <w:szCs w:val="24"/>
          <w:lang w:val="en-IN"/>
        </w:rPr>
        <w:t>Soft agar overlays were prepared using 0.7% agar concentration.</w:t>
      </w:r>
    </w:p>
    <w:p w14:paraId="0EC28B9E" w14:textId="77777777" w:rsidR="00707341" w:rsidRPr="00707341" w:rsidRDefault="00707341" w:rsidP="00707341">
      <w:pPr>
        <w:pStyle w:val="Heading3"/>
        <w:numPr>
          <w:ilvl w:val="0"/>
          <w:numId w:val="17"/>
        </w:numPr>
        <w:spacing w:line="480" w:lineRule="auto"/>
        <w:jc w:val="both"/>
        <w:rPr>
          <w:rFonts w:ascii="Times New Roman" w:hAnsi="Times New Roman" w:cs="Times New Roman"/>
          <w:b w:val="0"/>
          <w:bCs w:val="0"/>
          <w:color w:val="auto"/>
          <w:sz w:val="24"/>
          <w:szCs w:val="24"/>
          <w:lang w:val="en-IN"/>
        </w:rPr>
      </w:pPr>
      <w:r w:rsidRPr="00707341">
        <w:rPr>
          <w:rFonts w:ascii="Times New Roman" w:hAnsi="Times New Roman" w:cs="Times New Roman"/>
          <w:b w:val="0"/>
          <w:bCs w:val="0"/>
          <w:color w:val="auto"/>
          <w:sz w:val="24"/>
          <w:szCs w:val="24"/>
          <w:lang w:val="en-IN"/>
        </w:rPr>
        <w:t>Media were sterilized at 121 °C for 15 minutes under 15 psi.</w:t>
      </w:r>
    </w:p>
    <w:p w14:paraId="5872EB69" w14:textId="77777777" w:rsidR="00707341" w:rsidRPr="00707341" w:rsidRDefault="00707341" w:rsidP="00707341">
      <w:pPr>
        <w:pStyle w:val="Heading3"/>
        <w:numPr>
          <w:ilvl w:val="0"/>
          <w:numId w:val="17"/>
        </w:numPr>
        <w:spacing w:line="480" w:lineRule="auto"/>
        <w:jc w:val="both"/>
        <w:rPr>
          <w:rFonts w:ascii="Times New Roman" w:hAnsi="Times New Roman" w:cs="Times New Roman"/>
          <w:b w:val="0"/>
          <w:bCs w:val="0"/>
          <w:color w:val="auto"/>
          <w:sz w:val="24"/>
          <w:szCs w:val="24"/>
          <w:lang w:val="en-IN"/>
        </w:rPr>
      </w:pPr>
      <w:r w:rsidRPr="00707341">
        <w:rPr>
          <w:rFonts w:ascii="Times New Roman" w:hAnsi="Times New Roman" w:cs="Times New Roman"/>
          <w:b w:val="0"/>
          <w:bCs w:val="0"/>
          <w:color w:val="auto"/>
          <w:sz w:val="24"/>
          <w:szCs w:val="24"/>
          <w:lang w:val="en-IN"/>
        </w:rPr>
        <w:t>Molten soft agar was maintained at 45–48 °C to avoid thermal damage to phages and host bacteria.</w:t>
      </w:r>
    </w:p>
    <w:p w14:paraId="51532A32" w14:textId="2A9B0270" w:rsidR="00707341" w:rsidRPr="00707341" w:rsidRDefault="00707341" w:rsidP="002A46A6">
      <w:pPr>
        <w:pStyle w:val="Heading3"/>
        <w:spacing w:line="480" w:lineRule="auto"/>
        <w:jc w:val="both"/>
        <w:rPr>
          <w:rFonts w:ascii="Times New Roman" w:hAnsi="Times New Roman" w:cs="Times New Roman"/>
          <w:b w:val="0"/>
          <w:bCs w:val="0"/>
          <w:color w:val="auto"/>
          <w:sz w:val="24"/>
          <w:szCs w:val="24"/>
          <w:lang w:val="en-IN"/>
        </w:rPr>
      </w:pPr>
      <w:r w:rsidRPr="00707341">
        <w:rPr>
          <w:rFonts w:ascii="Times New Roman" w:hAnsi="Times New Roman" w:cs="Times New Roman"/>
          <w:b w:val="0"/>
          <w:bCs w:val="0"/>
          <w:color w:val="auto"/>
          <w:sz w:val="24"/>
          <w:szCs w:val="24"/>
          <w:lang w:val="en-IN"/>
        </w:rPr>
        <w:t>pH of media was measured post-autoclaving to ensure values remained within ±0.2 units of standard formulations, since pH variations influence both bacterial growth and phage adsorption.</w:t>
      </w:r>
    </w:p>
    <w:p w14:paraId="263A6746" w14:textId="16A748A8" w:rsidR="00557B89" w:rsidRPr="002A46A6" w:rsidRDefault="00557B89" w:rsidP="002A46A6">
      <w:pPr>
        <w:pStyle w:val="Heading3"/>
        <w:spacing w:line="480" w:lineRule="auto"/>
        <w:jc w:val="both"/>
        <w:rPr>
          <w:rFonts w:ascii="Times New Roman" w:hAnsi="Times New Roman" w:cs="Times New Roman"/>
          <w:b w:val="0"/>
          <w:bCs w:val="0"/>
          <w:color w:val="auto"/>
          <w:sz w:val="24"/>
          <w:szCs w:val="24"/>
        </w:rPr>
      </w:pPr>
      <w:r w:rsidRPr="002A46A6">
        <w:rPr>
          <w:rFonts w:ascii="Times New Roman" w:hAnsi="Times New Roman" w:cs="Times New Roman"/>
          <w:color w:val="auto"/>
          <w:sz w:val="24"/>
          <w:szCs w:val="24"/>
        </w:rPr>
        <w:t>2.</w:t>
      </w:r>
      <w:r w:rsidR="00707341">
        <w:rPr>
          <w:rFonts w:ascii="Times New Roman" w:hAnsi="Times New Roman" w:cs="Times New Roman"/>
          <w:color w:val="auto"/>
          <w:sz w:val="24"/>
          <w:szCs w:val="24"/>
        </w:rPr>
        <w:t>6</w:t>
      </w:r>
      <w:r w:rsidRPr="002A46A6">
        <w:rPr>
          <w:rFonts w:ascii="Times New Roman" w:hAnsi="Times New Roman" w:cs="Times New Roman"/>
          <w:color w:val="auto"/>
          <w:sz w:val="24"/>
          <w:szCs w:val="24"/>
        </w:rPr>
        <w:t xml:space="preserve"> Double Agar Layer (DAL) Assay on Different Media</w:t>
      </w:r>
    </w:p>
    <w:p w14:paraId="2998AD71" w14:textId="77777777" w:rsidR="00557B89" w:rsidRPr="002A46A6" w:rsidRDefault="00557B89" w:rsidP="002A46A6">
      <w:pPr>
        <w:spacing w:line="480" w:lineRule="auto"/>
        <w:jc w:val="both"/>
        <w:rPr>
          <w:rFonts w:ascii="Times New Roman" w:hAnsi="Times New Roman" w:cs="Times New Roman"/>
          <w:sz w:val="24"/>
          <w:szCs w:val="24"/>
        </w:rPr>
      </w:pPr>
      <w:r w:rsidRPr="002A46A6">
        <w:rPr>
          <w:rFonts w:ascii="Times New Roman" w:hAnsi="Times New Roman" w:cs="Times New Roman"/>
          <w:sz w:val="24"/>
          <w:szCs w:val="24"/>
        </w:rPr>
        <w:t xml:space="preserve">Four media types were tested for plaque formation: Luria–Bertani Agar (LBA), Nutrient Agar (NA), Eosin Methylene Blue (EMB) Agar, and MacConkey Agar (MA). Each medium contained a 1.5% base layer and a 0.7% soft-agar overlay. For each assay, 100 µL of the phage lysate and 100 µL of log-phase </w:t>
      </w:r>
      <w:r w:rsidRPr="002A46A6">
        <w:rPr>
          <w:rFonts w:ascii="Times New Roman" w:hAnsi="Times New Roman" w:cs="Times New Roman"/>
          <w:i/>
          <w:iCs/>
          <w:sz w:val="24"/>
          <w:szCs w:val="24"/>
        </w:rPr>
        <w:t>E. coli</w:t>
      </w:r>
      <w:r w:rsidRPr="002A46A6">
        <w:rPr>
          <w:rFonts w:ascii="Times New Roman" w:hAnsi="Times New Roman" w:cs="Times New Roman"/>
          <w:sz w:val="24"/>
          <w:szCs w:val="24"/>
        </w:rPr>
        <w:t xml:space="preserve"> were mixed and incubated for 10 minutes at 37 °C. The mixture was then added to 3 mL molten soft agar and poured over the corresponding base plate. Plates were incubated at 37 °C for 18–24 hours.</w:t>
      </w:r>
    </w:p>
    <w:p w14:paraId="614286B0" w14:textId="2CC0C4A7" w:rsidR="00557B89" w:rsidRDefault="00557B89" w:rsidP="002A46A6">
      <w:pPr>
        <w:pStyle w:val="Heading3"/>
        <w:spacing w:line="480" w:lineRule="auto"/>
        <w:jc w:val="both"/>
        <w:rPr>
          <w:rFonts w:ascii="Times New Roman" w:hAnsi="Times New Roman" w:cs="Times New Roman"/>
          <w:color w:val="auto"/>
          <w:sz w:val="24"/>
          <w:szCs w:val="24"/>
        </w:rPr>
      </w:pPr>
      <w:r w:rsidRPr="002A46A6">
        <w:rPr>
          <w:rFonts w:ascii="Times New Roman" w:hAnsi="Times New Roman" w:cs="Times New Roman"/>
          <w:color w:val="auto"/>
          <w:sz w:val="24"/>
          <w:szCs w:val="24"/>
        </w:rPr>
        <w:t>2.</w:t>
      </w:r>
      <w:r w:rsidR="00E44DFB">
        <w:rPr>
          <w:rFonts w:ascii="Times New Roman" w:hAnsi="Times New Roman" w:cs="Times New Roman"/>
          <w:color w:val="auto"/>
          <w:sz w:val="24"/>
          <w:szCs w:val="24"/>
        </w:rPr>
        <w:t>6</w:t>
      </w:r>
      <w:r w:rsidRPr="002A46A6">
        <w:rPr>
          <w:rFonts w:ascii="Times New Roman" w:hAnsi="Times New Roman" w:cs="Times New Roman"/>
          <w:color w:val="auto"/>
          <w:sz w:val="24"/>
          <w:szCs w:val="24"/>
        </w:rPr>
        <w:t xml:space="preserve"> Plaque Observation and Titer Estimation</w:t>
      </w:r>
    </w:p>
    <w:p w14:paraId="71F8F989" w14:textId="77777777" w:rsidR="00707341" w:rsidRPr="00707341" w:rsidRDefault="00707341" w:rsidP="00707341">
      <w:pPr>
        <w:spacing w:line="480" w:lineRule="auto"/>
        <w:jc w:val="both"/>
        <w:rPr>
          <w:rFonts w:ascii="Times New Roman" w:hAnsi="Times New Roman" w:cs="Times New Roman"/>
          <w:sz w:val="24"/>
          <w:szCs w:val="24"/>
          <w:lang w:val="en-IN"/>
        </w:rPr>
      </w:pPr>
      <w:r w:rsidRPr="00707341">
        <w:rPr>
          <w:rFonts w:ascii="Times New Roman" w:hAnsi="Times New Roman" w:cs="Times New Roman"/>
          <w:sz w:val="24"/>
          <w:szCs w:val="24"/>
          <w:lang w:val="en-IN"/>
        </w:rPr>
        <w:t>After incubation, plates were examined for plaque visibility and uniformity. Using a dark-field colony counter, the following parameters were recorded:</w:t>
      </w:r>
    </w:p>
    <w:p w14:paraId="7789FFAB" w14:textId="77777777" w:rsidR="00707341" w:rsidRPr="00707341" w:rsidRDefault="00707341" w:rsidP="00707341">
      <w:pPr>
        <w:numPr>
          <w:ilvl w:val="0"/>
          <w:numId w:val="18"/>
        </w:numPr>
        <w:spacing w:line="480" w:lineRule="auto"/>
        <w:jc w:val="both"/>
        <w:rPr>
          <w:rFonts w:ascii="Times New Roman" w:hAnsi="Times New Roman" w:cs="Times New Roman"/>
          <w:sz w:val="24"/>
          <w:szCs w:val="24"/>
          <w:lang w:val="en-IN"/>
        </w:rPr>
      </w:pPr>
      <w:r w:rsidRPr="00707341">
        <w:rPr>
          <w:rFonts w:ascii="Times New Roman" w:hAnsi="Times New Roman" w:cs="Times New Roman"/>
          <w:sz w:val="24"/>
          <w:szCs w:val="24"/>
          <w:lang w:val="en-IN"/>
        </w:rPr>
        <w:lastRenderedPageBreak/>
        <w:t>Plaque diameter (mm)</w:t>
      </w:r>
    </w:p>
    <w:p w14:paraId="0422298D" w14:textId="77777777" w:rsidR="00707341" w:rsidRPr="00707341" w:rsidRDefault="00707341" w:rsidP="00707341">
      <w:pPr>
        <w:numPr>
          <w:ilvl w:val="0"/>
          <w:numId w:val="18"/>
        </w:numPr>
        <w:spacing w:line="480" w:lineRule="auto"/>
        <w:jc w:val="both"/>
        <w:rPr>
          <w:rFonts w:ascii="Times New Roman" w:hAnsi="Times New Roman" w:cs="Times New Roman"/>
          <w:sz w:val="24"/>
          <w:szCs w:val="24"/>
          <w:lang w:val="en-IN"/>
        </w:rPr>
      </w:pPr>
      <w:r w:rsidRPr="00707341">
        <w:rPr>
          <w:rFonts w:ascii="Times New Roman" w:hAnsi="Times New Roman" w:cs="Times New Roman"/>
          <w:sz w:val="24"/>
          <w:szCs w:val="24"/>
          <w:lang w:val="en-IN"/>
        </w:rPr>
        <w:t>Plaque clarity (clear, turbid, halo</w:t>
      </w:r>
      <w:r w:rsidRPr="00707341">
        <w:rPr>
          <w:rFonts w:ascii="Times New Roman" w:hAnsi="Times New Roman" w:cs="Times New Roman"/>
          <w:sz w:val="24"/>
          <w:szCs w:val="24"/>
          <w:lang w:val="en-IN"/>
        </w:rPr>
        <w:noBreakHyphen/>
        <w:t>forming)</w:t>
      </w:r>
    </w:p>
    <w:p w14:paraId="2DA0C563" w14:textId="77777777" w:rsidR="00707341" w:rsidRPr="00707341" w:rsidRDefault="00707341" w:rsidP="00707341">
      <w:pPr>
        <w:numPr>
          <w:ilvl w:val="0"/>
          <w:numId w:val="18"/>
        </w:numPr>
        <w:spacing w:line="480" w:lineRule="auto"/>
        <w:jc w:val="both"/>
        <w:rPr>
          <w:rFonts w:ascii="Times New Roman" w:hAnsi="Times New Roman" w:cs="Times New Roman"/>
          <w:sz w:val="24"/>
          <w:szCs w:val="24"/>
          <w:lang w:val="en-IN"/>
        </w:rPr>
      </w:pPr>
      <w:r w:rsidRPr="00707341">
        <w:rPr>
          <w:rFonts w:ascii="Times New Roman" w:hAnsi="Times New Roman" w:cs="Times New Roman"/>
          <w:sz w:val="24"/>
          <w:szCs w:val="24"/>
          <w:lang w:val="en-IN"/>
        </w:rPr>
        <w:t>Edge definition (diffuse vs. sharp margins)</w:t>
      </w:r>
    </w:p>
    <w:p w14:paraId="5DD9B06E" w14:textId="11AEBB24" w:rsidR="00707341" w:rsidRPr="00707341" w:rsidRDefault="00707341" w:rsidP="00707341">
      <w:pPr>
        <w:numPr>
          <w:ilvl w:val="0"/>
          <w:numId w:val="18"/>
        </w:numPr>
        <w:spacing w:line="480" w:lineRule="auto"/>
        <w:jc w:val="both"/>
        <w:rPr>
          <w:rFonts w:ascii="Times New Roman" w:hAnsi="Times New Roman" w:cs="Times New Roman"/>
          <w:sz w:val="24"/>
          <w:szCs w:val="24"/>
          <w:lang w:val="en-IN"/>
        </w:rPr>
      </w:pPr>
      <w:r w:rsidRPr="00707341">
        <w:rPr>
          <w:rFonts w:ascii="Times New Roman" w:hAnsi="Times New Roman" w:cs="Times New Roman"/>
          <w:sz w:val="24"/>
          <w:szCs w:val="24"/>
          <w:lang w:val="en-IN"/>
        </w:rPr>
        <w:t>Lawn uniformity</w:t>
      </w:r>
    </w:p>
    <w:p w14:paraId="50360872" w14:textId="2D6D4F8C" w:rsidR="00557B89" w:rsidRPr="002A46A6" w:rsidRDefault="00557B89" w:rsidP="002A46A6">
      <w:pPr>
        <w:spacing w:line="480" w:lineRule="auto"/>
        <w:jc w:val="both"/>
        <w:rPr>
          <w:rFonts w:ascii="Times New Roman" w:hAnsi="Times New Roman" w:cs="Times New Roman"/>
          <w:sz w:val="24"/>
          <w:szCs w:val="24"/>
        </w:rPr>
      </w:pPr>
      <w:r w:rsidRPr="002A46A6">
        <w:rPr>
          <w:rFonts w:ascii="Times New Roman" w:hAnsi="Times New Roman" w:cs="Times New Roman"/>
          <w:sz w:val="24"/>
          <w:szCs w:val="24"/>
        </w:rPr>
        <w:t>Plaques were counted from plates showing 30–300 plaques per dilution. Phage titers were calculated</w:t>
      </w:r>
      <w:r w:rsidR="00B100B1">
        <w:rPr>
          <w:rFonts w:ascii="Times New Roman" w:hAnsi="Times New Roman" w:cs="Times New Roman"/>
          <w:sz w:val="24"/>
          <w:szCs w:val="24"/>
        </w:rPr>
        <w:t xml:space="preserve"> </w:t>
      </w:r>
      <w:r w:rsidRPr="002A46A6">
        <w:rPr>
          <w:rFonts w:ascii="Times New Roman" w:hAnsi="Times New Roman" w:cs="Times New Roman"/>
          <w:sz w:val="24"/>
          <w:szCs w:val="24"/>
        </w:rPr>
        <w:t>as:</w:t>
      </w:r>
      <w:r w:rsidRPr="002A46A6">
        <w:rPr>
          <w:rFonts w:ascii="Times New Roman" w:hAnsi="Times New Roman" w:cs="Times New Roman"/>
          <w:sz w:val="24"/>
          <w:szCs w:val="24"/>
        </w:rPr>
        <w:br/>
      </w:r>
      <w:r w:rsidRPr="002A46A6">
        <w:rPr>
          <w:rFonts w:ascii="Times New Roman" w:hAnsi="Times New Roman" w:cs="Times New Roman"/>
          <w:b/>
          <w:bCs/>
          <w:sz w:val="24"/>
          <w:szCs w:val="24"/>
        </w:rPr>
        <w:t>PFU/mL = (Number of plaques × Dilution factor) / Volume plated (mL)</w:t>
      </w:r>
      <w:r w:rsidRPr="002A46A6">
        <w:rPr>
          <w:rFonts w:ascii="Times New Roman" w:hAnsi="Times New Roman" w:cs="Times New Roman"/>
          <w:sz w:val="24"/>
          <w:szCs w:val="24"/>
        </w:rPr>
        <w:br/>
        <w:t>Plaque size and clarity were recorded for each medium.</w:t>
      </w:r>
    </w:p>
    <w:p w14:paraId="3CF6D846" w14:textId="43EED694" w:rsidR="00F32511" w:rsidRPr="002A46A6" w:rsidRDefault="00B573BE" w:rsidP="002A46A6">
      <w:pPr>
        <w:pStyle w:val="Heading2"/>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3. Results and Discussion</w:t>
      </w:r>
    </w:p>
    <w:p w14:paraId="64D3BDBC" w14:textId="343D18B1" w:rsidR="00F32511" w:rsidRDefault="00B573BE" w:rsidP="00DA5B8A">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 xml:space="preserve">Plaque formation was observed on all four media, confirming the presence of lytic bacteriophages active against </w:t>
      </w:r>
      <w:r w:rsidRPr="002A46A6">
        <w:rPr>
          <w:rFonts w:ascii="Times New Roman" w:hAnsi="Times New Roman" w:cs="Times New Roman"/>
          <w:i/>
          <w:iCs/>
          <w:color w:val="000000" w:themeColor="text1"/>
          <w:sz w:val="24"/>
          <w:szCs w:val="24"/>
        </w:rPr>
        <w:t>E. coli</w:t>
      </w:r>
      <w:r w:rsidRPr="002A46A6">
        <w:rPr>
          <w:rFonts w:ascii="Times New Roman" w:hAnsi="Times New Roman" w:cs="Times New Roman"/>
          <w:color w:val="000000" w:themeColor="text1"/>
          <w:sz w:val="24"/>
          <w:szCs w:val="24"/>
        </w:rPr>
        <w:t xml:space="preserve"> (Tessema </w:t>
      </w:r>
      <w:r w:rsidRPr="002A46A6">
        <w:rPr>
          <w:rFonts w:ascii="Times New Roman" w:hAnsi="Times New Roman" w:cs="Times New Roman"/>
          <w:i/>
          <w:iCs/>
          <w:color w:val="000000" w:themeColor="text1"/>
          <w:sz w:val="24"/>
          <w:szCs w:val="24"/>
        </w:rPr>
        <w:t>et al.,</w:t>
      </w:r>
      <w:r w:rsidRPr="002A46A6">
        <w:rPr>
          <w:rFonts w:ascii="Times New Roman" w:hAnsi="Times New Roman" w:cs="Times New Roman"/>
          <w:color w:val="000000" w:themeColor="text1"/>
          <w:sz w:val="24"/>
          <w:szCs w:val="24"/>
        </w:rPr>
        <w:t xml:space="preserve"> 2024). </w:t>
      </w:r>
      <w:r w:rsidR="00DA5B8A" w:rsidRPr="00DA5B8A">
        <w:rPr>
          <w:rFonts w:ascii="Times New Roman" w:hAnsi="Times New Roman" w:cs="Times New Roman"/>
          <w:color w:val="000000" w:themeColor="text1"/>
          <w:sz w:val="24"/>
          <w:szCs w:val="24"/>
        </w:rPr>
        <w:t xml:space="preserve">Differences in plaque size and clarity can be attributed to variations in bacterial growth rate and agar composition (Ackermann, 2012). </w:t>
      </w:r>
      <w:commentRangeEnd w:id="5"/>
      <w:r w:rsidR="00E267AC">
        <w:rPr>
          <w:rStyle w:val="CommentReference"/>
        </w:rPr>
        <w:commentReference w:id="5"/>
      </w:r>
    </w:p>
    <w:p w14:paraId="23981AB8" w14:textId="3AF29126" w:rsidR="00E44FBD" w:rsidRPr="002A46A6" w:rsidRDefault="002D7465" w:rsidP="002A46A6">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jc w:val="both"/>
        <w:rPr>
          <w:rFonts w:ascii="Times New Roman" w:hAnsi="Times New Roman" w:cs="Times New Roman"/>
          <w:noProof/>
          <w:color w:val="000000" w:themeColor="text1"/>
          <w:sz w:val="24"/>
          <w:szCs w:val="24"/>
        </w:rPr>
      </w:pPr>
      <w:r w:rsidRPr="002A46A6">
        <w:rPr>
          <w:rFonts w:ascii="Times New Roman" w:hAnsi="Times New Roman" w:cs="Times New Roman"/>
          <w:noProof/>
          <w:color w:val="000000" w:themeColor="text1"/>
          <w:sz w:val="24"/>
          <w:szCs w:val="24"/>
        </w:rPr>
        <w:drawing>
          <wp:inline distT="0" distB="0" distL="0" distR="0" wp14:anchorId="4FA16DCC" wp14:editId="67A07A5A">
            <wp:extent cx="2468245" cy="2503768"/>
            <wp:effectExtent l="1588" t="0" r="0" b="0"/>
            <wp:docPr id="1529955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55910" name="Picture 1529955910"/>
                    <pic:cNvPicPr/>
                  </pic:nvPicPr>
                  <pic:blipFill rotWithShape="1">
                    <a:blip r:embed="rId12"/>
                    <a:srcRect l="19688" t="8321" r="30321" b="27657"/>
                    <a:stretch>
                      <a:fillRect/>
                    </a:stretch>
                  </pic:blipFill>
                  <pic:spPr bwMode="auto">
                    <a:xfrm rot="5400000">
                      <a:off x="0" y="0"/>
                      <a:ext cx="2517948" cy="2554186"/>
                    </a:xfrm>
                    <a:prstGeom prst="rect">
                      <a:avLst/>
                    </a:prstGeom>
                    <a:ln>
                      <a:noFill/>
                    </a:ln>
                    <a:extLst>
                      <a:ext uri="{53640926-AAD7-44D8-BBD7-CCE9431645EC}">
                        <a14:shadowObscured xmlns:a14="http://schemas.microsoft.com/office/drawing/2010/main"/>
                      </a:ext>
                    </a:extLst>
                  </pic:spPr>
                </pic:pic>
              </a:graphicData>
            </a:graphic>
          </wp:inline>
        </w:drawing>
      </w:r>
      <w:r w:rsidR="00E44FBD" w:rsidRPr="002A46A6">
        <w:rPr>
          <w:rFonts w:ascii="Times New Roman" w:hAnsi="Times New Roman" w:cs="Times New Roman"/>
          <w:noProof/>
          <w:color w:val="000000" w:themeColor="text1"/>
          <w:sz w:val="24"/>
          <w:szCs w:val="24"/>
        </w:rPr>
        <w:t xml:space="preserve">  </w:t>
      </w:r>
      <w:r w:rsidRPr="002A46A6">
        <w:rPr>
          <w:rFonts w:ascii="Times New Roman" w:hAnsi="Times New Roman" w:cs="Times New Roman"/>
          <w:noProof/>
          <w:color w:val="000000" w:themeColor="text1"/>
          <w:sz w:val="24"/>
          <w:szCs w:val="24"/>
        </w:rPr>
        <w:drawing>
          <wp:inline distT="0" distB="0" distL="0" distR="0" wp14:anchorId="7B56BD06" wp14:editId="515A9C5E">
            <wp:extent cx="2552700" cy="2464435"/>
            <wp:effectExtent l="0" t="0" r="0" b="0"/>
            <wp:docPr id="9593564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56444" name="Picture 959356444"/>
                    <pic:cNvPicPr/>
                  </pic:nvPicPr>
                  <pic:blipFill rotWithShape="1">
                    <a:blip r:embed="rId13"/>
                    <a:srcRect l="7639" t="8163" r="8610" b="6437"/>
                    <a:stretch>
                      <a:fillRect/>
                    </a:stretch>
                  </pic:blipFill>
                  <pic:spPr bwMode="auto">
                    <a:xfrm>
                      <a:off x="0" y="0"/>
                      <a:ext cx="2562760" cy="2474147"/>
                    </a:xfrm>
                    <a:prstGeom prst="rect">
                      <a:avLst/>
                    </a:prstGeom>
                    <a:ln>
                      <a:noFill/>
                    </a:ln>
                    <a:extLst>
                      <a:ext uri="{53640926-AAD7-44D8-BBD7-CCE9431645EC}">
                        <a14:shadowObscured xmlns:a14="http://schemas.microsoft.com/office/drawing/2010/main"/>
                      </a:ext>
                    </a:extLst>
                  </pic:spPr>
                </pic:pic>
              </a:graphicData>
            </a:graphic>
          </wp:inline>
        </w:drawing>
      </w:r>
    </w:p>
    <w:p w14:paraId="468CACF8" w14:textId="1AE4B6D5" w:rsidR="009037C0" w:rsidRPr="002A46A6" w:rsidRDefault="009037C0" w:rsidP="002A46A6">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jc w:val="both"/>
        <w:rPr>
          <w:rFonts w:ascii="Times New Roman" w:hAnsi="Times New Roman" w:cs="Times New Roman"/>
          <w:b/>
          <w:bCs/>
          <w:noProof/>
          <w:color w:val="000000" w:themeColor="text1"/>
          <w:sz w:val="24"/>
          <w:szCs w:val="24"/>
        </w:rPr>
      </w:pPr>
      <w:r w:rsidRPr="002A46A6">
        <w:rPr>
          <w:rFonts w:ascii="Times New Roman" w:hAnsi="Times New Roman" w:cs="Times New Roman"/>
          <w:noProof/>
          <w:color w:val="000000" w:themeColor="text1"/>
          <w:sz w:val="24"/>
          <w:szCs w:val="24"/>
        </w:rPr>
        <w:lastRenderedPageBreak/>
        <w:tab/>
      </w:r>
      <w:r w:rsidRPr="002A46A6">
        <w:rPr>
          <w:rFonts w:ascii="Times New Roman" w:hAnsi="Times New Roman" w:cs="Times New Roman"/>
          <w:noProof/>
          <w:color w:val="000000" w:themeColor="text1"/>
          <w:sz w:val="24"/>
          <w:szCs w:val="24"/>
        </w:rPr>
        <w:tab/>
      </w:r>
      <w:r w:rsidR="0078447B" w:rsidRPr="0078447B">
        <w:rPr>
          <w:rFonts w:ascii="Times New Roman" w:hAnsi="Times New Roman" w:cs="Times New Roman"/>
          <w:b/>
          <w:bCs/>
          <w:noProof/>
          <w:color w:val="000000" w:themeColor="text1"/>
          <w:sz w:val="24"/>
          <w:szCs w:val="24"/>
        </w:rPr>
        <w:t>Fig</w:t>
      </w:r>
      <w:r w:rsidR="0078447B">
        <w:rPr>
          <w:rFonts w:ascii="Times New Roman" w:hAnsi="Times New Roman" w:cs="Times New Roman"/>
          <w:noProof/>
          <w:color w:val="000000" w:themeColor="text1"/>
          <w:sz w:val="24"/>
          <w:szCs w:val="24"/>
        </w:rPr>
        <w:t xml:space="preserve"> </w:t>
      </w:r>
      <w:r w:rsidR="0078447B">
        <w:rPr>
          <w:rFonts w:ascii="Times New Roman" w:hAnsi="Times New Roman" w:cs="Times New Roman"/>
          <w:b/>
          <w:bCs/>
          <w:noProof/>
          <w:color w:val="000000" w:themeColor="text1"/>
          <w:sz w:val="24"/>
          <w:szCs w:val="24"/>
        </w:rPr>
        <w:t>1</w:t>
      </w:r>
      <w:r w:rsidR="00321FAF" w:rsidRPr="002A46A6">
        <w:rPr>
          <w:rFonts w:ascii="Times New Roman" w:hAnsi="Times New Roman" w:cs="Times New Roman"/>
          <w:b/>
          <w:bCs/>
          <w:noProof/>
          <w:color w:val="000000" w:themeColor="text1"/>
          <w:sz w:val="24"/>
          <w:szCs w:val="24"/>
        </w:rPr>
        <w:t>.</w:t>
      </w:r>
      <w:r w:rsidRPr="002A46A6">
        <w:rPr>
          <w:rFonts w:ascii="Times New Roman" w:hAnsi="Times New Roman" w:cs="Times New Roman"/>
          <w:b/>
          <w:bCs/>
          <w:noProof/>
          <w:color w:val="000000" w:themeColor="text1"/>
          <w:sz w:val="24"/>
          <w:szCs w:val="24"/>
        </w:rPr>
        <w:tab/>
      </w:r>
      <w:r w:rsidRPr="002A46A6">
        <w:rPr>
          <w:rFonts w:ascii="Times New Roman" w:hAnsi="Times New Roman" w:cs="Times New Roman"/>
          <w:b/>
          <w:bCs/>
          <w:noProof/>
          <w:color w:val="000000" w:themeColor="text1"/>
          <w:sz w:val="24"/>
          <w:szCs w:val="24"/>
        </w:rPr>
        <w:tab/>
      </w:r>
      <w:r w:rsidRPr="002A46A6">
        <w:rPr>
          <w:rFonts w:ascii="Times New Roman" w:hAnsi="Times New Roman" w:cs="Times New Roman"/>
          <w:b/>
          <w:bCs/>
          <w:noProof/>
          <w:color w:val="000000" w:themeColor="text1"/>
          <w:sz w:val="24"/>
          <w:szCs w:val="24"/>
        </w:rPr>
        <w:tab/>
      </w:r>
      <w:r w:rsidRPr="002A46A6">
        <w:rPr>
          <w:rFonts w:ascii="Times New Roman" w:hAnsi="Times New Roman" w:cs="Times New Roman"/>
          <w:b/>
          <w:bCs/>
          <w:noProof/>
          <w:color w:val="000000" w:themeColor="text1"/>
          <w:sz w:val="24"/>
          <w:szCs w:val="24"/>
        </w:rPr>
        <w:tab/>
      </w:r>
      <w:r w:rsidRPr="002A46A6">
        <w:rPr>
          <w:rFonts w:ascii="Times New Roman" w:hAnsi="Times New Roman" w:cs="Times New Roman"/>
          <w:b/>
          <w:bCs/>
          <w:noProof/>
          <w:color w:val="000000" w:themeColor="text1"/>
          <w:sz w:val="24"/>
          <w:szCs w:val="24"/>
        </w:rPr>
        <w:tab/>
      </w:r>
      <w:r w:rsidRPr="002A46A6">
        <w:rPr>
          <w:rFonts w:ascii="Times New Roman" w:hAnsi="Times New Roman" w:cs="Times New Roman"/>
          <w:b/>
          <w:bCs/>
          <w:noProof/>
          <w:color w:val="000000" w:themeColor="text1"/>
          <w:sz w:val="24"/>
          <w:szCs w:val="24"/>
        </w:rPr>
        <w:tab/>
      </w:r>
      <w:r w:rsidR="0078447B" w:rsidRPr="0078447B">
        <w:rPr>
          <w:rFonts w:ascii="Times New Roman" w:hAnsi="Times New Roman" w:cs="Times New Roman"/>
          <w:b/>
          <w:bCs/>
          <w:noProof/>
          <w:color w:val="000000" w:themeColor="text1"/>
          <w:sz w:val="24"/>
          <w:szCs w:val="24"/>
        </w:rPr>
        <w:t xml:space="preserve">Fig </w:t>
      </w:r>
      <w:r w:rsidR="0078447B">
        <w:rPr>
          <w:rFonts w:ascii="Times New Roman" w:hAnsi="Times New Roman" w:cs="Times New Roman"/>
          <w:b/>
          <w:bCs/>
          <w:noProof/>
          <w:color w:val="000000" w:themeColor="text1"/>
          <w:sz w:val="24"/>
          <w:szCs w:val="24"/>
        </w:rPr>
        <w:t>2</w:t>
      </w:r>
      <w:r w:rsidR="00321FAF" w:rsidRPr="002A46A6">
        <w:rPr>
          <w:rFonts w:ascii="Times New Roman" w:hAnsi="Times New Roman" w:cs="Times New Roman"/>
          <w:b/>
          <w:bCs/>
          <w:noProof/>
          <w:color w:val="000000" w:themeColor="text1"/>
          <w:sz w:val="24"/>
          <w:szCs w:val="24"/>
        </w:rPr>
        <w:t>.</w:t>
      </w:r>
    </w:p>
    <w:p w14:paraId="4AE1BF01" w14:textId="51696DEB" w:rsidR="00321FAF" w:rsidRPr="002A46A6" w:rsidRDefault="002D7465" w:rsidP="002A46A6">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noProof/>
          <w:color w:val="000000" w:themeColor="text1"/>
          <w:sz w:val="24"/>
          <w:szCs w:val="24"/>
        </w:rPr>
        <w:drawing>
          <wp:inline distT="0" distB="0" distL="0" distR="0" wp14:anchorId="620CA24E" wp14:editId="1C2D9492">
            <wp:extent cx="2567940" cy="2556988"/>
            <wp:effectExtent l="0" t="0" r="3810" b="0"/>
            <wp:docPr id="7928863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86358" name="Picture 792886358"/>
                    <pic:cNvPicPr/>
                  </pic:nvPicPr>
                  <pic:blipFill rotWithShape="1">
                    <a:blip r:embed="rId14"/>
                    <a:srcRect l="13195" t="1667" r="21667" b="11852"/>
                    <a:stretch>
                      <a:fillRect/>
                    </a:stretch>
                  </pic:blipFill>
                  <pic:spPr bwMode="auto">
                    <a:xfrm>
                      <a:off x="0" y="0"/>
                      <a:ext cx="2596674" cy="2585599"/>
                    </a:xfrm>
                    <a:prstGeom prst="rect">
                      <a:avLst/>
                    </a:prstGeom>
                    <a:ln>
                      <a:noFill/>
                    </a:ln>
                    <a:extLst>
                      <a:ext uri="{53640926-AAD7-44D8-BBD7-CCE9431645EC}">
                        <a14:shadowObscured xmlns:a14="http://schemas.microsoft.com/office/drawing/2010/main"/>
                      </a:ext>
                    </a:extLst>
                  </pic:spPr>
                </pic:pic>
              </a:graphicData>
            </a:graphic>
          </wp:inline>
        </w:drawing>
      </w:r>
      <w:r w:rsidR="00E44FBD" w:rsidRPr="002A46A6">
        <w:rPr>
          <w:rFonts w:ascii="Times New Roman" w:hAnsi="Times New Roman" w:cs="Times New Roman"/>
          <w:color w:val="000000" w:themeColor="text1"/>
          <w:sz w:val="24"/>
          <w:szCs w:val="24"/>
        </w:rPr>
        <w:t xml:space="preserve">   </w:t>
      </w:r>
      <w:r w:rsidR="00E44FBD" w:rsidRPr="002A46A6">
        <w:rPr>
          <w:rFonts w:ascii="Times New Roman" w:hAnsi="Times New Roman" w:cs="Times New Roman"/>
          <w:noProof/>
          <w:color w:val="000000" w:themeColor="text1"/>
          <w:sz w:val="24"/>
          <w:szCs w:val="24"/>
        </w:rPr>
        <w:drawing>
          <wp:inline distT="0" distB="0" distL="0" distR="0" wp14:anchorId="7F29968E" wp14:editId="1BA97763">
            <wp:extent cx="2540000" cy="2516080"/>
            <wp:effectExtent l="0" t="6985" r="5715" b="5715"/>
            <wp:docPr id="8289163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16360" name="Picture 828916360"/>
                    <pic:cNvPicPr/>
                  </pic:nvPicPr>
                  <pic:blipFill rotWithShape="1">
                    <a:blip r:embed="rId15"/>
                    <a:srcRect l="22422" t="12361" r="23646" b="15556"/>
                    <a:stretch>
                      <a:fillRect/>
                    </a:stretch>
                  </pic:blipFill>
                  <pic:spPr bwMode="auto">
                    <a:xfrm rot="5400000">
                      <a:off x="0" y="0"/>
                      <a:ext cx="2565170" cy="2541013"/>
                    </a:xfrm>
                    <a:prstGeom prst="rect">
                      <a:avLst/>
                    </a:prstGeom>
                    <a:ln>
                      <a:noFill/>
                    </a:ln>
                    <a:extLst>
                      <a:ext uri="{53640926-AAD7-44D8-BBD7-CCE9431645EC}">
                        <a14:shadowObscured xmlns:a14="http://schemas.microsoft.com/office/drawing/2010/main"/>
                      </a:ext>
                    </a:extLst>
                  </pic:spPr>
                </pic:pic>
              </a:graphicData>
            </a:graphic>
          </wp:inline>
        </w:drawing>
      </w:r>
    </w:p>
    <w:p w14:paraId="12A085EC" w14:textId="2C912884" w:rsidR="00321FAF" w:rsidRPr="002A46A6" w:rsidRDefault="00321FAF" w:rsidP="002A46A6">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jc w:val="both"/>
        <w:rPr>
          <w:rFonts w:ascii="Times New Roman" w:hAnsi="Times New Roman" w:cs="Times New Roman"/>
          <w:b/>
          <w:bCs/>
          <w:color w:val="000000" w:themeColor="text1"/>
          <w:sz w:val="24"/>
          <w:szCs w:val="24"/>
        </w:rPr>
      </w:pPr>
      <w:r w:rsidRPr="002A46A6">
        <w:rPr>
          <w:rFonts w:ascii="Times New Roman" w:hAnsi="Times New Roman" w:cs="Times New Roman"/>
          <w:b/>
          <w:bCs/>
          <w:color w:val="000000" w:themeColor="text1"/>
          <w:sz w:val="24"/>
          <w:szCs w:val="24"/>
        </w:rPr>
        <w:t xml:space="preserve">                      </w:t>
      </w:r>
      <w:r w:rsidR="0078447B" w:rsidRPr="0078447B">
        <w:rPr>
          <w:rFonts w:ascii="Times New Roman" w:hAnsi="Times New Roman" w:cs="Times New Roman"/>
          <w:b/>
          <w:bCs/>
          <w:color w:val="000000" w:themeColor="text1"/>
          <w:sz w:val="24"/>
          <w:szCs w:val="24"/>
        </w:rPr>
        <w:t xml:space="preserve">Fig </w:t>
      </w:r>
      <w:r w:rsidR="0078447B">
        <w:rPr>
          <w:rFonts w:ascii="Times New Roman" w:hAnsi="Times New Roman" w:cs="Times New Roman"/>
          <w:b/>
          <w:bCs/>
          <w:color w:val="000000" w:themeColor="text1"/>
          <w:sz w:val="24"/>
          <w:szCs w:val="24"/>
        </w:rPr>
        <w:t>3</w:t>
      </w:r>
      <w:r w:rsidRPr="002A46A6">
        <w:rPr>
          <w:rFonts w:ascii="Times New Roman" w:hAnsi="Times New Roman" w:cs="Times New Roman"/>
          <w:b/>
          <w:bCs/>
          <w:color w:val="000000" w:themeColor="text1"/>
          <w:sz w:val="24"/>
          <w:szCs w:val="24"/>
        </w:rPr>
        <w:t>.</w:t>
      </w:r>
      <w:r w:rsidRPr="002A46A6">
        <w:rPr>
          <w:rFonts w:ascii="Times New Roman" w:hAnsi="Times New Roman" w:cs="Times New Roman"/>
          <w:b/>
          <w:bCs/>
          <w:color w:val="000000" w:themeColor="text1"/>
          <w:sz w:val="24"/>
          <w:szCs w:val="24"/>
        </w:rPr>
        <w:tab/>
      </w:r>
      <w:r w:rsidRPr="002A46A6">
        <w:rPr>
          <w:rFonts w:ascii="Times New Roman" w:hAnsi="Times New Roman" w:cs="Times New Roman"/>
          <w:b/>
          <w:bCs/>
          <w:color w:val="000000" w:themeColor="text1"/>
          <w:sz w:val="24"/>
          <w:szCs w:val="24"/>
        </w:rPr>
        <w:tab/>
      </w:r>
      <w:r w:rsidRPr="002A46A6">
        <w:rPr>
          <w:rFonts w:ascii="Times New Roman" w:hAnsi="Times New Roman" w:cs="Times New Roman"/>
          <w:b/>
          <w:bCs/>
          <w:color w:val="000000" w:themeColor="text1"/>
          <w:sz w:val="24"/>
          <w:szCs w:val="24"/>
        </w:rPr>
        <w:tab/>
      </w:r>
      <w:r w:rsidRPr="002A46A6">
        <w:rPr>
          <w:rFonts w:ascii="Times New Roman" w:hAnsi="Times New Roman" w:cs="Times New Roman"/>
          <w:b/>
          <w:bCs/>
          <w:color w:val="000000" w:themeColor="text1"/>
          <w:sz w:val="24"/>
          <w:szCs w:val="24"/>
        </w:rPr>
        <w:tab/>
      </w:r>
      <w:r w:rsidRPr="002A46A6">
        <w:rPr>
          <w:rFonts w:ascii="Times New Roman" w:hAnsi="Times New Roman" w:cs="Times New Roman"/>
          <w:b/>
          <w:bCs/>
          <w:color w:val="000000" w:themeColor="text1"/>
          <w:sz w:val="24"/>
          <w:szCs w:val="24"/>
        </w:rPr>
        <w:tab/>
      </w:r>
      <w:r w:rsidRPr="002A46A6">
        <w:rPr>
          <w:rFonts w:ascii="Times New Roman" w:hAnsi="Times New Roman" w:cs="Times New Roman"/>
          <w:b/>
          <w:bCs/>
          <w:color w:val="000000" w:themeColor="text1"/>
          <w:sz w:val="24"/>
          <w:szCs w:val="24"/>
        </w:rPr>
        <w:tab/>
      </w:r>
      <w:r w:rsidR="0078447B" w:rsidRPr="0078447B">
        <w:rPr>
          <w:rFonts w:ascii="Times New Roman" w:hAnsi="Times New Roman" w:cs="Times New Roman"/>
          <w:b/>
          <w:bCs/>
          <w:color w:val="000000" w:themeColor="text1"/>
          <w:sz w:val="24"/>
          <w:szCs w:val="24"/>
        </w:rPr>
        <w:t xml:space="preserve">Fig </w:t>
      </w:r>
      <w:r w:rsidR="0078447B">
        <w:rPr>
          <w:rFonts w:ascii="Times New Roman" w:hAnsi="Times New Roman" w:cs="Times New Roman"/>
          <w:b/>
          <w:bCs/>
          <w:color w:val="000000" w:themeColor="text1"/>
          <w:sz w:val="24"/>
          <w:szCs w:val="24"/>
        </w:rPr>
        <w:t>4</w:t>
      </w:r>
      <w:r w:rsidRPr="002A46A6">
        <w:rPr>
          <w:rFonts w:ascii="Times New Roman" w:hAnsi="Times New Roman" w:cs="Times New Roman"/>
          <w:b/>
          <w:bCs/>
          <w:color w:val="000000" w:themeColor="text1"/>
          <w:sz w:val="24"/>
          <w:szCs w:val="24"/>
        </w:rPr>
        <w:t>.</w:t>
      </w:r>
    </w:p>
    <w:p w14:paraId="327A8237" w14:textId="56EBD16B" w:rsidR="009037C0" w:rsidRPr="002A46A6" w:rsidRDefault="009037C0" w:rsidP="002A46A6">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noProof/>
          <w:color w:val="000000" w:themeColor="text1"/>
          <w:sz w:val="24"/>
          <w:szCs w:val="24"/>
        </w:rPr>
      </w:pPr>
      <w:r w:rsidRPr="002A46A6">
        <w:rPr>
          <w:rFonts w:ascii="Times New Roman" w:hAnsi="Times New Roman" w:cs="Times New Roman"/>
          <w:b/>
          <w:bCs/>
          <w:noProof/>
          <w:color w:val="000000" w:themeColor="text1"/>
          <w:sz w:val="24"/>
          <w:szCs w:val="24"/>
        </w:rPr>
        <w:t xml:space="preserve">Figure </w:t>
      </w:r>
      <w:r w:rsidR="0078447B">
        <w:rPr>
          <w:rFonts w:ascii="Times New Roman" w:hAnsi="Times New Roman" w:cs="Times New Roman"/>
          <w:b/>
          <w:bCs/>
          <w:noProof/>
          <w:color w:val="000000" w:themeColor="text1"/>
          <w:sz w:val="24"/>
          <w:szCs w:val="24"/>
        </w:rPr>
        <w:t>1</w:t>
      </w:r>
      <w:r w:rsidRPr="002A46A6">
        <w:rPr>
          <w:rFonts w:ascii="Times New Roman" w:hAnsi="Times New Roman" w:cs="Times New Roman"/>
          <w:b/>
          <w:bCs/>
          <w:noProof/>
          <w:color w:val="000000" w:themeColor="text1"/>
          <w:sz w:val="24"/>
          <w:szCs w:val="24"/>
        </w:rPr>
        <w:t>.</w:t>
      </w:r>
      <w:r w:rsidRPr="002A46A6">
        <w:rPr>
          <w:rFonts w:ascii="Times New Roman" w:hAnsi="Times New Roman" w:cs="Times New Roman"/>
          <w:noProof/>
          <w:color w:val="000000" w:themeColor="text1"/>
          <w:sz w:val="24"/>
          <w:szCs w:val="24"/>
        </w:rPr>
        <w:t xml:space="preserve"> Plaques formed on EMB agar showing metallic sheen and clear lytic zones</w:t>
      </w:r>
      <w:r w:rsidRPr="002A46A6">
        <w:rPr>
          <w:rFonts w:ascii="Times New Roman" w:hAnsi="Times New Roman" w:cs="Times New Roman"/>
          <w:b/>
          <w:bCs/>
          <w:sz w:val="24"/>
          <w:szCs w:val="24"/>
        </w:rPr>
        <w:t xml:space="preserve"> </w:t>
      </w:r>
      <w:r w:rsidRPr="002A46A6">
        <w:rPr>
          <w:rFonts w:ascii="Times New Roman" w:hAnsi="Times New Roman" w:cs="Times New Roman"/>
          <w:b/>
          <w:bCs/>
          <w:noProof/>
          <w:color w:val="000000" w:themeColor="text1"/>
          <w:sz w:val="24"/>
          <w:szCs w:val="24"/>
        </w:rPr>
        <w:t xml:space="preserve">Figure </w:t>
      </w:r>
      <w:r w:rsidR="0078447B">
        <w:rPr>
          <w:rFonts w:ascii="Times New Roman" w:hAnsi="Times New Roman" w:cs="Times New Roman"/>
          <w:b/>
          <w:bCs/>
          <w:noProof/>
          <w:color w:val="000000" w:themeColor="text1"/>
          <w:sz w:val="24"/>
          <w:szCs w:val="24"/>
        </w:rPr>
        <w:t>2</w:t>
      </w:r>
      <w:r w:rsidRPr="002A46A6">
        <w:rPr>
          <w:rFonts w:ascii="Times New Roman" w:hAnsi="Times New Roman" w:cs="Times New Roman"/>
          <w:b/>
          <w:bCs/>
          <w:noProof/>
          <w:color w:val="000000" w:themeColor="text1"/>
          <w:sz w:val="24"/>
          <w:szCs w:val="24"/>
        </w:rPr>
        <w:t>.</w:t>
      </w:r>
      <w:r w:rsidRPr="002A46A6">
        <w:rPr>
          <w:rFonts w:ascii="Times New Roman" w:hAnsi="Times New Roman" w:cs="Times New Roman"/>
          <w:noProof/>
          <w:color w:val="000000" w:themeColor="text1"/>
          <w:sz w:val="24"/>
          <w:szCs w:val="24"/>
        </w:rPr>
        <w:t xml:space="preserve"> Plaques on Nutrient agar showing faint, small lytic areas.</w:t>
      </w:r>
    </w:p>
    <w:p w14:paraId="099FDA35" w14:textId="05C5E95F" w:rsidR="009037C0" w:rsidRPr="009037C0" w:rsidRDefault="009037C0" w:rsidP="002A46A6">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color w:val="000000" w:themeColor="text1"/>
          <w:sz w:val="24"/>
          <w:szCs w:val="24"/>
          <w:lang w:val="en-IN"/>
        </w:rPr>
      </w:pPr>
      <w:r w:rsidRPr="009037C0">
        <w:rPr>
          <w:rFonts w:ascii="Times New Roman" w:hAnsi="Times New Roman" w:cs="Times New Roman"/>
          <w:b/>
          <w:bCs/>
          <w:color w:val="000000" w:themeColor="text1"/>
          <w:sz w:val="24"/>
          <w:szCs w:val="24"/>
          <w:lang w:val="en-IN"/>
        </w:rPr>
        <w:t xml:space="preserve">Figure </w:t>
      </w:r>
      <w:r w:rsidR="0078447B">
        <w:rPr>
          <w:rFonts w:ascii="Times New Roman" w:hAnsi="Times New Roman" w:cs="Times New Roman"/>
          <w:b/>
          <w:bCs/>
          <w:color w:val="000000" w:themeColor="text1"/>
          <w:sz w:val="24"/>
          <w:szCs w:val="24"/>
          <w:lang w:val="en-IN"/>
        </w:rPr>
        <w:t>3</w:t>
      </w:r>
      <w:r w:rsidRPr="009037C0">
        <w:rPr>
          <w:rFonts w:ascii="Times New Roman" w:hAnsi="Times New Roman" w:cs="Times New Roman"/>
          <w:b/>
          <w:bCs/>
          <w:color w:val="000000" w:themeColor="text1"/>
          <w:sz w:val="24"/>
          <w:szCs w:val="24"/>
          <w:lang w:val="en-IN"/>
        </w:rPr>
        <w:t>.</w:t>
      </w:r>
      <w:r w:rsidRPr="009037C0">
        <w:rPr>
          <w:rFonts w:ascii="Times New Roman" w:hAnsi="Times New Roman" w:cs="Times New Roman"/>
          <w:color w:val="000000" w:themeColor="text1"/>
          <w:sz w:val="24"/>
          <w:szCs w:val="24"/>
          <w:lang w:val="en-IN"/>
        </w:rPr>
        <w:t xml:space="preserve"> Well-defined, circular plaques on Luria–Bertani agar.</w:t>
      </w:r>
    </w:p>
    <w:p w14:paraId="5482D6A7" w14:textId="6EC1EC62" w:rsidR="009037C0" w:rsidRPr="009037C0" w:rsidRDefault="009037C0" w:rsidP="002A46A6">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color w:val="000000" w:themeColor="text1"/>
          <w:sz w:val="24"/>
          <w:szCs w:val="24"/>
          <w:lang w:val="en-IN"/>
        </w:rPr>
      </w:pPr>
      <w:r w:rsidRPr="009037C0">
        <w:rPr>
          <w:rFonts w:ascii="Times New Roman" w:hAnsi="Times New Roman" w:cs="Times New Roman"/>
          <w:b/>
          <w:bCs/>
          <w:color w:val="000000" w:themeColor="text1"/>
          <w:sz w:val="24"/>
          <w:szCs w:val="24"/>
          <w:lang w:val="en-IN"/>
        </w:rPr>
        <w:t xml:space="preserve">Figure </w:t>
      </w:r>
      <w:r w:rsidR="0078447B">
        <w:rPr>
          <w:rFonts w:ascii="Times New Roman" w:hAnsi="Times New Roman" w:cs="Times New Roman"/>
          <w:b/>
          <w:bCs/>
          <w:color w:val="000000" w:themeColor="text1"/>
          <w:sz w:val="24"/>
          <w:szCs w:val="24"/>
          <w:lang w:val="en-IN"/>
        </w:rPr>
        <w:t>4</w:t>
      </w:r>
      <w:r w:rsidRPr="009037C0">
        <w:rPr>
          <w:rFonts w:ascii="Times New Roman" w:hAnsi="Times New Roman" w:cs="Times New Roman"/>
          <w:b/>
          <w:bCs/>
          <w:color w:val="000000" w:themeColor="text1"/>
          <w:sz w:val="24"/>
          <w:szCs w:val="24"/>
          <w:lang w:val="en-IN"/>
        </w:rPr>
        <w:t>.</w:t>
      </w:r>
      <w:r w:rsidRPr="009037C0">
        <w:rPr>
          <w:rFonts w:ascii="Times New Roman" w:hAnsi="Times New Roman" w:cs="Times New Roman"/>
          <w:color w:val="000000" w:themeColor="text1"/>
          <w:sz w:val="24"/>
          <w:szCs w:val="24"/>
          <w:lang w:val="en-IN"/>
        </w:rPr>
        <w:t xml:space="preserve"> Faint plaques on pink MacConkey agar.</w:t>
      </w:r>
    </w:p>
    <w:p w14:paraId="611EACEA" w14:textId="77777777"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lastRenderedPageBreak/>
        <w:t>The results of this study provide important insights into how different culture media influence bacteriophage plaque development, host–phage interactions, and overall assay sensitivity. As phage-based applications continue to expand in antimicrobial therapy, environmental monitoring, and biotechnology, understanding the role of media composition becomes increasingly essential. The substantial differences observed across the four media tested in this study not only highlight the biochemical complexities underlying plaque formation but also demonstrate how subtle variations in nutrient content, inhibitors, and dye components can drastically alter phage visibility and enumeration accuracy.</w:t>
      </w:r>
    </w:p>
    <w:p w14:paraId="4B8DB295" w14:textId="77777777" w:rsidR="00E44DFB"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Moreover, these findings reinforce the broader scientific understanding that plaque formation is not solely dependent on phage virulence or host susceptibility, but is equally influenced by the physical and chemical characteristics of the medium itself. In the context of environmental phage isolation</w:t>
      </w:r>
      <w:r w:rsidR="00B02531">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where phage concentrations are often low</w:t>
      </w:r>
      <w:r w:rsidR="00B02531">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selecting an optimal medium becomes critically important to avoid false negatives or underestimation of phage populations. Thus, beyond methodological comparison, this work contributes to practical decision</w:t>
      </w:r>
      <w:r w:rsidR="00B02531">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 xml:space="preserve">making for laboratories engaged in routine phage screening and diagnostic assay development. </w:t>
      </w:r>
    </w:p>
    <w:p w14:paraId="02B2676E" w14:textId="77777777" w:rsidR="00E44DFB" w:rsidRDefault="00E44DFB" w:rsidP="00FE40E2">
      <w:pPr>
        <w:pStyle w:val="Heading2"/>
        <w:spacing w:line="480" w:lineRule="auto"/>
        <w:jc w:val="both"/>
        <w:rPr>
          <w:rFonts w:ascii="Times New Roman" w:hAnsi="Times New Roman" w:cs="Times New Roman"/>
          <w:color w:val="000000" w:themeColor="text1"/>
          <w:sz w:val="24"/>
          <w:szCs w:val="24"/>
          <w:lang w:val="en-IN"/>
        </w:rPr>
      </w:pPr>
    </w:p>
    <w:p w14:paraId="77AFC245" w14:textId="77777777" w:rsidR="00E44DFB" w:rsidRDefault="00E44DFB" w:rsidP="00FE40E2">
      <w:pPr>
        <w:pStyle w:val="Heading2"/>
        <w:spacing w:line="480" w:lineRule="auto"/>
        <w:jc w:val="both"/>
        <w:rPr>
          <w:rFonts w:ascii="Times New Roman" w:hAnsi="Times New Roman" w:cs="Times New Roman"/>
          <w:color w:val="000000" w:themeColor="text1"/>
          <w:sz w:val="24"/>
          <w:szCs w:val="24"/>
          <w:lang w:val="en-IN"/>
        </w:rPr>
      </w:pPr>
    </w:p>
    <w:p w14:paraId="63E8A80C" w14:textId="77777777" w:rsidR="00E44DFB" w:rsidRDefault="00E44DFB" w:rsidP="00FE40E2">
      <w:pPr>
        <w:pStyle w:val="Heading2"/>
        <w:spacing w:line="480" w:lineRule="auto"/>
        <w:jc w:val="both"/>
        <w:rPr>
          <w:rFonts w:ascii="Times New Roman" w:hAnsi="Times New Roman" w:cs="Times New Roman"/>
          <w:color w:val="000000" w:themeColor="text1"/>
          <w:sz w:val="24"/>
          <w:szCs w:val="24"/>
          <w:lang w:val="en-IN"/>
        </w:rPr>
      </w:pPr>
    </w:p>
    <w:p w14:paraId="2EAC936D" w14:textId="77777777" w:rsidR="00E44DFB" w:rsidRDefault="00E44DFB" w:rsidP="00FE40E2">
      <w:pPr>
        <w:pStyle w:val="Heading2"/>
        <w:spacing w:line="480" w:lineRule="auto"/>
        <w:jc w:val="both"/>
        <w:rPr>
          <w:rFonts w:ascii="Times New Roman" w:hAnsi="Times New Roman" w:cs="Times New Roman"/>
          <w:color w:val="000000" w:themeColor="text1"/>
          <w:sz w:val="24"/>
          <w:szCs w:val="24"/>
          <w:lang w:val="en-IN"/>
        </w:rPr>
      </w:pPr>
    </w:p>
    <w:p w14:paraId="3A440942" w14:textId="6F83CF17" w:rsidR="00E44DFB" w:rsidRDefault="00B02531" w:rsidP="00FE40E2">
      <w:pPr>
        <w:pStyle w:val="Heading2"/>
        <w:spacing w:line="480" w:lineRule="auto"/>
        <w:jc w:val="both"/>
        <w:rPr>
          <w:rFonts w:ascii="Times New Roman" w:hAnsi="Times New Roman" w:cs="Times New Roman"/>
          <w:b w:val="0"/>
          <w:bCs w:val="0"/>
          <w:color w:val="000000" w:themeColor="text1"/>
          <w:sz w:val="24"/>
          <w:szCs w:val="24"/>
          <w:lang w:val="en-IN"/>
        </w:rPr>
      </w:pPr>
      <w:r>
        <w:rPr>
          <w:rFonts w:ascii="Times New Roman" w:hAnsi="Times New Roman" w:cs="Times New Roman"/>
          <w:color w:val="000000" w:themeColor="text1"/>
          <w:sz w:val="24"/>
          <w:szCs w:val="24"/>
          <w:lang w:val="en-IN"/>
        </w:rPr>
        <w:lastRenderedPageBreak/>
        <w:t>3</w:t>
      </w:r>
      <w:r w:rsidR="00FE40E2" w:rsidRPr="00FE40E2">
        <w:rPr>
          <w:rFonts w:ascii="Times New Roman" w:hAnsi="Times New Roman" w:cs="Times New Roman"/>
          <w:color w:val="000000" w:themeColor="text1"/>
          <w:sz w:val="24"/>
          <w:szCs w:val="24"/>
          <w:lang w:val="en-IN"/>
        </w:rPr>
        <w:t>.1 General Observations</w:t>
      </w:r>
    </w:p>
    <w:p w14:paraId="54B82548" w14:textId="6A32CF35" w:rsid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 xml:space="preserve">Phages produced distinct plaques on all four media, confirming successful enrichment of lytic bacteriophages against </w:t>
      </w:r>
      <w:r w:rsidRPr="00FE40E2">
        <w:rPr>
          <w:rFonts w:ascii="Times New Roman" w:hAnsi="Times New Roman" w:cs="Times New Roman"/>
          <w:b w:val="0"/>
          <w:bCs w:val="0"/>
          <w:i/>
          <w:iCs/>
          <w:color w:val="000000" w:themeColor="text1"/>
          <w:sz w:val="24"/>
          <w:szCs w:val="24"/>
          <w:lang w:val="en-IN"/>
        </w:rPr>
        <w:t>E. coli</w:t>
      </w:r>
      <w:r w:rsidRPr="00FE40E2">
        <w:rPr>
          <w:rFonts w:ascii="Times New Roman" w:hAnsi="Times New Roman" w:cs="Times New Roman"/>
          <w:b w:val="0"/>
          <w:bCs w:val="0"/>
          <w:color w:val="000000" w:themeColor="text1"/>
          <w:sz w:val="24"/>
          <w:szCs w:val="24"/>
          <w:lang w:val="en-IN"/>
        </w:rPr>
        <w:t>. Differences in plaque morphology</w:t>
      </w:r>
      <w:r w:rsidR="00B02531">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size, clarity, edge definition, and halo formation</w:t>
      </w:r>
      <w:r w:rsidR="00B02531">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were observed due to medium composition, nutrient availability, and selective inhibitors. These findings align with widely reported influences of media on phage replication dynamics (T</w:t>
      </w:r>
      <w:r w:rsidR="00B02531">
        <w:rPr>
          <w:rFonts w:ascii="Times New Roman" w:hAnsi="Times New Roman" w:cs="Times New Roman"/>
          <w:b w:val="0"/>
          <w:bCs w:val="0"/>
          <w:color w:val="000000" w:themeColor="text1"/>
          <w:sz w:val="24"/>
          <w:szCs w:val="24"/>
          <w:lang w:val="en-IN"/>
        </w:rPr>
        <w:t>e</w:t>
      </w:r>
      <w:r w:rsidRPr="00FE40E2">
        <w:rPr>
          <w:rFonts w:ascii="Times New Roman" w:hAnsi="Times New Roman" w:cs="Times New Roman"/>
          <w:b w:val="0"/>
          <w:bCs w:val="0"/>
          <w:color w:val="000000" w:themeColor="text1"/>
          <w:sz w:val="24"/>
          <w:szCs w:val="24"/>
          <w:lang w:val="en-IN"/>
        </w:rPr>
        <w:t xml:space="preserve">tart </w:t>
      </w:r>
      <w:r w:rsidRPr="00FE40E2">
        <w:rPr>
          <w:rFonts w:ascii="Times New Roman" w:hAnsi="Times New Roman" w:cs="Times New Roman"/>
          <w:b w:val="0"/>
          <w:bCs w:val="0"/>
          <w:i/>
          <w:iCs/>
          <w:color w:val="000000" w:themeColor="text1"/>
          <w:sz w:val="24"/>
          <w:szCs w:val="24"/>
          <w:lang w:val="en-IN"/>
        </w:rPr>
        <w:t>et al.,</w:t>
      </w:r>
      <w:r w:rsidRPr="00FE40E2">
        <w:rPr>
          <w:rFonts w:ascii="Times New Roman" w:hAnsi="Times New Roman" w:cs="Times New Roman"/>
          <w:b w:val="0"/>
          <w:bCs w:val="0"/>
          <w:color w:val="000000" w:themeColor="text1"/>
          <w:sz w:val="24"/>
          <w:szCs w:val="24"/>
          <w:lang w:val="en-IN"/>
        </w:rPr>
        <w:t xml:space="preserve"> 2019; Li </w:t>
      </w:r>
      <w:r w:rsidRPr="00FE40E2">
        <w:rPr>
          <w:rFonts w:ascii="Times New Roman" w:hAnsi="Times New Roman" w:cs="Times New Roman"/>
          <w:b w:val="0"/>
          <w:bCs w:val="0"/>
          <w:i/>
          <w:iCs/>
          <w:color w:val="000000" w:themeColor="text1"/>
          <w:sz w:val="24"/>
          <w:szCs w:val="24"/>
          <w:lang w:val="en-IN"/>
        </w:rPr>
        <w:t>et al.,</w:t>
      </w:r>
      <w:r w:rsidRPr="00FE40E2">
        <w:rPr>
          <w:rFonts w:ascii="Times New Roman" w:hAnsi="Times New Roman" w:cs="Times New Roman"/>
          <w:b w:val="0"/>
          <w:bCs w:val="0"/>
          <w:color w:val="000000" w:themeColor="text1"/>
          <w:sz w:val="24"/>
          <w:szCs w:val="24"/>
          <w:lang w:val="en-IN"/>
        </w:rPr>
        <w:t xml:space="preserve"> 2023).</w:t>
      </w:r>
    </w:p>
    <w:p w14:paraId="650AB2D7" w14:textId="77777777" w:rsidR="00DA5B8A" w:rsidRDefault="00DA5B8A" w:rsidP="00DA5B8A">
      <w:pPr>
        <w:spacing w:line="480" w:lineRule="auto"/>
        <w:jc w:val="both"/>
        <w:rPr>
          <w:rFonts w:ascii="Times New Roman" w:eastAsiaTheme="majorEastAsia" w:hAnsi="Times New Roman" w:cs="Times New Roman"/>
          <w:b/>
          <w:bCs/>
          <w:color w:val="000000" w:themeColor="text1"/>
          <w:sz w:val="24"/>
          <w:szCs w:val="24"/>
          <w:lang w:val="en-IN"/>
        </w:rPr>
      </w:pPr>
      <w:r w:rsidRPr="003B1D60">
        <w:rPr>
          <w:rFonts w:ascii="Times New Roman" w:eastAsiaTheme="majorEastAsia" w:hAnsi="Times New Roman" w:cs="Times New Roman"/>
          <w:b/>
          <w:bCs/>
          <w:color w:val="000000" w:themeColor="text1"/>
          <w:sz w:val="24"/>
          <w:szCs w:val="24"/>
          <w:lang w:val="en-IN"/>
        </w:rPr>
        <w:t>3</w:t>
      </w:r>
      <w:r w:rsidRPr="00FE40E2">
        <w:rPr>
          <w:rFonts w:ascii="Times New Roman" w:eastAsiaTheme="majorEastAsia" w:hAnsi="Times New Roman" w:cs="Times New Roman"/>
          <w:b/>
          <w:bCs/>
          <w:color w:val="000000" w:themeColor="text1"/>
          <w:sz w:val="24"/>
          <w:szCs w:val="24"/>
          <w:lang w:val="en-IN"/>
        </w:rPr>
        <w:t>.2 Comparative Performance of Media</w:t>
      </w:r>
    </w:p>
    <w:p w14:paraId="7F040EAA" w14:textId="574DB1A2" w:rsidR="00DA5B8A" w:rsidRDefault="00DA5B8A" w:rsidP="00DA5B8A">
      <w:pPr>
        <w:spacing w:line="480" w:lineRule="auto"/>
        <w:jc w:val="both"/>
        <w:rPr>
          <w:rFonts w:ascii="Times New Roman" w:hAnsi="Times New Roman" w:cs="Times New Roman"/>
          <w:color w:val="000000" w:themeColor="text1"/>
          <w:sz w:val="24"/>
          <w:szCs w:val="24"/>
        </w:rPr>
      </w:pPr>
      <w:r w:rsidRPr="00DA5B8A">
        <w:rPr>
          <w:rFonts w:ascii="Times New Roman" w:hAnsi="Times New Roman" w:cs="Times New Roman"/>
          <w:color w:val="000000" w:themeColor="text1"/>
          <w:sz w:val="24"/>
          <w:szCs w:val="24"/>
        </w:rPr>
        <w:t>Complex media like LBA and EMB provide optimal conditions for both bacterial metabolism and phage adsorption, while selective media like MacConkey may restrict bacterial density and reduce plaque clarity.</w:t>
      </w:r>
      <w:r>
        <w:rPr>
          <w:rFonts w:ascii="Times New Roman" w:hAnsi="Times New Roman" w:cs="Times New Roman"/>
          <w:color w:val="000000" w:themeColor="text1"/>
          <w:sz w:val="24"/>
          <w:szCs w:val="24"/>
        </w:rPr>
        <w:t xml:space="preserve"> </w:t>
      </w:r>
      <w:r w:rsidRPr="002A46A6">
        <w:rPr>
          <w:rFonts w:ascii="Times New Roman" w:hAnsi="Times New Roman" w:cs="Times New Roman"/>
          <w:color w:val="000000" w:themeColor="text1"/>
          <w:sz w:val="24"/>
          <w:szCs w:val="24"/>
        </w:rPr>
        <w:t>However, plaque appearance varied considerably depending on the agar composition (Table 1).</w:t>
      </w:r>
    </w:p>
    <w:p w14:paraId="585582FB" w14:textId="7A510FCF" w:rsidR="00DA5B8A" w:rsidRPr="003B1D60" w:rsidRDefault="00DA5B8A" w:rsidP="00DA5B8A">
      <w:pPr>
        <w:spacing w:line="480" w:lineRule="auto"/>
        <w:ind w:left="720" w:hanging="72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Table- 1</w:t>
      </w:r>
      <w:r w:rsidR="002F4E69">
        <w:rPr>
          <w:rFonts w:ascii="Times New Roman" w:hAnsi="Times New Roman" w:cs="Times New Roman"/>
          <w:b/>
          <w:bCs/>
          <w:color w:val="000000" w:themeColor="text1"/>
          <w:sz w:val="24"/>
          <w:szCs w:val="24"/>
        </w:rPr>
        <w:t xml:space="preserve"> </w:t>
      </w:r>
      <w:r w:rsidR="002F4E69" w:rsidRPr="002F4E69">
        <w:rPr>
          <w:rFonts w:ascii="Times New Roman" w:hAnsi="Times New Roman" w:cs="Times New Roman"/>
          <w:b/>
          <w:bCs/>
          <w:color w:val="000000" w:themeColor="text1"/>
          <w:sz w:val="24"/>
          <w:szCs w:val="24"/>
        </w:rPr>
        <w:t>Phage Plaque Characteristics on Different Culture Media</w:t>
      </w:r>
    </w:p>
    <w:tbl>
      <w:tblPr>
        <w:tblStyle w:val="TableGrid"/>
        <w:tblW w:w="9822" w:type="dxa"/>
        <w:tblLook w:val="04A0" w:firstRow="1" w:lastRow="0" w:firstColumn="1" w:lastColumn="0" w:noHBand="0" w:noVBand="1"/>
      </w:tblPr>
      <w:tblGrid>
        <w:gridCol w:w="1610"/>
        <w:gridCol w:w="1231"/>
        <w:gridCol w:w="2164"/>
        <w:gridCol w:w="1532"/>
        <w:gridCol w:w="3285"/>
      </w:tblGrid>
      <w:tr w:rsidR="00DA5B8A" w:rsidRPr="002A46A6" w14:paraId="2C496597" w14:textId="77777777" w:rsidTr="00FB5F29">
        <w:trPr>
          <w:trHeight w:val="1643"/>
        </w:trPr>
        <w:tc>
          <w:tcPr>
            <w:tcW w:w="1610" w:type="dxa"/>
          </w:tcPr>
          <w:p w14:paraId="667BCDED" w14:textId="77777777" w:rsidR="00DA5B8A" w:rsidRPr="002A46A6" w:rsidRDefault="00DA5B8A" w:rsidP="00600298">
            <w:pPr>
              <w:spacing w:line="480" w:lineRule="auto"/>
              <w:jc w:val="both"/>
              <w:rPr>
                <w:rFonts w:ascii="Times New Roman" w:hAnsi="Times New Roman" w:cs="Times New Roman"/>
                <w:b/>
                <w:bCs/>
                <w:color w:val="000000" w:themeColor="text1"/>
                <w:sz w:val="24"/>
                <w:szCs w:val="24"/>
              </w:rPr>
            </w:pPr>
            <w:r w:rsidRPr="002A46A6">
              <w:rPr>
                <w:rFonts w:ascii="Times New Roman" w:hAnsi="Times New Roman" w:cs="Times New Roman"/>
                <w:b/>
                <w:bCs/>
                <w:color w:val="000000" w:themeColor="text1"/>
                <w:sz w:val="24"/>
                <w:szCs w:val="24"/>
              </w:rPr>
              <w:t>Media</w:t>
            </w:r>
          </w:p>
        </w:tc>
        <w:tc>
          <w:tcPr>
            <w:tcW w:w="1231" w:type="dxa"/>
          </w:tcPr>
          <w:p w14:paraId="3697E58C" w14:textId="77777777" w:rsidR="00DA5B8A" w:rsidRPr="002A46A6" w:rsidRDefault="00DA5B8A" w:rsidP="00600298">
            <w:pPr>
              <w:spacing w:line="480" w:lineRule="auto"/>
              <w:jc w:val="both"/>
              <w:rPr>
                <w:rFonts w:ascii="Times New Roman" w:hAnsi="Times New Roman" w:cs="Times New Roman"/>
                <w:b/>
                <w:bCs/>
                <w:color w:val="000000" w:themeColor="text1"/>
                <w:sz w:val="24"/>
                <w:szCs w:val="24"/>
              </w:rPr>
            </w:pPr>
            <w:r w:rsidRPr="002A46A6">
              <w:rPr>
                <w:rFonts w:ascii="Times New Roman" w:hAnsi="Times New Roman" w:cs="Times New Roman"/>
                <w:b/>
                <w:bCs/>
                <w:color w:val="000000" w:themeColor="text1"/>
                <w:sz w:val="24"/>
                <w:szCs w:val="24"/>
              </w:rPr>
              <w:t>Average Plaque Size (mm)</w:t>
            </w:r>
          </w:p>
        </w:tc>
        <w:tc>
          <w:tcPr>
            <w:tcW w:w="2164" w:type="dxa"/>
          </w:tcPr>
          <w:p w14:paraId="7C4E0DA3" w14:textId="77777777" w:rsidR="00DA5B8A" w:rsidRPr="002A46A6" w:rsidRDefault="00DA5B8A" w:rsidP="00600298">
            <w:pPr>
              <w:spacing w:line="480" w:lineRule="auto"/>
              <w:jc w:val="both"/>
              <w:rPr>
                <w:rFonts w:ascii="Times New Roman" w:hAnsi="Times New Roman" w:cs="Times New Roman"/>
                <w:b/>
                <w:bCs/>
                <w:color w:val="000000" w:themeColor="text1"/>
                <w:sz w:val="24"/>
                <w:szCs w:val="24"/>
              </w:rPr>
            </w:pPr>
            <w:r w:rsidRPr="002A46A6">
              <w:rPr>
                <w:rFonts w:ascii="Times New Roman" w:hAnsi="Times New Roman" w:cs="Times New Roman"/>
                <w:b/>
                <w:bCs/>
                <w:color w:val="000000" w:themeColor="text1"/>
                <w:sz w:val="24"/>
                <w:szCs w:val="24"/>
              </w:rPr>
              <w:t>Plaque Appearance</w:t>
            </w:r>
          </w:p>
        </w:tc>
        <w:tc>
          <w:tcPr>
            <w:tcW w:w="1532" w:type="dxa"/>
          </w:tcPr>
          <w:p w14:paraId="596E27FD" w14:textId="77777777" w:rsidR="00DA5B8A" w:rsidRPr="002A46A6" w:rsidRDefault="00DA5B8A" w:rsidP="00600298">
            <w:pPr>
              <w:spacing w:line="480" w:lineRule="auto"/>
              <w:jc w:val="both"/>
              <w:rPr>
                <w:rFonts w:ascii="Times New Roman" w:hAnsi="Times New Roman" w:cs="Times New Roman"/>
                <w:b/>
                <w:bCs/>
                <w:color w:val="000000" w:themeColor="text1"/>
                <w:sz w:val="24"/>
                <w:szCs w:val="24"/>
              </w:rPr>
            </w:pPr>
            <w:r w:rsidRPr="002A46A6">
              <w:rPr>
                <w:rFonts w:ascii="Times New Roman" w:hAnsi="Times New Roman" w:cs="Times New Roman"/>
                <w:b/>
                <w:bCs/>
                <w:color w:val="000000" w:themeColor="text1"/>
                <w:sz w:val="24"/>
                <w:szCs w:val="24"/>
              </w:rPr>
              <w:t>Estimated Phage Titer (PFU/mL)</w:t>
            </w:r>
          </w:p>
        </w:tc>
        <w:tc>
          <w:tcPr>
            <w:tcW w:w="3285" w:type="dxa"/>
          </w:tcPr>
          <w:p w14:paraId="720105D3" w14:textId="77777777" w:rsidR="00DA5B8A" w:rsidRPr="002A46A6" w:rsidRDefault="00DA5B8A" w:rsidP="00600298">
            <w:pPr>
              <w:spacing w:line="480" w:lineRule="auto"/>
              <w:jc w:val="both"/>
              <w:rPr>
                <w:rFonts w:ascii="Times New Roman" w:hAnsi="Times New Roman" w:cs="Times New Roman"/>
                <w:b/>
                <w:bCs/>
                <w:color w:val="000000" w:themeColor="text1"/>
                <w:sz w:val="24"/>
                <w:szCs w:val="24"/>
              </w:rPr>
            </w:pPr>
            <w:r w:rsidRPr="002A46A6">
              <w:rPr>
                <w:rFonts w:ascii="Times New Roman" w:hAnsi="Times New Roman" w:cs="Times New Roman"/>
                <w:b/>
                <w:bCs/>
                <w:color w:val="000000" w:themeColor="text1"/>
                <w:sz w:val="24"/>
                <w:szCs w:val="24"/>
              </w:rPr>
              <w:t>Observations</w:t>
            </w:r>
          </w:p>
        </w:tc>
      </w:tr>
      <w:tr w:rsidR="00DA5B8A" w:rsidRPr="002A46A6" w14:paraId="7D599548" w14:textId="77777777" w:rsidTr="00FB5F29">
        <w:trPr>
          <w:trHeight w:val="1095"/>
        </w:trPr>
        <w:tc>
          <w:tcPr>
            <w:tcW w:w="1610" w:type="dxa"/>
          </w:tcPr>
          <w:p w14:paraId="16CB281A"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LBA</w:t>
            </w:r>
          </w:p>
        </w:tc>
        <w:tc>
          <w:tcPr>
            <w:tcW w:w="1231" w:type="dxa"/>
          </w:tcPr>
          <w:p w14:paraId="0ACE238C"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3–5</w:t>
            </w:r>
          </w:p>
        </w:tc>
        <w:tc>
          <w:tcPr>
            <w:tcW w:w="2164" w:type="dxa"/>
          </w:tcPr>
          <w:p w14:paraId="21366AE2"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Clear, circular</w:t>
            </w:r>
          </w:p>
        </w:tc>
        <w:tc>
          <w:tcPr>
            <w:tcW w:w="1532" w:type="dxa"/>
          </w:tcPr>
          <w:p w14:paraId="3FAF1C58"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4.7 × 10³</w:t>
            </w:r>
          </w:p>
        </w:tc>
        <w:tc>
          <w:tcPr>
            <w:tcW w:w="3285" w:type="dxa"/>
          </w:tcPr>
          <w:p w14:paraId="3BDF374F"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 xml:space="preserve">Large and distinct plaques; strong lysis (Rasool </w:t>
            </w:r>
            <w:r w:rsidRPr="002A46A6">
              <w:rPr>
                <w:rFonts w:ascii="Times New Roman" w:hAnsi="Times New Roman" w:cs="Times New Roman"/>
                <w:i/>
                <w:iCs/>
                <w:color w:val="000000" w:themeColor="text1"/>
                <w:sz w:val="24"/>
                <w:szCs w:val="24"/>
              </w:rPr>
              <w:t>et al.,</w:t>
            </w:r>
            <w:r w:rsidRPr="002A46A6">
              <w:rPr>
                <w:rFonts w:ascii="Times New Roman" w:hAnsi="Times New Roman" w:cs="Times New Roman"/>
                <w:color w:val="000000" w:themeColor="text1"/>
                <w:sz w:val="24"/>
                <w:szCs w:val="24"/>
              </w:rPr>
              <w:t xml:space="preserve"> 2022)</w:t>
            </w:r>
          </w:p>
        </w:tc>
      </w:tr>
      <w:tr w:rsidR="00DA5B8A" w:rsidRPr="002A46A6" w14:paraId="1A81227F" w14:textId="77777777" w:rsidTr="00FB5F29">
        <w:trPr>
          <w:trHeight w:val="1083"/>
        </w:trPr>
        <w:tc>
          <w:tcPr>
            <w:tcW w:w="1610" w:type="dxa"/>
          </w:tcPr>
          <w:p w14:paraId="70C0E536"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EMB</w:t>
            </w:r>
          </w:p>
        </w:tc>
        <w:tc>
          <w:tcPr>
            <w:tcW w:w="1231" w:type="dxa"/>
          </w:tcPr>
          <w:p w14:paraId="332644C6"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2–4</w:t>
            </w:r>
          </w:p>
        </w:tc>
        <w:tc>
          <w:tcPr>
            <w:tcW w:w="2164" w:type="dxa"/>
          </w:tcPr>
          <w:p w14:paraId="5E293905"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Clear with halo</w:t>
            </w:r>
          </w:p>
        </w:tc>
        <w:tc>
          <w:tcPr>
            <w:tcW w:w="1532" w:type="dxa"/>
          </w:tcPr>
          <w:p w14:paraId="6E7D4D87"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4.1 × 10³</w:t>
            </w:r>
          </w:p>
        </w:tc>
        <w:tc>
          <w:tcPr>
            <w:tcW w:w="3285" w:type="dxa"/>
          </w:tcPr>
          <w:p w14:paraId="581436A4"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Good diffusion; mild depolymerase activity</w:t>
            </w:r>
          </w:p>
        </w:tc>
      </w:tr>
      <w:tr w:rsidR="00DA5B8A" w:rsidRPr="002A46A6" w14:paraId="63424544" w14:textId="77777777" w:rsidTr="00FB5F29">
        <w:trPr>
          <w:trHeight w:val="1095"/>
        </w:trPr>
        <w:tc>
          <w:tcPr>
            <w:tcW w:w="1610" w:type="dxa"/>
          </w:tcPr>
          <w:p w14:paraId="671531B5"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lastRenderedPageBreak/>
              <w:t>Nutrient Agar</w:t>
            </w:r>
          </w:p>
        </w:tc>
        <w:tc>
          <w:tcPr>
            <w:tcW w:w="1231" w:type="dxa"/>
          </w:tcPr>
          <w:p w14:paraId="3320E936"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2–3</w:t>
            </w:r>
          </w:p>
        </w:tc>
        <w:tc>
          <w:tcPr>
            <w:tcW w:w="2164" w:type="dxa"/>
          </w:tcPr>
          <w:p w14:paraId="109F8B25"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Clear to slightly turbid</w:t>
            </w:r>
          </w:p>
        </w:tc>
        <w:tc>
          <w:tcPr>
            <w:tcW w:w="1532" w:type="dxa"/>
          </w:tcPr>
          <w:p w14:paraId="53A9CBB4"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3.6 × 10³</w:t>
            </w:r>
          </w:p>
        </w:tc>
        <w:tc>
          <w:tcPr>
            <w:tcW w:w="3285" w:type="dxa"/>
          </w:tcPr>
          <w:p w14:paraId="33F89A3F"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Moderate plaque size; consistent lysis</w:t>
            </w:r>
          </w:p>
        </w:tc>
      </w:tr>
      <w:tr w:rsidR="00DA5B8A" w:rsidRPr="002A46A6" w14:paraId="77511306" w14:textId="77777777" w:rsidTr="00FB5F29">
        <w:trPr>
          <w:trHeight w:val="1095"/>
        </w:trPr>
        <w:tc>
          <w:tcPr>
            <w:tcW w:w="1610" w:type="dxa"/>
          </w:tcPr>
          <w:p w14:paraId="00682E81" w14:textId="024411DF" w:rsidR="00FB5F29"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MacConkey Agar</w:t>
            </w:r>
          </w:p>
        </w:tc>
        <w:tc>
          <w:tcPr>
            <w:tcW w:w="1231" w:type="dxa"/>
          </w:tcPr>
          <w:p w14:paraId="37CCB473"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1–2</w:t>
            </w:r>
          </w:p>
        </w:tc>
        <w:tc>
          <w:tcPr>
            <w:tcW w:w="2164" w:type="dxa"/>
          </w:tcPr>
          <w:p w14:paraId="4333725A"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Turbid</w:t>
            </w:r>
          </w:p>
        </w:tc>
        <w:tc>
          <w:tcPr>
            <w:tcW w:w="1532" w:type="dxa"/>
          </w:tcPr>
          <w:p w14:paraId="27B6AF01"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3.2 × 10³</w:t>
            </w:r>
          </w:p>
        </w:tc>
        <w:tc>
          <w:tcPr>
            <w:tcW w:w="3285" w:type="dxa"/>
          </w:tcPr>
          <w:p w14:paraId="266477B5"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Small plaques; weak lytic activity</w:t>
            </w:r>
          </w:p>
        </w:tc>
      </w:tr>
    </w:tbl>
    <w:p w14:paraId="18251292" w14:textId="77777777" w:rsidR="00FB5F29" w:rsidRDefault="00FB5F29" w:rsidP="00FB5F29">
      <w:pPr>
        <w:rPr>
          <w:b/>
          <w:bCs/>
          <w:lang w:val="en-IN"/>
        </w:rPr>
      </w:pPr>
    </w:p>
    <w:p w14:paraId="04E0D903" w14:textId="513923F3" w:rsidR="00FE40E2" w:rsidRPr="00FB5F29" w:rsidRDefault="00FB5F29" w:rsidP="00FB5F29">
      <w:pPr>
        <w:spacing w:line="480" w:lineRule="auto"/>
        <w:jc w:val="both"/>
        <w:rPr>
          <w:rFonts w:ascii="Times New Roman" w:hAnsi="Times New Roman" w:cs="Times New Roman"/>
          <w:b/>
          <w:bCs/>
          <w:sz w:val="24"/>
          <w:szCs w:val="24"/>
          <w:lang w:val="en-IN"/>
        </w:rPr>
      </w:pPr>
      <w:r w:rsidRPr="00FB5F29">
        <w:rPr>
          <w:rFonts w:ascii="Times New Roman" w:hAnsi="Times New Roman" w:cs="Times New Roman"/>
          <w:b/>
          <w:bCs/>
          <w:sz w:val="24"/>
          <w:szCs w:val="24"/>
          <w:lang w:val="en-IN"/>
        </w:rPr>
        <w:t>3</w:t>
      </w:r>
      <w:r w:rsidR="00FE40E2" w:rsidRPr="00FB5F29">
        <w:rPr>
          <w:rFonts w:ascii="Times New Roman" w:hAnsi="Times New Roman" w:cs="Times New Roman"/>
          <w:b/>
          <w:bCs/>
          <w:sz w:val="24"/>
          <w:szCs w:val="24"/>
          <w:lang w:val="en-IN"/>
        </w:rPr>
        <w:t>.3 Luria–Bertani Agar (LBA): Optimal Medium for Phage Recovery</w:t>
      </w:r>
    </w:p>
    <w:p w14:paraId="4A7AB127" w14:textId="113A54F4" w:rsidR="00FB5F29" w:rsidRPr="00FB5F29" w:rsidRDefault="00FE40E2" w:rsidP="00FB5F29">
      <w:pPr>
        <w:spacing w:line="480" w:lineRule="auto"/>
        <w:jc w:val="both"/>
        <w:rPr>
          <w:rFonts w:ascii="Times New Roman" w:hAnsi="Times New Roman" w:cs="Times New Roman"/>
          <w:sz w:val="24"/>
          <w:szCs w:val="24"/>
          <w:lang w:val="en-IN"/>
        </w:rPr>
      </w:pPr>
      <w:r w:rsidRPr="00FB5F29">
        <w:rPr>
          <w:rFonts w:ascii="Times New Roman" w:hAnsi="Times New Roman" w:cs="Times New Roman"/>
          <w:sz w:val="24"/>
          <w:szCs w:val="24"/>
          <w:lang w:val="en-IN"/>
        </w:rPr>
        <w:t>LBA produced the largest, clearest plaques, suggesting efficient adsorption and lytic activity. As a nutrient-rich, non</w:t>
      </w:r>
      <w:r w:rsidRPr="00FB5F29">
        <w:rPr>
          <w:rFonts w:ascii="Times New Roman" w:hAnsi="Times New Roman" w:cs="Times New Roman"/>
          <w:sz w:val="24"/>
          <w:szCs w:val="24"/>
          <w:lang w:val="en-IN"/>
        </w:rPr>
        <w:noBreakHyphen/>
        <w:t xml:space="preserve">selective medium supporting rapid bacterial proliferation, LBA fosters ideal conditions for phage-host interactions. This agrees with Rasool </w:t>
      </w:r>
      <w:r w:rsidRPr="00FB5F29">
        <w:rPr>
          <w:rFonts w:ascii="Times New Roman" w:hAnsi="Times New Roman" w:cs="Times New Roman"/>
          <w:i/>
          <w:iCs/>
          <w:sz w:val="24"/>
          <w:szCs w:val="24"/>
          <w:lang w:val="en-IN"/>
        </w:rPr>
        <w:t>et al.</w:t>
      </w:r>
      <w:r w:rsidR="00FB5F29">
        <w:rPr>
          <w:rFonts w:ascii="Times New Roman" w:hAnsi="Times New Roman" w:cs="Times New Roman"/>
          <w:i/>
          <w:iCs/>
          <w:sz w:val="24"/>
          <w:szCs w:val="24"/>
          <w:lang w:val="en-IN"/>
        </w:rPr>
        <w:t>,</w:t>
      </w:r>
      <w:r w:rsidRPr="00FB5F29">
        <w:rPr>
          <w:rFonts w:ascii="Times New Roman" w:hAnsi="Times New Roman" w:cs="Times New Roman"/>
          <w:i/>
          <w:iCs/>
          <w:sz w:val="24"/>
          <w:szCs w:val="24"/>
          <w:lang w:val="en-IN"/>
        </w:rPr>
        <w:t xml:space="preserve"> </w:t>
      </w:r>
      <w:r w:rsidRPr="00FB5F29">
        <w:rPr>
          <w:rFonts w:ascii="Times New Roman" w:hAnsi="Times New Roman" w:cs="Times New Roman"/>
          <w:sz w:val="24"/>
          <w:szCs w:val="24"/>
          <w:lang w:val="en-IN"/>
        </w:rPr>
        <w:t xml:space="preserve">2022 and the findings of Li </w:t>
      </w:r>
      <w:r w:rsidRPr="00FB5F29">
        <w:rPr>
          <w:rFonts w:ascii="Times New Roman" w:hAnsi="Times New Roman" w:cs="Times New Roman"/>
          <w:i/>
          <w:iCs/>
          <w:sz w:val="24"/>
          <w:szCs w:val="24"/>
          <w:lang w:val="en-IN"/>
        </w:rPr>
        <w:t>et al.</w:t>
      </w:r>
      <w:r w:rsidR="00FB5F29">
        <w:rPr>
          <w:rFonts w:ascii="Times New Roman" w:hAnsi="Times New Roman" w:cs="Times New Roman"/>
          <w:sz w:val="24"/>
          <w:szCs w:val="24"/>
          <w:lang w:val="en-IN"/>
        </w:rPr>
        <w:t xml:space="preserve">, </w:t>
      </w:r>
      <w:r w:rsidRPr="00FB5F29">
        <w:rPr>
          <w:rFonts w:ascii="Times New Roman" w:hAnsi="Times New Roman" w:cs="Times New Roman"/>
          <w:sz w:val="24"/>
          <w:szCs w:val="24"/>
          <w:lang w:val="en-IN"/>
        </w:rPr>
        <w:t>2023 who observed enhanced plaque clarity on LBA compared to selective media.</w:t>
      </w:r>
      <w:r w:rsidR="00FB5F29" w:rsidRPr="00FB5F29">
        <w:rPr>
          <w:rFonts w:ascii="Times New Roman" w:hAnsi="Times New Roman" w:cs="Times New Roman"/>
          <w:sz w:val="24"/>
          <w:szCs w:val="24"/>
          <w:lang w:val="en-IN"/>
        </w:rPr>
        <w:t xml:space="preserve"> </w:t>
      </w:r>
    </w:p>
    <w:p w14:paraId="6C37DE4E" w14:textId="77777777" w:rsidR="00810497" w:rsidRDefault="00FE40E2" w:rsidP="00810497">
      <w:pPr>
        <w:spacing w:line="480" w:lineRule="auto"/>
        <w:jc w:val="both"/>
        <w:rPr>
          <w:rFonts w:ascii="Times New Roman" w:eastAsiaTheme="majorEastAsia" w:hAnsi="Times New Roman" w:cs="Times New Roman"/>
          <w:color w:val="000000" w:themeColor="text1"/>
          <w:sz w:val="24"/>
          <w:szCs w:val="24"/>
          <w:lang w:val="en-IN"/>
        </w:rPr>
      </w:pPr>
      <w:r w:rsidRPr="00FE40E2">
        <w:rPr>
          <w:rFonts w:ascii="Times New Roman" w:eastAsiaTheme="majorEastAsia" w:hAnsi="Times New Roman" w:cs="Times New Roman"/>
          <w:color w:val="000000" w:themeColor="text1"/>
          <w:sz w:val="24"/>
          <w:szCs w:val="24"/>
          <w:lang w:val="en-IN"/>
        </w:rPr>
        <w:t>Phage diffusion in the soft agar layer was superior on LBA, likely due to stable agar consistency and absence of growth</w:t>
      </w:r>
      <w:r w:rsidRPr="00FE40E2">
        <w:rPr>
          <w:rFonts w:ascii="Times New Roman" w:eastAsiaTheme="majorEastAsia" w:hAnsi="Times New Roman" w:cs="Times New Roman"/>
          <w:color w:val="000000" w:themeColor="text1"/>
          <w:sz w:val="24"/>
          <w:szCs w:val="24"/>
          <w:lang w:val="en-IN"/>
        </w:rPr>
        <w:noBreakHyphen/>
        <w:t>limiting agents. The higher titer recorded indicates optimal phage replication cycles, consistent with classical phage assay literature (Hyman &amp; Abedon, 2010)</w:t>
      </w:r>
    </w:p>
    <w:p w14:paraId="11F1F6A8" w14:textId="5CEE398D" w:rsidR="00810497" w:rsidRPr="00810497" w:rsidRDefault="00810497" w:rsidP="00810497">
      <w:pPr>
        <w:spacing w:line="480" w:lineRule="auto"/>
        <w:jc w:val="both"/>
        <w:rPr>
          <w:rFonts w:ascii="Times New Roman" w:eastAsiaTheme="majorEastAsia" w:hAnsi="Times New Roman" w:cs="Times New Roman"/>
          <w:b/>
          <w:bCs/>
          <w:color w:val="000000" w:themeColor="text1"/>
          <w:sz w:val="24"/>
          <w:szCs w:val="24"/>
          <w:lang w:val="en-IN"/>
        </w:rPr>
      </w:pPr>
      <w:r w:rsidRPr="00810497">
        <w:rPr>
          <w:rFonts w:ascii="Times New Roman" w:eastAsiaTheme="majorEastAsia" w:hAnsi="Times New Roman" w:cs="Times New Roman"/>
          <w:b/>
          <w:bCs/>
          <w:color w:val="000000" w:themeColor="text1"/>
          <w:sz w:val="24"/>
          <w:szCs w:val="24"/>
          <w:lang w:val="en-IN"/>
        </w:rPr>
        <w:t>3</w:t>
      </w:r>
      <w:r w:rsidR="00FE40E2" w:rsidRPr="00FE40E2">
        <w:rPr>
          <w:rFonts w:ascii="Times New Roman" w:eastAsiaTheme="majorEastAsia" w:hAnsi="Times New Roman" w:cs="Times New Roman"/>
          <w:b/>
          <w:bCs/>
          <w:color w:val="000000" w:themeColor="text1"/>
          <w:sz w:val="24"/>
          <w:szCs w:val="24"/>
          <w:lang w:val="en-IN"/>
        </w:rPr>
        <w:t>.4 EMB Agar: Enhanced Contrast and Halo Formation</w:t>
      </w:r>
    </w:p>
    <w:p w14:paraId="6E2EFF46" w14:textId="74984DEA" w:rsidR="00FE40E2" w:rsidRPr="00FE40E2" w:rsidRDefault="00FE40E2" w:rsidP="00810497">
      <w:pPr>
        <w:spacing w:line="480" w:lineRule="auto"/>
        <w:jc w:val="both"/>
        <w:rPr>
          <w:rFonts w:ascii="Times New Roman" w:hAnsi="Times New Roman" w:cs="Times New Roman"/>
          <w:sz w:val="24"/>
          <w:szCs w:val="24"/>
          <w:lang w:val="en-IN"/>
        </w:rPr>
      </w:pPr>
      <w:r w:rsidRPr="00FE40E2">
        <w:rPr>
          <w:rFonts w:ascii="Times New Roman" w:eastAsiaTheme="majorEastAsia" w:hAnsi="Times New Roman" w:cs="Times New Roman"/>
          <w:color w:val="000000" w:themeColor="text1"/>
          <w:sz w:val="24"/>
          <w:szCs w:val="24"/>
          <w:lang w:val="en-IN"/>
        </w:rPr>
        <w:t>EMB supported moderately large plaques with pronounced halos. Halo formation is commonly associated with depolymerase</w:t>
      </w:r>
      <w:r w:rsidRPr="00FE40E2">
        <w:rPr>
          <w:rFonts w:ascii="Times New Roman" w:eastAsiaTheme="majorEastAsia" w:hAnsi="Times New Roman" w:cs="Times New Roman"/>
          <w:color w:val="000000" w:themeColor="text1"/>
          <w:sz w:val="24"/>
          <w:szCs w:val="24"/>
          <w:lang w:val="en-IN"/>
        </w:rPr>
        <w:noBreakHyphen/>
        <w:t xml:space="preserve">producing phages capable of degrading exopolysaccharides around </w:t>
      </w:r>
      <w:r w:rsidRPr="00FE40E2">
        <w:rPr>
          <w:rFonts w:ascii="Times New Roman" w:eastAsiaTheme="majorEastAsia" w:hAnsi="Times New Roman" w:cs="Times New Roman"/>
          <w:i/>
          <w:iCs/>
          <w:color w:val="000000" w:themeColor="text1"/>
          <w:sz w:val="24"/>
          <w:szCs w:val="24"/>
          <w:lang w:val="en-IN"/>
        </w:rPr>
        <w:t>E. coli</w:t>
      </w:r>
      <w:r w:rsidRPr="00FE40E2">
        <w:rPr>
          <w:rFonts w:ascii="Times New Roman" w:eastAsiaTheme="majorEastAsia" w:hAnsi="Times New Roman" w:cs="Times New Roman"/>
          <w:color w:val="000000" w:themeColor="text1"/>
          <w:sz w:val="24"/>
          <w:szCs w:val="24"/>
          <w:lang w:val="en-IN"/>
        </w:rPr>
        <w:t xml:space="preserve"> colonies (Khalifa </w:t>
      </w:r>
      <w:r w:rsidRPr="00FE40E2">
        <w:rPr>
          <w:rFonts w:ascii="Times New Roman" w:eastAsiaTheme="majorEastAsia" w:hAnsi="Times New Roman" w:cs="Times New Roman"/>
          <w:i/>
          <w:iCs/>
          <w:color w:val="000000" w:themeColor="text1"/>
          <w:sz w:val="24"/>
          <w:szCs w:val="24"/>
          <w:lang w:val="en-IN"/>
        </w:rPr>
        <w:t>et al.,</w:t>
      </w:r>
      <w:r w:rsidRPr="00FE40E2">
        <w:rPr>
          <w:rFonts w:ascii="Times New Roman" w:eastAsiaTheme="majorEastAsia" w:hAnsi="Times New Roman" w:cs="Times New Roman"/>
          <w:color w:val="000000" w:themeColor="text1"/>
          <w:sz w:val="24"/>
          <w:szCs w:val="24"/>
          <w:lang w:val="en-IN"/>
        </w:rPr>
        <w:t xml:space="preserve"> 2021). The medium’s dyes (eosin and methylene blue) offered visual contrast, aiding plaque detection.</w:t>
      </w:r>
    </w:p>
    <w:p w14:paraId="1C040F8D" w14:textId="77777777"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lastRenderedPageBreak/>
        <w:t>However, EMB is semi</w:t>
      </w:r>
      <w:r w:rsidRPr="00FE40E2">
        <w:rPr>
          <w:rFonts w:ascii="Times New Roman" w:hAnsi="Times New Roman" w:cs="Times New Roman"/>
          <w:b w:val="0"/>
          <w:bCs w:val="0"/>
          <w:color w:val="000000" w:themeColor="text1"/>
          <w:sz w:val="24"/>
          <w:szCs w:val="24"/>
          <w:lang w:val="en-IN"/>
        </w:rPr>
        <w:noBreakHyphen/>
        <w:t>selective, and while supportive, it can slightly delay bacterial growth relative to LBA. Despite this, EMB's strong contrast may be advantageous when screening samples containing mixed phage populations.</w:t>
      </w:r>
    </w:p>
    <w:p w14:paraId="62D55615" w14:textId="5C95A445" w:rsidR="00FE40E2" w:rsidRPr="00FE40E2" w:rsidRDefault="00662F72" w:rsidP="00FE40E2">
      <w:pPr>
        <w:pStyle w:val="Heading2"/>
        <w:spacing w:line="480" w:lineRule="auto"/>
        <w:jc w:val="both"/>
        <w:rPr>
          <w:rFonts w:ascii="Times New Roman" w:hAnsi="Times New Roman" w:cs="Times New Roman"/>
          <w:color w:val="000000" w:themeColor="text1"/>
          <w:sz w:val="24"/>
          <w:szCs w:val="24"/>
          <w:lang w:val="en-IN"/>
        </w:rPr>
      </w:pPr>
      <w:r w:rsidRPr="00662F72">
        <w:rPr>
          <w:rFonts w:ascii="Times New Roman" w:hAnsi="Times New Roman" w:cs="Times New Roman"/>
          <w:color w:val="000000" w:themeColor="text1"/>
          <w:sz w:val="24"/>
          <w:szCs w:val="24"/>
          <w:lang w:val="en-IN"/>
        </w:rPr>
        <w:t>3</w:t>
      </w:r>
      <w:r w:rsidR="00FE40E2" w:rsidRPr="00FE40E2">
        <w:rPr>
          <w:rFonts w:ascii="Times New Roman" w:hAnsi="Times New Roman" w:cs="Times New Roman"/>
          <w:color w:val="000000" w:themeColor="text1"/>
          <w:sz w:val="24"/>
          <w:szCs w:val="24"/>
          <w:lang w:val="en-IN"/>
        </w:rPr>
        <w:t>.5 Nutrient Agar: Moderate Plaque Development</w:t>
      </w:r>
    </w:p>
    <w:p w14:paraId="2D5456DF" w14:textId="6E86C4D6"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Nutrient Agar supported moderate plaque development. The plaques were clear but smaller compared to those on LBA. This is consistent with studies noting that lower nutrient availability can reduce bacterial lawn density, phage burst size, and plaque expansion (T</w:t>
      </w:r>
      <w:r w:rsidR="00662F72">
        <w:rPr>
          <w:rFonts w:ascii="Times New Roman" w:hAnsi="Times New Roman" w:cs="Times New Roman"/>
          <w:b w:val="0"/>
          <w:bCs w:val="0"/>
          <w:color w:val="000000" w:themeColor="text1"/>
          <w:sz w:val="24"/>
          <w:szCs w:val="24"/>
          <w:lang w:val="en-IN"/>
        </w:rPr>
        <w:t>e</w:t>
      </w:r>
      <w:r w:rsidRPr="00FE40E2">
        <w:rPr>
          <w:rFonts w:ascii="Times New Roman" w:hAnsi="Times New Roman" w:cs="Times New Roman"/>
          <w:b w:val="0"/>
          <w:bCs w:val="0"/>
          <w:color w:val="000000" w:themeColor="text1"/>
          <w:sz w:val="24"/>
          <w:szCs w:val="24"/>
          <w:lang w:val="en-IN"/>
        </w:rPr>
        <w:t xml:space="preserve">tart </w:t>
      </w:r>
      <w:r w:rsidRPr="00FE40E2">
        <w:rPr>
          <w:rFonts w:ascii="Times New Roman" w:hAnsi="Times New Roman" w:cs="Times New Roman"/>
          <w:b w:val="0"/>
          <w:bCs w:val="0"/>
          <w:i/>
          <w:iCs/>
          <w:color w:val="000000" w:themeColor="text1"/>
          <w:sz w:val="24"/>
          <w:szCs w:val="24"/>
          <w:lang w:val="en-IN"/>
        </w:rPr>
        <w:t>et al.,</w:t>
      </w:r>
      <w:r w:rsidRPr="00FE40E2">
        <w:rPr>
          <w:rFonts w:ascii="Times New Roman" w:hAnsi="Times New Roman" w:cs="Times New Roman"/>
          <w:b w:val="0"/>
          <w:bCs w:val="0"/>
          <w:color w:val="000000" w:themeColor="text1"/>
          <w:sz w:val="24"/>
          <w:szCs w:val="24"/>
          <w:lang w:val="en-IN"/>
        </w:rPr>
        <w:t xml:space="preserve"> 2019).</w:t>
      </w:r>
    </w:p>
    <w:p w14:paraId="17956A6D" w14:textId="77777777"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Still, NA provided consistent plaque formation and may serve as an economical alternative where high resolution is not critical.</w:t>
      </w:r>
    </w:p>
    <w:p w14:paraId="5A20A107" w14:textId="4172F7E8" w:rsidR="00FE40E2" w:rsidRPr="00D512DB" w:rsidRDefault="00D512DB" w:rsidP="00FE40E2">
      <w:pPr>
        <w:pStyle w:val="Heading2"/>
        <w:spacing w:line="480" w:lineRule="auto"/>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t>3</w:t>
      </w:r>
      <w:r w:rsidR="00FE40E2" w:rsidRPr="00D512DB">
        <w:rPr>
          <w:rFonts w:ascii="Times New Roman" w:hAnsi="Times New Roman" w:cs="Times New Roman"/>
          <w:color w:val="000000" w:themeColor="text1"/>
          <w:sz w:val="24"/>
          <w:szCs w:val="24"/>
          <w:lang w:val="en-IN"/>
        </w:rPr>
        <w:t>.6 MacConkey Agar: Least Suitable for Phage Visualization</w:t>
      </w:r>
    </w:p>
    <w:p w14:paraId="30CE63AF" w14:textId="77777777"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MacConkey Agar produced the smallest and most turbid plaques. The selective components—bile salts and crystal violet—restrict the growth of Gram</w:t>
      </w:r>
      <w:r w:rsidRPr="00FE40E2">
        <w:rPr>
          <w:rFonts w:ascii="Times New Roman" w:hAnsi="Times New Roman" w:cs="Times New Roman"/>
          <w:b w:val="0"/>
          <w:bCs w:val="0"/>
          <w:color w:val="000000" w:themeColor="text1"/>
          <w:sz w:val="24"/>
          <w:szCs w:val="24"/>
          <w:lang w:val="en-IN"/>
        </w:rPr>
        <w:noBreakHyphen/>
        <w:t xml:space="preserve">positive organisms but also partially inhibit </w:t>
      </w:r>
      <w:r w:rsidRPr="00FE40E2">
        <w:rPr>
          <w:rFonts w:ascii="Times New Roman" w:hAnsi="Times New Roman" w:cs="Times New Roman"/>
          <w:b w:val="0"/>
          <w:bCs w:val="0"/>
          <w:i/>
          <w:iCs/>
          <w:color w:val="000000" w:themeColor="text1"/>
          <w:sz w:val="24"/>
          <w:szCs w:val="24"/>
          <w:lang w:val="en-IN"/>
        </w:rPr>
        <w:t>E. coli</w:t>
      </w:r>
      <w:r w:rsidRPr="00FE40E2">
        <w:rPr>
          <w:rFonts w:ascii="Times New Roman" w:hAnsi="Times New Roman" w:cs="Times New Roman"/>
          <w:b w:val="0"/>
          <w:bCs w:val="0"/>
          <w:color w:val="000000" w:themeColor="text1"/>
          <w:sz w:val="24"/>
          <w:szCs w:val="24"/>
          <w:lang w:val="en-IN"/>
        </w:rPr>
        <w:t>, especially in soft agar overlays. Inhibited bacterial growth reduces lawn uniformity and slows phage propagation, resulting in faint plaques.</w:t>
      </w:r>
    </w:p>
    <w:p w14:paraId="78D2F7C1" w14:textId="77777777"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These observations are supported by previous findings that selective media hinder phage-host interactions and mask plaque visibility (Kazi et al., 2023). Despite this, plaques were still detectable, indicating phage robustness.</w:t>
      </w:r>
    </w:p>
    <w:p w14:paraId="62D490CC" w14:textId="77777777" w:rsidR="00D512DB" w:rsidRDefault="00D512DB" w:rsidP="00FE40E2">
      <w:pPr>
        <w:pStyle w:val="Heading2"/>
        <w:spacing w:line="480" w:lineRule="auto"/>
        <w:jc w:val="both"/>
        <w:rPr>
          <w:rFonts w:ascii="Times New Roman" w:hAnsi="Times New Roman" w:cs="Times New Roman"/>
          <w:color w:val="000000" w:themeColor="text1"/>
          <w:sz w:val="24"/>
          <w:szCs w:val="24"/>
          <w:lang w:val="en-IN"/>
        </w:rPr>
      </w:pPr>
    </w:p>
    <w:p w14:paraId="67BFB4E4" w14:textId="77777777" w:rsidR="00D512DB" w:rsidRDefault="00D512DB" w:rsidP="00FE40E2">
      <w:pPr>
        <w:pStyle w:val="Heading2"/>
        <w:spacing w:line="480" w:lineRule="auto"/>
        <w:jc w:val="both"/>
        <w:rPr>
          <w:rFonts w:ascii="Times New Roman" w:hAnsi="Times New Roman" w:cs="Times New Roman"/>
          <w:color w:val="000000" w:themeColor="text1"/>
          <w:sz w:val="24"/>
          <w:szCs w:val="24"/>
          <w:lang w:val="en-IN"/>
        </w:rPr>
      </w:pPr>
    </w:p>
    <w:p w14:paraId="50779662" w14:textId="0FC3DB46" w:rsidR="00FE40E2" w:rsidRPr="00D512DB" w:rsidRDefault="00D512DB" w:rsidP="00FE40E2">
      <w:pPr>
        <w:pStyle w:val="Heading2"/>
        <w:spacing w:line="480" w:lineRule="auto"/>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lastRenderedPageBreak/>
        <w:t>3</w:t>
      </w:r>
      <w:r w:rsidR="00FE40E2" w:rsidRPr="00D512DB">
        <w:rPr>
          <w:rFonts w:ascii="Times New Roman" w:hAnsi="Times New Roman" w:cs="Times New Roman"/>
          <w:color w:val="000000" w:themeColor="text1"/>
          <w:sz w:val="24"/>
          <w:szCs w:val="24"/>
          <w:lang w:val="en-IN"/>
        </w:rPr>
        <w:t>.7 Influence of Media Composition on Phage Infection Dynamics</w:t>
      </w:r>
    </w:p>
    <w:p w14:paraId="16D0FD67" w14:textId="77777777"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Phage plaque morphology is shaped by multiple biochemical and physiological interactions:</w:t>
      </w:r>
    </w:p>
    <w:p w14:paraId="6A961D0D" w14:textId="77777777" w:rsidR="00FE40E2" w:rsidRPr="00FE40E2" w:rsidRDefault="00FE40E2" w:rsidP="00FE40E2">
      <w:pPr>
        <w:pStyle w:val="Heading2"/>
        <w:numPr>
          <w:ilvl w:val="0"/>
          <w:numId w:val="15"/>
        </w:numPr>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Nutrient content affects bacterial metabolic rates, impacting phage replication cycles.</w:t>
      </w:r>
    </w:p>
    <w:p w14:paraId="1BE56440" w14:textId="77777777" w:rsidR="00FE40E2" w:rsidRPr="00FE40E2" w:rsidRDefault="00FE40E2" w:rsidP="00FE40E2">
      <w:pPr>
        <w:pStyle w:val="Heading2"/>
        <w:numPr>
          <w:ilvl w:val="0"/>
          <w:numId w:val="15"/>
        </w:numPr>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Selective agents (e.g., bile salts) may disrupt bacterial outer membranes, modifying adsorption sites.</w:t>
      </w:r>
    </w:p>
    <w:p w14:paraId="4A43ADA3" w14:textId="77777777" w:rsidR="00FE40E2" w:rsidRPr="00FE40E2" w:rsidRDefault="00FE40E2" w:rsidP="00FE40E2">
      <w:pPr>
        <w:pStyle w:val="Heading2"/>
        <w:numPr>
          <w:ilvl w:val="0"/>
          <w:numId w:val="15"/>
        </w:numPr>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pH indicators and dyes alter contrast and sometimes affect phage diffusion.</w:t>
      </w:r>
    </w:p>
    <w:p w14:paraId="21691D82" w14:textId="77777777" w:rsidR="00FE40E2" w:rsidRPr="00FE40E2" w:rsidRDefault="00FE40E2" w:rsidP="00FE40E2">
      <w:pPr>
        <w:pStyle w:val="Heading2"/>
        <w:numPr>
          <w:ilvl w:val="0"/>
          <w:numId w:val="15"/>
        </w:numPr>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Agar concentration influences plaque diameter by regulating phage mobility.</w:t>
      </w:r>
    </w:p>
    <w:p w14:paraId="589DCF27" w14:textId="7A051E1D"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Similar findings were documented by T</w:t>
      </w:r>
      <w:r w:rsidR="00D512DB">
        <w:rPr>
          <w:rFonts w:ascii="Times New Roman" w:hAnsi="Times New Roman" w:cs="Times New Roman"/>
          <w:b w:val="0"/>
          <w:bCs w:val="0"/>
          <w:color w:val="000000" w:themeColor="text1"/>
          <w:sz w:val="24"/>
          <w:szCs w:val="24"/>
          <w:lang w:val="en-IN"/>
        </w:rPr>
        <w:t>e</w:t>
      </w:r>
      <w:r w:rsidRPr="00FE40E2">
        <w:rPr>
          <w:rFonts w:ascii="Times New Roman" w:hAnsi="Times New Roman" w:cs="Times New Roman"/>
          <w:b w:val="0"/>
          <w:bCs w:val="0"/>
          <w:color w:val="000000" w:themeColor="text1"/>
          <w:sz w:val="24"/>
          <w:szCs w:val="24"/>
          <w:lang w:val="en-IN"/>
        </w:rPr>
        <w:t xml:space="preserve">tart </w:t>
      </w:r>
      <w:r w:rsidRPr="00D512DB">
        <w:rPr>
          <w:rFonts w:ascii="Times New Roman" w:hAnsi="Times New Roman" w:cs="Times New Roman"/>
          <w:b w:val="0"/>
          <w:bCs w:val="0"/>
          <w:i/>
          <w:iCs/>
          <w:color w:val="000000" w:themeColor="text1"/>
          <w:sz w:val="24"/>
          <w:szCs w:val="24"/>
          <w:lang w:val="en-IN"/>
        </w:rPr>
        <w:t>et al.</w:t>
      </w:r>
      <w:r w:rsidR="00D512DB">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 xml:space="preserve">2019 and Yan </w:t>
      </w:r>
      <w:r w:rsidRPr="00D512DB">
        <w:rPr>
          <w:rFonts w:ascii="Times New Roman" w:hAnsi="Times New Roman" w:cs="Times New Roman"/>
          <w:b w:val="0"/>
          <w:bCs w:val="0"/>
          <w:i/>
          <w:iCs/>
          <w:color w:val="000000" w:themeColor="text1"/>
          <w:sz w:val="24"/>
          <w:szCs w:val="24"/>
          <w:lang w:val="en-IN"/>
        </w:rPr>
        <w:t>et al.</w:t>
      </w:r>
      <w:r w:rsidR="00D512DB">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2022, who emphasized the importance of media optimization in phage biology.</w:t>
      </w:r>
    </w:p>
    <w:p w14:paraId="3920FD96" w14:textId="3FB9B41A" w:rsidR="00FE40E2" w:rsidRPr="00D512DB" w:rsidRDefault="00D512DB" w:rsidP="00FE40E2">
      <w:pPr>
        <w:pStyle w:val="Heading2"/>
        <w:spacing w:line="480" w:lineRule="auto"/>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t>3</w:t>
      </w:r>
      <w:r w:rsidR="00FE40E2" w:rsidRPr="00D512DB">
        <w:rPr>
          <w:rFonts w:ascii="Times New Roman" w:hAnsi="Times New Roman" w:cs="Times New Roman"/>
          <w:color w:val="000000" w:themeColor="text1"/>
          <w:sz w:val="24"/>
          <w:szCs w:val="24"/>
          <w:lang w:val="en-IN"/>
        </w:rPr>
        <w:t>.8 Implications for Phage Therapy and Environmental Surveillance</w:t>
      </w:r>
    </w:p>
    <w:p w14:paraId="2A708195" w14:textId="2457DF4A"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Given renewed interest in phage therapy, standardization of plaque assays is crucial. LBA’s superior support for phage isolation makes it ideal for therapeutic phage screening. EMB may be advantageous in differentiating phages with depolymerase activity, useful in biofilm-targeting strategies.</w:t>
      </w:r>
      <w:r w:rsidR="00D512DB">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Environmental monitoring programs may select media depending on target strains, desired clarity, and required sensitivity.</w:t>
      </w:r>
    </w:p>
    <w:p w14:paraId="3B1BA32A" w14:textId="64510181" w:rsidR="00F32511" w:rsidRPr="002A46A6" w:rsidRDefault="00B573BE" w:rsidP="002A46A6">
      <w:pPr>
        <w:pStyle w:val="Heading2"/>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4</w:t>
      </w:r>
      <w:commentRangeStart w:id="6"/>
      <w:r w:rsidRPr="002A46A6">
        <w:rPr>
          <w:rFonts w:ascii="Times New Roman" w:hAnsi="Times New Roman" w:cs="Times New Roman"/>
          <w:color w:val="000000" w:themeColor="text1"/>
          <w:sz w:val="24"/>
          <w:szCs w:val="24"/>
        </w:rPr>
        <w:t>. Conclusion</w:t>
      </w:r>
    </w:p>
    <w:p w14:paraId="2E4F4672" w14:textId="77777777" w:rsidR="00F32511" w:rsidRPr="002A46A6" w:rsidRDefault="00B573BE" w:rsidP="002A46A6">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 xml:space="preserve">The choice of culture medium significantly influences the isolation and plaque morphology of bacteriophages. Among the tested media, Luria–Bertani Agar yielded the </w:t>
      </w:r>
      <w:r w:rsidRPr="002A46A6">
        <w:rPr>
          <w:rFonts w:ascii="Times New Roman" w:hAnsi="Times New Roman" w:cs="Times New Roman"/>
          <w:color w:val="000000" w:themeColor="text1"/>
          <w:sz w:val="24"/>
          <w:szCs w:val="24"/>
        </w:rPr>
        <w:lastRenderedPageBreak/>
        <w:t xml:space="preserve">highest plaque clarity and phage titer, followed by EMB, Nutrient Agar, and MacConkey Agar. LBA is therefore recommended as the preferred medium for routine isolation and enumeration of </w:t>
      </w:r>
      <w:r w:rsidRPr="002A46A6">
        <w:rPr>
          <w:rFonts w:ascii="Times New Roman" w:hAnsi="Times New Roman" w:cs="Times New Roman"/>
          <w:i/>
          <w:iCs/>
          <w:color w:val="000000" w:themeColor="text1"/>
          <w:sz w:val="24"/>
          <w:szCs w:val="24"/>
        </w:rPr>
        <w:t>E. coli</w:t>
      </w:r>
      <w:r w:rsidRPr="002A46A6">
        <w:rPr>
          <w:rFonts w:ascii="Times New Roman" w:hAnsi="Times New Roman" w:cs="Times New Roman"/>
          <w:color w:val="000000" w:themeColor="text1"/>
          <w:sz w:val="24"/>
          <w:szCs w:val="24"/>
        </w:rPr>
        <w:t xml:space="preserve"> bacteriophages from environmental sources.</w:t>
      </w:r>
      <w:commentRangeEnd w:id="6"/>
      <w:r w:rsidR="00E267AC">
        <w:rPr>
          <w:rStyle w:val="CommentReference"/>
        </w:rPr>
        <w:commentReference w:id="6"/>
      </w:r>
    </w:p>
    <w:p w14:paraId="3771C9F8" w14:textId="60030A46" w:rsidR="00F32511" w:rsidRPr="002A46A6" w:rsidRDefault="00901D4C" w:rsidP="002A46A6">
      <w:pPr>
        <w:pStyle w:val="Heading2"/>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 xml:space="preserve">6. </w:t>
      </w:r>
      <w:commentRangeStart w:id="7"/>
      <w:r w:rsidRPr="002A46A6">
        <w:rPr>
          <w:rFonts w:ascii="Times New Roman" w:hAnsi="Times New Roman" w:cs="Times New Roman"/>
          <w:color w:val="000000" w:themeColor="text1"/>
          <w:sz w:val="24"/>
          <w:szCs w:val="24"/>
        </w:rPr>
        <w:t>Future Scope</w:t>
      </w:r>
    </w:p>
    <w:p w14:paraId="235E111A" w14:textId="3CCEB6E5" w:rsidR="00F32511" w:rsidRPr="002A46A6" w:rsidRDefault="00B573BE" w:rsidP="002359D1">
      <w:pPr>
        <w:spacing w:line="480" w:lineRule="auto"/>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1. Conduct genomic and proteomic characterization of the isolated bacteriophages to confirm their lytic nature and safety for</w:t>
      </w:r>
      <w:r w:rsidR="00E1484E" w:rsidRPr="002A46A6">
        <w:rPr>
          <w:rFonts w:ascii="Times New Roman" w:hAnsi="Times New Roman" w:cs="Times New Roman"/>
          <w:color w:val="000000" w:themeColor="text1"/>
          <w:sz w:val="24"/>
          <w:szCs w:val="24"/>
        </w:rPr>
        <w:t xml:space="preserve"> </w:t>
      </w:r>
      <w:r w:rsidRPr="002A46A6">
        <w:rPr>
          <w:rFonts w:ascii="Times New Roman" w:hAnsi="Times New Roman" w:cs="Times New Roman"/>
          <w:color w:val="000000" w:themeColor="text1"/>
          <w:sz w:val="24"/>
          <w:szCs w:val="24"/>
        </w:rPr>
        <w:t>therapeutic use.</w:t>
      </w:r>
      <w:r w:rsidRPr="002A46A6">
        <w:rPr>
          <w:rFonts w:ascii="Times New Roman" w:hAnsi="Times New Roman" w:cs="Times New Roman"/>
          <w:color w:val="000000" w:themeColor="text1"/>
          <w:sz w:val="24"/>
          <w:szCs w:val="24"/>
        </w:rPr>
        <w:br/>
        <w:t>2. Evaluate phage stability under varying temperature and pH conditions to determine optimal storage and application parameters.</w:t>
      </w:r>
      <w:r w:rsidRPr="002A46A6">
        <w:rPr>
          <w:rFonts w:ascii="Times New Roman" w:hAnsi="Times New Roman" w:cs="Times New Roman"/>
          <w:color w:val="000000" w:themeColor="text1"/>
          <w:sz w:val="24"/>
          <w:szCs w:val="24"/>
        </w:rPr>
        <w:br/>
        <w:t>3. Extend host range studies to include other enteric bacteria for potential use in wastewater biocontrol.</w:t>
      </w:r>
      <w:r w:rsidRPr="002A46A6">
        <w:rPr>
          <w:rFonts w:ascii="Times New Roman" w:hAnsi="Times New Roman" w:cs="Times New Roman"/>
          <w:color w:val="000000" w:themeColor="text1"/>
          <w:sz w:val="24"/>
          <w:szCs w:val="24"/>
        </w:rPr>
        <w:br/>
        <w:t>4. Develop phage formulations or cocktails for use in livestock sanitation and environmental management.</w:t>
      </w:r>
      <w:r w:rsidRPr="002A46A6">
        <w:rPr>
          <w:rFonts w:ascii="Times New Roman" w:hAnsi="Times New Roman" w:cs="Times New Roman"/>
          <w:color w:val="000000" w:themeColor="text1"/>
          <w:sz w:val="24"/>
          <w:szCs w:val="24"/>
        </w:rPr>
        <w:br/>
        <w:t>5. Integrate molecular identification and sequencing to classify the isolated phages into known families or novel groups.</w:t>
      </w:r>
      <w:commentRangeEnd w:id="7"/>
      <w:r w:rsidR="00E267AC">
        <w:rPr>
          <w:rStyle w:val="CommentReference"/>
        </w:rPr>
        <w:commentReference w:id="7"/>
      </w:r>
    </w:p>
    <w:p w14:paraId="6AC2E7DC" w14:textId="0E998144" w:rsidR="00F32511" w:rsidRPr="002A46A6" w:rsidRDefault="00901D4C" w:rsidP="002A46A6">
      <w:pPr>
        <w:pStyle w:val="Heading2"/>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7. Conflict of Study</w:t>
      </w:r>
    </w:p>
    <w:p w14:paraId="5245E5D2" w14:textId="77777777" w:rsidR="00F32511" w:rsidRPr="002A46A6" w:rsidRDefault="00B573BE" w:rsidP="002A46A6">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The authors declare no conflict of interest regarding the publication of this study. This research was conducted solely for academic and scientific purposes without any financial or commercial influence.</w:t>
      </w:r>
    </w:p>
    <w:p w14:paraId="483AEFF0" w14:textId="14E29EA2" w:rsidR="00901D4C" w:rsidRPr="002A46A6" w:rsidRDefault="00901D4C" w:rsidP="002A46A6">
      <w:pPr>
        <w:pStyle w:val="Heading2"/>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8</w:t>
      </w:r>
      <w:commentRangeStart w:id="8"/>
      <w:r w:rsidRPr="002A46A6">
        <w:rPr>
          <w:rFonts w:ascii="Times New Roman" w:hAnsi="Times New Roman" w:cs="Times New Roman"/>
          <w:color w:val="000000" w:themeColor="text1"/>
          <w:sz w:val="24"/>
          <w:szCs w:val="24"/>
        </w:rPr>
        <w:t>. References</w:t>
      </w:r>
    </w:p>
    <w:p w14:paraId="437F374E" w14:textId="0EF0E5DE" w:rsidR="005D20C7" w:rsidRPr="00304C51" w:rsidRDefault="005D20C7" w:rsidP="00304C51">
      <w:pPr>
        <w:pStyle w:val="ListNumber"/>
        <w:numPr>
          <w:ilvl w:val="0"/>
          <w:numId w:val="0"/>
        </w:numPr>
        <w:spacing w:line="480" w:lineRule="auto"/>
        <w:jc w:val="both"/>
        <w:rPr>
          <w:rFonts w:ascii="Times New Roman" w:hAnsi="Times New Roman" w:cs="Times New Roman"/>
          <w:color w:val="000000" w:themeColor="text1"/>
          <w:sz w:val="24"/>
          <w:szCs w:val="24"/>
          <w:lang w:val="en-IN"/>
        </w:rPr>
      </w:pPr>
      <w:r w:rsidRPr="00304C51">
        <w:rPr>
          <w:rFonts w:ascii="Times New Roman" w:hAnsi="Times New Roman" w:cs="Times New Roman"/>
          <w:color w:val="000000" w:themeColor="text1"/>
          <w:sz w:val="24"/>
          <w:szCs w:val="24"/>
          <w:lang w:val="en-IN"/>
        </w:rPr>
        <w:t xml:space="preserve">Adams, M. H. (1959). </w:t>
      </w:r>
      <w:r w:rsidRPr="00304C51">
        <w:rPr>
          <w:rFonts w:ascii="Times New Roman" w:hAnsi="Times New Roman" w:cs="Times New Roman"/>
          <w:i/>
          <w:iCs/>
          <w:color w:val="000000" w:themeColor="text1"/>
          <w:sz w:val="24"/>
          <w:szCs w:val="24"/>
          <w:lang w:val="en-IN"/>
        </w:rPr>
        <w:t>Bacteriophages</w:t>
      </w:r>
      <w:r w:rsidRPr="00304C51">
        <w:rPr>
          <w:rFonts w:ascii="Times New Roman" w:hAnsi="Times New Roman" w:cs="Times New Roman"/>
          <w:color w:val="000000" w:themeColor="text1"/>
          <w:sz w:val="24"/>
          <w:szCs w:val="24"/>
          <w:lang w:val="en-IN"/>
        </w:rPr>
        <w:t>. Interscience Publishers, New York.</w:t>
      </w:r>
    </w:p>
    <w:p w14:paraId="02798EFF" w14:textId="17B4D6C4" w:rsidR="005D20C7" w:rsidRPr="00304C51" w:rsidRDefault="005D20C7" w:rsidP="002A46A6">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304C51">
        <w:rPr>
          <w:rFonts w:ascii="Times New Roman" w:hAnsi="Times New Roman" w:cs="Times New Roman"/>
          <w:color w:val="000000" w:themeColor="text1"/>
          <w:sz w:val="24"/>
          <w:szCs w:val="24"/>
          <w:lang w:val="en-IN"/>
        </w:rPr>
        <w:t xml:space="preserve">Ackermann, H. W. (2012). Bacteriophage electron microscopy. </w:t>
      </w:r>
      <w:r w:rsidRPr="00304C51">
        <w:rPr>
          <w:rFonts w:ascii="Times New Roman" w:hAnsi="Times New Roman" w:cs="Times New Roman"/>
          <w:i/>
          <w:iCs/>
          <w:color w:val="000000" w:themeColor="text1"/>
          <w:sz w:val="24"/>
          <w:szCs w:val="24"/>
          <w:lang w:val="en-IN"/>
        </w:rPr>
        <w:t>Advances in Virus Research, 82</w:t>
      </w:r>
      <w:r w:rsidRPr="00304C51">
        <w:rPr>
          <w:rFonts w:ascii="Times New Roman" w:hAnsi="Times New Roman" w:cs="Times New Roman"/>
          <w:color w:val="000000" w:themeColor="text1"/>
          <w:sz w:val="24"/>
          <w:szCs w:val="24"/>
          <w:lang w:val="en-IN"/>
        </w:rPr>
        <w:t>, 1–32.</w:t>
      </w:r>
    </w:p>
    <w:p w14:paraId="27D35DD2" w14:textId="0FD2DCAC" w:rsidR="00D512DB" w:rsidRPr="00D512DB" w:rsidRDefault="00D512DB" w:rsidP="00D512DB">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lastRenderedPageBreak/>
        <w:t xml:space="preserve">Dion, M. B., Oechslin, F., &amp; Moineau, S. (2020). Phage diversity, genomics and phylogeny. </w:t>
      </w:r>
      <w:r w:rsidRPr="00D512DB">
        <w:rPr>
          <w:rFonts w:ascii="Times New Roman" w:hAnsi="Times New Roman" w:cs="Times New Roman"/>
          <w:i/>
          <w:iCs/>
          <w:color w:val="000000" w:themeColor="text1"/>
          <w:sz w:val="24"/>
          <w:szCs w:val="24"/>
          <w:lang w:val="en-IN"/>
        </w:rPr>
        <w:t>Nature Reviews Microbiology,</w:t>
      </w:r>
      <w:r w:rsidRPr="00D512DB">
        <w:rPr>
          <w:rFonts w:ascii="Times New Roman" w:hAnsi="Times New Roman" w:cs="Times New Roman"/>
          <w:color w:val="000000" w:themeColor="text1"/>
          <w:sz w:val="24"/>
          <w:szCs w:val="24"/>
          <w:lang w:val="en-IN"/>
        </w:rPr>
        <w:t xml:space="preserve"> 18, 125–138. </w:t>
      </w:r>
    </w:p>
    <w:p w14:paraId="38B8E26E" w14:textId="3388DE3A" w:rsidR="00D512DB" w:rsidRPr="00304C51" w:rsidRDefault="00D512DB" w:rsidP="00D512DB">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t xml:space="preserve">Hyman, P., &amp; Abedon, S. T. (2010). Bacteriophage host range and bacterial resistance. </w:t>
      </w:r>
      <w:r w:rsidRPr="00D512DB">
        <w:rPr>
          <w:rFonts w:ascii="Times New Roman" w:hAnsi="Times New Roman" w:cs="Times New Roman"/>
          <w:i/>
          <w:iCs/>
          <w:color w:val="000000" w:themeColor="text1"/>
          <w:sz w:val="24"/>
          <w:szCs w:val="24"/>
          <w:lang w:val="en-IN"/>
        </w:rPr>
        <w:t>Advances in Applied Microbiology,</w:t>
      </w:r>
      <w:r w:rsidRPr="00D512DB">
        <w:rPr>
          <w:rFonts w:ascii="Times New Roman" w:hAnsi="Times New Roman" w:cs="Times New Roman"/>
          <w:color w:val="000000" w:themeColor="text1"/>
          <w:sz w:val="24"/>
          <w:szCs w:val="24"/>
          <w:lang w:val="en-IN"/>
        </w:rPr>
        <w:t xml:space="preserve"> 70, 217–248.</w:t>
      </w:r>
    </w:p>
    <w:p w14:paraId="0C6F7015" w14:textId="2ED10AF6" w:rsidR="005D20C7" w:rsidRPr="00304C51" w:rsidRDefault="005D20C7" w:rsidP="002A46A6">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304C51">
        <w:rPr>
          <w:rFonts w:ascii="Times New Roman" w:hAnsi="Times New Roman" w:cs="Times New Roman"/>
          <w:color w:val="000000" w:themeColor="text1"/>
          <w:sz w:val="24"/>
          <w:szCs w:val="24"/>
          <w:lang w:val="en-IN"/>
        </w:rPr>
        <w:t xml:space="preserve">Kazi, M., Annapure, U. S., &amp; Pawar, P. (2023). Characterization of bacteriophages isolated from wastewater and their potential for control of multidrug-resistant </w:t>
      </w:r>
      <w:r w:rsidRPr="00304C51">
        <w:rPr>
          <w:rFonts w:ascii="Times New Roman" w:hAnsi="Times New Roman" w:cs="Times New Roman"/>
          <w:i/>
          <w:iCs/>
          <w:color w:val="000000" w:themeColor="text1"/>
          <w:sz w:val="24"/>
          <w:szCs w:val="24"/>
          <w:lang w:val="en-IN"/>
        </w:rPr>
        <w:t>Escherichia coli</w:t>
      </w:r>
      <w:r w:rsidRPr="00304C51">
        <w:rPr>
          <w:rFonts w:ascii="Times New Roman" w:hAnsi="Times New Roman" w:cs="Times New Roman"/>
          <w:color w:val="000000" w:themeColor="text1"/>
          <w:sz w:val="24"/>
          <w:szCs w:val="24"/>
          <w:lang w:val="en-IN"/>
        </w:rPr>
        <w:t xml:space="preserve">. </w:t>
      </w:r>
      <w:r w:rsidRPr="00304C51">
        <w:rPr>
          <w:rFonts w:ascii="Times New Roman" w:hAnsi="Times New Roman" w:cs="Times New Roman"/>
          <w:i/>
          <w:iCs/>
          <w:color w:val="000000" w:themeColor="text1"/>
          <w:sz w:val="24"/>
          <w:szCs w:val="24"/>
          <w:lang w:val="en-IN"/>
        </w:rPr>
        <w:t>Frontiers in Microbiology, 14</w:t>
      </w:r>
      <w:r w:rsidRPr="00304C51">
        <w:rPr>
          <w:rFonts w:ascii="Times New Roman" w:hAnsi="Times New Roman" w:cs="Times New Roman"/>
          <w:color w:val="000000" w:themeColor="text1"/>
          <w:sz w:val="24"/>
          <w:szCs w:val="24"/>
          <w:lang w:val="en-IN"/>
        </w:rPr>
        <w:t>, 112334.</w:t>
      </w:r>
    </w:p>
    <w:p w14:paraId="2960E676" w14:textId="39643222" w:rsidR="00D512DB" w:rsidRPr="00304C51" w:rsidRDefault="00D512DB" w:rsidP="00D512DB">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t xml:space="preserve">Khalifa, L., Shlezinger, M., Beyth, S., Houri-Haddad, Y., Coppenhagen-Glazer, S., Beyth, N., &amp; Hazan, R. (2021). Phage-encoded depolymerases as anti-biofilm agents. </w:t>
      </w:r>
      <w:r w:rsidRPr="00D512DB">
        <w:rPr>
          <w:rFonts w:ascii="Times New Roman" w:hAnsi="Times New Roman" w:cs="Times New Roman"/>
          <w:i/>
          <w:iCs/>
          <w:color w:val="000000" w:themeColor="text1"/>
          <w:sz w:val="24"/>
          <w:szCs w:val="24"/>
          <w:lang w:val="en-IN"/>
        </w:rPr>
        <w:t>Journal of Medical Microbiology,</w:t>
      </w:r>
      <w:r w:rsidRPr="00D512DB">
        <w:rPr>
          <w:rFonts w:ascii="Times New Roman" w:hAnsi="Times New Roman" w:cs="Times New Roman"/>
          <w:color w:val="000000" w:themeColor="text1"/>
          <w:sz w:val="24"/>
          <w:szCs w:val="24"/>
          <w:lang w:val="en-IN"/>
        </w:rPr>
        <w:t xml:space="preserve"> 70(1), 001316. </w:t>
      </w:r>
    </w:p>
    <w:p w14:paraId="4DF7756E" w14:textId="2B61DC39" w:rsidR="00D512DB" w:rsidRPr="00304C51" w:rsidRDefault="00D512DB" w:rsidP="00D512DB">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t xml:space="preserve">Li, J., Azam, A. H., et al. (2023). Optimization of phage isolation medium and host growth conditions for enhanced detection of environmental bacteriophages. </w:t>
      </w:r>
      <w:r w:rsidRPr="00D512DB">
        <w:rPr>
          <w:rFonts w:ascii="Times New Roman" w:hAnsi="Times New Roman" w:cs="Times New Roman"/>
          <w:i/>
          <w:iCs/>
          <w:color w:val="000000" w:themeColor="text1"/>
          <w:sz w:val="24"/>
          <w:szCs w:val="24"/>
          <w:lang w:val="en-IN"/>
        </w:rPr>
        <w:t>Applied and Environmental Microbiology,</w:t>
      </w:r>
      <w:r w:rsidRPr="00D512DB">
        <w:rPr>
          <w:rFonts w:ascii="Times New Roman" w:hAnsi="Times New Roman" w:cs="Times New Roman"/>
          <w:color w:val="000000" w:themeColor="text1"/>
          <w:sz w:val="24"/>
          <w:szCs w:val="24"/>
          <w:lang w:val="en-IN"/>
        </w:rPr>
        <w:t xml:space="preserve"> 89(5)</w:t>
      </w:r>
      <w:r w:rsidRPr="00304C51">
        <w:rPr>
          <w:rFonts w:ascii="Times New Roman" w:hAnsi="Times New Roman" w:cs="Times New Roman"/>
          <w:color w:val="000000" w:themeColor="text1"/>
          <w:sz w:val="24"/>
          <w:szCs w:val="24"/>
          <w:lang w:val="en-IN"/>
        </w:rPr>
        <w:t>.</w:t>
      </w:r>
    </w:p>
    <w:p w14:paraId="2A2B85E3" w14:textId="59BB8FCD" w:rsidR="005D20C7" w:rsidRPr="00304C51" w:rsidRDefault="005D20C7" w:rsidP="002A46A6">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304C51">
        <w:rPr>
          <w:rFonts w:ascii="Times New Roman" w:hAnsi="Times New Roman" w:cs="Times New Roman"/>
          <w:color w:val="000000" w:themeColor="text1"/>
          <w:sz w:val="24"/>
          <w:szCs w:val="24"/>
          <w:lang w:val="en-IN"/>
        </w:rPr>
        <w:t xml:space="preserve">Mojtahedi, S., Shahraki, A. H., &amp; Ahmadi, R. (2021). Sewage as a source for the isolation of lytic bacteriophages active against antibiotic-resistant bacteria. </w:t>
      </w:r>
      <w:r w:rsidRPr="00304C51">
        <w:rPr>
          <w:rFonts w:ascii="Times New Roman" w:hAnsi="Times New Roman" w:cs="Times New Roman"/>
          <w:i/>
          <w:iCs/>
          <w:color w:val="000000" w:themeColor="text1"/>
          <w:sz w:val="24"/>
          <w:szCs w:val="24"/>
          <w:lang w:val="en-IN"/>
        </w:rPr>
        <w:t>Environmental Science and Pollution Research, 28</w:t>
      </w:r>
      <w:r w:rsidRPr="00304C51">
        <w:rPr>
          <w:rFonts w:ascii="Times New Roman" w:hAnsi="Times New Roman" w:cs="Times New Roman"/>
          <w:color w:val="000000" w:themeColor="text1"/>
          <w:sz w:val="24"/>
          <w:szCs w:val="24"/>
          <w:lang w:val="en-IN"/>
        </w:rPr>
        <w:t>(37), 51246–51257.</w:t>
      </w:r>
    </w:p>
    <w:p w14:paraId="62BC1F09" w14:textId="401D7F03" w:rsidR="005D20C7" w:rsidRPr="00304C51" w:rsidRDefault="005D20C7" w:rsidP="002A46A6">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304C51">
        <w:rPr>
          <w:rFonts w:ascii="Times New Roman" w:hAnsi="Times New Roman" w:cs="Times New Roman"/>
          <w:color w:val="000000" w:themeColor="text1"/>
          <w:sz w:val="24"/>
          <w:szCs w:val="24"/>
          <w:lang w:val="en-IN"/>
        </w:rPr>
        <w:t xml:space="preserve">Rahimzadeh, G., Resch, G., Rezai, M. S., &amp; Nemati Hevelaee, E. (2020). Characterization and lytic activity of isolated </w:t>
      </w:r>
      <w:r w:rsidRPr="00304C51">
        <w:rPr>
          <w:rFonts w:ascii="Times New Roman" w:hAnsi="Times New Roman" w:cs="Times New Roman"/>
          <w:i/>
          <w:iCs/>
          <w:color w:val="000000" w:themeColor="text1"/>
          <w:sz w:val="24"/>
          <w:szCs w:val="24"/>
          <w:lang w:val="en-IN"/>
        </w:rPr>
        <w:t>Escherichia coli</w:t>
      </w:r>
      <w:r w:rsidRPr="00304C51">
        <w:rPr>
          <w:rFonts w:ascii="Times New Roman" w:hAnsi="Times New Roman" w:cs="Times New Roman"/>
          <w:color w:val="000000" w:themeColor="text1"/>
          <w:sz w:val="24"/>
          <w:szCs w:val="24"/>
          <w:lang w:val="en-IN"/>
        </w:rPr>
        <w:t xml:space="preserve"> bacteriophages against </w:t>
      </w:r>
      <w:r w:rsidRPr="00304C51">
        <w:rPr>
          <w:rFonts w:ascii="Times New Roman" w:hAnsi="Times New Roman" w:cs="Times New Roman"/>
          <w:i/>
          <w:iCs/>
          <w:color w:val="000000" w:themeColor="text1"/>
          <w:sz w:val="24"/>
          <w:szCs w:val="24"/>
          <w:lang w:val="en-IN"/>
        </w:rPr>
        <w:t>Escherichia coli</w:t>
      </w:r>
      <w:r w:rsidRPr="00304C51">
        <w:rPr>
          <w:rFonts w:ascii="Times New Roman" w:hAnsi="Times New Roman" w:cs="Times New Roman"/>
          <w:color w:val="000000" w:themeColor="text1"/>
          <w:sz w:val="24"/>
          <w:szCs w:val="24"/>
          <w:lang w:val="en-IN"/>
        </w:rPr>
        <w:t xml:space="preserve"> in vitro. </w:t>
      </w:r>
      <w:r w:rsidRPr="00304C51">
        <w:rPr>
          <w:rFonts w:ascii="Times New Roman" w:hAnsi="Times New Roman" w:cs="Times New Roman"/>
          <w:i/>
          <w:iCs/>
          <w:color w:val="000000" w:themeColor="text1"/>
          <w:sz w:val="24"/>
          <w:szCs w:val="24"/>
          <w:lang w:val="en-IN"/>
        </w:rPr>
        <w:t>Iranian Journal of Medical Sciences, 45</w:t>
      </w:r>
      <w:r w:rsidRPr="00304C51">
        <w:rPr>
          <w:rFonts w:ascii="Times New Roman" w:hAnsi="Times New Roman" w:cs="Times New Roman"/>
          <w:color w:val="000000" w:themeColor="text1"/>
          <w:sz w:val="24"/>
          <w:szCs w:val="24"/>
          <w:lang w:val="en-IN"/>
        </w:rPr>
        <w:t>(4), 298–303.</w:t>
      </w:r>
    </w:p>
    <w:p w14:paraId="65FF7518" w14:textId="577FEC95" w:rsidR="005D20C7" w:rsidRPr="00304C51" w:rsidRDefault="005D20C7" w:rsidP="002A46A6">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304C51">
        <w:rPr>
          <w:rFonts w:ascii="Times New Roman" w:hAnsi="Times New Roman" w:cs="Times New Roman"/>
          <w:color w:val="000000" w:themeColor="text1"/>
          <w:sz w:val="24"/>
          <w:szCs w:val="24"/>
          <w:lang w:val="en-IN"/>
        </w:rPr>
        <w:t xml:space="preserve">Rasool, M. H., Arshad, N., &amp; Qadir, M. I. (2022). Morphological and molecular diversity of bacteriophages isolated from wastewater environments. </w:t>
      </w:r>
      <w:r w:rsidRPr="00304C51">
        <w:rPr>
          <w:rFonts w:ascii="Times New Roman" w:hAnsi="Times New Roman" w:cs="Times New Roman"/>
          <w:i/>
          <w:iCs/>
          <w:color w:val="000000" w:themeColor="text1"/>
          <w:sz w:val="24"/>
          <w:szCs w:val="24"/>
          <w:lang w:val="en-IN"/>
        </w:rPr>
        <w:t>Journal of Applied Microbiology, 132</w:t>
      </w:r>
      <w:r w:rsidRPr="00304C51">
        <w:rPr>
          <w:rFonts w:ascii="Times New Roman" w:hAnsi="Times New Roman" w:cs="Times New Roman"/>
          <w:color w:val="000000" w:themeColor="text1"/>
          <w:sz w:val="24"/>
          <w:szCs w:val="24"/>
          <w:lang w:val="en-IN"/>
        </w:rPr>
        <w:t>(1), 34–46.</w:t>
      </w:r>
    </w:p>
    <w:p w14:paraId="143C138E" w14:textId="1CB3272A" w:rsidR="005D20C7" w:rsidRPr="00304C51" w:rsidRDefault="005D20C7" w:rsidP="002A46A6">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304C51">
        <w:rPr>
          <w:rFonts w:ascii="Times New Roman" w:hAnsi="Times New Roman" w:cs="Times New Roman"/>
          <w:color w:val="000000" w:themeColor="text1"/>
          <w:sz w:val="24"/>
          <w:szCs w:val="24"/>
          <w:lang w:val="en-IN"/>
        </w:rPr>
        <w:lastRenderedPageBreak/>
        <w:t xml:space="preserve">Salmond, G. P. C., &amp; Fineran, P. C. (2015). A century of the phage: Past, present and future. </w:t>
      </w:r>
      <w:r w:rsidRPr="00304C51">
        <w:rPr>
          <w:rFonts w:ascii="Times New Roman" w:hAnsi="Times New Roman" w:cs="Times New Roman"/>
          <w:i/>
          <w:iCs/>
          <w:color w:val="000000" w:themeColor="text1"/>
          <w:sz w:val="24"/>
          <w:szCs w:val="24"/>
          <w:lang w:val="en-IN"/>
        </w:rPr>
        <w:t>Nature Reviews Microbiology, 13</w:t>
      </w:r>
      <w:r w:rsidRPr="00304C51">
        <w:rPr>
          <w:rFonts w:ascii="Times New Roman" w:hAnsi="Times New Roman" w:cs="Times New Roman"/>
          <w:color w:val="000000" w:themeColor="text1"/>
          <w:sz w:val="24"/>
          <w:szCs w:val="24"/>
          <w:lang w:val="en-IN"/>
        </w:rPr>
        <w:t>(12), 777–786.</w:t>
      </w:r>
    </w:p>
    <w:p w14:paraId="5FC6EF66" w14:textId="3B896C21" w:rsidR="005D20C7" w:rsidRPr="00304C51" w:rsidRDefault="005D20C7" w:rsidP="002A46A6">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304C51">
        <w:rPr>
          <w:rFonts w:ascii="Times New Roman" w:hAnsi="Times New Roman" w:cs="Times New Roman"/>
          <w:color w:val="000000" w:themeColor="text1"/>
          <w:sz w:val="24"/>
          <w:szCs w:val="24"/>
          <w:lang w:val="en-IN"/>
        </w:rPr>
        <w:t xml:space="preserve">Tessema, T. S., Abate, A., &amp; Hailu, A. (2024). Isolation and evaluation of bacteriophages against multidrug-resistant </w:t>
      </w:r>
      <w:r w:rsidRPr="00304C51">
        <w:rPr>
          <w:rFonts w:ascii="Times New Roman" w:hAnsi="Times New Roman" w:cs="Times New Roman"/>
          <w:i/>
          <w:iCs/>
          <w:color w:val="000000" w:themeColor="text1"/>
          <w:sz w:val="24"/>
          <w:szCs w:val="24"/>
          <w:lang w:val="en-IN"/>
        </w:rPr>
        <w:t>E. coli</w:t>
      </w:r>
      <w:r w:rsidRPr="00304C51">
        <w:rPr>
          <w:rFonts w:ascii="Times New Roman" w:hAnsi="Times New Roman" w:cs="Times New Roman"/>
          <w:color w:val="000000" w:themeColor="text1"/>
          <w:sz w:val="24"/>
          <w:szCs w:val="24"/>
          <w:lang w:val="en-IN"/>
        </w:rPr>
        <w:t xml:space="preserve"> from wastewater. </w:t>
      </w:r>
      <w:r w:rsidRPr="00304C51">
        <w:rPr>
          <w:rFonts w:ascii="Times New Roman" w:hAnsi="Times New Roman" w:cs="Times New Roman"/>
          <w:i/>
          <w:iCs/>
          <w:color w:val="000000" w:themeColor="text1"/>
          <w:sz w:val="24"/>
          <w:szCs w:val="24"/>
          <w:lang w:val="en-IN"/>
        </w:rPr>
        <w:t>Journal of Environmental Microbiology, 15</w:t>
      </w:r>
      <w:r w:rsidRPr="00304C51">
        <w:rPr>
          <w:rFonts w:ascii="Times New Roman" w:hAnsi="Times New Roman" w:cs="Times New Roman"/>
          <w:color w:val="000000" w:themeColor="text1"/>
          <w:sz w:val="24"/>
          <w:szCs w:val="24"/>
          <w:lang w:val="en-IN"/>
        </w:rPr>
        <w:t>(2), 89–103.</w:t>
      </w:r>
    </w:p>
    <w:p w14:paraId="4766D5BF" w14:textId="36EEF6C1" w:rsidR="00D512DB" w:rsidRPr="00304C51" w:rsidRDefault="00D512DB" w:rsidP="00D512DB">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t>T</w:t>
      </w:r>
      <w:r w:rsidRPr="00304C51">
        <w:rPr>
          <w:rFonts w:ascii="Times New Roman" w:hAnsi="Times New Roman" w:cs="Times New Roman"/>
          <w:color w:val="000000" w:themeColor="text1"/>
          <w:sz w:val="24"/>
          <w:szCs w:val="24"/>
          <w:lang w:val="en-IN"/>
        </w:rPr>
        <w:t>e</w:t>
      </w:r>
      <w:r w:rsidRPr="00D512DB">
        <w:rPr>
          <w:rFonts w:ascii="Times New Roman" w:hAnsi="Times New Roman" w:cs="Times New Roman"/>
          <w:color w:val="000000" w:themeColor="text1"/>
          <w:sz w:val="24"/>
          <w:szCs w:val="24"/>
          <w:lang w:val="en-IN"/>
        </w:rPr>
        <w:t xml:space="preserve">tart, F., Repoila, F., Monod, C., &amp; Krisch, H. M. (2019). Factors influencing phage plaque formation and morphology in agar media. </w:t>
      </w:r>
      <w:r w:rsidRPr="00D512DB">
        <w:rPr>
          <w:rFonts w:ascii="Times New Roman" w:hAnsi="Times New Roman" w:cs="Times New Roman"/>
          <w:i/>
          <w:iCs/>
          <w:color w:val="000000" w:themeColor="text1"/>
          <w:sz w:val="24"/>
          <w:szCs w:val="24"/>
          <w:lang w:val="en-IN"/>
        </w:rPr>
        <w:t>Virology Journal,</w:t>
      </w:r>
      <w:r w:rsidRPr="00D512DB">
        <w:rPr>
          <w:rFonts w:ascii="Times New Roman" w:hAnsi="Times New Roman" w:cs="Times New Roman"/>
          <w:color w:val="000000" w:themeColor="text1"/>
          <w:sz w:val="24"/>
          <w:szCs w:val="24"/>
          <w:lang w:val="en-IN"/>
        </w:rPr>
        <w:t xml:space="preserve"> 16(1), 1–12.</w:t>
      </w:r>
    </w:p>
    <w:p w14:paraId="62C204B1" w14:textId="27687AA4" w:rsidR="00901D4C" w:rsidRPr="00304C51" w:rsidRDefault="00D512DB" w:rsidP="00304C51">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t xml:space="preserve">Yan, J., Mao, D., Luo, Y., &amp; Wang, L. (2022). Influence of agar media composition on bacteriophage infection dynamics and plaque characteristics. </w:t>
      </w:r>
      <w:r w:rsidRPr="00D512DB">
        <w:rPr>
          <w:rFonts w:ascii="Times New Roman" w:hAnsi="Times New Roman" w:cs="Times New Roman"/>
          <w:i/>
          <w:iCs/>
          <w:color w:val="000000" w:themeColor="text1"/>
          <w:sz w:val="24"/>
          <w:szCs w:val="24"/>
          <w:lang w:val="en-IN"/>
        </w:rPr>
        <w:t>Microorganisms,</w:t>
      </w:r>
      <w:r w:rsidRPr="00D512DB">
        <w:rPr>
          <w:rFonts w:ascii="Times New Roman" w:hAnsi="Times New Roman" w:cs="Times New Roman"/>
          <w:color w:val="000000" w:themeColor="text1"/>
          <w:sz w:val="24"/>
          <w:szCs w:val="24"/>
          <w:lang w:val="en-IN"/>
        </w:rPr>
        <w:t xml:space="preserve"> 10(4), 811. </w:t>
      </w:r>
      <w:commentRangeEnd w:id="8"/>
      <w:r w:rsidR="00E267AC">
        <w:rPr>
          <w:rStyle w:val="CommentReference"/>
        </w:rPr>
        <w:commentReference w:id="8"/>
      </w:r>
    </w:p>
    <w:sectPr w:rsidR="00901D4C" w:rsidRPr="00304C51" w:rsidSect="00034616">
      <w:headerReference w:type="even" r:id="rId16"/>
      <w:headerReference w:type="default" r:id="rId17"/>
      <w:footerReference w:type="even" r:id="rId18"/>
      <w:footerReference w:type="default" r:id="rId19"/>
      <w:headerReference w:type="first" r:id="rId20"/>
      <w:footerReference w:type="first" r:id="rId21"/>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HUKYA SRINIVAS" w:date="2025-11-19T18:50:00Z" w:initials="BS">
    <w:p w14:paraId="7C7D8B3A" w14:textId="6070C2C3" w:rsidR="00E267AC" w:rsidRDefault="00E267AC">
      <w:pPr>
        <w:pStyle w:val="CommentText"/>
      </w:pPr>
      <w:r>
        <w:rPr>
          <w:rStyle w:val="CommentReference"/>
        </w:rPr>
        <w:annotationRef/>
      </w:r>
      <w:r>
        <w:t>Change the title</w:t>
      </w:r>
    </w:p>
  </w:comment>
  <w:comment w:id="1" w:author="BHUKYA SRINIVAS" w:date="2025-11-19T18:50:00Z" w:initials="BS">
    <w:p w14:paraId="15CA22C5" w14:textId="77777777" w:rsidR="00E267AC" w:rsidRDefault="00E267AC">
      <w:pPr>
        <w:pStyle w:val="CommentText"/>
      </w:pPr>
      <w:r>
        <w:rPr>
          <w:rStyle w:val="CommentReference"/>
        </w:rPr>
        <w:annotationRef/>
      </w:r>
      <w:r>
        <w:t xml:space="preserve">Rewrite the abstract </w:t>
      </w:r>
    </w:p>
    <w:p w14:paraId="60EC9C6A" w14:textId="60D282A8" w:rsidR="00E267AC" w:rsidRDefault="00E267AC">
      <w:pPr>
        <w:pStyle w:val="CommentText"/>
      </w:pPr>
      <w:r>
        <w:t>Missing journal guidelines</w:t>
      </w:r>
    </w:p>
  </w:comment>
  <w:comment w:id="2" w:author="BHUKYA SRINIVAS" w:date="2025-11-19T18:52:00Z" w:initials="BS">
    <w:p w14:paraId="60529CE3" w14:textId="7EF0E661" w:rsidR="00E267AC" w:rsidRDefault="00E267AC">
      <w:pPr>
        <w:pStyle w:val="CommentText"/>
      </w:pPr>
      <w:r>
        <w:rPr>
          <w:rStyle w:val="CommentReference"/>
        </w:rPr>
        <w:annotationRef/>
      </w:r>
      <w:r>
        <w:t xml:space="preserve">Add latest references </w:t>
      </w:r>
    </w:p>
  </w:comment>
  <w:comment w:id="3" w:author="BHUKYA SRINIVAS" w:date="2025-11-19T18:52:00Z" w:initials="BS">
    <w:p w14:paraId="06EB540E" w14:textId="04E1AA65" w:rsidR="00E267AC" w:rsidRDefault="00E267AC">
      <w:pPr>
        <w:pStyle w:val="CommentText"/>
      </w:pPr>
      <w:r>
        <w:rPr>
          <w:rStyle w:val="CommentReference"/>
        </w:rPr>
        <w:annotationRef/>
      </w:r>
      <w:r>
        <w:t xml:space="preserve">Rewrite the introduction </w:t>
      </w:r>
    </w:p>
  </w:comment>
  <w:comment w:id="4" w:author="BHUKYA SRINIVAS" w:date="2025-11-19T18:53:00Z" w:initials="BS">
    <w:p w14:paraId="7AC32586" w14:textId="2B83837C" w:rsidR="00E267AC" w:rsidRDefault="00E267AC">
      <w:pPr>
        <w:pStyle w:val="CommentText"/>
      </w:pPr>
      <w:r>
        <w:rPr>
          <w:rStyle w:val="CommentReference"/>
        </w:rPr>
        <w:annotationRef/>
      </w:r>
    </w:p>
  </w:comment>
  <w:comment w:id="5" w:author="BHUKYA SRINIVAS" w:date="2025-11-19T18:56:00Z" w:initials="BS">
    <w:p w14:paraId="01487511" w14:textId="36043DDD" w:rsidR="00E267AC" w:rsidRDefault="00E267AC">
      <w:pPr>
        <w:pStyle w:val="CommentText"/>
      </w:pPr>
      <w:r>
        <w:rPr>
          <w:rStyle w:val="CommentReference"/>
        </w:rPr>
        <w:annotationRef/>
      </w:r>
      <w:r>
        <w:t>Missing journal guidelines</w:t>
      </w:r>
    </w:p>
  </w:comment>
  <w:comment w:id="6" w:author="BHUKYA SRINIVAS" w:date="2025-11-19T18:57:00Z" w:initials="BS">
    <w:p w14:paraId="5BC60AB8" w14:textId="24EE2E19" w:rsidR="00E267AC" w:rsidRDefault="00E267AC">
      <w:pPr>
        <w:pStyle w:val="CommentText"/>
      </w:pPr>
      <w:r>
        <w:rPr>
          <w:rStyle w:val="CommentReference"/>
        </w:rPr>
        <w:annotationRef/>
      </w:r>
      <w:r>
        <w:t>Rewrite</w:t>
      </w:r>
    </w:p>
  </w:comment>
  <w:comment w:id="7" w:author="BHUKYA SRINIVAS" w:date="2025-11-19T18:57:00Z" w:initials="BS">
    <w:p w14:paraId="606B4B9F" w14:textId="1D1DB3D8" w:rsidR="00E267AC" w:rsidRDefault="00E267AC">
      <w:pPr>
        <w:pStyle w:val="CommentText"/>
      </w:pPr>
      <w:r>
        <w:rPr>
          <w:rStyle w:val="CommentReference"/>
        </w:rPr>
        <w:annotationRef/>
      </w:r>
      <w:r>
        <w:t>Out of journal guidelines</w:t>
      </w:r>
    </w:p>
  </w:comment>
  <w:comment w:id="8" w:author="BHUKYA SRINIVAS" w:date="2025-11-19T18:58:00Z" w:initials="BS">
    <w:p w14:paraId="1789247C" w14:textId="1AD87DB2" w:rsidR="00E267AC" w:rsidRDefault="00E267AC">
      <w:pPr>
        <w:pStyle w:val="CommentText"/>
      </w:pPr>
      <w:r>
        <w:rPr>
          <w:rStyle w:val="CommentReference"/>
        </w:rPr>
        <w:annotationRef/>
      </w:r>
      <w:r>
        <w:t>Missing journal guidelines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C7D8B3A" w15:done="0"/>
  <w15:commentEx w15:paraId="60EC9C6A" w15:done="0"/>
  <w15:commentEx w15:paraId="60529CE3" w15:done="0"/>
  <w15:commentEx w15:paraId="06EB540E" w15:done="0"/>
  <w15:commentEx w15:paraId="7AC32586" w15:done="0"/>
  <w15:commentEx w15:paraId="01487511" w15:done="0"/>
  <w15:commentEx w15:paraId="5BC60AB8" w15:done="0"/>
  <w15:commentEx w15:paraId="606B4B9F" w15:done="0"/>
  <w15:commentEx w15:paraId="1789247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F88104" w16cex:dateUtc="2025-11-19T13:20:00Z"/>
  <w16cex:commentExtensible w16cex:durableId="14E3801B" w16cex:dateUtc="2025-11-19T13:20:00Z"/>
  <w16cex:commentExtensible w16cex:durableId="3D8382F3" w16cex:dateUtc="2025-11-19T13:22:00Z"/>
  <w16cex:commentExtensible w16cex:durableId="0D931703" w16cex:dateUtc="2025-11-19T13:22:00Z"/>
  <w16cex:commentExtensible w16cex:durableId="57DD5CE5" w16cex:dateUtc="2025-11-19T13:23:00Z"/>
  <w16cex:commentExtensible w16cex:durableId="3B0F1F24" w16cex:dateUtc="2025-11-19T13:26:00Z"/>
  <w16cex:commentExtensible w16cex:durableId="268B23D9" w16cex:dateUtc="2025-11-19T13:27:00Z"/>
  <w16cex:commentExtensible w16cex:durableId="43395E93" w16cex:dateUtc="2025-11-19T13:27:00Z"/>
  <w16cex:commentExtensible w16cex:durableId="3A2AB892" w16cex:dateUtc="2025-11-19T13: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C7D8B3A" w16cid:durableId="4BF88104"/>
  <w16cid:commentId w16cid:paraId="60EC9C6A" w16cid:durableId="14E3801B"/>
  <w16cid:commentId w16cid:paraId="60529CE3" w16cid:durableId="3D8382F3"/>
  <w16cid:commentId w16cid:paraId="06EB540E" w16cid:durableId="0D931703"/>
  <w16cid:commentId w16cid:paraId="7AC32586" w16cid:durableId="57DD5CE5"/>
  <w16cid:commentId w16cid:paraId="01487511" w16cid:durableId="3B0F1F24"/>
  <w16cid:commentId w16cid:paraId="5BC60AB8" w16cid:durableId="268B23D9"/>
  <w16cid:commentId w16cid:paraId="606B4B9F" w16cid:durableId="43395E93"/>
  <w16cid:commentId w16cid:paraId="1789247C" w16cid:durableId="3A2AB89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7B706" w14:textId="77777777" w:rsidR="0094124F" w:rsidRDefault="0094124F" w:rsidP="00414B26">
      <w:pPr>
        <w:spacing w:after="0" w:line="240" w:lineRule="auto"/>
      </w:pPr>
      <w:r>
        <w:separator/>
      </w:r>
    </w:p>
  </w:endnote>
  <w:endnote w:type="continuationSeparator" w:id="0">
    <w:p w14:paraId="5628F550" w14:textId="77777777" w:rsidR="0094124F" w:rsidRDefault="0094124F" w:rsidP="00414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0168D" w14:textId="77777777" w:rsidR="00414B26" w:rsidRDefault="00414B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DFB50" w14:textId="77777777" w:rsidR="00414B26" w:rsidRDefault="00414B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134B5" w14:textId="77777777" w:rsidR="00414B26" w:rsidRDefault="00414B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99959" w14:textId="77777777" w:rsidR="0094124F" w:rsidRDefault="0094124F" w:rsidP="00414B26">
      <w:pPr>
        <w:spacing w:after="0" w:line="240" w:lineRule="auto"/>
      </w:pPr>
      <w:r>
        <w:separator/>
      </w:r>
    </w:p>
  </w:footnote>
  <w:footnote w:type="continuationSeparator" w:id="0">
    <w:p w14:paraId="5622B845" w14:textId="77777777" w:rsidR="0094124F" w:rsidRDefault="0094124F" w:rsidP="00414B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E440B" w14:textId="579C6E0F" w:rsidR="00414B26" w:rsidRDefault="00000000">
    <w:pPr>
      <w:pStyle w:val="Header"/>
    </w:pPr>
    <w:r>
      <w:rPr>
        <w:noProof/>
      </w:rPr>
      <w:pict w14:anchorId="271E7C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400438" o:spid="_x0000_s1026"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BD75A" w14:textId="189D069A" w:rsidR="00414B26" w:rsidRDefault="00000000">
    <w:pPr>
      <w:pStyle w:val="Header"/>
    </w:pPr>
    <w:r>
      <w:rPr>
        <w:noProof/>
      </w:rPr>
      <w:pict w14:anchorId="4A3CC6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400439" o:spid="_x0000_s1027"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CBCE9" w14:textId="4B791132" w:rsidR="00414B26" w:rsidRDefault="00000000">
    <w:pPr>
      <w:pStyle w:val="Header"/>
    </w:pPr>
    <w:r>
      <w:rPr>
        <w:noProof/>
      </w:rPr>
      <w:pict w14:anchorId="1F20E1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400437" o:spid="_x0000_s1025"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5848334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9893760"/>
    <w:multiLevelType w:val="multilevel"/>
    <w:tmpl w:val="16680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274C74"/>
    <w:multiLevelType w:val="hybridMultilevel"/>
    <w:tmpl w:val="E42ADF0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0211860"/>
    <w:multiLevelType w:val="multilevel"/>
    <w:tmpl w:val="9EF21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9242C7"/>
    <w:multiLevelType w:val="multilevel"/>
    <w:tmpl w:val="2188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6F76E4"/>
    <w:multiLevelType w:val="multilevel"/>
    <w:tmpl w:val="9046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60388E"/>
    <w:multiLevelType w:val="multilevel"/>
    <w:tmpl w:val="C8642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651F25"/>
    <w:multiLevelType w:val="hybridMultilevel"/>
    <w:tmpl w:val="482E668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7072686"/>
    <w:multiLevelType w:val="hybridMultilevel"/>
    <w:tmpl w:val="1BE696E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50709397">
    <w:abstractNumId w:val="8"/>
  </w:num>
  <w:num w:numId="2" w16cid:durableId="1050035838">
    <w:abstractNumId w:val="6"/>
  </w:num>
  <w:num w:numId="3" w16cid:durableId="1882325855">
    <w:abstractNumId w:val="5"/>
  </w:num>
  <w:num w:numId="4" w16cid:durableId="173619787">
    <w:abstractNumId w:val="4"/>
  </w:num>
  <w:num w:numId="5" w16cid:durableId="1436247247">
    <w:abstractNumId w:val="7"/>
  </w:num>
  <w:num w:numId="6" w16cid:durableId="2087070025">
    <w:abstractNumId w:val="3"/>
  </w:num>
  <w:num w:numId="7" w16cid:durableId="47456530">
    <w:abstractNumId w:val="2"/>
  </w:num>
  <w:num w:numId="8" w16cid:durableId="1718704879">
    <w:abstractNumId w:val="1"/>
  </w:num>
  <w:num w:numId="9" w16cid:durableId="2032878777">
    <w:abstractNumId w:val="0"/>
  </w:num>
  <w:num w:numId="10" w16cid:durableId="791436376">
    <w:abstractNumId w:val="7"/>
  </w:num>
  <w:num w:numId="11" w16cid:durableId="147593578">
    <w:abstractNumId w:val="16"/>
  </w:num>
  <w:num w:numId="12" w16cid:durableId="995189897">
    <w:abstractNumId w:val="10"/>
  </w:num>
  <w:num w:numId="13" w16cid:durableId="1893610127">
    <w:abstractNumId w:val="15"/>
  </w:num>
  <w:num w:numId="14" w16cid:durableId="553008015">
    <w:abstractNumId w:val="11"/>
  </w:num>
  <w:num w:numId="15" w16cid:durableId="1938632373">
    <w:abstractNumId w:val="12"/>
  </w:num>
  <w:num w:numId="16" w16cid:durableId="1185823234">
    <w:abstractNumId w:val="14"/>
  </w:num>
  <w:num w:numId="17" w16cid:durableId="2111730379">
    <w:abstractNumId w:val="9"/>
  </w:num>
  <w:num w:numId="18" w16cid:durableId="62731922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HUKYA SRINIVAS">
    <w15:presenceInfo w15:providerId="Windows Live" w15:userId="b99d68872ad984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AwMDW2NDc3NrU0N7ZQ0lEKTi0uzszPAykwrAUA+t+OgywAAAA="/>
  </w:docVars>
  <w:rsids>
    <w:rsidRoot w:val="00B47730"/>
    <w:rsid w:val="00001CBB"/>
    <w:rsid w:val="00017F3A"/>
    <w:rsid w:val="0002658F"/>
    <w:rsid w:val="00034616"/>
    <w:rsid w:val="0006063C"/>
    <w:rsid w:val="00095B6B"/>
    <w:rsid w:val="00103CCD"/>
    <w:rsid w:val="001365FC"/>
    <w:rsid w:val="0015074B"/>
    <w:rsid w:val="002359D1"/>
    <w:rsid w:val="0029639D"/>
    <w:rsid w:val="002A46A6"/>
    <w:rsid w:val="002D7465"/>
    <w:rsid w:val="002F4E69"/>
    <w:rsid w:val="00304C51"/>
    <w:rsid w:val="00320745"/>
    <w:rsid w:val="00321FAF"/>
    <w:rsid w:val="00326F90"/>
    <w:rsid w:val="003B04E8"/>
    <w:rsid w:val="003B1D60"/>
    <w:rsid w:val="003B7F03"/>
    <w:rsid w:val="003C2FEA"/>
    <w:rsid w:val="003E0626"/>
    <w:rsid w:val="00414B26"/>
    <w:rsid w:val="00431D6E"/>
    <w:rsid w:val="00557B89"/>
    <w:rsid w:val="005D20C7"/>
    <w:rsid w:val="00662F72"/>
    <w:rsid w:val="00707341"/>
    <w:rsid w:val="0078447B"/>
    <w:rsid w:val="007F788F"/>
    <w:rsid w:val="008030E2"/>
    <w:rsid w:val="00810497"/>
    <w:rsid w:val="00840C62"/>
    <w:rsid w:val="00901D4C"/>
    <w:rsid w:val="009037C0"/>
    <w:rsid w:val="0094124F"/>
    <w:rsid w:val="00957BC2"/>
    <w:rsid w:val="009B646B"/>
    <w:rsid w:val="00A0540B"/>
    <w:rsid w:val="00AA1D8D"/>
    <w:rsid w:val="00B02531"/>
    <w:rsid w:val="00B100B1"/>
    <w:rsid w:val="00B15FAC"/>
    <w:rsid w:val="00B47730"/>
    <w:rsid w:val="00B52159"/>
    <w:rsid w:val="00B573BE"/>
    <w:rsid w:val="00B725DB"/>
    <w:rsid w:val="00CB054B"/>
    <w:rsid w:val="00CB0664"/>
    <w:rsid w:val="00D00F4B"/>
    <w:rsid w:val="00D512DB"/>
    <w:rsid w:val="00DA5B8A"/>
    <w:rsid w:val="00E1484E"/>
    <w:rsid w:val="00E267AC"/>
    <w:rsid w:val="00E44DFB"/>
    <w:rsid w:val="00E44FBD"/>
    <w:rsid w:val="00F32511"/>
    <w:rsid w:val="00FB5F29"/>
    <w:rsid w:val="00FC693F"/>
    <w:rsid w:val="00FE40E2"/>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C62E51B"/>
  <w14:defaultImageDpi w14:val="300"/>
  <w15:docId w15:val="{3D29A8BB-D962-4684-80DF-F17526598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PlainTable1">
    <w:name w:val="Plain Table 1"/>
    <w:basedOn w:val="TableNormal"/>
    <w:uiPriority w:val="99"/>
    <w:rsid w:val="00557B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5D20C7"/>
    <w:rPr>
      <w:color w:val="0000FF" w:themeColor="hyperlink"/>
      <w:u w:val="single"/>
    </w:rPr>
  </w:style>
  <w:style w:type="character" w:styleId="UnresolvedMention">
    <w:name w:val="Unresolved Mention"/>
    <w:basedOn w:val="DefaultParagraphFont"/>
    <w:uiPriority w:val="99"/>
    <w:semiHidden/>
    <w:unhideWhenUsed/>
    <w:rsid w:val="005D20C7"/>
    <w:rPr>
      <w:color w:val="605E5C"/>
      <w:shd w:val="clear" w:color="auto" w:fill="E1DFDD"/>
    </w:rPr>
  </w:style>
  <w:style w:type="character" w:styleId="CommentReference">
    <w:name w:val="annotation reference"/>
    <w:basedOn w:val="DefaultParagraphFont"/>
    <w:uiPriority w:val="99"/>
    <w:semiHidden/>
    <w:unhideWhenUsed/>
    <w:rsid w:val="00E267AC"/>
    <w:rPr>
      <w:sz w:val="16"/>
      <w:szCs w:val="16"/>
    </w:rPr>
  </w:style>
  <w:style w:type="paragraph" w:styleId="CommentText">
    <w:name w:val="annotation text"/>
    <w:basedOn w:val="Normal"/>
    <w:link w:val="CommentTextChar"/>
    <w:uiPriority w:val="99"/>
    <w:semiHidden/>
    <w:unhideWhenUsed/>
    <w:rsid w:val="00E267AC"/>
    <w:pPr>
      <w:spacing w:line="240" w:lineRule="auto"/>
    </w:pPr>
    <w:rPr>
      <w:sz w:val="20"/>
      <w:szCs w:val="20"/>
    </w:rPr>
  </w:style>
  <w:style w:type="character" w:customStyle="1" w:styleId="CommentTextChar">
    <w:name w:val="Comment Text Char"/>
    <w:basedOn w:val="DefaultParagraphFont"/>
    <w:link w:val="CommentText"/>
    <w:uiPriority w:val="99"/>
    <w:semiHidden/>
    <w:rsid w:val="00E267AC"/>
    <w:rPr>
      <w:sz w:val="20"/>
      <w:szCs w:val="20"/>
    </w:rPr>
  </w:style>
  <w:style w:type="paragraph" w:styleId="CommentSubject">
    <w:name w:val="annotation subject"/>
    <w:basedOn w:val="CommentText"/>
    <w:next w:val="CommentText"/>
    <w:link w:val="CommentSubjectChar"/>
    <w:uiPriority w:val="99"/>
    <w:semiHidden/>
    <w:unhideWhenUsed/>
    <w:rsid w:val="00E267AC"/>
    <w:rPr>
      <w:b/>
      <w:bCs/>
    </w:rPr>
  </w:style>
  <w:style w:type="character" w:customStyle="1" w:styleId="CommentSubjectChar">
    <w:name w:val="Comment Subject Char"/>
    <w:basedOn w:val="CommentTextChar"/>
    <w:link w:val="CommentSubject"/>
    <w:uiPriority w:val="99"/>
    <w:semiHidden/>
    <w:rsid w:val="00E267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86939-7B81-4456-B4F9-D16CA1F4C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2692</Words>
  <Characters>15346</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18002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BHUKYA SRINIVAS</cp:lastModifiedBy>
  <cp:revision>2</cp:revision>
  <dcterms:created xsi:type="dcterms:W3CDTF">2025-11-19T13:29:00Z</dcterms:created>
  <dcterms:modified xsi:type="dcterms:W3CDTF">2025-11-19T13:29:00Z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a39b96f0-9cbe-496b-9a35-6eea577db50f</vt:lpwstr>
  </property>
  <property fmtid="{D5CDD505-2E9C-101B-9397-08002B2CF9AE}" pid="3" name="_MarkAsFinal">
    <vt:bool>true</vt:bool>
  </property>
</Properties>
</file>