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398180" w14:textId="77777777" w:rsidR="00233C83" w:rsidRDefault="00233C83">
      <w:pPr>
        <w:pStyle w:val="BodyText"/>
        <w:spacing w:before="102"/>
        <w:rPr>
          <w:b w:val="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7"/>
        <w:gridCol w:w="15767"/>
      </w:tblGrid>
      <w:tr w:rsidR="00233C83" w14:paraId="2A4F00B9" w14:textId="77777777">
        <w:trPr>
          <w:trHeight w:val="290"/>
        </w:trPr>
        <w:tc>
          <w:tcPr>
            <w:tcW w:w="5167" w:type="dxa"/>
          </w:tcPr>
          <w:p w14:paraId="0329EDE3" w14:textId="77777777" w:rsidR="00233C83" w:rsidRDefault="00EC7BE4">
            <w:pPr>
              <w:pStyle w:val="TableParagraph"/>
              <w:spacing w:line="229" w:lineRule="exact"/>
              <w:ind w:left="9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Journal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Name:</w:t>
            </w:r>
          </w:p>
        </w:tc>
        <w:tc>
          <w:tcPr>
            <w:tcW w:w="15767" w:type="dxa"/>
          </w:tcPr>
          <w:p w14:paraId="7A97BD88" w14:textId="77777777" w:rsidR="00233C83" w:rsidRDefault="00A21928">
            <w:pPr>
              <w:pStyle w:val="TableParagraph"/>
              <w:spacing w:before="30"/>
              <w:rPr>
                <w:rFonts w:ascii="Arial"/>
                <w:b/>
                <w:sz w:val="20"/>
              </w:rPr>
            </w:pPr>
            <w:hyperlink r:id="rId6">
              <w:r w:rsidR="00EC7BE4">
                <w:rPr>
                  <w:rFonts w:ascii="Arial"/>
                  <w:b/>
                  <w:color w:val="0000FF"/>
                  <w:sz w:val="20"/>
                  <w:u w:val="thick" w:color="0000FF"/>
                </w:rPr>
                <w:t>Journal</w:t>
              </w:r>
              <w:r w:rsidR="00EC7BE4">
                <w:rPr>
                  <w:rFonts w:ascii="Arial"/>
                  <w:b/>
                  <w:color w:val="0000FF"/>
                  <w:spacing w:val="-4"/>
                  <w:sz w:val="20"/>
                  <w:u w:val="thick" w:color="0000FF"/>
                </w:rPr>
                <w:t xml:space="preserve"> </w:t>
              </w:r>
              <w:r w:rsidR="00EC7BE4">
                <w:rPr>
                  <w:rFonts w:ascii="Arial"/>
                  <w:b/>
                  <w:color w:val="0000FF"/>
                  <w:sz w:val="20"/>
                  <w:u w:val="thick" w:color="0000FF"/>
                </w:rPr>
                <w:t>of</w:t>
              </w:r>
              <w:r w:rsidR="00EC7BE4">
                <w:rPr>
                  <w:rFonts w:ascii="Arial"/>
                  <w:b/>
                  <w:color w:val="0000FF"/>
                  <w:spacing w:val="-6"/>
                  <w:sz w:val="20"/>
                  <w:u w:val="thick" w:color="0000FF"/>
                </w:rPr>
                <w:t xml:space="preserve"> </w:t>
              </w:r>
              <w:r w:rsidR="00EC7BE4">
                <w:rPr>
                  <w:rFonts w:ascii="Arial"/>
                  <w:b/>
                  <w:color w:val="0000FF"/>
                  <w:sz w:val="20"/>
                  <w:u w:val="thick" w:color="0000FF"/>
                </w:rPr>
                <w:t>Advances</w:t>
              </w:r>
              <w:r w:rsidR="00EC7BE4">
                <w:rPr>
                  <w:rFonts w:ascii="Arial"/>
                  <w:b/>
                  <w:color w:val="0000FF"/>
                  <w:spacing w:val="-7"/>
                  <w:sz w:val="20"/>
                  <w:u w:val="thick" w:color="0000FF"/>
                </w:rPr>
                <w:t xml:space="preserve"> </w:t>
              </w:r>
              <w:r w:rsidR="00EC7BE4">
                <w:rPr>
                  <w:rFonts w:ascii="Arial"/>
                  <w:b/>
                  <w:color w:val="0000FF"/>
                  <w:sz w:val="20"/>
                  <w:u w:val="thick" w:color="0000FF"/>
                </w:rPr>
                <w:t>in</w:t>
              </w:r>
              <w:r w:rsidR="00EC7BE4">
                <w:rPr>
                  <w:rFonts w:ascii="Arial"/>
                  <w:b/>
                  <w:color w:val="0000FF"/>
                  <w:spacing w:val="-4"/>
                  <w:sz w:val="20"/>
                  <w:u w:val="thick" w:color="0000FF"/>
                </w:rPr>
                <w:t xml:space="preserve"> </w:t>
              </w:r>
              <w:r w:rsidR="00EC7BE4">
                <w:rPr>
                  <w:rFonts w:ascii="Arial"/>
                  <w:b/>
                  <w:color w:val="0000FF"/>
                  <w:sz w:val="20"/>
                  <w:u w:val="thick" w:color="0000FF"/>
                </w:rPr>
                <w:t>Biology</w:t>
              </w:r>
              <w:r w:rsidR="00EC7BE4">
                <w:rPr>
                  <w:rFonts w:ascii="Arial"/>
                  <w:b/>
                  <w:color w:val="0000FF"/>
                  <w:spacing w:val="-7"/>
                  <w:sz w:val="20"/>
                  <w:u w:val="thick" w:color="0000FF"/>
                </w:rPr>
                <w:t xml:space="preserve"> </w:t>
              </w:r>
              <w:r w:rsidR="00EC7BE4">
                <w:rPr>
                  <w:rFonts w:ascii="Arial"/>
                  <w:b/>
                  <w:color w:val="0000FF"/>
                  <w:sz w:val="20"/>
                  <w:u w:val="thick" w:color="0000FF"/>
                </w:rPr>
                <w:t>&amp;</w:t>
              </w:r>
              <w:r w:rsidR="00EC7BE4">
                <w:rPr>
                  <w:rFonts w:ascii="Arial"/>
                  <w:b/>
                  <w:color w:val="0000FF"/>
                  <w:spacing w:val="-4"/>
                  <w:sz w:val="20"/>
                  <w:u w:val="thick" w:color="0000FF"/>
                </w:rPr>
                <w:t xml:space="preserve"> </w:t>
              </w:r>
              <w:r w:rsidR="00EC7BE4">
                <w:rPr>
                  <w:rFonts w:ascii="Arial"/>
                  <w:b/>
                  <w:color w:val="0000FF"/>
                  <w:spacing w:val="-2"/>
                  <w:sz w:val="20"/>
                  <w:u w:val="thick" w:color="0000FF"/>
                </w:rPr>
                <w:t>Biotechnology</w:t>
              </w:r>
            </w:hyperlink>
          </w:p>
        </w:tc>
      </w:tr>
      <w:tr w:rsidR="00233C83" w14:paraId="03ADF252" w14:textId="77777777">
        <w:trPr>
          <w:trHeight w:val="290"/>
        </w:trPr>
        <w:tc>
          <w:tcPr>
            <w:tcW w:w="5167" w:type="dxa"/>
          </w:tcPr>
          <w:p w14:paraId="33DB7C6B" w14:textId="77777777" w:rsidR="00233C83" w:rsidRDefault="00EC7BE4">
            <w:pPr>
              <w:pStyle w:val="TableParagraph"/>
              <w:spacing w:line="229" w:lineRule="exact"/>
              <w:ind w:left="9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Manuscript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Number:</w:t>
            </w:r>
          </w:p>
        </w:tc>
        <w:tc>
          <w:tcPr>
            <w:tcW w:w="15767" w:type="dxa"/>
          </w:tcPr>
          <w:p w14:paraId="0640EC17" w14:textId="77777777" w:rsidR="00233C83" w:rsidRDefault="00EC7BE4">
            <w:pPr>
              <w:pStyle w:val="TableParagraph"/>
              <w:spacing w:before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Ms_JABB_148493</w:t>
            </w:r>
          </w:p>
        </w:tc>
      </w:tr>
      <w:tr w:rsidR="00233C83" w14:paraId="3524F95F" w14:textId="77777777">
        <w:trPr>
          <w:trHeight w:val="650"/>
        </w:trPr>
        <w:tc>
          <w:tcPr>
            <w:tcW w:w="5167" w:type="dxa"/>
          </w:tcPr>
          <w:p w14:paraId="4335DD99" w14:textId="77777777" w:rsidR="00233C83" w:rsidRDefault="00EC7BE4">
            <w:pPr>
              <w:pStyle w:val="TableParagraph"/>
              <w:spacing w:line="229" w:lineRule="exact"/>
              <w:ind w:left="9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Title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2"/>
                <w:sz w:val="20"/>
              </w:rPr>
              <w:t xml:space="preserve"> Manuscript:</w:t>
            </w:r>
          </w:p>
        </w:tc>
        <w:tc>
          <w:tcPr>
            <w:tcW w:w="15767" w:type="dxa"/>
          </w:tcPr>
          <w:p w14:paraId="04831E10" w14:textId="77777777" w:rsidR="00233C83" w:rsidRDefault="00EC7BE4">
            <w:pPr>
              <w:pStyle w:val="TableParagraph"/>
              <w:spacing w:before="2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Oral</w:t>
            </w:r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Trichomoniasis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Black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Kites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(Milvus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migrans)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and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Domestic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pigeons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(Columba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sz w:val="20"/>
              </w:rPr>
              <w:t>livia</w:t>
            </w:r>
            <w:proofErr w:type="spellEnd"/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sz w:val="20"/>
              </w:rPr>
              <w:t>domestica</w:t>
            </w:r>
            <w:proofErr w:type="spellEnd"/>
            <w:r>
              <w:rPr>
                <w:rFonts w:ascii="Arial"/>
                <w:b/>
                <w:sz w:val="20"/>
              </w:rPr>
              <w:t>):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Clinical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Manifestations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and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Therapeutic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Strategies</w:t>
            </w:r>
          </w:p>
        </w:tc>
      </w:tr>
      <w:tr w:rsidR="00233C83" w14:paraId="24C94807" w14:textId="77777777">
        <w:trPr>
          <w:trHeight w:val="331"/>
        </w:trPr>
        <w:tc>
          <w:tcPr>
            <w:tcW w:w="5167" w:type="dxa"/>
          </w:tcPr>
          <w:p w14:paraId="667F75C5" w14:textId="77777777" w:rsidR="00233C83" w:rsidRDefault="00EC7BE4">
            <w:pPr>
              <w:pStyle w:val="TableParagraph"/>
              <w:spacing w:line="229" w:lineRule="exact"/>
              <w:ind w:left="9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Type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 xml:space="preserve">the </w:t>
            </w:r>
            <w:r>
              <w:rPr>
                <w:rFonts w:ascii="Arial"/>
                <w:spacing w:val="-2"/>
                <w:sz w:val="20"/>
              </w:rPr>
              <w:t>Article</w:t>
            </w:r>
          </w:p>
        </w:tc>
        <w:tc>
          <w:tcPr>
            <w:tcW w:w="15767" w:type="dxa"/>
          </w:tcPr>
          <w:p w14:paraId="42D5F29D" w14:textId="77777777" w:rsidR="00233C83" w:rsidRDefault="00233C83">
            <w:pPr>
              <w:pStyle w:val="TableParagraph"/>
              <w:ind w:left="0"/>
              <w:rPr>
                <w:sz w:val="18"/>
              </w:rPr>
            </w:pPr>
          </w:p>
        </w:tc>
      </w:tr>
    </w:tbl>
    <w:p w14:paraId="58DD09F6" w14:textId="77777777" w:rsidR="00233C83" w:rsidRDefault="00233C83">
      <w:pPr>
        <w:pStyle w:val="BodyText"/>
        <w:rPr>
          <w:b w:val="0"/>
        </w:rPr>
      </w:pPr>
    </w:p>
    <w:p w14:paraId="09195073" w14:textId="77777777" w:rsidR="00233C83" w:rsidRDefault="00EC7BE4">
      <w:pPr>
        <w:pStyle w:val="BodyText"/>
        <w:ind w:left="165"/>
      </w:pPr>
      <w:bookmarkStart w:id="0" w:name="PART__1:_Comments"/>
      <w:bookmarkEnd w:id="0"/>
      <w:r>
        <w:rPr>
          <w:color w:val="000000"/>
          <w:highlight w:val="yellow"/>
        </w:rPr>
        <w:t>PART</w:t>
      </w:r>
      <w:r>
        <w:rPr>
          <w:color w:val="000000"/>
          <w:spacing w:val="45"/>
          <w:highlight w:val="yellow"/>
        </w:rPr>
        <w:t xml:space="preserve"> </w:t>
      </w:r>
      <w:r>
        <w:rPr>
          <w:color w:val="000000"/>
          <w:highlight w:val="yellow"/>
        </w:rPr>
        <w:t>1: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2"/>
        </w:rPr>
        <w:t>Comments</w:t>
      </w:r>
    </w:p>
    <w:p w14:paraId="2B2FFCC8" w14:textId="77777777" w:rsidR="00233C83" w:rsidRDefault="00233C83">
      <w:pPr>
        <w:pStyle w:val="BodyText"/>
        <w:spacing w:before="2"/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1"/>
        <w:gridCol w:w="9357"/>
        <w:gridCol w:w="6442"/>
      </w:tblGrid>
      <w:tr w:rsidR="00233C83" w14:paraId="423E6045" w14:textId="77777777">
        <w:trPr>
          <w:trHeight w:val="965"/>
        </w:trPr>
        <w:tc>
          <w:tcPr>
            <w:tcW w:w="5351" w:type="dxa"/>
          </w:tcPr>
          <w:p w14:paraId="6B01568D" w14:textId="77777777" w:rsidR="00233C83" w:rsidRDefault="00233C8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357" w:type="dxa"/>
          </w:tcPr>
          <w:p w14:paraId="2D624D85" w14:textId="77777777" w:rsidR="00233C83" w:rsidRDefault="00EC7BE4">
            <w:pPr>
              <w:pStyle w:val="TableParagraph"/>
              <w:spacing w:line="228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Reviewer’s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  <w:p w14:paraId="2F44A92E" w14:textId="77777777" w:rsidR="00233C83" w:rsidRDefault="00EC7BE4">
            <w:pPr>
              <w:pStyle w:val="TableParagraph"/>
              <w:ind w:left="108" w:right="162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Artificial</w:t>
            </w:r>
            <w:r>
              <w:rPr>
                <w:b/>
                <w:color w:val="000000"/>
                <w:spacing w:val="-7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Intelligence</w:t>
            </w:r>
            <w:r>
              <w:rPr>
                <w:b/>
                <w:color w:val="000000"/>
                <w:spacing w:val="-1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(AI)</w:t>
            </w:r>
            <w:r>
              <w:rPr>
                <w:b/>
                <w:color w:val="000000"/>
                <w:spacing w:val="-3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generated</w:t>
            </w:r>
            <w:r>
              <w:rPr>
                <w:b/>
                <w:color w:val="000000"/>
                <w:spacing w:val="-7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or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assisted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review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comments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are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strictly</w:t>
            </w:r>
            <w:r>
              <w:rPr>
                <w:b/>
                <w:color w:val="000000"/>
                <w:spacing w:val="-3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prohibited</w:t>
            </w:r>
            <w:r>
              <w:rPr>
                <w:b/>
                <w:color w:val="000000"/>
                <w:spacing w:val="-2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during</w:t>
            </w:r>
            <w:r>
              <w:rPr>
                <w:b/>
                <w:color w:val="000000"/>
                <w:spacing w:val="-3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peer</w:t>
            </w:r>
            <w:r>
              <w:rPr>
                <w:b/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  <w:highlight w:val="yellow"/>
              </w:rPr>
              <w:t>review.</w:t>
            </w:r>
          </w:p>
        </w:tc>
        <w:tc>
          <w:tcPr>
            <w:tcW w:w="6442" w:type="dxa"/>
          </w:tcPr>
          <w:p w14:paraId="781B1696" w14:textId="77777777" w:rsidR="00233C83" w:rsidRDefault="00EC7BE4">
            <w:pPr>
              <w:pStyle w:val="TableParagraph"/>
              <w:spacing w:line="254" w:lineRule="auto"/>
              <w:ind w:left="106" w:right="734"/>
              <w:rPr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Feedback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(It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authors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his/her feedback here)</w:t>
            </w:r>
          </w:p>
        </w:tc>
      </w:tr>
      <w:tr w:rsidR="00233C83" w14:paraId="099E83EF" w14:textId="77777777">
        <w:trPr>
          <w:trHeight w:val="1264"/>
        </w:trPr>
        <w:tc>
          <w:tcPr>
            <w:tcW w:w="5351" w:type="dxa"/>
          </w:tcPr>
          <w:p w14:paraId="6E000092" w14:textId="77777777" w:rsidR="00233C83" w:rsidRDefault="00EC7BE4">
            <w:pPr>
              <w:pStyle w:val="TableParagraph"/>
              <w:ind w:left="467" w:right="196"/>
              <w:rPr>
                <w:b/>
                <w:sz w:val="20"/>
              </w:rPr>
            </w:pPr>
            <w:r>
              <w:rPr>
                <w:b/>
                <w:sz w:val="20"/>
              </w:rPr>
              <w:t>Please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write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few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sentences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regarding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importance of this manuscript for the scientific community. A minimum of 3-4 sentences may be required for this </w:t>
            </w:r>
            <w:r>
              <w:rPr>
                <w:b/>
                <w:spacing w:val="-2"/>
                <w:sz w:val="20"/>
              </w:rPr>
              <w:t>part.</w:t>
            </w:r>
          </w:p>
        </w:tc>
        <w:tc>
          <w:tcPr>
            <w:tcW w:w="9357" w:type="dxa"/>
          </w:tcPr>
          <w:p w14:paraId="1122C226" w14:textId="77777777" w:rsidR="00233C83" w:rsidRDefault="00EC7BE4">
            <w:pPr>
              <w:pStyle w:val="TableParagraph"/>
              <w:ind w:left="108" w:right="162"/>
              <w:rPr>
                <w:b/>
                <w:sz w:val="20"/>
              </w:rPr>
            </w:pPr>
            <w:r>
              <w:rPr>
                <w:b/>
                <w:sz w:val="20"/>
              </w:rPr>
              <w:t>Pigeons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considered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symbol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peace,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birds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actually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soothing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beauty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nature.</w:t>
            </w:r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Its</w:t>
            </w:r>
            <w:proofErr w:type="spellEnd"/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important to protect birds from harmful and deadly diseases. As this research paper based on the treatment of infected pigeons and black </w:t>
            </w:r>
            <w:proofErr w:type="spellStart"/>
            <w:proofErr w:type="gramStart"/>
            <w:r>
              <w:rPr>
                <w:b/>
                <w:sz w:val="20"/>
              </w:rPr>
              <w:t>kites.So</w:t>
            </w:r>
            <w:proofErr w:type="spellEnd"/>
            <w:proofErr w:type="gramEnd"/>
            <w:r>
              <w:rPr>
                <w:b/>
                <w:sz w:val="20"/>
              </w:rPr>
              <w:t>, such research papers are source of great knowledge.</w:t>
            </w:r>
          </w:p>
        </w:tc>
        <w:tc>
          <w:tcPr>
            <w:tcW w:w="6442" w:type="dxa"/>
          </w:tcPr>
          <w:p w14:paraId="7D7EEEDD" w14:textId="77777777" w:rsidR="00233C83" w:rsidRDefault="00233C83">
            <w:pPr>
              <w:pStyle w:val="TableParagraph"/>
              <w:ind w:left="0"/>
              <w:rPr>
                <w:sz w:val="18"/>
              </w:rPr>
            </w:pPr>
          </w:p>
        </w:tc>
      </w:tr>
      <w:tr w:rsidR="00233C83" w14:paraId="712A0503" w14:textId="77777777">
        <w:trPr>
          <w:trHeight w:val="1262"/>
        </w:trPr>
        <w:tc>
          <w:tcPr>
            <w:tcW w:w="5351" w:type="dxa"/>
          </w:tcPr>
          <w:p w14:paraId="21380DD1" w14:textId="77777777" w:rsidR="00233C83" w:rsidRDefault="00EC7BE4">
            <w:pPr>
              <w:pStyle w:val="TableParagraph"/>
              <w:spacing w:line="229" w:lineRule="exact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suitable?</w:t>
            </w:r>
          </w:p>
          <w:p w14:paraId="7E76C1EB" w14:textId="77777777" w:rsidR="00233C83" w:rsidRDefault="00EC7BE4">
            <w:pPr>
              <w:pStyle w:val="TableParagraph"/>
              <w:spacing w:line="229" w:lineRule="exact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(If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suggest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alternative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title)</w:t>
            </w:r>
          </w:p>
        </w:tc>
        <w:tc>
          <w:tcPr>
            <w:tcW w:w="9357" w:type="dxa"/>
          </w:tcPr>
          <w:p w14:paraId="2CFA6103" w14:textId="77777777" w:rsidR="00233C83" w:rsidRDefault="00EC7BE4">
            <w:pPr>
              <w:pStyle w:val="TableParagraph"/>
              <w:ind w:left="46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</w:p>
        </w:tc>
        <w:tc>
          <w:tcPr>
            <w:tcW w:w="6442" w:type="dxa"/>
          </w:tcPr>
          <w:p w14:paraId="1C6887AF" w14:textId="77777777" w:rsidR="00233C83" w:rsidRDefault="00233C83">
            <w:pPr>
              <w:pStyle w:val="TableParagraph"/>
              <w:ind w:left="0"/>
              <w:rPr>
                <w:sz w:val="18"/>
              </w:rPr>
            </w:pPr>
          </w:p>
        </w:tc>
      </w:tr>
      <w:tr w:rsidR="00233C83" w14:paraId="0F7FE0E9" w14:textId="77777777">
        <w:trPr>
          <w:trHeight w:val="1261"/>
        </w:trPr>
        <w:tc>
          <w:tcPr>
            <w:tcW w:w="5351" w:type="dxa"/>
          </w:tcPr>
          <w:p w14:paraId="740F2605" w14:textId="77777777" w:rsidR="00233C83" w:rsidRDefault="00EC7BE4">
            <w:pPr>
              <w:pStyle w:val="TableParagraph"/>
              <w:ind w:left="467" w:right="196"/>
              <w:rPr>
                <w:b/>
                <w:sz w:val="20"/>
              </w:rPr>
            </w:pPr>
            <w:bookmarkStart w:id="1" w:name="Is_the_abstract_of_the_article_comprehen"/>
            <w:bookmarkEnd w:id="1"/>
            <w:r>
              <w:rPr>
                <w:b/>
                <w:sz w:val="20"/>
              </w:rPr>
              <w:t>Is the abstract of the article comprehensive? Do you suggest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addition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(or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deletion)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some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points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this section? Please write your suggestions here.</w:t>
            </w:r>
          </w:p>
        </w:tc>
        <w:tc>
          <w:tcPr>
            <w:tcW w:w="9357" w:type="dxa"/>
          </w:tcPr>
          <w:p w14:paraId="0432773F" w14:textId="77777777" w:rsidR="00233C83" w:rsidRDefault="00EC7BE4">
            <w:pPr>
              <w:pStyle w:val="TableParagraph"/>
              <w:ind w:left="46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</w:p>
        </w:tc>
        <w:tc>
          <w:tcPr>
            <w:tcW w:w="6442" w:type="dxa"/>
          </w:tcPr>
          <w:p w14:paraId="1F154EE1" w14:textId="77777777" w:rsidR="00233C83" w:rsidRDefault="00233C83">
            <w:pPr>
              <w:pStyle w:val="TableParagraph"/>
              <w:ind w:left="0"/>
              <w:rPr>
                <w:sz w:val="18"/>
              </w:rPr>
            </w:pPr>
          </w:p>
        </w:tc>
      </w:tr>
      <w:tr w:rsidR="00233C83" w14:paraId="0C820AB0" w14:textId="77777777">
        <w:trPr>
          <w:trHeight w:val="703"/>
        </w:trPr>
        <w:tc>
          <w:tcPr>
            <w:tcW w:w="5351" w:type="dxa"/>
          </w:tcPr>
          <w:p w14:paraId="37E415F3" w14:textId="77777777" w:rsidR="00233C83" w:rsidRDefault="00EC7BE4">
            <w:pPr>
              <w:pStyle w:val="TableParagraph"/>
              <w:ind w:left="467" w:right="196"/>
              <w:rPr>
                <w:b/>
                <w:sz w:val="20"/>
              </w:rPr>
            </w:pPr>
            <w:bookmarkStart w:id="2" w:name="Is_the_manuscript_scientifically,_correc"/>
            <w:bookmarkEnd w:id="2"/>
            <w:r>
              <w:rPr>
                <w:b/>
                <w:sz w:val="20"/>
              </w:rPr>
              <w:t>Is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scientifically,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correct?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write </w:t>
            </w:r>
            <w:r>
              <w:rPr>
                <w:b/>
                <w:spacing w:val="-2"/>
                <w:sz w:val="20"/>
              </w:rPr>
              <w:t>here.</w:t>
            </w:r>
          </w:p>
        </w:tc>
        <w:tc>
          <w:tcPr>
            <w:tcW w:w="9357" w:type="dxa"/>
          </w:tcPr>
          <w:p w14:paraId="442AD3CF" w14:textId="77777777" w:rsidR="00233C83" w:rsidRDefault="00EC7BE4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Kindly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add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citations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references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accordingly.</w:t>
            </w:r>
          </w:p>
        </w:tc>
        <w:tc>
          <w:tcPr>
            <w:tcW w:w="6442" w:type="dxa"/>
          </w:tcPr>
          <w:p w14:paraId="3A0C7F72" w14:textId="77777777" w:rsidR="00233C83" w:rsidRDefault="00233C83">
            <w:pPr>
              <w:pStyle w:val="TableParagraph"/>
              <w:ind w:left="0"/>
              <w:rPr>
                <w:sz w:val="18"/>
              </w:rPr>
            </w:pPr>
          </w:p>
        </w:tc>
      </w:tr>
      <w:tr w:rsidR="00233C83" w14:paraId="500431C7" w14:textId="77777777">
        <w:trPr>
          <w:trHeight w:val="702"/>
        </w:trPr>
        <w:tc>
          <w:tcPr>
            <w:tcW w:w="5351" w:type="dxa"/>
          </w:tcPr>
          <w:p w14:paraId="73E0C658" w14:textId="77777777" w:rsidR="00233C83" w:rsidRDefault="00EC7BE4">
            <w:pPr>
              <w:pStyle w:val="TableParagraph"/>
              <w:ind w:left="467" w:right="196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references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sufficient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recent?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have suggestions of additional references, please mention</w:t>
            </w:r>
          </w:p>
          <w:p w14:paraId="112617F5" w14:textId="77777777" w:rsidR="00233C83" w:rsidRDefault="00EC7BE4">
            <w:pPr>
              <w:pStyle w:val="TableParagraph"/>
              <w:spacing w:line="224" w:lineRule="exact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them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review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form.</w:t>
            </w:r>
          </w:p>
        </w:tc>
        <w:tc>
          <w:tcPr>
            <w:tcW w:w="9357" w:type="dxa"/>
          </w:tcPr>
          <w:p w14:paraId="7D71BA63" w14:textId="77777777" w:rsidR="00233C83" w:rsidRDefault="00EC7BE4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6442" w:type="dxa"/>
          </w:tcPr>
          <w:p w14:paraId="0F086480" w14:textId="77777777" w:rsidR="00233C83" w:rsidRDefault="00233C83">
            <w:pPr>
              <w:pStyle w:val="TableParagraph"/>
              <w:ind w:left="0"/>
              <w:rPr>
                <w:sz w:val="18"/>
              </w:rPr>
            </w:pPr>
          </w:p>
        </w:tc>
      </w:tr>
      <w:tr w:rsidR="00233C83" w14:paraId="5E8CD922" w14:textId="77777777" w:rsidTr="00E37825">
        <w:trPr>
          <w:trHeight w:val="340"/>
        </w:trPr>
        <w:tc>
          <w:tcPr>
            <w:tcW w:w="5351" w:type="dxa"/>
          </w:tcPr>
          <w:p w14:paraId="4BF690BC" w14:textId="77777777" w:rsidR="00233C83" w:rsidRDefault="00EC7BE4">
            <w:pPr>
              <w:pStyle w:val="TableParagraph"/>
              <w:ind w:left="467" w:right="196"/>
              <w:rPr>
                <w:b/>
                <w:sz w:val="20"/>
              </w:rPr>
            </w:pPr>
            <w:bookmarkStart w:id="3" w:name="Is_the_language/English_quality_of_the_a"/>
            <w:bookmarkEnd w:id="3"/>
            <w:r>
              <w:rPr>
                <w:b/>
                <w:sz w:val="20"/>
              </w:rPr>
              <w:t>Is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language/English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quality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suitable for scholarly communications?</w:t>
            </w:r>
          </w:p>
        </w:tc>
        <w:tc>
          <w:tcPr>
            <w:tcW w:w="9357" w:type="dxa"/>
          </w:tcPr>
          <w:p w14:paraId="4D1B5649" w14:textId="77777777" w:rsidR="00233C83" w:rsidRDefault="00EC7BE4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6442" w:type="dxa"/>
          </w:tcPr>
          <w:p w14:paraId="2CCA0E21" w14:textId="77777777" w:rsidR="00233C83" w:rsidRDefault="00233C83">
            <w:pPr>
              <w:pStyle w:val="TableParagraph"/>
              <w:ind w:left="0"/>
              <w:rPr>
                <w:sz w:val="18"/>
              </w:rPr>
            </w:pPr>
          </w:p>
        </w:tc>
      </w:tr>
      <w:tr w:rsidR="00233C83" w14:paraId="03D361FA" w14:textId="77777777" w:rsidTr="00E37825">
        <w:trPr>
          <w:trHeight w:val="208"/>
        </w:trPr>
        <w:tc>
          <w:tcPr>
            <w:tcW w:w="5351" w:type="dxa"/>
          </w:tcPr>
          <w:p w14:paraId="5C72E2B0" w14:textId="77777777" w:rsidR="00233C83" w:rsidRDefault="00EC7BE4">
            <w:pPr>
              <w:pStyle w:val="TableParagraph"/>
              <w:rPr>
                <w:sz w:val="20"/>
              </w:rPr>
            </w:pPr>
            <w:bookmarkStart w:id="4" w:name="Optional/General_comments"/>
            <w:bookmarkEnd w:id="4"/>
            <w:r>
              <w:rPr>
                <w:b/>
                <w:spacing w:val="-2"/>
                <w:sz w:val="20"/>
                <w:u w:val="single"/>
              </w:rPr>
              <w:t>Optional/General</w:t>
            </w:r>
            <w:r>
              <w:rPr>
                <w:b/>
                <w:spacing w:val="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comments</w:t>
            </w:r>
          </w:p>
        </w:tc>
        <w:tc>
          <w:tcPr>
            <w:tcW w:w="9357" w:type="dxa"/>
          </w:tcPr>
          <w:p w14:paraId="3E6F6503" w14:textId="77777777" w:rsidR="00233C83" w:rsidRDefault="00233C8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442" w:type="dxa"/>
          </w:tcPr>
          <w:p w14:paraId="5282ED38" w14:textId="77777777" w:rsidR="00233C83" w:rsidRDefault="00233C83">
            <w:pPr>
              <w:pStyle w:val="TableParagraph"/>
              <w:ind w:left="0"/>
              <w:rPr>
                <w:sz w:val="18"/>
              </w:rPr>
            </w:pPr>
          </w:p>
        </w:tc>
      </w:tr>
    </w:tbl>
    <w:p w14:paraId="5F62651F" w14:textId="77777777" w:rsidR="00233C83" w:rsidRDefault="00233C83">
      <w:pPr>
        <w:pStyle w:val="BodyText"/>
      </w:pPr>
    </w:p>
    <w:tbl>
      <w:tblPr>
        <w:tblW w:w="497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3"/>
        <w:gridCol w:w="7277"/>
        <w:gridCol w:w="7269"/>
      </w:tblGrid>
      <w:tr w:rsidR="00E37825" w14:paraId="5FEF6001" w14:textId="77777777" w:rsidTr="00E37825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6427C" w14:textId="77777777" w:rsidR="00E37825" w:rsidRDefault="00E37825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5" w:name="_Hlk156057704"/>
            <w:bookmarkStart w:id="6" w:name="_Hlk156057883"/>
            <w:r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19F17A59" w14:textId="77777777" w:rsidR="00E37825" w:rsidRDefault="00E37825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E37825" w14:paraId="2FB7044B" w14:textId="77777777" w:rsidTr="00E37825"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2DEA0" w14:textId="77777777" w:rsidR="00E37825" w:rsidRDefault="00E3782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639F48" w14:textId="77777777" w:rsidR="00E37825" w:rsidRDefault="00E37825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24A13" w14:textId="77777777" w:rsidR="00E37825" w:rsidRDefault="00E37825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D40883A" w14:textId="77777777" w:rsidR="00E37825" w:rsidRDefault="00E37825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37825" w14:paraId="31FE7C8A" w14:textId="77777777" w:rsidTr="00E37825">
        <w:trPr>
          <w:trHeight w:val="890"/>
        </w:trPr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C8864" w14:textId="77777777" w:rsidR="00E37825" w:rsidRDefault="00E37825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16792153" w14:textId="77777777" w:rsidR="00E37825" w:rsidRDefault="00E3782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01B15" w14:textId="77777777" w:rsidR="00E37825" w:rsidRDefault="00E37825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5F1BDBBB" w14:textId="77777777" w:rsidR="00E37825" w:rsidRDefault="00E3782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C96C60" w14:textId="77777777" w:rsidR="00E37825" w:rsidRDefault="00E3782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F77BE" w14:textId="77777777" w:rsidR="00E37825" w:rsidRDefault="00E3782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FB177D4" w14:textId="77777777" w:rsidR="00E37825" w:rsidRDefault="00E3782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64F0EFA" w14:textId="77777777" w:rsidR="00E37825" w:rsidRDefault="00E3782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6"/>
    </w:tbl>
    <w:p w14:paraId="0AFC8D4F" w14:textId="77777777" w:rsidR="00E37825" w:rsidRDefault="00E37825" w:rsidP="00E37825">
      <w:pPr>
        <w:rPr>
          <w:sz w:val="24"/>
          <w:szCs w:val="24"/>
        </w:rPr>
      </w:pPr>
    </w:p>
    <w:bookmarkEnd w:id="5"/>
    <w:p w14:paraId="3D66B1F3" w14:textId="77777777" w:rsidR="00233C83" w:rsidRDefault="00233C83">
      <w:pPr>
        <w:pStyle w:val="BodyText"/>
      </w:pPr>
    </w:p>
    <w:p w14:paraId="65D115B9" w14:textId="77777777" w:rsidR="00E37825" w:rsidRDefault="00E37825" w:rsidP="00E37825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14:paraId="213B4150" w14:textId="77777777" w:rsidR="00E37825" w:rsidRDefault="00E37825" w:rsidP="00E37825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79454B23" w14:textId="77777777" w:rsidR="00E37825" w:rsidRDefault="00E37825" w:rsidP="00E37825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50B7DC0F" w14:textId="6D27AD0C" w:rsidR="00233C83" w:rsidRDefault="00E37825" w:rsidP="00E37825">
      <w:proofErr w:type="spellStart"/>
      <w:r>
        <w:rPr>
          <w:rFonts w:ascii="Calibri" w:hAnsi="Calibri" w:cs="Calibri"/>
          <w:color w:val="000000"/>
        </w:rPr>
        <w:t>Shiffa</w:t>
      </w:r>
      <w:proofErr w:type="spellEnd"/>
      <w:r>
        <w:rPr>
          <w:rFonts w:ascii="Calibri" w:hAnsi="Calibri" w:cs="Calibri"/>
          <w:color w:val="000000"/>
        </w:rPr>
        <w:t xml:space="preserve"> Ul Ain, Muhammad Nawaz Shareef University of Agriculture, Pakistan</w:t>
      </w:r>
      <w:bookmarkStart w:id="7" w:name="_GoBack"/>
      <w:bookmarkEnd w:id="7"/>
    </w:p>
    <w:sectPr w:rsidR="00233C83" w:rsidSect="00E37825">
      <w:pgSz w:w="23820" w:h="16840" w:orient="landscape"/>
      <w:pgMar w:top="1820" w:right="1275" w:bottom="1337" w:left="1275" w:header="1284" w:footer="6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2BEE11" w14:textId="77777777" w:rsidR="00A21928" w:rsidRDefault="00A21928">
      <w:r>
        <w:separator/>
      </w:r>
    </w:p>
  </w:endnote>
  <w:endnote w:type="continuationSeparator" w:id="0">
    <w:p w14:paraId="2C7CD67F" w14:textId="77777777" w:rsidR="00A21928" w:rsidRDefault="00A21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B1C520" w14:textId="77777777" w:rsidR="00A21928" w:rsidRDefault="00A21928">
      <w:r>
        <w:separator/>
      </w:r>
    </w:p>
  </w:footnote>
  <w:footnote w:type="continuationSeparator" w:id="0">
    <w:p w14:paraId="1299FE70" w14:textId="77777777" w:rsidR="00A21928" w:rsidRDefault="00A219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2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33C83"/>
    <w:rsid w:val="00233C83"/>
    <w:rsid w:val="003E010C"/>
    <w:rsid w:val="004A0663"/>
    <w:rsid w:val="00A21928"/>
    <w:rsid w:val="00C87CCF"/>
    <w:rsid w:val="00E37825"/>
    <w:rsid w:val="00E4528A"/>
    <w:rsid w:val="00EC7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86B14"/>
  <w15:docId w15:val="{614B9AAF-DCCD-4B98-9A1A-64F46F120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sid w:val="00E4528A"/>
    <w:rPr>
      <w:color w:val="0000FF"/>
      <w:u w:val="single"/>
    </w:rPr>
  </w:style>
  <w:style w:type="paragraph" w:customStyle="1" w:styleId="Affiliation">
    <w:name w:val="Affiliation"/>
    <w:basedOn w:val="Normal"/>
    <w:rsid w:val="00E37825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5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jabb.com/index.php/JABB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1715</Characters>
  <Application>Microsoft Office Word</Application>
  <DocSecurity>0</DocSecurity>
  <Lines>14</Lines>
  <Paragraphs>4</Paragraphs>
  <ScaleCrop>false</ScaleCrop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dc:description/>
  <cp:lastModifiedBy>SDI 1186</cp:lastModifiedBy>
  <cp:revision>5</cp:revision>
  <dcterms:created xsi:type="dcterms:W3CDTF">2025-11-20T06:48:00Z</dcterms:created>
  <dcterms:modified xsi:type="dcterms:W3CDTF">2025-11-22T08:38:00Z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2025-11-20T00:00:00Z</vt:filetime>
  </property>
  <property fmtid="{D5CDD505-2E9C-101B-9397-08002B2CF9AE}" pid="3" name="Creator">
    <vt:lpwstr>WPS Writer</vt:lpwstr>
  </property>
  <property fmtid="{D5CDD505-2E9C-101B-9397-08002B2CF9AE}" pid="4" name="LastSaved">
    <vt:filetime>2025-11-20T00:00:00Z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SourceModified">
    <vt:lpwstr>D:20251120081900+05'00'</vt:lpwstr>
  </property>
</Properties>
</file>