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E97" w:rsidRDefault="004D1D94">
      <w:pPr>
        <w:spacing w:line="360" w:lineRule="auto"/>
        <w:jc w:val="both"/>
        <w:rPr>
          <w:rFonts w:ascii="Times New Roman" w:hAnsi="Times New Roman" w:cs="Times New Roman"/>
          <w:b/>
          <w:bCs/>
          <w:color w:val="FF0000"/>
          <w:sz w:val="24"/>
          <w:szCs w:val="24"/>
          <w:lang w:val="en-US"/>
        </w:rPr>
      </w:pPr>
      <w:r w:rsidRPr="00526F42">
        <w:rPr>
          <w:rFonts w:ascii="Times New Roman" w:hAnsi="Times New Roman" w:cs="Times New Roman"/>
          <w:b/>
          <w:bCs/>
          <w:color w:val="FF0000"/>
          <w:sz w:val="24"/>
          <w:szCs w:val="24"/>
        </w:rPr>
        <w:t>Physiological and Biochemical Perspectives on the Role of Plant Growth Regulators in Enhancing Seed Yield and Quality of Cherry Tomato (</w:t>
      </w:r>
      <w:r w:rsidRPr="00526F42">
        <w:rPr>
          <w:rFonts w:ascii="Times New Roman" w:hAnsi="Times New Roman" w:cs="Times New Roman"/>
          <w:b/>
          <w:bCs/>
          <w:i/>
          <w:iCs/>
          <w:color w:val="FF0000"/>
          <w:sz w:val="24"/>
          <w:szCs w:val="24"/>
        </w:rPr>
        <w:t>Solanum lycopersicum</w:t>
      </w:r>
      <w:r w:rsidRPr="00526F42">
        <w:rPr>
          <w:rFonts w:ascii="Times New Roman" w:hAnsi="Times New Roman" w:cs="Times New Roman"/>
          <w:b/>
          <w:bCs/>
          <w:color w:val="FF0000"/>
          <w:sz w:val="24"/>
          <w:szCs w:val="24"/>
        </w:rPr>
        <w:t xml:space="preserve"> var. </w:t>
      </w:r>
      <w:r w:rsidRPr="00526F42">
        <w:rPr>
          <w:rFonts w:ascii="Times New Roman" w:hAnsi="Times New Roman" w:cs="Times New Roman"/>
          <w:b/>
          <w:bCs/>
          <w:i/>
          <w:iCs/>
          <w:color w:val="FF0000"/>
          <w:sz w:val="24"/>
          <w:szCs w:val="24"/>
        </w:rPr>
        <w:t>cerasiforme</w:t>
      </w:r>
      <w:r w:rsidRPr="00526F42">
        <w:rPr>
          <w:rFonts w:ascii="Times New Roman" w:hAnsi="Times New Roman" w:cs="Times New Roman"/>
          <w:b/>
          <w:bCs/>
          <w:color w:val="FF0000"/>
          <w:sz w:val="24"/>
          <w:szCs w:val="24"/>
        </w:rPr>
        <w:t>): A Comprehensive Review</w:t>
      </w:r>
      <w:r w:rsidR="00AB7EEB">
        <w:rPr>
          <w:rFonts w:ascii="Times New Roman" w:hAnsi="Times New Roman" w:cs="Times New Roman"/>
          <w:b/>
          <w:bCs/>
          <w:color w:val="FF0000"/>
          <w:sz w:val="24"/>
          <w:szCs w:val="24"/>
          <w:lang w:val="en-US"/>
        </w:rPr>
        <w:t>(Kindly check the spacing alignment)</w:t>
      </w:r>
    </w:p>
    <w:p w:rsidR="00AB7EEB" w:rsidRPr="00AB7EEB" w:rsidRDefault="00AB7EEB">
      <w:pPr>
        <w:spacing w:line="360" w:lineRule="auto"/>
        <w:jc w:val="both"/>
        <w:rPr>
          <w:color w:val="FF0000"/>
          <w:lang w:val="en-US"/>
        </w:rPr>
      </w:pPr>
      <w:r>
        <w:rPr>
          <w:rFonts w:ascii="Times New Roman" w:hAnsi="Times New Roman" w:cs="Times New Roman"/>
          <w:b/>
          <w:bCs/>
          <w:color w:val="FF0000"/>
          <w:sz w:val="24"/>
          <w:szCs w:val="24"/>
          <w:lang w:val="en-US"/>
        </w:rPr>
        <w:t>Please check the notations or GA in that I was noticed the small square box –kindly clarify</w:t>
      </w:r>
    </w:p>
    <w:p w:rsidR="005D3E97" w:rsidRDefault="004D1D94">
      <w:pPr>
        <w:spacing w:line="360" w:lineRule="auto"/>
        <w:jc w:val="center"/>
      </w:pPr>
      <w:r>
        <w:rPr>
          <w:rFonts w:ascii="Times New Roman" w:hAnsi="Times New Roman" w:cs="Times New Roman"/>
          <w:b/>
          <w:bCs/>
          <w:sz w:val="24"/>
          <w:szCs w:val="24"/>
        </w:rPr>
        <w:t>ABSTRACT</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Cherry tomato (</w:t>
      </w:r>
      <w:r>
        <w:rPr>
          <w:rFonts w:ascii="Times New Roman" w:hAnsi="Times New Roman" w:cs="Times New Roman"/>
          <w:i/>
          <w:iCs/>
          <w:sz w:val="24"/>
          <w:szCs w:val="24"/>
        </w:rPr>
        <w:t>Solanum lycopersicum</w:t>
      </w:r>
      <w:r>
        <w:rPr>
          <w:rFonts w:ascii="Times New Roman" w:hAnsi="Times New Roman" w:cs="Times New Roman"/>
          <w:sz w:val="24"/>
          <w:szCs w:val="24"/>
        </w:rPr>
        <w:t xml:space="preserve"> var. </w:t>
      </w:r>
      <w:r>
        <w:rPr>
          <w:rFonts w:ascii="Times New Roman" w:hAnsi="Times New Roman" w:cs="Times New Roman"/>
          <w:i/>
          <w:iCs/>
          <w:sz w:val="24"/>
          <w:szCs w:val="24"/>
        </w:rPr>
        <w:t>cerasiforme</w:t>
      </w:r>
      <w:r>
        <w:rPr>
          <w:rFonts w:ascii="Times New Roman" w:hAnsi="Times New Roman" w:cs="Times New Roman"/>
          <w:sz w:val="24"/>
          <w:szCs w:val="24"/>
        </w:rPr>
        <w:t xml:space="preserve">) has emerged as a high-value specialty crop owing to its superior flavour, nutritional attributes and extended fruiting habit. However, efficient seed production remains challenging due to hormonal imbalance between vegetative and reproductive phases and low seed set. Plant growth regulators (PGRs) play a pivotal role in overcoming these physiological constraints by modulating endogenous hormone networks that govern flowering, fruit development, seed filling and germination. This review provides current advances in the understanding of PGR-mediated regulation of </w:t>
      </w:r>
      <w:bookmarkStart w:id="0" w:name="_GoBack"/>
      <w:bookmarkEnd w:id="0"/>
      <w:r>
        <w:rPr>
          <w:rFonts w:ascii="Times New Roman" w:hAnsi="Times New Roman" w:cs="Times New Roman"/>
          <w:sz w:val="24"/>
          <w:szCs w:val="24"/>
        </w:rPr>
        <w:t xml:space="preserve">seed yield and quality. Gibberellins have shown significant efficacy in enhancing flowering, fruit set and seed vigour, while auxins </w:t>
      </w:r>
      <w:r w:rsidRPr="00AB7EEB">
        <w:rPr>
          <w:rFonts w:ascii="Times New Roman" w:hAnsi="Times New Roman" w:cs="Times New Roman"/>
          <w:color w:val="FF0000"/>
          <w:sz w:val="24"/>
          <w:szCs w:val="24"/>
        </w:rPr>
        <w:t>andcytokinins</w:t>
      </w:r>
      <w:r>
        <w:rPr>
          <w:rFonts w:ascii="Times New Roman" w:hAnsi="Times New Roman" w:cs="Times New Roman"/>
          <w:sz w:val="24"/>
          <w:szCs w:val="24"/>
        </w:rPr>
        <w:t xml:space="preserve"> synergistically regulate embryo development and seed coat formation. Growth retardants such as paclobutrazol (PBZ) effectively restrict vegetative growth, redirecting assimilates toward reproductive sinks. Integrating optimal PGR types, concentrations and application timings offers a sustainable strategy to improve both quantitative and qualitative seed production in cherry tomato under tropical conditions.</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Cherry tomato, Gibberellin, Auxin, Cytokinin, Paclobutrazol, Seed yield, Seed vigour, Hormonal regulation</w:t>
      </w:r>
    </w:p>
    <w:p w:rsidR="005D3E97" w:rsidRDefault="004D1D94">
      <w:pPr>
        <w:spacing w:line="360" w:lineRule="auto"/>
        <w:jc w:val="both"/>
      </w:pPr>
      <w:r>
        <w:rPr>
          <w:rFonts w:ascii="Times New Roman" w:hAnsi="Times New Roman" w:cs="Times New Roman"/>
          <w:b/>
          <w:bCs/>
          <w:sz w:val="24"/>
          <w:szCs w:val="24"/>
        </w:rPr>
        <w:t>INTRODUCTION</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Cherry tomato (</w:t>
      </w:r>
      <w:r>
        <w:rPr>
          <w:rFonts w:ascii="Times New Roman" w:hAnsi="Times New Roman" w:cs="Times New Roman"/>
          <w:i/>
          <w:iCs/>
          <w:sz w:val="24"/>
          <w:szCs w:val="24"/>
        </w:rPr>
        <w:t>Solanum lycopersicum</w:t>
      </w:r>
      <w:r>
        <w:rPr>
          <w:rFonts w:ascii="Times New Roman" w:hAnsi="Times New Roman" w:cs="Times New Roman"/>
          <w:sz w:val="24"/>
          <w:szCs w:val="24"/>
        </w:rPr>
        <w:t xml:space="preserve"> var. </w:t>
      </w:r>
      <w:r>
        <w:rPr>
          <w:rFonts w:ascii="Times New Roman" w:hAnsi="Times New Roman" w:cs="Times New Roman"/>
          <w:i/>
          <w:iCs/>
          <w:sz w:val="24"/>
          <w:szCs w:val="24"/>
        </w:rPr>
        <w:t>cerasiforme</w:t>
      </w:r>
      <w:r>
        <w:rPr>
          <w:rFonts w:ascii="Times New Roman" w:hAnsi="Times New Roman" w:cs="Times New Roman"/>
          <w:sz w:val="24"/>
          <w:szCs w:val="24"/>
        </w:rPr>
        <w:t>, 2n = 24) is a specialized form of cultivated tomato originating from Mexico. Cherry tomatoes are rich in acids and sugars imparting them best flavour Hobson and Bedford (1989) and are smaller version (&lt;20g) of classic tomatoes (Causse</w:t>
      </w:r>
      <w:r>
        <w:rPr>
          <w:rFonts w:ascii="Times New Roman" w:hAnsi="Times New Roman" w:cs="Times New Roman"/>
          <w:i/>
          <w:iCs/>
          <w:sz w:val="24"/>
          <w:szCs w:val="24"/>
        </w:rPr>
        <w:t>et al</w:t>
      </w:r>
      <w:r>
        <w:rPr>
          <w:rFonts w:ascii="Times New Roman" w:hAnsi="Times New Roman" w:cs="Times New Roman"/>
          <w:sz w:val="24"/>
          <w:szCs w:val="24"/>
        </w:rPr>
        <w:t xml:space="preserve">., 2003) valued for their sweet taste and captivating colours (Naveen </w:t>
      </w:r>
      <w:r>
        <w:rPr>
          <w:rFonts w:ascii="Times New Roman" w:hAnsi="Times New Roman" w:cs="Times New Roman"/>
          <w:i/>
          <w:iCs/>
          <w:sz w:val="24"/>
          <w:szCs w:val="24"/>
        </w:rPr>
        <w:t>et al</w:t>
      </w:r>
      <w:r>
        <w:rPr>
          <w:rFonts w:ascii="Times New Roman" w:hAnsi="Times New Roman" w:cs="Times New Roman"/>
          <w:sz w:val="24"/>
          <w:szCs w:val="24"/>
        </w:rPr>
        <w:t>., 2024). In recent years, consumer preference for specialty vegetables and gourmet produce has driven its commercial cultivation worldwide (Venkadeswaran</w:t>
      </w:r>
      <w:r>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2018). The indeterminate growth habit enables extended harvest duration and high market returns. </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Seed quality is a crucial determinant of crop establishment and yield potential. High physiological vigour and viability ensure uniform germination and seedling growth, which are essential for commercial seed production and varietal improvement programs. Nevertheless, seed production in cherry tomato is constrained by physiological, hormonal, and environmental limitations that necessitate targeted interventions.</w:t>
      </w:r>
    </w:p>
    <w:p w:rsidR="005D3E97" w:rsidRDefault="004D1D94">
      <w:pPr>
        <w:spacing w:line="360" w:lineRule="auto"/>
        <w:jc w:val="both"/>
      </w:pPr>
      <w:r>
        <w:rPr>
          <w:rFonts w:ascii="Times New Roman" w:hAnsi="Times New Roman" w:cs="Times New Roman"/>
          <w:b/>
          <w:bCs/>
          <w:sz w:val="24"/>
          <w:szCs w:val="24"/>
        </w:rPr>
        <w:t>Challenges in Seed Production</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Seed production in vegetable crops is influenced by suboptimal pollen viability, irregular fruit set, and hormonal imbalance during reproductive development (Koundinya</w:t>
      </w:r>
      <w:r>
        <w:rPr>
          <w:rFonts w:ascii="Times New Roman" w:hAnsi="Times New Roman" w:cs="Times New Roman"/>
          <w:i/>
          <w:iCs/>
          <w:sz w:val="24"/>
          <w:szCs w:val="24"/>
        </w:rPr>
        <w:t>et al</w:t>
      </w:r>
      <w:r>
        <w:rPr>
          <w:rFonts w:ascii="Times New Roman" w:hAnsi="Times New Roman" w:cs="Times New Roman"/>
          <w:sz w:val="24"/>
          <w:szCs w:val="24"/>
        </w:rPr>
        <w:t>., 2014). Several agronomic and physiological challenges also limit yield and compromise seed quality (</w:t>
      </w:r>
      <w:r>
        <w:rPr>
          <w:rFonts w:ascii="Times New Roman" w:hAnsi="Times New Roman" w:cs="Times New Roman"/>
          <w:color w:val="000000" w:themeColor="text1"/>
          <w:sz w:val="24"/>
          <w:szCs w:val="24"/>
        </w:rPr>
        <w:t xml:space="preserve">Kaur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2018). The cerasiforme species typically produces lighter seeds ranging from 1.27 – 2.81 g per 1000 seeds, which are prone to mechanical damage and vigour loss during handling and storage (Ullah, </w:t>
      </w:r>
      <w:r>
        <w:rPr>
          <w:rFonts w:ascii="Times New Roman" w:hAnsi="Times New Roman" w:cs="Times New Roman"/>
          <w:i/>
          <w:iCs/>
          <w:sz w:val="24"/>
          <w:szCs w:val="24"/>
        </w:rPr>
        <w:t>et al</w:t>
      </w:r>
      <w:r>
        <w:rPr>
          <w:rFonts w:ascii="Times New Roman" w:hAnsi="Times New Roman" w:cs="Times New Roman"/>
          <w:sz w:val="24"/>
          <w:szCs w:val="24"/>
        </w:rPr>
        <w:t>., 2022). Additionally, the production of high quality seeds require optimization of the critical period during which seeds accumulate dry matter and develop complete physiological maturity, a process heavily influenced by endogenous hormone dynamics. Environmental stress such as high temperature and humidity fluctuations can further reduce seed viability and germination, highlighting the need for physiological regulation during seed development.</w:t>
      </w:r>
    </w:p>
    <w:p w:rsidR="005D3E97" w:rsidRDefault="004D1D94">
      <w:pPr>
        <w:spacing w:line="360" w:lineRule="auto"/>
        <w:jc w:val="both"/>
      </w:pPr>
      <w:r>
        <w:rPr>
          <w:rFonts w:ascii="Times New Roman" w:hAnsi="Times New Roman" w:cs="Times New Roman"/>
          <w:b/>
          <w:bCs/>
          <w:sz w:val="24"/>
          <w:szCs w:val="24"/>
        </w:rPr>
        <w:t>Role of Plant Growth Regulators in Seed Development</w:t>
      </w:r>
    </w:p>
    <w:p w:rsidR="005D3E97" w:rsidRDefault="004D1D94">
      <w:pPr>
        <w:spacing w:line="360" w:lineRule="auto"/>
        <w:jc w:val="both"/>
        <w:rPr>
          <w:rFonts w:ascii="Times New Roman" w:hAnsi="Times New Roman" w:cs="Times New Roman"/>
          <w:color w:val="EE0000"/>
          <w:sz w:val="24"/>
          <w:szCs w:val="24"/>
        </w:rPr>
      </w:pPr>
      <w:r>
        <w:rPr>
          <w:rFonts w:ascii="Times New Roman" w:hAnsi="Times New Roman" w:cs="Times New Roman"/>
          <w:sz w:val="24"/>
          <w:szCs w:val="24"/>
        </w:rPr>
        <w:t xml:space="preserve">Plant growth regulators (PGRs) are low-molecular-weight compounds that act as exogenous signals modifying plant growth and development through modulation of endogenous hormonal pathways (Taiz </w:t>
      </w:r>
      <w:r>
        <w:rPr>
          <w:rFonts w:ascii="Times New Roman" w:hAnsi="Times New Roman" w:cs="Times New Roman"/>
          <w:i/>
          <w:iCs/>
          <w:sz w:val="24"/>
          <w:szCs w:val="24"/>
        </w:rPr>
        <w:t>et al</w:t>
      </w:r>
      <w:r>
        <w:rPr>
          <w:rFonts w:ascii="Times New Roman" w:hAnsi="Times New Roman" w:cs="Times New Roman"/>
          <w:sz w:val="24"/>
          <w:szCs w:val="24"/>
        </w:rPr>
        <w:t xml:space="preserve">., 2015). In seed production, PGRs influence flower induction, fruit set, embryo development, seed filling, and germination (Farman </w:t>
      </w:r>
      <w:r>
        <w:rPr>
          <w:rFonts w:ascii="Times New Roman" w:hAnsi="Times New Roman" w:cs="Times New Roman"/>
          <w:i/>
          <w:iCs/>
          <w:sz w:val="24"/>
          <w:szCs w:val="24"/>
        </w:rPr>
        <w:t>et al</w:t>
      </w:r>
      <w:r>
        <w:rPr>
          <w:rFonts w:ascii="Times New Roman" w:hAnsi="Times New Roman" w:cs="Times New Roman"/>
          <w:sz w:val="24"/>
          <w:szCs w:val="24"/>
        </w:rPr>
        <w:t xml:space="preserve">., 2019; Kaur </w:t>
      </w:r>
      <w:r>
        <w:rPr>
          <w:rFonts w:ascii="Times New Roman" w:hAnsi="Times New Roman" w:cs="Times New Roman"/>
          <w:i/>
          <w:iCs/>
          <w:sz w:val="24"/>
          <w:szCs w:val="24"/>
        </w:rPr>
        <w:t>et al</w:t>
      </w:r>
      <w:r>
        <w:rPr>
          <w:rFonts w:ascii="Times New Roman" w:hAnsi="Times New Roman" w:cs="Times New Roman"/>
          <w:sz w:val="24"/>
          <w:szCs w:val="24"/>
        </w:rPr>
        <w:t xml:space="preserve">., 2018). </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By enhancing assimilate partitioning toward reproductive structures and optimizing hormone balance, PGRs promote better synchronization between fruit and seed maturity. However, excessive application can cause phytotoxicity or abnormal development, necessitating careful concentration and timing control (Gelmesa</w:t>
      </w:r>
      <w:r>
        <w:rPr>
          <w:rFonts w:ascii="Times New Roman" w:hAnsi="Times New Roman" w:cs="Times New Roman"/>
          <w:i/>
          <w:iCs/>
          <w:sz w:val="24"/>
          <w:szCs w:val="24"/>
        </w:rPr>
        <w:t>et al</w:t>
      </w:r>
      <w:r>
        <w:rPr>
          <w:rFonts w:ascii="Times New Roman" w:hAnsi="Times New Roman" w:cs="Times New Roman"/>
          <w:sz w:val="24"/>
          <w:szCs w:val="24"/>
        </w:rPr>
        <w:t xml:space="preserve">., 2013). </w:t>
      </w:r>
    </w:p>
    <w:p w:rsidR="005D3E97" w:rsidRDefault="004D1D94">
      <w:pPr>
        <w:spacing w:line="360" w:lineRule="auto"/>
        <w:jc w:val="both"/>
      </w:pPr>
      <w:r>
        <w:rPr>
          <w:rFonts w:ascii="Times New Roman" w:hAnsi="Times New Roman" w:cs="Times New Roman"/>
          <w:b/>
          <w:bCs/>
          <w:sz w:val="24"/>
          <w:szCs w:val="24"/>
        </w:rPr>
        <w:t>Classification and Mechanisms of Plant Growth Regulators</w:t>
      </w:r>
    </w:p>
    <w:p w:rsidR="005D3E97" w:rsidRPr="00AB7EEB" w:rsidRDefault="004D1D94">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PGRs are broadly classified into growth promoters (auxins, gibberellins, cytokinins), growth inhibitors (abscisic acid, </w:t>
      </w:r>
      <w:r w:rsidRPr="00AB7EEB">
        <w:rPr>
          <w:rFonts w:ascii="Times New Roman" w:hAnsi="Times New Roman" w:cs="Times New Roman"/>
          <w:color w:val="FF0000"/>
          <w:sz w:val="24"/>
          <w:szCs w:val="24"/>
        </w:rPr>
        <w:t>TIBA, MH</w:t>
      </w:r>
      <w:r>
        <w:rPr>
          <w:rFonts w:ascii="Times New Roman" w:hAnsi="Times New Roman" w:cs="Times New Roman"/>
          <w:sz w:val="24"/>
          <w:szCs w:val="24"/>
        </w:rPr>
        <w:t xml:space="preserve"> and growth retardants (paclobutrazol, uniconazole, daminozide) (Trevor and Paleg 1974; Davies, 2010</w:t>
      </w:r>
      <w:r w:rsidRPr="00AB7EEB">
        <w:rPr>
          <w:rFonts w:ascii="Times New Roman" w:hAnsi="Times New Roman" w:cs="Times New Roman"/>
          <w:color w:val="FF0000"/>
          <w:sz w:val="24"/>
          <w:szCs w:val="24"/>
        </w:rPr>
        <w:t>).</w:t>
      </w:r>
      <w:r w:rsidR="00AB7EEB" w:rsidRPr="00AB7EEB">
        <w:rPr>
          <w:rFonts w:ascii="Times New Roman" w:hAnsi="Times New Roman" w:cs="Times New Roman"/>
          <w:color w:val="FF0000"/>
          <w:sz w:val="24"/>
          <w:szCs w:val="24"/>
        </w:rPr>
        <w:t>(Kindly abbreviate the TIBA and MH)</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Growth promoters enhance the growth of plants. Growth inhibitors permanently inhibit all the growth processes. Growth retardants, temporarily inhibit the growth process. For seed production applications, the most relevant categories include growth promoters </w:t>
      </w:r>
      <w:r>
        <w:rPr>
          <w:rFonts w:ascii="Times New Roman" w:hAnsi="Times New Roman" w:cs="Times New Roman"/>
          <w:color w:val="000000" w:themeColor="text1"/>
          <w:sz w:val="24"/>
          <w:szCs w:val="24"/>
        </w:rPr>
        <w:t xml:space="preserve">that accelerate reproductive development </w:t>
      </w:r>
      <w:r>
        <w:rPr>
          <w:rFonts w:ascii="Times New Roman" w:hAnsi="Times New Roman" w:cs="Times New Roman"/>
          <w:sz w:val="24"/>
          <w:szCs w:val="24"/>
        </w:rPr>
        <w:t xml:space="preserve">and seed maturation and growth retardants that retardants modulate excessive vegetative growth and improve assimilate allocation to reproductive sinks (Mehmood </w:t>
      </w:r>
      <w:r>
        <w:rPr>
          <w:rFonts w:ascii="Times New Roman" w:hAnsi="Times New Roman" w:cs="Times New Roman"/>
          <w:i/>
          <w:iCs/>
          <w:sz w:val="24"/>
          <w:szCs w:val="24"/>
        </w:rPr>
        <w:t>et al</w:t>
      </w:r>
      <w:r>
        <w:rPr>
          <w:rFonts w:ascii="Times New Roman" w:hAnsi="Times New Roman" w:cs="Times New Roman"/>
          <w:sz w:val="24"/>
          <w:szCs w:val="24"/>
        </w:rPr>
        <w:t>., 2021).</w:t>
      </w:r>
    </w:p>
    <w:p w:rsidR="005D3E97" w:rsidRDefault="004D1D94">
      <w:pPr>
        <w:spacing w:line="360" w:lineRule="auto"/>
        <w:jc w:val="both"/>
      </w:pPr>
      <w:r>
        <w:rPr>
          <w:rFonts w:ascii="Times New Roman" w:hAnsi="Times New Roman" w:cs="Times New Roman"/>
          <w:b/>
          <w:bCs/>
          <w:sz w:val="24"/>
          <w:szCs w:val="24"/>
        </w:rPr>
        <w:t>Gibberellins: Biosynthesis and Reproductive Roles</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Gibberellins are tetracyclic diterpenoid compounds synthesized through the mevalonic acid pathway (Nelson and Steber, 2016), primarily in developing seeds, young leaves of apical buds and root apical regions (Hedden and Thomas, 2012; Patil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2016). The biosynthetic pathway is compartmentalized across plastids, endoplasmic reticulum and peroxisomes (Sun and Gubler, 2004). Among the numerous GA molecules </w:t>
      </w:r>
      <w:r w:rsidRPr="00AB7EEB">
        <w:rPr>
          <w:rFonts w:ascii="Times New Roman" w:hAnsi="Times New Roman" w:cs="Times New Roman"/>
          <w:color w:val="FF0000"/>
          <w:sz w:val="24"/>
          <w:szCs w:val="24"/>
        </w:rPr>
        <w:t>(GA₁ through GA₁₂₆ identified),</w:t>
      </w:r>
      <w:r>
        <w:rPr>
          <w:rFonts w:ascii="Times New Roman" w:hAnsi="Times New Roman" w:cs="Times New Roman"/>
          <w:sz w:val="24"/>
          <w:szCs w:val="24"/>
        </w:rPr>
        <w:t xml:space="preserve"> </w:t>
      </w:r>
      <w:r w:rsidRPr="00AB7EEB">
        <w:rPr>
          <w:rFonts w:ascii="Times New Roman" w:hAnsi="Times New Roman" w:cs="Times New Roman"/>
          <w:color w:val="FF0000"/>
          <w:sz w:val="24"/>
          <w:szCs w:val="24"/>
        </w:rPr>
        <w:t>GA₁ and GA₃ function as the primary bioactive forms. The biosynthesis of gibberellins is</w:t>
      </w:r>
      <w:r>
        <w:rPr>
          <w:rFonts w:ascii="Times New Roman" w:hAnsi="Times New Roman" w:cs="Times New Roman"/>
          <w:sz w:val="24"/>
          <w:szCs w:val="24"/>
        </w:rPr>
        <w:t xml:space="preserve"> inhibited by triazole based retardants such as uniconazole and paclobutrazol through inhibition of ent-kaurene oxidase, an early enzyme in the pathway (Rademacher, 2000).</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reproductive development, GAs promotes ovule formation, pollen tube growth, and embryo enlargement through DELLA protein degradation, which releases GA-responsive gene expression (Pharis and King, 1985). </w:t>
      </w:r>
      <w:r w:rsidRPr="00AB7EEB">
        <w:rPr>
          <w:rFonts w:ascii="Times New Roman" w:hAnsi="Times New Roman" w:cs="Times New Roman"/>
          <w:color w:val="FF0000"/>
          <w:sz w:val="24"/>
          <w:szCs w:val="24"/>
        </w:rPr>
        <w:t>GA₃</w:t>
      </w:r>
      <w:r>
        <w:rPr>
          <w:rFonts w:ascii="Times New Roman" w:hAnsi="Times New Roman" w:cs="Times New Roman"/>
          <w:sz w:val="24"/>
          <w:szCs w:val="24"/>
        </w:rPr>
        <w:t xml:space="preserve"> enhances fruit set, increases ovule number and accelerates seed filling by stimulating assimilate flow to developing fruits (Hedden and Phillips, 2000). Post-fertilization, gibberellins coordinate embryo and endosperm development by promoting cell division and expansion, facilitating auxin biosynthesis in endosperm tissues that subsequently supports seed coat growth and development (Pankaj </w:t>
      </w:r>
      <w:r>
        <w:rPr>
          <w:rFonts w:ascii="Times New Roman" w:hAnsi="Times New Roman" w:cs="Times New Roman"/>
          <w:i/>
          <w:iCs/>
          <w:sz w:val="24"/>
          <w:szCs w:val="24"/>
        </w:rPr>
        <w:t>et al.,</w:t>
      </w:r>
      <w:r>
        <w:rPr>
          <w:rFonts w:ascii="Times New Roman" w:hAnsi="Times New Roman" w:cs="Times New Roman"/>
          <w:sz w:val="24"/>
          <w:szCs w:val="24"/>
        </w:rPr>
        <w:t xml:space="preserve"> 2024).</w:t>
      </w:r>
    </w:p>
    <w:p w:rsidR="005D3E97" w:rsidRDefault="004D1D94">
      <w:pPr>
        <w:spacing w:line="360" w:lineRule="auto"/>
        <w:jc w:val="both"/>
      </w:pPr>
      <w:r>
        <w:rPr>
          <w:rFonts w:ascii="Times New Roman" w:hAnsi="Times New Roman" w:cs="Times New Roman"/>
          <w:b/>
          <w:bCs/>
          <w:sz w:val="24"/>
          <w:szCs w:val="24"/>
        </w:rPr>
        <w:t>Auxins and their Function in Seed Formation</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Auxins constitute a class of phenolic compounds with the primary endogenous auxin being indole-3-acetic acid (IAA), while synthetic auxins include naphthaleneacetic acid (NAA), 2,4-dichlorophenoxyacetic acid (2,4-D) and 4-chlorophenoxyacetic acid (4-CPA) (Korasick</w:t>
      </w:r>
      <w:r>
        <w:rPr>
          <w:rFonts w:ascii="Times New Roman" w:hAnsi="Times New Roman" w:cs="Times New Roman"/>
          <w:i/>
          <w:iCs/>
          <w:sz w:val="24"/>
          <w:szCs w:val="24"/>
        </w:rPr>
        <w:t>et al</w:t>
      </w:r>
      <w:r>
        <w:rPr>
          <w:rFonts w:ascii="Times New Roman" w:hAnsi="Times New Roman" w:cs="Times New Roman"/>
          <w:sz w:val="24"/>
          <w:szCs w:val="24"/>
        </w:rPr>
        <w:t xml:space="preserve">., 2013). The selection of specific auxin type and concentration critically determines the </w:t>
      </w:r>
      <w:r>
        <w:rPr>
          <w:rFonts w:ascii="Times New Roman" w:hAnsi="Times New Roman" w:cs="Times New Roman"/>
          <w:sz w:val="24"/>
          <w:szCs w:val="24"/>
        </w:rPr>
        <w:lastRenderedPageBreak/>
        <w:t>response, for instance, 2,4-D and 4-CPA are primarily used for inducing parthenocarpy and fruit set. Application methods include seed soaking (pre-germination priming), seedling dip treatments at the nursery stage and foliar sprays during specific developmental stages particularly during flowering and early fruit development (Davies, 2010).</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Auxin is polar transported to the integuments through PIN protein to support seed coat growth and development, with evidence suggesting bidirectional transport between the endosperm andseed coat (Baud </w:t>
      </w:r>
      <w:r>
        <w:rPr>
          <w:rFonts w:ascii="Times New Roman" w:hAnsi="Times New Roman" w:cs="Times New Roman"/>
          <w:i/>
          <w:iCs/>
          <w:sz w:val="24"/>
          <w:szCs w:val="24"/>
        </w:rPr>
        <w:t>et al</w:t>
      </w:r>
      <w:r>
        <w:rPr>
          <w:rFonts w:ascii="Times New Roman" w:hAnsi="Times New Roman" w:cs="Times New Roman"/>
          <w:sz w:val="24"/>
          <w:szCs w:val="24"/>
        </w:rPr>
        <w:t>., 2002</w:t>
      </w:r>
      <w:r>
        <w:rPr>
          <w:rFonts w:ascii="Times New Roman" w:hAnsi="Times New Roman" w:cs="Times New Roman"/>
          <w:color w:val="000000" w:themeColor="text1"/>
          <w:sz w:val="24"/>
          <w:szCs w:val="24"/>
        </w:rPr>
        <w:t>). During early seed development, auxin stimulates endosperm proliferation and integument growth by modulating ARF and Aux/IAA transcriptional networks (Locascio</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2014). Moreover, auxin-mediated repression of </w:t>
      </w:r>
      <w:r>
        <w:rPr>
          <w:rFonts w:ascii="Times New Roman" w:hAnsi="Times New Roman" w:cs="Times New Roman"/>
          <w:i/>
          <w:iCs/>
          <w:color w:val="000000" w:themeColor="text1"/>
          <w:sz w:val="24"/>
          <w:szCs w:val="24"/>
        </w:rPr>
        <w:t>ABI3</w:t>
      </w:r>
      <w:r>
        <w:rPr>
          <w:rFonts w:ascii="Times New Roman" w:hAnsi="Times New Roman" w:cs="Times New Roman"/>
          <w:color w:val="000000" w:themeColor="text1"/>
          <w:sz w:val="24"/>
          <w:szCs w:val="24"/>
        </w:rPr>
        <w:t xml:space="preserve"> during maturation facilitates rapid germination(Kang </w:t>
      </w:r>
      <w:r>
        <w:rPr>
          <w:rFonts w:ascii="Times New Roman" w:hAnsi="Times New Roman" w:cs="Times New Roman"/>
          <w:i/>
          <w:iCs/>
          <w:color w:val="000000" w:themeColor="text1"/>
          <w:sz w:val="24"/>
          <w:szCs w:val="24"/>
        </w:rPr>
        <w:t>et al.,</w:t>
      </w:r>
      <w:r>
        <w:rPr>
          <w:rFonts w:ascii="Times New Roman" w:hAnsi="Times New Roman" w:cs="Times New Roman"/>
          <w:sz w:val="24"/>
          <w:szCs w:val="24"/>
        </w:rPr>
        <w:t>2008; Seo</w:t>
      </w:r>
      <w:r>
        <w:rPr>
          <w:rFonts w:ascii="Times New Roman" w:hAnsi="Times New Roman" w:cs="Times New Roman"/>
          <w:i/>
          <w:iCs/>
          <w:sz w:val="24"/>
          <w:szCs w:val="24"/>
        </w:rPr>
        <w:t>et al</w:t>
      </w:r>
      <w:r>
        <w:rPr>
          <w:rFonts w:ascii="Times New Roman" w:hAnsi="Times New Roman" w:cs="Times New Roman"/>
          <w:sz w:val="24"/>
          <w:szCs w:val="24"/>
        </w:rPr>
        <w:t xml:space="preserve">., 2009; Chen </w:t>
      </w:r>
      <w:r>
        <w:rPr>
          <w:rFonts w:ascii="Times New Roman" w:hAnsi="Times New Roman" w:cs="Times New Roman"/>
          <w:i/>
          <w:iCs/>
          <w:sz w:val="24"/>
          <w:szCs w:val="24"/>
        </w:rPr>
        <w:t>et al</w:t>
      </w:r>
      <w:r>
        <w:rPr>
          <w:rFonts w:ascii="Times New Roman" w:hAnsi="Times New Roman" w:cs="Times New Roman"/>
          <w:sz w:val="24"/>
          <w:szCs w:val="24"/>
        </w:rPr>
        <w:t>., 2024).</w:t>
      </w:r>
    </w:p>
    <w:p w:rsidR="005D3E97" w:rsidRDefault="004D1D94">
      <w:pPr>
        <w:spacing w:line="360" w:lineRule="auto"/>
        <w:jc w:val="both"/>
      </w:pPr>
      <w:r>
        <w:rPr>
          <w:rFonts w:ascii="Times New Roman" w:hAnsi="Times New Roman" w:cs="Times New Roman"/>
          <w:b/>
          <w:bCs/>
          <w:sz w:val="24"/>
          <w:szCs w:val="24"/>
        </w:rPr>
        <w:t>Cytokinins in Cell Division and Seed Filling</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Cytokinins are adenine derivatives synthesized primarily in root tips through the isoprenoid pathway, transported through the xylem to shoots and developing organs (Sakakibara, 2006). Zeatin, dihydrozeatin and isopentenyladenine are key active forms (Prajapati </w:t>
      </w:r>
      <w:r>
        <w:rPr>
          <w:rFonts w:ascii="Times New Roman" w:hAnsi="Times New Roman" w:cs="Times New Roman"/>
          <w:i/>
          <w:iCs/>
          <w:sz w:val="24"/>
          <w:szCs w:val="24"/>
        </w:rPr>
        <w:t>et al</w:t>
      </w:r>
      <w:r>
        <w:rPr>
          <w:rFonts w:ascii="Times New Roman" w:hAnsi="Times New Roman" w:cs="Times New Roman"/>
          <w:sz w:val="24"/>
          <w:szCs w:val="24"/>
        </w:rPr>
        <w:t xml:space="preserve">., 2015). Elevated cytokinin concentrations during mid to late seed development enhance storage compound accumulation, increasing seed weight and quality (Lara </w:t>
      </w:r>
      <w:r>
        <w:rPr>
          <w:rFonts w:ascii="Times New Roman" w:hAnsi="Times New Roman" w:cs="Times New Roman"/>
          <w:i/>
          <w:iCs/>
          <w:sz w:val="24"/>
          <w:szCs w:val="24"/>
        </w:rPr>
        <w:t>etal</w:t>
      </w:r>
      <w:r>
        <w:rPr>
          <w:rFonts w:ascii="Times New Roman" w:hAnsi="Times New Roman" w:cs="Times New Roman"/>
          <w:sz w:val="24"/>
          <w:szCs w:val="24"/>
        </w:rPr>
        <w:t xml:space="preserve">., 2015). Endogenous cytokinin levels increase during seed imbibition, with cytokinin derived from the embryonic axis translocated to cotyledons during the first 12 hours of imbibition (Nikolic </w:t>
      </w:r>
      <w:r>
        <w:rPr>
          <w:rFonts w:ascii="Times New Roman" w:hAnsi="Times New Roman" w:cs="Times New Roman"/>
          <w:i/>
          <w:iCs/>
          <w:sz w:val="24"/>
          <w:szCs w:val="24"/>
        </w:rPr>
        <w:t>et al.,</w:t>
      </w:r>
      <w:r>
        <w:rPr>
          <w:rFonts w:ascii="Times New Roman" w:hAnsi="Times New Roman" w:cs="Times New Roman"/>
          <w:sz w:val="24"/>
          <w:szCs w:val="24"/>
        </w:rPr>
        <w:t xml:space="preserve"> 2025).</w:t>
      </w:r>
    </w:p>
    <w:p w:rsidR="005D3E97" w:rsidRDefault="004D1D94">
      <w:pPr>
        <w:spacing w:line="360" w:lineRule="auto"/>
        <w:jc w:val="both"/>
      </w:pPr>
      <w:r>
        <w:rPr>
          <w:rFonts w:ascii="Times New Roman" w:hAnsi="Times New Roman" w:cs="Times New Roman"/>
          <w:b/>
          <w:bCs/>
          <w:sz w:val="24"/>
          <w:szCs w:val="24"/>
        </w:rPr>
        <w:t>Effects of PGRs on Seed Yield Parameters</w:t>
      </w:r>
    </w:p>
    <w:p w:rsidR="005D3E97" w:rsidRDefault="004D1D94">
      <w:pPr>
        <w:spacing w:line="360" w:lineRule="auto"/>
        <w:jc w:val="both"/>
      </w:pPr>
      <w:r>
        <w:rPr>
          <w:rFonts w:ascii="Times New Roman" w:hAnsi="Times New Roman" w:cs="Times New Roman"/>
          <w:sz w:val="24"/>
          <w:szCs w:val="24"/>
        </w:rPr>
        <w:t xml:space="preserve">Application of Paclobutrazol, a gibberellin biosynthesis inhibitor 5mg/pot to </w:t>
      </w:r>
      <w:r>
        <w:rPr>
          <w:rFonts w:ascii="Times New Roman" w:hAnsi="Times New Roman" w:cs="Times New Roman"/>
          <w:i/>
          <w:iCs/>
          <w:sz w:val="24"/>
          <w:szCs w:val="24"/>
        </w:rPr>
        <w:t xml:space="preserve">pat-2 </w:t>
      </w:r>
      <w:r>
        <w:rPr>
          <w:rFonts w:ascii="Times New Roman" w:hAnsi="Times New Roman" w:cs="Times New Roman"/>
          <w:sz w:val="24"/>
          <w:szCs w:val="24"/>
        </w:rPr>
        <w:t xml:space="preserve">parthenocarpic tomatoes through fertigation increased the seed number from 21 (0 mg/pot) to 46 (Ohkawa, </w:t>
      </w:r>
      <w:r>
        <w:rPr>
          <w:rFonts w:ascii="Times New Roman" w:hAnsi="Times New Roman" w:cs="Times New Roman"/>
          <w:i/>
          <w:iCs/>
          <w:sz w:val="24"/>
          <w:szCs w:val="24"/>
        </w:rPr>
        <w:t>et al</w:t>
      </w:r>
      <w:r>
        <w:rPr>
          <w:rFonts w:ascii="Times New Roman" w:hAnsi="Times New Roman" w:cs="Times New Roman"/>
          <w:sz w:val="24"/>
          <w:szCs w:val="24"/>
        </w:rPr>
        <w:t>., 2012). Optimal GA₃ concentrations (50–100 ppm) consistently improve seed yield and fruit quality in tomato. Foliar applications at 30 and 45 days after transplanting (DAT) coincide with critical reproductive phases and maximize seed yield (19.14 g plant⁻¹) in cv. Kashi Adarsh (Paikra</w:t>
      </w:r>
      <w:r>
        <w:rPr>
          <w:rFonts w:ascii="Times New Roman" w:hAnsi="Times New Roman" w:cs="Times New Roman"/>
          <w:i/>
          <w:iCs/>
          <w:sz w:val="24"/>
          <w:szCs w:val="24"/>
        </w:rPr>
        <w:t>et al.</w:t>
      </w:r>
      <w:r>
        <w:rPr>
          <w:rFonts w:ascii="Times New Roman" w:hAnsi="Times New Roman" w:cs="Times New Roman"/>
          <w:sz w:val="24"/>
          <w:szCs w:val="24"/>
        </w:rPr>
        <w:t>, 2022).</w:t>
      </w:r>
    </w:p>
    <w:p w:rsidR="005D3E97" w:rsidRDefault="004D1D94">
      <w:pPr>
        <w:spacing w:line="360" w:lineRule="auto"/>
        <w:jc w:val="both"/>
      </w:pPr>
      <w:r>
        <w:rPr>
          <w:rFonts w:ascii="Times New Roman" w:hAnsi="Times New Roman" w:cs="Times New Roman"/>
          <w:sz w:val="24"/>
          <w:szCs w:val="24"/>
        </w:rPr>
        <w:t>Combined treatments of GA₃ (50 ppm) and nitrogen (150 kg ha⁻¹) produced the highest seed yield (21.53 g plant⁻¹)(Vaja</w:t>
      </w:r>
      <w:r>
        <w:rPr>
          <w:rFonts w:ascii="Times New Roman" w:hAnsi="Times New Roman" w:cs="Times New Roman"/>
          <w:i/>
          <w:iCs/>
          <w:sz w:val="24"/>
          <w:szCs w:val="24"/>
        </w:rPr>
        <w:t>et al</w:t>
      </w:r>
      <w:r>
        <w:rPr>
          <w:rFonts w:ascii="Times New Roman" w:hAnsi="Times New Roman" w:cs="Times New Roman"/>
          <w:sz w:val="24"/>
          <w:szCs w:val="24"/>
        </w:rPr>
        <w:t xml:space="preserve">., 2017).Application of 30μM of  aminoethoxyvinylglycine (Auxin biosynthesis inhibitor) to the parthenocarpy tomato cultivar Renaissance increased the seed yield per plant, than control and higher concentration of aminoethoxyvinylglycine (AVG). An increase in the concentration of </w:t>
      </w:r>
      <w:r>
        <w:rPr>
          <w:rFonts w:ascii="Times New Roman" w:hAnsi="Times New Roman" w:cs="Times New Roman"/>
          <w:sz w:val="24"/>
          <w:szCs w:val="24"/>
        </w:rPr>
        <w:lastRenderedPageBreak/>
        <w:t xml:space="preserve">aminoethoxyvinylglycine (AVG) decreases the seed number per plant. (Takisawa </w:t>
      </w:r>
      <w:r>
        <w:rPr>
          <w:rFonts w:ascii="Times New Roman" w:hAnsi="Times New Roman" w:cs="Times New Roman"/>
          <w:i/>
          <w:iCs/>
          <w:sz w:val="24"/>
          <w:szCs w:val="24"/>
        </w:rPr>
        <w:t>et al</w:t>
      </w:r>
      <w:r>
        <w:rPr>
          <w:rFonts w:ascii="Times New Roman" w:hAnsi="Times New Roman" w:cs="Times New Roman"/>
          <w:sz w:val="24"/>
          <w:szCs w:val="24"/>
        </w:rPr>
        <w:t>., 2019). In cherry tomato, GA₃ sprays increased the number of seeds per fruit (55.46) (Shashikant, 2022).</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 Effects of PGRs on Seed Quality Parameters</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9.1 Germination and Vigour</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Germination percentage represents the proportion of seeds capable of normal seedling development under favourable conditions, serving as the primary measure of seed viability and field performance predictability (ISTA, 2015). Seeds derived from GA₃-treated tomato plants show improved germination (up to 96.25%) compared to untreated controls (Shital </w:t>
      </w:r>
      <w:r>
        <w:rPr>
          <w:rFonts w:ascii="Times New Roman" w:hAnsi="Times New Roman" w:cs="Times New Roman"/>
          <w:i/>
          <w:iCs/>
          <w:sz w:val="24"/>
          <w:szCs w:val="24"/>
        </w:rPr>
        <w:t>et al</w:t>
      </w:r>
      <w:r>
        <w:rPr>
          <w:rFonts w:ascii="Times New Roman" w:hAnsi="Times New Roman" w:cs="Times New Roman"/>
          <w:sz w:val="24"/>
          <w:szCs w:val="24"/>
        </w:rPr>
        <w:t>., 2017). GA₃ priming also enhances germination from 25% to 74% depending on concentration. Similarly, tomato cv. Kashi Adarsh treated with GA</w:t>
      </w:r>
      <w:r>
        <w:rPr>
          <w:rFonts w:ascii="Times New Roman" w:hAnsi="Times New Roman" w:cs="Times New Roman"/>
          <w:sz w:val="24"/>
          <w:szCs w:val="24"/>
          <w:vertAlign w:val="subscript"/>
        </w:rPr>
        <w:t>3</w:t>
      </w:r>
      <w:r>
        <w:rPr>
          <w:rFonts w:ascii="Times New Roman" w:hAnsi="Times New Roman" w:cs="Times New Roman"/>
          <w:sz w:val="24"/>
          <w:szCs w:val="24"/>
        </w:rPr>
        <w:t xml:space="preserve"> @ 50 ppm resulted in maximum seedling shoot and root length 8.76 cm and 6.78 cm respectively (</w:t>
      </w:r>
      <w:bookmarkStart w:id="1" w:name="_Hlk212584253"/>
      <w:r>
        <w:rPr>
          <w:rFonts w:ascii="Times New Roman" w:hAnsi="Times New Roman" w:cs="Times New Roman"/>
          <w:sz w:val="24"/>
          <w:szCs w:val="24"/>
        </w:rPr>
        <w:t>Paikra</w:t>
      </w:r>
      <w:r>
        <w:rPr>
          <w:rFonts w:ascii="Times New Roman" w:hAnsi="Times New Roman" w:cs="Times New Roman"/>
          <w:i/>
          <w:iCs/>
          <w:sz w:val="24"/>
          <w:szCs w:val="24"/>
        </w:rPr>
        <w:t>et al</w:t>
      </w:r>
      <w:r>
        <w:rPr>
          <w:rFonts w:ascii="Times New Roman" w:hAnsi="Times New Roman" w:cs="Times New Roman"/>
          <w:sz w:val="24"/>
          <w:szCs w:val="24"/>
        </w:rPr>
        <w:t>. 2022)</w:t>
      </w:r>
      <w:bookmarkEnd w:id="1"/>
      <w:r>
        <w:rPr>
          <w:rFonts w:ascii="Times New Roman" w:hAnsi="Times New Roman" w:cs="Times New Roman"/>
          <w:sz w:val="24"/>
          <w:szCs w:val="24"/>
        </w:rPr>
        <w:t>.</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9.2 Seedling Vigour Indices</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Seedling vigour encompasses the morphological and physiological characteristics that determine seedling performance following emergence, including root and shoot lengths, their development rates and their biomass accumulation Seed vigour, measured as Vigour Index I (seedling length × germination percentage) and Vigour Index II (seedling dry weight × germination percentage), provides comprehensive assessment of physiological quality (Abdul-Baki and Anderson, 1973). GA</w:t>
      </w:r>
      <w:r w:rsidRPr="00AB7EEB">
        <w:rPr>
          <w:rFonts w:ascii="Times New Roman" w:hAnsi="Times New Roman" w:cs="Times New Roman"/>
          <w:color w:val="FF0000"/>
          <w:sz w:val="24"/>
          <w:szCs w:val="24"/>
        </w:rPr>
        <w:t>₃</w:t>
      </w:r>
      <w:r>
        <w:rPr>
          <w:rFonts w:ascii="Times New Roman" w:hAnsi="Times New Roman" w:cs="Times New Roman"/>
          <w:sz w:val="24"/>
          <w:szCs w:val="24"/>
        </w:rPr>
        <w:t xml:space="preserve"> @ 50 ppm yielded the highest Vigour Index I (789.25) and II (22.66) (Shital </w:t>
      </w:r>
      <w:r>
        <w:rPr>
          <w:rFonts w:ascii="Times New Roman" w:hAnsi="Times New Roman" w:cs="Times New Roman"/>
          <w:i/>
          <w:iCs/>
          <w:sz w:val="24"/>
          <w:szCs w:val="24"/>
        </w:rPr>
        <w:t>et al</w:t>
      </w:r>
      <w:r>
        <w:rPr>
          <w:rFonts w:ascii="Times New Roman" w:hAnsi="Times New Roman" w:cs="Times New Roman"/>
          <w:sz w:val="24"/>
          <w:szCs w:val="24"/>
        </w:rPr>
        <w:t>., 2017). Enhanced initial root development particularly contributes to improved field establishment, as robust root systems improve water and nutrient uptake during critical early growth phases when seedling survival is most vulnerable.</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 Growth Retardants and Seed Yield Stabilization</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 growth retardants are chemical compounds that suppress vegetative growth without causing phytotoxic effects or altering normal developmental processes (Rademacher, 2015). The largest group of retardants comprises substances that inhibit the activity of gibberellins (GAs), a class of plant hormones responsible for promoting stem elongation and overall growth (Fletcher </w:t>
      </w:r>
      <w:r>
        <w:rPr>
          <w:rFonts w:ascii="Times New Roman" w:hAnsi="Times New Roman" w:cs="Times New Roman"/>
          <w:i/>
          <w:iCs/>
          <w:sz w:val="24"/>
          <w:szCs w:val="24"/>
        </w:rPr>
        <w:t>et al</w:t>
      </w:r>
      <w:r>
        <w:rPr>
          <w:rFonts w:ascii="Times New Roman" w:hAnsi="Times New Roman" w:cs="Times New Roman"/>
          <w:sz w:val="24"/>
          <w:szCs w:val="24"/>
        </w:rPr>
        <w:t>., 2000).</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Paclobutrazol (PBZ), chemically identified as [(2R,3R + 2S,3S)-1-(4-chlorophenyl)-4,4-dimethyl-2-(1,2,4-triazol-1-yl) pentan-3-ol], is a triazole based plant growth regulator marketed under several trade names, including Bonzi, Clipper, Cultar and Parsley (Fletcher </w:t>
      </w:r>
      <w:r>
        <w:rPr>
          <w:rFonts w:ascii="Times New Roman" w:hAnsi="Times New Roman" w:cs="Times New Roman"/>
          <w:i/>
          <w:iCs/>
          <w:sz w:val="24"/>
          <w:szCs w:val="24"/>
        </w:rPr>
        <w:t>et al</w:t>
      </w:r>
      <w:r>
        <w:rPr>
          <w:rFonts w:ascii="Times New Roman" w:hAnsi="Times New Roman" w:cs="Times New Roman"/>
          <w:sz w:val="24"/>
          <w:szCs w:val="24"/>
        </w:rPr>
        <w:t xml:space="preserve">., 1986). PBZ is commonly applied through foliar sprays or soil drenches (Rademacher, 2000). Soil drenching ensures longer activity compared to foliar sprays at lower concentrations(Franca </w:t>
      </w:r>
      <w:r>
        <w:rPr>
          <w:rFonts w:ascii="Times New Roman" w:hAnsi="Times New Roman" w:cs="Times New Roman"/>
          <w:i/>
          <w:iCs/>
          <w:sz w:val="24"/>
          <w:szCs w:val="24"/>
        </w:rPr>
        <w:t>et al.</w:t>
      </w:r>
      <w:r>
        <w:rPr>
          <w:rFonts w:ascii="Times New Roman" w:hAnsi="Times New Roman" w:cs="Times New Roman"/>
          <w:sz w:val="24"/>
          <w:szCs w:val="24"/>
        </w:rPr>
        <w:t>, 2017).  Due to its poor water solubility and limited phloem mobility, foliar-applied PBZ primarily acts on tissues directly exposed to the spray solution</w:t>
      </w:r>
      <w:r>
        <w:rPr>
          <w:rFonts w:ascii="Times New Roman" w:hAnsi="Times New Roman" w:cs="Times New Roman"/>
          <w:b/>
          <w:bCs/>
          <w:sz w:val="24"/>
          <w:szCs w:val="24"/>
        </w:rPr>
        <w:t xml:space="preserve"> (</w:t>
      </w:r>
      <w:r>
        <w:rPr>
          <w:rFonts w:ascii="Times New Roman" w:hAnsi="Times New Roman" w:cs="Times New Roman"/>
          <w:sz w:val="24"/>
          <w:szCs w:val="24"/>
        </w:rPr>
        <w:t xml:space="preserve">Ribeiro </w:t>
      </w:r>
      <w:r>
        <w:rPr>
          <w:rFonts w:ascii="Times New Roman" w:hAnsi="Times New Roman" w:cs="Times New Roman"/>
          <w:i/>
          <w:iCs/>
          <w:sz w:val="24"/>
          <w:szCs w:val="24"/>
        </w:rPr>
        <w:t>et al</w:t>
      </w:r>
      <w:r>
        <w:rPr>
          <w:rFonts w:ascii="Times New Roman" w:hAnsi="Times New Roman" w:cs="Times New Roman"/>
          <w:sz w:val="24"/>
          <w:szCs w:val="24"/>
        </w:rPr>
        <w:t xml:space="preserve">., 2011). In contrast, soil application enhances uptake through the roots major sites of gibberellin biosynthesis resulting in improved efficiency and prolonged activity(Sopher </w:t>
      </w:r>
      <w:r>
        <w:rPr>
          <w:rFonts w:ascii="Times New Roman" w:hAnsi="Times New Roman" w:cs="Times New Roman"/>
          <w:i/>
          <w:iCs/>
          <w:sz w:val="24"/>
          <w:szCs w:val="24"/>
        </w:rPr>
        <w:t>et al</w:t>
      </w:r>
      <w:r>
        <w:rPr>
          <w:rFonts w:ascii="Times New Roman" w:hAnsi="Times New Roman" w:cs="Times New Roman"/>
          <w:sz w:val="24"/>
          <w:szCs w:val="24"/>
        </w:rPr>
        <w:t>., 1999).</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The growth inhibitory effects of PBZ are primarily attributed to its interference with gibberellin biosynthesis. Gibberellins are synthesized from mevalonic acid via the isoprenoid pathway, and PBZ specifically inhibits the oxidation of ent-kaurene to ent-kaurenoic acid by deactivating cytochrome P450-dependent monooxygenases (Heddenand Graebe, 1985). Moreover, the growth suppression induced by PBZ can be reversed through the exogenous application of gibberellins, confirming that its primary mechanism of action involves the inhibition of GA biosynthesis (Lever, 1986).</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 Hormonal Crosstalk in Seed Development</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Seed development involves complex hormonal interactions. Auxin synthesized in the endosperm induces GA biosynthetic genes (</w:t>
      </w:r>
      <w:r>
        <w:rPr>
          <w:rFonts w:ascii="Times New Roman" w:hAnsi="Times New Roman" w:cs="Times New Roman"/>
          <w:i/>
          <w:iCs/>
          <w:sz w:val="24"/>
          <w:szCs w:val="24"/>
        </w:rPr>
        <w:t>GA20ox</w:t>
      </w:r>
      <w:r>
        <w:rPr>
          <w:rFonts w:ascii="Times New Roman" w:hAnsi="Times New Roman" w:cs="Times New Roman"/>
          <w:sz w:val="24"/>
          <w:szCs w:val="24"/>
        </w:rPr>
        <w:t xml:space="preserve">, </w:t>
      </w:r>
      <w:r>
        <w:rPr>
          <w:rFonts w:ascii="Times New Roman" w:hAnsi="Times New Roman" w:cs="Times New Roman"/>
          <w:i/>
          <w:iCs/>
          <w:sz w:val="24"/>
          <w:szCs w:val="24"/>
        </w:rPr>
        <w:t>GA3ox</w:t>
      </w:r>
      <w:r>
        <w:rPr>
          <w:rFonts w:ascii="Times New Roman" w:hAnsi="Times New Roman" w:cs="Times New Roman"/>
          <w:sz w:val="24"/>
          <w:szCs w:val="24"/>
        </w:rPr>
        <w:t xml:space="preserve">), while GA enhances auxin transport and response (Pankaj </w:t>
      </w:r>
      <w:r>
        <w:rPr>
          <w:rFonts w:ascii="Times New Roman" w:hAnsi="Times New Roman" w:cs="Times New Roman"/>
          <w:i/>
          <w:iCs/>
          <w:sz w:val="24"/>
          <w:szCs w:val="24"/>
        </w:rPr>
        <w:t>et al</w:t>
      </w:r>
      <w:r>
        <w:rPr>
          <w:rFonts w:ascii="Times New Roman" w:hAnsi="Times New Roman" w:cs="Times New Roman"/>
          <w:sz w:val="24"/>
          <w:szCs w:val="24"/>
        </w:rPr>
        <w:t xml:space="preserve">., 2024; Richter </w:t>
      </w:r>
      <w:r>
        <w:rPr>
          <w:rFonts w:ascii="Times New Roman" w:hAnsi="Times New Roman" w:cs="Times New Roman"/>
          <w:i/>
          <w:iCs/>
          <w:sz w:val="24"/>
          <w:szCs w:val="24"/>
        </w:rPr>
        <w:t>et al</w:t>
      </w:r>
      <w:r>
        <w:rPr>
          <w:rFonts w:ascii="Times New Roman" w:hAnsi="Times New Roman" w:cs="Times New Roman"/>
          <w:sz w:val="24"/>
          <w:szCs w:val="24"/>
        </w:rPr>
        <w:t>., 2013). This reciprocal regulation coordinates embryo expansion, endosperm proliferation, and seed coat differentiation. Maintaining this balance is essential, as excessive exogenous hormone application may disrupt normal developmental signaling (Chini</w:t>
      </w:r>
      <w:r>
        <w:rPr>
          <w:rFonts w:ascii="Times New Roman" w:hAnsi="Times New Roman" w:cs="Times New Roman"/>
          <w:i/>
          <w:iCs/>
          <w:sz w:val="24"/>
          <w:szCs w:val="24"/>
        </w:rPr>
        <w:t>et al.,</w:t>
      </w:r>
      <w:r>
        <w:rPr>
          <w:rFonts w:ascii="Times New Roman" w:hAnsi="Times New Roman" w:cs="Times New Roman"/>
          <w:sz w:val="24"/>
          <w:szCs w:val="24"/>
        </w:rPr>
        <w:t xml:space="preserve"> 2004).</w:t>
      </w:r>
    </w:p>
    <w:p w:rsidR="005D3E97" w:rsidRDefault="004D1D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Optimization of Application Strategy</w:t>
      </w:r>
    </w:p>
    <w:p w:rsidR="005D3E97" w:rsidRDefault="004D1D94">
      <w:pPr>
        <w:spacing w:line="360" w:lineRule="auto"/>
        <w:jc w:val="both"/>
        <w:rPr>
          <w:rFonts w:ascii="Times New Roman" w:hAnsi="Times New Roman" w:cs="Times New Roman"/>
          <w:sz w:val="24"/>
          <w:szCs w:val="24"/>
        </w:rPr>
      </w:pPr>
      <w:r>
        <w:rPr>
          <w:rFonts w:ascii="Times New Roman" w:hAnsi="Times New Roman" w:cs="Times New Roman"/>
          <w:sz w:val="24"/>
          <w:szCs w:val="24"/>
        </w:rPr>
        <w:t>Foliar spraying is the most practical and economical PGR application method but it was effective for short time duration. Sprays during early morning or late evening minimize photodegradation and maximize uptake. For GA₃, 200 to 400 L ha⁻¹ spray volume with 0.1% surfactant ensures uniform canopy coverage (Madrewar</w:t>
      </w:r>
      <w:r>
        <w:rPr>
          <w:rFonts w:ascii="Times New Roman" w:hAnsi="Times New Roman" w:cs="Times New Roman"/>
          <w:i/>
          <w:iCs/>
          <w:sz w:val="24"/>
          <w:szCs w:val="24"/>
        </w:rPr>
        <w:t>et al</w:t>
      </w:r>
      <w:r>
        <w:rPr>
          <w:rFonts w:ascii="Times New Roman" w:hAnsi="Times New Roman" w:cs="Times New Roman"/>
          <w:sz w:val="24"/>
          <w:szCs w:val="24"/>
        </w:rPr>
        <w:t xml:space="preserve">., 2024). Soil drenching with retardants such as PBZ provides sustained effects, whereas seed priming with GA₃ or NAA improves germination and seedling vigour (Jyoti </w:t>
      </w:r>
      <w:r>
        <w:rPr>
          <w:rFonts w:ascii="Times New Roman" w:hAnsi="Times New Roman" w:cs="Times New Roman"/>
          <w:i/>
          <w:iCs/>
          <w:sz w:val="24"/>
          <w:szCs w:val="24"/>
        </w:rPr>
        <w:t>et al</w:t>
      </w:r>
      <w:r>
        <w:rPr>
          <w:rFonts w:ascii="Times New Roman" w:hAnsi="Times New Roman" w:cs="Times New Roman"/>
          <w:sz w:val="24"/>
          <w:szCs w:val="24"/>
        </w:rPr>
        <w:t xml:space="preserve">., 2016). In soil drenching the action is slow but the effect is long and permanent.  Soil drenching with Paclobutazol to </w:t>
      </w:r>
      <w:r>
        <w:rPr>
          <w:rFonts w:ascii="Times New Roman" w:hAnsi="Times New Roman" w:cs="Times New Roman"/>
          <w:sz w:val="24"/>
          <w:szCs w:val="24"/>
        </w:rPr>
        <w:lastRenderedPageBreak/>
        <w:t>tomato plants resulted in increased seed yield.   Application during early morning hours (before 10 AM) or late afternoon/evening (after 5 PM) minimizes photodegradation and allows extended leaf absorption time before rapid transpiration. Integrating multiple application methods in a growth-stage-specific schedule may provide synergistic benefits.</w:t>
      </w:r>
    </w:p>
    <w:p w:rsidR="005D3E97" w:rsidRDefault="004D1D94">
      <w:pPr>
        <w:spacing w:line="360" w:lineRule="auto"/>
        <w:jc w:val="both"/>
      </w:pPr>
      <w:r>
        <w:rPr>
          <w:rFonts w:ascii="Times New Roman" w:hAnsi="Times New Roman" w:cs="Times New Roman"/>
          <w:b/>
          <w:bCs/>
          <w:sz w:val="24"/>
          <w:szCs w:val="24"/>
        </w:rPr>
        <w:t>13. Conclusion</w:t>
      </w:r>
    </w:p>
    <w:p w:rsidR="005D3E97" w:rsidRDefault="004D1D94">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Plant growth regulators represent a scientifically proven strategy to enhance seed yield and quality in cherry tomato. Gibberellins, especially </w:t>
      </w:r>
      <w:r w:rsidRPr="00AB7EEB">
        <w:rPr>
          <w:rFonts w:ascii="Times New Roman" w:hAnsi="Times New Roman" w:cs="Times New Roman"/>
          <w:color w:val="FF0000"/>
          <w:sz w:val="24"/>
          <w:szCs w:val="24"/>
        </w:rPr>
        <w:t>GA₃</w:t>
      </w:r>
      <w:r>
        <w:rPr>
          <w:rFonts w:ascii="Times New Roman" w:hAnsi="Times New Roman" w:cs="Times New Roman"/>
          <w:sz w:val="24"/>
          <w:szCs w:val="24"/>
        </w:rPr>
        <w:t xml:space="preserve"> at 50–100 ppm, play a central role in improving reproductive efficiency, seed filling and germination. Auxins and cytokinins further augment embryo development and nutrient accumulation, while paclobutrazol effectively balances vegetative and reproductive growth. Optimized PGR application timing, method and dosage are essential to achieve maximum benefit. Future studies should focus on integrating hormonal crosstalk understanding with precision application technology to develop sustainable seed production </w:t>
      </w:r>
      <w:r w:rsidRPr="00AB7EEB">
        <w:rPr>
          <w:rFonts w:ascii="Times New Roman" w:hAnsi="Times New Roman" w:cs="Times New Roman"/>
          <w:color w:val="FF0000"/>
          <w:sz w:val="24"/>
          <w:szCs w:val="24"/>
        </w:rPr>
        <w:t>protocols under diverse climatic conditions.</w:t>
      </w:r>
    </w:p>
    <w:p w:rsidR="00AB7EEB" w:rsidRDefault="00AB7EEB">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The authors kindly include some more few points regarding the season wise seed yield of cherry tomatoes across the country please </w:t>
      </w:r>
    </w:p>
    <w:p w:rsidR="005D3E97" w:rsidRPr="00F02F22" w:rsidRDefault="004D1D94">
      <w:pPr>
        <w:pStyle w:val="Heading1"/>
        <w:spacing w:line="360" w:lineRule="auto"/>
        <w:rPr>
          <w:rFonts w:ascii="Times New Roman" w:hAnsi="Times New Roman" w:cs="Times New Roman"/>
          <w:b/>
          <w:bCs/>
          <w:color w:val="FF0000"/>
          <w:sz w:val="24"/>
          <w:szCs w:val="24"/>
        </w:rPr>
      </w:pPr>
      <w:r w:rsidRPr="00F02F22">
        <w:rPr>
          <w:rFonts w:ascii="Times New Roman" w:hAnsi="Times New Roman" w:cs="Times New Roman"/>
          <w:b/>
          <w:bCs/>
          <w:color w:val="FF0000"/>
          <w:sz w:val="24"/>
          <w:szCs w:val="24"/>
        </w:rPr>
        <w:t>References</w:t>
      </w:r>
      <w:r w:rsidR="00F02F22" w:rsidRPr="00F02F22">
        <w:rPr>
          <w:rFonts w:ascii="Times New Roman" w:hAnsi="Times New Roman" w:cs="Times New Roman"/>
          <w:b/>
          <w:bCs/>
          <w:color w:val="FF0000"/>
          <w:sz w:val="24"/>
          <w:szCs w:val="24"/>
        </w:rPr>
        <w:t>(If possible kindly add few recent references )</w:t>
      </w:r>
    </w:p>
    <w:p w:rsidR="005D3E97" w:rsidRDefault="004D1D94">
      <w:pPr>
        <w:pStyle w:val="ListNumber"/>
        <w:ind w:left="170"/>
        <w:jc w:val="both"/>
        <w:rPr>
          <w:rFonts w:ascii="Times New Roman" w:hAnsi="Times New Roman" w:cs="Times New Roman"/>
        </w:rPr>
      </w:pPr>
      <w:r>
        <w:rPr>
          <w:rFonts w:ascii="Times New Roman" w:hAnsi="Times New Roman" w:cs="Times New Roman"/>
        </w:rPr>
        <w:t xml:space="preserve">Abdul, B.A.A. and Anderson, J.D. 1973. Vigor Determination in Soybean Seed by Multiple      </w:t>
      </w:r>
      <w:r>
        <w:rPr>
          <w:rFonts w:ascii="Times New Roman" w:hAnsi="Times New Roman" w:cs="Times New Roman"/>
        </w:rPr>
        <w:tab/>
        <w:t>Criteria. </w:t>
      </w:r>
      <w:r>
        <w:rPr>
          <w:rFonts w:ascii="Times New Roman" w:hAnsi="Times New Roman" w:cs="Times New Roman"/>
          <w:i/>
          <w:iCs/>
        </w:rPr>
        <w:t>Crop Sci. 13</w:t>
      </w:r>
      <w:r>
        <w:rPr>
          <w:rFonts w:ascii="Times New Roman" w:hAnsi="Times New Roman" w:cs="Times New Roman"/>
        </w:rPr>
        <w:t>, 630-633.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Baud, S., Dubreucq, B., Miquel, M., Rochat, C., &amp;Lepiniec, L. 2002. Arabidopsis TRANSPARENT TESTA12 is a multiyolk protein involved in physical protection of the coat during seed development. </w:t>
      </w:r>
      <w:r>
        <w:rPr>
          <w:rFonts w:ascii="Times New Roman" w:hAnsi="Times New Roman" w:cs="Times New Roman"/>
          <w:i/>
          <w:iCs/>
        </w:rPr>
        <w:t>Plant Cell</w:t>
      </w:r>
      <w:r>
        <w:rPr>
          <w:rFonts w:ascii="Times New Roman" w:hAnsi="Times New Roman" w:cs="Times New Roman"/>
        </w:rPr>
        <w:t xml:space="preserve"> 14(11), 2901-2913.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Causse, M., Buret, M., Robini, K., and Verschave, P.  2003.  Inheritance of nutritional and sensory quality traits in fresh market tomato and relation to consumer preferences. </w:t>
      </w:r>
      <w:r>
        <w:rPr>
          <w:rFonts w:ascii="Times New Roman" w:hAnsi="Times New Roman" w:cs="Times New Roman"/>
          <w:i/>
          <w:iCs/>
        </w:rPr>
        <w:t>J. Food Sci</w:t>
      </w:r>
      <w:r>
        <w:rPr>
          <w:rFonts w:ascii="Times New Roman" w:hAnsi="Times New Roman" w:cs="Times New Roman"/>
        </w:rPr>
        <w:t>. 68(7): 2342-2350.</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Chen, D., Xu, Y., Li, J., Shiba, H., Ezura, H., and Wang, N. 2024. ERECTA Modulates Seed Germination and Fruit Development via Auxin Signaling in Tomato. </w:t>
      </w:r>
      <w:r>
        <w:rPr>
          <w:rFonts w:ascii="Times New Roman" w:hAnsi="Times New Roman" w:cs="Times New Roman"/>
          <w:i/>
          <w:iCs/>
        </w:rPr>
        <w:t>Int. J. Mol. Sci</w:t>
      </w:r>
      <w:r>
        <w:rPr>
          <w:rFonts w:ascii="Times New Roman" w:hAnsi="Times New Roman" w:cs="Times New Roman"/>
        </w:rPr>
        <w:t>. 2024, 25, 4754.</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Chini, A., Grant, J. J., Seki, M., Shinozaki, K., and Loake, G. J. 2004. Drought tolerance established by enhanced expression of the CC-NBS-LRR gene, ADR1, requires salicylic acid via EDS1. </w:t>
      </w:r>
      <w:r>
        <w:rPr>
          <w:rFonts w:ascii="Times New Roman" w:hAnsi="Times New Roman" w:cs="Times New Roman"/>
          <w:i/>
          <w:iCs/>
        </w:rPr>
        <w:t>Plant Physiol.</w:t>
      </w:r>
      <w:r>
        <w:rPr>
          <w:rFonts w:ascii="Times New Roman" w:hAnsi="Times New Roman" w:cs="Times New Roman"/>
        </w:rPr>
        <w:t xml:space="preserve"> 134(3), 1006-1015.</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Davies, P. J. (Ed.). 2010. Plant hormones: Biosynthesis, signal transduction, action! (3rd ed.). Springer.</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lastRenderedPageBreak/>
        <w:t>Farman, S., Mushtaq, A., and Azeem, M. 2019. Plant growth regulators (PGRs) and their applications: A review. IJCBS, 15(2019) 94-103.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Fletcher, R., Gilley, A., Sankhla, N., and Davis, T. 2000. Triazoles as plant growth regulators and stress protectants. </w:t>
      </w:r>
      <w:r>
        <w:rPr>
          <w:rFonts w:ascii="Times New Roman" w:hAnsi="Times New Roman" w:cs="Times New Roman"/>
          <w:i/>
          <w:iCs/>
        </w:rPr>
        <w:t>Hortic. Rev</w:t>
      </w:r>
      <w:r>
        <w:rPr>
          <w:rFonts w:ascii="Times New Roman" w:hAnsi="Times New Roman" w:cs="Times New Roman"/>
        </w:rPr>
        <w:t>. 2000; 24:55–137.</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Fletcher, R.A., Hofstra, G., and Gao, J. 1986. Comparative fungi toxic and plant growth regulating properties of triazole derivatives. </w:t>
      </w:r>
      <w:r>
        <w:rPr>
          <w:rFonts w:ascii="Times New Roman" w:hAnsi="Times New Roman" w:cs="Times New Roman"/>
          <w:i/>
          <w:iCs/>
        </w:rPr>
        <w:t>Plant Cell Physiol</w:t>
      </w:r>
      <w:r>
        <w:rPr>
          <w:rFonts w:ascii="Times New Roman" w:hAnsi="Times New Roman" w:cs="Times New Roman"/>
        </w:rPr>
        <w:t>. 1986; 27:367–71.</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Franca, C.F.M., Costa, L.C., Ribeiro, W.S., Mendes, T.D.C., Santos, M.N.S., Finger, F.L. 2017. Evaluation of the paclobutrazol application method on quality characteristics of ornamental pepper. </w:t>
      </w:r>
      <w:r>
        <w:rPr>
          <w:rFonts w:ascii="Times New Roman" w:hAnsi="Times New Roman" w:cs="Times New Roman"/>
          <w:i/>
          <w:iCs/>
        </w:rPr>
        <w:t>OrnamHortic</w:t>
      </w:r>
      <w:r>
        <w:rPr>
          <w:rFonts w:ascii="Times New Roman" w:hAnsi="Times New Roman" w:cs="Times New Roman"/>
        </w:rPr>
        <w:t xml:space="preserve">. 2017;23(3):821–9. </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Gelmesa, D., Abebie, B., and Desalegn, L. 2013. Effects of Gibberellic acid and 2,4-Dichlorophenoxy Acetic Acid Spray on Vegetative Growth, Fruit Anatomy and Seed Setting of Tomato </w:t>
      </w:r>
      <w:r>
        <w:rPr>
          <w:rFonts w:ascii="Times New Roman" w:hAnsi="Times New Roman" w:cs="Times New Roman"/>
          <w:i/>
          <w:iCs/>
        </w:rPr>
        <w:t>(Lycopersiconesculentum</w:t>
      </w:r>
      <w:r>
        <w:rPr>
          <w:rFonts w:ascii="Times New Roman" w:hAnsi="Times New Roman" w:cs="Times New Roman"/>
        </w:rPr>
        <w:t xml:space="preserve"> Mill.). </w:t>
      </w:r>
      <w:r>
        <w:rPr>
          <w:rFonts w:ascii="Times New Roman" w:hAnsi="Times New Roman" w:cs="Times New Roman"/>
          <w:i/>
          <w:iCs/>
        </w:rPr>
        <w:t>Sci.</w:t>
      </w:r>
      <w:r>
        <w:rPr>
          <w:rFonts w:ascii="Times New Roman" w:hAnsi="Times New Roman" w:cs="Times New Roman"/>
          <w:i/>
          <w:iCs/>
          <w:lang w:val="en-IN"/>
        </w:rPr>
        <w:t xml:space="preserve">Technol. </w:t>
      </w:r>
      <w:r>
        <w:rPr>
          <w:rFonts w:ascii="Times New Roman" w:hAnsi="Times New Roman" w:cs="Times New Roman"/>
          <w:i/>
          <w:iCs/>
        </w:rPr>
        <w:t>Arts. Res. J. 2</w:t>
      </w:r>
      <w:r>
        <w:rPr>
          <w:rFonts w:ascii="Times New Roman" w:hAnsi="Times New Roman" w:cs="Times New Roman"/>
        </w:rPr>
        <w:t>, 25-34.</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Hedden, P. and Graebe, J.E. 1985. Inhibition of gibberellins biosynthesis by paclobutrazol in cell-free homogenates of Cucurbita maxima endosperm and Malus pumila embryos</w:t>
      </w:r>
      <w:r>
        <w:rPr>
          <w:rFonts w:ascii="Times New Roman" w:hAnsi="Times New Roman" w:cs="Times New Roman"/>
          <w:i/>
          <w:iCs/>
        </w:rPr>
        <w:t>. J. Plant Growth Regul</w:t>
      </w:r>
      <w:r>
        <w:rPr>
          <w:rFonts w:ascii="Times New Roman" w:hAnsi="Times New Roman" w:cs="Times New Roman"/>
        </w:rPr>
        <w:t>. 1985; 4:111–2.</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Hedden, P. and Phillips, A.L. 2000. Gibberellin metabolism: new insights revealed by the genes. </w:t>
      </w:r>
      <w:r>
        <w:rPr>
          <w:rFonts w:ascii="Times New Roman" w:hAnsi="Times New Roman" w:cs="Times New Roman"/>
          <w:i/>
          <w:iCs/>
        </w:rPr>
        <w:t>Trends plant sci</w:t>
      </w:r>
      <w:r>
        <w:rPr>
          <w:rFonts w:ascii="Times New Roman" w:hAnsi="Times New Roman" w:cs="Times New Roman"/>
        </w:rPr>
        <w:t>. 5 12, 523-30.</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Hedden, P. and Thomas, S.G. 2012. Gibberellin biosynthesis and its regulation.</w:t>
      </w:r>
      <w:r>
        <w:rPr>
          <w:rFonts w:ascii="Times New Roman" w:hAnsi="Times New Roman" w:cs="Times New Roman"/>
          <w:i/>
          <w:iCs/>
        </w:rPr>
        <w:t>Biochemica. J. 444 1</w:t>
      </w:r>
      <w:r>
        <w:rPr>
          <w:rFonts w:ascii="Times New Roman" w:hAnsi="Times New Roman" w:cs="Times New Roman"/>
        </w:rPr>
        <w:t>, 11-25.</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Hobson, G.E. and Bedford, L.V. 1989. The composition of cherry tomatoes and its relation to consumer acceptability. </w:t>
      </w:r>
      <w:r>
        <w:rPr>
          <w:rFonts w:ascii="Times New Roman" w:hAnsi="Times New Roman" w:cs="Times New Roman"/>
          <w:i/>
          <w:iCs/>
        </w:rPr>
        <w:t>J. Horti. Sci. 64</w:t>
      </w:r>
      <w:r>
        <w:rPr>
          <w:rFonts w:ascii="Times New Roman" w:hAnsi="Times New Roman" w:cs="Times New Roman"/>
        </w:rPr>
        <w:t>, 321-329.</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lang w:val="en-IN"/>
        </w:rPr>
        <w:t>International Seed Testing Association. 2015. International rules for seed testing (Vol. 2015, Chapter http://doi.org/10.15258/istarules.2015.02</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sz w:val="24"/>
          <w:szCs w:val="24"/>
        </w:rPr>
        <w:t>Jyoti, B., Gaurav, S.S., and Pant, U. 2016. Use of growth regulators as priming agent for improvement of seed vigour in tomato (</w:t>
      </w:r>
      <w:r>
        <w:rPr>
          <w:rFonts w:ascii="Times New Roman" w:hAnsi="Times New Roman" w:cs="Times New Roman"/>
          <w:i/>
          <w:iCs/>
          <w:sz w:val="24"/>
          <w:szCs w:val="24"/>
        </w:rPr>
        <w:t>Lycopersicumesculentum</w:t>
      </w:r>
      <w:r>
        <w:rPr>
          <w:rFonts w:ascii="Times New Roman" w:hAnsi="Times New Roman" w:cs="Times New Roman"/>
          <w:sz w:val="24"/>
          <w:szCs w:val="24"/>
        </w:rPr>
        <w:t>). </w:t>
      </w:r>
      <w:r>
        <w:rPr>
          <w:rFonts w:ascii="Times New Roman" w:hAnsi="Times New Roman" w:cs="Times New Roman"/>
          <w:i/>
          <w:iCs/>
          <w:sz w:val="24"/>
          <w:szCs w:val="24"/>
        </w:rPr>
        <w:t>J. Appl. Nat. Sci. 8</w:t>
      </w:r>
      <w:r>
        <w:rPr>
          <w:rFonts w:ascii="Times New Roman" w:hAnsi="Times New Roman" w:cs="Times New Roman"/>
          <w:sz w:val="24"/>
          <w:szCs w:val="24"/>
        </w:rPr>
        <w:t>, 84-87.</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Kang, I., Steffen, J.G., Portereiko, M.F., Lloyd, A., and Drews, G.N. 2008. The AGL62 MADS domain protein regulates cellularization during endosperm development in arabidopsis. </w:t>
      </w:r>
      <w:r>
        <w:rPr>
          <w:rFonts w:ascii="Times New Roman" w:hAnsi="Times New Roman" w:cs="Times New Roman"/>
          <w:i/>
          <w:iCs/>
        </w:rPr>
        <w:t>Plant Cell Online</w:t>
      </w:r>
      <w:r>
        <w:rPr>
          <w:rFonts w:ascii="Times New Roman" w:hAnsi="Times New Roman" w:cs="Times New Roman"/>
        </w:rPr>
        <w:t>. 20, 635 - 647.</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Kaur, P., Mal, D., Sheokand, A., Weta, S., Singh, L., and Datta, S. 2018. Role of Plant Growth Regulators in Vegetable Production: A Review. </w:t>
      </w:r>
      <w:r>
        <w:rPr>
          <w:rFonts w:ascii="Times New Roman" w:hAnsi="Times New Roman" w:cs="Times New Roman"/>
          <w:i/>
          <w:iCs/>
        </w:rPr>
        <w:t>Int. J. Curr. Microbiol. App. Sci</w:t>
      </w:r>
      <w:r>
        <w:rPr>
          <w:rFonts w:ascii="Times New Roman" w:hAnsi="Times New Roman" w:cs="Times New Roman"/>
        </w:rPr>
        <w:t>. (2018) 7(6): 2177-2183.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Korasick, D. A., Enders, T. A., and Strader, L. C. 2013. Auxin biosynthesis and storage forms. </w:t>
      </w:r>
      <w:r>
        <w:rPr>
          <w:rFonts w:ascii="Times New Roman" w:hAnsi="Times New Roman" w:cs="Times New Roman"/>
          <w:i/>
          <w:iCs/>
        </w:rPr>
        <w:t>J. Exp. Bot.</w:t>
      </w:r>
      <w:r>
        <w:rPr>
          <w:rFonts w:ascii="Times New Roman" w:hAnsi="Times New Roman" w:cs="Times New Roman"/>
        </w:rPr>
        <w:t xml:space="preserve"> Vol. 64, No. 9, pp. 2541–2555, 2013, 2541-2555.</w:t>
      </w:r>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lang w:val="en-IN"/>
        </w:rPr>
        <w:t>Koundinya, A. V. V. and Kumar, P. P. 2014. Indian vegetable seeds industry: status and challenges. </w:t>
      </w:r>
      <w:r>
        <w:rPr>
          <w:rFonts w:ascii="Times New Roman" w:hAnsi="Times New Roman" w:cs="Times New Roman"/>
          <w:i/>
          <w:iCs/>
          <w:lang w:val="en-IN"/>
        </w:rPr>
        <w:t>Int. J. plant, Anim Environ. Sci.</w:t>
      </w:r>
      <w:r>
        <w:rPr>
          <w:rFonts w:ascii="Times New Roman" w:hAnsi="Times New Roman" w:cs="Times New Roman"/>
          <w:lang w:val="en-IN"/>
        </w:rPr>
        <w:t> </w:t>
      </w:r>
      <w:r>
        <w:rPr>
          <w:rFonts w:ascii="Times New Roman" w:hAnsi="Times New Roman" w:cs="Times New Roman"/>
          <w:i/>
          <w:iCs/>
          <w:lang w:val="en-IN"/>
        </w:rPr>
        <w:t>4</w:t>
      </w:r>
      <w:r>
        <w:rPr>
          <w:rFonts w:ascii="Times New Roman" w:hAnsi="Times New Roman" w:cs="Times New Roman"/>
          <w:lang w:val="en-IN"/>
        </w:rPr>
        <w:t xml:space="preserve">(4), 62-69. </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lastRenderedPageBreak/>
        <w:t xml:space="preserve">Lara, M. E. B., Garcia, M. C. G., Fatima, T., Ehness, R., Lee, T. K., Proels, R., and Roitsch, T. 2015. Extracellular invertase is an essential component of cytokinin-mediated delay of senescence. </w:t>
      </w:r>
      <w:r>
        <w:rPr>
          <w:rFonts w:ascii="Times New Roman" w:hAnsi="Times New Roman" w:cs="Times New Roman"/>
          <w:i/>
          <w:iCs/>
        </w:rPr>
        <w:t>Plant Cell</w:t>
      </w:r>
      <w:r>
        <w:rPr>
          <w:rFonts w:ascii="Times New Roman" w:hAnsi="Times New Roman" w:cs="Times New Roman"/>
        </w:rPr>
        <w:t>.15(5), 1171-1181.</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Lever, B.G. 1986. Cultar -A technical overview. Acta Hort. 1986; 179:459–66.</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Locascio, A., Villonova, I., Bernadi, J., and Varotto, S. 2014. Current perspectives on the hormonal control of seed development in Arabidopsis and maize: a focus on auxin. </w:t>
      </w:r>
      <w:r>
        <w:rPr>
          <w:rFonts w:ascii="Times New Roman" w:hAnsi="Times New Roman" w:cs="Times New Roman"/>
          <w:i/>
          <w:iCs/>
        </w:rPr>
        <w:t>Frontiers Plant Sci</w:t>
      </w:r>
      <w:r>
        <w:rPr>
          <w:rFonts w:ascii="Times New Roman" w:hAnsi="Times New Roman" w:cs="Times New Roman"/>
        </w:rPr>
        <w:t>. 76(5): 341- 348.</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Madrewar, S.S., Balyan, V., Pawar, A.R. Saini, A., Vishnoi, S., and Meghana, S. 2024. </w:t>
      </w:r>
      <w:r>
        <w:rPr>
          <w:rFonts w:ascii="Times New Roman" w:hAnsi="Times New Roman" w:cs="Times New Roman"/>
          <w:lang w:val="en-IN"/>
        </w:rPr>
        <w:t xml:space="preserve">Plant growth regulators: mechanisms, applications, and advancements in agricultural productivity. </w:t>
      </w:r>
      <w:r>
        <w:rPr>
          <w:rFonts w:ascii="Times New Roman" w:hAnsi="Times New Roman" w:cs="Times New Roman"/>
        </w:rPr>
        <w:t>ISSN: 2583-973X.</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Mehmood, M.Z., Qadir, G., Afzal, O., Din, A.M., Raza, M.A., Khan, I., Hassan, M.J., Awan, S.A., Ahmad, S., Ansar, M., Aslam, M.A., &amp; Ahmed, M. 2021. Paclobutrazol Improves Sesame Yield by Increasing Dry Matter Accumulation and Reducing Seed Shattering Under Rainfed Conditions. </w:t>
      </w:r>
      <w:r>
        <w:rPr>
          <w:rFonts w:ascii="Times New Roman" w:hAnsi="Times New Roman" w:cs="Times New Roman"/>
          <w:i/>
          <w:iCs/>
        </w:rPr>
        <w:t>Int. J. Plant Prod. 15</w:t>
      </w:r>
      <w:r>
        <w:rPr>
          <w:rFonts w:ascii="Times New Roman" w:hAnsi="Times New Roman" w:cs="Times New Roman"/>
        </w:rPr>
        <w:t>, 337 - 349.</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Naveen, K.M.B., Nisha, S.K., Sarada, S., Shruthy, O.N., Gayathri, G., Lekshmi, S.L. 2024. Estimation of genetic variability parameters and trait association in cherry tomato (</w:t>
      </w:r>
      <w:r>
        <w:rPr>
          <w:rFonts w:ascii="Times New Roman" w:hAnsi="Times New Roman" w:cs="Times New Roman"/>
          <w:i/>
          <w:iCs/>
        </w:rPr>
        <w:t>Solanum lycopers</w:t>
      </w:r>
      <w:r>
        <w:rPr>
          <w:rFonts w:ascii="Times New Roman" w:hAnsi="Times New Roman" w:cs="Times New Roman"/>
        </w:rPr>
        <w:t>i</w:t>
      </w:r>
      <w:r>
        <w:rPr>
          <w:rFonts w:ascii="Times New Roman" w:hAnsi="Times New Roman" w:cs="Times New Roman"/>
          <w:i/>
          <w:iCs/>
        </w:rPr>
        <w:t>cum</w:t>
      </w:r>
      <w:r>
        <w:rPr>
          <w:rFonts w:ascii="Times New Roman" w:hAnsi="Times New Roman" w:cs="Times New Roman"/>
        </w:rPr>
        <w:t xml:space="preserve"> L. var. </w:t>
      </w:r>
      <w:r>
        <w:rPr>
          <w:rFonts w:ascii="Times New Roman" w:hAnsi="Times New Roman" w:cs="Times New Roman"/>
          <w:i/>
          <w:iCs/>
        </w:rPr>
        <w:t>cerasiforme</w:t>
      </w:r>
      <w:r>
        <w:rPr>
          <w:rFonts w:ascii="Times New Roman" w:hAnsi="Times New Roman" w:cs="Times New Roman"/>
        </w:rPr>
        <w:t xml:space="preserve">). </w:t>
      </w:r>
      <w:r>
        <w:rPr>
          <w:rFonts w:ascii="Times New Roman" w:hAnsi="Times New Roman" w:cs="Times New Roman"/>
          <w:i/>
          <w:iCs/>
        </w:rPr>
        <w:t>Plant Sci. Today</w:t>
      </w:r>
      <w:r>
        <w:rPr>
          <w:rFonts w:ascii="Times New Roman" w:hAnsi="Times New Roman" w:cs="Times New Roman"/>
        </w:rPr>
        <w:t>. 2024; 11(4): 1230-1237.</w:t>
      </w:r>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lang w:val="en-IN"/>
        </w:rPr>
        <w:t>Nikolic, B., Jovanovic, V., Knezevic, B., Nikolic, Z., and Babovic-Dordevic, M. 2025. Mode of Action of Brassinosteroids: Seed Germination and Seedling Growth and Development One Hypothesis. </w:t>
      </w:r>
      <w:r>
        <w:rPr>
          <w:rFonts w:ascii="Times New Roman" w:hAnsi="Times New Roman" w:cs="Times New Roman"/>
          <w:i/>
          <w:iCs/>
          <w:lang w:val="en-IN"/>
        </w:rPr>
        <w:t>Int. J. Mol. Sci.</w:t>
      </w:r>
      <w:r>
        <w:rPr>
          <w:rFonts w:ascii="Times New Roman" w:hAnsi="Times New Roman" w:cs="Times New Roman"/>
          <w:lang w:val="en-IN"/>
        </w:rPr>
        <w:t> </w:t>
      </w:r>
      <w:r>
        <w:rPr>
          <w:rFonts w:ascii="Times New Roman" w:hAnsi="Times New Roman" w:cs="Times New Roman"/>
          <w:i/>
          <w:iCs/>
          <w:lang w:val="en-IN"/>
        </w:rPr>
        <w:t>26</w:t>
      </w:r>
      <w:r>
        <w:rPr>
          <w:rFonts w:ascii="Times New Roman" w:hAnsi="Times New Roman" w:cs="Times New Roman"/>
          <w:lang w:val="en-IN"/>
        </w:rPr>
        <w:t>(6), 2559.</w:t>
      </w:r>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lang w:val="en-IN"/>
        </w:rPr>
        <w:t xml:space="preserve">Nelson, S. K. and Steber, C. M. 2016. Gibberellin hormone signal perception: down-regulating della repressors of plant growth and development. </w:t>
      </w:r>
      <w:r>
        <w:rPr>
          <w:rFonts w:ascii="Times New Roman" w:hAnsi="Times New Roman" w:cs="Times New Roman"/>
          <w:i/>
          <w:iCs/>
          <w:lang w:val="en-IN"/>
        </w:rPr>
        <w:t>Annu. Plant Rev</w:t>
      </w:r>
      <w:r>
        <w:rPr>
          <w:rFonts w:ascii="Times New Roman" w:hAnsi="Times New Roman" w:cs="Times New Roman"/>
          <w:lang w:val="en-IN"/>
        </w:rPr>
        <w:t xml:space="preserve">. 49:153-188. </w:t>
      </w:r>
      <w:bookmarkStart w:id="2" w:name="_Hlk212991066"/>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sz w:val="24"/>
          <w:szCs w:val="24"/>
        </w:rPr>
        <w:t xml:space="preserve">Ohkawa, H., Sugahara, S., and Oda, M. 2012. Seed formation promoted by paclobutrazol, a gibberellin biosynthesis inhibitor, in </w:t>
      </w:r>
      <w:r>
        <w:rPr>
          <w:rFonts w:ascii="Times New Roman" w:hAnsi="Times New Roman" w:cs="Times New Roman"/>
          <w:i/>
          <w:iCs/>
          <w:sz w:val="24"/>
          <w:szCs w:val="24"/>
        </w:rPr>
        <w:t>pat-2</w:t>
      </w:r>
      <w:r>
        <w:rPr>
          <w:rFonts w:ascii="Times New Roman" w:hAnsi="Times New Roman" w:cs="Times New Roman"/>
          <w:sz w:val="24"/>
          <w:szCs w:val="24"/>
        </w:rPr>
        <w:t xml:space="preserve">parthenocarpic tomatoes. </w:t>
      </w:r>
      <w:r>
        <w:rPr>
          <w:rFonts w:ascii="Times New Roman" w:hAnsi="Times New Roman" w:cs="Times New Roman"/>
          <w:i/>
          <w:iCs/>
          <w:sz w:val="24"/>
          <w:szCs w:val="24"/>
        </w:rPr>
        <w:t>J. Jpn. Soc. Horti. Sci</w:t>
      </w:r>
      <w:r>
        <w:rPr>
          <w:rFonts w:ascii="Times New Roman" w:hAnsi="Times New Roman" w:cs="Times New Roman"/>
          <w:sz w:val="24"/>
          <w:szCs w:val="24"/>
        </w:rPr>
        <w:t>. 81: 177–183.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Paikra, P.S., Ramteke, V., and Kerketta, A. 2022. Effect of Plant Growth Regulators on Seed Yield and Seed Quality Traits in Tomato </w:t>
      </w:r>
      <w:r>
        <w:rPr>
          <w:rFonts w:ascii="Times New Roman" w:hAnsi="Times New Roman" w:cs="Times New Roman"/>
          <w:i/>
          <w:iCs/>
        </w:rPr>
        <w:t>(Solanum lycopersicum</w:t>
      </w:r>
      <w:r>
        <w:rPr>
          <w:rFonts w:ascii="Times New Roman" w:hAnsi="Times New Roman" w:cs="Times New Roman"/>
        </w:rPr>
        <w:t xml:space="preserve"> L.) cv. Kashi Adarsh. </w:t>
      </w:r>
      <w:r>
        <w:rPr>
          <w:rFonts w:ascii="Times New Roman" w:hAnsi="Times New Roman" w:cs="Times New Roman"/>
          <w:i/>
          <w:iCs/>
        </w:rPr>
        <w:t>Int. J. Plant Soil Sci</w:t>
      </w:r>
      <w:r>
        <w:rPr>
          <w:rFonts w:ascii="Times New Roman" w:hAnsi="Times New Roman" w:cs="Times New Roman"/>
        </w:rPr>
        <w:t>. vol. 34, no. 24, pp. 749-755, 2022; Article no. IJPSS.95560.</w:t>
      </w:r>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rPr>
        <w:t>Pankaj</w:t>
      </w:r>
      <w:bookmarkEnd w:id="2"/>
      <w:r>
        <w:rPr>
          <w:rFonts w:ascii="Times New Roman" w:hAnsi="Times New Roman" w:cs="Times New Roman"/>
        </w:rPr>
        <w:t xml:space="preserve">, R., Lima, R.B., and Figueiredo, D.D. 2024. Hormonal regulation and crosstalk during early endosperm and seed coat development. </w:t>
      </w:r>
      <w:r>
        <w:rPr>
          <w:rFonts w:ascii="Times New Roman" w:hAnsi="Times New Roman" w:cs="Times New Roman"/>
          <w:i/>
          <w:iCs/>
        </w:rPr>
        <w:t>Plant Reproduction</w:t>
      </w:r>
      <w:r>
        <w:rPr>
          <w:rFonts w:ascii="Times New Roman" w:hAnsi="Times New Roman" w:cs="Times New Roman"/>
        </w:rPr>
        <w:t>, 38:5.</w:t>
      </w:r>
    </w:p>
    <w:p w:rsidR="005D3E97" w:rsidRDefault="004D1D94">
      <w:pPr>
        <w:pStyle w:val="ListNumber"/>
        <w:spacing w:line="360" w:lineRule="auto"/>
        <w:ind w:left="890" w:hanging="720"/>
        <w:jc w:val="both"/>
        <w:rPr>
          <w:rFonts w:ascii="Times New Roman" w:hAnsi="Times New Roman" w:cs="Times New Roman"/>
          <w:lang w:val="en-IN"/>
        </w:rPr>
      </w:pPr>
      <w:r>
        <w:rPr>
          <w:rFonts w:ascii="Times New Roman" w:hAnsi="Times New Roman" w:cs="Times New Roman"/>
          <w:lang w:val="en-IN"/>
        </w:rPr>
        <w:t xml:space="preserve">Patil, M. S., Karale, A. R., Badgujar, C. D., and Adiga, J. D. 2016. Essence of Horticulture. New India publishing agency, New Delhi, 11-13. </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Pharis, R.P. and King, R.W. 1985. Gibberellins and Reproductive Development in Seed Plants. </w:t>
      </w:r>
      <w:r>
        <w:rPr>
          <w:rFonts w:ascii="Times New Roman" w:hAnsi="Times New Roman" w:cs="Times New Roman"/>
          <w:i/>
          <w:iCs/>
        </w:rPr>
        <w:t>Annu. Rev. Plant Biology, 36</w:t>
      </w:r>
      <w:r>
        <w:rPr>
          <w:rFonts w:ascii="Times New Roman" w:hAnsi="Times New Roman" w:cs="Times New Roman"/>
        </w:rPr>
        <w:t>, 517-568.</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Prajapati, S., Jamkar, T., Singh, O.P., Raypuriya, N., Mandloi, R., and Jain, P. 2015. Plant growth regulators in vegetable production: an overview. </w:t>
      </w:r>
      <w:r>
        <w:rPr>
          <w:rFonts w:ascii="Times New Roman" w:hAnsi="Times New Roman" w:cs="Times New Roman"/>
          <w:i/>
          <w:iCs/>
        </w:rPr>
        <w:t>Plant Arch.</w:t>
      </w:r>
      <w:r>
        <w:rPr>
          <w:rFonts w:ascii="Times New Roman" w:hAnsi="Times New Roman" w:cs="Times New Roman"/>
        </w:rPr>
        <w:t xml:space="preserve"> 15, 619-626.</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lastRenderedPageBreak/>
        <w:t>Rademacher W. 2015. Plant growth regulators: backgrounds and uses in plant production</w:t>
      </w:r>
      <w:r>
        <w:rPr>
          <w:rFonts w:ascii="Times New Roman" w:hAnsi="Times New Roman" w:cs="Times New Roman"/>
          <w:i/>
          <w:iCs/>
        </w:rPr>
        <w:t>. J. Plant Growth Regul</w:t>
      </w:r>
      <w:r>
        <w:rPr>
          <w:rFonts w:ascii="Times New Roman" w:hAnsi="Times New Roman" w:cs="Times New Roman"/>
        </w:rPr>
        <w:t xml:space="preserve">. 2015;34(4):845–72. 33. </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Rademacher, W. 2000. Growth retardants: Effects on gibberellin biosynthesis and other metabolic pathways. </w:t>
      </w:r>
      <w:r>
        <w:rPr>
          <w:rFonts w:ascii="Times New Roman" w:hAnsi="Times New Roman" w:cs="Times New Roman"/>
          <w:i/>
          <w:iCs/>
        </w:rPr>
        <w:t>Annu. Rev. Plant Physiol. Plant Molecular Biology</w:t>
      </w:r>
      <w:r>
        <w:rPr>
          <w:rFonts w:ascii="Times New Roman" w:hAnsi="Times New Roman" w:cs="Times New Roman"/>
        </w:rPr>
        <w:t>. 51, 501-531.</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Ribeiro, D.M., Muller, C., Bedin, J., Rocha, G.B., Barros, R.S. 2011. Effects of autoclaving on the physiological action of paclobutrazol. </w:t>
      </w:r>
      <w:r>
        <w:rPr>
          <w:rFonts w:ascii="Times New Roman" w:hAnsi="Times New Roman" w:cs="Times New Roman"/>
          <w:i/>
          <w:iCs/>
        </w:rPr>
        <w:t>Agric Sci</w:t>
      </w:r>
      <w:r>
        <w:rPr>
          <w:rFonts w:ascii="Times New Roman" w:hAnsi="Times New Roman" w:cs="Times New Roman"/>
        </w:rPr>
        <w:t>. 2011; 2:191–7.</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Richter, R., Behringer, C., Zourelidou, M., Schwechheimer, C.  2013. Convergence of auxin and gibberellin signaling on the regulation of the GATA transcription factors GNC and GNL in Arabidopsis thaliana. </w:t>
      </w:r>
      <w:r>
        <w:rPr>
          <w:rFonts w:ascii="Times New Roman" w:hAnsi="Times New Roman" w:cs="Times New Roman"/>
          <w:i/>
          <w:iCs/>
        </w:rPr>
        <w:t>Proc. Natl. Acad. Sci.</w:t>
      </w:r>
      <w:r>
        <w:rPr>
          <w:rFonts w:ascii="Times New Roman" w:hAnsi="Times New Roman" w:cs="Times New Roman"/>
        </w:rPr>
        <w:t xml:space="preserve"> U S A. 2013 Aug 6;110(32):13192-7. PMID: 23878229; PMCID: PMC3740866.</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Sakakibara, H. (2006). Cytokinins: activity, biosynthesis, and translocation. </w:t>
      </w:r>
      <w:r>
        <w:rPr>
          <w:rFonts w:ascii="Times New Roman" w:hAnsi="Times New Roman" w:cs="Times New Roman"/>
          <w:i/>
          <w:iCs/>
        </w:rPr>
        <w:t>AnnuRev. plant biolog 57</w:t>
      </w:r>
      <w:r>
        <w:rPr>
          <w:rFonts w:ascii="Times New Roman" w:hAnsi="Times New Roman" w:cs="Times New Roman"/>
        </w:rPr>
        <w:t xml:space="preserve">, 431-49. </w:t>
      </w:r>
      <w:bookmarkStart w:id="3" w:name="_Hlk212981770"/>
      <w:bookmarkEnd w:id="3"/>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Seo, M., Nambara, E., Choi, G., and Yamaguchi, S. 2009. Interaction of light and hormone signals in germinating seeds. Seminars in Cell and Developmental Biology, 20(5), 593-600.</w:t>
      </w:r>
    </w:p>
    <w:p w:rsidR="005D3E97" w:rsidRDefault="004D1D94">
      <w:pPr>
        <w:spacing w:line="360" w:lineRule="auto"/>
        <w:jc w:val="both"/>
      </w:pPr>
      <w:r>
        <w:rPr>
          <w:rFonts w:ascii="Times New Roman" w:hAnsi="Times New Roman" w:cs="Times New Roman"/>
        </w:rPr>
        <w:t xml:space="preserve">Shashikant, G.S. 2022. Standardization of different plant growth regulators on growth, yield and </w:t>
      </w:r>
      <w:r>
        <w:rPr>
          <w:rFonts w:ascii="Times New Roman" w:hAnsi="Times New Roman" w:cs="Times New Roman"/>
        </w:rPr>
        <w:tab/>
        <w:t xml:space="preserve">quality </w:t>
      </w:r>
      <w:r>
        <w:rPr>
          <w:rFonts w:ascii="Times New Roman" w:hAnsi="Times New Roman" w:cs="Times New Roman"/>
        </w:rPr>
        <w:tab/>
        <w:t>of cherry tomato (</w:t>
      </w:r>
      <w:r>
        <w:rPr>
          <w:rFonts w:ascii="Times New Roman" w:hAnsi="Times New Roman" w:cs="Times New Roman"/>
          <w:i/>
          <w:iCs/>
        </w:rPr>
        <w:t>Solanum lycopersicumvar cerasiforme</w:t>
      </w:r>
      <w:r>
        <w:rPr>
          <w:rFonts w:ascii="Times New Roman" w:hAnsi="Times New Roman" w:cs="Times New Roman"/>
        </w:rPr>
        <w:t xml:space="preserve">) under protected conditions. </w:t>
      </w:r>
      <w:r>
        <w:rPr>
          <w:rFonts w:ascii="Times New Roman" w:hAnsi="Times New Roman" w:cs="Times New Roman"/>
        </w:rPr>
        <w:tab/>
        <w:t>MSc thesis, Vasantrao Naik Marathwada Krishi Vidyapeeth Parbhani – 431402 India</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Shital, A.C., Patel N.B., Mehta, D.R., Patel J.B., Ishita M.Z., and Vaja, A.D. 2017. Effect of nitrogen and plant growth regulators on seed yield and its parameters in tomato (</w:t>
      </w:r>
      <w:r>
        <w:rPr>
          <w:rFonts w:ascii="Times New Roman" w:hAnsi="Times New Roman" w:cs="Times New Roman"/>
          <w:i/>
          <w:iCs/>
        </w:rPr>
        <w:t>Solanum lycopersicon</w:t>
      </w:r>
      <w:r>
        <w:rPr>
          <w:rFonts w:ascii="Times New Roman" w:hAnsi="Times New Roman" w:cs="Times New Roman"/>
        </w:rPr>
        <w:t xml:space="preserve"> L.). </w:t>
      </w:r>
      <w:r>
        <w:rPr>
          <w:rFonts w:ascii="Times New Roman" w:hAnsi="Times New Roman" w:cs="Times New Roman"/>
          <w:i/>
          <w:iCs/>
        </w:rPr>
        <w:t>Int. J. Agric. Sci</w:t>
      </w:r>
      <w:r>
        <w:rPr>
          <w:rFonts w:ascii="Times New Roman" w:hAnsi="Times New Roman" w:cs="Times New Roman"/>
        </w:rPr>
        <w:t xml:space="preserve">. ISSN: 0975-3710&amp;E-ISSN: 0975-9107, Volume 9, Issue 8, 2017, pp.-3906-3909. </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 xml:space="preserve"> Sopher, C.R., Krol, M., Huner N.P.A., Moore A.E., and Fletcher R.S. 1999 Chloroplastic changes associated with paclobutrazol-induced stress protection in maize seedling. </w:t>
      </w:r>
      <w:r>
        <w:rPr>
          <w:rFonts w:ascii="Times New Roman" w:hAnsi="Times New Roman" w:cs="Times New Roman"/>
          <w:i/>
          <w:iCs/>
        </w:rPr>
        <w:t>Can. J. Bot.</w:t>
      </w:r>
      <w:r>
        <w:rPr>
          <w:rFonts w:ascii="Times New Roman" w:hAnsi="Times New Roman" w:cs="Times New Roman"/>
        </w:rPr>
        <w:t xml:space="preserve"> 1999;77(2):279–90.</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Sun, T. and Gubler, F. 2004. Molecular mechanism of gibberellin signaling in plants. </w:t>
      </w:r>
      <w:r>
        <w:rPr>
          <w:rFonts w:ascii="Times New Roman" w:hAnsi="Times New Roman" w:cs="Times New Roman"/>
          <w:i/>
          <w:iCs/>
        </w:rPr>
        <w:t>Annu. Rev.  plant biology, 55</w:t>
      </w:r>
      <w:r>
        <w:rPr>
          <w:rFonts w:ascii="Times New Roman" w:hAnsi="Times New Roman" w:cs="Times New Roman"/>
        </w:rPr>
        <w:t>, 197-223.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Takisawa, R., Koeda, S., and Nakazaki, T. 2019. Effects of the pat-2 Gene and Auxin Biosynthesis Inhibitor on Seed Production in Parthenocarpic Tomatoes (</w:t>
      </w:r>
      <w:r>
        <w:rPr>
          <w:rFonts w:ascii="Times New Roman" w:hAnsi="Times New Roman" w:cs="Times New Roman"/>
          <w:i/>
          <w:iCs/>
        </w:rPr>
        <w:t>Solanum lycopersicum</w:t>
      </w:r>
      <w:r>
        <w:rPr>
          <w:rFonts w:ascii="Times New Roman" w:hAnsi="Times New Roman" w:cs="Times New Roman"/>
        </w:rPr>
        <w:t xml:space="preserve"> L.). </w:t>
      </w:r>
      <w:r>
        <w:rPr>
          <w:rFonts w:ascii="Times New Roman" w:hAnsi="Times New Roman" w:cs="Times New Roman"/>
          <w:i/>
          <w:iCs/>
        </w:rPr>
        <w:t>Hortic J.</w:t>
      </w:r>
      <w:r>
        <w:rPr>
          <w:rFonts w:ascii="Times New Roman" w:hAnsi="Times New Roman" w:cs="Times New Roman"/>
        </w:rPr>
        <w:t xml:space="preserve">  88 (4): 481–487. 2019.</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Taiz, L., Zeiger, E., Moller, I. M., and Murphy, A. 2015. Plant Physiology and Development. Sinauer Associates, Inc., Sunderland. 6 ed., 761 pp, 654 ISBN 978-1-60535-255-8/978-1-60535-353-1.</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Trevor, J.D. and Paleg, L.G. 1974. Plant growth retardants as inhibitors of sterol biosynthesis in tobacco seedling. Plant PNEL Shysiol. 54: 238-245.</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lastRenderedPageBreak/>
        <w:t xml:space="preserve">Ullah, M.Z., </w:t>
      </w:r>
      <w:r>
        <w:rPr>
          <w:rFonts w:ascii="Times New Roman" w:hAnsi="Times New Roman" w:cs="Times New Roman"/>
          <w:lang w:val="en-IN"/>
        </w:rPr>
        <w:t xml:space="preserve">Samsuzzaman, M., </w:t>
      </w:r>
      <w:r>
        <w:rPr>
          <w:rFonts w:ascii="Times New Roman" w:hAnsi="Times New Roman" w:cs="Times New Roman"/>
        </w:rPr>
        <w:t>Sarowar, A.M., Barue, J.L., and Parvin, E. 2022. Evaluation of cherry tomato (</w:t>
      </w:r>
      <w:r>
        <w:rPr>
          <w:rFonts w:ascii="Times New Roman" w:hAnsi="Times New Roman" w:cs="Times New Roman"/>
          <w:i/>
          <w:iCs/>
        </w:rPr>
        <w:t>Solanum lycopersicum</w:t>
      </w:r>
      <w:r>
        <w:rPr>
          <w:rFonts w:ascii="Times New Roman" w:hAnsi="Times New Roman" w:cs="Times New Roman"/>
        </w:rPr>
        <w:t xml:space="preserve">l. var. </w:t>
      </w:r>
      <w:r>
        <w:rPr>
          <w:rFonts w:ascii="Times New Roman" w:hAnsi="Times New Roman" w:cs="Times New Roman"/>
          <w:i/>
          <w:iCs/>
        </w:rPr>
        <w:t>cerasiforme)</w:t>
      </w:r>
      <w:r>
        <w:rPr>
          <w:rFonts w:ascii="Times New Roman" w:hAnsi="Times New Roman" w:cs="Times New Roman"/>
        </w:rPr>
        <w:t xml:space="preserve"> genotypes for growth and yield attributes. </w:t>
      </w:r>
      <w:r>
        <w:rPr>
          <w:rFonts w:ascii="Times New Roman" w:hAnsi="Times New Roman" w:cs="Times New Roman"/>
          <w:i/>
          <w:iCs/>
        </w:rPr>
        <w:t>Trop. Agrobiodiversity</w:t>
      </w:r>
      <w:r>
        <w:rPr>
          <w:rFonts w:ascii="Times New Roman" w:hAnsi="Times New Roman" w:cs="Times New Roman"/>
          <w:lang w:val="en-IN"/>
        </w:rPr>
        <w:t>3(2) (2022) 40-46</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Vaja, A.D., Patel, J.B., Daki, R.N., and Chauhan, S.A. 2017. Effect of nitrogen and plant growth regulators on seed yield per plant and seed quality parameters in brinjal (</w:t>
      </w:r>
      <w:r>
        <w:rPr>
          <w:rFonts w:ascii="Times New Roman" w:hAnsi="Times New Roman" w:cs="Times New Roman"/>
          <w:i/>
          <w:iCs/>
        </w:rPr>
        <w:t>Solanum melongena</w:t>
      </w:r>
      <w:r>
        <w:rPr>
          <w:rFonts w:ascii="Times New Roman" w:hAnsi="Times New Roman" w:cs="Times New Roman"/>
        </w:rPr>
        <w:t xml:space="preserve"> L.). </w:t>
      </w:r>
      <w:r>
        <w:rPr>
          <w:rFonts w:ascii="Times New Roman" w:hAnsi="Times New Roman" w:cs="Times New Roman"/>
          <w:i/>
          <w:iCs/>
        </w:rPr>
        <w:t>J.  Appl. Nat. Sci. 9</w:t>
      </w:r>
      <w:r>
        <w:rPr>
          <w:rFonts w:ascii="Times New Roman" w:hAnsi="Times New Roman" w:cs="Times New Roman"/>
        </w:rPr>
        <w:t>, 2338-2343.</w:t>
      </w:r>
    </w:p>
    <w:p w:rsidR="005D3E97" w:rsidRDefault="004D1D94">
      <w:pPr>
        <w:pStyle w:val="ListNumber"/>
        <w:spacing w:line="360" w:lineRule="auto"/>
        <w:ind w:left="890" w:hanging="720"/>
        <w:jc w:val="both"/>
        <w:rPr>
          <w:rFonts w:ascii="Times New Roman" w:hAnsi="Times New Roman" w:cs="Times New Roman"/>
        </w:rPr>
      </w:pPr>
      <w:r>
        <w:rPr>
          <w:rFonts w:ascii="Times New Roman" w:hAnsi="Times New Roman" w:cs="Times New Roman"/>
        </w:rPr>
        <w:t>Venkadeswaran, E., Vethamoni, P.I., Arumugam, T., Manivannan, N., and Harish, S. (2018). Evaluation and Selection of Cherry Tomato (</w:t>
      </w:r>
      <w:r>
        <w:rPr>
          <w:rFonts w:ascii="Times New Roman" w:hAnsi="Times New Roman" w:cs="Times New Roman"/>
          <w:i/>
          <w:iCs/>
        </w:rPr>
        <w:t>Solanum lycopersicum</w:t>
      </w:r>
      <w:r>
        <w:rPr>
          <w:rFonts w:ascii="Times New Roman" w:hAnsi="Times New Roman" w:cs="Times New Roman"/>
        </w:rPr>
        <w:t xml:space="preserve">(L.) var. </w:t>
      </w:r>
      <w:r>
        <w:rPr>
          <w:rFonts w:ascii="Times New Roman" w:hAnsi="Times New Roman" w:cs="Times New Roman"/>
          <w:i/>
          <w:iCs/>
        </w:rPr>
        <w:t>cerasiforme</w:t>
      </w:r>
      <w:r>
        <w:rPr>
          <w:rFonts w:ascii="Times New Roman" w:hAnsi="Times New Roman" w:cs="Times New Roman"/>
        </w:rPr>
        <w:t xml:space="preserve"> Mill.) Genotypes for Growth and Yield Contributing Characters. </w:t>
      </w:r>
      <w:r>
        <w:rPr>
          <w:rFonts w:ascii="Times New Roman" w:hAnsi="Times New Roman" w:cs="Times New Roman"/>
          <w:i/>
          <w:iCs/>
        </w:rPr>
        <w:t>Int. J. Curr. Microbiol. App. Sci. (2018) 7(6): 1155-1165.</w:t>
      </w:r>
    </w:p>
    <w:p w:rsidR="005D3E97" w:rsidRDefault="005D3E97">
      <w:pPr>
        <w:pStyle w:val="ListNumber"/>
        <w:spacing w:line="360" w:lineRule="auto"/>
        <w:ind w:left="360" w:hanging="720"/>
        <w:jc w:val="both"/>
        <w:rPr>
          <w:rFonts w:ascii="Times New Roman" w:hAnsi="Times New Roman" w:cs="Times New Roman"/>
        </w:rPr>
      </w:pPr>
    </w:p>
    <w:p w:rsidR="005D3E97" w:rsidRDefault="005D3E97">
      <w:pPr>
        <w:pStyle w:val="ListNumber"/>
        <w:spacing w:line="360" w:lineRule="auto"/>
        <w:ind w:hanging="720"/>
        <w:jc w:val="both"/>
        <w:rPr>
          <w:rFonts w:ascii="Times New Roman" w:hAnsi="Times New Roman" w:cs="Times New Roman"/>
          <w:i/>
          <w:iCs/>
        </w:rPr>
      </w:pPr>
    </w:p>
    <w:p w:rsidR="005D3E97" w:rsidRDefault="005D3E97">
      <w:pPr>
        <w:pStyle w:val="ListNumber"/>
        <w:spacing w:line="360" w:lineRule="auto"/>
        <w:ind w:hanging="720"/>
        <w:jc w:val="both"/>
        <w:rPr>
          <w:rFonts w:ascii="Times New Roman" w:hAnsi="Times New Roman" w:cs="Times New Roman"/>
        </w:rPr>
      </w:pPr>
    </w:p>
    <w:p w:rsidR="005D3E97" w:rsidRDefault="005D3E97">
      <w:pPr>
        <w:pStyle w:val="ListNumber"/>
        <w:spacing w:line="360" w:lineRule="auto"/>
        <w:ind w:hanging="720"/>
        <w:jc w:val="both"/>
        <w:rPr>
          <w:rFonts w:ascii="Times New Roman" w:hAnsi="Times New Roman" w:cs="Times New Roman"/>
        </w:rPr>
      </w:pPr>
    </w:p>
    <w:p w:rsidR="005D3E97" w:rsidRDefault="005D3E97">
      <w:pPr>
        <w:spacing w:line="360" w:lineRule="auto"/>
        <w:jc w:val="both"/>
      </w:pPr>
    </w:p>
    <w:sectPr w:rsidR="005D3E97" w:rsidSect="00C7324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7F5" w:rsidRDefault="00E107F5" w:rsidP="00C10138">
      <w:pPr>
        <w:spacing w:after="0" w:line="240" w:lineRule="auto"/>
      </w:pPr>
      <w:r>
        <w:separator/>
      </w:r>
    </w:p>
  </w:endnote>
  <w:endnote w:type="continuationSeparator" w:id="1">
    <w:p w:rsidR="00E107F5" w:rsidRDefault="00E107F5" w:rsidP="00C10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sig w:usb0="00000000" w:usb1="00000000" w:usb2="00000000" w:usb3="00000000" w:csb0="00000000" w:csb1="00000000"/>
  </w:font>
  <w:font w:name="AR PL SungtiL GB">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38" w:rsidRDefault="00C101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38" w:rsidRDefault="00C101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38" w:rsidRDefault="00C10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7F5" w:rsidRDefault="00E107F5" w:rsidP="00C10138">
      <w:pPr>
        <w:spacing w:after="0" w:line="240" w:lineRule="auto"/>
      </w:pPr>
      <w:r>
        <w:separator/>
      </w:r>
    </w:p>
  </w:footnote>
  <w:footnote w:type="continuationSeparator" w:id="1">
    <w:p w:rsidR="00E107F5" w:rsidRDefault="00E107F5" w:rsidP="00C101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38" w:rsidRDefault="00C73249">
    <w:pPr>
      <w:pStyle w:val="Header"/>
    </w:pPr>
    <w:r w:rsidRPr="00C732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74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38" w:rsidRDefault="00C73249">
    <w:pPr>
      <w:pStyle w:val="Header"/>
    </w:pPr>
    <w:r w:rsidRPr="00C732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74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38" w:rsidRDefault="00C73249">
    <w:pPr>
      <w:pStyle w:val="Header"/>
    </w:pPr>
    <w:r w:rsidRPr="00C732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74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D3E97"/>
    <w:rsid w:val="0001241C"/>
    <w:rsid w:val="00256F74"/>
    <w:rsid w:val="004D1D94"/>
    <w:rsid w:val="00526F42"/>
    <w:rsid w:val="005D3E97"/>
    <w:rsid w:val="008110C5"/>
    <w:rsid w:val="009A7ED0"/>
    <w:rsid w:val="00AB7EEB"/>
    <w:rsid w:val="00B03BBE"/>
    <w:rsid w:val="00C10138"/>
    <w:rsid w:val="00C73249"/>
    <w:rsid w:val="00E107F5"/>
    <w:rsid w:val="00F02F22"/>
    <w:rsid w:val="00F038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49"/>
    <w:pPr>
      <w:spacing w:after="160" w:line="259" w:lineRule="auto"/>
    </w:pPr>
  </w:style>
  <w:style w:type="paragraph" w:styleId="Heading1">
    <w:name w:val="heading 1"/>
    <w:basedOn w:val="Normal"/>
    <w:next w:val="Normal"/>
    <w:link w:val="Heading1Char"/>
    <w:uiPriority w:val="9"/>
    <w:qFormat/>
    <w:rsid w:val="00FF7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2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2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2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F7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FF7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FF7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FF7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FF7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FF7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F7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F7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F72C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F72C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F72C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F72CF"/>
    <w:rPr>
      <w:i/>
      <w:iCs/>
      <w:color w:val="404040" w:themeColor="text1" w:themeTint="BF"/>
    </w:rPr>
  </w:style>
  <w:style w:type="character" w:styleId="IntenseEmphasis">
    <w:name w:val="Intense Emphasis"/>
    <w:basedOn w:val="DefaultParagraphFont"/>
    <w:uiPriority w:val="21"/>
    <w:qFormat/>
    <w:rsid w:val="00FF72CF"/>
    <w:rPr>
      <w:i/>
      <w:iCs/>
      <w:color w:val="2F5496" w:themeColor="accent1" w:themeShade="BF"/>
    </w:rPr>
  </w:style>
  <w:style w:type="character" w:customStyle="1" w:styleId="IntenseQuoteChar">
    <w:name w:val="Intense Quote Char"/>
    <w:basedOn w:val="DefaultParagraphFont"/>
    <w:link w:val="IntenseQuote"/>
    <w:uiPriority w:val="30"/>
    <w:qFormat/>
    <w:rsid w:val="00FF72CF"/>
    <w:rPr>
      <w:i/>
      <w:iCs/>
      <w:color w:val="2F5496" w:themeColor="accent1" w:themeShade="BF"/>
    </w:rPr>
  </w:style>
  <w:style w:type="character" w:styleId="IntenseReference">
    <w:name w:val="Intense Reference"/>
    <w:basedOn w:val="DefaultParagraphFont"/>
    <w:uiPriority w:val="32"/>
    <w:qFormat/>
    <w:rsid w:val="00FF72CF"/>
    <w:rPr>
      <w:b/>
      <w:bCs/>
      <w:smallCaps/>
      <w:color w:val="2F5496" w:themeColor="accent1" w:themeShade="BF"/>
      <w:spacing w:val="5"/>
    </w:rPr>
  </w:style>
  <w:style w:type="paragraph" w:customStyle="1" w:styleId="Heading">
    <w:name w:val="Heading"/>
    <w:basedOn w:val="Normal"/>
    <w:next w:val="BodyText"/>
    <w:qFormat/>
    <w:rsid w:val="00C73249"/>
    <w:pPr>
      <w:keepNext/>
      <w:spacing w:before="240" w:after="120"/>
    </w:pPr>
    <w:rPr>
      <w:rFonts w:ascii="Liberation Sans" w:eastAsia="AR PL SungtiL GB" w:hAnsi="Liberation Sans" w:cs="Lohit Devanagari"/>
      <w:sz w:val="28"/>
      <w:szCs w:val="28"/>
    </w:rPr>
  </w:style>
  <w:style w:type="paragraph" w:styleId="BodyText">
    <w:name w:val="Body Text"/>
    <w:basedOn w:val="Normal"/>
    <w:rsid w:val="00C73249"/>
    <w:pPr>
      <w:spacing w:after="140" w:line="276" w:lineRule="auto"/>
    </w:pPr>
  </w:style>
  <w:style w:type="paragraph" w:styleId="List">
    <w:name w:val="List"/>
    <w:basedOn w:val="BodyText"/>
    <w:rsid w:val="00C73249"/>
    <w:rPr>
      <w:rFonts w:cs="Lohit Devanagari"/>
    </w:rPr>
  </w:style>
  <w:style w:type="paragraph" w:styleId="Caption">
    <w:name w:val="caption"/>
    <w:basedOn w:val="Normal"/>
    <w:qFormat/>
    <w:rsid w:val="00C73249"/>
    <w:pPr>
      <w:suppressLineNumbers/>
      <w:spacing w:before="120" w:after="120"/>
    </w:pPr>
    <w:rPr>
      <w:rFonts w:cs="Lohit Devanagari"/>
      <w:i/>
      <w:iCs/>
      <w:sz w:val="24"/>
      <w:szCs w:val="24"/>
    </w:rPr>
  </w:style>
  <w:style w:type="paragraph" w:customStyle="1" w:styleId="Index">
    <w:name w:val="Index"/>
    <w:basedOn w:val="Normal"/>
    <w:qFormat/>
    <w:rsid w:val="00C73249"/>
    <w:pPr>
      <w:suppressLineNumbers/>
    </w:pPr>
    <w:rPr>
      <w:rFonts w:cs="Lohit Devanagari"/>
    </w:rPr>
  </w:style>
  <w:style w:type="paragraph" w:styleId="Title">
    <w:name w:val="Title"/>
    <w:basedOn w:val="Normal"/>
    <w:next w:val="Normal"/>
    <w:link w:val="TitleChar"/>
    <w:uiPriority w:val="10"/>
    <w:qFormat/>
    <w:rsid w:val="00FF72CF"/>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F7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2CF"/>
    <w:pPr>
      <w:spacing w:before="160"/>
      <w:jc w:val="center"/>
    </w:pPr>
    <w:rPr>
      <w:i/>
      <w:iCs/>
      <w:color w:val="404040" w:themeColor="text1" w:themeTint="BF"/>
    </w:rPr>
  </w:style>
  <w:style w:type="paragraph" w:styleId="ListParagraph">
    <w:name w:val="List Paragraph"/>
    <w:basedOn w:val="Normal"/>
    <w:uiPriority w:val="34"/>
    <w:qFormat/>
    <w:rsid w:val="00FF72CF"/>
    <w:pPr>
      <w:ind w:left="720"/>
      <w:contextualSpacing/>
    </w:pPr>
  </w:style>
  <w:style w:type="paragraph" w:styleId="IntenseQuote">
    <w:name w:val="Intense Quote"/>
    <w:basedOn w:val="Normal"/>
    <w:next w:val="Normal"/>
    <w:link w:val="IntenseQuoteChar"/>
    <w:uiPriority w:val="30"/>
    <w:qFormat/>
    <w:rsid w:val="00FF72C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ListNumber">
    <w:name w:val="List Number"/>
    <w:basedOn w:val="Normal"/>
    <w:uiPriority w:val="99"/>
    <w:unhideWhenUsed/>
    <w:qFormat/>
    <w:rsid w:val="00AC47ED"/>
    <w:pPr>
      <w:spacing w:after="200" w:line="276" w:lineRule="auto"/>
      <w:contextualSpacing/>
    </w:pPr>
    <w:rPr>
      <w:rFonts w:eastAsiaTheme="minorEastAsia"/>
      <w:kern w:val="0"/>
      <w:lang w:val="en-US"/>
    </w:rPr>
  </w:style>
  <w:style w:type="character" w:styleId="Hyperlink">
    <w:name w:val="Hyperlink"/>
    <w:basedOn w:val="DefaultParagraphFont"/>
    <w:uiPriority w:val="99"/>
    <w:unhideWhenUsed/>
    <w:rsid w:val="009A7ED0"/>
    <w:rPr>
      <w:color w:val="0563C1" w:themeColor="hyperlink"/>
      <w:u w:val="single"/>
    </w:rPr>
  </w:style>
  <w:style w:type="character" w:customStyle="1" w:styleId="UnresolvedMention">
    <w:name w:val="Unresolved Mention"/>
    <w:basedOn w:val="DefaultParagraphFont"/>
    <w:uiPriority w:val="99"/>
    <w:semiHidden/>
    <w:unhideWhenUsed/>
    <w:rsid w:val="009A7ED0"/>
    <w:rPr>
      <w:color w:val="605E5C"/>
      <w:shd w:val="clear" w:color="auto" w:fill="E1DFDD"/>
    </w:rPr>
  </w:style>
  <w:style w:type="paragraph" w:styleId="Header">
    <w:name w:val="header"/>
    <w:basedOn w:val="Normal"/>
    <w:link w:val="HeaderChar"/>
    <w:uiPriority w:val="99"/>
    <w:unhideWhenUsed/>
    <w:rsid w:val="00C1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138"/>
  </w:style>
  <w:style w:type="paragraph" w:styleId="Footer">
    <w:name w:val="footer"/>
    <w:basedOn w:val="Normal"/>
    <w:link w:val="FooterChar"/>
    <w:uiPriority w:val="99"/>
    <w:unhideWhenUsed/>
    <w:rsid w:val="00C10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1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11</Pages>
  <Words>3749</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 s.k.</dc:creator>
  <cp:lastModifiedBy>admin</cp:lastModifiedBy>
  <cp:revision>4</cp:revision>
  <cp:lastPrinted>2025-11-10T05:02:00Z</cp:lastPrinted>
  <dcterms:created xsi:type="dcterms:W3CDTF">2025-11-11T17:13:00Z</dcterms:created>
  <dcterms:modified xsi:type="dcterms:W3CDTF">2025-11-12T04:08:00Z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