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55DC5" w14:textId="1BE68D22" w:rsidR="006613AD" w:rsidRDefault="003378A9">
      <w:pPr>
        <w:pStyle w:val="Title"/>
        <w:spacing w:line="276" w:lineRule="auto"/>
        <w:ind w:firstLine="345"/>
      </w:pPr>
      <w:r>
        <w:t xml:space="preserve">Nutritional retention of Field Beans dhal </w:t>
      </w:r>
      <w:r>
        <w:rPr>
          <w:color w:val="000000"/>
        </w:rPr>
        <w:t>(</w:t>
      </w:r>
      <w:r>
        <w:rPr>
          <w:i/>
          <w:color w:val="000000"/>
        </w:rPr>
        <w:t>Dolichos lablab</w:t>
      </w:r>
      <w:r>
        <w:rPr>
          <w:color w:val="000000"/>
        </w:rPr>
        <w:t>)</w:t>
      </w:r>
      <w:r>
        <w:t xml:space="preserve"> using various Cooking Techniques</w:t>
      </w:r>
    </w:p>
    <w:p w14:paraId="13F7939C" w14:textId="77777777" w:rsidR="003C3DB8" w:rsidRPr="003C3DB8" w:rsidRDefault="003C3DB8" w:rsidP="003C3DB8">
      <w:pPr>
        <w:pStyle w:val="Normal1"/>
      </w:pPr>
    </w:p>
    <w:p w14:paraId="0D50FCBE" w14:textId="77777777" w:rsidR="006613AD" w:rsidRDefault="006613AD">
      <w:pPr>
        <w:spacing w:line="360" w:lineRule="auto"/>
      </w:pPr>
    </w:p>
    <w:p w14:paraId="76FCCAA1" w14:textId="77777777" w:rsidR="006613AD" w:rsidRDefault="003378A9">
      <w:pPr>
        <w:pStyle w:val="Heading1"/>
        <w:spacing w:before="0"/>
        <w:ind w:left="100" w:firstLine="0"/>
      </w:pPr>
      <w:r>
        <w:t>Abstract:</w:t>
      </w:r>
    </w:p>
    <w:p w14:paraId="5AF678E0" w14:textId="77777777" w:rsidR="006613AD" w:rsidRDefault="003378A9">
      <w:pPr>
        <w:pBdr>
          <w:top w:val="nil"/>
          <w:left w:val="nil"/>
          <w:bottom w:val="nil"/>
          <w:right w:val="nil"/>
          <w:between w:val="nil"/>
        </w:pBdr>
        <w:spacing w:before="182" w:line="360" w:lineRule="auto"/>
        <w:ind w:left="100" w:right="116" w:firstLine="719"/>
        <w:rPr>
          <w:color w:val="000000"/>
          <w:sz w:val="24"/>
          <w:szCs w:val="24"/>
        </w:rPr>
        <w:sectPr w:rsidR="006613AD">
          <w:headerReference w:type="even" r:id="rId7"/>
          <w:headerReference w:type="default" r:id="rId8"/>
          <w:footerReference w:type="even" r:id="rId9"/>
          <w:footerReference w:type="default" r:id="rId10"/>
          <w:headerReference w:type="first" r:id="rId11"/>
          <w:footerReference w:type="first" r:id="rId12"/>
          <w:pgSz w:w="11910" w:h="16840"/>
          <w:pgMar w:top="1360" w:right="1320" w:bottom="280" w:left="1340" w:header="720" w:footer="720" w:gutter="0"/>
          <w:pgNumType w:start="1"/>
          <w:cols w:space="720"/>
        </w:sectPr>
      </w:pPr>
      <w:r>
        <w:rPr>
          <w:color w:val="000000"/>
          <w:sz w:val="24"/>
          <w:szCs w:val="24"/>
        </w:rPr>
        <w:t>This research examines the impact of different cooking methods-boiling, steaming, and microwave cooking-on the nutritional content and anti-nutritional factors of field bean (</w:t>
      </w:r>
      <w:r>
        <w:rPr>
          <w:i/>
          <w:color w:val="000000"/>
          <w:sz w:val="24"/>
          <w:szCs w:val="24"/>
        </w:rPr>
        <w:t>Dolichos lablab</w:t>
      </w:r>
      <w:r>
        <w:rPr>
          <w:color w:val="000000"/>
          <w:sz w:val="24"/>
          <w:szCs w:val="24"/>
        </w:rPr>
        <w:t xml:space="preserve">). After soaking (except for microwave cooking), the beans were subjected to each cooking method and analyzed for key nutritional parameters such as moisture content, protein, fat, soluble sugars, crude </w:t>
      </w:r>
      <w:proofErr w:type="spellStart"/>
      <w:r>
        <w:rPr>
          <w:color w:val="000000"/>
          <w:sz w:val="24"/>
          <w:szCs w:val="24"/>
        </w:rPr>
        <w:t>fibre</w:t>
      </w:r>
      <w:proofErr w:type="spellEnd"/>
      <w:r>
        <w:rPr>
          <w:color w:val="000000"/>
          <w:sz w:val="24"/>
          <w:szCs w:val="24"/>
        </w:rPr>
        <w:t xml:space="preserve">, and ash, as well as anti-nutritional components like phytic acid and tannins. The results showed that boiling led to the highest moisture content and significant losses in soluble sugars and minerals due to leaching into water. Steaming, however, helped preserve protein, </w:t>
      </w:r>
      <w:proofErr w:type="spellStart"/>
      <w:r>
        <w:rPr>
          <w:color w:val="000000"/>
          <w:sz w:val="24"/>
          <w:szCs w:val="24"/>
        </w:rPr>
        <w:t>fibre</w:t>
      </w:r>
      <w:proofErr w:type="spellEnd"/>
      <w:r>
        <w:rPr>
          <w:color w:val="000000"/>
          <w:sz w:val="24"/>
          <w:szCs w:val="24"/>
        </w:rPr>
        <w:t xml:space="preserve">, and minerals, likely because of the minimal water usage and gentler heat exposure. Microwave cooking, although reducing soluble sugars, effectively retained protein and </w:t>
      </w:r>
      <w:proofErr w:type="spellStart"/>
      <w:r>
        <w:rPr>
          <w:color w:val="000000"/>
          <w:sz w:val="24"/>
          <w:szCs w:val="24"/>
        </w:rPr>
        <w:t>fibre</w:t>
      </w:r>
      <w:proofErr w:type="spellEnd"/>
      <w:r>
        <w:rPr>
          <w:color w:val="000000"/>
          <w:sz w:val="24"/>
          <w:szCs w:val="24"/>
        </w:rPr>
        <w:t>, owing to its rapid heating process that minimizes nutrient loss. In terms of anti-nutritional factors, boiling reduced phytic acid levels, while steaming and microwave cooking caused a slight increase in tannins. Overall, steaming and microwave cooking were found to be the most efficient methods for preserving the nutritional value of faba beans, with microwave cooking excelling in protein retention. These findings emphasize the importance of choosing the right cooking methods to maximize the nutritional benefits of legumes in food processing.</w:t>
      </w:r>
    </w:p>
    <w:p w14:paraId="3C8802EA" w14:textId="77777777" w:rsidR="006613AD" w:rsidRDefault="003378A9">
      <w:pPr>
        <w:pStyle w:val="Heading1"/>
        <w:numPr>
          <w:ilvl w:val="0"/>
          <w:numId w:val="1"/>
        </w:numPr>
        <w:tabs>
          <w:tab w:val="left" w:pos="819"/>
        </w:tabs>
        <w:ind w:left="819" w:hanging="359"/>
        <w:jc w:val="both"/>
      </w:pPr>
      <w:bookmarkStart w:id="0" w:name="_xwypfcrrlnu9" w:colFirst="0" w:colLast="0"/>
      <w:bookmarkEnd w:id="0"/>
      <w:r>
        <w:lastRenderedPageBreak/>
        <w:t>Introduction</w:t>
      </w:r>
    </w:p>
    <w:p w14:paraId="48E4A72B" w14:textId="77777777" w:rsidR="006613AD" w:rsidRDefault="003378A9">
      <w:pPr>
        <w:pBdr>
          <w:top w:val="nil"/>
          <w:left w:val="nil"/>
          <w:bottom w:val="nil"/>
          <w:right w:val="nil"/>
          <w:between w:val="nil"/>
        </w:pBdr>
        <w:spacing w:before="183" w:line="360" w:lineRule="auto"/>
        <w:ind w:left="100" w:right="116" w:firstLine="719"/>
        <w:rPr>
          <w:color w:val="000000"/>
          <w:sz w:val="24"/>
          <w:szCs w:val="24"/>
        </w:rPr>
      </w:pPr>
      <w:r>
        <w:rPr>
          <w:color w:val="000000"/>
          <w:sz w:val="24"/>
          <w:szCs w:val="24"/>
        </w:rPr>
        <w:t>Field Bean (</w:t>
      </w:r>
      <w:r>
        <w:rPr>
          <w:i/>
          <w:color w:val="000000"/>
          <w:sz w:val="24"/>
          <w:szCs w:val="24"/>
        </w:rPr>
        <w:t>Dolichos lablab</w:t>
      </w:r>
      <w:r>
        <w:rPr>
          <w:color w:val="000000"/>
          <w:sz w:val="24"/>
          <w:szCs w:val="24"/>
        </w:rPr>
        <w:t xml:space="preserve">) are a highly nutritious legume known for their impressive protein content (36–39 %) and substantial amounts of complex carbohydrates and dietary </w:t>
      </w:r>
      <w:proofErr w:type="spellStart"/>
      <w:r>
        <w:rPr>
          <w:color w:val="000000"/>
          <w:sz w:val="24"/>
          <w:szCs w:val="24"/>
        </w:rPr>
        <w:t>fibre</w:t>
      </w:r>
      <w:proofErr w:type="spellEnd"/>
      <w:r>
        <w:rPr>
          <w:color w:val="000000"/>
          <w:sz w:val="24"/>
          <w:szCs w:val="24"/>
        </w:rPr>
        <w:t xml:space="preserve">, making them an excellent source of plant-based nutrition. They are abundant in essential minerals such as iron, potassium, and magnesium, along with vitamins and polyphenols, which offer antioxidant properties (Alghamdi, 2009). With their high protein and </w:t>
      </w:r>
      <w:commentRangeStart w:id="1"/>
      <w:r>
        <w:rPr>
          <w:color w:val="000000"/>
          <w:sz w:val="24"/>
          <w:szCs w:val="24"/>
        </w:rPr>
        <w:t xml:space="preserve">low  fat </w:t>
      </w:r>
      <w:commentRangeEnd w:id="1"/>
      <w:r w:rsidR="00193CA3">
        <w:rPr>
          <w:rStyle w:val="CommentReference"/>
        </w:rPr>
        <w:commentReference w:id="1"/>
      </w:r>
      <w:r>
        <w:rPr>
          <w:color w:val="000000"/>
          <w:sz w:val="24"/>
          <w:szCs w:val="24"/>
        </w:rPr>
        <w:t xml:space="preserve">content, </w:t>
      </w:r>
      <w:proofErr w:type="spellStart"/>
      <w:r>
        <w:rPr>
          <w:color w:val="000000"/>
          <w:sz w:val="24"/>
          <w:szCs w:val="24"/>
        </w:rPr>
        <w:t>faba</w:t>
      </w:r>
      <w:proofErr w:type="spellEnd"/>
      <w:r>
        <w:rPr>
          <w:color w:val="000000"/>
          <w:sz w:val="24"/>
          <w:szCs w:val="24"/>
        </w:rPr>
        <w:t xml:space="preserve"> beans serve as a sustainable alternative to animal-based proteins, particularly in vegetarian and vegan diets. Their comprehensive nutritional profile provides various health benefits, including enhanced digestion, improved cardiovascular health, and better blood sugar regulation, underscoring their role in a balanced diet.</w:t>
      </w:r>
    </w:p>
    <w:p w14:paraId="06EE0680" w14:textId="462601F5" w:rsidR="006613AD" w:rsidRDefault="003378A9">
      <w:pPr>
        <w:pBdr>
          <w:top w:val="nil"/>
          <w:left w:val="nil"/>
          <w:bottom w:val="nil"/>
          <w:right w:val="nil"/>
          <w:between w:val="nil"/>
        </w:pBdr>
        <w:spacing w:before="161" w:line="360" w:lineRule="auto"/>
        <w:ind w:left="100" w:right="116" w:firstLine="719"/>
        <w:rPr>
          <w:color w:val="000000"/>
          <w:sz w:val="24"/>
          <w:szCs w:val="24"/>
        </w:rPr>
      </w:pPr>
      <w:r>
        <w:rPr>
          <w:color w:val="000000"/>
          <w:sz w:val="24"/>
          <w:szCs w:val="24"/>
        </w:rPr>
        <w:t xml:space="preserve">Legumes differ from cereals primarily in their higher protein content, dietary </w:t>
      </w:r>
      <w:proofErr w:type="spellStart"/>
      <w:r>
        <w:rPr>
          <w:color w:val="000000"/>
          <w:sz w:val="24"/>
          <w:szCs w:val="24"/>
        </w:rPr>
        <w:t>fibre</w:t>
      </w:r>
      <w:proofErr w:type="spellEnd"/>
      <w:r>
        <w:rPr>
          <w:color w:val="000000"/>
          <w:sz w:val="24"/>
          <w:szCs w:val="24"/>
        </w:rPr>
        <w:t xml:space="preserve">, and low </w:t>
      </w:r>
      <w:commentRangeStart w:id="2"/>
      <w:proofErr w:type="spellStart"/>
      <w:r>
        <w:rPr>
          <w:color w:val="000000"/>
          <w:sz w:val="24"/>
          <w:szCs w:val="24"/>
        </w:rPr>
        <w:t>glycaemic</w:t>
      </w:r>
      <w:commentRangeEnd w:id="2"/>
      <w:proofErr w:type="spellEnd"/>
      <w:r w:rsidR="00193CA3">
        <w:rPr>
          <w:rStyle w:val="CommentReference"/>
        </w:rPr>
        <w:commentReference w:id="2"/>
      </w:r>
      <w:r>
        <w:rPr>
          <w:color w:val="000000"/>
          <w:sz w:val="24"/>
          <w:szCs w:val="24"/>
        </w:rPr>
        <w:t xml:space="preserve"> index, along with lower fat levels (2–5 %) and a high carbohydrate concentration (Xu, Yuan, and Chang, 2007). Among legumes, faba beans stand out as one of the most economical sources of protein, especially in developing regions such as Africa, Latin America, and Asia (Duc, 1997). Additionally, the protein profiles of legumes and cereals complement each other, making their combined consumption nutritionally advantageous. Legumes are deficient in </w:t>
      </w:r>
      <w:r w:rsidR="00193CA3">
        <w:rPr>
          <w:color w:val="000000"/>
          <w:sz w:val="24"/>
          <w:szCs w:val="24"/>
        </w:rPr>
        <w:t>Sulphur</w:t>
      </w:r>
      <w:r>
        <w:rPr>
          <w:color w:val="000000"/>
          <w:sz w:val="24"/>
          <w:szCs w:val="24"/>
        </w:rPr>
        <w:t xml:space="preserve">-containing amino acids, such as tryptophan, cysteine, and methionine, but they are rich in lysine. In contrast, cereals are low in lysine but abundant in </w:t>
      </w:r>
      <w:r w:rsidR="00193CA3">
        <w:rPr>
          <w:color w:val="000000"/>
          <w:sz w:val="24"/>
          <w:szCs w:val="24"/>
        </w:rPr>
        <w:t>Sulphur</w:t>
      </w:r>
      <w:r>
        <w:rPr>
          <w:color w:val="000000"/>
          <w:sz w:val="24"/>
          <w:szCs w:val="24"/>
        </w:rPr>
        <w:t xml:space="preserve">-containing amino acids, making their amino acid profiles complementary (Ali </w:t>
      </w:r>
      <w:r>
        <w:rPr>
          <w:i/>
          <w:color w:val="000000"/>
          <w:sz w:val="24"/>
          <w:szCs w:val="24"/>
        </w:rPr>
        <w:t>et al</w:t>
      </w:r>
      <w:r>
        <w:rPr>
          <w:color w:val="000000"/>
          <w:sz w:val="24"/>
          <w:szCs w:val="24"/>
        </w:rPr>
        <w:t>., 2014).</w:t>
      </w:r>
    </w:p>
    <w:p w14:paraId="747C02DC" w14:textId="77777777" w:rsidR="006613AD" w:rsidRDefault="003378A9">
      <w:pPr>
        <w:pBdr>
          <w:top w:val="nil"/>
          <w:left w:val="nil"/>
          <w:bottom w:val="nil"/>
          <w:right w:val="nil"/>
          <w:between w:val="nil"/>
        </w:pBdr>
        <w:spacing w:before="159" w:line="360" w:lineRule="auto"/>
        <w:ind w:left="100" w:right="116" w:firstLine="719"/>
        <w:rPr>
          <w:color w:val="000000"/>
          <w:sz w:val="24"/>
          <w:szCs w:val="24"/>
        </w:rPr>
      </w:pPr>
      <w:r>
        <w:rPr>
          <w:color w:val="000000"/>
          <w:sz w:val="24"/>
          <w:szCs w:val="24"/>
        </w:rPr>
        <w:t xml:space="preserve">The growing demand for plant-based proteins has spurred extensive research on legumes, including field bean beans. Epidemiological studies highlight the protective role of legumes against chronic diseases such as type 2 diabetes, cancer, cardiovascular disorders, and hypercholesterolemia, largely due to their dietary antioxidants and bioactive compounds. These compounds have demonstrated health benefits, including reducing LDL cholesterol levels and preventing cardiovascular diseases. Field bean beans are versatile, with their green pods consumed as vegetables and dry cotyledons recognized as an affordable, lysine-rich protein source, making them particularly significant in addressing nutritional needs (Coda </w:t>
      </w:r>
      <w:r>
        <w:rPr>
          <w:i/>
          <w:color w:val="000000"/>
          <w:sz w:val="24"/>
          <w:szCs w:val="24"/>
        </w:rPr>
        <w:t>et al</w:t>
      </w:r>
      <w:r>
        <w:rPr>
          <w:color w:val="000000"/>
          <w:sz w:val="24"/>
          <w:szCs w:val="24"/>
        </w:rPr>
        <w:t>., 2007).</w:t>
      </w:r>
    </w:p>
    <w:p w14:paraId="5486B220" w14:textId="77777777" w:rsidR="006613AD" w:rsidRDefault="003378A9">
      <w:pPr>
        <w:pBdr>
          <w:top w:val="nil"/>
          <w:left w:val="nil"/>
          <w:bottom w:val="nil"/>
          <w:right w:val="nil"/>
          <w:between w:val="nil"/>
        </w:pBdr>
        <w:spacing w:before="162" w:line="360" w:lineRule="auto"/>
        <w:ind w:left="100" w:right="113" w:firstLine="360"/>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Field beans are rich in essential nutrients like proteins (36–39 %) and starch (42–47 %), along with minerals, vitamins, and polyphenols. However, they also contain anti-nutritional factors (ANFs) such as tannins, lectins, trypsin inhibitors,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xml:space="preserve">. Tannins reduce energy and protein digestibility, while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xml:space="preserve"> can cause </w:t>
      </w:r>
      <w:r>
        <w:rPr>
          <w:i/>
          <w:color w:val="000000"/>
          <w:sz w:val="24"/>
          <w:szCs w:val="24"/>
        </w:rPr>
        <w:t>favism</w:t>
      </w:r>
      <w:r>
        <w:rPr>
          <w:color w:val="000000"/>
          <w:sz w:val="24"/>
          <w:szCs w:val="24"/>
        </w:rPr>
        <w:t>—a</w:t>
      </w:r>
    </w:p>
    <w:p w14:paraId="4E6C475F" w14:textId="77777777" w:rsidR="006613AD" w:rsidRDefault="003378A9">
      <w:pPr>
        <w:pBdr>
          <w:top w:val="nil"/>
          <w:left w:val="nil"/>
          <w:bottom w:val="nil"/>
          <w:right w:val="nil"/>
          <w:between w:val="nil"/>
        </w:pBdr>
        <w:spacing w:before="60" w:line="360" w:lineRule="auto"/>
        <w:ind w:left="100" w:right="118"/>
        <w:rPr>
          <w:color w:val="000000"/>
          <w:sz w:val="24"/>
          <w:szCs w:val="24"/>
        </w:rPr>
      </w:pPr>
      <w:r>
        <w:rPr>
          <w:color w:val="000000"/>
          <w:sz w:val="24"/>
          <w:szCs w:val="24"/>
        </w:rPr>
        <w:lastRenderedPageBreak/>
        <w:t xml:space="preserve">condition leading to hemolytic anemia in individuals with glucose-6-phosphate dehydrogenase (G6PD) deficiency. This condition damages red blood cells due to glycosides like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xml:space="preserve"> (</w:t>
      </w:r>
      <w:proofErr w:type="spellStart"/>
      <w:r>
        <w:rPr>
          <w:color w:val="000000"/>
          <w:sz w:val="24"/>
          <w:szCs w:val="24"/>
        </w:rPr>
        <w:t>Wiesinger</w:t>
      </w:r>
      <w:proofErr w:type="spellEnd"/>
      <w:r>
        <w:rPr>
          <w:color w:val="000000"/>
          <w:sz w:val="24"/>
          <w:szCs w:val="24"/>
        </w:rPr>
        <w:t xml:space="preserve"> </w:t>
      </w:r>
      <w:r>
        <w:rPr>
          <w:i/>
          <w:color w:val="000000"/>
          <w:sz w:val="24"/>
          <w:szCs w:val="24"/>
        </w:rPr>
        <w:t>et al</w:t>
      </w:r>
      <w:r>
        <w:rPr>
          <w:color w:val="000000"/>
          <w:sz w:val="24"/>
          <w:szCs w:val="24"/>
        </w:rPr>
        <w:t>., 2022).</w:t>
      </w:r>
    </w:p>
    <w:p w14:paraId="2AFAE7DF" w14:textId="77777777" w:rsidR="006613AD" w:rsidRDefault="003378A9">
      <w:pPr>
        <w:pBdr>
          <w:top w:val="nil"/>
          <w:left w:val="nil"/>
          <w:bottom w:val="nil"/>
          <w:right w:val="nil"/>
          <w:between w:val="nil"/>
        </w:pBdr>
        <w:spacing w:before="161" w:line="360" w:lineRule="auto"/>
        <w:ind w:left="100" w:right="118" w:firstLine="360"/>
        <w:rPr>
          <w:color w:val="000000"/>
          <w:sz w:val="24"/>
          <w:szCs w:val="24"/>
        </w:rPr>
      </w:pPr>
      <w:r>
        <w:rPr>
          <w:color w:val="000000"/>
          <w:sz w:val="24"/>
          <w:szCs w:val="24"/>
        </w:rPr>
        <w:t xml:space="preserve">Cooking Field beans in ways that retain their nutrients is crucial for maximizing their health benefits and meeting dietary needs. Different methods affect the availability of key nutrients like proteins, starch, vitamins, and minerals. While cooking enhances digestibility and reduces anti-nutritional factors (ANFs) like tannins,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it can also lead to nutrient loss. For instance, boiling may cause water-soluble vitamins such as B-complex to leach into the water (</w:t>
      </w:r>
      <w:proofErr w:type="spellStart"/>
      <w:r>
        <w:rPr>
          <w:color w:val="000000"/>
          <w:sz w:val="24"/>
          <w:szCs w:val="24"/>
        </w:rPr>
        <w:t>Rahate</w:t>
      </w:r>
      <w:proofErr w:type="spellEnd"/>
      <w:r>
        <w:rPr>
          <w:color w:val="000000"/>
          <w:sz w:val="24"/>
          <w:szCs w:val="24"/>
        </w:rPr>
        <w:t xml:space="preserve"> </w:t>
      </w:r>
      <w:r>
        <w:rPr>
          <w:i/>
          <w:color w:val="000000"/>
          <w:sz w:val="24"/>
          <w:szCs w:val="24"/>
        </w:rPr>
        <w:t>et al</w:t>
      </w:r>
      <w:r>
        <w:rPr>
          <w:color w:val="000000"/>
          <w:sz w:val="24"/>
          <w:szCs w:val="24"/>
        </w:rPr>
        <w:t>., 2021). Steaming and pressure cooking are more effective alternatives, retaining nutrients while neutralizing harmful ANFs (Khattab &amp; Arntfield, 2009).</w:t>
      </w:r>
    </w:p>
    <w:p w14:paraId="769E201D" w14:textId="77777777" w:rsidR="006613AD" w:rsidRDefault="003378A9">
      <w:pPr>
        <w:pBdr>
          <w:top w:val="nil"/>
          <w:left w:val="nil"/>
          <w:bottom w:val="nil"/>
          <w:right w:val="nil"/>
          <w:between w:val="nil"/>
        </w:pBdr>
        <w:spacing w:before="160" w:line="360" w:lineRule="auto"/>
        <w:ind w:left="100" w:right="119" w:firstLine="360"/>
        <w:rPr>
          <w:color w:val="000000"/>
          <w:sz w:val="24"/>
          <w:szCs w:val="24"/>
        </w:rPr>
      </w:pPr>
      <w:r>
        <w:rPr>
          <w:color w:val="000000"/>
          <w:sz w:val="24"/>
          <w:szCs w:val="24"/>
        </w:rPr>
        <w:t xml:space="preserve">The impact of cooking on ANFs, especially </w:t>
      </w:r>
      <w:proofErr w:type="spellStart"/>
      <w:r>
        <w:rPr>
          <w:color w:val="000000"/>
          <w:sz w:val="24"/>
          <w:szCs w:val="24"/>
        </w:rPr>
        <w:t>vicine</w:t>
      </w:r>
      <w:proofErr w:type="spellEnd"/>
      <w:r>
        <w:rPr>
          <w:color w:val="000000"/>
          <w:sz w:val="24"/>
          <w:szCs w:val="24"/>
        </w:rPr>
        <w:t xml:space="preserve"> and </w:t>
      </w:r>
      <w:proofErr w:type="spellStart"/>
      <w:r>
        <w:rPr>
          <w:color w:val="000000"/>
          <w:sz w:val="24"/>
          <w:szCs w:val="24"/>
        </w:rPr>
        <w:t>convicine</w:t>
      </w:r>
      <w:proofErr w:type="spellEnd"/>
      <w:r>
        <w:rPr>
          <w:color w:val="000000"/>
          <w:sz w:val="24"/>
          <w:szCs w:val="24"/>
        </w:rPr>
        <w:t>, is particularly important for individuals with glucose-6-phosphate dehydrogenase (G6PD) deficiency, as these compounds can trigger hemolytic anemia. While soaking and boiling can reduce ANFs, they often result in nutrient depletion (</w:t>
      </w:r>
      <w:proofErr w:type="spellStart"/>
      <w:r>
        <w:rPr>
          <w:color w:val="000000"/>
          <w:sz w:val="24"/>
          <w:szCs w:val="24"/>
        </w:rPr>
        <w:t>Jezierny</w:t>
      </w:r>
      <w:proofErr w:type="spellEnd"/>
      <w:r>
        <w:rPr>
          <w:color w:val="000000"/>
          <w:sz w:val="24"/>
          <w:szCs w:val="24"/>
        </w:rPr>
        <w:t xml:space="preserve">, </w:t>
      </w:r>
      <w:proofErr w:type="spellStart"/>
      <w:r>
        <w:rPr>
          <w:color w:val="000000"/>
          <w:sz w:val="24"/>
          <w:szCs w:val="24"/>
        </w:rPr>
        <w:t>Mosenthin</w:t>
      </w:r>
      <w:proofErr w:type="spellEnd"/>
      <w:r>
        <w:rPr>
          <w:color w:val="000000"/>
          <w:sz w:val="24"/>
          <w:szCs w:val="24"/>
        </w:rPr>
        <w:t>, &amp; Weiss, 2010). Newer methods like roasting and microwave cooking offer better outcomes by preserving nutrients while reducing ANFs (Alghamdi, 2009). Understanding these methods is key to enhancing the safety and nutritional value of faba beans in global diets.</w:t>
      </w:r>
    </w:p>
    <w:p w14:paraId="2B42EB07" w14:textId="77777777" w:rsidR="006613AD" w:rsidRDefault="003378A9">
      <w:pPr>
        <w:pBdr>
          <w:top w:val="nil"/>
          <w:left w:val="nil"/>
          <w:bottom w:val="nil"/>
          <w:right w:val="nil"/>
          <w:between w:val="nil"/>
        </w:pBdr>
        <w:spacing w:before="160" w:line="360" w:lineRule="auto"/>
        <w:ind w:left="100" w:right="115" w:firstLine="360"/>
        <w:rPr>
          <w:color w:val="000000"/>
          <w:sz w:val="24"/>
          <w:szCs w:val="24"/>
        </w:rPr>
        <w:sectPr w:rsidR="006613AD">
          <w:pgSz w:w="11910" w:h="16840"/>
          <w:pgMar w:top="1360" w:right="1320" w:bottom="280" w:left="1340" w:header="720" w:footer="720" w:gutter="0"/>
          <w:cols w:space="720"/>
        </w:sectPr>
      </w:pPr>
      <w:r>
        <w:rPr>
          <w:color w:val="000000"/>
          <w:sz w:val="24"/>
          <w:szCs w:val="24"/>
        </w:rPr>
        <w:t>Retaining the nutritional value of faba beans during cooking is essential for optimizing their health benefits. Cooking methods affect the bioavailability of proteins, vitamins, and minerals, with boiling causing the loss of water-soluble nutrients. Methods like steaming, pressure cooking, and roasting help preserve nutrients and deactivate anti-nutritional factors (Khattab &amp; Arntfield, 2009; Alghamdi, 2009). Understanding these effects is key to maximizing faba beans' nutritional quality in a healthy diet.</w:t>
      </w:r>
    </w:p>
    <w:p w14:paraId="413F3400" w14:textId="77777777" w:rsidR="006613AD" w:rsidRDefault="003378A9">
      <w:pPr>
        <w:pStyle w:val="Heading1"/>
        <w:numPr>
          <w:ilvl w:val="0"/>
          <w:numId w:val="1"/>
        </w:numPr>
        <w:tabs>
          <w:tab w:val="left" w:pos="340"/>
        </w:tabs>
        <w:ind w:left="340" w:hanging="240"/>
      </w:pPr>
      <w:r>
        <w:lastRenderedPageBreak/>
        <w:t>Material and methods</w:t>
      </w:r>
    </w:p>
    <w:p w14:paraId="30BAB047" w14:textId="77777777" w:rsidR="006613AD" w:rsidRDefault="003378A9">
      <w:pPr>
        <w:numPr>
          <w:ilvl w:val="1"/>
          <w:numId w:val="1"/>
        </w:numPr>
        <w:pBdr>
          <w:top w:val="nil"/>
          <w:left w:val="nil"/>
          <w:bottom w:val="nil"/>
          <w:right w:val="nil"/>
          <w:between w:val="nil"/>
        </w:pBdr>
        <w:tabs>
          <w:tab w:val="left" w:pos="460"/>
        </w:tabs>
        <w:spacing w:before="183"/>
        <w:jc w:val="left"/>
        <w:rPr>
          <w:color w:val="000000"/>
        </w:rPr>
      </w:pPr>
      <w:r>
        <w:rPr>
          <w:b/>
          <w:color w:val="000000"/>
          <w:sz w:val="24"/>
          <w:szCs w:val="24"/>
        </w:rPr>
        <w:t>Procurement of raw materials</w:t>
      </w:r>
    </w:p>
    <w:p w14:paraId="05096A30" w14:textId="77777777" w:rsidR="006613AD" w:rsidRDefault="003378A9">
      <w:pPr>
        <w:pBdr>
          <w:top w:val="nil"/>
          <w:left w:val="nil"/>
          <w:bottom w:val="nil"/>
          <w:right w:val="nil"/>
          <w:between w:val="nil"/>
        </w:pBdr>
        <w:spacing w:before="264" w:line="360" w:lineRule="auto"/>
        <w:ind w:left="100" w:right="112" w:firstLine="719"/>
        <w:rPr>
          <w:color w:val="000000"/>
          <w:sz w:val="24"/>
          <w:szCs w:val="24"/>
        </w:rPr>
      </w:pPr>
      <w:r>
        <w:rPr>
          <w:color w:val="000000"/>
          <w:sz w:val="24"/>
          <w:szCs w:val="24"/>
        </w:rPr>
        <w:t>High-quality mature Field Bean (</w:t>
      </w:r>
      <w:r>
        <w:rPr>
          <w:i/>
          <w:color w:val="000000"/>
          <w:sz w:val="24"/>
          <w:szCs w:val="24"/>
        </w:rPr>
        <w:t>Dolichos lablab</w:t>
      </w:r>
      <w:r>
        <w:rPr>
          <w:color w:val="000000"/>
          <w:sz w:val="24"/>
          <w:szCs w:val="24"/>
        </w:rPr>
        <w:t>) of variety “</w:t>
      </w:r>
      <w:r>
        <w:rPr>
          <w:i/>
          <w:color w:val="000000"/>
          <w:sz w:val="24"/>
          <w:szCs w:val="24"/>
        </w:rPr>
        <w:t>HA-4</w:t>
      </w:r>
      <w:r>
        <w:rPr>
          <w:color w:val="000000"/>
          <w:sz w:val="24"/>
          <w:szCs w:val="24"/>
        </w:rPr>
        <w:t xml:space="preserve">” were procured from the National Seed Project (NSP), UAS, GKVK, Bangalore and the samples were </w:t>
      </w:r>
      <w:proofErr w:type="spellStart"/>
      <w:r>
        <w:rPr>
          <w:color w:val="000000"/>
          <w:sz w:val="24"/>
          <w:szCs w:val="24"/>
        </w:rPr>
        <w:t>analysed</w:t>
      </w:r>
      <w:proofErr w:type="spellEnd"/>
      <w:r>
        <w:rPr>
          <w:color w:val="000000"/>
          <w:sz w:val="24"/>
          <w:szCs w:val="24"/>
        </w:rPr>
        <w:t xml:space="preserve"> in the Department of Processing and Food Engineering laboratory. The beans were carefully cleaned to eliminate any dirt, debris, or foreign particles. To ensure accuracy and reproducibility, all experiments were conducted in triplicate. The chemicals used for analysis were of analytical grade.</w:t>
      </w:r>
    </w:p>
    <w:p w14:paraId="553B7779" w14:textId="77777777" w:rsidR="006613AD" w:rsidRDefault="003378A9">
      <w:pPr>
        <w:pStyle w:val="Heading1"/>
        <w:numPr>
          <w:ilvl w:val="1"/>
          <w:numId w:val="1"/>
        </w:numPr>
        <w:tabs>
          <w:tab w:val="left" w:pos="460"/>
        </w:tabs>
        <w:spacing w:before="239"/>
      </w:pPr>
      <w:r>
        <w:t>Boiling method</w:t>
      </w:r>
    </w:p>
    <w:p w14:paraId="65633419" w14:textId="77777777" w:rsidR="006613AD" w:rsidRDefault="006613AD">
      <w:pPr>
        <w:pBdr>
          <w:top w:val="nil"/>
          <w:left w:val="nil"/>
          <w:bottom w:val="nil"/>
          <w:right w:val="nil"/>
          <w:between w:val="nil"/>
        </w:pBdr>
        <w:spacing w:before="100"/>
        <w:jc w:val="left"/>
        <w:rPr>
          <w:b/>
          <w:color w:val="000000"/>
          <w:sz w:val="24"/>
          <w:szCs w:val="24"/>
        </w:rPr>
      </w:pPr>
    </w:p>
    <w:p w14:paraId="29D28670" w14:textId="77777777" w:rsidR="006613AD" w:rsidRDefault="003378A9">
      <w:pPr>
        <w:pBdr>
          <w:top w:val="nil"/>
          <w:left w:val="nil"/>
          <w:bottom w:val="nil"/>
          <w:right w:val="nil"/>
          <w:between w:val="nil"/>
        </w:pBdr>
        <w:spacing w:before="1" w:line="360" w:lineRule="auto"/>
        <w:ind w:left="100" w:right="116" w:firstLine="719"/>
        <w:rPr>
          <w:color w:val="000000"/>
          <w:sz w:val="24"/>
          <w:szCs w:val="24"/>
        </w:rPr>
      </w:pPr>
      <w:r>
        <w:rPr>
          <w:color w:val="000000"/>
          <w:sz w:val="24"/>
          <w:szCs w:val="24"/>
        </w:rPr>
        <w:t>For the boiling process, the field beans were first soaked in distilled water for 12 h at room temperature (25 °C) to ensure proper hydration and uniform cooking. After soaking, the beans were drained and transferred to a stainless-steel beaker with a bean-to-water ratio of 1:10. They were boiled over medium heat for 30 min until softened, with occasional stirring to prevent sticking (Xu and Chang (2008)). Once cooked, the beans were drained, allowed to cool to room temperature, and stored in sealed containers for further analysis</w:t>
      </w:r>
    </w:p>
    <w:p w14:paraId="0C7C4AFC" w14:textId="77777777" w:rsidR="006613AD" w:rsidRDefault="003378A9">
      <w:pPr>
        <w:pStyle w:val="Heading1"/>
        <w:numPr>
          <w:ilvl w:val="1"/>
          <w:numId w:val="1"/>
        </w:numPr>
        <w:tabs>
          <w:tab w:val="left" w:pos="460"/>
        </w:tabs>
        <w:spacing w:before="240"/>
      </w:pPr>
      <w:r>
        <w:t>Steam cooking method</w:t>
      </w:r>
    </w:p>
    <w:p w14:paraId="1755664A" w14:textId="77777777" w:rsidR="006613AD" w:rsidRDefault="006613AD">
      <w:pPr>
        <w:pBdr>
          <w:top w:val="nil"/>
          <w:left w:val="nil"/>
          <w:bottom w:val="nil"/>
          <w:right w:val="nil"/>
          <w:between w:val="nil"/>
        </w:pBdr>
        <w:spacing w:before="103"/>
        <w:jc w:val="left"/>
        <w:rPr>
          <w:b/>
          <w:color w:val="000000"/>
          <w:sz w:val="24"/>
          <w:szCs w:val="24"/>
        </w:rPr>
      </w:pPr>
    </w:p>
    <w:p w14:paraId="4241D5F6" w14:textId="77777777" w:rsidR="006613AD" w:rsidRDefault="003378A9">
      <w:pPr>
        <w:pBdr>
          <w:top w:val="nil"/>
          <w:left w:val="nil"/>
          <w:bottom w:val="nil"/>
          <w:right w:val="nil"/>
          <w:between w:val="nil"/>
        </w:pBdr>
        <w:spacing w:line="360" w:lineRule="auto"/>
        <w:ind w:left="100" w:right="115" w:firstLine="719"/>
        <w:rPr>
          <w:color w:val="000000"/>
          <w:sz w:val="24"/>
          <w:szCs w:val="24"/>
        </w:rPr>
      </w:pPr>
      <w:r>
        <w:rPr>
          <w:color w:val="000000"/>
          <w:sz w:val="24"/>
          <w:szCs w:val="24"/>
        </w:rPr>
        <w:t>The beans intended for steaming were soaked in distilled water for 12 h, using the same conditions as those for boiling. After soaking, the beans were placed in a steaming apparatus with continuous steam flow at atmospheric pressure and cooked for 30 min (</w:t>
      </w:r>
      <w:proofErr w:type="spellStart"/>
      <w:r>
        <w:rPr>
          <w:color w:val="000000"/>
          <w:sz w:val="24"/>
          <w:szCs w:val="24"/>
        </w:rPr>
        <w:t>Alajaji</w:t>
      </w:r>
      <w:proofErr w:type="spellEnd"/>
      <w:r>
        <w:rPr>
          <w:color w:val="000000"/>
          <w:sz w:val="24"/>
          <w:szCs w:val="24"/>
        </w:rPr>
        <w:t xml:space="preserve"> &amp; El- </w:t>
      </w:r>
      <w:proofErr w:type="spellStart"/>
      <w:r>
        <w:rPr>
          <w:color w:val="000000"/>
          <w:sz w:val="24"/>
          <w:szCs w:val="24"/>
        </w:rPr>
        <w:t>Adawy</w:t>
      </w:r>
      <w:proofErr w:type="spellEnd"/>
      <w:r>
        <w:rPr>
          <w:color w:val="000000"/>
          <w:sz w:val="24"/>
          <w:szCs w:val="24"/>
        </w:rPr>
        <w:t>, 2006). Once cooking was complete, the beans were removed, allowed to cool to room temperature, and then stored for further analysis.</w:t>
      </w:r>
    </w:p>
    <w:p w14:paraId="72BA173B" w14:textId="77777777" w:rsidR="006613AD" w:rsidRDefault="003378A9">
      <w:pPr>
        <w:pStyle w:val="Heading1"/>
        <w:numPr>
          <w:ilvl w:val="1"/>
          <w:numId w:val="1"/>
        </w:numPr>
        <w:tabs>
          <w:tab w:val="left" w:pos="460"/>
        </w:tabs>
        <w:spacing w:before="239"/>
      </w:pPr>
      <w:r>
        <w:t>Microwave cooking method</w:t>
      </w:r>
    </w:p>
    <w:p w14:paraId="681A1C9B" w14:textId="77777777" w:rsidR="006613AD" w:rsidRDefault="006613AD">
      <w:pPr>
        <w:pBdr>
          <w:top w:val="nil"/>
          <w:left w:val="nil"/>
          <w:bottom w:val="nil"/>
          <w:right w:val="nil"/>
          <w:between w:val="nil"/>
        </w:pBdr>
        <w:spacing w:before="104"/>
        <w:jc w:val="left"/>
        <w:rPr>
          <w:b/>
          <w:color w:val="000000"/>
          <w:sz w:val="24"/>
          <w:szCs w:val="24"/>
        </w:rPr>
      </w:pPr>
    </w:p>
    <w:p w14:paraId="4CC84EFC" w14:textId="77777777" w:rsidR="006613AD" w:rsidRDefault="003378A9">
      <w:pPr>
        <w:pBdr>
          <w:top w:val="nil"/>
          <w:left w:val="nil"/>
          <w:bottom w:val="nil"/>
          <w:right w:val="nil"/>
          <w:between w:val="nil"/>
        </w:pBdr>
        <w:spacing w:line="360" w:lineRule="auto"/>
        <w:ind w:left="100" w:right="116" w:firstLine="719"/>
        <w:rPr>
          <w:color w:val="000000"/>
          <w:sz w:val="24"/>
          <w:szCs w:val="24"/>
        </w:rPr>
        <w:sectPr w:rsidR="006613AD">
          <w:pgSz w:w="11910" w:h="16840"/>
          <w:pgMar w:top="1360" w:right="1320" w:bottom="280" w:left="1340" w:header="720" w:footer="720" w:gutter="0"/>
          <w:cols w:space="720"/>
        </w:sectPr>
      </w:pPr>
      <w:r>
        <w:rPr>
          <w:color w:val="000000"/>
          <w:sz w:val="24"/>
          <w:szCs w:val="24"/>
        </w:rPr>
        <w:t>Unlike the boiling and steaming methods, the beans for microwave cooking were not pre-soaked. Raw beans were placed in a microwave-safe dish with a 1:3 bean-to-water ratio and cooked in a standard microwave oven at 800 W for 10 min. To ensure even cooking, the beans were stirred every 2 min (</w:t>
      </w:r>
      <w:proofErr w:type="spellStart"/>
      <w:r>
        <w:rPr>
          <w:color w:val="000000"/>
          <w:sz w:val="24"/>
          <w:szCs w:val="24"/>
        </w:rPr>
        <w:t>Alajaji</w:t>
      </w:r>
      <w:proofErr w:type="spellEnd"/>
      <w:r>
        <w:rPr>
          <w:color w:val="000000"/>
          <w:sz w:val="24"/>
          <w:szCs w:val="24"/>
        </w:rPr>
        <w:t xml:space="preserve"> &amp; El-</w:t>
      </w:r>
      <w:proofErr w:type="spellStart"/>
      <w:r>
        <w:rPr>
          <w:color w:val="000000"/>
          <w:sz w:val="24"/>
          <w:szCs w:val="24"/>
        </w:rPr>
        <w:t>Adawy</w:t>
      </w:r>
      <w:proofErr w:type="spellEnd"/>
      <w:r>
        <w:rPr>
          <w:color w:val="000000"/>
          <w:sz w:val="24"/>
          <w:szCs w:val="24"/>
        </w:rPr>
        <w:t>, 2006). After cooking, the beans were allowed to cool and were then stored as described earlier.</w:t>
      </w:r>
    </w:p>
    <w:p w14:paraId="3B8AE9DF" w14:textId="77777777" w:rsidR="006613AD" w:rsidRDefault="003378A9">
      <w:pPr>
        <w:pStyle w:val="Heading1"/>
        <w:numPr>
          <w:ilvl w:val="1"/>
          <w:numId w:val="1"/>
        </w:numPr>
        <w:tabs>
          <w:tab w:val="left" w:pos="460"/>
        </w:tabs>
      </w:pPr>
      <w:r>
        <w:lastRenderedPageBreak/>
        <w:t>Nutritional analysis</w:t>
      </w:r>
    </w:p>
    <w:p w14:paraId="5B3ADF0F" w14:textId="77777777" w:rsidR="006613AD" w:rsidRDefault="006613AD">
      <w:pPr>
        <w:pBdr>
          <w:top w:val="nil"/>
          <w:left w:val="nil"/>
          <w:bottom w:val="nil"/>
          <w:right w:val="nil"/>
          <w:between w:val="nil"/>
        </w:pBdr>
        <w:spacing w:before="101"/>
        <w:jc w:val="left"/>
        <w:rPr>
          <w:b/>
          <w:color w:val="000000"/>
          <w:sz w:val="24"/>
          <w:szCs w:val="24"/>
        </w:rPr>
      </w:pPr>
    </w:p>
    <w:p w14:paraId="7C8C347D" w14:textId="77777777" w:rsidR="006613AD" w:rsidRDefault="003378A9">
      <w:pPr>
        <w:numPr>
          <w:ilvl w:val="2"/>
          <w:numId w:val="1"/>
        </w:numPr>
        <w:pBdr>
          <w:top w:val="nil"/>
          <w:left w:val="nil"/>
          <w:bottom w:val="nil"/>
          <w:right w:val="nil"/>
          <w:between w:val="nil"/>
        </w:pBdr>
        <w:tabs>
          <w:tab w:val="left" w:pos="640"/>
        </w:tabs>
        <w:spacing w:before="1"/>
        <w:jc w:val="left"/>
        <w:rPr>
          <w:color w:val="000000"/>
        </w:rPr>
      </w:pPr>
      <w:r>
        <w:rPr>
          <w:b/>
          <w:color w:val="000000"/>
          <w:sz w:val="24"/>
          <w:szCs w:val="24"/>
        </w:rPr>
        <w:t>Moisture content</w:t>
      </w:r>
    </w:p>
    <w:p w14:paraId="29C68AC9" w14:textId="77777777" w:rsidR="006613AD" w:rsidRDefault="006613AD">
      <w:pPr>
        <w:pBdr>
          <w:top w:val="nil"/>
          <w:left w:val="nil"/>
          <w:bottom w:val="nil"/>
          <w:right w:val="nil"/>
          <w:between w:val="nil"/>
        </w:pBdr>
        <w:spacing w:before="103"/>
        <w:jc w:val="left"/>
        <w:rPr>
          <w:b/>
          <w:color w:val="000000"/>
          <w:sz w:val="24"/>
          <w:szCs w:val="24"/>
        </w:rPr>
      </w:pPr>
    </w:p>
    <w:p w14:paraId="40C6FFBC" w14:textId="77777777" w:rsidR="006613AD" w:rsidRDefault="003378A9">
      <w:pPr>
        <w:pBdr>
          <w:top w:val="nil"/>
          <w:left w:val="nil"/>
          <w:bottom w:val="nil"/>
          <w:right w:val="nil"/>
          <w:between w:val="nil"/>
        </w:pBdr>
        <w:spacing w:line="357" w:lineRule="auto"/>
        <w:ind w:left="100" w:right="117" w:firstLine="719"/>
        <w:rPr>
          <w:color w:val="000000"/>
          <w:sz w:val="24"/>
          <w:szCs w:val="24"/>
        </w:rPr>
      </w:pPr>
      <w:r>
        <w:rPr>
          <w:color w:val="000000"/>
          <w:sz w:val="24"/>
          <w:szCs w:val="24"/>
        </w:rPr>
        <w:t>Moisture content was measured using the hot air oven technique (AOAC, 1995). A 5- 10 g sample was weighed (W</w:t>
      </w:r>
      <w:r>
        <w:rPr>
          <w:color w:val="000000"/>
          <w:sz w:val="16"/>
          <w:szCs w:val="16"/>
        </w:rPr>
        <w:t>1</w:t>
      </w:r>
      <w:r>
        <w:rPr>
          <w:color w:val="000000"/>
          <w:sz w:val="24"/>
          <w:szCs w:val="24"/>
        </w:rPr>
        <w:t>) and dried at 105±2 °C for 24 h. After cooling, the sample was reweighed (W</w:t>
      </w:r>
      <w:r>
        <w:rPr>
          <w:color w:val="000000"/>
          <w:sz w:val="16"/>
          <w:szCs w:val="16"/>
        </w:rPr>
        <w:t>2</w:t>
      </w:r>
      <w:r>
        <w:rPr>
          <w:color w:val="000000"/>
          <w:sz w:val="24"/>
          <w:szCs w:val="24"/>
        </w:rPr>
        <w:t>), and the drying process was repeated until a consistent weight was achieved. The moisture content was calculated using the formula:</w:t>
      </w:r>
    </w:p>
    <w:p w14:paraId="2D4DAA69" w14:textId="77777777" w:rsidR="006613AD" w:rsidRDefault="006613AD">
      <w:pPr>
        <w:pBdr>
          <w:top w:val="nil"/>
          <w:left w:val="nil"/>
          <w:bottom w:val="nil"/>
          <w:right w:val="nil"/>
          <w:between w:val="nil"/>
        </w:pBdr>
        <w:spacing w:before="5"/>
        <w:jc w:val="left"/>
        <w:rPr>
          <w:color w:val="000000"/>
          <w:sz w:val="11"/>
          <w:szCs w:val="11"/>
        </w:rPr>
        <w:sectPr w:rsidR="006613AD">
          <w:pgSz w:w="11910" w:h="16840"/>
          <w:pgMar w:top="1360" w:right="1320" w:bottom="280" w:left="1340" w:header="720" w:footer="720" w:gutter="0"/>
          <w:cols w:space="720"/>
        </w:sectPr>
      </w:pPr>
    </w:p>
    <w:p w14:paraId="178F5331" w14:textId="77777777" w:rsidR="006613AD" w:rsidRDefault="006613AD">
      <w:pPr>
        <w:pBdr>
          <w:top w:val="nil"/>
          <w:left w:val="nil"/>
          <w:bottom w:val="nil"/>
          <w:right w:val="nil"/>
          <w:between w:val="nil"/>
        </w:pBdr>
        <w:jc w:val="left"/>
        <w:rPr>
          <w:color w:val="000000"/>
          <w:sz w:val="24"/>
          <w:szCs w:val="24"/>
        </w:rPr>
      </w:pPr>
    </w:p>
    <w:p w14:paraId="7077387E" w14:textId="77777777" w:rsidR="006613AD" w:rsidRDefault="006613AD">
      <w:pPr>
        <w:pBdr>
          <w:top w:val="nil"/>
          <w:left w:val="nil"/>
          <w:bottom w:val="nil"/>
          <w:right w:val="nil"/>
          <w:between w:val="nil"/>
        </w:pBdr>
        <w:spacing w:before="148"/>
        <w:jc w:val="left"/>
        <w:rPr>
          <w:color w:val="000000"/>
          <w:sz w:val="24"/>
          <w:szCs w:val="24"/>
        </w:rPr>
      </w:pPr>
    </w:p>
    <w:p w14:paraId="28BF34BC" w14:textId="77777777" w:rsidR="006613AD" w:rsidRDefault="003378A9">
      <w:pPr>
        <w:pBdr>
          <w:top w:val="nil"/>
          <w:left w:val="nil"/>
          <w:bottom w:val="nil"/>
          <w:right w:val="nil"/>
          <w:between w:val="nil"/>
        </w:pBdr>
        <w:ind w:left="100"/>
        <w:jc w:val="left"/>
        <w:rPr>
          <w:color w:val="000000"/>
          <w:sz w:val="24"/>
          <w:szCs w:val="24"/>
        </w:rPr>
      </w:pPr>
      <w:r>
        <w:rPr>
          <w:color w:val="000000"/>
          <w:sz w:val="24"/>
          <w:szCs w:val="24"/>
        </w:rPr>
        <w:t>Where,</w:t>
      </w:r>
    </w:p>
    <w:p w14:paraId="4A56C69F" w14:textId="77777777" w:rsidR="006613AD" w:rsidRDefault="003378A9">
      <w:pPr>
        <w:pBdr>
          <w:top w:val="nil"/>
          <w:left w:val="nil"/>
          <w:bottom w:val="nil"/>
          <w:right w:val="nil"/>
          <w:between w:val="nil"/>
        </w:pBdr>
        <w:tabs>
          <w:tab w:val="left" w:pos="7057"/>
        </w:tabs>
        <w:spacing w:before="146" w:line="234" w:lineRule="auto"/>
        <w:ind w:left="100"/>
        <w:jc w:val="left"/>
        <w:rPr>
          <w:color w:val="000000"/>
          <w:sz w:val="24"/>
          <w:szCs w:val="24"/>
        </w:rPr>
      </w:pPr>
      <w:r>
        <w:br w:type="column"/>
      </w:r>
      <w:commentRangeStart w:id="3"/>
      <w:r>
        <w:rPr>
          <w:color w:val="000000"/>
          <w:sz w:val="24"/>
          <w:szCs w:val="24"/>
        </w:rPr>
        <w:lastRenderedPageBreak/>
        <w:t xml:space="preserve">Moisture content (% </w:t>
      </w:r>
      <w:proofErr w:type="spellStart"/>
      <w:r>
        <w:rPr>
          <w:color w:val="000000"/>
          <w:sz w:val="24"/>
          <w:szCs w:val="24"/>
        </w:rPr>
        <w:t>wb</w:t>
      </w:r>
      <w:proofErr w:type="spellEnd"/>
      <w:r>
        <w:rPr>
          <w:color w:val="000000"/>
          <w:sz w:val="24"/>
          <w:szCs w:val="24"/>
        </w:rPr>
        <w:t>) =</w:t>
      </w:r>
      <w:r>
        <w:rPr>
          <w:rFonts w:ascii="Cambria Math" w:eastAsia="Cambria Math" w:hAnsi="Cambria Math" w:cs="Cambria Math"/>
          <w:color w:val="000000"/>
          <w:sz w:val="24"/>
          <w:szCs w:val="24"/>
          <w:vertAlign w:val="superscript"/>
        </w:rPr>
        <w:t>w₁−w₂</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(3.1)</w:t>
      </w:r>
      <w:commentRangeEnd w:id="3"/>
      <w:r w:rsidR="00193CA3">
        <w:rPr>
          <w:rStyle w:val="CommentReference"/>
        </w:rPr>
        <w:commentReference w:id="3"/>
      </w:r>
    </w:p>
    <w:p w14:paraId="7E0E8FAF" w14:textId="77777777" w:rsidR="006613AD" w:rsidRDefault="003378A9">
      <w:pPr>
        <w:spacing w:line="152" w:lineRule="auto"/>
        <w:ind w:right="2139"/>
        <w:jc w:val="center"/>
        <w:rPr>
          <w:rFonts w:ascii="Cambria Math" w:eastAsia="Cambria Math" w:hAnsi="Cambria Math" w:cs="Cambria Math"/>
          <w:sz w:val="17"/>
          <w:szCs w:val="17"/>
        </w:rPr>
        <w:sectPr w:rsidR="006613AD">
          <w:type w:val="continuous"/>
          <w:pgSz w:w="11910" w:h="16840"/>
          <w:pgMar w:top="1360" w:right="1320" w:bottom="280" w:left="1340" w:header="720" w:footer="720" w:gutter="0"/>
          <w:cols w:num="2" w:space="720" w:equalWidth="0">
            <w:col w:w="4473" w:space="303"/>
            <w:col w:w="4473"/>
          </w:cols>
        </w:sectPr>
      </w:pPr>
      <w:r>
        <w:rPr>
          <w:rFonts w:ascii="Cambria Math" w:eastAsia="Cambria Math" w:hAnsi="Cambria Math" w:cs="Cambria Math"/>
          <w:sz w:val="17"/>
          <w:szCs w:val="17"/>
        </w:rPr>
        <w:t>w₁</w:t>
      </w:r>
      <w:r>
        <w:rPr>
          <w:noProof/>
          <w:lang w:bidi="hi-IN"/>
        </w:rPr>
        <mc:AlternateContent>
          <mc:Choice Requires="wps">
            <w:drawing>
              <wp:anchor distT="0" distB="0" distL="0" distR="0" simplePos="0" relativeHeight="2" behindDoc="1" locked="0" layoutInCell="1" allowOverlap="1" wp14:anchorId="5B74C600" wp14:editId="29DCC598">
                <wp:simplePos x="0" y="0"/>
                <wp:positionH relativeFrom="column">
                  <wp:posOffset>2440051</wp:posOffset>
                </wp:positionH>
                <wp:positionV relativeFrom="paragraph">
                  <wp:posOffset>-52161</wp:posOffset>
                </wp:positionV>
                <wp:extent cx="353695" cy="10794"/>
                <wp:effectExtent l="0" t="0" r="0" b="0"/>
                <wp:wrapNone/>
                <wp:docPr id="1026" name="Freeform: Shape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10794"/>
                        </a:xfrm>
                        <a:custGeom>
                          <a:avLst/>
                          <a:gdLst/>
                          <a:ahLst/>
                          <a:cxnLst/>
                          <a:rect l="l" t="t" r="r" b="b"/>
                          <a:pathLst>
                            <a:path w="353695" h="10795">
                              <a:moveTo>
                                <a:pt x="353567" y="0"/>
                              </a:moveTo>
                              <a:lnTo>
                                <a:pt x="0" y="0"/>
                              </a:lnTo>
                              <a:lnTo>
                                <a:pt x="0" y="10668"/>
                              </a:lnTo>
                              <a:lnTo>
                                <a:pt x="353567" y="10668"/>
                              </a:lnTo>
                              <a:lnTo>
                                <a:pt x="353567" y="0"/>
                              </a:lnTo>
                              <a:close/>
                            </a:path>
                          </a:pathLst>
                        </a:custGeom>
                        <a:solidFill>
                          <a:srgbClr val="000000"/>
                        </a:solidFill>
                      </wps:spPr>
                      <wps:bodyPr>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026" coordsize="353695,10795" path="m353567,0l0,0l0,10668l353567,10668l353567,0xe" fillcolor="black" stroked="f" style="position:absolute;margin-left:192.13pt;margin-top:-4.11pt;width:27.85pt;height:0.85pt;z-index:-2147483645;mso-position-horizontal-relative:text;mso-position-vertical-relative:text;mso-width-relative:page;mso-height-relative:page;mso-wrap-distance-left:0.0pt;mso-wrap-distance-right:0.0pt;visibility:visible;">
                <v:fill/>
                <v:path textboxrect="0,0,353695,10795" o:connectlocs=""/>
              </v:shape>
            </w:pict>
          </mc:Fallback>
        </mc:AlternateContent>
      </w:r>
    </w:p>
    <w:p w14:paraId="0FAB292F" w14:textId="77777777" w:rsidR="006613AD" w:rsidRDefault="003378A9">
      <w:pPr>
        <w:pBdr>
          <w:top w:val="nil"/>
          <w:left w:val="nil"/>
          <w:bottom w:val="nil"/>
          <w:right w:val="nil"/>
          <w:between w:val="nil"/>
        </w:pBdr>
        <w:spacing w:before="137" w:line="360" w:lineRule="auto"/>
        <w:ind w:left="820" w:right="5348" w:firstLine="55"/>
        <w:rPr>
          <w:color w:val="000000"/>
          <w:sz w:val="24"/>
          <w:szCs w:val="24"/>
        </w:rPr>
      </w:pPr>
      <w:r>
        <w:rPr>
          <w:color w:val="000000"/>
          <w:sz w:val="24"/>
          <w:szCs w:val="24"/>
        </w:rPr>
        <w:lastRenderedPageBreak/>
        <w:t>W₁= Initial weight of sample, g W₂= Final weight of sample, g</w:t>
      </w:r>
    </w:p>
    <w:p w14:paraId="3457A640" w14:textId="77777777" w:rsidR="006613AD" w:rsidRDefault="003378A9">
      <w:pPr>
        <w:pStyle w:val="Heading1"/>
        <w:numPr>
          <w:ilvl w:val="2"/>
          <w:numId w:val="1"/>
        </w:numPr>
        <w:tabs>
          <w:tab w:val="left" w:pos="625"/>
        </w:tabs>
        <w:spacing w:before="0"/>
        <w:ind w:left="625" w:hanging="525"/>
        <w:jc w:val="both"/>
      </w:pPr>
      <w:r>
        <w:t>Ash content</w:t>
      </w:r>
    </w:p>
    <w:p w14:paraId="2191A53E" w14:textId="77777777" w:rsidR="006613AD" w:rsidRDefault="003378A9">
      <w:pPr>
        <w:pBdr>
          <w:top w:val="nil"/>
          <w:left w:val="nil"/>
          <w:bottom w:val="nil"/>
          <w:right w:val="nil"/>
          <w:between w:val="nil"/>
        </w:pBdr>
        <w:spacing w:before="137" w:line="360" w:lineRule="auto"/>
        <w:ind w:left="100" w:right="115" w:firstLine="719"/>
        <w:rPr>
          <w:color w:val="000000"/>
          <w:sz w:val="24"/>
          <w:szCs w:val="24"/>
        </w:rPr>
      </w:pPr>
      <w:r>
        <w:rPr>
          <w:color w:val="000000"/>
          <w:sz w:val="24"/>
          <w:szCs w:val="24"/>
        </w:rPr>
        <w:t>The ash content was measured by placing 2-3 g of the sample in a preheated porcelain crucible and heating it in a muffle furnace at 500 °C for 3-4 h (</w:t>
      </w:r>
      <w:proofErr w:type="spellStart"/>
      <w:r>
        <w:rPr>
          <w:color w:val="000000"/>
          <w:sz w:val="24"/>
          <w:szCs w:val="24"/>
        </w:rPr>
        <w:t>Raguramulu</w:t>
      </w:r>
      <w:proofErr w:type="spellEnd"/>
      <w:r>
        <w:rPr>
          <w:color w:val="000000"/>
          <w:sz w:val="24"/>
          <w:szCs w:val="24"/>
        </w:rPr>
        <w:t xml:space="preserve"> </w:t>
      </w:r>
      <w:r>
        <w:rPr>
          <w:i/>
          <w:color w:val="000000"/>
          <w:sz w:val="24"/>
          <w:szCs w:val="24"/>
        </w:rPr>
        <w:t>et al</w:t>
      </w:r>
      <w:r>
        <w:rPr>
          <w:color w:val="000000"/>
          <w:sz w:val="24"/>
          <w:szCs w:val="24"/>
        </w:rPr>
        <w:t>., 2003). After cooling, the ash was weighed, and the ash content was calculated using the formula:</w:t>
      </w:r>
    </w:p>
    <w:p w14:paraId="6B7CF3A4" w14:textId="77777777" w:rsidR="006613AD" w:rsidRDefault="006613AD">
      <w:pPr>
        <w:pBdr>
          <w:top w:val="nil"/>
          <w:left w:val="nil"/>
          <w:bottom w:val="nil"/>
          <w:right w:val="nil"/>
          <w:between w:val="nil"/>
        </w:pBdr>
        <w:spacing w:before="36"/>
        <w:jc w:val="left"/>
        <w:rPr>
          <w:color w:val="000000"/>
          <w:sz w:val="24"/>
          <w:szCs w:val="24"/>
        </w:rPr>
      </w:pPr>
    </w:p>
    <w:p w14:paraId="339BDCA8" w14:textId="77777777" w:rsidR="006613AD" w:rsidRDefault="003378A9">
      <w:pPr>
        <w:pBdr>
          <w:top w:val="nil"/>
          <w:left w:val="nil"/>
          <w:bottom w:val="nil"/>
          <w:right w:val="nil"/>
          <w:between w:val="nil"/>
        </w:pBdr>
        <w:tabs>
          <w:tab w:val="left" w:pos="8283"/>
        </w:tabs>
        <w:spacing w:line="234" w:lineRule="auto"/>
        <w:ind w:left="2320"/>
        <w:jc w:val="left"/>
        <w:rPr>
          <w:color w:val="000000"/>
          <w:sz w:val="24"/>
          <w:szCs w:val="24"/>
        </w:rPr>
      </w:pPr>
      <w:r>
        <w:rPr>
          <w:color w:val="000000"/>
          <w:sz w:val="24"/>
          <w:szCs w:val="24"/>
        </w:rPr>
        <w:t xml:space="preserve">Ash content (%)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ash(g)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(3.2)</w:t>
      </w:r>
      <w:r>
        <w:rPr>
          <w:noProof/>
          <w:lang w:bidi="hi-IN"/>
        </w:rPr>
        <mc:AlternateContent>
          <mc:Choice Requires="wps">
            <w:drawing>
              <wp:anchor distT="0" distB="0" distL="0" distR="0" simplePos="0" relativeHeight="3" behindDoc="1" locked="0" layoutInCell="1" allowOverlap="1" wp14:anchorId="159518A9" wp14:editId="13DFC6F7">
                <wp:simplePos x="0" y="0"/>
                <wp:positionH relativeFrom="column">
                  <wp:posOffset>2595497</wp:posOffset>
                </wp:positionH>
                <wp:positionV relativeFrom="paragraph">
                  <wp:posOffset>96193</wp:posOffset>
                </wp:positionV>
                <wp:extent cx="899793" cy="10795"/>
                <wp:effectExtent l="0" t="0" r="0" b="0"/>
                <wp:wrapNone/>
                <wp:docPr id="1027" name="Freeform: Shap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3" cy="10795"/>
                        </a:xfrm>
                        <a:custGeom>
                          <a:avLst/>
                          <a:gdLst/>
                          <a:ahLst/>
                          <a:cxnLst/>
                          <a:rect l="l" t="t" r="r" b="b"/>
                          <a:pathLst>
                            <a:path w="899794" h="10795">
                              <a:moveTo>
                                <a:pt x="899464" y="0"/>
                              </a:moveTo>
                              <a:lnTo>
                                <a:pt x="0" y="0"/>
                              </a:lnTo>
                              <a:lnTo>
                                <a:pt x="0" y="10668"/>
                              </a:lnTo>
                              <a:lnTo>
                                <a:pt x="899464" y="10668"/>
                              </a:lnTo>
                              <a:lnTo>
                                <a:pt x="899464" y="0"/>
                              </a:lnTo>
                              <a:close/>
                            </a:path>
                          </a:pathLst>
                        </a:custGeom>
                        <a:solidFill>
                          <a:srgbClr val="000000"/>
                        </a:solidFill>
                      </wps:spPr>
                      <wps:bodyPr>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027" coordsize="899794,10795" path="m899464,0l0,0l0,10668l899464,10668l899464,0xe" fillcolor="black" stroked="f" style="position:absolute;margin-left:204.37pt;margin-top:7.57pt;width:70.85pt;height:0.85pt;z-index:-2147483644;mso-position-horizontal-relative:text;mso-position-vertical-relative:text;mso-width-relative:page;mso-height-relative:page;mso-wrap-distance-left:0.0pt;mso-wrap-distance-right:0.0pt;visibility:visible;">
                <v:fill/>
                <v:path textboxrect="0,0,899794,10795" o:connectlocs=""/>
              </v:shape>
            </w:pict>
          </mc:Fallback>
        </mc:AlternateContent>
      </w:r>
    </w:p>
    <w:p w14:paraId="7D6CD917" w14:textId="77777777" w:rsidR="006613AD" w:rsidRDefault="003378A9">
      <w:pPr>
        <w:spacing w:line="152" w:lineRule="auto"/>
        <w:ind w:left="365" w:right="20"/>
        <w:jc w:val="center"/>
        <w:rPr>
          <w:rFonts w:ascii="Cambria Math" w:eastAsia="Cambria Math" w:hAnsi="Cambria Math" w:cs="Cambria Math"/>
          <w:sz w:val="17"/>
          <w:szCs w:val="17"/>
        </w:rPr>
      </w:pPr>
      <w:r>
        <w:rPr>
          <w:rFonts w:ascii="Cambria Math" w:eastAsia="Cambria Math" w:hAnsi="Cambria Math" w:cs="Cambria Math"/>
          <w:sz w:val="17"/>
          <w:szCs w:val="17"/>
        </w:rPr>
        <w:t>Weight of sample</w:t>
      </w:r>
    </w:p>
    <w:p w14:paraId="53D1532C" w14:textId="77777777" w:rsidR="006613AD" w:rsidRDefault="006613AD">
      <w:pPr>
        <w:pBdr>
          <w:top w:val="nil"/>
          <w:left w:val="nil"/>
          <w:bottom w:val="nil"/>
          <w:right w:val="nil"/>
          <w:between w:val="nil"/>
        </w:pBdr>
        <w:spacing w:before="98"/>
        <w:jc w:val="left"/>
        <w:rPr>
          <w:rFonts w:ascii="Cambria Math" w:eastAsia="Cambria Math" w:hAnsi="Cambria Math" w:cs="Cambria Math"/>
          <w:color w:val="000000"/>
          <w:sz w:val="24"/>
          <w:szCs w:val="24"/>
        </w:rPr>
      </w:pPr>
    </w:p>
    <w:p w14:paraId="207096BA" w14:textId="77777777" w:rsidR="006613AD" w:rsidRDefault="003378A9">
      <w:pPr>
        <w:pStyle w:val="Heading1"/>
        <w:numPr>
          <w:ilvl w:val="2"/>
          <w:numId w:val="1"/>
        </w:numPr>
        <w:tabs>
          <w:tab w:val="left" w:pos="635"/>
        </w:tabs>
        <w:spacing w:before="0"/>
        <w:ind w:left="635" w:hanging="535"/>
      </w:pPr>
      <w:r>
        <w:t>Total soluble sugars</w:t>
      </w:r>
    </w:p>
    <w:p w14:paraId="1A532BF3" w14:textId="77777777" w:rsidR="006613AD" w:rsidRDefault="006613AD">
      <w:pPr>
        <w:pBdr>
          <w:top w:val="nil"/>
          <w:left w:val="nil"/>
          <w:bottom w:val="nil"/>
          <w:right w:val="nil"/>
          <w:between w:val="nil"/>
        </w:pBdr>
        <w:spacing w:before="103"/>
        <w:jc w:val="left"/>
        <w:rPr>
          <w:b/>
          <w:color w:val="000000"/>
          <w:sz w:val="24"/>
          <w:szCs w:val="24"/>
        </w:rPr>
      </w:pPr>
    </w:p>
    <w:p w14:paraId="03C9BC9B" w14:textId="77777777" w:rsidR="006613AD" w:rsidRDefault="003378A9">
      <w:pPr>
        <w:pBdr>
          <w:top w:val="nil"/>
          <w:left w:val="nil"/>
          <w:bottom w:val="nil"/>
          <w:right w:val="nil"/>
          <w:between w:val="nil"/>
        </w:pBdr>
        <w:spacing w:line="360" w:lineRule="auto"/>
        <w:ind w:left="100" w:right="119" w:firstLine="719"/>
        <w:rPr>
          <w:color w:val="000000"/>
          <w:sz w:val="24"/>
          <w:szCs w:val="24"/>
        </w:rPr>
      </w:pPr>
      <w:r>
        <w:rPr>
          <w:color w:val="000000"/>
          <w:sz w:val="24"/>
          <w:szCs w:val="24"/>
        </w:rPr>
        <w:t xml:space="preserve">Total soluble sugars were determined using the </w:t>
      </w:r>
      <w:proofErr w:type="spellStart"/>
      <w:r>
        <w:rPr>
          <w:color w:val="000000"/>
          <w:sz w:val="24"/>
          <w:szCs w:val="24"/>
        </w:rPr>
        <w:t>anth</w:t>
      </w:r>
      <w:bookmarkStart w:id="4" w:name="_GoBack"/>
      <w:bookmarkEnd w:id="4"/>
      <w:r>
        <w:rPr>
          <w:color w:val="000000"/>
          <w:sz w:val="24"/>
          <w:szCs w:val="24"/>
        </w:rPr>
        <w:t>rone</w:t>
      </w:r>
      <w:proofErr w:type="spellEnd"/>
      <w:r>
        <w:rPr>
          <w:color w:val="000000"/>
          <w:sz w:val="24"/>
          <w:szCs w:val="24"/>
        </w:rPr>
        <w:t xml:space="preserve"> reagent method (</w:t>
      </w:r>
      <w:proofErr w:type="spellStart"/>
      <w:r>
        <w:rPr>
          <w:color w:val="000000"/>
          <w:sz w:val="24"/>
          <w:szCs w:val="24"/>
        </w:rPr>
        <w:t>Aruna</w:t>
      </w:r>
      <w:proofErr w:type="spellEnd"/>
      <w:r>
        <w:rPr>
          <w:color w:val="000000"/>
          <w:sz w:val="24"/>
          <w:szCs w:val="24"/>
        </w:rPr>
        <w:t xml:space="preserve"> &amp; Devindra, 2016). The sample was extracted with 75% ethanol and then centrifuged. A glucose standard solution was used to create a calibration curve, and the absorbance was measured at 630 nm to quantify the soluble sugars in the sample.</w:t>
      </w:r>
    </w:p>
    <w:p w14:paraId="6D554A0B" w14:textId="77777777" w:rsidR="006613AD" w:rsidRDefault="003378A9">
      <w:pPr>
        <w:pStyle w:val="Heading1"/>
        <w:numPr>
          <w:ilvl w:val="2"/>
          <w:numId w:val="1"/>
        </w:numPr>
        <w:tabs>
          <w:tab w:val="left" w:pos="635"/>
        </w:tabs>
        <w:spacing w:before="240"/>
        <w:ind w:left="635" w:hanging="535"/>
      </w:pPr>
      <w:r>
        <w:t>Total fat content</w:t>
      </w:r>
    </w:p>
    <w:p w14:paraId="7C0669A0" w14:textId="77777777" w:rsidR="006613AD" w:rsidRDefault="006613AD">
      <w:pPr>
        <w:pBdr>
          <w:top w:val="nil"/>
          <w:left w:val="nil"/>
          <w:bottom w:val="nil"/>
          <w:right w:val="nil"/>
          <w:between w:val="nil"/>
        </w:pBdr>
        <w:spacing w:before="102"/>
        <w:jc w:val="left"/>
        <w:rPr>
          <w:b/>
          <w:color w:val="000000"/>
          <w:sz w:val="24"/>
          <w:szCs w:val="24"/>
        </w:rPr>
      </w:pPr>
    </w:p>
    <w:p w14:paraId="1D0F130B" w14:textId="77777777" w:rsidR="006613AD" w:rsidRDefault="003378A9">
      <w:pPr>
        <w:pBdr>
          <w:top w:val="nil"/>
          <w:left w:val="nil"/>
          <w:bottom w:val="nil"/>
          <w:right w:val="nil"/>
          <w:between w:val="nil"/>
        </w:pBdr>
        <w:spacing w:line="360" w:lineRule="auto"/>
        <w:ind w:left="100" w:right="121" w:firstLine="719"/>
        <w:rPr>
          <w:color w:val="000000"/>
          <w:sz w:val="24"/>
          <w:szCs w:val="24"/>
        </w:rPr>
      </w:pPr>
      <w:r>
        <w:rPr>
          <w:color w:val="000000"/>
          <w:sz w:val="24"/>
          <w:szCs w:val="24"/>
        </w:rPr>
        <w:t>Total fat was measured using the Soxhlet extraction method (AOAC, 1980). Approximately 5 g of the sample was placed in a Soxhlet apparatus and extracted with ether for 14-26 h. After solvent evaporation, the fat content was calculated using the formula:</w:t>
      </w:r>
    </w:p>
    <w:p w14:paraId="665A4078" w14:textId="77777777" w:rsidR="006613AD" w:rsidRDefault="006613AD">
      <w:pPr>
        <w:pBdr>
          <w:top w:val="nil"/>
          <w:left w:val="nil"/>
          <w:bottom w:val="nil"/>
          <w:right w:val="nil"/>
          <w:between w:val="nil"/>
        </w:pBdr>
        <w:spacing w:before="35"/>
        <w:jc w:val="left"/>
        <w:rPr>
          <w:color w:val="000000"/>
          <w:sz w:val="24"/>
          <w:szCs w:val="24"/>
        </w:rPr>
      </w:pPr>
    </w:p>
    <w:p w14:paraId="2F6833A1" w14:textId="77777777" w:rsidR="006613AD" w:rsidRDefault="003378A9">
      <w:pPr>
        <w:pBdr>
          <w:top w:val="nil"/>
          <w:left w:val="nil"/>
          <w:bottom w:val="nil"/>
          <w:right w:val="nil"/>
          <w:between w:val="nil"/>
        </w:pBdr>
        <w:tabs>
          <w:tab w:val="left" w:pos="7479"/>
        </w:tabs>
        <w:spacing w:before="1" w:line="234" w:lineRule="auto"/>
        <w:ind w:left="820"/>
        <w:jc w:val="left"/>
        <w:rPr>
          <w:color w:val="000000"/>
          <w:sz w:val="24"/>
          <w:szCs w:val="24"/>
        </w:rPr>
      </w:pPr>
      <w:r>
        <w:rPr>
          <w:color w:val="000000"/>
          <w:sz w:val="24"/>
          <w:szCs w:val="24"/>
        </w:rPr>
        <w:t>Fat content (%) =</w:t>
      </w:r>
      <w:r>
        <w:rPr>
          <w:rFonts w:ascii="Cambria Math" w:eastAsia="Cambria Math" w:hAnsi="Cambria Math" w:cs="Cambria Math"/>
          <w:color w:val="000000"/>
          <w:sz w:val="24"/>
          <w:szCs w:val="24"/>
          <w:vertAlign w:val="superscript"/>
        </w:rPr>
        <w:t>Weight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of</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ether</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extract</w:t>
      </w:r>
      <w:r>
        <w:rPr>
          <w:rFonts w:ascii="Cambria Math" w:eastAsia="Cambria Math" w:hAnsi="Cambria Math" w:cs="Cambria Math"/>
          <w:color w:val="000000"/>
          <w:sz w:val="24"/>
          <w:szCs w:val="24"/>
        </w:rPr>
        <w:t xml:space="preserve"> </w:t>
      </w:r>
      <w:r>
        <w:rPr>
          <w:rFonts w:ascii="Cambria Math" w:eastAsia="Cambria Math" w:hAnsi="Cambria Math" w:cs="Cambria Math"/>
          <w:color w:val="000000"/>
          <w:sz w:val="24"/>
          <w:szCs w:val="24"/>
          <w:vertAlign w:val="superscript"/>
        </w:rPr>
        <w:t>(g)</w:t>
      </w:r>
      <w:r>
        <w:rPr>
          <w:rFonts w:ascii="Cambria Math" w:eastAsia="Cambria Math" w:hAnsi="Cambria Math" w:cs="Cambria Math"/>
          <w:color w:val="000000"/>
          <w:sz w:val="24"/>
          <w:szCs w:val="24"/>
        </w:rPr>
        <w:t xml:space="preserve"> × 100</w:t>
      </w:r>
      <w:r>
        <w:rPr>
          <w:rFonts w:ascii="Cambria Math" w:eastAsia="Cambria Math" w:hAnsi="Cambria Math" w:cs="Cambria Math"/>
          <w:color w:val="000000"/>
          <w:sz w:val="24"/>
          <w:szCs w:val="24"/>
        </w:rPr>
        <w:tab/>
      </w:r>
      <w:r>
        <w:rPr>
          <w:color w:val="000000"/>
          <w:sz w:val="24"/>
          <w:szCs w:val="24"/>
        </w:rPr>
        <w:t>… (3.3)</w:t>
      </w:r>
      <w:r>
        <w:rPr>
          <w:noProof/>
          <w:lang w:bidi="hi-IN"/>
        </w:rPr>
        <mc:AlternateContent>
          <mc:Choice Requires="wps">
            <w:drawing>
              <wp:anchor distT="0" distB="0" distL="0" distR="0" simplePos="0" relativeHeight="4" behindDoc="1" locked="0" layoutInCell="1" allowOverlap="1" wp14:anchorId="0AE0B4B8" wp14:editId="6981B927">
                <wp:simplePos x="0" y="0"/>
                <wp:positionH relativeFrom="column">
                  <wp:posOffset>1592707</wp:posOffset>
                </wp:positionH>
                <wp:positionV relativeFrom="paragraph">
                  <wp:posOffset>96562</wp:posOffset>
                </wp:positionV>
                <wp:extent cx="1393190" cy="10794"/>
                <wp:effectExtent l="0" t="0" r="0" b="0"/>
                <wp:wrapNone/>
                <wp:docPr id="1028" name="Freeform: Shape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10794"/>
                        </a:xfrm>
                        <a:custGeom>
                          <a:avLst/>
                          <a:gdLst/>
                          <a:ahLst/>
                          <a:cxnLst/>
                          <a:rect l="l" t="t" r="r" b="b"/>
                          <a:pathLst>
                            <a:path w="1393190" h="10795">
                              <a:moveTo>
                                <a:pt x="1392936" y="0"/>
                              </a:moveTo>
                              <a:lnTo>
                                <a:pt x="0" y="0"/>
                              </a:lnTo>
                              <a:lnTo>
                                <a:pt x="0" y="10668"/>
                              </a:lnTo>
                              <a:lnTo>
                                <a:pt x="1392936" y="10668"/>
                              </a:lnTo>
                              <a:lnTo>
                                <a:pt x="1392936" y="0"/>
                              </a:lnTo>
                              <a:close/>
                            </a:path>
                          </a:pathLst>
                        </a:custGeom>
                        <a:solidFill>
                          <a:srgbClr val="000000"/>
                        </a:solidFill>
                      </wps:spPr>
                      <wps:bodyPr>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028" coordsize="1393190,10795" path="m1392936,0l0,0l0,10668l1392936,10668l1392936,0xe" fillcolor="black" stroked="f" style="position:absolute;margin-left:125.41pt;margin-top:7.6pt;width:109.7pt;height:0.85pt;z-index:-2147483643;mso-position-horizontal-relative:text;mso-position-vertical-relative:text;mso-width-relative:page;mso-height-relative:page;mso-wrap-distance-left:0.0pt;mso-wrap-distance-right:0.0pt;visibility:visible;">
                <v:fill/>
                <v:path textboxrect="0,0,1393190,10795" o:connectlocs=""/>
              </v:shape>
            </w:pict>
          </mc:Fallback>
        </mc:AlternateContent>
      </w:r>
    </w:p>
    <w:p w14:paraId="4B9180E1" w14:textId="77777777" w:rsidR="006613AD" w:rsidRDefault="003378A9">
      <w:pPr>
        <w:spacing w:line="152" w:lineRule="auto"/>
        <w:ind w:left="2510"/>
        <w:rPr>
          <w:rFonts w:ascii="Cambria Math" w:eastAsia="Cambria Math" w:hAnsi="Cambria Math" w:cs="Cambria Math"/>
          <w:sz w:val="17"/>
          <w:szCs w:val="17"/>
        </w:rPr>
        <w:sectPr w:rsidR="006613AD">
          <w:type w:val="continuous"/>
          <w:pgSz w:w="11910" w:h="16840"/>
          <w:pgMar w:top="1360" w:right="1320" w:bottom="280" w:left="1340" w:header="720" w:footer="720" w:gutter="0"/>
          <w:cols w:space="720"/>
        </w:sectPr>
      </w:pPr>
      <w:r>
        <w:rPr>
          <w:rFonts w:ascii="Cambria Math" w:eastAsia="Cambria Math" w:hAnsi="Cambria Math" w:cs="Cambria Math"/>
          <w:sz w:val="17"/>
          <w:szCs w:val="17"/>
        </w:rPr>
        <w:t>Weight of sample taken (g)</w:t>
      </w:r>
    </w:p>
    <w:p w14:paraId="280A05F7" w14:textId="77777777" w:rsidR="006613AD" w:rsidRDefault="003378A9">
      <w:pPr>
        <w:pStyle w:val="Heading1"/>
        <w:numPr>
          <w:ilvl w:val="2"/>
          <w:numId w:val="1"/>
        </w:numPr>
        <w:tabs>
          <w:tab w:val="left" w:pos="640"/>
        </w:tabs>
      </w:pPr>
      <w:r>
        <w:lastRenderedPageBreak/>
        <w:t>Crude protein</w:t>
      </w:r>
    </w:p>
    <w:p w14:paraId="2393A07C" w14:textId="77777777" w:rsidR="006613AD" w:rsidRDefault="006613AD">
      <w:pPr>
        <w:pBdr>
          <w:top w:val="nil"/>
          <w:left w:val="nil"/>
          <w:bottom w:val="nil"/>
          <w:right w:val="nil"/>
          <w:between w:val="nil"/>
        </w:pBdr>
        <w:spacing w:before="101"/>
        <w:jc w:val="left"/>
        <w:rPr>
          <w:b/>
          <w:color w:val="000000"/>
          <w:sz w:val="24"/>
          <w:szCs w:val="24"/>
        </w:rPr>
      </w:pPr>
    </w:p>
    <w:p w14:paraId="71808105" w14:textId="77777777" w:rsidR="006613AD" w:rsidRDefault="003378A9">
      <w:pPr>
        <w:pBdr>
          <w:top w:val="nil"/>
          <w:left w:val="nil"/>
          <w:bottom w:val="nil"/>
          <w:right w:val="nil"/>
          <w:between w:val="nil"/>
        </w:pBdr>
        <w:spacing w:before="1" w:line="360" w:lineRule="auto"/>
        <w:ind w:left="100" w:right="120" w:firstLine="719"/>
        <w:rPr>
          <w:color w:val="000000"/>
          <w:sz w:val="24"/>
          <w:szCs w:val="24"/>
        </w:rPr>
      </w:pPr>
      <w:r>
        <w:rPr>
          <w:color w:val="000000"/>
          <w:sz w:val="24"/>
          <w:szCs w:val="24"/>
        </w:rPr>
        <w:t>The protein content was determined using the Bradford method (Srivastava &amp; Vasishtha, 2012). The sample was homogenized with a phosphate buffer, and the protein concentration was measured by reading the absorbance at 280 nm, with a protein standard curve used for calculation.</w:t>
      </w:r>
    </w:p>
    <w:p w14:paraId="69E2A40F" w14:textId="77777777" w:rsidR="006613AD" w:rsidRDefault="003378A9">
      <w:pPr>
        <w:pStyle w:val="Heading1"/>
        <w:numPr>
          <w:ilvl w:val="2"/>
          <w:numId w:val="1"/>
        </w:numPr>
        <w:tabs>
          <w:tab w:val="left" w:pos="640"/>
        </w:tabs>
        <w:spacing w:before="240"/>
      </w:pPr>
      <w:r>
        <w:t xml:space="preserve">Crude </w:t>
      </w:r>
      <w:proofErr w:type="spellStart"/>
      <w:r>
        <w:t>fibre</w:t>
      </w:r>
      <w:proofErr w:type="spellEnd"/>
    </w:p>
    <w:p w14:paraId="36BCCE68" w14:textId="77777777" w:rsidR="006613AD" w:rsidRDefault="006613AD">
      <w:pPr>
        <w:pBdr>
          <w:top w:val="nil"/>
          <w:left w:val="nil"/>
          <w:bottom w:val="nil"/>
          <w:right w:val="nil"/>
          <w:between w:val="nil"/>
        </w:pBdr>
        <w:spacing w:before="103"/>
        <w:jc w:val="left"/>
        <w:rPr>
          <w:b/>
          <w:color w:val="000000"/>
          <w:sz w:val="24"/>
          <w:szCs w:val="24"/>
        </w:rPr>
      </w:pPr>
    </w:p>
    <w:p w14:paraId="04474866" w14:textId="77777777" w:rsidR="006613AD" w:rsidRDefault="003378A9">
      <w:pPr>
        <w:pBdr>
          <w:top w:val="nil"/>
          <w:left w:val="nil"/>
          <w:bottom w:val="nil"/>
          <w:right w:val="nil"/>
          <w:between w:val="nil"/>
        </w:pBdr>
        <w:spacing w:line="360" w:lineRule="auto"/>
        <w:ind w:left="100" w:right="120" w:firstLine="719"/>
        <w:rPr>
          <w:color w:val="000000"/>
          <w:sz w:val="24"/>
          <w:szCs w:val="24"/>
        </w:rPr>
      </w:pPr>
      <w:r>
        <w:rPr>
          <w:color w:val="000000"/>
          <w:sz w:val="24"/>
          <w:szCs w:val="24"/>
        </w:rPr>
        <w:t xml:space="preserve">Crude </w:t>
      </w:r>
      <w:proofErr w:type="spellStart"/>
      <w:r>
        <w:rPr>
          <w:color w:val="000000"/>
          <w:sz w:val="24"/>
          <w:szCs w:val="24"/>
        </w:rPr>
        <w:t>fibre</w:t>
      </w:r>
      <w:proofErr w:type="spellEnd"/>
      <w:r>
        <w:rPr>
          <w:color w:val="000000"/>
          <w:sz w:val="24"/>
          <w:szCs w:val="24"/>
        </w:rPr>
        <w:t xml:space="preserve"> content was calculated by subtracting the total soluble sugars, fat, protein, ash, and moisture content from 100, using the following formula:</w:t>
      </w:r>
    </w:p>
    <w:p w14:paraId="3DB111A6" w14:textId="77777777" w:rsidR="006613AD" w:rsidRDefault="003378A9">
      <w:pPr>
        <w:pBdr>
          <w:top w:val="nil"/>
          <w:left w:val="nil"/>
          <w:bottom w:val="nil"/>
          <w:right w:val="nil"/>
          <w:between w:val="nil"/>
        </w:pBdr>
        <w:tabs>
          <w:tab w:val="left" w:pos="7995"/>
        </w:tabs>
        <w:spacing w:before="241" w:line="360" w:lineRule="auto"/>
        <w:ind w:left="100" w:right="123"/>
        <w:jc w:val="left"/>
        <w:rPr>
          <w:color w:val="000000"/>
          <w:sz w:val="24"/>
          <w:szCs w:val="24"/>
        </w:rPr>
      </w:pPr>
      <w:r>
        <w:rPr>
          <w:color w:val="000000"/>
          <w:sz w:val="24"/>
          <w:szCs w:val="24"/>
        </w:rPr>
        <w:t xml:space="preserve">Crude </w:t>
      </w:r>
      <w:proofErr w:type="spellStart"/>
      <w:r>
        <w:rPr>
          <w:color w:val="000000"/>
          <w:sz w:val="24"/>
          <w:szCs w:val="24"/>
        </w:rPr>
        <w:t>fibre</w:t>
      </w:r>
      <w:proofErr w:type="spellEnd"/>
      <w:r>
        <w:rPr>
          <w:color w:val="000000"/>
          <w:sz w:val="24"/>
          <w:szCs w:val="24"/>
        </w:rPr>
        <w:t xml:space="preserve"> (%) = 100 - [Total soluble sugars (%) + Total fat (%) + Protein (%) + Ash (%) + Moisture content (%)].</w:t>
      </w:r>
      <w:r>
        <w:rPr>
          <w:color w:val="000000"/>
          <w:sz w:val="24"/>
          <w:szCs w:val="24"/>
        </w:rPr>
        <w:tab/>
        <w:t>… (3.4)</w:t>
      </w:r>
    </w:p>
    <w:p w14:paraId="4CFEE7AB" w14:textId="77777777" w:rsidR="006613AD" w:rsidRDefault="006613AD">
      <w:pPr>
        <w:pBdr>
          <w:top w:val="nil"/>
          <w:left w:val="nil"/>
          <w:bottom w:val="nil"/>
          <w:right w:val="nil"/>
          <w:between w:val="nil"/>
        </w:pBdr>
        <w:jc w:val="left"/>
        <w:rPr>
          <w:color w:val="000000"/>
          <w:sz w:val="24"/>
          <w:szCs w:val="24"/>
        </w:rPr>
      </w:pPr>
    </w:p>
    <w:p w14:paraId="6A0A6735" w14:textId="77777777" w:rsidR="006613AD" w:rsidRDefault="006613AD">
      <w:pPr>
        <w:pBdr>
          <w:top w:val="nil"/>
          <w:left w:val="nil"/>
          <w:bottom w:val="nil"/>
          <w:right w:val="nil"/>
          <w:between w:val="nil"/>
        </w:pBdr>
        <w:jc w:val="left"/>
        <w:rPr>
          <w:color w:val="000000"/>
          <w:sz w:val="24"/>
          <w:szCs w:val="24"/>
        </w:rPr>
      </w:pPr>
    </w:p>
    <w:p w14:paraId="2C263F29" w14:textId="77777777" w:rsidR="006613AD" w:rsidRDefault="006613AD">
      <w:pPr>
        <w:pBdr>
          <w:top w:val="nil"/>
          <w:left w:val="nil"/>
          <w:bottom w:val="nil"/>
          <w:right w:val="nil"/>
          <w:between w:val="nil"/>
        </w:pBdr>
        <w:jc w:val="left"/>
        <w:rPr>
          <w:color w:val="000000"/>
          <w:sz w:val="24"/>
          <w:szCs w:val="24"/>
        </w:rPr>
      </w:pPr>
    </w:p>
    <w:p w14:paraId="5251D8BE" w14:textId="77777777" w:rsidR="006613AD" w:rsidRDefault="006613AD">
      <w:pPr>
        <w:pBdr>
          <w:top w:val="nil"/>
          <w:left w:val="nil"/>
          <w:bottom w:val="nil"/>
          <w:right w:val="nil"/>
          <w:between w:val="nil"/>
        </w:pBdr>
        <w:jc w:val="left"/>
        <w:rPr>
          <w:color w:val="000000"/>
          <w:sz w:val="24"/>
          <w:szCs w:val="24"/>
        </w:rPr>
      </w:pPr>
    </w:p>
    <w:p w14:paraId="28F4CA7D" w14:textId="77777777" w:rsidR="006613AD" w:rsidRDefault="006613AD">
      <w:pPr>
        <w:pBdr>
          <w:top w:val="nil"/>
          <w:left w:val="nil"/>
          <w:bottom w:val="nil"/>
          <w:right w:val="nil"/>
          <w:between w:val="nil"/>
        </w:pBdr>
        <w:spacing w:before="168"/>
        <w:jc w:val="left"/>
        <w:rPr>
          <w:color w:val="000000"/>
          <w:sz w:val="24"/>
          <w:szCs w:val="24"/>
        </w:rPr>
      </w:pPr>
    </w:p>
    <w:p w14:paraId="5208F29A" w14:textId="77777777" w:rsidR="006613AD" w:rsidRDefault="003378A9">
      <w:pPr>
        <w:pStyle w:val="Heading1"/>
        <w:numPr>
          <w:ilvl w:val="1"/>
          <w:numId w:val="1"/>
        </w:numPr>
        <w:tabs>
          <w:tab w:val="left" w:pos="460"/>
        </w:tabs>
        <w:spacing w:before="0"/>
      </w:pPr>
      <w:r>
        <w:t>Statistical analysis</w:t>
      </w:r>
    </w:p>
    <w:p w14:paraId="3C4FEBF1" w14:textId="77777777" w:rsidR="006613AD" w:rsidRDefault="006613AD">
      <w:pPr>
        <w:pBdr>
          <w:top w:val="nil"/>
          <w:left w:val="nil"/>
          <w:bottom w:val="nil"/>
          <w:right w:val="nil"/>
          <w:between w:val="nil"/>
        </w:pBdr>
        <w:spacing w:before="101"/>
        <w:jc w:val="left"/>
        <w:rPr>
          <w:b/>
          <w:color w:val="000000"/>
          <w:sz w:val="24"/>
          <w:szCs w:val="24"/>
        </w:rPr>
      </w:pPr>
    </w:p>
    <w:p w14:paraId="611B48E7" w14:textId="77777777" w:rsidR="006613AD" w:rsidRDefault="003378A9">
      <w:pPr>
        <w:pBdr>
          <w:top w:val="nil"/>
          <w:left w:val="nil"/>
          <w:bottom w:val="nil"/>
          <w:right w:val="nil"/>
          <w:between w:val="nil"/>
        </w:pBdr>
        <w:spacing w:line="360" w:lineRule="auto"/>
        <w:ind w:left="100" w:right="119" w:firstLine="719"/>
        <w:rPr>
          <w:color w:val="000000"/>
          <w:sz w:val="24"/>
          <w:szCs w:val="24"/>
        </w:rPr>
      </w:pPr>
      <w:r>
        <w:rPr>
          <w:color w:val="000000"/>
          <w:sz w:val="24"/>
          <w:szCs w:val="24"/>
        </w:rPr>
        <w:t>All experiments were carried out in triplicate, and the results are presented as mean ± standard deviation. Statistical analysis was performed using one-way Analysis of Variance (ANOVA) to evaluate the impact of different cooking methods on nutritional composition and anti-nutritional factors. Tukey’s post-hoc test was applied to identify significant pairwise differences between cooking methods at a significance level of p &lt; 0.05. Data analysis was conducted using statistical software, such as SPSS or R.</w:t>
      </w:r>
    </w:p>
    <w:p w14:paraId="6EC8A347" w14:textId="77777777" w:rsidR="006613AD" w:rsidRDefault="003378A9">
      <w:pPr>
        <w:pStyle w:val="Heading1"/>
        <w:numPr>
          <w:ilvl w:val="0"/>
          <w:numId w:val="1"/>
        </w:numPr>
        <w:tabs>
          <w:tab w:val="left" w:pos="340"/>
        </w:tabs>
        <w:spacing w:before="240"/>
        <w:ind w:left="340" w:hanging="240"/>
      </w:pPr>
      <w:r>
        <w:t>Results and discussion</w:t>
      </w:r>
    </w:p>
    <w:p w14:paraId="222CC112" w14:textId="77777777" w:rsidR="006613AD" w:rsidRDefault="006613AD">
      <w:pPr>
        <w:pBdr>
          <w:top w:val="nil"/>
          <w:left w:val="nil"/>
          <w:bottom w:val="nil"/>
          <w:right w:val="nil"/>
          <w:between w:val="nil"/>
        </w:pBdr>
        <w:spacing w:before="103"/>
        <w:jc w:val="left"/>
        <w:rPr>
          <w:b/>
          <w:color w:val="000000"/>
          <w:sz w:val="24"/>
          <w:szCs w:val="24"/>
        </w:rPr>
      </w:pPr>
    </w:p>
    <w:p w14:paraId="29F7A722" w14:textId="77777777" w:rsidR="006613AD" w:rsidRDefault="003378A9">
      <w:pPr>
        <w:pBdr>
          <w:top w:val="nil"/>
          <w:left w:val="nil"/>
          <w:bottom w:val="nil"/>
          <w:right w:val="nil"/>
          <w:between w:val="nil"/>
        </w:pBdr>
        <w:spacing w:before="1" w:line="360" w:lineRule="auto"/>
        <w:ind w:left="100" w:right="117" w:firstLine="719"/>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The biochemical properties of </w:t>
      </w:r>
      <w:proofErr w:type="spellStart"/>
      <w:r>
        <w:rPr>
          <w:color w:val="000000"/>
          <w:sz w:val="24"/>
          <w:szCs w:val="24"/>
        </w:rPr>
        <w:t>faba</w:t>
      </w:r>
      <w:proofErr w:type="spellEnd"/>
      <w:r>
        <w:rPr>
          <w:color w:val="000000"/>
          <w:sz w:val="24"/>
          <w:szCs w:val="24"/>
        </w:rPr>
        <w:t xml:space="preserve"> beans were </w:t>
      </w:r>
      <w:proofErr w:type="spellStart"/>
      <w:r>
        <w:rPr>
          <w:color w:val="000000"/>
          <w:sz w:val="24"/>
          <w:szCs w:val="24"/>
        </w:rPr>
        <w:t>analysed</w:t>
      </w:r>
      <w:proofErr w:type="spellEnd"/>
      <w:r>
        <w:rPr>
          <w:color w:val="000000"/>
          <w:sz w:val="24"/>
          <w:szCs w:val="24"/>
        </w:rPr>
        <w:t xml:space="preserve"> after subjecting them to various cooking methods, including boiling, steaming, and microwave cooking. The parameters assessed included moisture content, total soluble sugars, protein, crude </w:t>
      </w:r>
      <w:proofErr w:type="spellStart"/>
      <w:r>
        <w:rPr>
          <w:color w:val="000000"/>
          <w:sz w:val="24"/>
          <w:szCs w:val="24"/>
        </w:rPr>
        <w:t>fibre</w:t>
      </w:r>
      <w:proofErr w:type="spellEnd"/>
      <w:r>
        <w:rPr>
          <w:color w:val="000000"/>
          <w:sz w:val="24"/>
          <w:szCs w:val="24"/>
        </w:rPr>
        <w:t>, total ash, and total fat content. Each cooking method was compared with raw (uncooked) beans to evaluate the effects on nutritional retention.</w:t>
      </w:r>
    </w:p>
    <w:p w14:paraId="1CD383CB" w14:textId="77777777" w:rsidR="006613AD" w:rsidRDefault="003378A9">
      <w:pPr>
        <w:pStyle w:val="Heading1"/>
        <w:numPr>
          <w:ilvl w:val="1"/>
          <w:numId w:val="1"/>
        </w:numPr>
        <w:tabs>
          <w:tab w:val="left" w:pos="460"/>
        </w:tabs>
      </w:pPr>
      <w:r>
        <w:lastRenderedPageBreak/>
        <w:t>Moisture content</w:t>
      </w:r>
    </w:p>
    <w:p w14:paraId="7973BE50" w14:textId="77777777" w:rsidR="006613AD" w:rsidRDefault="006613AD">
      <w:pPr>
        <w:pBdr>
          <w:top w:val="nil"/>
          <w:left w:val="nil"/>
          <w:bottom w:val="nil"/>
          <w:right w:val="nil"/>
          <w:between w:val="nil"/>
        </w:pBdr>
        <w:spacing w:before="101"/>
        <w:jc w:val="left"/>
        <w:rPr>
          <w:b/>
          <w:color w:val="000000"/>
          <w:sz w:val="24"/>
          <w:szCs w:val="24"/>
        </w:rPr>
      </w:pPr>
    </w:p>
    <w:p w14:paraId="6858EC69" w14:textId="77777777" w:rsidR="006613AD" w:rsidRDefault="003378A9">
      <w:pPr>
        <w:pBdr>
          <w:top w:val="nil"/>
          <w:left w:val="nil"/>
          <w:bottom w:val="nil"/>
          <w:right w:val="nil"/>
          <w:between w:val="nil"/>
        </w:pBdr>
        <w:spacing w:before="1" w:line="360" w:lineRule="auto"/>
        <w:ind w:left="100" w:right="117" w:firstLine="719"/>
        <w:rPr>
          <w:color w:val="000000"/>
          <w:sz w:val="24"/>
          <w:szCs w:val="24"/>
        </w:rPr>
      </w:pPr>
      <w:r>
        <w:rPr>
          <w:color w:val="000000"/>
          <w:sz w:val="24"/>
          <w:szCs w:val="24"/>
        </w:rPr>
        <w:t xml:space="preserve">The moisture content of field beans increased across all cooking methods due to hydration during processing. Raw beans, with an initial moisture content of 9.02 %, saw an increase to 11.48 % with boiling, 11.8 % with steaming, and 11.92 % with microwave cooking. Among these methods, microwave cooking retained the highest moisture, attributed to its rapid heating process and limited exposure to water compared to boiling. This result aligns with </w:t>
      </w:r>
      <w:proofErr w:type="spellStart"/>
      <w:r>
        <w:rPr>
          <w:color w:val="000000"/>
          <w:sz w:val="24"/>
          <w:szCs w:val="24"/>
        </w:rPr>
        <w:t>Muliterno</w:t>
      </w:r>
      <w:proofErr w:type="spellEnd"/>
      <w:r>
        <w:rPr>
          <w:color w:val="000000"/>
          <w:sz w:val="24"/>
          <w:szCs w:val="24"/>
        </w:rPr>
        <w:t xml:space="preserve"> </w:t>
      </w:r>
      <w:r>
        <w:rPr>
          <w:i/>
          <w:color w:val="000000"/>
          <w:sz w:val="24"/>
          <w:szCs w:val="24"/>
        </w:rPr>
        <w:t>et al</w:t>
      </w:r>
      <w:r>
        <w:rPr>
          <w:color w:val="000000"/>
          <w:sz w:val="24"/>
          <w:szCs w:val="24"/>
        </w:rPr>
        <w:t>. (2017), who observed better moisture retention in microwaved legumes. The findings underscore the effectiveness of microwave cooking in preserving water content, likely due to its efficient heating mechanism, which minimizes nutrient and moisture loss during cooking.</w:t>
      </w:r>
    </w:p>
    <w:p w14:paraId="367260F8" w14:textId="77777777" w:rsidR="006613AD" w:rsidRDefault="003378A9">
      <w:pPr>
        <w:pStyle w:val="Heading1"/>
        <w:numPr>
          <w:ilvl w:val="1"/>
          <w:numId w:val="1"/>
        </w:numPr>
        <w:tabs>
          <w:tab w:val="left" w:pos="460"/>
        </w:tabs>
        <w:spacing w:before="242"/>
      </w:pPr>
      <w:r>
        <w:t>Total soluble sugars</w:t>
      </w:r>
    </w:p>
    <w:p w14:paraId="5CFEE85A" w14:textId="77777777" w:rsidR="006613AD" w:rsidRDefault="006613AD">
      <w:pPr>
        <w:pBdr>
          <w:top w:val="nil"/>
          <w:left w:val="nil"/>
          <w:bottom w:val="nil"/>
          <w:right w:val="nil"/>
          <w:between w:val="nil"/>
        </w:pBdr>
        <w:spacing w:before="100"/>
        <w:jc w:val="left"/>
        <w:rPr>
          <w:b/>
          <w:color w:val="000000"/>
          <w:sz w:val="24"/>
          <w:szCs w:val="24"/>
        </w:rPr>
      </w:pPr>
    </w:p>
    <w:p w14:paraId="3A24B1DE" w14:textId="77777777" w:rsidR="006613AD" w:rsidRDefault="003378A9">
      <w:pPr>
        <w:pBdr>
          <w:top w:val="nil"/>
          <w:left w:val="nil"/>
          <w:bottom w:val="nil"/>
          <w:right w:val="nil"/>
          <w:between w:val="nil"/>
        </w:pBdr>
        <w:spacing w:before="1" w:line="360" w:lineRule="auto"/>
        <w:ind w:left="100" w:right="115" w:firstLine="719"/>
        <w:rPr>
          <w:color w:val="000000"/>
          <w:sz w:val="24"/>
          <w:szCs w:val="24"/>
        </w:rPr>
      </w:pPr>
      <w:r>
        <w:rPr>
          <w:color w:val="000000"/>
          <w:sz w:val="24"/>
          <w:szCs w:val="24"/>
        </w:rPr>
        <w:t>The soluble sugar content of field beans decreased across all cooking methods, reflecting the impact of heat on sugar stability. Raw beans, containing 56.12 % soluble sugars, experienced a slight reduction to 56.1 % after boiling, followed by a more significant decrease to 53.5 % after steaming and 51.67 % after microwave cooking. The pronounced reduction observed in microwave cooking can be attributed to the high temperatures involved, which likely promote sugar caramelization or thermal degradation.</w:t>
      </w:r>
    </w:p>
    <w:p w14:paraId="2CC85E14" w14:textId="77777777" w:rsidR="006613AD" w:rsidRDefault="003378A9">
      <w:pPr>
        <w:pBdr>
          <w:top w:val="nil"/>
          <w:left w:val="nil"/>
          <w:bottom w:val="nil"/>
          <w:right w:val="nil"/>
          <w:between w:val="nil"/>
        </w:pBdr>
        <w:spacing w:before="240" w:line="360" w:lineRule="auto"/>
        <w:ind w:left="100" w:right="118" w:firstLine="719"/>
        <w:rPr>
          <w:color w:val="000000"/>
          <w:sz w:val="24"/>
          <w:szCs w:val="24"/>
        </w:rPr>
      </w:pPr>
      <w:r>
        <w:rPr>
          <w:color w:val="000000"/>
          <w:sz w:val="24"/>
          <w:szCs w:val="24"/>
        </w:rPr>
        <w:t xml:space="preserve">These findings align with Xu </w:t>
      </w:r>
      <w:r>
        <w:rPr>
          <w:i/>
          <w:color w:val="000000"/>
          <w:sz w:val="24"/>
          <w:szCs w:val="24"/>
        </w:rPr>
        <w:t>et al</w:t>
      </w:r>
      <w:r>
        <w:rPr>
          <w:color w:val="000000"/>
          <w:sz w:val="24"/>
          <w:szCs w:val="24"/>
        </w:rPr>
        <w:t>. (2022), who reported substantial sugar degradation during high-temperature processing. The differences between cooking methods highlight how temperature intensity and cooking medium influence sugar stability, with microwave cooking introducing more rapid and concentrated heating, leading to higher sugar loss. This underscores the importance of selecting cooking methods based on the desired nutritional profile of the final product.</w:t>
      </w:r>
    </w:p>
    <w:p w14:paraId="1DCDE33C" w14:textId="77777777" w:rsidR="006613AD" w:rsidRDefault="003378A9">
      <w:pPr>
        <w:pStyle w:val="Heading1"/>
        <w:numPr>
          <w:ilvl w:val="1"/>
          <w:numId w:val="1"/>
        </w:numPr>
        <w:tabs>
          <w:tab w:val="left" w:pos="460"/>
        </w:tabs>
        <w:spacing w:before="241"/>
      </w:pPr>
      <w:r>
        <w:t>Crude protein</w:t>
      </w:r>
    </w:p>
    <w:p w14:paraId="7E933096" w14:textId="77777777" w:rsidR="006613AD" w:rsidRDefault="006613AD">
      <w:pPr>
        <w:pBdr>
          <w:top w:val="nil"/>
          <w:left w:val="nil"/>
          <w:bottom w:val="nil"/>
          <w:right w:val="nil"/>
          <w:between w:val="nil"/>
        </w:pBdr>
        <w:spacing w:before="103"/>
        <w:jc w:val="left"/>
        <w:rPr>
          <w:b/>
          <w:color w:val="000000"/>
          <w:sz w:val="24"/>
          <w:szCs w:val="24"/>
        </w:rPr>
      </w:pPr>
    </w:p>
    <w:p w14:paraId="6FBBE8BE" w14:textId="77777777" w:rsidR="006613AD" w:rsidRDefault="003378A9">
      <w:pPr>
        <w:pBdr>
          <w:top w:val="nil"/>
          <w:left w:val="nil"/>
          <w:bottom w:val="nil"/>
          <w:right w:val="nil"/>
          <w:between w:val="nil"/>
        </w:pBdr>
        <w:spacing w:line="360" w:lineRule="auto"/>
        <w:ind w:left="100" w:right="116" w:firstLine="719"/>
        <w:rPr>
          <w:color w:val="000000"/>
          <w:sz w:val="24"/>
          <w:szCs w:val="24"/>
        </w:rPr>
        <w:sectPr w:rsidR="006613AD">
          <w:pgSz w:w="11910" w:h="16840"/>
          <w:pgMar w:top="1360" w:right="1320" w:bottom="280" w:left="1340" w:header="720" w:footer="720" w:gutter="0"/>
          <w:cols w:space="720"/>
        </w:sectPr>
      </w:pPr>
      <w:r>
        <w:rPr>
          <w:color w:val="000000"/>
          <w:sz w:val="24"/>
          <w:szCs w:val="24"/>
        </w:rPr>
        <w:t>Steaming and microwave cooking significantly increased protein concentrations in field beans compared to raw and boiled samples. While raw beans contained 23.37 % protein, levels decreased to 21.5 % after boiling but rose to 25.2 % with steaming and 25.72 % with microwave cooking. The enhancement in protein concentration can be attributed to the denaturation of proteins and the reduction of anti-nutritional factors like trypsin inhibitors, which improve protein availability. These findings are consistent with Mubarak (2005), who</w:t>
      </w:r>
    </w:p>
    <w:p w14:paraId="16DCC3C7" w14:textId="77777777" w:rsidR="006613AD" w:rsidRDefault="003378A9">
      <w:pPr>
        <w:pBdr>
          <w:top w:val="nil"/>
          <w:left w:val="nil"/>
          <w:bottom w:val="nil"/>
          <w:right w:val="nil"/>
          <w:between w:val="nil"/>
        </w:pBdr>
        <w:spacing w:before="60" w:line="360" w:lineRule="auto"/>
        <w:ind w:left="100" w:right="118"/>
        <w:rPr>
          <w:color w:val="000000"/>
          <w:sz w:val="24"/>
          <w:szCs w:val="24"/>
        </w:rPr>
      </w:pPr>
      <w:r>
        <w:rPr>
          <w:color w:val="000000"/>
          <w:sz w:val="24"/>
          <w:szCs w:val="24"/>
        </w:rPr>
        <w:lastRenderedPageBreak/>
        <w:t>reported improved protein digestibility in legumes subjected to heat treatments, demonstrating the nutritional benefits of these cooking methods.</w:t>
      </w:r>
    </w:p>
    <w:p w14:paraId="2E4F5B6C" w14:textId="77777777" w:rsidR="006613AD" w:rsidRDefault="003378A9">
      <w:pPr>
        <w:pStyle w:val="Heading1"/>
        <w:numPr>
          <w:ilvl w:val="1"/>
          <w:numId w:val="1"/>
        </w:numPr>
        <w:tabs>
          <w:tab w:val="left" w:pos="460"/>
        </w:tabs>
        <w:spacing w:before="241"/>
      </w:pPr>
      <w:r>
        <w:t xml:space="preserve">Crude </w:t>
      </w:r>
      <w:proofErr w:type="spellStart"/>
      <w:r>
        <w:t>fibre</w:t>
      </w:r>
      <w:proofErr w:type="spellEnd"/>
    </w:p>
    <w:p w14:paraId="35730591" w14:textId="77777777" w:rsidR="006613AD" w:rsidRDefault="006613AD">
      <w:pPr>
        <w:pBdr>
          <w:top w:val="nil"/>
          <w:left w:val="nil"/>
          <w:bottom w:val="nil"/>
          <w:right w:val="nil"/>
          <w:between w:val="nil"/>
        </w:pBdr>
        <w:spacing w:before="101"/>
        <w:jc w:val="left"/>
        <w:rPr>
          <w:b/>
          <w:color w:val="000000"/>
          <w:sz w:val="24"/>
          <w:szCs w:val="24"/>
        </w:rPr>
      </w:pPr>
    </w:p>
    <w:p w14:paraId="18A96285" w14:textId="77777777" w:rsidR="006613AD" w:rsidRDefault="003378A9">
      <w:pPr>
        <w:pBdr>
          <w:top w:val="nil"/>
          <w:left w:val="nil"/>
          <w:bottom w:val="nil"/>
          <w:right w:val="nil"/>
          <w:between w:val="nil"/>
        </w:pBdr>
        <w:spacing w:line="360" w:lineRule="auto"/>
        <w:ind w:left="100" w:right="116" w:firstLine="719"/>
        <w:rPr>
          <w:color w:val="000000"/>
          <w:sz w:val="24"/>
          <w:szCs w:val="24"/>
        </w:rPr>
      </w:pPr>
      <w:r>
        <w:rPr>
          <w:color w:val="000000"/>
          <w:sz w:val="24"/>
          <w:szCs w:val="24"/>
        </w:rPr>
        <w:t xml:space="preserve">The crude </w:t>
      </w:r>
      <w:proofErr w:type="spellStart"/>
      <w:r>
        <w:rPr>
          <w:color w:val="000000"/>
          <w:sz w:val="24"/>
          <w:szCs w:val="24"/>
        </w:rPr>
        <w:t>fibre</w:t>
      </w:r>
      <w:proofErr w:type="spellEnd"/>
      <w:r>
        <w:rPr>
          <w:color w:val="000000"/>
          <w:sz w:val="24"/>
          <w:szCs w:val="24"/>
        </w:rPr>
        <w:t xml:space="preserve"> content in field beans was better preserved with dry-heat cooking methods, as shown by the increase in </w:t>
      </w:r>
      <w:proofErr w:type="spellStart"/>
      <w:r>
        <w:rPr>
          <w:color w:val="000000"/>
          <w:sz w:val="24"/>
          <w:szCs w:val="24"/>
        </w:rPr>
        <w:t>fibre</w:t>
      </w:r>
      <w:proofErr w:type="spellEnd"/>
      <w:r>
        <w:rPr>
          <w:color w:val="000000"/>
          <w:sz w:val="24"/>
          <w:szCs w:val="24"/>
        </w:rPr>
        <w:t xml:space="preserve"> following steaming and microwave cooking. Raw beans had a </w:t>
      </w:r>
      <w:proofErr w:type="spellStart"/>
      <w:r>
        <w:rPr>
          <w:color w:val="000000"/>
          <w:sz w:val="24"/>
          <w:szCs w:val="24"/>
        </w:rPr>
        <w:t>fibre</w:t>
      </w:r>
      <w:proofErr w:type="spellEnd"/>
      <w:r>
        <w:rPr>
          <w:color w:val="000000"/>
          <w:sz w:val="24"/>
          <w:szCs w:val="24"/>
        </w:rPr>
        <w:t xml:space="preserve"> content of 7.77 %, which slightly increased to 7.6 % after boiling, and further to 8.13 % after steaming and 8.74 % following microwave cooking. This increase is indicative of the beneficial effects of heat treatment in enhancing </w:t>
      </w:r>
      <w:proofErr w:type="spellStart"/>
      <w:r>
        <w:rPr>
          <w:color w:val="000000"/>
          <w:sz w:val="24"/>
          <w:szCs w:val="24"/>
        </w:rPr>
        <w:t>fibre</w:t>
      </w:r>
      <w:proofErr w:type="spellEnd"/>
      <w:r>
        <w:rPr>
          <w:color w:val="000000"/>
          <w:sz w:val="24"/>
          <w:szCs w:val="24"/>
        </w:rPr>
        <w:t xml:space="preserve"> availability, likely due to the breakdown of cell walls and improved digestibility of </w:t>
      </w:r>
      <w:proofErr w:type="spellStart"/>
      <w:r>
        <w:rPr>
          <w:color w:val="000000"/>
          <w:sz w:val="24"/>
          <w:szCs w:val="24"/>
        </w:rPr>
        <w:t>fibre</w:t>
      </w:r>
      <w:proofErr w:type="spellEnd"/>
      <w:r>
        <w:rPr>
          <w:color w:val="000000"/>
          <w:sz w:val="24"/>
          <w:szCs w:val="24"/>
        </w:rPr>
        <w:t xml:space="preserve"> components. These results align with findings by Pratibha </w:t>
      </w:r>
      <w:r>
        <w:rPr>
          <w:i/>
          <w:color w:val="000000"/>
          <w:sz w:val="24"/>
          <w:szCs w:val="24"/>
        </w:rPr>
        <w:t>et al</w:t>
      </w:r>
      <w:r>
        <w:rPr>
          <w:color w:val="000000"/>
          <w:sz w:val="24"/>
          <w:szCs w:val="24"/>
        </w:rPr>
        <w:t xml:space="preserve">. (2009) and other studies showing that heat processing can increase </w:t>
      </w:r>
      <w:proofErr w:type="spellStart"/>
      <w:r>
        <w:rPr>
          <w:color w:val="000000"/>
          <w:sz w:val="24"/>
          <w:szCs w:val="24"/>
        </w:rPr>
        <w:t>fibre</w:t>
      </w:r>
      <w:proofErr w:type="spellEnd"/>
      <w:r>
        <w:rPr>
          <w:color w:val="000000"/>
          <w:sz w:val="24"/>
          <w:szCs w:val="24"/>
        </w:rPr>
        <w:t xml:space="preserve"> concentration in legumes.</w:t>
      </w:r>
    </w:p>
    <w:p w14:paraId="35354FCD" w14:textId="77777777" w:rsidR="006613AD" w:rsidRDefault="003378A9">
      <w:pPr>
        <w:pStyle w:val="Heading1"/>
        <w:numPr>
          <w:ilvl w:val="1"/>
          <w:numId w:val="1"/>
        </w:numPr>
        <w:tabs>
          <w:tab w:val="left" w:pos="460"/>
        </w:tabs>
        <w:spacing w:before="241"/>
      </w:pPr>
      <w:r>
        <w:t>Total ash content</w:t>
      </w:r>
    </w:p>
    <w:p w14:paraId="594329E3" w14:textId="77777777" w:rsidR="006613AD" w:rsidRDefault="006613AD">
      <w:pPr>
        <w:pBdr>
          <w:top w:val="nil"/>
          <w:left w:val="nil"/>
          <w:bottom w:val="nil"/>
          <w:right w:val="nil"/>
          <w:between w:val="nil"/>
        </w:pBdr>
        <w:spacing w:before="103"/>
        <w:jc w:val="left"/>
        <w:rPr>
          <w:b/>
          <w:color w:val="000000"/>
          <w:sz w:val="24"/>
          <w:szCs w:val="24"/>
        </w:rPr>
      </w:pPr>
    </w:p>
    <w:p w14:paraId="00AACF12" w14:textId="77777777" w:rsidR="006613AD" w:rsidRDefault="003378A9">
      <w:pPr>
        <w:pBdr>
          <w:top w:val="nil"/>
          <w:left w:val="nil"/>
          <w:bottom w:val="nil"/>
          <w:right w:val="nil"/>
          <w:between w:val="nil"/>
        </w:pBdr>
        <w:spacing w:line="360" w:lineRule="auto"/>
        <w:ind w:left="100" w:right="113" w:firstLine="719"/>
        <w:rPr>
          <w:color w:val="000000"/>
          <w:sz w:val="24"/>
          <w:szCs w:val="24"/>
        </w:rPr>
      </w:pPr>
      <w:r>
        <w:rPr>
          <w:color w:val="000000"/>
          <w:sz w:val="24"/>
          <w:szCs w:val="24"/>
        </w:rPr>
        <w:t xml:space="preserve">Ash content, representing the mineral composition of the beans, decreased across all cooking methods, with raw beans containing 3.62 % ash. After boiling, the ash content dropped to 2.7 %, and further reductions were observed with steaming (2.29 %) and microwave cooking (2.07 %). This reduction in ash content, particularly under wet heat treatments like boiling and steaming, suggests a loss of water-soluble minerals. However, microwave cooking, being a dry-heat method, effectively retained more minerals, which is consistent with the findings of Wang </w:t>
      </w:r>
      <w:r>
        <w:rPr>
          <w:i/>
          <w:color w:val="000000"/>
          <w:sz w:val="24"/>
          <w:szCs w:val="24"/>
        </w:rPr>
        <w:t>et al</w:t>
      </w:r>
      <w:r>
        <w:rPr>
          <w:color w:val="000000"/>
          <w:sz w:val="24"/>
          <w:szCs w:val="24"/>
        </w:rPr>
        <w:t>. (2013), who reported that microwave cooking preserves mineral content better than conventional methods due to reduced leaching.</w:t>
      </w:r>
    </w:p>
    <w:p w14:paraId="33D6A4B4" w14:textId="77777777" w:rsidR="006613AD" w:rsidRDefault="003378A9">
      <w:pPr>
        <w:pStyle w:val="Heading1"/>
        <w:numPr>
          <w:ilvl w:val="1"/>
          <w:numId w:val="1"/>
        </w:numPr>
        <w:tabs>
          <w:tab w:val="left" w:pos="460"/>
        </w:tabs>
        <w:spacing w:before="241"/>
      </w:pPr>
      <w:r>
        <w:t>Total fat content</w:t>
      </w:r>
    </w:p>
    <w:p w14:paraId="4C796BF3" w14:textId="77777777" w:rsidR="006613AD" w:rsidRDefault="006613AD">
      <w:pPr>
        <w:pBdr>
          <w:top w:val="nil"/>
          <w:left w:val="nil"/>
          <w:bottom w:val="nil"/>
          <w:right w:val="nil"/>
          <w:between w:val="nil"/>
        </w:pBdr>
        <w:spacing w:before="100"/>
        <w:jc w:val="left"/>
        <w:rPr>
          <w:b/>
          <w:color w:val="000000"/>
          <w:sz w:val="24"/>
          <w:szCs w:val="24"/>
        </w:rPr>
      </w:pPr>
    </w:p>
    <w:p w14:paraId="692F3775" w14:textId="77777777" w:rsidR="006613AD" w:rsidRDefault="003378A9">
      <w:pPr>
        <w:pBdr>
          <w:top w:val="nil"/>
          <w:left w:val="nil"/>
          <w:bottom w:val="nil"/>
          <w:right w:val="nil"/>
          <w:between w:val="nil"/>
        </w:pBdr>
        <w:spacing w:line="360" w:lineRule="auto"/>
        <w:ind w:left="100" w:right="118" w:firstLine="719"/>
        <w:rPr>
          <w:color w:val="000000"/>
          <w:sz w:val="24"/>
          <w:szCs w:val="24"/>
        </w:rPr>
      </w:pPr>
      <w:r>
        <w:rPr>
          <w:color w:val="000000"/>
          <w:sz w:val="24"/>
          <w:szCs w:val="24"/>
        </w:rPr>
        <w:t>The fat content remained fairly consistent across all cooking methods, with raw beans containing 1.41 %, slightly increasing to 1.48 % after boiling, then decreasing slightly to 1.28</w:t>
      </w:r>
    </w:p>
    <w:p w14:paraId="536F747F" w14:textId="77777777" w:rsidR="006613AD" w:rsidRDefault="003378A9">
      <w:pPr>
        <w:pBdr>
          <w:top w:val="nil"/>
          <w:left w:val="nil"/>
          <w:bottom w:val="nil"/>
          <w:right w:val="nil"/>
          <w:between w:val="nil"/>
        </w:pBdr>
        <w:spacing w:before="1" w:line="360" w:lineRule="auto"/>
        <w:ind w:left="100" w:right="120"/>
        <w:rPr>
          <w:color w:val="000000"/>
          <w:sz w:val="24"/>
          <w:szCs w:val="24"/>
        </w:rPr>
        <w:sectPr w:rsidR="006613AD">
          <w:pgSz w:w="11910" w:h="16840"/>
          <w:pgMar w:top="1360" w:right="1320" w:bottom="280" w:left="1340" w:header="720" w:footer="720" w:gutter="0"/>
          <w:cols w:space="720"/>
        </w:sectPr>
      </w:pPr>
      <w:r>
        <w:rPr>
          <w:color w:val="000000"/>
          <w:sz w:val="24"/>
          <w:szCs w:val="24"/>
        </w:rPr>
        <w:t xml:space="preserve">% after steaming, and 1.26 % after microwave cooking. The minor reduction in fat content observed in microwave cooking is likely due to oxidative processes that occur under intense heat, a phenomenon highlighted by Venkatesh and Raghavan (2004). Similar reductions in fat have been noted in other studies on microwave cooking, suggesting that the high temperatures and rapid cooking times might lead to some degradation of fats or cause them to break down into smaller compounds (Zhang </w:t>
      </w:r>
      <w:r>
        <w:rPr>
          <w:i/>
          <w:color w:val="000000"/>
          <w:sz w:val="24"/>
          <w:szCs w:val="24"/>
        </w:rPr>
        <w:t>et al</w:t>
      </w:r>
      <w:r>
        <w:rPr>
          <w:color w:val="000000"/>
          <w:sz w:val="24"/>
          <w:szCs w:val="24"/>
        </w:rPr>
        <w:t>., 2017).</w:t>
      </w:r>
    </w:p>
    <w:p w14:paraId="75D502AD" w14:textId="77777777" w:rsidR="006613AD" w:rsidRDefault="003378A9">
      <w:pPr>
        <w:pBdr>
          <w:top w:val="nil"/>
          <w:left w:val="nil"/>
          <w:bottom w:val="nil"/>
          <w:right w:val="nil"/>
          <w:between w:val="nil"/>
        </w:pBdr>
        <w:spacing w:before="60" w:line="360" w:lineRule="auto"/>
        <w:ind w:left="100" w:right="117" w:firstLine="719"/>
        <w:rPr>
          <w:color w:val="000000"/>
          <w:sz w:val="24"/>
          <w:szCs w:val="24"/>
        </w:rPr>
        <w:sectPr w:rsidR="006613AD">
          <w:pgSz w:w="11910" w:h="16840"/>
          <w:pgMar w:top="1360" w:right="1320" w:bottom="280" w:left="1340" w:header="720" w:footer="720" w:gutter="0"/>
          <w:cols w:space="720"/>
        </w:sectPr>
      </w:pPr>
      <w:r>
        <w:rPr>
          <w:color w:val="000000"/>
          <w:sz w:val="24"/>
          <w:szCs w:val="24"/>
        </w:rPr>
        <w:lastRenderedPageBreak/>
        <w:t xml:space="preserve">Microwave cooking and steaming emerge as superior methods for preserving the nutritional quality of field beans. These methods ensure higher retention of proteins, </w:t>
      </w:r>
      <w:proofErr w:type="spellStart"/>
      <w:r>
        <w:rPr>
          <w:color w:val="000000"/>
          <w:sz w:val="24"/>
          <w:szCs w:val="24"/>
        </w:rPr>
        <w:t>fibres</w:t>
      </w:r>
      <w:proofErr w:type="spellEnd"/>
      <w:r>
        <w:rPr>
          <w:color w:val="000000"/>
          <w:sz w:val="24"/>
          <w:szCs w:val="24"/>
        </w:rPr>
        <w:t xml:space="preserve">, and minerals, making them nutritionally </w:t>
      </w:r>
      <w:proofErr w:type="spellStart"/>
      <w:r>
        <w:rPr>
          <w:color w:val="000000"/>
          <w:sz w:val="24"/>
          <w:szCs w:val="24"/>
        </w:rPr>
        <w:t>favourable</w:t>
      </w:r>
      <w:proofErr w:type="spellEnd"/>
      <w:r>
        <w:rPr>
          <w:color w:val="000000"/>
          <w:sz w:val="24"/>
          <w:szCs w:val="24"/>
        </w:rPr>
        <w:t xml:space="preserve"> for consumption. Boiling, while effective for hydration, results in greater leaching of water-soluble nutrients. These findings are consistent with research emphasizing the importance of optimizing cooking methods for legumes to maximize their health benefits.</w:t>
      </w:r>
    </w:p>
    <w:p w14:paraId="07D49F30" w14:textId="15F8C879" w:rsidR="006613AD" w:rsidRDefault="003378A9">
      <w:pPr>
        <w:pStyle w:val="Heading1"/>
        <w:spacing w:before="93"/>
        <w:ind w:left="100" w:firstLine="0"/>
      </w:pPr>
      <w:r>
        <w:lastRenderedPageBreak/>
        <w:t>Table 1 Biochemical properties of field bean different cooking method</w:t>
      </w:r>
    </w:p>
    <w:p w14:paraId="02EB9D21" w14:textId="77777777" w:rsidR="006613AD" w:rsidRDefault="006613AD">
      <w:pPr>
        <w:pBdr>
          <w:top w:val="nil"/>
          <w:left w:val="nil"/>
          <w:bottom w:val="nil"/>
          <w:right w:val="nil"/>
          <w:between w:val="nil"/>
        </w:pBdr>
        <w:jc w:val="left"/>
        <w:rPr>
          <w:b/>
          <w:color w:val="000000"/>
          <w:sz w:val="20"/>
          <w:szCs w:val="20"/>
        </w:rPr>
      </w:pPr>
    </w:p>
    <w:p w14:paraId="23F7A04E" w14:textId="77777777" w:rsidR="006613AD" w:rsidRDefault="006613AD">
      <w:pPr>
        <w:pBdr>
          <w:top w:val="nil"/>
          <w:left w:val="nil"/>
          <w:bottom w:val="nil"/>
          <w:right w:val="nil"/>
          <w:between w:val="nil"/>
        </w:pBdr>
        <w:spacing w:before="191"/>
        <w:jc w:val="left"/>
        <w:rPr>
          <w:b/>
          <w:color w:val="000000"/>
          <w:sz w:val="20"/>
          <w:szCs w:val="20"/>
        </w:rPr>
      </w:pPr>
    </w:p>
    <w:tbl>
      <w:tblPr>
        <w:tblStyle w:val="a"/>
        <w:tblW w:w="13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
        <w:gridCol w:w="1488"/>
        <w:gridCol w:w="1546"/>
        <w:gridCol w:w="2088"/>
        <w:gridCol w:w="1450"/>
        <w:gridCol w:w="1764"/>
        <w:gridCol w:w="1769"/>
        <w:gridCol w:w="1610"/>
        <w:gridCol w:w="1279"/>
      </w:tblGrid>
      <w:tr w:rsidR="006613AD" w14:paraId="173A80D7" w14:textId="77777777">
        <w:trPr>
          <w:trHeight w:val="2131"/>
        </w:trPr>
        <w:tc>
          <w:tcPr>
            <w:tcW w:w="956" w:type="dxa"/>
          </w:tcPr>
          <w:p w14:paraId="6DCD9558" w14:textId="77777777" w:rsidR="006613AD" w:rsidRDefault="006613AD">
            <w:pPr>
              <w:pBdr>
                <w:top w:val="nil"/>
                <w:left w:val="nil"/>
                <w:bottom w:val="nil"/>
                <w:right w:val="nil"/>
                <w:between w:val="nil"/>
              </w:pBdr>
              <w:jc w:val="left"/>
              <w:rPr>
                <w:b/>
                <w:color w:val="000000"/>
                <w:sz w:val="24"/>
                <w:szCs w:val="24"/>
              </w:rPr>
            </w:pPr>
          </w:p>
          <w:p w14:paraId="02E74CFB" w14:textId="77777777" w:rsidR="006613AD" w:rsidRDefault="006613AD">
            <w:pPr>
              <w:pBdr>
                <w:top w:val="nil"/>
                <w:left w:val="nil"/>
                <w:bottom w:val="nil"/>
                <w:right w:val="nil"/>
                <w:between w:val="nil"/>
              </w:pBdr>
              <w:jc w:val="left"/>
              <w:rPr>
                <w:b/>
                <w:color w:val="000000"/>
                <w:sz w:val="24"/>
                <w:szCs w:val="24"/>
              </w:rPr>
            </w:pPr>
          </w:p>
          <w:p w14:paraId="7E80DDF8" w14:textId="77777777" w:rsidR="006613AD" w:rsidRDefault="006613AD">
            <w:pPr>
              <w:pBdr>
                <w:top w:val="nil"/>
                <w:left w:val="nil"/>
                <w:bottom w:val="nil"/>
                <w:right w:val="nil"/>
                <w:between w:val="nil"/>
              </w:pBdr>
              <w:spacing w:before="8"/>
              <w:jc w:val="left"/>
              <w:rPr>
                <w:b/>
                <w:color w:val="000000"/>
                <w:sz w:val="24"/>
                <w:szCs w:val="24"/>
              </w:rPr>
            </w:pPr>
          </w:p>
          <w:p w14:paraId="30D07A6B" w14:textId="77777777" w:rsidR="006613AD" w:rsidRDefault="003378A9">
            <w:pPr>
              <w:pBdr>
                <w:top w:val="nil"/>
                <w:left w:val="nil"/>
                <w:bottom w:val="nil"/>
                <w:right w:val="nil"/>
                <w:between w:val="nil"/>
              </w:pBdr>
              <w:ind w:left="170"/>
              <w:jc w:val="left"/>
              <w:rPr>
                <w:b/>
                <w:color w:val="000000"/>
                <w:sz w:val="24"/>
                <w:szCs w:val="24"/>
              </w:rPr>
            </w:pPr>
            <w:r>
              <w:rPr>
                <w:b/>
                <w:color w:val="000000"/>
                <w:sz w:val="24"/>
                <w:szCs w:val="24"/>
              </w:rPr>
              <w:t>Sl. No</w:t>
            </w:r>
          </w:p>
        </w:tc>
        <w:tc>
          <w:tcPr>
            <w:tcW w:w="1488" w:type="dxa"/>
          </w:tcPr>
          <w:p w14:paraId="48F52713" w14:textId="77777777" w:rsidR="006613AD" w:rsidRDefault="006613AD">
            <w:pPr>
              <w:pBdr>
                <w:top w:val="nil"/>
                <w:left w:val="nil"/>
                <w:bottom w:val="nil"/>
                <w:right w:val="nil"/>
                <w:between w:val="nil"/>
              </w:pBdr>
              <w:jc w:val="left"/>
              <w:rPr>
                <w:b/>
                <w:color w:val="000000"/>
                <w:sz w:val="24"/>
                <w:szCs w:val="24"/>
              </w:rPr>
            </w:pPr>
          </w:p>
          <w:p w14:paraId="7FE8D353" w14:textId="77777777" w:rsidR="006613AD" w:rsidRDefault="006613AD">
            <w:pPr>
              <w:pBdr>
                <w:top w:val="nil"/>
                <w:left w:val="nil"/>
                <w:bottom w:val="nil"/>
                <w:right w:val="nil"/>
                <w:between w:val="nil"/>
              </w:pBdr>
              <w:jc w:val="left"/>
              <w:rPr>
                <w:b/>
                <w:color w:val="000000"/>
                <w:sz w:val="24"/>
                <w:szCs w:val="24"/>
              </w:rPr>
            </w:pPr>
          </w:p>
          <w:p w14:paraId="220005AC" w14:textId="77777777" w:rsidR="006613AD" w:rsidRDefault="006613AD">
            <w:pPr>
              <w:pBdr>
                <w:top w:val="nil"/>
                <w:left w:val="nil"/>
                <w:bottom w:val="nil"/>
                <w:right w:val="nil"/>
                <w:between w:val="nil"/>
              </w:pBdr>
              <w:spacing w:before="87"/>
              <w:jc w:val="left"/>
              <w:rPr>
                <w:b/>
                <w:color w:val="000000"/>
                <w:sz w:val="24"/>
                <w:szCs w:val="24"/>
              </w:rPr>
            </w:pPr>
          </w:p>
          <w:p w14:paraId="75E66E53" w14:textId="77777777" w:rsidR="006613AD" w:rsidRDefault="003378A9">
            <w:pPr>
              <w:pBdr>
                <w:top w:val="nil"/>
                <w:left w:val="nil"/>
                <w:bottom w:val="nil"/>
                <w:right w:val="nil"/>
                <w:between w:val="nil"/>
              </w:pBdr>
              <w:spacing w:before="1" w:line="259" w:lineRule="auto"/>
              <w:ind w:left="311" w:right="294" w:hanging="3"/>
              <w:jc w:val="left"/>
              <w:rPr>
                <w:b/>
                <w:color w:val="000000"/>
                <w:sz w:val="24"/>
                <w:szCs w:val="24"/>
              </w:rPr>
            </w:pPr>
            <w:r>
              <w:rPr>
                <w:b/>
                <w:color w:val="000000"/>
                <w:sz w:val="24"/>
                <w:szCs w:val="24"/>
              </w:rPr>
              <w:t>Cooking methods</w:t>
            </w:r>
          </w:p>
        </w:tc>
        <w:tc>
          <w:tcPr>
            <w:tcW w:w="1546" w:type="dxa"/>
          </w:tcPr>
          <w:p w14:paraId="24235400" w14:textId="77777777" w:rsidR="006613AD" w:rsidRDefault="006613AD">
            <w:pPr>
              <w:pBdr>
                <w:top w:val="nil"/>
                <w:left w:val="nil"/>
                <w:bottom w:val="nil"/>
                <w:right w:val="nil"/>
                <w:between w:val="nil"/>
              </w:pBdr>
              <w:jc w:val="left"/>
              <w:rPr>
                <w:b/>
                <w:color w:val="000000"/>
                <w:sz w:val="24"/>
                <w:szCs w:val="24"/>
              </w:rPr>
            </w:pPr>
          </w:p>
          <w:p w14:paraId="7A5A4290" w14:textId="77777777" w:rsidR="006613AD" w:rsidRDefault="006613AD">
            <w:pPr>
              <w:pBdr>
                <w:top w:val="nil"/>
                <w:left w:val="nil"/>
                <w:bottom w:val="nil"/>
                <w:right w:val="nil"/>
                <w:between w:val="nil"/>
              </w:pBdr>
              <w:jc w:val="left"/>
              <w:rPr>
                <w:b/>
                <w:color w:val="000000"/>
                <w:sz w:val="24"/>
                <w:szCs w:val="24"/>
              </w:rPr>
            </w:pPr>
          </w:p>
          <w:p w14:paraId="73B881D9" w14:textId="77777777" w:rsidR="006613AD" w:rsidRDefault="006613AD">
            <w:pPr>
              <w:pBdr>
                <w:top w:val="nil"/>
                <w:left w:val="nil"/>
                <w:bottom w:val="nil"/>
                <w:right w:val="nil"/>
                <w:between w:val="nil"/>
              </w:pBdr>
              <w:spacing w:before="236"/>
              <w:jc w:val="left"/>
              <w:rPr>
                <w:b/>
                <w:color w:val="000000"/>
                <w:sz w:val="24"/>
                <w:szCs w:val="24"/>
              </w:rPr>
            </w:pPr>
          </w:p>
          <w:p w14:paraId="085A65A2" w14:textId="77777777" w:rsidR="006613AD" w:rsidRDefault="003378A9">
            <w:pPr>
              <w:pBdr>
                <w:top w:val="nil"/>
                <w:left w:val="nil"/>
                <w:bottom w:val="nil"/>
                <w:right w:val="nil"/>
                <w:between w:val="nil"/>
              </w:pBdr>
              <w:ind w:left="8" w:right="3"/>
              <w:jc w:val="center"/>
              <w:rPr>
                <w:b/>
                <w:color w:val="000000"/>
                <w:sz w:val="24"/>
                <w:szCs w:val="24"/>
              </w:rPr>
            </w:pPr>
            <w:r>
              <w:rPr>
                <w:b/>
                <w:color w:val="000000"/>
                <w:sz w:val="24"/>
                <w:szCs w:val="24"/>
              </w:rPr>
              <w:t>Parameters</w:t>
            </w:r>
          </w:p>
        </w:tc>
        <w:tc>
          <w:tcPr>
            <w:tcW w:w="2088" w:type="dxa"/>
          </w:tcPr>
          <w:p w14:paraId="0EF9BED0" w14:textId="77777777" w:rsidR="006613AD" w:rsidRDefault="006613AD">
            <w:pPr>
              <w:pBdr>
                <w:top w:val="nil"/>
                <w:left w:val="nil"/>
                <w:bottom w:val="nil"/>
                <w:right w:val="nil"/>
                <w:between w:val="nil"/>
              </w:pBdr>
              <w:jc w:val="left"/>
              <w:rPr>
                <w:b/>
                <w:color w:val="000000"/>
                <w:sz w:val="24"/>
                <w:szCs w:val="24"/>
              </w:rPr>
            </w:pPr>
          </w:p>
          <w:p w14:paraId="1E19E591" w14:textId="77777777" w:rsidR="006613AD" w:rsidRDefault="006613AD">
            <w:pPr>
              <w:pBdr>
                <w:top w:val="nil"/>
                <w:left w:val="nil"/>
                <w:bottom w:val="nil"/>
                <w:right w:val="nil"/>
                <w:between w:val="nil"/>
              </w:pBdr>
              <w:jc w:val="left"/>
              <w:rPr>
                <w:b/>
                <w:color w:val="000000"/>
                <w:sz w:val="24"/>
                <w:szCs w:val="24"/>
              </w:rPr>
            </w:pPr>
          </w:p>
          <w:p w14:paraId="6288A166" w14:textId="77777777" w:rsidR="006613AD" w:rsidRDefault="006613AD">
            <w:pPr>
              <w:pBdr>
                <w:top w:val="nil"/>
                <w:left w:val="nil"/>
                <w:bottom w:val="nil"/>
                <w:right w:val="nil"/>
                <w:between w:val="nil"/>
              </w:pBdr>
              <w:spacing w:before="87"/>
              <w:jc w:val="left"/>
              <w:rPr>
                <w:b/>
                <w:color w:val="000000"/>
                <w:sz w:val="24"/>
                <w:szCs w:val="24"/>
              </w:rPr>
            </w:pPr>
          </w:p>
          <w:p w14:paraId="2EA4A8F6" w14:textId="77777777" w:rsidR="006613AD" w:rsidRDefault="003378A9">
            <w:pPr>
              <w:pBdr>
                <w:top w:val="nil"/>
                <w:left w:val="nil"/>
                <w:bottom w:val="nil"/>
                <w:right w:val="nil"/>
                <w:between w:val="nil"/>
              </w:pBdr>
              <w:spacing w:before="1" w:line="259" w:lineRule="auto"/>
              <w:ind w:left="606" w:right="151" w:hanging="437"/>
              <w:jc w:val="left"/>
              <w:rPr>
                <w:b/>
                <w:color w:val="000000"/>
                <w:sz w:val="24"/>
                <w:szCs w:val="24"/>
              </w:rPr>
            </w:pPr>
            <w:r>
              <w:rPr>
                <w:b/>
                <w:color w:val="000000"/>
                <w:sz w:val="24"/>
                <w:szCs w:val="24"/>
              </w:rPr>
              <w:t>Moisture content (</w:t>
            </w:r>
            <w:proofErr w:type="spellStart"/>
            <w:r>
              <w:rPr>
                <w:b/>
                <w:color w:val="000000"/>
                <w:sz w:val="24"/>
                <w:szCs w:val="24"/>
              </w:rPr>
              <w:t>w.b</w:t>
            </w:r>
            <w:proofErr w:type="spellEnd"/>
            <w:r>
              <w:rPr>
                <w:b/>
                <w:color w:val="000000"/>
                <w:sz w:val="24"/>
                <w:szCs w:val="24"/>
              </w:rPr>
              <w:t>, %)</w:t>
            </w:r>
          </w:p>
        </w:tc>
        <w:tc>
          <w:tcPr>
            <w:tcW w:w="1450" w:type="dxa"/>
          </w:tcPr>
          <w:p w14:paraId="7DF2B636" w14:textId="77777777" w:rsidR="006613AD" w:rsidRDefault="006613AD">
            <w:pPr>
              <w:pBdr>
                <w:top w:val="nil"/>
                <w:left w:val="nil"/>
                <w:bottom w:val="nil"/>
                <w:right w:val="nil"/>
                <w:between w:val="nil"/>
              </w:pBdr>
              <w:jc w:val="left"/>
              <w:rPr>
                <w:b/>
                <w:color w:val="000000"/>
                <w:sz w:val="24"/>
                <w:szCs w:val="24"/>
              </w:rPr>
            </w:pPr>
          </w:p>
          <w:p w14:paraId="63453571" w14:textId="77777777" w:rsidR="006613AD" w:rsidRDefault="006613AD">
            <w:pPr>
              <w:pBdr>
                <w:top w:val="nil"/>
                <w:left w:val="nil"/>
                <w:bottom w:val="nil"/>
                <w:right w:val="nil"/>
                <w:between w:val="nil"/>
              </w:pBdr>
              <w:spacing w:before="135"/>
              <w:jc w:val="left"/>
              <w:rPr>
                <w:b/>
                <w:color w:val="000000"/>
                <w:sz w:val="24"/>
                <w:szCs w:val="24"/>
              </w:rPr>
            </w:pPr>
          </w:p>
          <w:p w14:paraId="71202BC1" w14:textId="77777777" w:rsidR="006613AD" w:rsidRDefault="003378A9">
            <w:pPr>
              <w:pBdr>
                <w:top w:val="nil"/>
                <w:left w:val="nil"/>
                <w:bottom w:val="nil"/>
                <w:right w:val="nil"/>
                <w:between w:val="nil"/>
              </w:pBdr>
              <w:spacing w:line="259" w:lineRule="auto"/>
              <w:ind w:left="160" w:hanging="92"/>
              <w:jc w:val="left"/>
              <w:rPr>
                <w:b/>
                <w:color w:val="000000"/>
                <w:sz w:val="24"/>
                <w:szCs w:val="24"/>
              </w:rPr>
            </w:pPr>
            <w:r>
              <w:rPr>
                <w:b/>
                <w:color w:val="000000"/>
                <w:sz w:val="24"/>
                <w:szCs w:val="24"/>
              </w:rPr>
              <w:t>Total soluble sugars (%)</w:t>
            </w:r>
          </w:p>
        </w:tc>
        <w:tc>
          <w:tcPr>
            <w:tcW w:w="1764" w:type="dxa"/>
          </w:tcPr>
          <w:p w14:paraId="7A3B870B" w14:textId="77777777" w:rsidR="006613AD" w:rsidRDefault="006613AD">
            <w:pPr>
              <w:pBdr>
                <w:top w:val="nil"/>
                <w:left w:val="nil"/>
                <w:bottom w:val="nil"/>
                <w:right w:val="nil"/>
                <w:between w:val="nil"/>
              </w:pBdr>
              <w:jc w:val="left"/>
              <w:rPr>
                <w:b/>
                <w:color w:val="000000"/>
                <w:sz w:val="24"/>
                <w:szCs w:val="24"/>
              </w:rPr>
            </w:pPr>
          </w:p>
          <w:p w14:paraId="58B89B9E" w14:textId="77777777" w:rsidR="006613AD" w:rsidRDefault="006613AD">
            <w:pPr>
              <w:pBdr>
                <w:top w:val="nil"/>
                <w:left w:val="nil"/>
                <w:bottom w:val="nil"/>
                <w:right w:val="nil"/>
                <w:between w:val="nil"/>
              </w:pBdr>
              <w:jc w:val="left"/>
              <w:rPr>
                <w:b/>
                <w:color w:val="000000"/>
                <w:sz w:val="24"/>
                <w:szCs w:val="24"/>
              </w:rPr>
            </w:pPr>
          </w:p>
          <w:p w14:paraId="3D36E885" w14:textId="77777777" w:rsidR="006613AD" w:rsidRDefault="006613AD">
            <w:pPr>
              <w:pBdr>
                <w:top w:val="nil"/>
                <w:left w:val="nil"/>
                <w:bottom w:val="nil"/>
                <w:right w:val="nil"/>
                <w:between w:val="nil"/>
              </w:pBdr>
              <w:spacing w:before="236"/>
              <w:jc w:val="left"/>
              <w:rPr>
                <w:b/>
                <w:color w:val="000000"/>
                <w:sz w:val="24"/>
                <w:szCs w:val="24"/>
              </w:rPr>
            </w:pPr>
          </w:p>
          <w:p w14:paraId="7E831446" w14:textId="77777777" w:rsidR="006613AD" w:rsidRDefault="003378A9">
            <w:pPr>
              <w:pBdr>
                <w:top w:val="nil"/>
                <w:left w:val="nil"/>
                <w:bottom w:val="nil"/>
                <w:right w:val="nil"/>
                <w:between w:val="nil"/>
              </w:pBdr>
              <w:ind w:left="12"/>
              <w:jc w:val="center"/>
              <w:rPr>
                <w:b/>
                <w:color w:val="000000"/>
                <w:sz w:val="24"/>
                <w:szCs w:val="24"/>
              </w:rPr>
            </w:pPr>
            <w:r>
              <w:rPr>
                <w:b/>
                <w:color w:val="000000"/>
                <w:sz w:val="24"/>
                <w:szCs w:val="24"/>
              </w:rPr>
              <w:t>Protein (%)</w:t>
            </w:r>
          </w:p>
        </w:tc>
        <w:tc>
          <w:tcPr>
            <w:tcW w:w="1769" w:type="dxa"/>
          </w:tcPr>
          <w:p w14:paraId="05ADB918" w14:textId="77777777" w:rsidR="006613AD" w:rsidRDefault="006613AD">
            <w:pPr>
              <w:pBdr>
                <w:top w:val="nil"/>
                <w:left w:val="nil"/>
                <w:bottom w:val="nil"/>
                <w:right w:val="nil"/>
                <w:between w:val="nil"/>
              </w:pBdr>
              <w:jc w:val="left"/>
              <w:rPr>
                <w:b/>
                <w:color w:val="000000"/>
                <w:sz w:val="24"/>
                <w:szCs w:val="24"/>
              </w:rPr>
            </w:pPr>
          </w:p>
          <w:p w14:paraId="74A28457" w14:textId="77777777" w:rsidR="006613AD" w:rsidRDefault="006613AD">
            <w:pPr>
              <w:pBdr>
                <w:top w:val="nil"/>
                <w:left w:val="nil"/>
                <w:bottom w:val="nil"/>
                <w:right w:val="nil"/>
                <w:between w:val="nil"/>
              </w:pBdr>
              <w:jc w:val="left"/>
              <w:rPr>
                <w:b/>
                <w:color w:val="000000"/>
                <w:sz w:val="24"/>
                <w:szCs w:val="24"/>
              </w:rPr>
            </w:pPr>
          </w:p>
          <w:p w14:paraId="19BBE768" w14:textId="77777777" w:rsidR="006613AD" w:rsidRDefault="006613AD">
            <w:pPr>
              <w:pBdr>
                <w:top w:val="nil"/>
                <w:left w:val="nil"/>
                <w:bottom w:val="nil"/>
                <w:right w:val="nil"/>
                <w:between w:val="nil"/>
              </w:pBdr>
              <w:spacing w:before="236"/>
              <w:jc w:val="left"/>
              <w:rPr>
                <w:b/>
                <w:color w:val="000000"/>
                <w:sz w:val="24"/>
                <w:szCs w:val="24"/>
              </w:rPr>
            </w:pPr>
          </w:p>
          <w:p w14:paraId="58A9468A" w14:textId="77777777" w:rsidR="006613AD" w:rsidRDefault="003378A9">
            <w:pPr>
              <w:pBdr>
                <w:top w:val="nil"/>
                <w:left w:val="nil"/>
                <w:bottom w:val="nil"/>
                <w:right w:val="nil"/>
                <w:between w:val="nil"/>
              </w:pBdr>
              <w:ind w:left="9" w:right="2"/>
              <w:jc w:val="center"/>
              <w:rPr>
                <w:b/>
                <w:color w:val="000000"/>
                <w:sz w:val="24"/>
                <w:szCs w:val="24"/>
              </w:rPr>
            </w:pPr>
            <w:r>
              <w:rPr>
                <w:b/>
                <w:color w:val="000000"/>
                <w:sz w:val="24"/>
                <w:szCs w:val="24"/>
              </w:rPr>
              <w:t xml:space="preserve">Crude </w:t>
            </w:r>
            <w:proofErr w:type="spellStart"/>
            <w:r>
              <w:rPr>
                <w:b/>
                <w:color w:val="000000"/>
                <w:sz w:val="24"/>
                <w:szCs w:val="24"/>
              </w:rPr>
              <w:t>fibre</w:t>
            </w:r>
            <w:proofErr w:type="spellEnd"/>
            <w:r>
              <w:rPr>
                <w:b/>
                <w:color w:val="000000"/>
                <w:sz w:val="24"/>
                <w:szCs w:val="24"/>
              </w:rPr>
              <w:t xml:space="preserve"> (%)</w:t>
            </w:r>
          </w:p>
        </w:tc>
        <w:tc>
          <w:tcPr>
            <w:tcW w:w="1610" w:type="dxa"/>
          </w:tcPr>
          <w:p w14:paraId="7103FA17" w14:textId="77777777" w:rsidR="006613AD" w:rsidRDefault="006613AD">
            <w:pPr>
              <w:pBdr>
                <w:top w:val="nil"/>
                <w:left w:val="nil"/>
                <w:bottom w:val="nil"/>
                <w:right w:val="nil"/>
                <w:between w:val="nil"/>
              </w:pBdr>
              <w:jc w:val="left"/>
              <w:rPr>
                <w:b/>
                <w:color w:val="000000"/>
                <w:sz w:val="24"/>
                <w:szCs w:val="24"/>
              </w:rPr>
            </w:pPr>
          </w:p>
          <w:p w14:paraId="409E3C04" w14:textId="77777777" w:rsidR="006613AD" w:rsidRDefault="006613AD">
            <w:pPr>
              <w:pBdr>
                <w:top w:val="nil"/>
                <w:left w:val="nil"/>
                <w:bottom w:val="nil"/>
                <w:right w:val="nil"/>
                <w:between w:val="nil"/>
              </w:pBdr>
              <w:jc w:val="left"/>
              <w:rPr>
                <w:b/>
                <w:color w:val="000000"/>
                <w:sz w:val="24"/>
                <w:szCs w:val="24"/>
              </w:rPr>
            </w:pPr>
          </w:p>
          <w:p w14:paraId="11714271" w14:textId="77777777" w:rsidR="006613AD" w:rsidRDefault="006613AD">
            <w:pPr>
              <w:pBdr>
                <w:top w:val="nil"/>
                <w:left w:val="nil"/>
                <w:bottom w:val="nil"/>
                <w:right w:val="nil"/>
                <w:between w:val="nil"/>
              </w:pBdr>
              <w:spacing w:before="236"/>
              <w:jc w:val="left"/>
              <w:rPr>
                <w:b/>
                <w:color w:val="000000"/>
                <w:sz w:val="24"/>
                <w:szCs w:val="24"/>
              </w:rPr>
            </w:pPr>
          </w:p>
          <w:p w14:paraId="410EAC7D" w14:textId="77777777" w:rsidR="006613AD" w:rsidRDefault="003378A9">
            <w:pPr>
              <w:pBdr>
                <w:top w:val="nil"/>
                <w:left w:val="nil"/>
                <w:bottom w:val="nil"/>
                <w:right w:val="nil"/>
                <w:between w:val="nil"/>
              </w:pBdr>
              <w:ind w:left="15" w:right="1"/>
              <w:jc w:val="center"/>
              <w:rPr>
                <w:b/>
                <w:color w:val="000000"/>
                <w:sz w:val="24"/>
                <w:szCs w:val="24"/>
              </w:rPr>
            </w:pPr>
            <w:r>
              <w:rPr>
                <w:b/>
                <w:color w:val="000000"/>
                <w:sz w:val="24"/>
                <w:szCs w:val="24"/>
              </w:rPr>
              <w:t>Total ash (%)</w:t>
            </w:r>
          </w:p>
        </w:tc>
        <w:tc>
          <w:tcPr>
            <w:tcW w:w="1279" w:type="dxa"/>
          </w:tcPr>
          <w:p w14:paraId="6AFBFD2B" w14:textId="77777777" w:rsidR="006613AD" w:rsidRDefault="006613AD">
            <w:pPr>
              <w:pBdr>
                <w:top w:val="nil"/>
                <w:left w:val="nil"/>
                <w:bottom w:val="nil"/>
                <w:right w:val="nil"/>
                <w:between w:val="nil"/>
              </w:pBdr>
              <w:jc w:val="left"/>
              <w:rPr>
                <w:b/>
                <w:color w:val="000000"/>
                <w:sz w:val="24"/>
                <w:szCs w:val="24"/>
              </w:rPr>
            </w:pPr>
          </w:p>
          <w:p w14:paraId="602C3894" w14:textId="77777777" w:rsidR="006613AD" w:rsidRDefault="006613AD">
            <w:pPr>
              <w:pBdr>
                <w:top w:val="nil"/>
                <w:left w:val="nil"/>
                <w:bottom w:val="nil"/>
                <w:right w:val="nil"/>
                <w:between w:val="nil"/>
              </w:pBdr>
              <w:jc w:val="left"/>
              <w:rPr>
                <w:b/>
                <w:color w:val="000000"/>
                <w:sz w:val="24"/>
                <w:szCs w:val="24"/>
              </w:rPr>
            </w:pPr>
          </w:p>
          <w:p w14:paraId="1B837D94" w14:textId="77777777" w:rsidR="006613AD" w:rsidRDefault="006613AD">
            <w:pPr>
              <w:pBdr>
                <w:top w:val="nil"/>
                <w:left w:val="nil"/>
                <w:bottom w:val="nil"/>
                <w:right w:val="nil"/>
                <w:between w:val="nil"/>
              </w:pBdr>
              <w:spacing w:before="87"/>
              <w:jc w:val="left"/>
              <w:rPr>
                <w:b/>
                <w:color w:val="000000"/>
                <w:sz w:val="24"/>
                <w:szCs w:val="24"/>
              </w:rPr>
            </w:pPr>
          </w:p>
          <w:p w14:paraId="1E755B41" w14:textId="77777777" w:rsidR="006613AD" w:rsidRDefault="003378A9">
            <w:pPr>
              <w:pBdr>
                <w:top w:val="nil"/>
                <w:left w:val="nil"/>
                <w:bottom w:val="nil"/>
                <w:right w:val="nil"/>
                <w:between w:val="nil"/>
              </w:pBdr>
              <w:spacing w:before="1" w:line="259" w:lineRule="auto"/>
              <w:ind w:left="437" w:right="187" w:hanging="231"/>
              <w:jc w:val="left"/>
              <w:rPr>
                <w:b/>
                <w:color w:val="000000"/>
                <w:sz w:val="24"/>
                <w:szCs w:val="24"/>
              </w:rPr>
            </w:pPr>
            <w:r>
              <w:rPr>
                <w:b/>
                <w:color w:val="000000"/>
                <w:sz w:val="24"/>
                <w:szCs w:val="24"/>
              </w:rPr>
              <w:t>Total fat (%)</w:t>
            </w:r>
          </w:p>
        </w:tc>
      </w:tr>
      <w:tr w:rsidR="006613AD" w14:paraId="7FE4D632" w14:textId="77777777">
        <w:trPr>
          <w:trHeight w:val="534"/>
        </w:trPr>
        <w:tc>
          <w:tcPr>
            <w:tcW w:w="956" w:type="dxa"/>
            <w:vMerge w:val="restart"/>
          </w:tcPr>
          <w:p w14:paraId="3A6D82BC" w14:textId="77777777" w:rsidR="006613AD" w:rsidRDefault="006613AD">
            <w:pPr>
              <w:pBdr>
                <w:top w:val="nil"/>
                <w:left w:val="nil"/>
                <w:bottom w:val="nil"/>
                <w:right w:val="nil"/>
                <w:between w:val="nil"/>
              </w:pBdr>
              <w:spacing w:before="25"/>
              <w:jc w:val="left"/>
              <w:rPr>
                <w:b/>
                <w:color w:val="000000"/>
                <w:sz w:val="24"/>
                <w:szCs w:val="24"/>
              </w:rPr>
            </w:pPr>
          </w:p>
          <w:p w14:paraId="163D3CD8"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1</w:t>
            </w:r>
          </w:p>
        </w:tc>
        <w:tc>
          <w:tcPr>
            <w:tcW w:w="1488" w:type="dxa"/>
            <w:vMerge w:val="restart"/>
          </w:tcPr>
          <w:p w14:paraId="4653D614" w14:textId="77777777" w:rsidR="006613AD" w:rsidRDefault="006613AD">
            <w:pPr>
              <w:pBdr>
                <w:top w:val="nil"/>
                <w:left w:val="nil"/>
                <w:bottom w:val="nil"/>
                <w:right w:val="nil"/>
                <w:between w:val="nil"/>
              </w:pBdr>
              <w:spacing w:before="25"/>
              <w:jc w:val="left"/>
              <w:rPr>
                <w:b/>
                <w:color w:val="000000"/>
                <w:sz w:val="24"/>
                <w:szCs w:val="24"/>
              </w:rPr>
            </w:pPr>
          </w:p>
          <w:p w14:paraId="19488C2B" w14:textId="77777777" w:rsidR="006613AD" w:rsidRDefault="003378A9">
            <w:pPr>
              <w:pBdr>
                <w:top w:val="nil"/>
                <w:left w:val="nil"/>
                <w:bottom w:val="nil"/>
                <w:right w:val="nil"/>
                <w:between w:val="nil"/>
              </w:pBdr>
              <w:ind w:left="160"/>
              <w:jc w:val="left"/>
              <w:rPr>
                <w:b/>
                <w:color w:val="000000"/>
                <w:sz w:val="24"/>
                <w:szCs w:val="24"/>
              </w:rPr>
            </w:pPr>
            <w:r>
              <w:rPr>
                <w:b/>
                <w:color w:val="000000"/>
                <w:sz w:val="24"/>
                <w:szCs w:val="24"/>
              </w:rPr>
              <w:t>Raw grains</w:t>
            </w:r>
          </w:p>
        </w:tc>
        <w:tc>
          <w:tcPr>
            <w:tcW w:w="1546" w:type="dxa"/>
          </w:tcPr>
          <w:p w14:paraId="0F360B5E" w14:textId="77777777" w:rsidR="006613AD" w:rsidRDefault="003378A9">
            <w:pPr>
              <w:pBdr>
                <w:top w:val="nil"/>
                <w:left w:val="nil"/>
                <w:bottom w:val="nil"/>
                <w:right w:val="nil"/>
                <w:between w:val="nil"/>
              </w:pBdr>
              <w:spacing w:before="37"/>
              <w:ind w:left="8"/>
              <w:jc w:val="center"/>
              <w:rPr>
                <w:b/>
                <w:color w:val="000000"/>
                <w:sz w:val="24"/>
                <w:szCs w:val="24"/>
              </w:rPr>
            </w:pPr>
            <w:r>
              <w:rPr>
                <w:b/>
                <w:color w:val="000000"/>
                <w:sz w:val="24"/>
                <w:szCs w:val="24"/>
              </w:rPr>
              <w:t>Mean± SD</w:t>
            </w:r>
          </w:p>
        </w:tc>
        <w:tc>
          <w:tcPr>
            <w:tcW w:w="2088" w:type="dxa"/>
          </w:tcPr>
          <w:p w14:paraId="275EBC0A"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9.02±0.28</w:t>
            </w:r>
          </w:p>
        </w:tc>
        <w:tc>
          <w:tcPr>
            <w:tcW w:w="1450" w:type="dxa"/>
          </w:tcPr>
          <w:p w14:paraId="78608985"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56.12±0.20</w:t>
            </w:r>
          </w:p>
        </w:tc>
        <w:tc>
          <w:tcPr>
            <w:tcW w:w="1764" w:type="dxa"/>
          </w:tcPr>
          <w:p w14:paraId="2A88B4DE" w14:textId="77777777" w:rsidR="006613AD" w:rsidRDefault="003378A9">
            <w:pPr>
              <w:pBdr>
                <w:top w:val="nil"/>
                <w:left w:val="nil"/>
                <w:bottom w:val="nil"/>
                <w:right w:val="nil"/>
                <w:between w:val="nil"/>
              </w:pBdr>
              <w:spacing w:before="37"/>
              <w:ind w:left="12" w:right="3"/>
              <w:jc w:val="center"/>
              <w:rPr>
                <w:color w:val="000000"/>
                <w:sz w:val="24"/>
                <w:szCs w:val="24"/>
              </w:rPr>
            </w:pPr>
            <w:r>
              <w:rPr>
                <w:color w:val="000000"/>
                <w:sz w:val="24"/>
                <w:szCs w:val="24"/>
              </w:rPr>
              <w:t>23.37±0.21</w:t>
            </w:r>
          </w:p>
        </w:tc>
        <w:tc>
          <w:tcPr>
            <w:tcW w:w="1769" w:type="dxa"/>
          </w:tcPr>
          <w:p w14:paraId="598F84BC" w14:textId="77777777" w:rsidR="006613AD" w:rsidRDefault="003378A9">
            <w:pPr>
              <w:pBdr>
                <w:top w:val="nil"/>
                <w:left w:val="nil"/>
                <w:bottom w:val="nil"/>
                <w:right w:val="nil"/>
                <w:between w:val="nil"/>
              </w:pBdr>
              <w:spacing w:before="37"/>
              <w:ind w:left="9"/>
              <w:jc w:val="center"/>
              <w:rPr>
                <w:color w:val="000000"/>
                <w:sz w:val="24"/>
                <w:szCs w:val="24"/>
              </w:rPr>
            </w:pPr>
            <w:r>
              <w:rPr>
                <w:color w:val="000000"/>
                <w:sz w:val="24"/>
                <w:szCs w:val="24"/>
              </w:rPr>
              <w:t>7.77±0.11</w:t>
            </w:r>
          </w:p>
        </w:tc>
        <w:tc>
          <w:tcPr>
            <w:tcW w:w="1610" w:type="dxa"/>
          </w:tcPr>
          <w:p w14:paraId="71E40333" w14:textId="77777777" w:rsidR="006613AD" w:rsidRDefault="003378A9">
            <w:pPr>
              <w:pBdr>
                <w:top w:val="nil"/>
                <w:left w:val="nil"/>
                <w:bottom w:val="nil"/>
                <w:right w:val="nil"/>
                <w:between w:val="nil"/>
              </w:pBdr>
              <w:spacing w:before="37"/>
              <w:ind w:left="15"/>
              <w:jc w:val="center"/>
              <w:rPr>
                <w:color w:val="000000"/>
                <w:sz w:val="24"/>
                <w:szCs w:val="24"/>
              </w:rPr>
            </w:pPr>
            <w:r>
              <w:rPr>
                <w:color w:val="000000"/>
                <w:sz w:val="24"/>
                <w:szCs w:val="24"/>
              </w:rPr>
              <w:t>3.62±0.20</w:t>
            </w:r>
          </w:p>
        </w:tc>
        <w:tc>
          <w:tcPr>
            <w:tcW w:w="1279" w:type="dxa"/>
          </w:tcPr>
          <w:p w14:paraId="535BB2BD" w14:textId="77777777" w:rsidR="006613AD" w:rsidRDefault="003378A9">
            <w:pPr>
              <w:pBdr>
                <w:top w:val="nil"/>
                <w:left w:val="nil"/>
                <w:bottom w:val="nil"/>
                <w:right w:val="nil"/>
                <w:between w:val="nil"/>
              </w:pBdr>
              <w:spacing w:before="37"/>
              <w:ind w:left="6"/>
              <w:jc w:val="center"/>
              <w:rPr>
                <w:color w:val="000000"/>
                <w:sz w:val="24"/>
                <w:szCs w:val="24"/>
              </w:rPr>
            </w:pPr>
            <w:r>
              <w:rPr>
                <w:color w:val="000000"/>
                <w:sz w:val="24"/>
                <w:szCs w:val="24"/>
              </w:rPr>
              <w:t>1.41±0.1</w:t>
            </w:r>
          </w:p>
        </w:tc>
      </w:tr>
      <w:tr w:rsidR="006613AD" w14:paraId="10BB3D11" w14:textId="77777777">
        <w:trPr>
          <w:trHeight w:val="517"/>
        </w:trPr>
        <w:tc>
          <w:tcPr>
            <w:tcW w:w="956" w:type="dxa"/>
            <w:vMerge/>
          </w:tcPr>
          <w:p w14:paraId="08FA3EB1"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0343CFF7"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5B8DEB07" w14:textId="77777777" w:rsidR="006613AD" w:rsidRDefault="003378A9">
            <w:pPr>
              <w:pBdr>
                <w:top w:val="nil"/>
                <w:left w:val="nil"/>
                <w:bottom w:val="nil"/>
                <w:right w:val="nil"/>
                <w:between w:val="nil"/>
              </w:pBdr>
              <w:spacing w:before="30"/>
              <w:ind w:left="397"/>
              <w:jc w:val="left"/>
              <w:rPr>
                <w:b/>
                <w:color w:val="000000"/>
                <w:sz w:val="24"/>
                <w:szCs w:val="24"/>
              </w:rPr>
            </w:pPr>
            <w:r>
              <w:rPr>
                <w:b/>
                <w:color w:val="000000"/>
                <w:sz w:val="24"/>
                <w:szCs w:val="24"/>
              </w:rPr>
              <w:t>S. Em±</w:t>
            </w:r>
          </w:p>
        </w:tc>
        <w:tc>
          <w:tcPr>
            <w:tcW w:w="2088" w:type="dxa"/>
          </w:tcPr>
          <w:p w14:paraId="6E7E6381"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0.166</w:t>
            </w:r>
          </w:p>
        </w:tc>
        <w:tc>
          <w:tcPr>
            <w:tcW w:w="1450" w:type="dxa"/>
          </w:tcPr>
          <w:p w14:paraId="01BC354B"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0.12</w:t>
            </w:r>
          </w:p>
        </w:tc>
        <w:tc>
          <w:tcPr>
            <w:tcW w:w="1764" w:type="dxa"/>
          </w:tcPr>
          <w:p w14:paraId="2C55213D"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0.125</w:t>
            </w:r>
          </w:p>
        </w:tc>
        <w:tc>
          <w:tcPr>
            <w:tcW w:w="1769" w:type="dxa"/>
          </w:tcPr>
          <w:p w14:paraId="58E8F455"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0.068</w:t>
            </w:r>
          </w:p>
        </w:tc>
        <w:tc>
          <w:tcPr>
            <w:tcW w:w="1610" w:type="dxa"/>
          </w:tcPr>
          <w:p w14:paraId="7BF2432E"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0.118</w:t>
            </w:r>
          </w:p>
        </w:tc>
        <w:tc>
          <w:tcPr>
            <w:tcW w:w="1279" w:type="dxa"/>
          </w:tcPr>
          <w:p w14:paraId="180847E8"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0.057</w:t>
            </w:r>
          </w:p>
        </w:tc>
      </w:tr>
      <w:tr w:rsidR="006613AD" w14:paraId="4CAA1EFF" w14:textId="77777777">
        <w:trPr>
          <w:trHeight w:val="518"/>
        </w:trPr>
        <w:tc>
          <w:tcPr>
            <w:tcW w:w="956" w:type="dxa"/>
            <w:vMerge w:val="restart"/>
          </w:tcPr>
          <w:p w14:paraId="7A2267F9" w14:textId="77777777" w:rsidR="006613AD" w:rsidRDefault="006613AD">
            <w:pPr>
              <w:pBdr>
                <w:top w:val="nil"/>
                <w:left w:val="nil"/>
                <w:bottom w:val="nil"/>
                <w:right w:val="nil"/>
                <w:between w:val="nil"/>
              </w:pBdr>
              <w:spacing w:before="18"/>
              <w:jc w:val="left"/>
              <w:rPr>
                <w:b/>
                <w:color w:val="000000"/>
                <w:sz w:val="24"/>
                <w:szCs w:val="24"/>
              </w:rPr>
            </w:pPr>
          </w:p>
          <w:p w14:paraId="14FBC182"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2</w:t>
            </w:r>
          </w:p>
        </w:tc>
        <w:tc>
          <w:tcPr>
            <w:tcW w:w="1488" w:type="dxa"/>
            <w:vMerge w:val="restart"/>
          </w:tcPr>
          <w:p w14:paraId="193B4A0E" w14:textId="77777777" w:rsidR="006613AD" w:rsidRDefault="006613AD">
            <w:pPr>
              <w:pBdr>
                <w:top w:val="nil"/>
                <w:left w:val="nil"/>
                <w:bottom w:val="nil"/>
                <w:right w:val="nil"/>
                <w:between w:val="nil"/>
              </w:pBdr>
              <w:spacing w:before="18"/>
              <w:jc w:val="left"/>
              <w:rPr>
                <w:b/>
                <w:color w:val="000000"/>
                <w:sz w:val="24"/>
                <w:szCs w:val="24"/>
              </w:rPr>
            </w:pPr>
          </w:p>
          <w:p w14:paraId="1294CCE9" w14:textId="77777777" w:rsidR="006613AD" w:rsidRDefault="003378A9">
            <w:pPr>
              <w:pBdr>
                <w:top w:val="nil"/>
                <w:left w:val="nil"/>
                <w:bottom w:val="nil"/>
                <w:right w:val="nil"/>
                <w:between w:val="nil"/>
              </w:pBdr>
              <w:ind w:left="376"/>
              <w:jc w:val="left"/>
              <w:rPr>
                <w:b/>
                <w:color w:val="000000"/>
                <w:sz w:val="24"/>
                <w:szCs w:val="24"/>
              </w:rPr>
            </w:pPr>
            <w:r>
              <w:rPr>
                <w:b/>
                <w:color w:val="000000"/>
                <w:sz w:val="24"/>
                <w:szCs w:val="24"/>
              </w:rPr>
              <w:t>Boiling</w:t>
            </w:r>
          </w:p>
        </w:tc>
        <w:tc>
          <w:tcPr>
            <w:tcW w:w="1546" w:type="dxa"/>
          </w:tcPr>
          <w:p w14:paraId="7185C79B" w14:textId="77777777" w:rsidR="006613AD" w:rsidRDefault="003378A9">
            <w:pPr>
              <w:pBdr>
                <w:top w:val="nil"/>
                <w:left w:val="nil"/>
                <w:bottom w:val="nil"/>
                <w:right w:val="nil"/>
                <w:between w:val="nil"/>
              </w:pBdr>
              <w:spacing w:before="30"/>
              <w:ind w:left="8"/>
              <w:jc w:val="center"/>
              <w:rPr>
                <w:b/>
                <w:color w:val="000000"/>
                <w:sz w:val="24"/>
                <w:szCs w:val="24"/>
              </w:rPr>
            </w:pPr>
            <w:r>
              <w:rPr>
                <w:b/>
                <w:color w:val="000000"/>
                <w:sz w:val="24"/>
                <w:szCs w:val="24"/>
              </w:rPr>
              <w:t>Mean± SD</w:t>
            </w:r>
          </w:p>
        </w:tc>
        <w:tc>
          <w:tcPr>
            <w:tcW w:w="2088" w:type="dxa"/>
          </w:tcPr>
          <w:p w14:paraId="344771A8"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11.48±0.33</w:t>
            </w:r>
          </w:p>
        </w:tc>
        <w:tc>
          <w:tcPr>
            <w:tcW w:w="1450" w:type="dxa"/>
          </w:tcPr>
          <w:p w14:paraId="33E006AF"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56.1±0.48</w:t>
            </w:r>
          </w:p>
        </w:tc>
        <w:tc>
          <w:tcPr>
            <w:tcW w:w="1764" w:type="dxa"/>
          </w:tcPr>
          <w:p w14:paraId="346D3A72"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21.5±0.44</w:t>
            </w:r>
          </w:p>
        </w:tc>
        <w:tc>
          <w:tcPr>
            <w:tcW w:w="1769" w:type="dxa"/>
          </w:tcPr>
          <w:p w14:paraId="5D67FD35"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7.6±0.37</w:t>
            </w:r>
          </w:p>
        </w:tc>
        <w:tc>
          <w:tcPr>
            <w:tcW w:w="1610" w:type="dxa"/>
          </w:tcPr>
          <w:p w14:paraId="7969B344"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2.7±0.06</w:t>
            </w:r>
          </w:p>
        </w:tc>
        <w:tc>
          <w:tcPr>
            <w:tcW w:w="1279" w:type="dxa"/>
          </w:tcPr>
          <w:p w14:paraId="670F2FD0"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1.48±0.074</w:t>
            </w:r>
          </w:p>
        </w:tc>
      </w:tr>
      <w:tr w:rsidR="006613AD" w14:paraId="5B5FAAC6" w14:textId="77777777">
        <w:trPr>
          <w:trHeight w:val="518"/>
        </w:trPr>
        <w:tc>
          <w:tcPr>
            <w:tcW w:w="956" w:type="dxa"/>
            <w:vMerge/>
          </w:tcPr>
          <w:p w14:paraId="3573EDB6"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3B732720"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4BB0BF74" w14:textId="77777777" w:rsidR="006613AD" w:rsidRDefault="003378A9">
            <w:pPr>
              <w:pBdr>
                <w:top w:val="nil"/>
                <w:left w:val="nil"/>
                <w:bottom w:val="nil"/>
                <w:right w:val="nil"/>
                <w:between w:val="nil"/>
              </w:pBdr>
              <w:spacing w:before="30"/>
              <w:ind w:left="397"/>
              <w:jc w:val="left"/>
              <w:rPr>
                <w:b/>
                <w:color w:val="000000"/>
                <w:sz w:val="24"/>
                <w:szCs w:val="24"/>
              </w:rPr>
            </w:pPr>
            <w:r>
              <w:rPr>
                <w:b/>
                <w:color w:val="000000"/>
                <w:sz w:val="24"/>
                <w:szCs w:val="24"/>
              </w:rPr>
              <w:t>S. Em±</w:t>
            </w:r>
          </w:p>
        </w:tc>
        <w:tc>
          <w:tcPr>
            <w:tcW w:w="2088" w:type="dxa"/>
          </w:tcPr>
          <w:p w14:paraId="56ADB442"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0.148</w:t>
            </w:r>
          </w:p>
        </w:tc>
        <w:tc>
          <w:tcPr>
            <w:tcW w:w="1450" w:type="dxa"/>
          </w:tcPr>
          <w:p w14:paraId="60E93020"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0.219</w:t>
            </w:r>
          </w:p>
        </w:tc>
        <w:tc>
          <w:tcPr>
            <w:tcW w:w="1764" w:type="dxa"/>
          </w:tcPr>
          <w:p w14:paraId="6CE827E5" w14:textId="77777777" w:rsidR="006613AD" w:rsidRDefault="003378A9">
            <w:pPr>
              <w:pBdr>
                <w:top w:val="nil"/>
                <w:left w:val="nil"/>
                <w:bottom w:val="nil"/>
                <w:right w:val="nil"/>
                <w:between w:val="nil"/>
              </w:pBdr>
              <w:spacing w:before="30"/>
              <w:ind w:left="12" w:right="3"/>
              <w:jc w:val="center"/>
              <w:rPr>
                <w:color w:val="000000"/>
                <w:sz w:val="24"/>
                <w:szCs w:val="24"/>
              </w:rPr>
            </w:pPr>
            <w:r>
              <w:rPr>
                <w:color w:val="000000"/>
                <w:sz w:val="24"/>
                <w:szCs w:val="24"/>
              </w:rPr>
              <w:t>0.2</w:t>
            </w:r>
          </w:p>
        </w:tc>
        <w:tc>
          <w:tcPr>
            <w:tcW w:w="1769" w:type="dxa"/>
          </w:tcPr>
          <w:p w14:paraId="214F6817" w14:textId="77777777" w:rsidR="006613AD" w:rsidRDefault="003378A9">
            <w:pPr>
              <w:pBdr>
                <w:top w:val="nil"/>
                <w:left w:val="nil"/>
                <w:bottom w:val="nil"/>
                <w:right w:val="nil"/>
                <w:between w:val="nil"/>
              </w:pBdr>
              <w:spacing w:before="30"/>
              <w:ind w:left="9"/>
              <w:jc w:val="center"/>
              <w:rPr>
                <w:color w:val="000000"/>
                <w:sz w:val="24"/>
                <w:szCs w:val="24"/>
              </w:rPr>
            </w:pPr>
            <w:r>
              <w:rPr>
                <w:color w:val="000000"/>
                <w:sz w:val="24"/>
                <w:szCs w:val="24"/>
              </w:rPr>
              <w:t>0.167</w:t>
            </w:r>
          </w:p>
        </w:tc>
        <w:tc>
          <w:tcPr>
            <w:tcW w:w="1610" w:type="dxa"/>
          </w:tcPr>
          <w:p w14:paraId="7E590368" w14:textId="77777777" w:rsidR="006613AD" w:rsidRDefault="003378A9">
            <w:pPr>
              <w:pBdr>
                <w:top w:val="nil"/>
                <w:left w:val="nil"/>
                <w:bottom w:val="nil"/>
                <w:right w:val="nil"/>
                <w:between w:val="nil"/>
              </w:pBdr>
              <w:spacing w:before="30"/>
              <w:ind w:left="15"/>
              <w:jc w:val="center"/>
              <w:rPr>
                <w:color w:val="000000"/>
                <w:sz w:val="24"/>
                <w:szCs w:val="24"/>
              </w:rPr>
            </w:pPr>
            <w:r>
              <w:rPr>
                <w:color w:val="000000"/>
                <w:sz w:val="24"/>
                <w:szCs w:val="24"/>
              </w:rPr>
              <w:t>0.026</w:t>
            </w:r>
          </w:p>
        </w:tc>
        <w:tc>
          <w:tcPr>
            <w:tcW w:w="1279" w:type="dxa"/>
          </w:tcPr>
          <w:p w14:paraId="37E4B0CE" w14:textId="77777777" w:rsidR="006613AD" w:rsidRDefault="003378A9">
            <w:pPr>
              <w:pBdr>
                <w:top w:val="nil"/>
                <w:left w:val="nil"/>
                <w:bottom w:val="nil"/>
                <w:right w:val="nil"/>
                <w:between w:val="nil"/>
              </w:pBdr>
              <w:spacing w:before="30"/>
              <w:ind w:left="6"/>
              <w:jc w:val="center"/>
              <w:rPr>
                <w:color w:val="000000"/>
                <w:sz w:val="24"/>
                <w:szCs w:val="24"/>
              </w:rPr>
            </w:pPr>
            <w:r>
              <w:rPr>
                <w:color w:val="000000"/>
                <w:sz w:val="24"/>
                <w:szCs w:val="24"/>
              </w:rPr>
              <w:t>0.033</w:t>
            </w:r>
          </w:p>
        </w:tc>
      </w:tr>
      <w:tr w:rsidR="006613AD" w14:paraId="7D8FD178" w14:textId="77777777">
        <w:trPr>
          <w:trHeight w:val="537"/>
        </w:trPr>
        <w:tc>
          <w:tcPr>
            <w:tcW w:w="956" w:type="dxa"/>
            <w:vMerge w:val="restart"/>
          </w:tcPr>
          <w:p w14:paraId="002742E7" w14:textId="77777777" w:rsidR="006613AD" w:rsidRDefault="006613AD">
            <w:pPr>
              <w:pBdr>
                <w:top w:val="nil"/>
                <w:left w:val="nil"/>
                <w:bottom w:val="nil"/>
                <w:right w:val="nil"/>
                <w:between w:val="nil"/>
              </w:pBdr>
              <w:spacing w:before="73"/>
              <w:jc w:val="left"/>
              <w:rPr>
                <w:b/>
                <w:color w:val="000000"/>
                <w:sz w:val="24"/>
                <w:szCs w:val="24"/>
              </w:rPr>
            </w:pPr>
          </w:p>
          <w:p w14:paraId="7D3E4AA4" w14:textId="77777777" w:rsidR="006613AD" w:rsidRDefault="003378A9">
            <w:pPr>
              <w:pBdr>
                <w:top w:val="nil"/>
                <w:left w:val="nil"/>
                <w:bottom w:val="nil"/>
                <w:right w:val="nil"/>
                <w:between w:val="nil"/>
              </w:pBdr>
              <w:ind w:left="9"/>
              <w:jc w:val="center"/>
              <w:rPr>
                <w:b/>
                <w:color w:val="000000"/>
                <w:sz w:val="24"/>
                <w:szCs w:val="24"/>
              </w:rPr>
            </w:pPr>
            <w:r>
              <w:rPr>
                <w:b/>
                <w:color w:val="000000"/>
                <w:sz w:val="24"/>
                <w:szCs w:val="24"/>
              </w:rPr>
              <w:t>3</w:t>
            </w:r>
          </w:p>
        </w:tc>
        <w:tc>
          <w:tcPr>
            <w:tcW w:w="1488" w:type="dxa"/>
            <w:vMerge w:val="restart"/>
          </w:tcPr>
          <w:p w14:paraId="59C274A8" w14:textId="77777777" w:rsidR="006613AD" w:rsidRDefault="003378A9">
            <w:pPr>
              <w:pBdr>
                <w:top w:val="nil"/>
                <w:left w:val="nil"/>
                <w:bottom w:val="nil"/>
                <w:right w:val="nil"/>
                <w:between w:val="nil"/>
              </w:pBdr>
              <w:spacing w:before="200" w:line="259" w:lineRule="auto"/>
              <w:ind w:left="345" w:right="326" w:firstLine="79"/>
              <w:jc w:val="left"/>
              <w:rPr>
                <w:b/>
                <w:color w:val="000000"/>
                <w:sz w:val="24"/>
                <w:szCs w:val="24"/>
              </w:rPr>
            </w:pPr>
            <w:r>
              <w:rPr>
                <w:b/>
                <w:color w:val="000000"/>
                <w:sz w:val="24"/>
                <w:szCs w:val="24"/>
              </w:rPr>
              <w:t>Steam cooking</w:t>
            </w:r>
          </w:p>
        </w:tc>
        <w:tc>
          <w:tcPr>
            <w:tcW w:w="1546" w:type="dxa"/>
          </w:tcPr>
          <w:p w14:paraId="14023BA8" w14:textId="77777777" w:rsidR="006613AD" w:rsidRDefault="003378A9">
            <w:pPr>
              <w:pBdr>
                <w:top w:val="nil"/>
                <w:left w:val="nil"/>
                <w:bottom w:val="nil"/>
                <w:right w:val="nil"/>
                <w:between w:val="nil"/>
              </w:pBdr>
              <w:spacing w:before="39"/>
              <w:ind w:left="8"/>
              <w:jc w:val="center"/>
              <w:rPr>
                <w:b/>
                <w:color w:val="000000"/>
                <w:sz w:val="24"/>
                <w:szCs w:val="24"/>
              </w:rPr>
            </w:pPr>
            <w:r>
              <w:rPr>
                <w:b/>
                <w:color w:val="000000"/>
                <w:sz w:val="24"/>
                <w:szCs w:val="24"/>
              </w:rPr>
              <w:t>Mean± SD</w:t>
            </w:r>
          </w:p>
        </w:tc>
        <w:tc>
          <w:tcPr>
            <w:tcW w:w="2088" w:type="dxa"/>
          </w:tcPr>
          <w:p w14:paraId="34B761B7"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11.8±0.17</w:t>
            </w:r>
          </w:p>
        </w:tc>
        <w:tc>
          <w:tcPr>
            <w:tcW w:w="1450" w:type="dxa"/>
          </w:tcPr>
          <w:p w14:paraId="7A2C8078"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53.5±0.63</w:t>
            </w:r>
          </w:p>
        </w:tc>
        <w:tc>
          <w:tcPr>
            <w:tcW w:w="1764" w:type="dxa"/>
          </w:tcPr>
          <w:p w14:paraId="18497761" w14:textId="77777777" w:rsidR="006613AD" w:rsidRDefault="003378A9">
            <w:pPr>
              <w:pBdr>
                <w:top w:val="nil"/>
                <w:left w:val="nil"/>
                <w:bottom w:val="nil"/>
                <w:right w:val="nil"/>
                <w:between w:val="nil"/>
              </w:pBdr>
              <w:spacing w:before="39"/>
              <w:ind w:left="12" w:right="3"/>
              <w:jc w:val="center"/>
              <w:rPr>
                <w:color w:val="000000"/>
                <w:sz w:val="24"/>
                <w:szCs w:val="24"/>
              </w:rPr>
            </w:pPr>
            <w:r>
              <w:rPr>
                <w:color w:val="000000"/>
                <w:sz w:val="24"/>
                <w:szCs w:val="24"/>
              </w:rPr>
              <w:t>25.2±0.56</w:t>
            </w:r>
          </w:p>
        </w:tc>
        <w:tc>
          <w:tcPr>
            <w:tcW w:w="1769" w:type="dxa"/>
          </w:tcPr>
          <w:p w14:paraId="55757A69" w14:textId="77777777" w:rsidR="006613AD" w:rsidRDefault="003378A9">
            <w:pPr>
              <w:pBdr>
                <w:top w:val="nil"/>
                <w:left w:val="nil"/>
                <w:bottom w:val="nil"/>
                <w:right w:val="nil"/>
                <w:between w:val="nil"/>
              </w:pBdr>
              <w:spacing w:before="39"/>
              <w:ind w:left="9"/>
              <w:jc w:val="center"/>
              <w:rPr>
                <w:color w:val="000000"/>
                <w:sz w:val="24"/>
                <w:szCs w:val="24"/>
              </w:rPr>
            </w:pPr>
            <w:r>
              <w:rPr>
                <w:color w:val="000000"/>
                <w:sz w:val="24"/>
                <w:szCs w:val="24"/>
              </w:rPr>
              <w:t>8.13±0.60</w:t>
            </w:r>
          </w:p>
        </w:tc>
        <w:tc>
          <w:tcPr>
            <w:tcW w:w="1610" w:type="dxa"/>
          </w:tcPr>
          <w:p w14:paraId="16E5F480" w14:textId="77777777" w:rsidR="006613AD" w:rsidRDefault="003378A9">
            <w:pPr>
              <w:pBdr>
                <w:top w:val="nil"/>
                <w:left w:val="nil"/>
                <w:bottom w:val="nil"/>
                <w:right w:val="nil"/>
                <w:between w:val="nil"/>
              </w:pBdr>
              <w:spacing w:before="39"/>
              <w:ind w:left="15"/>
              <w:jc w:val="center"/>
              <w:rPr>
                <w:color w:val="000000"/>
                <w:sz w:val="24"/>
                <w:szCs w:val="24"/>
              </w:rPr>
            </w:pPr>
            <w:r>
              <w:rPr>
                <w:color w:val="000000"/>
                <w:sz w:val="24"/>
                <w:szCs w:val="24"/>
              </w:rPr>
              <w:t>2.29±0.08</w:t>
            </w:r>
          </w:p>
        </w:tc>
        <w:tc>
          <w:tcPr>
            <w:tcW w:w="1279" w:type="dxa"/>
          </w:tcPr>
          <w:p w14:paraId="0EE18AA0" w14:textId="77777777" w:rsidR="006613AD" w:rsidRDefault="003378A9">
            <w:pPr>
              <w:pBdr>
                <w:top w:val="nil"/>
                <w:left w:val="nil"/>
                <w:bottom w:val="nil"/>
                <w:right w:val="nil"/>
                <w:between w:val="nil"/>
              </w:pBdr>
              <w:spacing w:before="39"/>
              <w:ind w:left="6"/>
              <w:jc w:val="center"/>
              <w:rPr>
                <w:color w:val="000000"/>
                <w:sz w:val="24"/>
                <w:szCs w:val="24"/>
              </w:rPr>
            </w:pPr>
            <w:r>
              <w:rPr>
                <w:color w:val="000000"/>
                <w:sz w:val="24"/>
                <w:szCs w:val="24"/>
              </w:rPr>
              <w:t>1.28±0.07</w:t>
            </w:r>
          </w:p>
        </w:tc>
      </w:tr>
      <w:tr w:rsidR="006613AD" w14:paraId="62F03275" w14:textId="77777777">
        <w:trPr>
          <w:trHeight w:val="609"/>
        </w:trPr>
        <w:tc>
          <w:tcPr>
            <w:tcW w:w="956" w:type="dxa"/>
            <w:vMerge/>
          </w:tcPr>
          <w:p w14:paraId="1163F563"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42C99621"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4A914E8C" w14:textId="77777777" w:rsidR="006613AD" w:rsidRDefault="003378A9">
            <w:pPr>
              <w:pBdr>
                <w:top w:val="nil"/>
                <w:left w:val="nil"/>
                <w:bottom w:val="nil"/>
                <w:right w:val="nil"/>
                <w:between w:val="nil"/>
              </w:pBdr>
              <w:spacing w:before="73"/>
              <w:ind w:left="397"/>
              <w:jc w:val="left"/>
              <w:rPr>
                <w:b/>
                <w:color w:val="000000"/>
                <w:sz w:val="24"/>
                <w:szCs w:val="24"/>
              </w:rPr>
            </w:pPr>
            <w:r>
              <w:rPr>
                <w:b/>
                <w:color w:val="000000"/>
                <w:sz w:val="24"/>
                <w:szCs w:val="24"/>
              </w:rPr>
              <w:t>S. Em±</w:t>
            </w:r>
          </w:p>
        </w:tc>
        <w:tc>
          <w:tcPr>
            <w:tcW w:w="2088" w:type="dxa"/>
          </w:tcPr>
          <w:p w14:paraId="437F338A"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0.08</w:t>
            </w:r>
          </w:p>
        </w:tc>
        <w:tc>
          <w:tcPr>
            <w:tcW w:w="1450" w:type="dxa"/>
          </w:tcPr>
          <w:p w14:paraId="01E91771"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0.282</w:t>
            </w:r>
          </w:p>
        </w:tc>
        <w:tc>
          <w:tcPr>
            <w:tcW w:w="1764" w:type="dxa"/>
          </w:tcPr>
          <w:p w14:paraId="66350983" w14:textId="77777777" w:rsidR="006613AD" w:rsidRDefault="003378A9">
            <w:pPr>
              <w:pBdr>
                <w:top w:val="nil"/>
                <w:left w:val="nil"/>
                <w:bottom w:val="nil"/>
                <w:right w:val="nil"/>
                <w:between w:val="nil"/>
              </w:pBdr>
              <w:spacing w:before="73"/>
              <w:ind w:left="12" w:right="3"/>
              <w:jc w:val="center"/>
              <w:rPr>
                <w:color w:val="000000"/>
                <w:sz w:val="24"/>
                <w:szCs w:val="24"/>
              </w:rPr>
            </w:pPr>
            <w:r>
              <w:rPr>
                <w:color w:val="000000"/>
                <w:sz w:val="24"/>
                <w:szCs w:val="24"/>
              </w:rPr>
              <w:t>0.253</w:t>
            </w:r>
          </w:p>
        </w:tc>
        <w:tc>
          <w:tcPr>
            <w:tcW w:w="1769" w:type="dxa"/>
          </w:tcPr>
          <w:p w14:paraId="1BBAE107" w14:textId="77777777" w:rsidR="006613AD" w:rsidRDefault="003378A9">
            <w:pPr>
              <w:pBdr>
                <w:top w:val="nil"/>
                <w:left w:val="nil"/>
                <w:bottom w:val="nil"/>
                <w:right w:val="nil"/>
                <w:between w:val="nil"/>
              </w:pBdr>
              <w:spacing w:before="73"/>
              <w:ind w:left="9"/>
              <w:jc w:val="center"/>
              <w:rPr>
                <w:color w:val="000000"/>
                <w:sz w:val="24"/>
                <w:szCs w:val="24"/>
              </w:rPr>
            </w:pPr>
            <w:r>
              <w:rPr>
                <w:color w:val="000000"/>
                <w:sz w:val="24"/>
                <w:szCs w:val="24"/>
              </w:rPr>
              <w:t>0.271</w:t>
            </w:r>
          </w:p>
        </w:tc>
        <w:tc>
          <w:tcPr>
            <w:tcW w:w="1610" w:type="dxa"/>
          </w:tcPr>
          <w:p w14:paraId="6B578C60" w14:textId="77777777" w:rsidR="006613AD" w:rsidRDefault="003378A9">
            <w:pPr>
              <w:pBdr>
                <w:top w:val="nil"/>
                <w:left w:val="nil"/>
                <w:bottom w:val="nil"/>
                <w:right w:val="nil"/>
                <w:between w:val="nil"/>
              </w:pBdr>
              <w:spacing w:before="73"/>
              <w:ind w:left="15"/>
              <w:jc w:val="center"/>
              <w:rPr>
                <w:color w:val="000000"/>
                <w:sz w:val="24"/>
                <w:szCs w:val="24"/>
              </w:rPr>
            </w:pPr>
            <w:r>
              <w:rPr>
                <w:color w:val="000000"/>
                <w:sz w:val="24"/>
                <w:szCs w:val="24"/>
              </w:rPr>
              <w:t>0.035</w:t>
            </w:r>
          </w:p>
        </w:tc>
        <w:tc>
          <w:tcPr>
            <w:tcW w:w="1279" w:type="dxa"/>
          </w:tcPr>
          <w:p w14:paraId="18B13FFB" w14:textId="77777777" w:rsidR="006613AD" w:rsidRDefault="003378A9">
            <w:pPr>
              <w:pBdr>
                <w:top w:val="nil"/>
                <w:left w:val="nil"/>
                <w:bottom w:val="nil"/>
                <w:right w:val="nil"/>
                <w:between w:val="nil"/>
              </w:pBdr>
              <w:spacing w:before="73"/>
              <w:ind w:left="6"/>
              <w:jc w:val="center"/>
              <w:rPr>
                <w:color w:val="000000"/>
                <w:sz w:val="24"/>
                <w:szCs w:val="24"/>
              </w:rPr>
            </w:pPr>
            <w:r>
              <w:rPr>
                <w:color w:val="000000"/>
                <w:sz w:val="24"/>
                <w:szCs w:val="24"/>
              </w:rPr>
              <w:t>0.033</w:t>
            </w:r>
          </w:p>
        </w:tc>
      </w:tr>
      <w:tr w:rsidR="006613AD" w14:paraId="107630C7" w14:textId="77777777">
        <w:trPr>
          <w:trHeight w:val="503"/>
        </w:trPr>
        <w:tc>
          <w:tcPr>
            <w:tcW w:w="956" w:type="dxa"/>
            <w:vMerge w:val="restart"/>
          </w:tcPr>
          <w:p w14:paraId="33CCAE23" w14:textId="77777777" w:rsidR="006613AD" w:rsidRDefault="006613AD">
            <w:pPr>
              <w:pBdr>
                <w:top w:val="nil"/>
                <w:left w:val="nil"/>
                <w:bottom w:val="nil"/>
                <w:right w:val="nil"/>
                <w:between w:val="nil"/>
              </w:pBdr>
              <w:spacing w:before="70"/>
              <w:jc w:val="left"/>
              <w:rPr>
                <w:b/>
                <w:color w:val="000000"/>
                <w:sz w:val="24"/>
                <w:szCs w:val="24"/>
              </w:rPr>
            </w:pPr>
          </w:p>
          <w:p w14:paraId="4E414350" w14:textId="77777777" w:rsidR="006613AD" w:rsidRDefault="003378A9">
            <w:pPr>
              <w:pBdr>
                <w:top w:val="nil"/>
                <w:left w:val="nil"/>
                <w:bottom w:val="nil"/>
                <w:right w:val="nil"/>
                <w:between w:val="nil"/>
              </w:pBdr>
              <w:spacing w:before="1"/>
              <w:ind w:left="9"/>
              <w:jc w:val="center"/>
              <w:rPr>
                <w:b/>
                <w:color w:val="000000"/>
                <w:sz w:val="24"/>
                <w:szCs w:val="24"/>
              </w:rPr>
            </w:pPr>
            <w:r>
              <w:rPr>
                <w:b/>
                <w:color w:val="000000"/>
                <w:sz w:val="24"/>
                <w:szCs w:val="24"/>
              </w:rPr>
              <w:t>4</w:t>
            </w:r>
          </w:p>
        </w:tc>
        <w:tc>
          <w:tcPr>
            <w:tcW w:w="1488" w:type="dxa"/>
            <w:vMerge w:val="restart"/>
          </w:tcPr>
          <w:p w14:paraId="38C042A8" w14:textId="77777777" w:rsidR="006613AD" w:rsidRDefault="003378A9">
            <w:pPr>
              <w:pBdr>
                <w:top w:val="nil"/>
                <w:left w:val="nil"/>
                <w:bottom w:val="nil"/>
                <w:right w:val="nil"/>
                <w:between w:val="nil"/>
              </w:pBdr>
              <w:spacing w:before="198" w:line="259" w:lineRule="auto"/>
              <w:ind w:left="345" w:right="155" w:hanging="171"/>
              <w:jc w:val="left"/>
              <w:rPr>
                <w:b/>
                <w:color w:val="000000"/>
                <w:sz w:val="24"/>
                <w:szCs w:val="24"/>
              </w:rPr>
            </w:pPr>
            <w:r>
              <w:rPr>
                <w:b/>
                <w:color w:val="000000"/>
                <w:sz w:val="24"/>
                <w:szCs w:val="24"/>
              </w:rPr>
              <w:t>Microwave cooking</w:t>
            </w:r>
          </w:p>
        </w:tc>
        <w:tc>
          <w:tcPr>
            <w:tcW w:w="1546" w:type="dxa"/>
          </w:tcPr>
          <w:p w14:paraId="42CA04C4" w14:textId="77777777" w:rsidR="006613AD" w:rsidRDefault="003378A9">
            <w:pPr>
              <w:pBdr>
                <w:top w:val="nil"/>
                <w:left w:val="nil"/>
                <w:bottom w:val="nil"/>
                <w:right w:val="nil"/>
                <w:between w:val="nil"/>
              </w:pBdr>
              <w:spacing w:before="23"/>
              <w:ind w:left="8"/>
              <w:jc w:val="center"/>
              <w:rPr>
                <w:b/>
                <w:color w:val="000000"/>
                <w:sz w:val="24"/>
                <w:szCs w:val="24"/>
              </w:rPr>
            </w:pPr>
            <w:r>
              <w:rPr>
                <w:b/>
                <w:color w:val="000000"/>
                <w:sz w:val="24"/>
                <w:szCs w:val="24"/>
              </w:rPr>
              <w:t>Mean± SD</w:t>
            </w:r>
          </w:p>
        </w:tc>
        <w:tc>
          <w:tcPr>
            <w:tcW w:w="2088" w:type="dxa"/>
          </w:tcPr>
          <w:p w14:paraId="5B25B5F5"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11.92±0.35</w:t>
            </w:r>
          </w:p>
        </w:tc>
        <w:tc>
          <w:tcPr>
            <w:tcW w:w="1450" w:type="dxa"/>
          </w:tcPr>
          <w:p w14:paraId="50C26147"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51.67±0.38</w:t>
            </w:r>
          </w:p>
        </w:tc>
        <w:tc>
          <w:tcPr>
            <w:tcW w:w="1764" w:type="dxa"/>
          </w:tcPr>
          <w:p w14:paraId="4C1AC280" w14:textId="77777777" w:rsidR="006613AD" w:rsidRDefault="003378A9">
            <w:pPr>
              <w:pBdr>
                <w:top w:val="nil"/>
                <w:left w:val="nil"/>
                <w:bottom w:val="nil"/>
                <w:right w:val="nil"/>
                <w:between w:val="nil"/>
              </w:pBdr>
              <w:spacing w:before="23"/>
              <w:ind w:left="12" w:right="3"/>
              <w:jc w:val="center"/>
              <w:rPr>
                <w:color w:val="000000"/>
                <w:sz w:val="24"/>
                <w:szCs w:val="24"/>
              </w:rPr>
            </w:pPr>
            <w:r>
              <w:rPr>
                <w:color w:val="000000"/>
                <w:sz w:val="24"/>
                <w:szCs w:val="24"/>
              </w:rPr>
              <w:t>25.72±0.41</w:t>
            </w:r>
          </w:p>
        </w:tc>
        <w:tc>
          <w:tcPr>
            <w:tcW w:w="1769" w:type="dxa"/>
          </w:tcPr>
          <w:p w14:paraId="39A47CF2" w14:textId="77777777" w:rsidR="006613AD" w:rsidRDefault="003378A9">
            <w:pPr>
              <w:pBdr>
                <w:top w:val="nil"/>
                <w:left w:val="nil"/>
                <w:bottom w:val="nil"/>
                <w:right w:val="nil"/>
                <w:between w:val="nil"/>
              </w:pBdr>
              <w:spacing w:before="23"/>
              <w:ind w:left="9"/>
              <w:jc w:val="center"/>
              <w:rPr>
                <w:color w:val="000000"/>
                <w:sz w:val="24"/>
                <w:szCs w:val="24"/>
              </w:rPr>
            </w:pPr>
            <w:r>
              <w:rPr>
                <w:color w:val="000000"/>
                <w:sz w:val="24"/>
                <w:szCs w:val="24"/>
              </w:rPr>
              <w:t>8.74±0.21</w:t>
            </w:r>
          </w:p>
        </w:tc>
        <w:tc>
          <w:tcPr>
            <w:tcW w:w="1610" w:type="dxa"/>
          </w:tcPr>
          <w:p w14:paraId="765A1E96" w14:textId="77777777" w:rsidR="006613AD" w:rsidRDefault="003378A9">
            <w:pPr>
              <w:pBdr>
                <w:top w:val="nil"/>
                <w:left w:val="nil"/>
                <w:bottom w:val="nil"/>
                <w:right w:val="nil"/>
                <w:between w:val="nil"/>
              </w:pBdr>
              <w:spacing w:before="23"/>
              <w:ind w:left="15"/>
              <w:jc w:val="center"/>
              <w:rPr>
                <w:color w:val="000000"/>
                <w:sz w:val="24"/>
                <w:szCs w:val="24"/>
              </w:rPr>
            </w:pPr>
            <w:r>
              <w:rPr>
                <w:color w:val="000000"/>
                <w:sz w:val="24"/>
                <w:szCs w:val="24"/>
              </w:rPr>
              <w:t>2.07±0.09</w:t>
            </w:r>
          </w:p>
        </w:tc>
        <w:tc>
          <w:tcPr>
            <w:tcW w:w="1279" w:type="dxa"/>
          </w:tcPr>
          <w:p w14:paraId="7A54560D" w14:textId="77777777" w:rsidR="006613AD" w:rsidRDefault="003378A9">
            <w:pPr>
              <w:pBdr>
                <w:top w:val="nil"/>
                <w:left w:val="nil"/>
                <w:bottom w:val="nil"/>
                <w:right w:val="nil"/>
                <w:between w:val="nil"/>
              </w:pBdr>
              <w:spacing w:before="23"/>
              <w:ind w:left="6"/>
              <w:jc w:val="center"/>
              <w:rPr>
                <w:color w:val="000000"/>
                <w:sz w:val="24"/>
                <w:szCs w:val="24"/>
              </w:rPr>
            </w:pPr>
            <w:r>
              <w:rPr>
                <w:color w:val="000000"/>
                <w:sz w:val="24"/>
                <w:szCs w:val="24"/>
              </w:rPr>
              <w:t>1.26±0.08</w:t>
            </w:r>
          </w:p>
        </w:tc>
      </w:tr>
      <w:tr w:rsidR="006613AD" w14:paraId="1AC12D40" w14:textId="77777777">
        <w:trPr>
          <w:trHeight w:val="638"/>
        </w:trPr>
        <w:tc>
          <w:tcPr>
            <w:tcW w:w="956" w:type="dxa"/>
            <w:vMerge/>
          </w:tcPr>
          <w:p w14:paraId="213A061B" w14:textId="77777777" w:rsidR="006613AD" w:rsidRDefault="006613AD">
            <w:pPr>
              <w:pBdr>
                <w:top w:val="nil"/>
                <w:left w:val="nil"/>
                <w:bottom w:val="nil"/>
                <w:right w:val="nil"/>
                <w:between w:val="nil"/>
              </w:pBdr>
              <w:spacing w:line="276" w:lineRule="auto"/>
              <w:jc w:val="left"/>
              <w:rPr>
                <w:color w:val="000000"/>
                <w:sz w:val="24"/>
                <w:szCs w:val="24"/>
              </w:rPr>
            </w:pPr>
          </w:p>
        </w:tc>
        <w:tc>
          <w:tcPr>
            <w:tcW w:w="1488" w:type="dxa"/>
            <w:vMerge/>
          </w:tcPr>
          <w:p w14:paraId="4A08FC0B" w14:textId="77777777" w:rsidR="006613AD" w:rsidRDefault="006613AD">
            <w:pPr>
              <w:pBdr>
                <w:top w:val="nil"/>
                <w:left w:val="nil"/>
                <w:bottom w:val="nil"/>
                <w:right w:val="nil"/>
                <w:between w:val="nil"/>
              </w:pBdr>
              <w:spacing w:line="276" w:lineRule="auto"/>
              <w:jc w:val="left"/>
              <w:rPr>
                <w:color w:val="000000"/>
                <w:sz w:val="24"/>
                <w:szCs w:val="24"/>
              </w:rPr>
            </w:pPr>
          </w:p>
        </w:tc>
        <w:tc>
          <w:tcPr>
            <w:tcW w:w="1546" w:type="dxa"/>
          </w:tcPr>
          <w:p w14:paraId="55BA21B7" w14:textId="77777777" w:rsidR="006613AD" w:rsidRDefault="003378A9">
            <w:pPr>
              <w:pBdr>
                <w:top w:val="nil"/>
                <w:left w:val="nil"/>
                <w:bottom w:val="nil"/>
                <w:right w:val="nil"/>
                <w:between w:val="nil"/>
              </w:pBdr>
              <w:spacing w:before="90"/>
              <w:ind w:left="397"/>
              <w:jc w:val="left"/>
              <w:rPr>
                <w:b/>
                <w:color w:val="000000"/>
                <w:sz w:val="24"/>
                <w:szCs w:val="24"/>
              </w:rPr>
            </w:pPr>
            <w:r>
              <w:rPr>
                <w:b/>
                <w:color w:val="000000"/>
                <w:sz w:val="24"/>
                <w:szCs w:val="24"/>
              </w:rPr>
              <w:t>S. Em±</w:t>
            </w:r>
          </w:p>
        </w:tc>
        <w:tc>
          <w:tcPr>
            <w:tcW w:w="2088" w:type="dxa"/>
          </w:tcPr>
          <w:p w14:paraId="60AC3CA6"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0.158</w:t>
            </w:r>
          </w:p>
        </w:tc>
        <w:tc>
          <w:tcPr>
            <w:tcW w:w="1450" w:type="dxa"/>
          </w:tcPr>
          <w:p w14:paraId="4A9F9DF8"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0.171</w:t>
            </w:r>
          </w:p>
        </w:tc>
        <w:tc>
          <w:tcPr>
            <w:tcW w:w="1764" w:type="dxa"/>
          </w:tcPr>
          <w:p w14:paraId="687C21FC" w14:textId="77777777" w:rsidR="006613AD" w:rsidRDefault="003378A9">
            <w:pPr>
              <w:pBdr>
                <w:top w:val="nil"/>
                <w:left w:val="nil"/>
                <w:bottom w:val="nil"/>
                <w:right w:val="nil"/>
                <w:between w:val="nil"/>
              </w:pBdr>
              <w:spacing w:before="90"/>
              <w:ind w:left="12" w:right="3"/>
              <w:jc w:val="center"/>
              <w:rPr>
                <w:color w:val="000000"/>
                <w:sz w:val="24"/>
                <w:szCs w:val="24"/>
              </w:rPr>
            </w:pPr>
            <w:r>
              <w:rPr>
                <w:color w:val="000000"/>
                <w:sz w:val="24"/>
                <w:szCs w:val="24"/>
              </w:rPr>
              <w:t>0.186</w:t>
            </w:r>
          </w:p>
        </w:tc>
        <w:tc>
          <w:tcPr>
            <w:tcW w:w="1769" w:type="dxa"/>
          </w:tcPr>
          <w:p w14:paraId="7D30BA27" w14:textId="77777777" w:rsidR="006613AD" w:rsidRDefault="003378A9">
            <w:pPr>
              <w:pBdr>
                <w:top w:val="nil"/>
                <w:left w:val="nil"/>
                <w:bottom w:val="nil"/>
                <w:right w:val="nil"/>
                <w:between w:val="nil"/>
              </w:pBdr>
              <w:spacing w:before="90"/>
              <w:ind w:left="9"/>
              <w:jc w:val="center"/>
              <w:rPr>
                <w:color w:val="000000"/>
                <w:sz w:val="24"/>
                <w:szCs w:val="24"/>
              </w:rPr>
            </w:pPr>
            <w:r>
              <w:rPr>
                <w:color w:val="000000"/>
                <w:sz w:val="24"/>
                <w:szCs w:val="24"/>
              </w:rPr>
              <w:t>0.186</w:t>
            </w:r>
          </w:p>
        </w:tc>
        <w:tc>
          <w:tcPr>
            <w:tcW w:w="1610" w:type="dxa"/>
          </w:tcPr>
          <w:p w14:paraId="516262CD" w14:textId="77777777" w:rsidR="006613AD" w:rsidRDefault="003378A9">
            <w:pPr>
              <w:pBdr>
                <w:top w:val="nil"/>
                <w:left w:val="nil"/>
                <w:bottom w:val="nil"/>
                <w:right w:val="nil"/>
                <w:between w:val="nil"/>
              </w:pBdr>
              <w:spacing w:before="90"/>
              <w:ind w:left="15"/>
              <w:jc w:val="center"/>
              <w:rPr>
                <w:color w:val="000000"/>
                <w:sz w:val="24"/>
                <w:szCs w:val="24"/>
              </w:rPr>
            </w:pPr>
            <w:r>
              <w:rPr>
                <w:color w:val="000000"/>
                <w:sz w:val="24"/>
                <w:szCs w:val="24"/>
              </w:rPr>
              <w:t>0.026</w:t>
            </w:r>
          </w:p>
        </w:tc>
        <w:tc>
          <w:tcPr>
            <w:tcW w:w="1279" w:type="dxa"/>
          </w:tcPr>
          <w:p w14:paraId="46753D65" w14:textId="77777777" w:rsidR="006613AD" w:rsidRDefault="003378A9">
            <w:pPr>
              <w:pBdr>
                <w:top w:val="nil"/>
                <w:left w:val="nil"/>
                <w:bottom w:val="nil"/>
                <w:right w:val="nil"/>
                <w:between w:val="nil"/>
              </w:pBdr>
              <w:spacing w:before="90"/>
              <w:ind w:left="6"/>
              <w:jc w:val="center"/>
              <w:rPr>
                <w:color w:val="000000"/>
                <w:sz w:val="24"/>
                <w:szCs w:val="24"/>
              </w:rPr>
            </w:pPr>
            <w:r>
              <w:rPr>
                <w:color w:val="000000"/>
                <w:sz w:val="24"/>
                <w:szCs w:val="24"/>
              </w:rPr>
              <w:t>0.035</w:t>
            </w:r>
          </w:p>
        </w:tc>
      </w:tr>
    </w:tbl>
    <w:p w14:paraId="7FF1B6C1" w14:textId="77777777" w:rsidR="006613AD" w:rsidRDefault="006613AD">
      <w:pPr>
        <w:rPr>
          <w:sz w:val="24"/>
          <w:szCs w:val="24"/>
        </w:rPr>
        <w:sectPr w:rsidR="006613AD">
          <w:pgSz w:w="16840" w:h="11910" w:orient="landscape"/>
          <w:pgMar w:top="1340" w:right="1320" w:bottom="280" w:left="1340" w:header="720" w:footer="720" w:gutter="0"/>
          <w:cols w:space="720"/>
        </w:sectPr>
      </w:pPr>
    </w:p>
    <w:p w14:paraId="76FD0764" w14:textId="77777777" w:rsidR="006613AD" w:rsidRDefault="003378A9">
      <w:pPr>
        <w:spacing w:before="60"/>
        <w:ind w:left="100"/>
        <w:rPr>
          <w:b/>
          <w:sz w:val="24"/>
          <w:szCs w:val="24"/>
        </w:rPr>
      </w:pPr>
      <w:r>
        <w:rPr>
          <w:b/>
          <w:sz w:val="24"/>
          <w:szCs w:val="24"/>
        </w:rPr>
        <w:lastRenderedPageBreak/>
        <w:t>Conclusion</w:t>
      </w:r>
    </w:p>
    <w:p w14:paraId="64117C24" w14:textId="77777777" w:rsidR="006613AD" w:rsidRDefault="006613AD">
      <w:pPr>
        <w:pBdr>
          <w:top w:val="nil"/>
          <w:left w:val="nil"/>
          <w:bottom w:val="nil"/>
          <w:right w:val="nil"/>
          <w:between w:val="nil"/>
        </w:pBdr>
        <w:spacing w:before="101"/>
        <w:jc w:val="left"/>
        <w:rPr>
          <w:b/>
          <w:color w:val="000000"/>
          <w:sz w:val="24"/>
          <w:szCs w:val="24"/>
        </w:rPr>
      </w:pPr>
    </w:p>
    <w:p w14:paraId="0DD451D0" w14:textId="77777777" w:rsidR="006613AD" w:rsidRDefault="003378A9">
      <w:pPr>
        <w:pBdr>
          <w:top w:val="nil"/>
          <w:left w:val="nil"/>
          <w:bottom w:val="nil"/>
          <w:right w:val="nil"/>
          <w:between w:val="nil"/>
        </w:pBdr>
        <w:spacing w:before="1" w:line="360" w:lineRule="auto"/>
        <w:ind w:left="100" w:right="118" w:firstLine="719"/>
        <w:rPr>
          <w:color w:val="000000"/>
          <w:sz w:val="24"/>
          <w:szCs w:val="24"/>
        </w:rPr>
      </w:pPr>
      <w:r>
        <w:rPr>
          <w:color w:val="000000"/>
          <w:sz w:val="24"/>
          <w:szCs w:val="24"/>
        </w:rPr>
        <w:t xml:space="preserve">In conclusion, different cooking methods-boiling, steaming, and microwave cooking have varying impacts on the nutritional composition of field beans. Boiling caused notable losses in soluble sugars and minerals due to water leaching. Steaming, which uses less water and indirect heat, helped retain more protein, </w:t>
      </w:r>
      <w:proofErr w:type="spellStart"/>
      <w:r>
        <w:rPr>
          <w:color w:val="000000"/>
          <w:sz w:val="24"/>
          <w:szCs w:val="24"/>
        </w:rPr>
        <w:t>fibre</w:t>
      </w:r>
      <w:proofErr w:type="spellEnd"/>
      <w:r>
        <w:rPr>
          <w:color w:val="000000"/>
          <w:sz w:val="24"/>
          <w:szCs w:val="24"/>
        </w:rPr>
        <w:t xml:space="preserve">, and minerals, making it a more effective method for preserving nutrients. Microwave cooking, while reducing soluble sugars to a greater extent, proved the most efficient at maintaining protein and </w:t>
      </w:r>
      <w:proofErr w:type="spellStart"/>
      <w:r>
        <w:rPr>
          <w:color w:val="000000"/>
          <w:sz w:val="24"/>
          <w:szCs w:val="24"/>
        </w:rPr>
        <w:t>fibre</w:t>
      </w:r>
      <w:proofErr w:type="spellEnd"/>
      <w:r>
        <w:rPr>
          <w:color w:val="000000"/>
          <w:sz w:val="24"/>
          <w:szCs w:val="24"/>
        </w:rPr>
        <w:t xml:space="preserve"> content because of its quick and direct heating process. Overall, steaming and microwave cooking emerged as the most effective methods for nutrient retention, with microwave cooking excelling in preserving protein.</w:t>
      </w:r>
    </w:p>
    <w:p w14:paraId="25535F26" w14:textId="77777777" w:rsidR="006613AD" w:rsidRDefault="003378A9" w:rsidP="007E43F6">
      <w:pPr>
        <w:pStyle w:val="Heading1"/>
        <w:spacing w:before="242"/>
        <w:ind w:left="0" w:firstLine="0"/>
      </w:pPr>
      <w:r>
        <w:t>References</w:t>
      </w:r>
    </w:p>
    <w:p w14:paraId="0A75EC55" w14:textId="77777777" w:rsidR="006613AD" w:rsidRDefault="006613AD">
      <w:pPr>
        <w:pBdr>
          <w:top w:val="nil"/>
          <w:left w:val="nil"/>
          <w:bottom w:val="nil"/>
          <w:right w:val="nil"/>
          <w:between w:val="nil"/>
        </w:pBdr>
        <w:spacing w:before="100"/>
        <w:jc w:val="left"/>
        <w:rPr>
          <w:b/>
          <w:color w:val="000000"/>
          <w:sz w:val="24"/>
          <w:szCs w:val="24"/>
        </w:rPr>
      </w:pPr>
    </w:p>
    <w:p w14:paraId="68F81CD8" w14:textId="77777777" w:rsidR="006613AD" w:rsidRDefault="003378A9">
      <w:pPr>
        <w:spacing w:before="1" w:line="360" w:lineRule="auto"/>
        <w:ind w:left="808" w:right="118" w:hanging="708"/>
        <w:rPr>
          <w:sz w:val="24"/>
          <w:szCs w:val="24"/>
        </w:rPr>
      </w:pPr>
      <w:r>
        <w:rPr>
          <w:sz w:val="24"/>
          <w:szCs w:val="24"/>
        </w:rPr>
        <w:t>ALAJAJI, S. A., AND EL-ADAWY, T. A. 2006, Nutritional composition of chickpea (</w:t>
      </w:r>
      <w:r>
        <w:rPr>
          <w:i/>
          <w:sz w:val="24"/>
          <w:szCs w:val="24"/>
        </w:rPr>
        <w:t xml:space="preserve">Cicer arietinum </w:t>
      </w:r>
      <w:r>
        <w:rPr>
          <w:sz w:val="24"/>
          <w:szCs w:val="24"/>
        </w:rPr>
        <w:t xml:space="preserve">L.) as affected by microwave cooking and other traditional cooking methods. </w:t>
      </w:r>
      <w:r>
        <w:rPr>
          <w:i/>
          <w:sz w:val="24"/>
          <w:szCs w:val="24"/>
        </w:rPr>
        <w:t xml:space="preserve">Journal of Food Composition and Analysis., </w:t>
      </w:r>
      <w:r>
        <w:rPr>
          <w:b/>
          <w:sz w:val="24"/>
          <w:szCs w:val="24"/>
        </w:rPr>
        <w:t>19</w:t>
      </w:r>
      <w:r>
        <w:rPr>
          <w:sz w:val="24"/>
          <w:szCs w:val="24"/>
        </w:rPr>
        <w:t>(8): 806–812.</w:t>
      </w:r>
    </w:p>
    <w:p w14:paraId="11776B81" w14:textId="77777777" w:rsidR="006613AD" w:rsidRDefault="003378A9">
      <w:pPr>
        <w:spacing w:before="241" w:line="360" w:lineRule="auto"/>
        <w:ind w:left="808" w:right="116" w:hanging="708"/>
        <w:rPr>
          <w:sz w:val="24"/>
          <w:szCs w:val="24"/>
        </w:rPr>
      </w:pPr>
      <w:r>
        <w:rPr>
          <w:sz w:val="24"/>
          <w:szCs w:val="24"/>
        </w:rPr>
        <w:t>ALGHAMDI, S.S., 2009, Chemical composition of faba bean (</w:t>
      </w:r>
      <w:r>
        <w:rPr>
          <w:i/>
          <w:sz w:val="24"/>
          <w:szCs w:val="24"/>
        </w:rPr>
        <w:t xml:space="preserve">Vicia faba </w:t>
      </w:r>
      <w:r>
        <w:rPr>
          <w:sz w:val="24"/>
          <w:szCs w:val="24"/>
        </w:rPr>
        <w:t xml:space="preserve">L.) genotypes under various water regimes. </w:t>
      </w:r>
      <w:r>
        <w:rPr>
          <w:i/>
          <w:sz w:val="24"/>
          <w:szCs w:val="24"/>
        </w:rPr>
        <w:t>Pakistan Journal of Nutrition.</w:t>
      </w:r>
      <w:r>
        <w:rPr>
          <w:sz w:val="24"/>
          <w:szCs w:val="24"/>
        </w:rPr>
        <w:t xml:space="preserve">, </w:t>
      </w:r>
      <w:r>
        <w:rPr>
          <w:b/>
          <w:sz w:val="24"/>
          <w:szCs w:val="24"/>
        </w:rPr>
        <w:t>8</w:t>
      </w:r>
      <w:r>
        <w:rPr>
          <w:sz w:val="24"/>
          <w:szCs w:val="24"/>
        </w:rPr>
        <w:t>(4): 477-482.</w:t>
      </w:r>
    </w:p>
    <w:p w14:paraId="2D63EFF5"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ALI, E.A.A.M.O., AWADELKAREEM, A.M., GASIM, S. AND YOUSIF, N.E., 2014,</w:t>
      </w:r>
    </w:p>
    <w:p w14:paraId="6DF95767" w14:textId="77777777" w:rsidR="006613AD" w:rsidRDefault="003378A9">
      <w:pPr>
        <w:spacing w:before="137" w:line="360" w:lineRule="auto"/>
        <w:ind w:left="808"/>
        <w:rPr>
          <w:sz w:val="24"/>
          <w:szCs w:val="24"/>
        </w:rPr>
      </w:pPr>
      <w:r>
        <w:rPr>
          <w:sz w:val="24"/>
          <w:szCs w:val="24"/>
        </w:rPr>
        <w:t>Nutritional composition and anti-nutrients of two faba bean (</w:t>
      </w:r>
      <w:r>
        <w:rPr>
          <w:i/>
          <w:sz w:val="24"/>
          <w:szCs w:val="24"/>
        </w:rPr>
        <w:t xml:space="preserve">Vicia faba </w:t>
      </w:r>
      <w:r>
        <w:rPr>
          <w:sz w:val="24"/>
          <w:szCs w:val="24"/>
        </w:rPr>
        <w:t xml:space="preserve">L.) LINES. </w:t>
      </w:r>
      <w:r>
        <w:rPr>
          <w:i/>
          <w:sz w:val="24"/>
          <w:szCs w:val="24"/>
        </w:rPr>
        <w:t>International Journal of Advanced Research.</w:t>
      </w:r>
      <w:r>
        <w:rPr>
          <w:sz w:val="24"/>
          <w:szCs w:val="24"/>
        </w:rPr>
        <w:t xml:space="preserve">, </w:t>
      </w:r>
      <w:r>
        <w:rPr>
          <w:b/>
          <w:sz w:val="24"/>
          <w:szCs w:val="24"/>
        </w:rPr>
        <w:t>2</w:t>
      </w:r>
      <w:r>
        <w:rPr>
          <w:sz w:val="24"/>
          <w:szCs w:val="24"/>
        </w:rPr>
        <w:t>(12): 538-544.</w:t>
      </w:r>
    </w:p>
    <w:p w14:paraId="119AFC9D" w14:textId="77777777" w:rsidR="006613AD" w:rsidRDefault="003378A9">
      <w:pPr>
        <w:pBdr>
          <w:top w:val="nil"/>
          <w:left w:val="nil"/>
          <w:bottom w:val="nil"/>
          <w:right w:val="nil"/>
          <w:between w:val="nil"/>
        </w:pBdr>
        <w:spacing w:before="240" w:line="360" w:lineRule="auto"/>
        <w:ind w:left="820" w:right="123" w:hanging="720"/>
        <w:rPr>
          <w:color w:val="000000"/>
          <w:sz w:val="24"/>
          <w:szCs w:val="24"/>
        </w:rPr>
      </w:pPr>
      <w:r>
        <w:rPr>
          <w:color w:val="000000"/>
          <w:sz w:val="24"/>
          <w:szCs w:val="24"/>
        </w:rPr>
        <w:t xml:space="preserve">AOAC, 1980, Official Method of Analysis 13th Ed. William Horwitz. Ed. Washington, Dc, Association of Official Analytical Chemists, </w:t>
      </w:r>
      <w:r>
        <w:rPr>
          <w:b/>
          <w:color w:val="000000"/>
          <w:sz w:val="24"/>
          <w:szCs w:val="24"/>
        </w:rPr>
        <w:t>7</w:t>
      </w:r>
      <w:r>
        <w:rPr>
          <w:color w:val="000000"/>
          <w:sz w:val="24"/>
          <w:szCs w:val="24"/>
        </w:rPr>
        <w:t>: 56-132.</w:t>
      </w:r>
    </w:p>
    <w:p w14:paraId="01D9BF9F" w14:textId="77777777" w:rsidR="006613AD" w:rsidRDefault="003378A9">
      <w:pPr>
        <w:pBdr>
          <w:top w:val="nil"/>
          <w:left w:val="nil"/>
          <w:bottom w:val="nil"/>
          <w:right w:val="nil"/>
          <w:between w:val="nil"/>
        </w:pBdr>
        <w:spacing w:before="240" w:line="362" w:lineRule="auto"/>
        <w:ind w:left="820" w:right="123" w:hanging="720"/>
        <w:rPr>
          <w:color w:val="000000"/>
          <w:sz w:val="24"/>
          <w:szCs w:val="24"/>
        </w:rPr>
      </w:pPr>
      <w:r>
        <w:rPr>
          <w:color w:val="000000"/>
          <w:sz w:val="24"/>
          <w:szCs w:val="24"/>
        </w:rPr>
        <w:t>AOAC, 1995, Official methods of analysis of the association of official analytical chemists, Washington D.C., USA.</w:t>
      </w:r>
    </w:p>
    <w:p w14:paraId="1998ED2A" w14:textId="77777777" w:rsidR="006613AD" w:rsidRDefault="003378A9">
      <w:pPr>
        <w:pBdr>
          <w:top w:val="nil"/>
          <w:left w:val="nil"/>
          <w:bottom w:val="nil"/>
          <w:right w:val="nil"/>
          <w:between w:val="nil"/>
        </w:pBdr>
        <w:spacing w:before="236" w:line="360" w:lineRule="auto"/>
        <w:ind w:left="820" w:right="119" w:hanging="720"/>
        <w:rPr>
          <w:color w:val="000000"/>
          <w:sz w:val="24"/>
          <w:szCs w:val="24"/>
        </w:rPr>
      </w:pPr>
      <w:r>
        <w:rPr>
          <w:color w:val="000000"/>
          <w:sz w:val="24"/>
          <w:szCs w:val="24"/>
        </w:rPr>
        <w:t>ARUNA, T., AND DEVINDRA, S., 2016, Nutritional and Anti-Nutritional Characteristics of Two Varieties of Red gram (</w:t>
      </w:r>
      <w:proofErr w:type="spellStart"/>
      <w:r>
        <w:rPr>
          <w:i/>
          <w:color w:val="000000"/>
          <w:sz w:val="24"/>
          <w:szCs w:val="24"/>
        </w:rPr>
        <w:t>Cajanus</w:t>
      </w:r>
      <w:proofErr w:type="spellEnd"/>
      <w:r>
        <w:rPr>
          <w:i/>
          <w:color w:val="000000"/>
          <w:sz w:val="24"/>
          <w:szCs w:val="24"/>
        </w:rPr>
        <w:t xml:space="preserve"> </w:t>
      </w:r>
      <w:proofErr w:type="spellStart"/>
      <w:r>
        <w:rPr>
          <w:i/>
          <w:color w:val="000000"/>
          <w:sz w:val="24"/>
          <w:szCs w:val="24"/>
        </w:rPr>
        <w:t>cajan</w:t>
      </w:r>
      <w:proofErr w:type="spellEnd"/>
      <w:r>
        <w:rPr>
          <w:color w:val="000000"/>
          <w:sz w:val="24"/>
          <w:szCs w:val="24"/>
        </w:rPr>
        <w:t xml:space="preserve">, L) Seeds. </w:t>
      </w:r>
      <w:r>
        <w:rPr>
          <w:i/>
          <w:color w:val="000000"/>
          <w:sz w:val="24"/>
          <w:szCs w:val="24"/>
        </w:rPr>
        <w:t xml:space="preserve">Int. J. Sci. Res., </w:t>
      </w:r>
      <w:r>
        <w:rPr>
          <w:b/>
          <w:color w:val="000000"/>
          <w:sz w:val="24"/>
          <w:szCs w:val="24"/>
        </w:rPr>
        <w:t>6</w:t>
      </w:r>
      <w:r>
        <w:rPr>
          <w:color w:val="000000"/>
          <w:sz w:val="24"/>
          <w:szCs w:val="24"/>
        </w:rPr>
        <w:t>(9): 567-572.</w:t>
      </w:r>
    </w:p>
    <w:p w14:paraId="1ACF12CB"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CODA, R., VARIS, J., VERNI, M., RIZZELLO, C.G. AND KATINA, K., 2017, Improvement</w:t>
      </w:r>
    </w:p>
    <w:p w14:paraId="1510B883" w14:textId="77777777" w:rsidR="006613AD" w:rsidRDefault="003378A9">
      <w:pPr>
        <w:spacing w:before="139" w:line="360" w:lineRule="auto"/>
        <w:ind w:left="808"/>
        <w:rPr>
          <w:sz w:val="24"/>
          <w:szCs w:val="24"/>
        </w:rPr>
        <w:sectPr w:rsidR="006613AD">
          <w:pgSz w:w="11910" w:h="16840"/>
          <w:pgMar w:top="1360" w:right="1320" w:bottom="280" w:left="1340" w:header="720" w:footer="720" w:gutter="0"/>
          <w:cols w:space="720"/>
        </w:sectPr>
      </w:pPr>
      <w:r>
        <w:rPr>
          <w:sz w:val="24"/>
          <w:szCs w:val="24"/>
        </w:rPr>
        <w:t xml:space="preserve">of the protein quality of wheat bread through faba bean sourdough addition. </w:t>
      </w:r>
      <w:r>
        <w:rPr>
          <w:i/>
          <w:sz w:val="24"/>
          <w:szCs w:val="24"/>
        </w:rPr>
        <w:t>LWT-Food Science and Technology.</w:t>
      </w:r>
      <w:r>
        <w:rPr>
          <w:sz w:val="24"/>
          <w:szCs w:val="24"/>
        </w:rPr>
        <w:t xml:space="preserve">, </w:t>
      </w:r>
      <w:r>
        <w:rPr>
          <w:b/>
          <w:sz w:val="24"/>
          <w:szCs w:val="24"/>
        </w:rPr>
        <w:t>82</w:t>
      </w:r>
      <w:r>
        <w:rPr>
          <w:sz w:val="24"/>
          <w:szCs w:val="24"/>
        </w:rPr>
        <w:t>: 296-302.</w:t>
      </w:r>
    </w:p>
    <w:p w14:paraId="3D8326FF" w14:textId="77777777" w:rsidR="006613AD" w:rsidRDefault="003378A9">
      <w:pPr>
        <w:spacing w:before="60"/>
        <w:ind w:left="100"/>
        <w:rPr>
          <w:sz w:val="24"/>
          <w:szCs w:val="24"/>
        </w:rPr>
      </w:pPr>
      <w:r>
        <w:rPr>
          <w:sz w:val="24"/>
          <w:szCs w:val="24"/>
        </w:rPr>
        <w:lastRenderedPageBreak/>
        <w:t>DUC, G., 1997, Faba bean (</w:t>
      </w:r>
      <w:r>
        <w:rPr>
          <w:i/>
          <w:sz w:val="24"/>
          <w:szCs w:val="24"/>
        </w:rPr>
        <w:t xml:space="preserve">Vicia faba </w:t>
      </w:r>
      <w:r>
        <w:rPr>
          <w:sz w:val="24"/>
          <w:szCs w:val="24"/>
        </w:rPr>
        <w:t xml:space="preserve">L.). </w:t>
      </w:r>
      <w:r>
        <w:rPr>
          <w:i/>
          <w:sz w:val="24"/>
          <w:szCs w:val="24"/>
        </w:rPr>
        <w:t>Field crops research.</w:t>
      </w:r>
      <w:r>
        <w:rPr>
          <w:sz w:val="24"/>
          <w:szCs w:val="24"/>
        </w:rPr>
        <w:t xml:space="preserve">, </w:t>
      </w:r>
      <w:r>
        <w:rPr>
          <w:b/>
          <w:sz w:val="24"/>
          <w:szCs w:val="24"/>
        </w:rPr>
        <w:t>53</w:t>
      </w:r>
      <w:r>
        <w:rPr>
          <w:sz w:val="24"/>
          <w:szCs w:val="24"/>
        </w:rPr>
        <w:t>(1-3): 99-109.</w:t>
      </w:r>
    </w:p>
    <w:p w14:paraId="6B7BE152" w14:textId="77777777" w:rsidR="006613AD" w:rsidRDefault="006613AD">
      <w:pPr>
        <w:pBdr>
          <w:top w:val="nil"/>
          <w:left w:val="nil"/>
          <w:bottom w:val="nil"/>
          <w:right w:val="nil"/>
          <w:between w:val="nil"/>
        </w:pBdr>
        <w:spacing w:before="101"/>
        <w:jc w:val="left"/>
        <w:rPr>
          <w:color w:val="000000"/>
          <w:sz w:val="24"/>
          <w:szCs w:val="24"/>
        </w:rPr>
      </w:pPr>
    </w:p>
    <w:p w14:paraId="0A7FFB15" w14:textId="77777777" w:rsidR="006613AD" w:rsidRDefault="003378A9">
      <w:pPr>
        <w:spacing w:before="1" w:line="360" w:lineRule="auto"/>
        <w:ind w:left="808" w:right="117" w:hanging="708"/>
        <w:rPr>
          <w:sz w:val="24"/>
          <w:szCs w:val="24"/>
        </w:rPr>
      </w:pPr>
      <w:r>
        <w:rPr>
          <w:sz w:val="24"/>
          <w:szCs w:val="24"/>
        </w:rPr>
        <w:t xml:space="preserve">JEZIERNY, D., MOSENTHIN, R. AND BAUER, E., 2010, The use of grain legumes as a protein source in pig nutrition: A review. </w:t>
      </w:r>
      <w:r>
        <w:rPr>
          <w:i/>
          <w:sz w:val="24"/>
          <w:szCs w:val="24"/>
        </w:rPr>
        <w:t>Animal Feed Science and Technology.</w:t>
      </w:r>
      <w:r>
        <w:rPr>
          <w:sz w:val="24"/>
          <w:szCs w:val="24"/>
        </w:rPr>
        <w:t xml:space="preserve">, </w:t>
      </w:r>
      <w:r>
        <w:rPr>
          <w:b/>
          <w:sz w:val="24"/>
          <w:szCs w:val="24"/>
        </w:rPr>
        <w:t>157</w:t>
      </w:r>
      <w:r>
        <w:rPr>
          <w:sz w:val="24"/>
          <w:szCs w:val="24"/>
        </w:rPr>
        <w:t>(3- 4): 111-128.</w:t>
      </w:r>
    </w:p>
    <w:p w14:paraId="6AD00481" w14:textId="77777777" w:rsidR="006613AD" w:rsidRDefault="003378A9">
      <w:pPr>
        <w:pBdr>
          <w:top w:val="nil"/>
          <w:left w:val="nil"/>
          <w:bottom w:val="nil"/>
          <w:right w:val="nil"/>
          <w:between w:val="nil"/>
        </w:pBdr>
        <w:spacing w:before="241" w:line="360" w:lineRule="auto"/>
        <w:ind w:left="808" w:right="118" w:hanging="708"/>
        <w:rPr>
          <w:color w:val="000000"/>
          <w:sz w:val="24"/>
          <w:szCs w:val="24"/>
        </w:rPr>
      </w:pPr>
      <w:r>
        <w:rPr>
          <w:color w:val="000000"/>
          <w:sz w:val="24"/>
          <w:szCs w:val="24"/>
        </w:rPr>
        <w:t xml:space="preserve">KHATTAB, R.Y. AND ARNTFIELD, S.D., 2009, Nutritional quality of legume seeds as affected by some physical treatments 2. Antinutritional factors. </w:t>
      </w:r>
      <w:r>
        <w:rPr>
          <w:i/>
          <w:color w:val="000000"/>
          <w:sz w:val="24"/>
          <w:szCs w:val="24"/>
        </w:rPr>
        <w:t>LWT-Food Science and Technology.</w:t>
      </w:r>
      <w:r>
        <w:rPr>
          <w:color w:val="000000"/>
          <w:sz w:val="24"/>
          <w:szCs w:val="24"/>
        </w:rPr>
        <w:t xml:space="preserve">, </w:t>
      </w:r>
      <w:r>
        <w:rPr>
          <w:b/>
          <w:color w:val="000000"/>
          <w:sz w:val="24"/>
          <w:szCs w:val="24"/>
        </w:rPr>
        <w:t>42</w:t>
      </w:r>
      <w:r>
        <w:rPr>
          <w:color w:val="000000"/>
          <w:sz w:val="24"/>
          <w:szCs w:val="24"/>
        </w:rPr>
        <w:t>(6): 1113-1118.</w:t>
      </w:r>
    </w:p>
    <w:p w14:paraId="4949CBB0" w14:textId="77777777" w:rsidR="006613AD" w:rsidRDefault="003378A9">
      <w:pPr>
        <w:pBdr>
          <w:top w:val="nil"/>
          <w:left w:val="nil"/>
          <w:bottom w:val="nil"/>
          <w:right w:val="nil"/>
          <w:between w:val="nil"/>
        </w:pBdr>
        <w:spacing w:before="239" w:line="360" w:lineRule="auto"/>
        <w:ind w:left="808" w:right="118" w:hanging="708"/>
        <w:rPr>
          <w:color w:val="000000"/>
          <w:sz w:val="24"/>
          <w:szCs w:val="24"/>
        </w:rPr>
      </w:pPr>
      <w:r>
        <w:rPr>
          <w:color w:val="000000"/>
          <w:sz w:val="24"/>
          <w:szCs w:val="24"/>
        </w:rPr>
        <w:t xml:space="preserve">MUBARAK, A. A. 2005, Protein digestibility in legumes: Heat treatment effects. </w:t>
      </w:r>
      <w:r>
        <w:rPr>
          <w:i/>
          <w:color w:val="000000"/>
          <w:sz w:val="24"/>
          <w:szCs w:val="24"/>
        </w:rPr>
        <w:t>Food Chemistry.</w:t>
      </w:r>
      <w:r>
        <w:rPr>
          <w:color w:val="000000"/>
          <w:sz w:val="24"/>
          <w:szCs w:val="24"/>
        </w:rPr>
        <w:t xml:space="preserve">, </w:t>
      </w:r>
      <w:r>
        <w:rPr>
          <w:b/>
          <w:color w:val="000000"/>
          <w:sz w:val="24"/>
          <w:szCs w:val="24"/>
        </w:rPr>
        <w:t>93</w:t>
      </w:r>
      <w:r>
        <w:rPr>
          <w:color w:val="000000"/>
          <w:sz w:val="24"/>
          <w:szCs w:val="24"/>
        </w:rPr>
        <w:t>(2): 285-291.</w:t>
      </w:r>
    </w:p>
    <w:p w14:paraId="2F17FE79" w14:textId="77777777" w:rsidR="006613AD" w:rsidRDefault="003378A9">
      <w:pPr>
        <w:pBdr>
          <w:top w:val="nil"/>
          <w:left w:val="nil"/>
          <w:bottom w:val="nil"/>
          <w:right w:val="nil"/>
          <w:between w:val="nil"/>
        </w:pBdr>
        <w:spacing w:before="241" w:line="360" w:lineRule="auto"/>
        <w:ind w:left="808" w:right="117" w:hanging="708"/>
        <w:rPr>
          <w:color w:val="000000"/>
          <w:sz w:val="24"/>
          <w:szCs w:val="24"/>
        </w:rPr>
      </w:pPr>
      <w:r>
        <w:rPr>
          <w:color w:val="000000"/>
          <w:sz w:val="24"/>
          <w:szCs w:val="24"/>
        </w:rPr>
        <w:t xml:space="preserve">MULITERNO, J. C., LIMA, A. B., &amp; OLIVEIRA, A. S. 2017. Moisture retention in microwaved legumes compared to boiling. </w:t>
      </w:r>
      <w:r>
        <w:rPr>
          <w:i/>
          <w:color w:val="000000"/>
          <w:sz w:val="24"/>
          <w:szCs w:val="24"/>
        </w:rPr>
        <w:t>Journal of Food Engineering.</w:t>
      </w:r>
      <w:r>
        <w:rPr>
          <w:color w:val="000000"/>
          <w:sz w:val="24"/>
          <w:szCs w:val="24"/>
        </w:rPr>
        <w:t xml:space="preserve">, </w:t>
      </w:r>
      <w:r>
        <w:rPr>
          <w:b/>
          <w:color w:val="000000"/>
          <w:sz w:val="24"/>
          <w:szCs w:val="24"/>
        </w:rPr>
        <w:t>234</w:t>
      </w:r>
      <w:r>
        <w:rPr>
          <w:color w:val="000000"/>
          <w:sz w:val="24"/>
          <w:szCs w:val="24"/>
        </w:rPr>
        <w:t>: 152- 160.</w:t>
      </w:r>
    </w:p>
    <w:p w14:paraId="468A3223" w14:textId="77777777" w:rsidR="006613AD" w:rsidRDefault="003378A9">
      <w:pPr>
        <w:pBdr>
          <w:top w:val="nil"/>
          <w:left w:val="nil"/>
          <w:bottom w:val="nil"/>
          <w:right w:val="nil"/>
          <w:between w:val="nil"/>
        </w:pBdr>
        <w:spacing w:before="241" w:line="360" w:lineRule="auto"/>
        <w:ind w:left="808" w:right="115" w:hanging="708"/>
        <w:rPr>
          <w:color w:val="000000"/>
          <w:sz w:val="24"/>
          <w:szCs w:val="24"/>
        </w:rPr>
      </w:pPr>
      <w:r>
        <w:rPr>
          <w:color w:val="000000"/>
          <w:sz w:val="24"/>
          <w:szCs w:val="24"/>
        </w:rPr>
        <w:t xml:space="preserve">PRATIBHA, P., YADAV, A. S., &amp; KOTHARI, M. 2009, Effects of cooking methods on nutritional properties of field beans. </w:t>
      </w:r>
      <w:r>
        <w:rPr>
          <w:i/>
          <w:color w:val="000000"/>
          <w:sz w:val="24"/>
          <w:szCs w:val="24"/>
        </w:rPr>
        <w:t>Food Research International.</w:t>
      </w:r>
      <w:r>
        <w:rPr>
          <w:color w:val="000000"/>
          <w:sz w:val="24"/>
          <w:szCs w:val="24"/>
        </w:rPr>
        <w:t xml:space="preserve">, </w:t>
      </w:r>
      <w:r>
        <w:rPr>
          <w:b/>
          <w:color w:val="000000"/>
          <w:sz w:val="24"/>
          <w:szCs w:val="24"/>
        </w:rPr>
        <w:t>42</w:t>
      </w:r>
      <w:r>
        <w:rPr>
          <w:color w:val="000000"/>
          <w:sz w:val="24"/>
          <w:szCs w:val="24"/>
        </w:rPr>
        <w:t>(1): 24-31.</w:t>
      </w:r>
    </w:p>
    <w:p w14:paraId="3EB23BD0" w14:textId="77777777" w:rsidR="006613AD" w:rsidRDefault="003378A9">
      <w:pPr>
        <w:pBdr>
          <w:top w:val="nil"/>
          <w:left w:val="nil"/>
          <w:bottom w:val="nil"/>
          <w:right w:val="nil"/>
          <w:between w:val="nil"/>
        </w:pBdr>
        <w:spacing w:before="240"/>
        <w:ind w:left="100"/>
        <w:jc w:val="left"/>
        <w:rPr>
          <w:color w:val="000000"/>
          <w:sz w:val="24"/>
          <w:szCs w:val="24"/>
        </w:rPr>
      </w:pPr>
      <w:r>
        <w:rPr>
          <w:color w:val="000000"/>
          <w:sz w:val="24"/>
          <w:szCs w:val="24"/>
        </w:rPr>
        <w:t>RAGHURAMULU, N., MADHAVAN, N. K. AND KALYANASUNDARAM, S., 2003, A</w:t>
      </w:r>
    </w:p>
    <w:p w14:paraId="56AD5EE5" w14:textId="77777777" w:rsidR="006613AD" w:rsidRDefault="003378A9">
      <w:pPr>
        <w:spacing w:before="137" w:line="360" w:lineRule="auto"/>
        <w:ind w:left="820" w:right="115"/>
        <w:rPr>
          <w:sz w:val="24"/>
          <w:szCs w:val="24"/>
        </w:rPr>
      </w:pPr>
      <w:r>
        <w:rPr>
          <w:sz w:val="24"/>
          <w:szCs w:val="24"/>
        </w:rPr>
        <w:t xml:space="preserve">Manual of Laboratory Techniques. National Institute of Nutrition. </w:t>
      </w:r>
      <w:r>
        <w:rPr>
          <w:i/>
          <w:sz w:val="24"/>
          <w:szCs w:val="24"/>
        </w:rPr>
        <w:t>Indian Council of Medical Research, Hyderabad India</w:t>
      </w:r>
      <w:r>
        <w:rPr>
          <w:sz w:val="24"/>
          <w:szCs w:val="24"/>
        </w:rPr>
        <w:t>., 56-62.</w:t>
      </w:r>
    </w:p>
    <w:p w14:paraId="541E6A35" w14:textId="77777777" w:rsidR="006613AD" w:rsidRDefault="003378A9">
      <w:pPr>
        <w:pBdr>
          <w:top w:val="nil"/>
          <w:left w:val="nil"/>
          <w:bottom w:val="nil"/>
          <w:right w:val="nil"/>
          <w:between w:val="nil"/>
        </w:pBdr>
        <w:spacing w:before="240"/>
        <w:ind w:left="100"/>
        <w:jc w:val="left"/>
        <w:rPr>
          <w:color w:val="000000"/>
          <w:sz w:val="24"/>
          <w:szCs w:val="24"/>
        </w:rPr>
      </w:pPr>
      <w:proofErr w:type="gramStart"/>
      <w:r>
        <w:rPr>
          <w:color w:val="000000"/>
          <w:sz w:val="24"/>
          <w:szCs w:val="24"/>
        </w:rPr>
        <w:t>RAHATE,  K.A.</w:t>
      </w:r>
      <w:proofErr w:type="gramEnd"/>
      <w:r>
        <w:rPr>
          <w:color w:val="000000"/>
          <w:sz w:val="24"/>
          <w:szCs w:val="24"/>
        </w:rPr>
        <w:t xml:space="preserve">,  MADHUMITA,  M.  </w:t>
      </w:r>
      <w:proofErr w:type="gramStart"/>
      <w:r>
        <w:rPr>
          <w:color w:val="000000"/>
          <w:sz w:val="24"/>
          <w:szCs w:val="24"/>
        </w:rPr>
        <w:t>AND  PRABHAKAR</w:t>
      </w:r>
      <w:proofErr w:type="gramEnd"/>
      <w:r>
        <w:rPr>
          <w:color w:val="000000"/>
          <w:sz w:val="24"/>
          <w:szCs w:val="24"/>
        </w:rPr>
        <w:t>,  P.K.,  2021,  Nutritional</w:t>
      </w:r>
    </w:p>
    <w:p w14:paraId="2DDD4620" w14:textId="77777777" w:rsidR="006613AD" w:rsidRDefault="003378A9">
      <w:pPr>
        <w:pBdr>
          <w:top w:val="nil"/>
          <w:left w:val="nil"/>
          <w:bottom w:val="nil"/>
          <w:right w:val="nil"/>
          <w:between w:val="nil"/>
        </w:pBdr>
        <w:spacing w:before="139" w:line="360" w:lineRule="auto"/>
        <w:ind w:left="808" w:right="114"/>
        <w:rPr>
          <w:color w:val="000000"/>
          <w:sz w:val="24"/>
          <w:szCs w:val="24"/>
        </w:rPr>
      </w:pPr>
      <w:r>
        <w:rPr>
          <w:color w:val="000000"/>
          <w:sz w:val="24"/>
          <w:szCs w:val="24"/>
        </w:rPr>
        <w:t>composition, anti-nutritional factors, pretreatments-cum-processing impact and food formulation potential of faba bean (</w:t>
      </w:r>
      <w:r>
        <w:rPr>
          <w:i/>
          <w:color w:val="000000"/>
          <w:sz w:val="24"/>
          <w:szCs w:val="24"/>
        </w:rPr>
        <w:t xml:space="preserve">Vicia faba </w:t>
      </w:r>
      <w:r>
        <w:rPr>
          <w:color w:val="000000"/>
          <w:sz w:val="24"/>
          <w:szCs w:val="24"/>
        </w:rPr>
        <w:t xml:space="preserve">L.): A comprehensive review. </w:t>
      </w:r>
      <w:proofErr w:type="spellStart"/>
      <w:r>
        <w:rPr>
          <w:i/>
          <w:color w:val="000000"/>
          <w:sz w:val="24"/>
          <w:szCs w:val="24"/>
        </w:rPr>
        <w:t>Lwt</w:t>
      </w:r>
      <w:proofErr w:type="spellEnd"/>
      <w:r>
        <w:rPr>
          <w:i/>
          <w:color w:val="000000"/>
          <w:sz w:val="24"/>
          <w:szCs w:val="24"/>
        </w:rPr>
        <w:t>.</w:t>
      </w:r>
      <w:r>
        <w:rPr>
          <w:color w:val="000000"/>
          <w:sz w:val="24"/>
          <w:szCs w:val="24"/>
        </w:rPr>
        <w:t xml:space="preserve">, </w:t>
      </w:r>
      <w:r>
        <w:rPr>
          <w:b/>
          <w:color w:val="000000"/>
          <w:sz w:val="24"/>
          <w:szCs w:val="24"/>
        </w:rPr>
        <w:t>138</w:t>
      </w:r>
      <w:r>
        <w:rPr>
          <w:color w:val="000000"/>
          <w:sz w:val="24"/>
          <w:szCs w:val="24"/>
        </w:rPr>
        <w:t>: 110796.</w:t>
      </w:r>
    </w:p>
    <w:p w14:paraId="1CD80F6C" w14:textId="77777777" w:rsidR="006613AD" w:rsidRDefault="003378A9">
      <w:pPr>
        <w:pBdr>
          <w:top w:val="nil"/>
          <w:left w:val="nil"/>
          <w:bottom w:val="nil"/>
          <w:right w:val="nil"/>
          <w:between w:val="nil"/>
        </w:pBdr>
        <w:spacing w:before="239" w:line="362" w:lineRule="auto"/>
        <w:ind w:left="820" w:right="124" w:hanging="720"/>
        <w:rPr>
          <w:color w:val="000000"/>
          <w:sz w:val="24"/>
          <w:szCs w:val="24"/>
        </w:rPr>
      </w:pPr>
      <w:r>
        <w:rPr>
          <w:color w:val="000000"/>
          <w:sz w:val="24"/>
          <w:szCs w:val="24"/>
        </w:rPr>
        <w:t xml:space="preserve">SRIVASTAVA, R. P AND VASISHTHA, H., 2012, Genotypic variation in pigeon pea for protein, dietary </w:t>
      </w:r>
      <w:proofErr w:type="spellStart"/>
      <w:r>
        <w:rPr>
          <w:color w:val="000000"/>
          <w:sz w:val="24"/>
          <w:szCs w:val="24"/>
        </w:rPr>
        <w:t>fibre</w:t>
      </w:r>
      <w:proofErr w:type="spellEnd"/>
      <w:r>
        <w:rPr>
          <w:color w:val="000000"/>
          <w:sz w:val="24"/>
          <w:szCs w:val="24"/>
        </w:rPr>
        <w:t xml:space="preserve">, fatty acids and lectins. </w:t>
      </w:r>
      <w:r>
        <w:rPr>
          <w:i/>
          <w:color w:val="000000"/>
          <w:sz w:val="24"/>
          <w:szCs w:val="24"/>
        </w:rPr>
        <w:t xml:space="preserve">Ind j. Agric. </w:t>
      </w:r>
      <w:proofErr w:type="spellStart"/>
      <w:r>
        <w:rPr>
          <w:i/>
          <w:color w:val="000000"/>
          <w:sz w:val="24"/>
          <w:szCs w:val="24"/>
        </w:rPr>
        <w:t>Biochem</w:t>
      </w:r>
      <w:proofErr w:type="spellEnd"/>
      <w:r>
        <w:rPr>
          <w:color w:val="000000"/>
          <w:sz w:val="24"/>
          <w:szCs w:val="24"/>
        </w:rPr>
        <w:t xml:space="preserve">., </w:t>
      </w:r>
      <w:r>
        <w:rPr>
          <w:b/>
          <w:color w:val="000000"/>
          <w:sz w:val="24"/>
          <w:szCs w:val="24"/>
        </w:rPr>
        <w:t>25</w:t>
      </w:r>
      <w:r>
        <w:rPr>
          <w:color w:val="000000"/>
          <w:sz w:val="24"/>
          <w:szCs w:val="24"/>
        </w:rPr>
        <w:t>(2):111-115.</w:t>
      </w:r>
    </w:p>
    <w:p w14:paraId="27D454E3" w14:textId="77777777" w:rsidR="006613AD" w:rsidRDefault="003378A9">
      <w:pPr>
        <w:spacing w:before="236" w:line="360" w:lineRule="auto"/>
        <w:ind w:left="808" w:right="124" w:hanging="708"/>
        <w:rPr>
          <w:sz w:val="24"/>
          <w:szCs w:val="24"/>
        </w:rPr>
      </w:pPr>
      <w:r>
        <w:rPr>
          <w:sz w:val="24"/>
          <w:szCs w:val="24"/>
        </w:rPr>
        <w:t xml:space="preserve">VENKATESH, M., &amp; RAGHAVAN, G. S. V. (2004). Oxidative processes in microwave cooking of food. </w:t>
      </w:r>
      <w:r>
        <w:rPr>
          <w:i/>
          <w:sz w:val="24"/>
          <w:szCs w:val="24"/>
        </w:rPr>
        <w:t>Critical Reviews in Food Science and Nutrition.</w:t>
      </w:r>
      <w:r>
        <w:rPr>
          <w:sz w:val="24"/>
          <w:szCs w:val="24"/>
        </w:rPr>
        <w:t xml:space="preserve">, </w:t>
      </w:r>
      <w:r>
        <w:rPr>
          <w:b/>
          <w:sz w:val="24"/>
          <w:szCs w:val="24"/>
        </w:rPr>
        <w:t>44</w:t>
      </w:r>
      <w:r>
        <w:rPr>
          <w:sz w:val="24"/>
          <w:szCs w:val="24"/>
        </w:rPr>
        <w:t>(2): 103-115.</w:t>
      </w:r>
    </w:p>
    <w:p w14:paraId="17C95A37" w14:textId="77777777" w:rsidR="006613AD" w:rsidRDefault="003378A9">
      <w:pPr>
        <w:spacing w:before="240" w:line="360" w:lineRule="auto"/>
        <w:ind w:left="808" w:right="119" w:hanging="708"/>
        <w:rPr>
          <w:sz w:val="24"/>
          <w:szCs w:val="24"/>
        </w:rPr>
        <w:sectPr w:rsidR="006613AD">
          <w:pgSz w:w="11910" w:h="16840"/>
          <w:pgMar w:top="1360" w:right="1320" w:bottom="280" w:left="1340" w:header="720" w:footer="720" w:gutter="0"/>
          <w:cols w:space="720"/>
        </w:sectPr>
      </w:pPr>
      <w:r>
        <w:rPr>
          <w:sz w:val="24"/>
          <w:szCs w:val="24"/>
        </w:rPr>
        <w:t xml:space="preserve">WANG, S., WEI, Y., &amp; ZHANG, S. 2013, Retention of minerals in legumes during microwave cooking. </w:t>
      </w:r>
      <w:r>
        <w:rPr>
          <w:i/>
          <w:sz w:val="24"/>
          <w:szCs w:val="24"/>
        </w:rPr>
        <w:t>Journal of Agricultural and Food Chemistry.</w:t>
      </w:r>
      <w:r>
        <w:rPr>
          <w:sz w:val="24"/>
          <w:szCs w:val="24"/>
        </w:rPr>
        <w:t xml:space="preserve">, </w:t>
      </w:r>
      <w:r>
        <w:rPr>
          <w:b/>
          <w:sz w:val="24"/>
          <w:szCs w:val="24"/>
        </w:rPr>
        <w:t>61</w:t>
      </w:r>
      <w:r>
        <w:rPr>
          <w:sz w:val="24"/>
          <w:szCs w:val="24"/>
        </w:rPr>
        <w:t>(8): 2045-2050.</w:t>
      </w:r>
    </w:p>
    <w:p w14:paraId="2296A9FA" w14:textId="77777777" w:rsidR="006613AD" w:rsidRDefault="003378A9">
      <w:pPr>
        <w:pBdr>
          <w:top w:val="nil"/>
          <w:left w:val="nil"/>
          <w:bottom w:val="nil"/>
          <w:right w:val="nil"/>
          <w:between w:val="nil"/>
        </w:pBdr>
        <w:spacing w:before="60"/>
        <w:ind w:left="100"/>
        <w:jc w:val="left"/>
        <w:rPr>
          <w:color w:val="000000"/>
          <w:sz w:val="24"/>
          <w:szCs w:val="24"/>
        </w:rPr>
      </w:pPr>
      <w:r>
        <w:rPr>
          <w:color w:val="000000"/>
          <w:sz w:val="24"/>
          <w:szCs w:val="24"/>
        </w:rPr>
        <w:lastRenderedPageBreak/>
        <w:t>WIESINGER, J.A., MARSOLAIS, F. AND GLAHN, R.P., 2022, Health implications and</w:t>
      </w:r>
    </w:p>
    <w:p w14:paraId="0903A5EE" w14:textId="77777777" w:rsidR="006613AD" w:rsidRDefault="003378A9">
      <w:pPr>
        <w:spacing w:before="138" w:line="360" w:lineRule="auto"/>
        <w:ind w:left="808"/>
        <w:rPr>
          <w:sz w:val="24"/>
          <w:szCs w:val="24"/>
        </w:rPr>
      </w:pPr>
      <w:r>
        <w:rPr>
          <w:sz w:val="24"/>
          <w:szCs w:val="24"/>
        </w:rPr>
        <w:t xml:space="preserve">nutrient bioavailability of bioactive compounds in dry beans and other pulses. </w:t>
      </w:r>
      <w:r>
        <w:rPr>
          <w:i/>
          <w:sz w:val="24"/>
          <w:szCs w:val="24"/>
        </w:rPr>
        <w:t>Dry beans and pulses: production, processing, and nutrition.</w:t>
      </w:r>
      <w:r>
        <w:rPr>
          <w:sz w:val="24"/>
          <w:szCs w:val="24"/>
        </w:rPr>
        <w:t>, 505-529.</w:t>
      </w:r>
    </w:p>
    <w:p w14:paraId="6C014139" w14:textId="77777777" w:rsidR="006613AD" w:rsidRDefault="003378A9">
      <w:pPr>
        <w:pBdr>
          <w:top w:val="nil"/>
          <w:left w:val="nil"/>
          <w:bottom w:val="nil"/>
          <w:right w:val="nil"/>
          <w:between w:val="nil"/>
        </w:pBdr>
        <w:spacing w:before="240" w:line="360" w:lineRule="auto"/>
        <w:ind w:left="808" w:right="118" w:hanging="708"/>
        <w:rPr>
          <w:color w:val="000000"/>
          <w:sz w:val="24"/>
          <w:szCs w:val="24"/>
        </w:rPr>
      </w:pPr>
      <w:r>
        <w:rPr>
          <w:color w:val="000000"/>
          <w:sz w:val="24"/>
          <w:szCs w:val="24"/>
        </w:rPr>
        <w:t xml:space="preserve">XU, B., AND CHANG, S. K. C. 2008, Effect of soaking, boiling, and steaming on total phenolic content, antioxidant activities, and physical properties of faba beans. </w:t>
      </w:r>
      <w:r>
        <w:rPr>
          <w:i/>
          <w:color w:val="000000"/>
          <w:sz w:val="24"/>
          <w:szCs w:val="24"/>
        </w:rPr>
        <w:t xml:space="preserve">Journal of Food Science., </w:t>
      </w:r>
      <w:r>
        <w:rPr>
          <w:b/>
          <w:color w:val="000000"/>
          <w:sz w:val="24"/>
          <w:szCs w:val="24"/>
        </w:rPr>
        <w:t>73</w:t>
      </w:r>
      <w:r>
        <w:rPr>
          <w:color w:val="000000"/>
          <w:sz w:val="24"/>
          <w:szCs w:val="24"/>
        </w:rPr>
        <w:t>(3): 129–H137.</w:t>
      </w:r>
    </w:p>
    <w:p w14:paraId="07301688" w14:textId="77777777" w:rsidR="006613AD" w:rsidRDefault="003378A9">
      <w:pPr>
        <w:spacing w:before="241" w:line="360" w:lineRule="auto"/>
        <w:ind w:left="808" w:right="117" w:hanging="708"/>
        <w:rPr>
          <w:sz w:val="24"/>
          <w:szCs w:val="24"/>
        </w:rPr>
      </w:pPr>
      <w:r>
        <w:rPr>
          <w:sz w:val="24"/>
          <w:szCs w:val="24"/>
        </w:rPr>
        <w:t xml:space="preserve">XU, B., ZHANG, J., &amp; ZHU, Z. 2022, Thermal degradation of sugars during high-temperature processing in legumes. </w:t>
      </w:r>
      <w:r>
        <w:rPr>
          <w:i/>
          <w:sz w:val="24"/>
          <w:szCs w:val="24"/>
        </w:rPr>
        <w:t>International Journal of Food Science and Technology.</w:t>
      </w:r>
      <w:r>
        <w:rPr>
          <w:sz w:val="24"/>
          <w:szCs w:val="24"/>
        </w:rPr>
        <w:t xml:space="preserve">, </w:t>
      </w:r>
      <w:r>
        <w:rPr>
          <w:b/>
          <w:sz w:val="24"/>
          <w:szCs w:val="24"/>
        </w:rPr>
        <w:t>57</w:t>
      </w:r>
      <w:r>
        <w:rPr>
          <w:sz w:val="24"/>
          <w:szCs w:val="24"/>
        </w:rPr>
        <w:t>(8): 3796-3804.</w:t>
      </w:r>
    </w:p>
    <w:p w14:paraId="5ADD0565" w14:textId="77777777" w:rsidR="006613AD" w:rsidRDefault="003378A9">
      <w:pPr>
        <w:pBdr>
          <w:top w:val="nil"/>
          <w:left w:val="nil"/>
          <w:bottom w:val="nil"/>
          <w:right w:val="nil"/>
          <w:between w:val="nil"/>
        </w:pBdr>
        <w:spacing w:before="240" w:line="360" w:lineRule="auto"/>
        <w:ind w:left="808" w:right="120" w:hanging="708"/>
        <w:rPr>
          <w:color w:val="000000"/>
          <w:sz w:val="24"/>
          <w:szCs w:val="24"/>
        </w:rPr>
      </w:pPr>
      <w:r>
        <w:rPr>
          <w:color w:val="000000"/>
          <w:sz w:val="24"/>
          <w:szCs w:val="24"/>
        </w:rPr>
        <w:t xml:space="preserve">XU, B.J., YUAN, S.H. AND CHANG, S.K.C., 2007, Comparative analyses of phenolic composition, antioxidant capacity, and </w:t>
      </w:r>
      <w:proofErr w:type="spellStart"/>
      <w:r>
        <w:rPr>
          <w:color w:val="000000"/>
          <w:sz w:val="24"/>
          <w:szCs w:val="24"/>
        </w:rPr>
        <w:t>colour</w:t>
      </w:r>
      <w:proofErr w:type="spellEnd"/>
      <w:r>
        <w:rPr>
          <w:color w:val="000000"/>
          <w:sz w:val="24"/>
          <w:szCs w:val="24"/>
        </w:rPr>
        <w:t xml:space="preserve"> of cool season legumes and other selected food legumes. </w:t>
      </w:r>
      <w:r>
        <w:rPr>
          <w:i/>
          <w:color w:val="000000"/>
          <w:sz w:val="24"/>
          <w:szCs w:val="24"/>
        </w:rPr>
        <w:t>Journal of food science.</w:t>
      </w:r>
      <w:r>
        <w:rPr>
          <w:color w:val="000000"/>
          <w:sz w:val="24"/>
          <w:szCs w:val="24"/>
        </w:rPr>
        <w:t xml:space="preserve">, </w:t>
      </w:r>
      <w:r>
        <w:rPr>
          <w:b/>
          <w:color w:val="000000"/>
          <w:sz w:val="24"/>
          <w:szCs w:val="24"/>
        </w:rPr>
        <w:t>72</w:t>
      </w:r>
      <w:r>
        <w:rPr>
          <w:color w:val="000000"/>
          <w:sz w:val="24"/>
          <w:szCs w:val="24"/>
        </w:rPr>
        <w:t>(2): S167-S177.</w:t>
      </w:r>
    </w:p>
    <w:p w14:paraId="6C24D10D" w14:textId="77777777" w:rsidR="006613AD" w:rsidRDefault="003378A9">
      <w:pPr>
        <w:pBdr>
          <w:top w:val="nil"/>
          <w:left w:val="nil"/>
          <w:bottom w:val="nil"/>
          <w:right w:val="nil"/>
          <w:between w:val="nil"/>
        </w:pBdr>
        <w:spacing w:before="241" w:line="360" w:lineRule="auto"/>
        <w:ind w:left="808" w:right="122" w:hanging="708"/>
        <w:rPr>
          <w:color w:val="000000"/>
          <w:sz w:val="24"/>
          <w:szCs w:val="24"/>
        </w:rPr>
      </w:pPr>
      <w:r>
        <w:rPr>
          <w:color w:val="000000"/>
          <w:sz w:val="24"/>
          <w:szCs w:val="24"/>
        </w:rPr>
        <w:t xml:space="preserve">ZHANG, L., CHEN, L., &amp; JIANG, M. (2017). Effect of microwave heating on fat content and oxidative stability of food. </w:t>
      </w:r>
      <w:r>
        <w:rPr>
          <w:i/>
          <w:color w:val="000000"/>
          <w:sz w:val="24"/>
          <w:szCs w:val="24"/>
        </w:rPr>
        <w:t>Journal of Food Science.</w:t>
      </w:r>
      <w:r>
        <w:rPr>
          <w:color w:val="000000"/>
          <w:sz w:val="24"/>
          <w:szCs w:val="24"/>
        </w:rPr>
        <w:t xml:space="preserve">, </w:t>
      </w:r>
      <w:r>
        <w:rPr>
          <w:b/>
          <w:color w:val="000000"/>
          <w:sz w:val="24"/>
          <w:szCs w:val="24"/>
        </w:rPr>
        <w:t>82</w:t>
      </w:r>
      <w:r>
        <w:rPr>
          <w:color w:val="000000"/>
          <w:sz w:val="24"/>
          <w:szCs w:val="24"/>
        </w:rPr>
        <w:t>(5): 1295-1302.</w:t>
      </w:r>
    </w:p>
    <w:sectPr w:rsidR="006613AD">
      <w:pgSz w:w="11910" w:h="16840"/>
      <w:pgMar w:top="1360" w:right="13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cer" w:date="2025-11-07T11:22:00Z" w:initials="A">
    <w:p w14:paraId="2F5C0E3C" w14:textId="77777777" w:rsidR="00193CA3" w:rsidRDefault="00193CA3">
      <w:pPr>
        <w:pStyle w:val="CommentText"/>
      </w:pPr>
      <w:r>
        <w:rPr>
          <w:rStyle w:val="CommentReference"/>
        </w:rPr>
        <w:annotationRef/>
      </w:r>
      <w:r>
        <w:t>Remove gap</w:t>
      </w:r>
    </w:p>
    <w:p w14:paraId="429EC742" w14:textId="447AA015" w:rsidR="00193CA3" w:rsidRDefault="00193CA3">
      <w:pPr>
        <w:pStyle w:val="CommentText"/>
      </w:pPr>
    </w:p>
  </w:comment>
  <w:comment w:id="2" w:author="Acer" w:date="2025-11-07T11:23:00Z" w:initials="A">
    <w:p w14:paraId="799AEE02" w14:textId="4578D091" w:rsidR="00193CA3" w:rsidRDefault="00193CA3">
      <w:pPr>
        <w:pStyle w:val="CommentText"/>
      </w:pPr>
      <w:r>
        <w:rPr>
          <w:rStyle w:val="CommentReference"/>
        </w:rPr>
        <w:annotationRef/>
      </w:r>
      <w:r>
        <w:t>spelling</w:t>
      </w:r>
    </w:p>
  </w:comment>
  <w:comment w:id="3" w:author="Acer" w:date="2025-11-07T11:25:00Z" w:initials="A">
    <w:p w14:paraId="58F88A26" w14:textId="77777777" w:rsidR="00193CA3" w:rsidRDefault="00193CA3">
      <w:pPr>
        <w:pStyle w:val="CommentText"/>
      </w:pPr>
      <w:r>
        <w:rPr>
          <w:rStyle w:val="CommentReference"/>
        </w:rPr>
        <w:annotationRef/>
      </w:r>
      <w:r>
        <w:t>use equation editor for this</w:t>
      </w:r>
    </w:p>
    <w:p w14:paraId="3B25ECF2" w14:textId="30FC453A" w:rsidR="00193CA3" w:rsidRDefault="00193CA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9EC742" w15:done="0"/>
  <w15:commentEx w15:paraId="799AEE02" w15:done="0"/>
  <w15:commentEx w15:paraId="3B25ECF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B917B" w14:textId="77777777" w:rsidR="00B4149E" w:rsidRDefault="00B4149E" w:rsidP="00981930">
      <w:r>
        <w:separator/>
      </w:r>
    </w:p>
  </w:endnote>
  <w:endnote w:type="continuationSeparator" w:id="0">
    <w:p w14:paraId="248A9370" w14:textId="77777777" w:rsidR="00B4149E" w:rsidRDefault="00B4149E" w:rsidP="0098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CB86" w14:textId="77777777" w:rsidR="00981930" w:rsidRDefault="0098193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F30F" w14:textId="77777777" w:rsidR="00981930" w:rsidRDefault="0098193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CC04" w14:textId="77777777" w:rsidR="00981930" w:rsidRDefault="009819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1A79E" w14:textId="77777777" w:rsidR="00B4149E" w:rsidRDefault="00B4149E" w:rsidP="00981930">
      <w:r>
        <w:separator/>
      </w:r>
    </w:p>
  </w:footnote>
  <w:footnote w:type="continuationSeparator" w:id="0">
    <w:p w14:paraId="0FA7D0FB" w14:textId="77777777" w:rsidR="00B4149E" w:rsidRDefault="00B4149E" w:rsidP="009819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F185" w14:textId="6B622B8C" w:rsidR="00981930" w:rsidRDefault="00B4149E">
    <w:pPr>
      <w:pStyle w:val="Header"/>
    </w:pPr>
    <w:r>
      <w:rPr>
        <w:noProof/>
      </w:rPr>
      <w:pict w14:anchorId="7B118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79" o:spid="_x0000_s2050" type="#_x0000_t136" style="position:absolute;left:0;text-align:left;margin-left:0;margin-top:0;width:586.8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2EAB" w14:textId="17D32114" w:rsidR="00981930" w:rsidRDefault="00B4149E">
    <w:pPr>
      <w:pStyle w:val="Header"/>
    </w:pPr>
    <w:r>
      <w:rPr>
        <w:noProof/>
      </w:rPr>
      <w:pict w14:anchorId="6E1E3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80" o:spid="_x0000_s2051" type="#_x0000_t136" style="position:absolute;left:0;text-align:left;margin-left:0;margin-top:0;width:586.8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ADC28" w14:textId="3B0D54D3" w:rsidR="00981930" w:rsidRDefault="00B4149E">
    <w:pPr>
      <w:pStyle w:val="Header"/>
    </w:pPr>
    <w:r>
      <w:rPr>
        <w:noProof/>
      </w:rPr>
      <w:pict w14:anchorId="0FF81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351578" o:spid="_x0000_s2049" type="#_x0000_t136" style="position:absolute;left:0;text-align:left;margin-left:0;margin-top:0;width:586.8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C0505A"/>
    <w:multiLevelType w:val="multilevel"/>
    <w:tmpl w:val="FFFFFFFF"/>
    <w:lvl w:ilvl="0">
      <w:start w:val="1"/>
      <w:numFmt w:val="decimal"/>
      <w:lvlText w:val="%1."/>
      <w:lvlJc w:val="left"/>
      <w:pPr>
        <w:ind w:left="820" w:hanging="360"/>
      </w:pPr>
      <w:rPr>
        <w:rFonts w:ascii="Times New Roman" w:eastAsia="Times New Roman" w:hAnsi="Times New Roman" w:cs="Times New Roman"/>
        <w:b/>
        <w:i w:val="0"/>
        <w:sz w:val="24"/>
        <w:szCs w:val="24"/>
      </w:rPr>
    </w:lvl>
    <w:lvl w:ilvl="1">
      <w:start w:val="1"/>
      <w:numFmt w:val="decimal"/>
      <w:lvlText w:val="%1.%2"/>
      <w:lvlJc w:val="left"/>
      <w:pPr>
        <w:ind w:left="460" w:hanging="360"/>
      </w:pPr>
      <w:rPr>
        <w:rFonts w:ascii="Times New Roman" w:eastAsia="Times New Roman" w:hAnsi="Times New Roman" w:cs="Times New Roman"/>
        <w:b/>
        <w:i w:val="0"/>
        <w:sz w:val="24"/>
        <w:szCs w:val="24"/>
      </w:rPr>
    </w:lvl>
    <w:lvl w:ilvl="2">
      <w:start w:val="1"/>
      <w:numFmt w:val="decimal"/>
      <w:lvlText w:val="%1.%2.%3"/>
      <w:lvlJc w:val="left"/>
      <w:pPr>
        <w:ind w:left="640" w:hanging="540"/>
      </w:pPr>
      <w:rPr>
        <w:rFonts w:ascii="Times New Roman" w:eastAsia="Times New Roman" w:hAnsi="Times New Roman" w:cs="Times New Roman"/>
        <w:b/>
        <w:i w:val="0"/>
        <w:sz w:val="24"/>
        <w:szCs w:val="24"/>
      </w:rPr>
    </w:lvl>
    <w:lvl w:ilvl="3">
      <w:numFmt w:val="bullet"/>
      <w:lvlText w:val="•"/>
      <w:lvlJc w:val="left"/>
      <w:pPr>
        <w:ind w:left="1873" w:hanging="540"/>
      </w:pPr>
    </w:lvl>
    <w:lvl w:ilvl="4">
      <w:numFmt w:val="bullet"/>
      <w:lvlText w:val="•"/>
      <w:lvlJc w:val="left"/>
      <w:pPr>
        <w:ind w:left="2926" w:hanging="540"/>
      </w:pPr>
    </w:lvl>
    <w:lvl w:ilvl="5">
      <w:numFmt w:val="bullet"/>
      <w:lvlText w:val="•"/>
      <w:lvlJc w:val="left"/>
      <w:pPr>
        <w:ind w:left="3979" w:hanging="540"/>
      </w:pPr>
    </w:lvl>
    <w:lvl w:ilvl="6">
      <w:numFmt w:val="bullet"/>
      <w:lvlText w:val="•"/>
      <w:lvlJc w:val="left"/>
      <w:pPr>
        <w:ind w:left="5033" w:hanging="540"/>
      </w:pPr>
    </w:lvl>
    <w:lvl w:ilvl="7">
      <w:numFmt w:val="bullet"/>
      <w:lvlText w:val="•"/>
      <w:lvlJc w:val="left"/>
      <w:pPr>
        <w:ind w:left="6086" w:hanging="540"/>
      </w:pPr>
    </w:lvl>
    <w:lvl w:ilvl="8">
      <w:numFmt w:val="bullet"/>
      <w:lvlText w:val="•"/>
      <w:lvlJc w:val="left"/>
      <w:pPr>
        <w:ind w:left="7139" w:hanging="54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AD"/>
    <w:rsid w:val="00193CA3"/>
    <w:rsid w:val="001B5B3D"/>
    <w:rsid w:val="00247BCE"/>
    <w:rsid w:val="003378A9"/>
    <w:rsid w:val="003C3DB8"/>
    <w:rsid w:val="004E691B"/>
    <w:rsid w:val="004F43ED"/>
    <w:rsid w:val="006613AD"/>
    <w:rsid w:val="007E43F6"/>
    <w:rsid w:val="00981930"/>
    <w:rsid w:val="00B4149E"/>
    <w:rsid w:val="00BE4D05"/>
    <w:rsid w:val="00E03652"/>
    <w:rsid w:val="00EB5A8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5DECB5"/>
  <w15:docId w15:val="{7B95CA7B-FA00-4683-9D72-FF8D3F79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1"/>
    </w:rPr>
  </w:style>
  <w:style w:type="paragraph" w:styleId="Heading1">
    <w:name w:val="heading 1"/>
    <w:basedOn w:val="Normal1"/>
    <w:next w:val="Normal1"/>
    <w:uiPriority w:val="9"/>
    <w:qFormat/>
    <w:pPr>
      <w:spacing w:before="60"/>
      <w:ind w:left="460" w:hanging="360"/>
      <w:outlineLvl w:val="0"/>
    </w:pPr>
    <w:rPr>
      <w:b/>
      <w:sz w:val="24"/>
      <w:szCs w:val="24"/>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customStyle="1" w:styleId="Normal1">
    <w:name w:val="Normal1"/>
  </w:style>
  <w:style w:type="paragraph" w:styleId="Title">
    <w:name w:val="Title"/>
    <w:basedOn w:val="Normal1"/>
    <w:next w:val="Normal1"/>
    <w:uiPriority w:val="10"/>
    <w:qFormat/>
    <w:pPr>
      <w:spacing w:before="61"/>
      <w:ind w:left="345" w:right="365"/>
      <w:jc w:val="center"/>
    </w:pPr>
    <w:rPr>
      <w:b/>
      <w:sz w:val="32"/>
      <w:szCs w:val="3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BE4D05"/>
    <w:rPr>
      <w:color w:val="0000FF" w:themeColor="hyperlink"/>
      <w:u w:val="single"/>
    </w:rPr>
  </w:style>
  <w:style w:type="character" w:customStyle="1" w:styleId="UnresolvedMention">
    <w:name w:val="Unresolved Mention"/>
    <w:basedOn w:val="DefaultParagraphFont"/>
    <w:uiPriority w:val="99"/>
    <w:semiHidden/>
    <w:unhideWhenUsed/>
    <w:rsid w:val="00BE4D05"/>
    <w:rPr>
      <w:color w:val="605E5C"/>
      <w:shd w:val="clear" w:color="auto" w:fill="E1DFDD"/>
    </w:rPr>
  </w:style>
  <w:style w:type="paragraph" w:styleId="ListParagraph">
    <w:name w:val="List Paragraph"/>
    <w:basedOn w:val="Normal"/>
    <w:uiPriority w:val="34"/>
    <w:qFormat/>
    <w:rsid w:val="00EB5A85"/>
    <w:pPr>
      <w:ind w:left="720"/>
      <w:contextualSpacing/>
    </w:pPr>
  </w:style>
  <w:style w:type="paragraph" w:styleId="Header">
    <w:name w:val="header"/>
    <w:basedOn w:val="Normal"/>
    <w:link w:val="HeaderChar"/>
    <w:uiPriority w:val="99"/>
    <w:unhideWhenUsed/>
    <w:rsid w:val="00981930"/>
    <w:pPr>
      <w:tabs>
        <w:tab w:val="center" w:pos="4680"/>
        <w:tab w:val="right" w:pos="9360"/>
      </w:tabs>
    </w:pPr>
  </w:style>
  <w:style w:type="character" w:customStyle="1" w:styleId="HeaderChar">
    <w:name w:val="Header Char"/>
    <w:basedOn w:val="DefaultParagraphFont"/>
    <w:link w:val="Header"/>
    <w:uiPriority w:val="99"/>
    <w:rsid w:val="00981930"/>
    <w:rPr>
      <w:sz w:val="21"/>
    </w:rPr>
  </w:style>
  <w:style w:type="paragraph" w:styleId="Footer">
    <w:name w:val="footer"/>
    <w:basedOn w:val="Normal"/>
    <w:link w:val="FooterChar"/>
    <w:uiPriority w:val="99"/>
    <w:unhideWhenUsed/>
    <w:rsid w:val="00981930"/>
    <w:pPr>
      <w:tabs>
        <w:tab w:val="center" w:pos="4680"/>
        <w:tab w:val="right" w:pos="9360"/>
      </w:tabs>
    </w:pPr>
  </w:style>
  <w:style w:type="character" w:customStyle="1" w:styleId="FooterChar">
    <w:name w:val="Footer Char"/>
    <w:basedOn w:val="DefaultParagraphFont"/>
    <w:link w:val="Footer"/>
    <w:uiPriority w:val="99"/>
    <w:rsid w:val="00981930"/>
    <w:rPr>
      <w:sz w:val="21"/>
    </w:rPr>
  </w:style>
  <w:style w:type="character" w:styleId="CommentReference">
    <w:name w:val="annotation reference"/>
    <w:basedOn w:val="DefaultParagraphFont"/>
    <w:uiPriority w:val="99"/>
    <w:semiHidden/>
    <w:unhideWhenUsed/>
    <w:rsid w:val="00193CA3"/>
    <w:rPr>
      <w:sz w:val="16"/>
      <w:szCs w:val="16"/>
    </w:rPr>
  </w:style>
  <w:style w:type="paragraph" w:styleId="CommentText">
    <w:name w:val="annotation text"/>
    <w:basedOn w:val="Normal"/>
    <w:link w:val="CommentTextChar"/>
    <w:uiPriority w:val="99"/>
    <w:semiHidden/>
    <w:unhideWhenUsed/>
    <w:rsid w:val="00193CA3"/>
    <w:rPr>
      <w:sz w:val="20"/>
      <w:szCs w:val="20"/>
    </w:rPr>
  </w:style>
  <w:style w:type="character" w:customStyle="1" w:styleId="CommentTextChar">
    <w:name w:val="Comment Text Char"/>
    <w:basedOn w:val="DefaultParagraphFont"/>
    <w:link w:val="CommentText"/>
    <w:uiPriority w:val="99"/>
    <w:semiHidden/>
    <w:rsid w:val="00193CA3"/>
    <w:rPr>
      <w:sz w:val="20"/>
      <w:szCs w:val="20"/>
    </w:rPr>
  </w:style>
  <w:style w:type="paragraph" w:styleId="CommentSubject">
    <w:name w:val="annotation subject"/>
    <w:basedOn w:val="CommentText"/>
    <w:next w:val="CommentText"/>
    <w:link w:val="CommentSubjectChar"/>
    <w:uiPriority w:val="99"/>
    <w:semiHidden/>
    <w:unhideWhenUsed/>
    <w:rsid w:val="00193CA3"/>
    <w:rPr>
      <w:b/>
      <w:bCs/>
    </w:rPr>
  </w:style>
  <w:style w:type="character" w:customStyle="1" w:styleId="CommentSubjectChar">
    <w:name w:val="Comment Subject Char"/>
    <w:basedOn w:val="CommentTextChar"/>
    <w:link w:val="CommentSubject"/>
    <w:uiPriority w:val="99"/>
    <w:semiHidden/>
    <w:rsid w:val="00193CA3"/>
    <w:rPr>
      <w:b/>
      <w:bCs/>
      <w:sz w:val="20"/>
      <w:szCs w:val="20"/>
    </w:rPr>
  </w:style>
  <w:style w:type="paragraph" w:styleId="BalloonText">
    <w:name w:val="Balloon Text"/>
    <w:basedOn w:val="Normal"/>
    <w:link w:val="BalloonTextChar"/>
    <w:uiPriority w:val="99"/>
    <w:semiHidden/>
    <w:unhideWhenUsed/>
    <w:rsid w:val="00193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3258</Words>
  <Characters>18574</Characters>
  <Application>Microsoft Office Word</Application>
  <DocSecurity>0</DocSecurity>
  <Lines>154</Lines>
  <Paragraphs>43</Paragraphs>
  <ScaleCrop>false</ScaleCrop>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Acer</cp:lastModifiedBy>
  <cp:revision>22</cp:revision>
  <dcterms:created xsi:type="dcterms:W3CDTF">2025-11-05T15:57:00Z</dcterms:created>
  <dcterms:modified xsi:type="dcterms:W3CDTF">2025-11-07T05:57:00Z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7128d250611f4cfcbf4447888ee012cf</vt:lpwstr>
  </property>
</Properties>
</file>