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0C4C" w14:textId="77777777" w:rsidR="007F43CD" w:rsidRPr="007F43CD" w:rsidRDefault="007F43CD" w:rsidP="007F43CD">
      <w:pPr>
        <w:spacing w:after="0" w:line="360" w:lineRule="auto"/>
        <w:jc w:val="right"/>
        <w:rPr>
          <w:rFonts w:ascii="Arial" w:eastAsia="Times New Roman" w:hAnsi="Arial" w:cs="Arial"/>
          <w:b/>
          <w:i/>
          <w:sz w:val="32"/>
          <w:szCs w:val="24"/>
          <w:u w:val="single"/>
          <w:lang w:eastAsia="en-IN" w:bidi="ml-IN"/>
        </w:rPr>
      </w:pPr>
      <w:r w:rsidRPr="007F43CD">
        <w:rPr>
          <w:rFonts w:ascii="Arial" w:eastAsia="Times New Roman" w:hAnsi="Arial" w:cs="Arial"/>
          <w:b/>
          <w:i/>
          <w:sz w:val="32"/>
          <w:szCs w:val="24"/>
          <w:u w:val="single"/>
          <w:lang w:eastAsia="en-IN" w:bidi="ml-IN"/>
        </w:rPr>
        <w:t>Review Article</w:t>
      </w:r>
    </w:p>
    <w:p w14:paraId="3834E2CA" w14:textId="5726B964" w:rsidR="00FA26D1" w:rsidRPr="00BD08DA" w:rsidRDefault="001B5CAC" w:rsidP="00FA26D1">
      <w:pPr>
        <w:spacing w:after="0" w:line="360" w:lineRule="auto"/>
        <w:rPr>
          <w:rFonts w:ascii="Arial" w:hAnsi="Arial" w:cs="Arial"/>
          <w:b/>
          <w:bCs/>
          <w:i/>
          <w:iCs/>
          <w:sz w:val="28"/>
          <w:szCs w:val="28"/>
          <w:lang w:val="en-US"/>
        </w:rPr>
      </w:pPr>
      <w:bookmarkStart w:id="0" w:name="_Hlk211864060"/>
      <w:commentRangeStart w:id="1"/>
      <w:r w:rsidRPr="00BD08DA">
        <w:rPr>
          <w:rFonts w:ascii="Arial" w:hAnsi="Arial" w:cs="Arial"/>
          <w:b/>
          <w:bCs/>
          <w:sz w:val="28"/>
          <w:szCs w:val="28"/>
          <w:lang w:val="en-US"/>
        </w:rPr>
        <w:t xml:space="preserve">Endophytes </w:t>
      </w:r>
      <w:r w:rsidR="00F72EA5" w:rsidRPr="00BD08DA">
        <w:rPr>
          <w:rFonts w:ascii="Arial" w:hAnsi="Arial" w:cs="Arial"/>
          <w:b/>
          <w:bCs/>
          <w:sz w:val="28"/>
          <w:szCs w:val="28"/>
          <w:lang w:val="en-US"/>
        </w:rPr>
        <w:t>for the Management of Brown Spot of Rice Incited b</w:t>
      </w:r>
      <w:r w:rsidRPr="00BD08DA">
        <w:rPr>
          <w:rFonts w:ascii="Arial" w:hAnsi="Arial" w:cs="Arial"/>
          <w:b/>
          <w:bCs/>
          <w:sz w:val="28"/>
          <w:szCs w:val="28"/>
          <w:lang w:val="en-US"/>
        </w:rPr>
        <w:t xml:space="preserve">y </w:t>
      </w:r>
      <w:proofErr w:type="spellStart"/>
      <w:r w:rsidRPr="00BD08DA">
        <w:rPr>
          <w:rFonts w:ascii="Arial" w:hAnsi="Arial" w:cs="Arial"/>
          <w:b/>
          <w:bCs/>
          <w:i/>
          <w:iCs/>
          <w:sz w:val="28"/>
          <w:szCs w:val="28"/>
          <w:lang w:val="en-US"/>
        </w:rPr>
        <w:t>Bipolaris</w:t>
      </w:r>
      <w:proofErr w:type="spellEnd"/>
      <w:r w:rsidRPr="00BD08DA">
        <w:rPr>
          <w:rFonts w:ascii="Arial" w:hAnsi="Arial" w:cs="Arial"/>
          <w:b/>
          <w:bCs/>
          <w:i/>
          <w:iCs/>
          <w:sz w:val="28"/>
          <w:szCs w:val="28"/>
          <w:lang w:val="en-US"/>
        </w:rPr>
        <w:t xml:space="preserve"> oryzae</w:t>
      </w:r>
      <w:commentRangeEnd w:id="1"/>
      <w:r w:rsidR="0022416A">
        <w:rPr>
          <w:rStyle w:val="CommentReference"/>
        </w:rPr>
        <w:commentReference w:id="1"/>
      </w:r>
    </w:p>
    <w:bookmarkEnd w:id="0"/>
    <w:p w14:paraId="475F8A65" w14:textId="409C3AE2" w:rsidR="00145E51" w:rsidRDefault="00145E51" w:rsidP="00241B3B">
      <w:pPr>
        <w:spacing w:after="0" w:line="360" w:lineRule="auto"/>
        <w:rPr>
          <w:rFonts w:ascii="Arial" w:eastAsia="Times New Roman" w:hAnsi="Arial" w:cs="Arial"/>
          <w:b/>
          <w:bCs/>
          <w:sz w:val="24"/>
          <w:szCs w:val="24"/>
        </w:rPr>
      </w:pPr>
    </w:p>
    <w:p w14:paraId="448BCC6A" w14:textId="422DCFF4" w:rsidR="00317561" w:rsidRDefault="00317561" w:rsidP="00241B3B">
      <w:pPr>
        <w:spacing w:after="0" w:line="360" w:lineRule="auto"/>
        <w:rPr>
          <w:rFonts w:ascii="Arial" w:eastAsia="Times New Roman" w:hAnsi="Arial" w:cs="Arial"/>
          <w:b/>
          <w:iCs/>
          <w:sz w:val="28"/>
          <w:szCs w:val="28"/>
        </w:rPr>
      </w:pPr>
    </w:p>
    <w:p w14:paraId="728FAE7C" w14:textId="0D25CC00" w:rsidR="00317561" w:rsidRDefault="00317561" w:rsidP="00241B3B">
      <w:pPr>
        <w:spacing w:after="0" w:line="360" w:lineRule="auto"/>
        <w:rPr>
          <w:rFonts w:ascii="Arial" w:eastAsia="Times New Roman" w:hAnsi="Arial" w:cs="Arial"/>
          <w:b/>
          <w:iCs/>
          <w:sz w:val="28"/>
          <w:szCs w:val="28"/>
        </w:rPr>
      </w:pPr>
    </w:p>
    <w:p w14:paraId="7E0FE6B3" w14:textId="77777777" w:rsidR="00317561" w:rsidRPr="00BD08DA" w:rsidRDefault="00317561" w:rsidP="00241B3B">
      <w:pPr>
        <w:spacing w:after="0" w:line="360" w:lineRule="auto"/>
        <w:rPr>
          <w:rFonts w:ascii="Arial" w:eastAsia="Times New Roman" w:hAnsi="Arial" w:cs="Arial"/>
          <w:b/>
          <w:iCs/>
          <w:sz w:val="28"/>
          <w:szCs w:val="28"/>
        </w:rPr>
      </w:pPr>
    </w:p>
    <w:p w14:paraId="39CFAC37" w14:textId="77777777" w:rsidR="00FA26D1" w:rsidRPr="00BD08DA" w:rsidRDefault="00FA26D1" w:rsidP="00241B3B">
      <w:pPr>
        <w:pStyle w:val="NormalWeb"/>
        <w:spacing w:before="1320" w:beforeAutospacing="0"/>
        <w:jc w:val="both"/>
        <w:rPr>
          <w:rFonts w:ascii="Arial" w:hAnsi="Arial" w:cs="Arial"/>
          <w:b/>
          <w:sz w:val="22"/>
        </w:rPr>
      </w:pPr>
      <w:r w:rsidRPr="00BD08DA">
        <w:rPr>
          <w:rFonts w:ascii="Arial" w:hAnsi="Arial" w:cs="Arial"/>
          <w:b/>
          <w:sz w:val="22"/>
        </w:rPr>
        <w:t>ABSTRACT</w:t>
      </w:r>
    </w:p>
    <w:p w14:paraId="6F0E80C9" w14:textId="2E6BF5FE" w:rsidR="00FA26D1" w:rsidRPr="00BD08DA" w:rsidRDefault="00FA26D1" w:rsidP="00934197">
      <w:pPr>
        <w:pStyle w:val="NormalWeb"/>
        <w:jc w:val="both"/>
        <w:rPr>
          <w:rFonts w:ascii="Arial" w:hAnsi="Arial" w:cs="Arial"/>
          <w:sz w:val="20"/>
        </w:rPr>
      </w:pPr>
      <w:r w:rsidRPr="00BD08DA">
        <w:rPr>
          <w:rFonts w:ascii="Arial" w:hAnsi="Arial" w:cs="Arial"/>
          <w:sz w:val="20"/>
        </w:rPr>
        <w:t>Brown spo</w:t>
      </w:r>
      <w:r w:rsidR="006503ED" w:rsidRPr="00BD08DA">
        <w:rPr>
          <w:rFonts w:ascii="Arial" w:hAnsi="Arial" w:cs="Arial"/>
          <w:sz w:val="20"/>
        </w:rPr>
        <w:t>t of rice</w:t>
      </w:r>
      <w:r w:rsidRPr="00BD08DA">
        <w:rPr>
          <w:rFonts w:ascii="Arial" w:hAnsi="Arial" w:cs="Arial"/>
          <w:sz w:val="20"/>
        </w:rPr>
        <w:t xml:space="preserve"> represents a globally important disease of rice, capable of inflicting </w:t>
      </w:r>
      <w:r w:rsidR="0043640A" w:rsidRPr="00BD08DA">
        <w:rPr>
          <w:rFonts w:ascii="Arial" w:hAnsi="Arial" w:cs="Arial"/>
          <w:sz w:val="20"/>
        </w:rPr>
        <w:t>severe</w:t>
      </w:r>
      <w:r w:rsidR="00387477" w:rsidRPr="00BD08DA">
        <w:rPr>
          <w:rFonts w:ascii="Arial" w:hAnsi="Arial" w:cs="Arial"/>
          <w:sz w:val="20"/>
        </w:rPr>
        <w:t xml:space="preserve"> </w:t>
      </w:r>
      <w:r w:rsidRPr="00BD08DA">
        <w:rPr>
          <w:rFonts w:ascii="Arial" w:hAnsi="Arial" w:cs="Arial"/>
          <w:sz w:val="20"/>
        </w:rPr>
        <w:t>yield losses under epidemic conditions. The historical relevance of this pathogen is exemplified by its major role in the Bengal Famine of 1943, highlighting its potential to cause large-scale crop failures</w:t>
      </w:r>
      <w:r w:rsidR="00146F77" w:rsidRPr="00BD08DA">
        <w:rPr>
          <w:rFonts w:ascii="Arial" w:hAnsi="Arial" w:cs="Arial"/>
          <w:sz w:val="20"/>
        </w:rPr>
        <w:t xml:space="preserve"> </w:t>
      </w:r>
      <w:r w:rsidR="0043640A" w:rsidRPr="00BD08DA">
        <w:rPr>
          <w:rFonts w:ascii="Arial" w:hAnsi="Arial" w:cs="Arial"/>
          <w:sz w:val="20"/>
        </w:rPr>
        <w:t xml:space="preserve">which can be a threat to </w:t>
      </w:r>
      <w:r w:rsidRPr="00BD08DA">
        <w:rPr>
          <w:rFonts w:ascii="Arial" w:hAnsi="Arial" w:cs="Arial"/>
          <w:sz w:val="20"/>
        </w:rPr>
        <w:t xml:space="preserve">food security. </w:t>
      </w:r>
      <w:r w:rsidR="00780361" w:rsidRPr="00BD08DA">
        <w:rPr>
          <w:rFonts w:ascii="Arial" w:hAnsi="Arial" w:cs="Arial"/>
          <w:sz w:val="20"/>
        </w:rPr>
        <w:t xml:space="preserve">Conventional </w:t>
      </w:r>
      <w:commentRangeStart w:id="2"/>
      <w:r w:rsidR="00780361" w:rsidRPr="00BD08DA">
        <w:rPr>
          <w:rFonts w:ascii="Arial" w:hAnsi="Arial" w:cs="Arial"/>
          <w:sz w:val="20"/>
        </w:rPr>
        <w:t>management</w:t>
      </w:r>
      <w:commentRangeEnd w:id="2"/>
      <w:r w:rsidR="0022416A">
        <w:rPr>
          <w:rStyle w:val="CommentReference"/>
          <w:rFonts w:ascii="Calibri" w:eastAsia="Calibri" w:hAnsi="Calibri" w:cs="Kartika"/>
          <w:lang w:eastAsia="en-US" w:bidi="ar-SA"/>
        </w:rPr>
        <w:commentReference w:id="2"/>
      </w:r>
      <w:r w:rsidR="00780361" w:rsidRPr="00BD08DA">
        <w:rPr>
          <w:rFonts w:ascii="Arial" w:hAnsi="Arial" w:cs="Arial"/>
          <w:sz w:val="20"/>
        </w:rPr>
        <w:t xml:space="preserve"> practices, including resistant varieties, use of disease-free seeds, hot water treatment, and chemical fungicides, remain the primary control measures. However, rising concerns over environmental impacts and the emergence of fungicide-resistant pathogen strains highlight the urgent need for sustainable alternatives. Endophytes, the</w:t>
      </w:r>
      <w:r w:rsidRPr="00BD08DA">
        <w:rPr>
          <w:rFonts w:ascii="Arial" w:hAnsi="Arial" w:cs="Arial"/>
          <w:sz w:val="20"/>
        </w:rPr>
        <w:t xml:space="preserve"> beneficial microbes residing asymptomatically within plant tissues </w:t>
      </w:r>
      <w:commentRangeStart w:id="3"/>
      <w:r w:rsidR="00780361" w:rsidRPr="00BD08DA">
        <w:rPr>
          <w:rFonts w:ascii="Arial" w:hAnsi="Arial" w:cs="Arial"/>
          <w:sz w:val="20"/>
        </w:rPr>
        <w:t>has</w:t>
      </w:r>
      <w:r w:rsidRPr="00BD08DA">
        <w:rPr>
          <w:rFonts w:ascii="Arial" w:hAnsi="Arial" w:cs="Arial"/>
          <w:sz w:val="20"/>
        </w:rPr>
        <w:t xml:space="preserve"> </w:t>
      </w:r>
      <w:r w:rsidR="00780361" w:rsidRPr="00BD08DA">
        <w:rPr>
          <w:rFonts w:ascii="Arial" w:hAnsi="Arial" w:cs="Arial"/>
          <w:sz w:val="20"/>
        </w:rPr>
        <w:t xml:space="preserve">been </w:t>
      </w:r>
      <w:commentRangeEnd w:id="3"/>
      <w:r w:rsidR="0022416A">
        <w:rPr>
          <w:rStyle w:val="CommentReference"/>
          <w:rFonts w:ascii="Calibri" w:eastAsia="Calibri" w:hAnsi="Calibri" w:cs="Kartika"/>
          <w:lang w:eastAsia="en-US" w:bidi="ar-SA"/>
        </w:rPr>
        <w:commentReference w:id="3"/>
      </w:r>
      <w:r w:rsidRPr="00BD08DA">
        <w:rPr>
          <w:rFonts w:ascii="Arial" w:hAnsi="Arial" w:cs="Arial"/>
          <w:sz w:val="20"/>
        </w:rPr>
        <w:t>emerge</w:t>
      </w:r>
      <w:r w:rsidR="00780361" w:rsidRPr="00BD08DA">
        <w:rPr>
          <w:rFonts w:ascii="Arial" w:hAnsi="Arial" w:cs="Arial"/>
          <w:sz w:val="20"/>
        </w:rPr>
        <w:t>d</w:t>
      </w:r>
      <w:r w:rsidRPr="00BD08DA">
        <w:rPr>
          <w:rFonts w:ascii="Arial" w:hAnsi="Arial" w:cs="Arial"/>
          <w:sz w:val="20"/>
        </w:rPr>
        <w:t xml:space="preserve"> as promising bio control agents. They enhance plant health through nutrient acquisition, hormone modulation, and suppression of pathogens via multiple antagonistic mechanisms. They exhibit efficient root colonization, metabolic diversity, and competitive exclusion of pathogens, making them ideal for integrated disease management. Various studies have demonstrated the potential of endophytic strains in mitigating brown spot severity while promoting plant growth. Their eco-friendly nature and multifaceted interactions with the host make them effective tools for reducing chemical inputs in agriculture. This review explores the biology and epidemiology of brown spot disease, </w:t>
      </w:r>
      <w:r w:rsidR="00146F77" w:rsidRPr="00BD08DA">
        <w:rPr>
          <w:rFonts w:ascii="Arial" w:hAnsi="Arial" w:cs="Arial"/>
          <w:sz w:val="20"/>
        </w:rPr>
        <w:t xml:space="preserve">the </w:t>
      </w:r>
      <w:r w:rsidRPr="00BD08DA">
        <w:rPr>
          <w:rFonts w:ascii="Arial" w:hAnsi="Arial" w:cs="Arial"/>
          <w:sz w:val="20"/>
        </w:rPr>
        <w:t xml:space="preserve">current </w:t>
      </w:r>
      <w:r w:rsidR="00146F77" w:rsidRPr="00BD08DA">
        <w:rPr>
          <w:rFonts w:ascii="Arial" w:hAnsi="Arial" w:cs="Arial"/>
          <w:sz w:val="20"/>
        </w:rPr>
        <w:t>management</w:t>
      </w:r>
      <w:r w:rsidRPr="00BD08DA">
        <w:rPr>
          <w:rFonts w:ascii="Arial" w:hAnsi="Arial" w:cs="Arial"/>
          <w:sz w:val="20"/>
        </w:rPr>
        <w:t xml:space="preserve"> strategies, and highlights the emerging role of endophytes in disease suppression and plant resilience. It also discusses future directions, including the application of multi-omics technolog</w:t>
      </w:r>
      <w:r w:rsidR="00146F77" w:rsidRPr="00BD08DA">
        <w:rPr>
          <w:rFonts w:ascii="Arial" w:hAnsi="Arial" w:cs="Arial"/>
          <w:sz w:val="20"/>
        </w:rPr>
        <w:t>y</w:t>
      </w:r>
      <w:r w:rsidRPr="00BD08DA">
        <w:rPr>
          <w:rFonts w:ascii="Arial" w:hAnsi="Arial" w:cs="Arial"/>
          <w:sz w:val="20"/>
        </w:rPr>
        <w:t xml:space="preserve"> and genetic engineering to </w:t>
      </w:r>
      <w:commentRangeStart w:id="4"/>
      <w:r w:rsidRPr="00BD08DA">
        <w:rPr>
          <w:rFonts w:ascii="Arial" w:hAnsi="Arial" w:cs="Arial"/>
          <w:sz w:val="20"/>
        </w:rPr>
        <w:t xml:space="preserve">enhance </w:t>
      </w:r>
      <w:r w:rsidR="00241B3B" w:rsidRPr="00BD08DA">
        <w:rPr>
          <w:rFonts w:ascii="Arial" w:hAnsi="Arial" w:cs="Arial"/>
          <w:sz w:val="20"/>
        </w:rPr>
        <w:t>endophytic</w:t>
      </w:r>
      <w:r w:rsidRPr="00BD08DA">
        <w:rPr>
          <w:rFonts w:ascii="Arial" w:hAnsi="Arial" w:cs="Arial"/>
          <w:sz w:val="20"/>
        </w:rPr>
        <w:t xml:space="preserve"> efficacy</w:t>
      </w:r>
      <w:commentRangeEnd w:id="4"/>
      <w:r w:rsidR="0022416A">
        <w:rPr>
          <w:rStyle w:val="CommentReference"/>
          <w:rFonts w:ascii="Calibri" w:eastAsia="Calibri" w:hAnsi="Calibri" w:cs="Kartika"/>
          <w:lang w:eastAsia="en-US" w:bidi="ar-SA"/>
        </w:rPr>
        <w:commentReference w:id="4"/>
      </w:r>
      <w:r w:rsidRPr="00BD08DA">
        <w:rPr>
          <w:rFonts w:ascii="Arial" w:hAnsi="Arial" w:cs="Arial"/>
          <w:sz w:val="20"/>
        </w:rPr>
        <w:t>. Overcoming regulatory hurdles and conducting large-scale field trials will be critical for transitioning from lab to field. Harnessing endophytes offers a sustainable, innovative pathway to combat brown spot of rice, reduce fungicide dependency, and build climate-resilient agricultural systems.</w:t>
      </w:r>
    </w:p>
    <w:p w14:paraId="7B1BB9DE" w14:textId="1B3183E5" w:rsidR="006162D7" w:rsidRPr="00BD08DA" w:rsidRDefault="00BA62DD" w:rsidP="006162D7">
      <w:pPr>
        <w:pStyle w:val="NormalWeb"/>
        <w:jc w:val="both"/>
        <w:rPr>
          <w:rFonts w:ascii="Arial" w:hAnsi="Arial" w:cs="Arial"/>
          <w:i/>
          <w:sz w:val="20"/>
        </w:rPr>
      </w:pPr>
      <w:r w:rsidRPr="00BD08DA">
        <w:rPr>
          <w:rFonts w:ascii="Arial" w:hAnsi="Arial" w:cs="Arial"/>
          <w:i/>
          <w:sz w:val="20"/>
        </w:rPr>
        <w:t>Keywords: Brown spot, Rice, En</w:t>
      </w:r>
      <w:r w:rsidR="000F2B6F" w:rsidRPr="00BD08DA">
        <w:rPr>
          <w:rFonts w:ascii="Arial" w:hAnsi="Arial" w:cs="Arial"/>
          <w:i/>
          <w:sz w:val="20"/>
        </w:rPr>
        <w:t>dophytes</w:t>
      </w:r>
      <w:r w:rsidR="00241B3B" w:rsidRPr="00BD08DA">
        <w:rPr>
          <w:rFonts w:ascii="Arial" w:hAnsi="Arial" w:cs="Arial"/>
          <w:i/>
          <w:sz w:val="20"/>
        </w:rPr>
        <w:t xml:space="preserve">, </w:t>
      </w:r>
      <w:r w:rsidR="00B9590E" w:rsidRPr="00BD08DA">
        <w:rPr>
          <w:rFonts w:ascii="Arial" w:hAnsi="Arial" w:cs="Arial"/>
          <w:i/>
          <w:sz w:val="20"/>
        </w:rPr>
        <w:t>Disease m</w:t>
      </w:r>
      <w:r w:rsidR="00241B3B" w:rsidRPr="00BD08DA">
        <w:rPr>
          <w:rFonts w:ascii="Arial" w:hAnsi="Arial" w:cs="Arial"/>
          <w:i/>
          <w:sz w:val="20"/>
        </w:rPr>
        <w:t>anagement</w:t>
      </w:r>
      <w:r w:rsidR="000F2B6F" w:rsidRPr="00BD08DA">
        <w:rPr>
          <w:rFonts w:ascii="Arial" w:hAnsi="Arial" w:cs="Arial"/>
          <w:i/>
          <w:sz w:val="20"/>
        </w:rPr>
        <w:t>, Bioformulation</w:t>
      </w:r>
      <w:r w:rsidR="006162D7" w:rsidRPr="00BD08DA">
        <w:rPr>
          <w:rFonts w:ascii="Arial" w:hAnsi="Arial" w:cs="Arial"/>
          <w:i/>
          <w:sz w:val="20"/>
        </w:rPr>
        <w:t xml:space="preserve">                                                                                                    </w:t>
      </w:r>
      <w:r w:rsidR="006162D7" w:rsidRPr="00BD08DA">
        <w:rPr>
          <w:rFonts w:ascii="Arial" w:hAnsi="Arial" w:cs="Arial"/>
          <w:i/>
          <w:sz w:val="20"/>
        </w:rPr>
        <w:br w:type="page"/>
      </w:r>
    </w:p>
    <w:p w14:paraId="57AEA42E" w14:textId="461DAA51" w:rsidR="00FA26D1" w:rsidRPr="00BD08DA" w:rsidRDefault="00FA26D1" w:rsidP="006162D7">
      <w:pPr>
        <w:pStyle w:val="NormalWeb"/>
        <w:jc w:val="both"/>
        <w:rPr>
          <w:rFonts w:ascii="Arial" w:hAnsi="Arial" w:cs="Arial"/>
          <w:i/>
          <w:sz w:val="20"/>
        </w:rPr>
      </w:pPr>
      <w:r w:rsidRPr="00BD08DA">
        <w:rPr>
          <w:rFonts w:ascii="Arial" w:hAnsi="Arial" w:cs="Arial"/>
          <w:b/>
          <w:sz w:val="22"/>
        </w:rPr>
        <w:lastRenderedPageBreak/>
        <w:t>1. INTRODUCTION</w:t>
      </w:r>
    </w:p>
    <w:p w14:paraId="61DD7085" w14:textId="36474BAA" w:rsidR="00FA26D1" w:rsidRPr="00BD08DA" w:rsidRDefault="00FA26D1" w:rsidP="00FA26D1">
      <w:pPr>
        <w:spacing w:line="240" w:lineRule="auto"/>
        <w:jc w:val="both"/>
        <w:rPr>
          <w:rFonts w:ascii="Arial" w:hAnsi="Arial" w:cs="Arial"/>
          <w:sz w:val="20"/>
          <w:szCs w:val="20"/>
        </w:rPr>
      </w:pPr>
      <w:r w:rsidRPr="00BD08DA">
        <w:rPr>
          <w:rFonts w:ascii="Arial" w:hAnsi="Arial" w:cs="Arial"/>
          <w:sz w:val="20"/>
          <w:szCs w:val="20"/>
        </w:rPr>
        <w:t>Rice (</w:t>
      </w:r>
      <w:r w:rsidRPr="00BD08DA">
        <w:rPr>
          <w:rFonts w:ascii="Arial" w:hAnsi="Arial" w:cs="Arial"/>
          <w:i/>
          <w:sz w:val="20"/>
          <w:szCs w:val="20"/>
        </w:rPr>
        <w:t>Oryza sativa</w:t>
      </w:r>
      <w:r w:rsidRPr="00BD08DA">
        <w:rPr>
          <w:rFonts w:ascii="Arial" w:hAnsi="Arial" w:cs="Arial"/>
          <w:sz w:val="20"/>
          <w:szCs w:val="20"/>
        </w:rPr>
        <w:t xml:space="preserve"> L.) </w:t>
      </w:r>
      <w:commentRangeStart w:id="5"/>
      <w:r w:rsidRPr="00BD08DA">
        <w:rPr>
          <w:rFonts w:ascii="Arial" w:hAnsi="Arial" w:cs="Arial"/>
          <w:sz w:val="20"/>
          <w:szCs w:val="20"/>
        </w:rPr>
        <w:t xml:space="preserve">is the </w:t>
      </w:r>
      <w:commentRangeEnd w:id="5"/>
      <w:r w:rsidR="001D1A8E">
        <w:rPr>
          <w:rStyle w:val="CommentReference"/>
        </w:rPr>
        <w:commentReference w:id="5"/>
      </w:r>
      <w:r w:rsidRPr="00BD08DA">
        <w:rPr>
          <w:rFonts w:ascii="Arial" w:hAnsi="Arial" w:cs="Arial"/>
          <w:sz w:val="20"/>
          <w:szCs w:val="20"/>
        </w:rPr>
        <w:t xml:space="preserve">staple food of majority of the world’s population. It is cultivated in 11 per cent of the total land area, worldwide. India is the second largest producer of rice </w:t>
      </w:r>
      <w:r w:rsidR="00780361" w:rsidRPr="00BD08DA">
        <w:rPr>
          <w:rFonts w:ascii="Arial" w:hAnsi="Arial" w:cs="Arial"/>
          <w:sz w:val="20"/>
          <w:szCs w:val="20"/>
        </w:rPr>
        <w:t>in terms of</w:t>
      </w:r>
      <w:r w:rsidRPr="00BD08DA">
        <w:rPr>
          <w:rFonts w:ascii="Arial" w:hAnsi="Arial" w:cs="Arial"/>
          <w:sz w:val="20"/>
          <w:szCs w:val="20"/>
        </w:rPr>
        <w:t xml:space="preserve"> area and production. The crop is rich in nutrients including carbohydrates, proteins, and fatty acids. Half of the world population and two-third of Indians consume rice as one of their most important food commodities </w:t>
      </w:r>
      <w:r w:rsidR="00D957E8"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{"citationItems":[{"id":"ITEM-1","itemData":{"DOI":"10.1201/9781003332169-11","ISBN":"9781000771862","abstract":"Rice (Oryzae sativa L.) comes under essential commodity overtaken other crops all over the world for decades. It is grown in about 11% of the total cultivated land area globally and serves as the major food for nearly half of the world's population and two-thirds of Indians. Rice crop is damaged by many diseases caused by fungi leads to considerable yield loss. Brown spot disease of rice is considered an economically important fungal disease amid other diseases and is generally caused by Helminthosporium oryzae is one of the worldwide occurrences. It could result in significant quantitative and qualitative losses in paddy and milled rice grain yields. The disease is most prevalent when low-input management is used and when direct sowing is used in upland areas. The seed-borne pathogen produces inter-and intra-cellular mycelium, circular to oval or ellipsoidal brown spots, most conspicuous (around 2.8 mm x 0.5 mm) on leaves with a yellow halo and a black or dark brown mat on the affected tissues. There is a requirement to work into the epidemiological reason which initiates and enlargement of disease. The sources and contribution of primary inoculums in the disease's occurrence are poorly known. Helminthosporium oryzae occurs primarily in two phases. These phases are asexual also known as anamorph dark brown or olive green sporophores emerges on the lateral branches from hyphae, 8-15 μm or more in diameter and the sexual phase also known as perfect stage with conidial length 35-170 x 11-17 μm. usually bent conidia, wide at the middle and tapered toward the apex, with thin peripheral wall fully mature conidia are brown.","author":[{"dropping-particle":"","family":"Maurya","given":"Amit Kumar","non-dropping-particle":"","parse-names":false,"suffix":""},{"dropping-particle":"","family":"John","given":"Vinny","non-dropping-particle":"","parse-names":false,"suffix":""},{"dropping-particle":"","family":"Pant","given":"Hemlata","non-dropping-particle":"","parse-names":false,"suffix":""},{"dropping-particle":"","family":"Srivastava","given":"D. K.","non-dropping-particle":"","parse-names":false,"suffix":""}],"container-title":"Fungal Diseases of Rice and Their Management","id":"ITEM-1","issued":{"date-parts":[["2024","1","9"]]},"page":"223-234","publisher":"Apple Academic Press","title":"Rice brown spot disease (helminthosporium oryzae): Ecology, epidemiology, and identification measures","type":"article-journal"},"uris":["http://www.mendeley.com/documents/?uuid=81b16e9f-5b13-3334-b169-9710cd387b87"]}],"mendeley":{"formattedCitation":"(Maurya et al., 2024)","plainTextFormattedCitation":"(Maurya et al., 2024)","previouslyFormattedCitation":"(Maurya et al., 2024)"},"properties":{"noteIndex":0},"schema":"https://github.com/citation-style-language/schema/raw/master/csl-citation.json"}</w:instrText>
      </w:r>
      <w:r w:rsidR="00D957E8" w:rsidRPr="00BD08DA">
        <w:rPr>
          <w:rFonts w:ascii="Arial" w:hAnsi="Arial" w:cs="Arial"/>
          <w:sz w:val="20"/>
          <w:szCs w:val="20"/>
        </w:rPr>
        <w:fldChar w:fldCharType="separate"/>
      </w:r>
      <w:r w:rsidR="00052426" w:rsidRPr="00BD08DA">
        <w:rPr>
          <w:rFonts w:ascii="Arial" w:hAnsi="Arial" w:cs="Arial"/>
          <w:noProof/>
          <w:sz w:val="20"/>
          <w:szCs w:val="20"/>
        </w:rPr>
        <w:t>(Maurya et al., 2024)</w:t>
      </w:r>
      <w:r w:rsidR="00D957E8" w:rsidRPr="00BD08DA">
        <w:rPr>
          <w:rFonts w:ascii="Arial" w:hAnsi="Arial" w:cs="Arial"/>
          <w:sz w:val="20"/>
          <w:szCs w:val="20"/>
        </w:rPr>
        <w:fldChar w:fldCharType="end"/>
      </w:r>
      <w:r w:rsidR="00D957E8" w:rsidRPr="00BD08DA">
        <w:rPr>
          <w:rFonts w:ascii="Arial" w:hAnsi="Arial" w:cs="Arial"/>
          <w:sz w:val="20"/>
          <w:szCs w:val="20"/>
        </w:rPr>
        <w:t xml:space="preserve">. </w:t>
      </w:r>
      <w:commentRangeStart w:id="6"/>
      <w:r w:rsidRPr="00BD08DA">
        <w:rPr>
          <w:rFonts w:ascii="Arial" w:hAnsi="Arial" w:cs="Arial"/>
          <w:sz w:val="20"/>
          <w:szCs w:val="20"/>
        </w:rPr>
        <w:t xml:space="preserve">Rice </w:t>
      </w:r>
      <w:r w:rsidR="00780361" w:rsidRPr="00BD08DA">
        <w:rPr>
          <w:rFonts w:ascii="Arial" w:hAnsi="Arial" w:cs="Arial"/>
          <w:sz w:val="20"/>
          <w:szCs w:val="20"/>
        </w:rPr>
        <w:t xml:space="preserve">has been </w:t>
      </w:r>
      <w:commentRangeEnd w:id="6"/>
      <w:r w:rsidR="001D1A8E">
        <w:rPr>
          <w:rStyle w:val="CommentReference"/>
        </w:rPr>
        <w:commentReference w:id="6"/>
      </w:r>
      <w:r w:rsidRPr="00BD08DA">
        <w:rPr>
          <w:rFonts w:ascii="Arial" w:hAnsi="Arial" w:cs="Arial"/>
          <w:sz w:val="20"/>
          <w:szCs w:val="20"/>
        </w:rPr>
        <w:t>susceptible to a variety of diseases, the most significant of which are the fungal disea</w:t>
      </w:r>
      <w:r w:rsidR="000C64BE" w:rsidRPr="00BD08DA">
        <w:rPr>
          <w:rFonts w:ascii="Arial" w:hAnsi="Arial" w:cs="Arial"/>
          <w:sz w:val="20"/>
          <w:szCs w:val="20"/>
        </w:rPr>
        <w:t>se</w:t>
      </w:r>
      <w:r w:rsidR="001D1A8E">
        <w:rPr>
          <w:rFonts w:ascii="Arial" w:hAnsi="Arial" w:cs="Arial"/>
          <w:sz w:val="20"/>
          <w:szCs w:val="20"/>
        </w:rPr>
        <w:t>s</w:t>
      </w:r>
      <w:r w:rsidR="000C64BE" w:rsidRPr="00BD08DA">
        <w:rPr>
          <w:rFonts w:ascii="Arial" w:hAnsi="Arial" w:cs="Arial"/>
          <w:sz w:val="20"/>
          <w:szCs w:val="20"/>
        </w:rPr>
        <w:t xml:space="preserve"> including</w:t>
      </w:r>
      <w:r w:rsidRPr="00BD08DA">
        <w:rPr>
          <w:rFonts w:ascii="Arial" w:hAnsi="Arial" w:cs="Arial"/>
          <w:sz w:val="20"/>
          <w:szCs w:val="20"/>
        </w:rPr>
        <w:t xml:space="preserve"> blast (</w:t>
      </w:r>
      <w:proofErr w:type="spellStart"/>
      <w:r w:rsidRPr="00BD08DA">
        <w:rPr>
          <w:rFonts w:ascii="Arial" w:hAnsi="Arial" w:cs="Arial"/>
          <w:i/>
          <w:sz w:val="20"/>
          <w:szCs w:val="20"/>
        </w:rPr>
        <w:t>Pyricularia</w:t>
      </w:r>
      <w:proofErr w:type="spellEnd"/>
      <w:r w:rsidRPr="00BD08DA">
        <w:rPr>
          <w:rFonts w:ascii="Arial" w:hAnsi="Arial" w:cs="Arial"/>
          <w:i/>
          <w:sz w:val="20"/>
          <w:szCs w:val="20"/>
        </w:rPr>
        <w:t xml:space="preserve"> oryzae</w:t>
      </w:r>
      <w:r w:rsidRPr="00BD08DA">
        <w:rPr>
          <w:rFonts w:ascii="Arial" w:hAnsi="Arial" w:cs="Arial"/>
          <w:sz w:val="20"/>
          <w:szCs w:val="20"/>
        </w:rPr>
        <w:t>), brown spot (</w:t>
      </w:r>
      <w:proofErr w:type="spellStart"/>
      <w:r w:rsidRPr="00BD08DA">
        <w:rPr>
          <w:rFonts w:ascii="Arial" w:hAnsi="Arial" w:cs="Arial"/>
          <w:i/>
          <w:sz w:val="20"/>
          <w:szCs w:val="20"/>
        </w:rPr>
        <w:t>Bipolaris</w:t>
      </w:r>
      <w:proofErr w:type="spellEnd"/>
      <w:r w:rsidRPr="00BD08DA">
        <w:rPr>
          <w:rFonts w:ascii="Arial" w:hAnsi="Arial" w:cs="Arial"/>
          <w:i/>
          <w:sz w:val="20"/>
          <w:szCs w:val="20"/>
        </w:rPr>
        <w:t xml:space="preserve"> oryzae</w:t>
      </w:r>
      <w:r w:rsidRPr="00BD08DA">
        <w:rPr>
          <w:rFonts w:ascii="Arial" w:hAnsi="Arial" w:cs="Arial"/>
          <w:sz w:val="20"/>
          <w:szCs w:val="20"/>
        </w:rPr>
        <w:t>), stem rot (</w:t>
      </w:r>
      <w:r w:rsidRPr="00BD08DA">
        <w:rPr>
          <w:rFonts w:ascii="Arial" w:hAnsi="Arial" w:cs="Arial"/>
          <w:i/>
          <w:sz w:val="20"/>
          <w:szCs w:val="20"/>
        </w:rPr>
        <w:t>Sclerotium oryzae</w:t>
      </w:r>
      <w:r w:rsidRPr="00BD08DA">
        <w:rPr>
          <w:rFonts w:ascii="Arial" w:hAnsi="Arial" w:cs="Arial"/>
          <w:sz w:val="20"/>
          <w:szCs w:val="20"/>
        </w:rPr>
        <w:t>), sheath blight (</w:t>
      </w:r>
      <w:r w:rsidRPr="00BD08DA">
        <w:rPr>
          <w:rFonts w:ascii="Arial" w:hAnsi="Arial" w:cs="Arial"/>
          <w:i/>
          <w:sz w:val="20"/>
          <w:szCs w:val="20"/>
        </w:rPr>
        <w:t xml:space="preserve">Rhizoctonia </w:t>
      </w:r>
      <w:proofErr w:type="spellStart"/>
      <w:r w:rsidRPr="00BD08DA">
        <w:rPr>
          <w:rFonts w:ascii="Arial" w:hAnsi="Arial" w:cs="Arial"/>
          <w:i/>
          <w:sz w:val="20"/>
          <w:szCs w:val="20"/>
        </w:rPr>
        <w:t>solani</w:t>
      </w:r>
      <w:proofErr w:type="spellEnd"/>
      <w:r w:rsidRPr="00BD08DA">
        <w:rPr>
          <w:rFonts w:ascii="Arial" w:hAnsi="Arial" w:cs="Arial"/>
          <w:sz w:val="20"/>
          <w:szCs w:val="20"/>
        </w:rPr>
        <w:t>), and sheath rot (</w:t>
      </w:r>
      <w:proofErr w:type="spellStart"/>
      <w:r w:rsidRPr="00BD08DA">
        <w:rPr>
          <w:rFonts w:ascii="Arial" w:hAnsi="Arial" w:cs="Arial"/>
          <w:i/>
          <w:sz w:val="20"/>
          <w:szCs w:val="20"/>
        </w:rPr>
        <w:t>Sarocladium</w:t>
      </w:r>
      <w:proofErr w:type="spellEnd"/>
      <w:r w:rsidRPr="00BD08DA">
        <w:rPr>
          <w:rFonts w:ascii="Arial" w:hAnsi="Arial" w:cs="Arial"/>
          <w:i/>
          <w:sz w:val="20"/>
          <w:szCs w:val="20"/>
        </w:rPr>
        <w:t xml:space="preserve"> oryzae</w:t>
      </w:r>
      <w:r w:rsidRPr="00BD08DA">
        <w:rPr>
          <w:rFonts w:ascii="Arial" w:hAnsi="Arial" w:cs="Arial"/>
          <w:sz w:val="20"/>
          <w:szCs w:val="20"/>
        </w:rPr>
        <w:t>), bacterial diseases such as bacterial blight (</w:t>
      </w:r>
      <w:r w:rsidRPr="00BD08DA">
        <w:rPr>
          <w:rFonts w:ascii="Arial" w:hAnsi="Arial" w:cs="Arial"/>
          <w:i/>
          <w:sz w:val="20"/>
          <w:szCs w:val="20"/>
        </w:rPr>
        <w:t xml:space="preserve">Xanthomonas oryzae </w:t>
      </w:r>
      <w:proofErr w:type="spellStart"/>
      <w:r w:rsidRPr="00BD08DA">
        <w:rPr>
          <w:rFonts w:ascii="Arial" w:hAnsi="Arial" w:cs="Arial"/>
          <w:i/>
          <w:sz w:val="20"/>
          <w:szCs w:val="20"/>
        </w:rPr>
        <w:t>pv</w:t>
      </w:r>
      <w:proofErr w:type="spellEnd"/>
      <w:r w:rsidRPr="00BD08DA">
        <w:rPr>
          <w:rFonts w:ascii="Arial" w:hAnsi="Arial" w:cs="Arial"/>
          <w:i/>
          <w:sz w:val="20"/>
          <w:szCs w:val="20"/>
        </w:rPr>
        <w:t>. oryzae</w:t>
      </w:r>
      <w:r w:rsidRPr="00BD08DA">
        <w:rPr>
          <w:rFonts w:ascii="Arial" w:hAnsi="Arial" w:cs="Arial"/>
          <w:sz w:val="20"/>
          <w:szCs w:val="20"/>
        </w:rPr>
        <w:t xml:space="preserve">), and viral diseases such as </w:t>
      </w:r>
      <w:proofErr w:type="spellStart"/>
      <w:r w:rsidRPr="00BD08DA">
        <w:rPr>
          <w:rFonts w:ascii="Arial" w:hAnsi="Arial" w:cs="Arial"/>
          <w:sz w:val="20"/>
          <w:szCs w:val="20"/>
        </w:rPr>
        <w:t>tungro</w:t>
      </w:r>
      <w:proofErr w:type="spellEnd"/>
      <w:r w:rsidRPr="00BD08DA">
        <w:rPr>
          <w:rFonts w:ascii="Arial" w:hAnsi="Arial" w:cs="Arial"/>
          <w:sz w:val="20"/>
          <w:szCs w:val="20"/>
        </w:rPr>
        <w:t xml:space="preserve"> (</w:t>
      </w:r>
      <w:r w:rsidRPr="00BD08DA">
        <w:rPr>
          <w:rFonts w:ascii="Arial" w:hAnsi="Arial" w:cs="Arial"/>
          <w:i/>
          <w:sz w:val="20"/>
          <w:szCs w:val="20"/>
        </w:rPr>
        <w:t xml:space="preserve">Rice </w:t>
      </w:r>
      <w:proofErr w:type="spellStart"/>
      <w:r w:rsidRPr="00BD08DA">
        <w:rPr>
          <w:rFonts w:ascii="Arial" w:hAnsi="Arial" w:cs="Arial"/>
          <w:i/>
          <w:sz w:val="20"/>
          <w:szCs w:val="20"/>
        </w:rPr>
        <w:t>tungro</w:t>
      </w:r>
      <w:proofErr w:type="spellEnd"/>
      <w:r w:rsidRPr="00BD08DA">
        <w:rPr>
          <w:rFonts w:ascii="Arial" w:hAnsi="Arial" w:cs="Arial"/>
          <w:sz w:val="20"/>
          <w:szCs w:val="20"/>
        </w:rPr>
        <w:t xml:space="preserve"> </w:t>
      </w:r>
      <w:r w:rsidRPr="00BD08DA">
        <w:rPr>
          <w:rFonts w:ascii="Arial" w:hAnsi="Arial" w:cs="Arial"/>
          <w:i/>
          <w:sz w:val="20"/>
          <w:szCs w:val="20"/>
        </w:rPr>
        <w:t>virus</w:t>
      </w:r>
      <w:r w:rsidRPr="00BD08DA">
        <w:rPr>
          <w:rFonts w:ascii="Arial" w:hAnsi="Arial" w:cs="Arial"/>
          <w:sz w:val="20"/>
          <w:szCs w:val="20"/>
        </w:rPr>
        <w:t xml:space="preserve">) </w:t>
      </w:r>
      <w:r w:rsidR="00D957E8" w:rsidRPr="00BD08DA">
        <w:rPr>
          <w:rFonts w:ascii="Arial" w:hAnsi="Arial" w:cs="Arial"/>
          <w:sz w:val="20"/>
          <w:szCs w:val="20"/>
        </w:rPr>
        <w:fldChar w:fldCharType="begin" w:fldLock="1"/>
      </w:r>
      <w:r w:rsidR="00446FDB" w:rsidRPr="00BD08DA">
        <w:rPr>
          <w:rFonts w:ascii="Arial" w:hAnsi="Arial" w:cs="Arial"/>
          <w:sz w:val="20"/>
          <w:szCs w:val="20"/>
        </w:rPr>
        <w:instrText>ADDIN CSL_CITATION {"citationItems":[{"id":"ITEM-1","itemData":{"DOI":"10.13005/bbra/2358","ISSN":"09731245","author":[{"dropping-particle":"","family":"Kumar","given":"Mukesh","non-dropping-particle":"","parse-names":false,"suffix":""},{"dropping-particle":"","family":"Simon","given":"Sobita","non-dropping-particle":"","parse-names":false,"suffix":""}],"container-title":"Biosciences, Biotechnology Research Asia","id":"ITEM-1","issue":"4","issued":{"date-parts":[["2016","12","25"]]},"page":"2015-2018","publisher":"Oriental Scientific Publishing Company","title":"Efficacy of Certain Botanical Extracts in the Management of Brown Leaf Spot of Rice Cause by Helminthosporium oryzae","type":"article-journal","volume":"13"},"uris":["http://www.mendeley.com/documents/?uuid=984ee26b-543c-3576-842c-22583e326918"]}],"mendeley":{"formattedCitation":"(Kumar &amp; Simon, 2016)","manualFormatting":"(Kumar &amp; Simon, 2016)","plainTextFormattedCitation":"(Kumar &amp; Simon, 2016)","previouslyFormattedCitation":"(M. Kumar &amp; Simon, 2016)"},"properties":{"noteIndex":0},"schema":"https://github.com/citation-style-language/schema/raw/master/csl-citation.json"}</w:instrText>
      </w:r>
      <w:r w:rsidR="00D957E8" w:rsidRPr="00BD08DA">
        <w:rPr>
          <w:rFonts w:ascii="Arial" w:hAnsi="Arial" w:cs="Arial"/>
          <w:sz w:val="20"/>
          <w:szCs w:val="20"/>
        </w:rPr>
        <w:fldChar w:fldCharType="separate"/>
      </w:r>
      <w:r w:rsidR="00780361" w:rsidRPr="00BD08DA">
        <w:rPr>
          <w:rFonts w:ascii="Arial" w:hAnsi="Arial" w:cs="Arial"/>
          <w:noProof/>
          <w:sz w:val="20"/>
          <w:szCs w:val="20"/>
        </w:rPr>
        <w:t>(</w:t>
      </w:r>
      <w:r w:rsidR="00080775" w:rsidRPr="00BD08DA">
        <w:rPr>
          <w:rFonts w:ascii="Arial" w:hAnsi="Arial" w:cs="Arial"/>
          <w:noProof/>
          <w:sz w:val="20"/>
          <w:szCs w:val="20"/>
        </w:rPr>
        <w:t>Kumar &amp; Simon, 2016)</w:t>
      </w:r>
      <w:r w:rsidR="00D957E8" w:rsidRPr="00BD08DA">
        <w:rPr>
          <w:rFonts w:ascii="Arial" w:hAnsi="Arial" w:cs="Arial"/>
          <w:sz w:val="20"/>
          <w:szCs w:val="20"/>
        </w:rPr>
        <w:fldChar w:fldCharType="end"/>
      </w:r>
      <w:r w:rsidR="00D957E8" w:rsidRPr="00BD08DA">
        <w:rPr>
          <w:rFonts w:ascii="Arial" w:hAnsi="Arial" w:cs="Arial"/>
          <w:sz w:val="20"/>
          <w:szCs w:val="20"/>
        </w:rPr>
        <w:t>.</w:t>
      </w:r>
      <w:r w:rsidRPr="00BD08DA">
        <w:rPr>
          <w:rFonts w:ascii="Arial" w:hAnsi="Arial" w:cs="Arial"/>
          <w:sz w:val="20"/>
          <w:szCs w:val="20"/>
        </w:rPr>
        <w:t xml:space="preserve"> Brown spot of rice is a significant disease affecting rice crop globally. It leads to both quantity and quality losses in grain yield.</w:t>
      </w:r>
      <w:r w:rsidRPr="00BD08DA">
        <w:rPr>
          <w:rFonts w:ascii="Arial" w:eastAsia="Times New Roman" w:hAnsi="Arial" w:cs="Arial"/>
          <w:sz w:val="20"/>
          <w:szCs w:val="20"/>
          <w:lang w:eastAsia="en-IN"/>
        </w:rPr>
        <w:t xml:space="preserve"> </w:t>
      </w:r>
      <w:r w:rsidRPr="00BD08DA">
        <w:rPr>
          <w:rFonts w:ascii="Arial" w:hAnsi="Arial" w:cs="Arial"/>
          <w:sz w:val="20"/>
          <w:szCs w:val="20"/>
        </w:rPr>
        <w:t>The disease is historically significant as it was associated with two significant epidemics in India. The first epidemic affected the Krishna-Godavari delta in 1918–19, and the second was the devastating outbreak in the Bengal Province in 1943, known as the “Great Bengal Famine,” which left 2.1–3 m</w:t>
      </w:r>
      <w:r w:rsidR="00D957E8" w:rsidRPr="00BD08DA">
        <w:rPr>
          <w:rFonts w:ascii="Arial" w:hAnsi="Arial" w:cs="Arial"/>
          <w:sz w:val="20"/>
          <w:szCs w:val="20"/>
        </w:rPr>
        <w:t xml:space="preserve">illion people starving to death </w:t>
      </w:r>
      <w:r w:rsidR="00D957E8"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{"citationItems":[{"id":"ITEM-1","itemData":{"DOI":"10.1007/s10658-013-0195-6","ISSN":"09291873","abstract":"Rice brown spot (BS) is a chronic disease that affects millions of hectares of rice every growing season, grown by some of the most resource-poor farmers. Despite its widespread occurrence and impact, much still needs to be understood about BS. Reported yield losses in relative terms vary widely from 4 to 52 %. However, accurate, systematic estimates are lacking. BS is conventionally perceived as a secondary problem that reflects rice crops that experience physiological stresses, e. g. drought and poor soil fertility, rather than a true infectious disease. Much remains to be understood about the mechanisms leading to epidemics and crop losses. Quantitative and qualitative knowledge gaps exist in our understanding of the epidemiological processes, sources of resistance and biocontrol methods. In this review we identify several of these gaps, which if filled, could lead to a strong impact on the management of brown spot. We also use the architecture of a simulation model to position and prioritize these knowledge gaps, assess the epidemiological consequences of disease management options on BS monocyclic processes and explore the impact changing production situations on this important disease. © 2013 The Author(s).","author":[{"dropping-particle":"","family":"Barnwal","given":"M. K.","non-dropping-particle":"","parse-names":false,"suffix":""},{"dropping-particle":"","family":"Kotasthane","given":"A.","non-dropping-particle":"","parse-names":false,"suffix":""},{"dropping-particle":"","family":"Magculia","given":"N.","non-dropping-particle":"","parse-names":false,"suffix":""},{"dropping-particle":"","family":"Mukherjee","given":"P. K.","non-dropping-particle":"","parse-names":false,"suffix":""},{"dropping-particle":"","family":"Savary","given":"S.","non-dropping-particle":"","parse-names":false,"suffix":""},{"dropping-particle":"","family":"Sharma","given":"A. K.","non-dropping-particle":"","parse-names":false,"suffix":""},{"dropping-particle":"","family":"Singh","given":"H. B.","non-dropping-particle":"","parse-names":false,"suffix":""},{"dropping-particle":"","family":"Singh","given":"U. S.","non-dropping-particle":"","parse-names":false,"suffix":""},{"dropping-particle":"","family":"Sparks","given":"A. H.","non-dropping-particle":"","parse-names":false,"suffix":""},{"dropping-particle":"","family":"Variar","given":"M.","non-dropping-particle":"","parse-names":false,"suffix":""},{"dropping-particle":"","family":"Zaidi","given":"N.","non-dropping-particle":"","parse-names":false,"suffix":""}],"container-title":"European Journal of Plant Pathology","id":"ITEM-1","issue":"3","issued":{"date-parts":[["2013","7"]]},"page":"443-457","title":"A review on crop losses, epidemiology and disease management of rice brown spot to identify research priorities and knowledge gaps","type":"article","volume":"136"},"uris":["http://www.mendeley.com/documents/?uuid=9377600b-1007-3138-bf66-bd91118b4a43"]}],"mendeley":{"formattedCitation":"(Barnwal et al., 2013)","plainTextFormattedCitation":"(Barnwal et al., 2013)","previouslyFormattedCitation":"(Barnwal et al., 2013)"},"properties":{"noteIndex":0},"schema":"https://github.com/citation-style-language/schema/raw/master/csl-citation.json"}</w:instrText>
      </w:r>
      <w:r w:rsidR="00D957E8" w:rsidRPr="00BD08DA">
        <w:rPr>
          <w:rFonts w:ascii="Arial" w:hAnsi="Arial" w:cs="Arial"/>
          <w:sz w:val="20"/>
          <w:szCs w:val="20"/>
        </w:rPr>
        <w:fldChar w:fldCharType="separate"/>
      </w:r>
      <w:r w:rsidR="00052426" w:rsidRPr="00BD08DA">
        <w:rPr>
          <w:rFonts w:ascii="Arial" w:hAnsi="Arial" w:cs="Arial"/>
          <w:noProof/>
          <w:sz w:val="20"/>
          <w:szCs w:val="20"/>
        </w:rPr>
        <w:t>(Barnwal et al., 2013)</w:t>
      </w:r>
      <w:r w:rsidR="00D957E8" w:rsidRPr="00BD08DA">
        <w:rPr>
          <w:rFonts w:ascii="Arial" w:hAnsi="Arial" w:cs="Arial"/>
          <w:sz w:val="20"/>
          <w:szCs w:val="20"/>
        </w:rPr>
        <w:fldChar w:fldCharType="end"/>
      </w:r>
      <w:r w:rsidR="00D957E8" w:rsidRPr="00BD08DA">
        <w:rPr>
          <w:rFonts w:ascii="Arial" w:hAnsi="Arial" w:cs="Arial"/>
          <w:sz w:val="20"/>
          <w:szCs w:val="20"/>
        </w:rPr>
        <w:t xml:space="preserve">. </w:t>
      </w:r>
      <w:r w:rsidR="00780361" w:rsidRPr="00BD08DA">
        <w:rPr>
          <w:rFonts w:ascii="Arial" w:hAnsi="Arial" w:cs="Arial"/>
          <w:sz w:val="20"/>
          <w:szCs w:val="20"/>
        </w:rPr>
        <w:t>The</w:t>
      </w:r>
      <w:r w:rsidR="006503ED" w:rsidRPr="00BD08DA">
        <w:rPr>
          <w:rFonts w:ascii="Arial" w:hAnsi="Arial" w:cs="Arial"/>
          <w:sz w:val="20"/>
          <w:szCs w:val="20"/>
        </w:rPr>
        <w:t xml:space="preserve"> primary objective of this review</w:t>
      </w:r>
      <w:r w:rsidR="00780361" w:rsidRPr="00BD08DA">
        <w:rPr>
          <w:rFonts w:ascii="Arial" w:hAnsi="Arial" w:cs="Arial"/>
          <w:sz w:val="20"/>
          <w:szCs w:val="20"/>
        </w:rPr>
        <w:t xml:space="preserve"> is to </w:t>
      </w:r>
      <w:r w:rsidRPr="00BD08DA">
        <w:rPr>
          <w:rFonts w:ascii="Arial" w:hAnsi="Arial" w:cs="Arial"/>
          <w:sz w:val="20"/>
          <w:szCs w:val="20"/>
        </w:rPr>
        <w:t>explore the role of endophytes</w:t>
      </w:r>
      <w:r w:rsidR="000C64BE" w:rsidRPr="00BD08DA">
        <w:rPr>
          <w:rFonts w:ascii="Arial" w:hAnsi="Arial" w:cs="Arial"/>
          <w:sz w:val="20"/>
          <w:szCs w:val="20"/>
        </w:rPr>
        <w:t xml:space="preserve"> i</w:t>
      </w:r>
      <w:r w:rsidRPr="00BD08DA">
        <w:rPr>
          <w:rFonts w:ascii="Arial" w:hAnsi="Arial" w:cs="Arial"/>
          <w:sz w:val="20"/>
          <w:szCs w:val="20"/>
        </w:rPr>
        <w:t xml:space="preserve">n </w:t>
      </w:r>
      <w:r w:rsidR="000C64BE" w:rsidRPr="00BD08DA">
        <w:rPr>
          <w:rFonts w:ascii="Arial" w:hAnsi="Arial" w:cs="Arial"/>
          <w:sz w:val="20"/>
          <w:szCs w:val="20"/>
        </w:rPr>
        <w:t>the management of</w:t>
      </w:r>
      <w:r w:rsidR="00780361" w:rsidRPr="00BD08DA">
        <w:rPr>
          <w:rFonts w:ascii="Arial" w:hAnsi="Arial" w:cs="Arial"/>
          <w:sz w:val="20"/>
          <w:szCs w:val="20"/>
        </w:rPr>
        <w:t xml:space="preserve"> this </w:t>
      </w:r>
      <w:r w:rsidR="006503ED" w:rsidRPr="00BD08DA">
        <w:rPr>
          <w:rFonts w:ascii="Arial" w:hAnsi="Arial" w:cs="Arial"/>
          <w:sz w:val="20"/>
          <w:szCs w:val="20"/>
        </w:rPr>
        <w:t xml:space="preserve">rice </w:t>
      </w:r>
      <w:r w:rsidR="00780361" w:rsidRPr="00BD08DA">
        <w:rPr>
          <w:rFonts w:ascii="Arial" w:hAnsi="Arial" w:cs="Arial"/>
          <w:sz w:val="20"/>
          <w:szCs w:val="20"/>
        </w:rPr>
        <w:t>disease</w:t>
      </w:r>
      <w:r w:rsidR="006503ED" w:rsidRPr="00BD08DA">
        <w:rPr>
          <w:rFonts w:ascii="Arial" w:hAnsi="Arial" w:cs="Arial"/>
          <w:sz w:val="20"/>
          <w:szCs w:val="20"/>
        </w:rPr>
        <w:t>.</w:t>
      </w:r>
      <w:r w:rsidR="00780361" w:rsidRPr="00BD08DA">
        <w:rPr>
          <w:rFonts w:ascii="Arial" w:hAnsi="Arial" w:cs="Arial"/>
          <w:sz w:val="20"/>
          <w:szCs w:val="20"/>
        </w:rPr>
        <w:t xml:space="preserve"> </w:t>
      </w:r>
      <w:r w:rsidR="006503ED" w:rsidRPr="00BD08DA">
        <w:rPr>
          <w:rFonts w:ascii="Arial" w:hAnsi="Arial" w:cs="Arial"/>
          <w:sz w:val="20"/>
          <w:szCs w:val="20"/>
        </w:rPr>
        <w:t xml:space="preserve">It discusses various </w:t>
      </w:r>
      <w:r w:rsidRPr="00BD08DA">
        <w:rPr>
          <w:rFonts w:ascii="Arial" w:hAnsi="Arial" w:cs="Arial"/>
          <w:sz w:val="20"/>
          <w:szCs w:val="20"/>
        </w:rPr>
        <w:t>mechanisms through which endophytes enhance plant resistance, reduce dependency on chemical fungicides, and contribute to sustainable agriculture</w:t>
      </w:r>
      <w:r w:rsidR="006503ED" w:rsidRPr="00BD08DA">
        <w:rPr>
          <w:rFonts w:ascii="Arial" w:hAnsi="Arial" w:cs="Arial"/>
          <w:sz w:val="20"/>
          <w:szCs w:val="20"/>
        </w:rPr>
        <w:t xml:space="preserve">. This paper also </w:t>
      </w:r>
      <w:commentRangeStart w:id="7"/>
      <w:r w:rsidR="006503ED" w:rsidRPr="00BD08DA">
        <w:rPr>
          <w:rFonts w:ascii="Arial" w:hAnsi="Arial" w:cs="Arial"/>
          <w:sz w:val="20"/>
          <w:szCs w:val="20"/>
        </w:rPr>
        <w:t>helps in</w:t>
      </w:r>
      <w:r w:rsidRPr="00BD08DA">
        <w:rPr>
          <w:rFonts w:ascii="Arial" w:hAnsi="Arial" w:cs="Arial"/>
          <w:sz w:val="20"/>
          <w:szCs w:val="20"/>
        </w:rPr>
        <w:t xml:space="preserve"> understand</w:t>
      </w:r>
      <w:r w:rsidR="006503ED" w:rsidRPr="00BD08DA">
        <w:rPr>
          <w:rFonts w:ascii="Arial" w:hAnsi="Arial" w:cs="Arial"/>
          <w:sz w:val="20"/>
          <w:szCs w:val="20"/>
        </w:rPr>
        <w:t>ing</w:t>
      </w:r>
      <w:r w:rsidRPr="00BD08DA">
        <w:rPr>
          <w:rFonts w:ascii="Arial" w:hAnsi="Arial" w:cs="Arial"/>
          <w:sz w:val="20"/>
          <w:szCs w:val="20"/>
        </w:rPr>
        <w:t xml:space="preserve"> </w:t>
      </w:r>
      <w:commentRangeEnd w:id="7"/>
      <w:r w:rsidR="007D02E2">
        <w:rPr>
          <w:rStyle w:val="CommentReference"/>
        </w:rPr>
        <w:commentReference w:id="7"/>
      </w:r>
      <w:r w:rsidRPr="00BD08DA">
        <w:rPr>
          <w:rFonts w:ascii="Arial" w:hAnsi="Arial" w:cs="Arial"/>
          <w:sz w:val="20"/>
          <w:szCs w:val="20"/>
        </w:rPr>
        <w:t>how leveraging these natural allies</w:t>
      </w:r>
      <w:r w:rsidR="000C64BE" w:rsidRPr="00BD08DA">
        <w:rPr>
          <w:rFonts w:ascii="Arial" w:hAnsi="Arial" w:cs="Arial"/>
          <w:sz w:val="20"/>
          <w:szCs w:val="20"/>
        </w:rPr>
        <w:t xml:space="preserve"> </w:t>
      </w:r>
      <w:r w:rsidRPr="00BD08DA">
        <w:rPr>
          <w:rFonts w:ascii="Arial" w:hAnsi="Arial" w:cs="Arial"/>
          <w:sz w:val="20"/>
          <w:szCs w:val="20"/>
        </w:rPr>
        <w:t>can lead to more resilient crops and improved yields in the face of global agricultural challenges.</w:t>
      </w:r>
    </w:p>
    <w:p w14:paraId="0732892B" w14:textId="77777777" w:rsidR="00D957E8" w:rsidRPr="00BD08DA" w:rsidRDefault="00D957E8" w:rsidP="00BA62DD">
      <w:pPr>
        <w:spacing w:line="240" w:lineRule="auto"/>
        <w:rPr>
          <w:rFonts w:ascii="Arial" w:hAnsi="Arial" w:cs="Arial"/>
          <w:b/>
          <w:szCs w:val="24"/>
        </w:rPr>
      </w:pPr>
      <w:r w:rsidRPr="00BD08DA">
        <w:rPr>
          <w:rFonts w:ascii="Arial" w:hAnsi="Arial" w:cs="Arial"/>
          <w:b/>
          <w:szCs w:val="24"/>
        </w:rPr>
        <w:t>2. BROWN SPOT OF RICE</w:t>
      </w:r>
    </w:p>
    <w:p w14:paraId="38C4EAD9" w14:textId="77777777" w:rsidR="00D957E8" w:rsidRPr="00BD08DA" w:rsidRDefault="00D957E8" w:rsidP="00BA62DD">
      <w:pPr>
        <w:spacing w:line="240" w:lineRule="auto"/>
        <w:rPr>
          <w:rFonts w:ascii="Arial" w:hAnsi="Arial" w:cs="Arial"/>
          <w:b/>
          <w:szCs w:val="24"/>
        </w:rPr>
      </w:pPr>
      <w:r w:rsidRPr="00BD08DA">
        <w:rPr>
          <w:rFonts w:ascii="Arial" w:hAnsi="Arial" w:cs="Arial"/>
          <w:b/>
          <w:szCs w:val="24"/>
        </w:rPr>
        <w:t>2.1 History and economic importance</w:t>
      </w:r>
    </w:p>
    <w:p w14:paraId="75725175" w14:textId="5EE916D0" w:rsidR="00D957E8" w:rsidRPr="00BD08DA" w:rsidRDefault="00D957E8" w:rsidP="00D957E8">
      <w:pPr>
        <w:spacing w:line="240" w:lineRule="auto"/>
        <w:jc w:val="both"/>
        <w:rPr>
          <w:rFonts w:ascii="Arial" w:eastAsia="Times New Roman" w:hAnsi="Arial" w:cs="Arial"/>
          <w:sz w:val="20"/>
          <w:szCs w:val="20"/>
          <w:lang w:eastAsia="en-IN"/>
        </w:rPr>
      </w:pPr>
      <w:r w:rsidRPr="00BD08DA">
        <w:rPr>
          <w:rFonts w:ascii="Arial" w:hAnsi="Arial" w:cs="Arial"/>
          <w:sz w:val="20"/>
          <w:szCs w:val="20"/>
        </w:rPr>
        <w:t xml:space="preserve">Brown spot of rice </w:t>
      </w:r>
      <w:r w:rsidR="000C64BE" w:rsidRPr="00BD08DA">
        <w:rPr>
          <w:rFonts w:ascii="Arial" w:hAnsi="Arial" w:cs="Arial"/>
          <w:sz w:val="20"/>
          <w:szCs w:val="20"/>
        </w:rPr>
        <w:t xml:space="preserve">is </w:t>
      </w:r>
      <w:r w:rsidRPr="00BD08DA">
        <w:rPr>
          <w:rFonts w:ascii="Arial" w:hAnsi="Arial" w:cs="Arial"/>
          <w:sz w:val="20"/>
          <w:szCs w:val="20"/>
        </w:rPr>
        <w:t xml:space="preserve">caused by </w:t>
      </w:r>
      <w:r w:rsidR="000C64BE" w:rsidRPr="00BD08DA">
        <w:rPr>
          <w:rFonts w:ascii="Arial" w:hAnsi="Arial" w:cs="Arial"/>
          <w:sz w:val="20"/>
          <w:szCs w:val="20"/>
        </w:rPr>
        <w:t xml:space="preserve">the fungus, </w:t>
      </w:r>
      <w:proofErr w:type="spellStart"/>
      <w:r w:rsidRPr="00BD08DA">
        <w:rPr>
          <w:rFonts w:ascii="Arial" w:hAnsi="Arial" w:cs="Arial"/>
          <w:i/>
          <w:sz w:val="20"/>
          <w:szCs w:val="20"/>
        </w:rPr>
        <w:t>Bipolaris</w:t>
      </w:r>
      <w:proofErr w:type="spellEnd"/>
      <w:r w:rsidRPr="00BD08DA">
        <w:rPr>
          <w:rFonts w:ascii="Arial" w:hAnsi="Arial" w:cs="Arial"/>
          <w:i/>
          <w:sz w:val="20"/>
          <w:szCs w:val="20"/>
        </w:rPr>
        <w:t xml:space="preserve"> oryzae</w:t>
      </w:r>
      <w:r w:rsidRPr="00BD08DA">
        <w:rPr>
          <w:rFonts w:ascii="Arial" w:hAnsi="Arial" w:cs="Arial"/>
          <w:sz w:val="20"/>
          <w:szCs w:val="20"/>
        </w:rPr>
        <w:t xml:space="preserve"> Subr. and Jain (</w:t>
      </w:r>
      <w:proofErr w:type="spellStart"/>
      <w:r w:rsidRPr="00BD08DA">
        <w:rPr>
          <w:rFonts w:ascii="Arial" w:hAnsi="Arial" w:cs="Arial"/>
          <w:i/>
          <w:sz w:val="20"/>
          <w:szCs w:val="20"/>
        </w:rPr>
        <w:t>Helminthosporium</w:t>
      </w:r>
      <w:proofErr w:type="spellEnd"/>
      <w:r w:rsidRPr="00BD08DA">
        <w:rPr>
          <w:rFonts w:ascii="Arial" w:hAnsi="Arial" w:cs="Arial"/>
          <w:i/>
          <w:sz w:val="20"/>
          <w:szCs w:val="20"/>
        </w:rPr>
        <w:t xml:space="preserve"> oryzae</w:t>
      </w:r>
      <w:r w:rsidRPr="00BD08DA">
        <w:rPr>
          <w:rFonts w:ascii="Arial" w:hAnsi="Arial" w:cs="Arial"/>
          <w:sz w:val="20"/>
          <w:szCs w:val="20"/>
        </w:rPr>
        <w:t xml:space="preserve"> Breda de Haan, </w:t>
      </w:r>
      <w:proofErr w:type="spellStart"/>
      <w:r w:rsidRPr="00BD08DA">
        <w:rPr>
          <w:rFonts w:ascii="Arial" w:hAnsi="Arial" w:cs="Arial"/>
          <w:sz w:val="20"/>
          <w:szCs w:val="20"/>
        </w:rPr>
        <w:t>telemorph</w:t>
      </w:r>
      <w:proofErr w:type="spellEnd"/>
      <w:r w:rsidRPr="00BD08DA">
        <w:rPr>
          <w:rFonts w:ascii="Arial" w:hAnsi="Arial" w:cs="Arial"/>
          <w:sz w:val="20"/>
          <w:szCs w:val="20"/>
        </w:rPr>
        <w:t xml:space="preserve"> - </w:t>
      </w:r>
      <w:proofErr w:type="spellStart"/>
      <w:r w:rsidRPr="00BD08DA">
        <w:rPr>
          <w:rFonts w:ascii="Arial" w:hAnsi="Arial" w:cs="Arial"/>
          <w:i/>
          <w:sz w:val="20"/>
          <w:szCs w:val="20"/>
        </w:rPr>
        <w:t>Cochliobolus</w:t>
      </w:r>
      <w:proofErr w:type="spellEnd"/>
      <w:r w:rsidRPr="00BD08DA">
        <w:rPr>
          <w:rFonts w:ascii="Arial" w:hAnsi="Arial" w:cs="Arial"/>
          <w:i/>
          <w:sz w:val="20"/>
          <w:szCs w:val="20"/>
        </w:rPr>
        <w:t xml:space="preserve"> </w:t>
      </w:r>
      <w:proofErr w:type="spellStart"/>
      <w:r w:rsidRPr="00BD08DA">
        <w:rPr>
          <w:rFonts w:ascii="Arial" w:hAnsi="Arial" w:cs="Arial"/>
          <w:i/>
          <w:sz w:val="20"/>
          <w:szCs w:val="20"/>
        </w:rPr>
        <w:t>miyabeanus</w:t>
      </w:r>
      <w:proofErr w:type="spellEnd"/>
      <w:r w:rsidRPr="00BD08DA">
        <w:rPr>
          <w:rFonts w:ascii="Arial" w:hAnsi="Arial" w:cs="Arial"/>
          <w:sz w:val="20"/>
          <w:szCs w:val="20"/>
        </w:rPr>
        <w:t>). It was first observed in Japan in 1900. It is referred to as “</w:t>
      </w:r>
      <w:proofErr w:type="spellStart"/>
      <w:r w:rsidRPr="00BD08DA">
        <w:rPr>
          <w:rFonts w:ascii="Arial" w:hAnsi="Arial" w:cs="Arial"/>
          <w:sz w:val="20"/>
          <w:szCs w:val="20"/>
        </w:rPr>
        <w:t>nai-yake</w:t>
      </w:r>
      <w:proofErr w:type="spellEnd"/>
      <w:r w:rsidRPr="00BD08DA">
        <w:rPr>
          <w:rFonts w:ascii="Arial" w:hAnsi="Arial" w:cs="Arial"/>
          <w:sz w:val="20"/>
          <w:szCs w:val="20"/>
        </w:rPr>
        <w:t xml:space="preserve">,” which means seedling blight, sesame leaf spot, and </w:t>
      </w:r>
      <w:proofErr w:type="spellStart"/>
      <w:r w:rsidRPr="00BD08DA">
        <w:rPr>
          <w:rFonts w:ascii="Arial" w:hAnsi="Arial" w:cs="Arial"/>
          <w:sz w:val="20"/>
          <w:szCs w:val="20"/>
        </w:rPr>
        <w:t>Helminthosporiosis</w:t>
      </w:r>
      <w:proofErr w:type="spellEnd"/>
      <w:r w:rsidRPr="00BD08DA">
        <w:rPr>
          <w:rFonts w:ascii="Arial" w:hAnsi="Arial" w:cs="Arial"/>
          <w:sz w:val="20"/>
          <w:szCs w:val="20"/>
        </w:rPr>
        <w:t xml:space="preserve">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(Sunder et al., 2014)</w:t>
      </w:r>
      <w:r w:rsidRPr="00BD08DA">
        <w:rPr>
          <w:rFonts w:ascii="Arial" w:hAnsi="Arial" w:cs="Arial"/>
          <w:sz w:val="20"/>
          <w:szCs w:val="20"/>
        </w:rPr>
        <w:fldChar w:fldCharType="end"/>
      </w:r>
      <w:r w:rsidRPr="00BD08DA">
        <w:rPr>
          <w:rFonts w:ascii="Arial" w:hAnsi="Arial" w:cs="Arial"/>
          <w:sz w:val="20"/>
          <w:szCs w:val="20"/>
        </w:rPr>
        <w:t>. The disease has been reported in Japan, China, Burma, Sri Lanka, Bangladesh, Iran, Africa, South America, Russia, North America, Philippines, Saudi Arabia, Australia, Malaya, and Thailand</w:t>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{"citationItems":[{"id":"ITEM-1","itemData":{"DOI":"10.1590/S1517-838220120001000035","ISSN":"1517-8382","PMID":"24031832","abstract":"Brown spot caused by Bipolaris oryzae is an important rice disease in Southern coast of Caspian Sea, the major rice growing region in Iran. A total of 45 Trichoderma isolates were obtained from rice paddy fields in Golestan and Mazandaran provinces which belonged to Trichoderma harzianum, T. virens and T. atroviride species. Initially, they were screened against B. oryzae by antagonism tests including dual culture, volatile and nonvolatile metabolites and hyperparasitism. Results showed that Trichoderma isolates can significantly inhibit mycelium growth of pathogen in vitro by producing volatile and nonvolatile metabolites Light microscopic observations showed no evidence of mycoparasitic behaviour of the tested isolates of Trichoderma spp. such as coiling around the B. oryzae. According to in vitro experiments, Trichoderma isolates were selected in order to evaluate their efficacy in controlling brown spot in glasshouse using seed treatment and foliar spray methods. Concerning the glasshouse tests, two strains of T. harzianum significantly controlled the disease and one strain of T. atroviride increased the seedling growth. It is the first time that the biological control of rice brown spot and increase of seedling growth with Trichoderma species have been studied in Iran.","author":[{"dropping-particle":"","family":"Khalili","given":"Elham","non-dropping-particle":"","parse-names":false,"suffix":""},{"dropping-particle":"","family":"Sadravi","given":"Mehdi","non-dropping-particle":"","parse-names":false,"suffix":""},{"dropping-particle":"","family":"Naeimi","given":"Shahram","non-dropping-particle":"","parse-names":false,"suffix":""},{"dropping-particle":"","family":"Khosravi","given":"Vahid","non-dropping-particle":"","parse-names":false,"suffix":""}],"container-title":"Brazilian Journal of Microbiology","id":"ITEM-1","issue":"1","issued":{"date-parts":[["2012","1"]]},"page":"297","title":"Biological control of rice brown spot with native isolates of three Trichoderma species","type":"article-journal","volume":"43"},"uris":["http://www.mendeley.com/documents/?uuid=6213d836-72db-3ab4-ae75-ee57a1f809a3"]}],"mendeley":{"formattedCitation":"(Khalili et al., 2012)","plainTextFormattedCitation":"(Khalili et al., 2012)","previouslyFormattedCitation":"(Khalili et al., 2012)"},"properties":{"noteIndex":0},"schema":"https://github.com/citation-style-language/schema/raw/master/csl-citation.json"}</w:instrText>
      </w:r>
      <w:r w:rsidR="00092E80" w:rsidRPr="00BD08DA">
        <w:rPr>
          <w:rFonts w:ascii="Arial" w:hAnsi="Arial" w:cs="Arial"/>
          <w:sz w:val="20"/>
          <w:szCs w:val="20"/>
        </w:rPr>
        <w:fldChar w:fldCharType="separate"/>
      </w:r>
      <w:r w:rsidR="00052426" w:rsidRPr="00BD08DA">
        <w:rPr>
          <w:rFonts w:ascii="Arial" w:hAnsi="Arial" w:cs="Arial"/>
          <w:noProof/>
          <w:sz w:val="20"/>
          <w:szCs w:val="20"/>
        </w:rPr>
        <w:t>(Khalili et al., 2012)</w:t>
      </w:r>
      <w:r w:rsidR="00092E80" w:rsidRPr="00BD08DA">
        <w:rPr>
          <w:rFonts w:ascii="Arial" w:hAnsi="Arial" w:cs="Arial"/>
          <w:sz w:val="20"/>
          <w:szCs w:val="20"/>
        </w:rPr>
        <w:fldChar w:fldCharType="end"/>
      </w:r>
      <w:r w:rsidR="00092E80" w:rsidRPr="00BD08DA">
        <w:rPr>
          <w:rFonts w:ascii="Arial" w:hAnsi="Arial" w:cs="Arial"/>
          <w:sz w:val="20"/>
          <w:szCs w:val="20"/>
        </w:rPr>
        <w:t xml:space="preserve">. </w:t>
      </w:r>
      <w:r w:rsidRPr="00BD08DA">
        <w:rPr>
          <w:rFonts w:ascii="Arial" w:hAnsi="Arial" w:cs="Arial"/>
          <w:sz w:val="20"/>
          <w:szCs w:val="20"/>
        </w:rPr>
        <w:t xml:space="preserve">In India it was first reported by </w:t>
      </w:r>
      <w:proofErr w:type="spellStart"/>
      <w:r w:rsidRPr="00BD08DA">
        <w:rPr>
          <w:rFonts w:ascii="Arial" w:hAnsi="Arial" w:cs="Arial"/>
          <w:sz w:val="20"/>
          <w:szCs w:val="20"/>
        </w:rPr>
        <w:t>Sundraraman</w:t>
      </w:r>
      <w:proofErr w:type="spellEnd"/>
      <w:r w:rsidRPr="00BD08DA">
        <w:rPr>
          <w:rFonts w:ascii="Arial" w:hAnsi="Arial" w:cs="Arial"/>
          <w:sz w:val="20"/>
          <w:szCs w:val="20"/>
        </w:rPr>
        <w:t xml:space="preserve"> from Madras in 1919. Dry/direct seeded rice was severely affected by this disease in the states of Bihar, Chhattisgarh, Madhya Pradesh, Orissa, Assam, Jharkhand and West Bengal</w:t>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00092E80" w:rsidRPr="00BD08DA">
        <w:rPr>
          <w:rFonts w:ascii="Arial" w:hAnsi="Arial" w:cs="Arial"/>
          <w:sz w:val="20"/>
          <w:szCs w:val="20"/>
        </w:rPr>
        <w:fldChar w:fldCharType="separate"/>
      </w:r>
      <w:r w:rsidR="00052426" w:rsidRPr="00BD08DA">
        <w:rPr>
          <w:rFonts w:ascii="Arial" w:hAnsi="Arial" w:cs="Arial"/>
          <w:noProof/>
          <w:sz w:val="20"/>
          <w:szCs w:val="20"/>
        </w:rPr>
        <w:t>(Sunder et al., 2014)</w:t>
      </w:r>
      <w:r w:rsidR="00092E80" w:rsidRPr="00BD08DA">
        <w:rPr>
          <w:rFonts w:ascii="Arial" w:hAnsi="Arial" w:cs="Arial"/>
          <w:sz w:val="20"/>
          <w:szCs w:val="20"/>
        </w:rPr>
        <w:fldChar w:fldCharType="end"/>
      </w:r>
      <w:r w:rsidR="00092E8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10.18805/ag.R-2111.Submitted","author":[{"dropping-particle":"","family":"Surendhar","given":"M","non-dropping-particle":"","parse-names":false,"suffix":""},{"dropping-particle":"","family":"Anbuselvam","given":"Y","non-dropping-particle":"","parse-names":false,"suffix":""},{"dropping-particle":"","family":"Ivin","given":"J Johnny Subakar","non-dropping-particle":"","parse-names":false,"suffix":""}],"id":"ITEM-1","issue":"2","issued":{"date-parts":[["2022"]]},"page":"217-222","title":"Status of Rice Brown Spot ( Helminthosporium oryza ) Management in India : A Review","type":"article-journal","volume":"43"},"uris":["http://www.mendeley.com/documents/?uuid=e7bf8c50-9109-45f8-8365-3f4ce84181ac"]}],"mendeley":{"formattedCitation":"(Surendhar et al., 2022)","manualFormatting":"Surendhar et al. (2022)","plainTextFormattedCitation":"(Surendhar et al., 2022)","previouslyFormattedCitation":"(Surendhar et al., 2022)"},"properties":{"noteIndex":0},"schema":"https://github.com/citation-style-language/schema/raw/master/csl-citation.json"}</w:instrText>
      </w:r>
      <w:r w:rsidR="00092E80" w:rsidRPr="00BD08DA">
        <w:rPr>
          <w:rFonts w:ascii="Arial" w:hAnsi="Arial" w:cs="Arial"/>
          <w:sz w:val="20"/>
          <w:szCs w:val="20"/>
        </w:rPr>
        <w:fldChar w:fldCharType="separate"/>
      </w:r>
      <w:r w:rsidR="00092E80" w:rsidRPr="00BD08DA">
        <w:rPr>
          <w:rFonts w:ascii="Arial" w:hAnsi="Arial" w:cs="Arial"/>
          <w:noProof/>
          <w:sz w:val="20"/>
          <w:szCs w:val="20"/>
        </w:rPr>
        <w:t>Surendhar et al. (2022)</w:t>
      </w:r>
      <w:r w:rsidR="00092E80" w:rsidRPr="00BD08DA">
        <w:rPr>
          <w:rFonts w:ascii="Arial" w:hAnsi="Arial" w:cs="Arial"/>
          <w:sz w:val="20"/>
          <w:szCs w:val="20"/>
        </w:rPr>
        <w:fldChar w:fldCharType="end"/>
      </w:r>
      <w:r w:rsidRPr="00BD08DA">
        <w:rPr>
          <w:rFonts w:ascii="Arial" w:hAnsi="Arial" w:cs="Arial"/>
          <w:sz w:val="20"/>
          <w:szCs w:val="20"/>
        </w:rPr>
        <w:t xml:space="preserve"> noted that on an average, the disease</w:t>
      </w:r>
      <w:r w:rsidRPr="00BD08DA">
        <w:rPr>
          <w:rFonts w:ascii="Arial" w:eastAsia="Times New Roman" w:hAnsi="Arial" w:cs="Arial"/>
          <w:sz w:val="20"/>
          <w:szCs w:val="20"/>
          <w:lang w:eastAsia="en-IN"/>
        </w:rPr>
        <w:t xml:space="preserve"> </w:t>
      </w:r>
      <w:r w:rsidRPr="00BD08DA">
        <w:rPr>
          <w:rFonts w:ascii="Arial" w:hAnsi="Arial" w:cs="Arial"/>
          <w:sz w:val="20"/>
          <w:szCs w:val="20"/>
        </w:rPr>
        <w:t>results in 5 per cent yield loss across all rice cultivating low lands in South and Southeast Asia. It is estimated to be around 4 to 52 per cent in India. Severely infected fields can have as high as 45 per cent yield loss. Heavily disease infected seeds cause seedling blight, leading to 10 to 58 per cent seedling mortality. The quantitative loss of this disease varied with infection stages and the cultivar.</w:t>
      </w:r>
      <w:r w:rsidR="004E5B10" w:rsidRPr="00BD08DA">
        <w:rPr>
          <w:rFonts w:ascii="Arial" w:hAnsi="Arial" w:cs="Arial"/>
          <w:sz w:val="20"/>
          <w:szCs w:val="20"/>
        </w:rPr>
        <w:t xml:space="preserve"> </w:t>
      </w:r>
      <w:r w:rsidR="00092E80"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Chattopadhyay","given":"S.B.","non-dropping-particle":"","parse-names":false,"suffix":""},{"dropping-particle":"","family":"Chakrabarti","given":"N.K.","non-dropping-particle":"","parse-names":false,"suffix":""},{"dropping-particle":"","family":"Ghosh","given":"N.K.","non-dropping-particle":"","parse-names":false,"suffix":""}],"container-title":"International Rice Commission Newsletter","id":"ITEM-1","issue":"2","issued":{"date-parts":[["1975"]]},"page":"67-70","title":"Estimation of loss in yield of rice due to infection of brown spot incited by Helminthosporium oryzae.","type":"article-journal","volume":"24"},"uris":["http://www.mendeley.com/documents/?uuid=514b414d-60f3-3ac2-b7c0-bf6da8188f98"]}],"mendeley":{"formattedCitation":"(Chattopadhyay et al., 1975)","manualFormatting":"Chattopadhyay et al. (1975)","plainTextFormattedCitation":"(Chattopadhyay et al., 1975)","previouslyFormattedCitation":"(Chattopadhyay et al., 1975)"},"properties":{"noteIndex":0},"schema":"https://github.com/citation-style-language/schema/raw/master/csl-citation.json"}</w:instrText>
      </w:r>
      <w:r w:rsidR="00092E80" w:rsidRPr="00BD08DA">
        <w:rPr>
          <w:rFonts w:ascii="Arial" w:hAnsi="Arial" w:cs="Arial"/>
          <w:sz w:val="20"/>
          <w:szCs w:val="20"/>
        </w:rPr>
        <w:fldChar w:fldCharType="separate"/>
      </w:r>
      <w:r w:rsidR="004E5B10" w:rsidRPr="00BD08DA">
        <w:rPr>
          <w:rFonts w:ascii="Arial" w:hAnsi="Arial" w:cs="Arial"/>
          <w:noProof/>
          <w:sz w:val="20"/>
          <w:szCs w:val="20"/>
        </w:rPr>
        <w:t>Chattopadhyay et al. (1975)</w:t>
      </w:r>
      <w:r w:rsidR="00092E80" w:rsidRPr="00BD08DA">
        <w:rPr>
          <w:rFonts w:ascii="Arial" w:hAnsi="Arial" w:cs="Arial"/>
          <w:sz w:val="20"/>
          <w:szCs w:val="20"/>
        </w:rPr>
        <w:fldChar w:fldCharType="end"/>
      </w:r>
      <w:r w:rsidRPr="00BD08DA">
        <w:rPr>
          <w:rFonts w:ascii="Arial" w:hAnsi="Arial" w:cs="Arial"/>
          <w:sz w:val="20"/>
          <w:szCs w:val="20"/>
        </w:rPr>
        <w:t xml:space="preserve"> </w:t>
      </w:r>
      <w:commentRangeStart w:id="8"/>
      <w:r w:rsidRPr="00BD08DA">
        <w:rPr>
          <w:rFonts w:ascii="Arial" w:hAnsi="Arial" w:cs="Arial"/>
          <w:sz w:val="20"/>
          <w:szCs w:val="20"/>
        </w:rPr>
        <w:t xml:space="preserve">reported that </w:t>
      </w:r>
      <w:r w:rsidRPr="00BD08DA">
        <w:rPr>
          <w:rFonts w:ascii="Arial" w:eastAsia="Times New Roman" w:hAnsi="Arial" w:cs="Arial"/>
          <w:sz w:val="20"/>
          <w:szCs w:val="20"/>
          <w:lang w:eastAsia="en-IN"/>
        </w:rPr>
        <w:t>at severely affected areas in West Bengal,</w:t>
      </w:r>
      <w:commentRangeEnd w:id="8"/>
      <w:r w:rsidR="00E37397">
        <w:rPr>
          <w:rStyle w:val="CommentReference"/>
        </w:rPr>
        <w:commentReference w:id="8"/>
      </w:r>
      <w:r w:rsidRPr="00BD08DA">
        <w:rPr>
          <w:rFonts w:ascii="Arial" w:eastAsia="Times New Roman" w:hAnsi="Arial" w:cs="Arial"/>
          <w:sz w:val="20"/>
          <w:szCs w:val="20"/>
          <w:lang w:eastAsia="en-IN"/>
        </w:rPr>
        <w:t xml:space="preserve"> yield losses in rice varieties </w:t>
      </w:r>
      <w:proofErr w:type="spellStart"/>
      <w:r w:rsidRPr="00BD08DA">
        <w:rPr>
          <w:rFonts w:ascii="Arial" w:eastAsia="Times New Roman" w:hAnsi="Arial" w:cs="Arial"/>
          <w:sz w:val="20"/>
          <w:szCs w:val="20"/>
          <w:lang w:eastAsia="en-IN"/>
        </w:rPr>
        <w:t>Tilakkachery</w:t>
      </w:r>
      <w:proofErr w:type="spellEnd"/>
      <w:r w:rsidRPr="00BD08DA">
        <w:rPr>
          <w:rFonts w:ascii="Arial" w:eastAsia="Times New Roman" w:hAnsi="Arial" w:cs="Arial"/>
          <w:sz w:val="20"/>
          <w:szCs w:val="20"/>
          <w:lang w:eastAsia="en-IN"/>
        </w:rPr>
        <w:t xml:space="preserve"> (susceptible) and </w:t>
      </w:r>
      <w:proofErr w:type="spellStart"/>
      <w:r w:rsidRPr="00BD08DA">
        <w:rPr>
          <w:rFonts w:ascii="Arial" w:eastAsia="Times New Roman" w:hAnsi="Arial" w:cs="Arial"/>
          <w:sz w:val="20"/>
          <w:szCs w:val="20"/>
          <w:lang w:eastAsia="en-IN"/>
        </w:rPr>
        <w:t>Bhasamanik</w:t>
      </w:r>
      <w:proofErr w:type="spellEnd"/>
      <w:r w:rsidRPr="00BD08DA">
        <w:rPr>
          <w:rFonts w:ascii="Arial" w:eastAsia="Times New Roman" w:hAnsi="Arial" w:cs="Arial"/>
          <w:sz w:val="20"/>
          <w:szCs w:val="20"/>
          <w:lang w:eastAsia="en-IN"/>
        </w:rPr>
        <w:t xml:space="preserve"> (moderately resistant) were 2.2 percent and 5.6-11.7 percent, respectively.</w:t>
      </w:r>
    </w:p>
    <w:p w14:paraId="3DABF269" w14:textId="77777777" w:rsidR="0071115A" w:rsidRPr="00BD08DA" w:rsidRDefault="00D957E8" w:rsidP="0071115A">
      <w:pPr>
        <w:spacing w:after="240" w:line="240" w:lineRule="auto"/>
        <w:rPr>
          <w:rFonts w:ascii="Arial" w:eastAsia="Times New Roman" w:hAnsi="Arial" w:cs="Arial"/>
          <w:b/>
          <w:szCs w:val="24"/>
          <w:lang w:eastAsia="en-IN"/>
        </w:rPr>
      </w:pPr>
      <w:r w:rsidRPr="00BD08DA">
        <w:rPr>
          <w:rFonts w:ascii="Arial" w:eastAsia="Times New Roman" w:hAnsi="Arial" w:cs="Arial"/>
          <w:b/>
          <w:szCs w:val="24"/>
          <w:lang w:eastAsia="en-IN"/>
        </w:rPr>
        <w:t>2.2 Symptomatology</w:t>
      </w:r>
    </w:p>
    <w:p w14:paraId="0517AD46" w14:textId="2373015A" w:rsidR="00846F8C" w:rsidRPr="00BD08DA" w:rsidRDefault="006503ED" w:rsidP="00846F8C">
      <w:pPr>
        <w:spacing w:line="240" w:lineRule="auto"/>
        <w:jc w:val="both"/>
        <w:rPr>
          <w:rFonts w:ascii="Arial" w:eastAsia="Times New Roman" w:hAnsi="Arial" w:cs="Arial"/>
          <w:szCs w:val="24"/>
          <w:lang w:eastAsia="en-IN"/>
        </w:rPr>
      </w:pPr>
      <w:r w:rsidRPr="00BD08DA">
        <w:rPr>
          <w:rFonts w:ascii="Arial" w:eastAsia="Times New Roman" w:hAnsi="Arial" w:cs="Arial"/>
          <w:sz w:val="20"/>
          <w:szCs w:val="24"/>
          <w:lang w:eastAsia="en-IN"/>
        </w:rPr>
        <w:t>The pathogen affects rice at all growth stages</w:t>
      </w:r>
      <w:r w:rsidR="00D957E8" w:rsidRPr="00BD08DA">
        <w:rPr>
          <w:rFonts w:ascii="Arial" w:eastAsia="Times New Roman" w:hAnsi="Arial" w:cs="Arial"/>
          <w:sz w:val="20"/>
          <w:szCs w:val="24"/>
          <w:lang w:eastAsia="en-IN"/>
        </w:rPr>
        <w:t xml:space="preserve"> starting from nursery to main field.</w:t>
      </w:r>
      <w:r w:rsidR="00D957E8" w:rsidRPr="00BD08DA">
        <w:rPr>
          <w:rFonts w:ascii="Arial" w:hAnsi="Arial" w:cs="Arial"/>
          <w:sz w:val="20"/>
          <w:szCs w:val="24"/>
        </w:rPr>
        <w:t xml:space="preserve"> </w:t>
      </w:r>
      <w:r w:rsidR="00191358"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Kulkarni","given":"Srikant","non-dropping-particle":"","parse-names":false,"suffix":""},{"dropping-particle":"","family":"Ramakrishnan","given":"K.","non-dropping-particle":"","parse-names":false,"suffix":""},{"dropping-particle":"","family":"Hegde","given":"R. K.","non-dropping-particle":"","parse-names":false,"suffix":""}],"container-title":"Plant Pathology Newsletter","id":"ITEM-1","issue":"1-2","issued":{"date-parts":[["1986"]]},"page":"22","title":"Demonstration on supervisory control of brown leaf spot of rice caused by Drechslera oryzae (Breda de Haan) Subram. &amp; Jain ex. M.B. Ellis.","type":"article-journal","volume":"4"},"uris":["http://www.mendeley.com/documents/?uuid=be91d7a5-3662-44ef-8bd2-85840f4d2c4c"]}],"mendeley":{"formattedCitation":"(Kulkarni et al., 1986)","manualFormatting":"Kulkarni et al. (1986)","plainTextFormattedCitation":"(Kulkarni et al., 1986)","previouslyFormattedCitation":"(Kulkarni et al., 1986)"},"properties":{"noteIndex":0},"schema":"https://github.com/citation-style-language/schema/raw/master/csl-citation.json"}</w:instrText>
      </w:r>
      <w:r w:rsidR="00191358" w:rsidRPr="00BD08DA">
        <w:rPr>
          <w:rFonts w:ascii="Arial" w:hAnsi="Arial" w:cs="Arial"/>
          <w:sz w:val="20"/>
          <w:szCs w:val="24"/>
        </w:rPr>
        <w:fldChar w:fldCharType="separate"/>
      </w:r>
      <w:r w:rsidR="00191358" w:rsidRPr="00BD08DA">
        <w:rPr>
          <w:rFonts w:ascii="Arial" w:hAnsi="Arial" w:cs="Arial"/>
          <w:noProof/>
          <w:sz w:val="20"/>
          <w:szCs w:val="24"/>
        </w:rPr>
        <w:t>Kulkarni et al. (1986)</w:t>
      </w:r>
      <w:r w:rsidR="00191358" w:rsidRPr="00BD08DA">
        <w:rPr>
          <w:rFonts w:ascii="Arial" w:hAnsi="Arial" w:cs="Arial"/>
          <w:sz w:val="20"/>
          <w:szCs w:val="24"/>
        </w:rPr>
        <w:fldChar w:fldCharType="end"/>
      </w:r>
      <w:r w:rsidR="00D957E8" w:rsidRPr="00BD08DA">
        <w:rPr>
          <w:rFonts w:ascii="Arial" w:hAnsi="Arial" w:cs="Arial"/>
          <w:sz w:val="20"/>
          <w:szCs w:val="24"/>
        </w:rPr>
        <w:t xml:space="preserve"> identified </w:t>
      </w:r>
      <w:r w:rsidR="00D957E8" w:rsidRPr="00BD08DA">
        <w:rPr>
          <w:rFonts w:ascii="Arial" w:eastAsia="Times New Roman" w:hAnsi="Arial" w:cs="Arial"/>
          <w:sz w:val="20"/>
          <w:szCs w:val="24"/>
          <w:lang w:eastAsia="en-IN"/>
        </w:rPr>
        <w:t xml:space="preserve">glume blotching phase of the disease causes more damage. </w:t>
      </w:r>
      <w:r w:rsidR="004A4946" w:rsidRPr="00BD08DA">
        <w:rPr>
          <w:rFonts w:ascii="Arial" w:eastAsia="Times New Roman" w:hAnsi="Arial" w:cs="Arial"/>
          <w:sz w:val="20"/>
          <w:szCs w:val="24"/>
          <w:lang w:eastAsia="en-IN"/>
        </w:rPr>
        <w:t>It</w:t>
      </w:r>
      <w:r w:rsidRPr="00BD08DA">
        <w:rPr>
          <w:rFonts w:ascii="Arial" w:eastAsia="Times New Roman" w:hAnsi="Arial" w:cs="Arial"/>
          <w:sz w:val="20"/>
          <w:szCs w:val="24"/>
          <w:lang w:eastAsia="en-IN"/>
        </w:rPr>
        <w:t xml:space="preserve"> infects</w:t>
      </w:r>
      <w:r w:rsidR="00D957E8" w:rsidRPr="00BD08DA">
        <w:rPr>
          <w:rFonts w:ascii="Arial" w:eastAsia="Times New Roman" w:hAnsi="Arial" w:cs="Arial"/>
          <w:sz w:val="20"/>
          <w:szCs w:val="24"/>
          <w:lang w:eastAsia="en-IN"/>
        </w:rPr>
        <w:t xml:space="preserve"> coleoptile, leaf blade, leaf sheath, and glumes, but it mostly prefers leaf blade and glumes. Initial</w:t>
      </w:r>
      <w:r w:rsidR="004A4946" w:rsidRPr="00BD08DA">
        <w:rPr>
          <w:rFonts w:ascii="Arial" w:eastAsia="Times New Roman" w:hAnsi="Arial" w:cs="Arial"/>
          <w:sz w:val="20"/>
          <w:szCs w:val="24"/>
          <w:lang w:eastAsia="en-IN"/>
        </w:rPr>
        <w:t xml:space="preserve"> symptoms</w:t>
      </w:r>
      <w:r w:rsidR="00926A07" w:rsidRPr="00BD08DA">
        <w:rPr>
          <w:rFonts w:ascii="Arial" w:eastAsia="Times New Roman" w:hAnsi="Arial" w:cs="Arial"/>
          <w:sz w:val="20"/>
          <w:szCs w:val="24"/>
          <w:lang w:eastAsia="en-IN"/>
        </w:rPr>
        <w:t xml:space="preserve"> appear as small brown spots</w:t>
      </w:r>
      <w:r w:rsidR="00D957E8" w:rsidRPr="00BD08DA">
        <w:rPr>
          <w:rFonts w:ascii="Arial" w:eastAsia="Times New Roman" w:hAnsi="Arial" w:cs="Arial"/>
          <w:sz w:val="20"/>
          <w:szCs w:val="24"/>
          <w:lang w:eastAsia="en-IN"/>
        </w:rPr>
        <w:t xml:space="preserve"> which later develop into brown lesions with </w:t>
      </w:r>
      <w:r w:rsidR="00926A07" w:rsidRPr="00BD08DA">
        <w:rPr>
          <w:rFonts w:ascii="Arial" w:eastAsia="Times New Roman" w:hAnsi="Arial" w:cs="Arial"/>
          <w:sz w:val="20"/>
          <w:szCs w:val="24"/>
          <w:lang w:eastAsia="en-IN"/>
        </w:rPr>
        <w:t xml:space="preserve">grey </w:t>
      </w:r>
      <w:proofErr w:type="spellStart"/>
      <w:r w:rsidR="00926A07" w:rsidRPr="00BD08DA">
        <w:rPr>
          <w:rFonts w:ascii="Arial" w:eastAsia="Times New Roman" w:hAnsi="Arial" w:cs="Arial"/>
          <w:sz w:val="20"/>
          <w:szCs w:val="24"/>
          <w:lang w:eastAsia="en-IN"/>
        </w:rPr>
        <w:t>center</w:t>
      </w:r>
      <w:proofErr w:type="spellEnd"/>
      <w:r w:rsidR="00926A07" w:rsidRPr="00BD08DA">
        <w:rPr>
          <w:rFonts w:ascii="Arial" w:eastAsia="Times New Roman" w:hAnsi="Arial" w:cs="Arial"/>
          <w:sz w:val="20"/>
          <w:szCs w:val="24"/>
          <w:lang w:eastAsia="en-IN"/>
        </w:rPr>
        <w:t xml:space="preserve"> and yellow margins </w:t>
      </w:r>
      <w:r w:rsidR="006A7E56"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{"citationItems":[{"id":"ITEM-1","itemData":{"DOI":"10.1111/PPA.14075","ISSN":"1365-3059","abstract":"Rice brown spot caused by Bipolaris oryzae (syn. Cochliobolus miyabeanus) is a re-emerging disease worldwide. Under natural conditions, the disease causes approximately 4% in grain yield losses, ranging from 1% to 34% in countries of Africa and Asia. Rice seeds can be infected from relatively low (0.5%) to high (76%) rates. B. oryzae also infects wild rice (Oryza australiensis, Oryza latifolia and Oryza rufipogon) and other plant species, some of which are found in rice fields as alternative hosts. Characterisations of the pathogen's morphology, pathology and genetic diversity have been performed in several studies. B. oryzae colonies showed a wide range of colours varying from black to white and olive when grown on standard culture media. Strains isolated from rice are generally virulent with diverse aggressiveness, even within populations of the same geographic area. Clonal reproduction is predominant during epidemics. However, a low clonal fraction and balanced mating types suggest that sexual reproduction could take place in some areas. Most field studies reported high levels of pathogen genetic diversity and low population structure, suggesting that gene flow occurs between and among populations. Of the different methods used to control brown spot of rice, integrated management based on the use of healthy seed, resistant/tolerant varieties, balanced nitrogen fertilisation and water supply is preferred. This review reveals that a more precise estimation of the losses that this disease inflicts on rice production is needed. It also points out that knowledge of the population biology of the pathogen and epidemiological studies are required.","author":[{"dropping-particle":"","family":"Kaboré","given":"Kouka Hilaire","non-dropping-particle":"","parse-names":false,"suffix":""},{"dropping-particle":"","family":"Kassankogno","given":"Abalo Itolou","non-dropping-particle":"","parse-names":false,"suffix":""},{"dropping-particle":"","family":"Tharreau","given":"Didier","non-dropping-particle":"","parse-names":false,"suffix":""}],"container-title":"Plant Pathology","id":"ITEM-1","issue":"4","issued":{"date-parts":[["2025","5","1"]]},"page":"908-922","publisher":"John Wiley &amp; Sons, Ltd","title":"Brown Spot of Rice: Worldwide Disease Impact, Phenotypic and Genetic Diversity of the Causal Pathogen Bipolaris oryzae, and Management of the Disease","type":"article-journal","volume":"74"},"uris":["http://www.mendeley.com/documents/?uuid=397a24c2-e484-3459-89e2-7227b333f9e0"]}],"mendeley":{"formattedCitation":"(Kaboré et al., 2025)","plainTextFormattedCitation":"(Kaboré et al., 2025)","previouslyFormattedCitation":"(Kaboré et al., 2025)"},"properties":{"noteIndex":0},"schema":"https://github.com/citation-style-language/schema/raw/master/csl-citation.json"}</w:instrText>
      </w:r>
      <w:r w:rsidR="006A7E56"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(Kaboré et al., 2025)</w:t>
      </w:r>
      <w:r w:rsidR="006A7E56" w:rsidRPr="00BD08DA">
        <w:rPr>
          <w:rFonts w:ascii="Arial" w:eastAsia="Times New Roman" w:hAnsi="Arial" w:cs="Arial"/>
          <w:sz w:val="20"/>
          <w:szCs w:val="24"/>
          <w:lang w:eastAsia="en-IN"/>
        </w:rPr>
        <w:fldChar w:fldCharType="end"/>
      </w:r>
      <w:r w:rsidR="006A7E56"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D</w:t>
      </w:r>
      <w:r w:rsidR="00D957E8" w:rsidRPr="00BD08DA">
        <w:rPr>
          <w:rFonts w:ascii="Arial" w:eastAsia="Times New Roman" w:hAnsi="Arial" w:cs="Arial"/>
          <w:sz w:val="20"/>
          <w:szCs w:val="24"/>
          <w:lang w:eastAsia="en-IN"/>
        </w:rPr>
        <w:t>rying of leaves</w:t>
      </w:r>
      <w:r w:rsidR="004A4946" w:rsidRPr="00BD08DA">
        <w:rPr>
          <w:rFonts w:ascii="Arial" w:eastAsia="Times New Roman" w:hAnsi="Arial" w:cs="Arial"/>
          <w:sz w:val="20"/>
          <w:szCs w:val="24"/>
          <w:lang w:eastAsia="en-IN"/>
        </w:rPr>
        <w:t xml:space="preserve"> occur</w:t>
      </w:r>
      <w:r w:rsidR="00D957E8"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when</w:t>
      </w:r>
      <w:r w:rsidR="00D957E8" w:rsidRPr="00BD08DA">
        <w:rPr>
          <w:rFonts w:ascii="Arial" w:eastAsia="Times New Roman" w:hAnsi="Arial" w:cs="Arial"/>
          <w:sz w:val="20"/>
          <w:szCs w:val="24"/>
          <w:lang w:eastAsia="en-IN"/>
        </w:rPr>
        <w:t xml:space="preserve"> several </w:t>
      </w:r>
      <w:r w:rsidR="004A4946" w:rsidRPr="00BD08DA">
        <w:rPr>
          <w:rFonts w:ascii="Arial" w:eastAsia="Times New Roman" w:hAnsi="Arial" w:cs="Arial"/>
          <w:sz w:val="20"/>
          <w:szCs w:val="24"/>
          <w:lang w:eastAsia="en-IN"/>
        </w:rPr>
        <w:t>such</w:t>
      </w:r>
      <w:r w:rsidR="00D957E8" w:rsidRPr="00BD08DA">
        <w:rPr>
          <w:rFonts w:ascii="Arial" w:eastAsia="Times New Roman" w:hAnsi="Arial" w:cs="Arial"/>
          <w:sz w:val="20"/>
          <w:szCs w:val="24"/>
          <w:lang w:eastAsia="en-IN"/>
        </w:rPr>
        <w:t xml:space="preserve"> spots</w:t>
      </w:r>
      <w:r w:rsidR="004A4946" w:rsidRPr="00BD08DA">
        <w:rPr>
          <w:rFonts w:ascii="Arial" w:eastAsia="Times New Roman" w:hAnsi="Arial" w:cs="Arial"/>
          <w:sz w:val="20"/>
          <w:szCs w:val="24"/>
          <w:lang w:eastAsia="en-IN"/>
        </w:rPr>
        <w:t xml:space="preserve"> coalesce</w:t>
      </w:r>
      <w:r w:rsidR="00D957E8" w:rsidRPr="00BD08DA">
        <w:rPr>
          <w:rFonts w:ascii="Arial" w:eastAsia="Times New Roman" w:hAnsi="Arial" w:cs="Arial"/>
          <w:sz w:val="20"/>
          <w:szCs w:val="24"/>
          <w:lang w:eastAsia="en-IN"/>
        </w:rPr>
        <w:t xml:space="preserve">. In nursery, seedlings will die and can be easily seen from distance which appear as a brownish scorched. In glumes we can see some black spots containing conidiophores and conidia of the fungus resulting in poorer seed germination, seedling mortality, grain quality and weight </w:t>
      </w:r>
      <w:r w:rsidR="006A7E56"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{"citationItems":[{"id":"ITEM-1","itemData":{"author":[{"dropping-particle":"","family":"Sunder","given":"S","non-dropping-particle":"","parse-names":false,"suffix":""},{"dropping-particle":"","family":"Singh","given":"R A M","non-dropping-particle":"","parse-names":false,"suffix":""},{"dropping-particle":"","family":"Agarwal","given":"Rashmi","non-dropping-particle":"","parse-names":false,"suffix":""}],"id":"ITEM-1","issue":"3","issued":{"date-parts":[["2014"]]},"page":"201-215","title":"Brown spot of rice : an overview","type":"article-journal","volume":"67"},"uris":["http://www.mendeley.com/documents/?uuid=a36ea00b-2f64-4b11-ac60-e72507e192c5"]}],"mendeley":{"formattedCitation":"(Sunder et al., 2014)","plainTextFormattedCitation":"(Sunder et al., 2014)","previouslyFormattedCitation":"(Sunder et al., 2014)"},"properties":{"noteIndex":0},"schema":"https://github.com/citation-style-language/schema/raw/master/csl-citation.json"}</w:instrText>
      </w:r>
      <w:r w:rsidR="006A7E56"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(Sunder et al., 2014)</w:t>
      </w:r>
      <w:r w:rsidR="006A7E56" w:rsidRPr="00BD08DA">
        <w:rPr>
          <w:rFonts w:ascii="Arial" w:eastAsia="Times New Roman" w:hAnsi="Arial" w:cs="Arial"/>
          <w:sz w:val="20"/>
          <w:szCs w:val="24"/>
          <w:lang w:eastAsia="en-IN"/>
        </w:rPr>
        <w:fldChar w:fldCharType="end"/>
      </w:r>
      <w:r w:rsidR="00D957E8" w:rsidRPr="00BD08DA">
        <w:rPr>
          <w:rFonts w:ascii="Arial" w:eastAsia="Times New Roman" w:hAnsi="Arial" w:cs="Arial"/>
          <w:sz w:val="20"/>
          <w:szCs w:val="24"/>
          <w:lang w:eastAsia="en-IN"/>
        </w:rPr>
        <w:t xml:space="preserve">. </w:t>
      </w:r>
      <w:r w:rsidR="004A4946" w:rsidRPr="00BD08DA">
        <w:rPr>
          <w:rFonts w:ascii="Arial" w:eastAsia="Times New Roman" w:hAnsi="Arial" w:cs="Arial"/>
          <w:sz w:val="20"/>
          <w:szCs w:val="24"/>
          <w:lang w:eastAsia="en-IN"/>
        </w:rPr>
        <w:t xml:space="preserve">On rice grains, eye spot symptoms are observed. </w:t>
      </w:r>
      <w:r w:rsidR="00D957E8" w:rsidRPr="00BD08DA">
        <w:rPr>
          <w:rFonts w:ascii="Arial" w:eastAsia="Times New Roman" w:hAnsi="Arial" w:cs="Arial"/>
          <w:sz w:val="20"/>
          <w:szCs w:val="24"/>
          <w:lang w:eastAsia="en-IN"/>
        </w:rPr>
        <w:t xml:space="preserve">It is also found in </w:t>
      </w:r>
      <w:r w:rsidR="00C13CD6" w:rsidRPr="00BD08DA">
        <w:rPr>
          <w:rFonts w:ascii="Arial" w:eastAsia="Times New Roman" w:hAnsi="Arial" w:cs="Arial"/>
          <w:sz w:val="20"/>
          <w:szCs w:val="24"/>
          <w:lang w:eastAsia="en-IN"/>
        </w:rPr>
        <w:t>collaboration</w:t>
      </w:r>
      <w:r w:rsidR="00D957E8" w:rsidRPr="00BD08DA">
        <w:rPr>
          <w:rFonts w:ascii="Arial" w:eastAsia="Times New Roman" w:hAnsi="Arial" w:cs="Arial"/>
          <w:sz w:val="20"/>
          <w:szCs w:val="24"/>
          <w:lang w:eastAsia="en-IN"/>
        </w:rPr>
        <w:t xml:space="preserve"> with a physiological disorder known as </w:t>
      </w:r>
      <w:proofErr w:type="spellStart"/>
      <w:r w:rsidR="00D957E8" w:rsidRPr="00BD08DA">
        <w:rPr>
          <w:rFonts w:ascii="Arial" w:eastAsia="Times New Roman" w:hAnsi="Arial" w:cs="Arial"/>
          <w:sz w:val="20"/>
          <w:szCs w:val="24"/>
          <w:lang w:eastAsia="en-IN"/>
        </w:rPr>
        <w:t>Akiochi</w:t>
      </w:r>
      <w:proofErr w:type="spellEnd"/>
      <w:r w:rsidR="00D957E8" w:rsidRPr="00BD08DA">
        <w:rPr>
          <w:rFonts w:ascii="Arial" w:eastAsia="Times New Roman" w:hAnsi="Arial" w:cs="Arial"/>
          <w:sz w:val="20"/>
          <w:szCs w:val="24"/>
          <w:lang w:eastAsia="en-IN"/>
        </w:rPr>
        <w:t xml:space="preserve"> in Japan </w:t>
      </w:r>
      <w:r w:rsidR="00601DEB"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{"citationItems":[{"id":"ITEM-1","itemData":{"author":[{"dropping-particle":"","family":"Bag","given":"Manas Kumar","non-dropping-particle":"","parse-names":false,"suffix":""},{"dropping-particle":"","family":"Bashyal","given":"Bishnu","non-dropping-particle":"","parse-names":false,"suffix":""},{"dropping-particle":"","family":"Kaman","given":"Pranjal","non-dropping-particle":"","parse-names":false,"suffix":""},{"dropping-particle":"","family":"Masurkar","given":"Prahlad","non-dropping-particle":"","parse-names":false,"suffix":""}],"container-title":"Diseases of Nationally Important Field Crops","id":"ITEM-1","issue":"January","issued":{"date-parts":[["2021"]]},"page":"71-92","publisher":"Today and Tomorrows Printers and Publishers, New Delhi","title":"5 RICE: Blast, Brown spot and False smut","type":"chapter"},"uris":["http://www.mendeley.com/documents/?uuid=16e89b9c-dec5-4a4a-8698-4ca4113fd227"]}],"mendeley":{"formattedCitation":"(Bag et al., 2021)","plainTextFormattedCitation":"(Bag et al., 2021)","previouslyFormattedCitation":"(Bag et al., 2021)"},"properties":{"noteIndex":0},"schema":"https://github.com/citation-style-language/schema/raw/master/csl-citation.json"}</w:instrText>
      </w:r>
      <w:r w:rsidR="00601DEB"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(Bag et al., 2021)</w:t>
      </w:r>
      <w:r w:rsidR="00601DEB" w:rsidRPr="00BD08DA">
        <w:rPr>
          <w:rFonts w:ascii="Arial" w:eastAsia="Times New Roman" w:hAnsi="Arial" w:cs="Arial"/>
          <w:sz w:val="20"/>
          <w:szCs w:val="24"/>
          <w:lang w:eastAsia="en-IN"/>
        </w:rPr>
        <w:fldChar w:fldCharType="end"/>
      </w:r>
      <w:r w:rsidR="00D957E8" w:rsidRPr="00BD08DA">
        <w:rPr>
          <w:rFonts w:ascii="Arial" w:eastAsia="Times New Roman" w:hAnsi="Arial" w:cs="Arial"/>
          <w:sz w:val="20"/>
          <w:szCs w:val="24"/>
          <w:lang w:eastAsia="en-IN"/>
        </w:rPr>
        <w:t xml:space="preserve">. Since </w:t>
      </w:r>
      <w:r w:rsidR="00D957E8" w:rsidRPr="00BD08DA">
        <w:rPr>
          <w:rFonts w:ascii="Arial" w:eastAsia="Times New Roman" w:hAnsi="Arial" w:cs="Arial"/>
          <w:sz w:val="20"/>
          <w:szCs w:val="24"/>
          <w:lang w:val="en-US" w:eastAsia="en-IN"/>
        </w:rPr>
        <w:t xml:space="preserve">plants damaged by </w:t>
      </w:r>
      <w:proofErr w:type="spellStart"/>
      <w:r w:rsidR="00D957E8" w:rsidRPr="00BD08DA">
        <w:rPr>
          <w:rFonts w:ascii="Arial" w:eastAsia="Times New Roman" w:hAnsi="Arial" w:cs="Arial"/>
          <w:sz w:val="20"/>
          <w:szCs w:val="24"/>
          <w:lang w:val="en-US" w:eastAsia="en-IN"/>
        </w:rPr>
        <w:t>Akiochi</w:t>
      </w:r>
      <w:proofErr w:type="spellEnd"/>
      <w:r w:rsidR="00D957E8" w:rsidRPr="00BD08DA">
        <w:rPr>
          <w:rFonts w:ascii="Arial" w:eastAsia="Times New Roman" w:hAnsi="Arial" w:cs="Arial"/>
          <w:sz w:val="20"/>
          <w:szCs w:val="24"/>
          <w:lang w:val="en-US" w:eastAsia="en-IN"/>
        </w:rPr>
        <w:t xml:space="preserve"> are consequently susceptible to </w:t>
      </w:r>
      <w:r w:rsidR="00D957E8" w:rsidRPr="00BD08DA">
        <w:rPr>
          <w:rFonts w:ascii="Arial" w:eastAsia="Times New Roman" w:hAnsi="Arial" w:cs="Arial"/>
          <w:i/>
          <w:sz w:val="20"/>
          <w:szCs w:val="24"/>
          <w:lang w:val="en-US" w:eastAsia="en-IN"/>
        </w:rPr>
        <w:t>B. oryzae</w:t>
      </w:r>
      <w:r w:rsidR="00D957E8" w:rsidRPr="00BD08DA">
        <w:rPr>
          <w:rFonts w:ascii="Arial" w:eastAsia="Times New Roman" w:hAnsi="Arial" w:cs="Arial"/>
          <w:sz w:val="20"/>
          <w:szCs w:val="24"/>
          <w:lang w:val="en-US" w:eastAsia="en-IN"/>
        </w:rPr>
        <w:t>, the pathogen of the rice Brown spot disease which develops profusely in rice fields on sandy soils</w:t>
      </w:r>
      <w:r w:rsidR="00D957E8" w:rsidRPr="00BD08DA">
        <w:rPr>
          <w:rFonts w:ascii="Arial" w:eastAsia="Times New Roman" w:hAnsi="Arial" w:cs="Arial"/>
          <w:sz w:val="20"/>
          <w:szCs w:val="24"/>
          <w:lang w:eastAsia="en-IN"/>
        </w:rPr>
        <w:t xml:space="preserve">. Sometimes brown or greyish brown spots on the neck region resembles blackening in case of neck blast </w:t>
      </w:r>
      <w:r w:rsidR="00601DEB"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author":[{"dropping-particle":"","family":"Sunder","given":"S","non-dropping-particle":"","parse-names":false,"suffix":""},{"dropping-particle":"","family":"Singh","given":"R","non-dropping-particle":"","parse-names":false,"suffix":""},{"dropping-particle":"","family":"Dodan","given":"D S","non-dropping-particle":"","parse-names":false,"suffix":""},{"dropping-particle":"","family":"Mehla","given":"D S","non-dropping-particle":"","parse-names":false,"suffix":""}],"container-title":"PIant Disease Research","id":"ITEM-1","issue":"20","issued":{"date-parts":[["2005"]]},"page":"111-114","title":"Effect of different nitrogen levels on brown spot (Drechslera oryzae) of rice and its management through host resistance and fungicides.","type":"article-journal"},"uris":["http://www.mendeley.com/documents/?uuid=d4e1aeb0-be77-4901-ba1c-c163929e0255"]}],"mendeley":{"formattedCitation":"(Sunder et al., 2005)","plainTextFormattedCitation":"(Sunder et al., 2005)","previouslyFormattedCitation":"(Sunder et al., 2005)"},"properties":{"noteIndex":0},"schema":"https://github.com/citation-style-language/schema/raw/master/csl-citation.json"}</w:instrText>
      </w:r>
      <w:r w:rsidR="00601DEB" w:rsidRPr="00BD08DA">
        <w:rPr>
          <w:rFonts w:ascii="Arial" w:eastAsia="Times New Roman" w:hAnsi="Arial" w:cs="Arial"/>
          <w:sz w:val="20"/>
          <w:szCs w:val="24"/>
          <w:lang w:eastAsia="en-IN"/>
        </w:rPr>
        <w:fldChar w:fldCharType="separate"/>
      </w:r>
      <w:r w:rsidR="00052426" w:rsidRPr="00BD08DA">
        <w:rPr>
          <w:rFonts w:ascii="Arial" w:eastAsia="Times New Roman" w:hAnsi="Arial" w:cs="Arial"/>
          <w:noProof/>
          <w:sz w:val="20"/>
          <w:szCs w:val="24"/>
          <w:lang w:eastAsia="en-IN"/>
        </w:rPr>
        <w:t>(Sunder et al., 2005)</w:t>
      </w:r>
      <w:r w:rsidR="00601DEB" w:rsidRPr="00BD08DA">
        <w:rPr>
          <w:rFonts w:ascii="Arial" w:eastAsia="Times New Roman" w:hAnsi="Arial" w:cs="Arial"/>
          <w:sz w:val="20"/>
          <w:szCs w:val="24"/>
          <w:lang w:eastAsia="en-IN"/>
        </w:rPr>
        <w:fldChar w:fldCharType="end"/>
      </w:r>
      <w:r w:rsidR="00EE1B70" w:rsidRPr="00BD08DA">
        <w:rPr>
          <w:rFonts w:ascii="Arial" w:eastAsia="Times New Roman" w:hAnsi="Arial" w:cs="Arial"/>
          <w:sz w:val="20"/>
          <w:szCs w:val="24"/>
          <w:lang w:eastAsia="en-IN"/>
        </w:rPr>
        <w:t>.</w:t>
      </w:r>
      <w:r w:rsidR="00846F8C" w:rsidRPr="00BD08DA">
        <w:rPr>
          <w:rFonts w:ascii="Arial" w:eastAsia="Times New Roman" w:hAnsi="Arial" w:cs="Arial"/>
          <w:b/>
          <w:szCs w:val="24"/>
          <w:lang w:eastAsia="en-IN"/>
        </w:rPr>
        <w:br w:type="page"/>
      </w:r>
    </w:p>
    <w:p w14:paraId="125B0670" w14:textId="7E224E02" w:rsidR="00C13CD6" w:rsidRPr="00BD08DA" w:rsidRDefault="00C13CD6" w:rsidP="00C13CD6">
      <w:pPr>
        <w:spacing w:line="240" w:lineRule="auto"/>
        <w:jc w:val="both"/>
        <w:rPr>
          <w:rFonts w:ascii="Arial" w:eastAsia="Times New Roman" w:hAnsi="Arial" w:cs="Arial"/>
          <w:b/>
          <w:szCs w:val="24"/>
          <w:lang w:eastAsia="en-IN"/>
        </w:rPr>
      </w:pPr>
      <w:r w:rsidRPr="00BD08DA">
        <w:rPr>
          <w:rFonts w:ascii="Arial" w:eastAsia="Times New Roman" w:hAnsi="Arial" w:cs="Arial"/>
          <w:b/>
          <w:szCs w:val="24"/>
          <w:lang w:eastAsia="en-IN"/>
        </w:rPr>
        <w:lastRenderedPageBreak/>
        <w:t xml:space="preserve">2.3 </w:t>
      </w:r>
      <w:proofErr w:type="spellStart"/>
      <w:r w:rsidRPr="00BD08DA">
        <w:rPr>
          <w:rFonts w:ascii="Arial" w:eastAsia="Times New Roman" w:hAnsi="Arial" w:cs="Arial"/>
          <w:b/>
          <w:szCs w:val="24"/>
          <w:lang w:eastAsia="en-IN"/>
        </w:rPr>
        <w:t>Etiology</w:t>
      </w:r>
      <w:proofErr w:type="spellEnd"/>
      <w:r w:rsidRPr="00BD08DA">
        <w:rPr>
          <w:rFonts w:ascii="Arial" w:eastAsia="Times New Roman" w:hAnsi="Arial" w:cs="Arial"/>
          <w:b/>
          <w:szCs w:val="24"/>
          <w:lang w:eastAsia="en-IN"/>
        </w:rPr>
        <w:t xml:space="preserve"> </w:t>
      </w:r>
    </w:p>
    <w:p w14:paraId="4912B10E" w14:textId="0784B3E2" w:rsidR="00C13CD6" w:rsidRPr="00BD08DA" w:rsidRDefault="00C13CD6" w:rsidP="00C13CD6">
      <w:pPr>
        <w:spacing w:after="240" w:line="240" w:lineRule="auto"/>
        <w:jc w:val="both"/>
        <w:rPr>
          <w:rFonts w:ascii="Arial" w:hAnsi="Arial" w:cs="Arial"/>
          <w:sz w:val="20"/>
          <w:szCs w:val="24"/>
        </w:rPr>
      </w:pPr>
      <w:r w:rsidRPr="00BD08DA">
        <w:rPr>
          <w:rFonts w:ascii="Arial" w:eastAsia="Times New Roman" w:hAnsi="Arial" w:cs="Arial"/>
          <w:sz w:val="20"/>
          <w:szCs w:val="24"/>
          <w:lang w:eastAsia="en-IN"/>
        </w:rPr>
        <w:t xml:space="preserve">It was Breda de Haan in 1900 who first described the fungus as </w:t>
      </w:r>
      <w:proofErr w:type="spellStart"/>
      <w:r w:rsidRPr="00BD08DA">
        <w:rPr>
          <w:rFonts w:ascii="Arial" w:eastAsia="Times New Roman" w:hAnsi="Arial" w:cs="Arial"/>
          <w:i/>
          <w:sz w:val="20"/>
          <w:szCs w:val="24"/>
          <w:lang w:eastAsia="en-IN"/>
        </w:rPr>
        <w:t>Helminthosporium</w:t>
      </w:r>
      <w:proofErr w:type="spellEnd"/>
      <w:r w:rsidRPr="00BD08DA">
        <w:rPr>
          <w:rFonts w:ascii="Arial" w:eastAsia="Times New Roman" w:hAnsi="Arial" w:cs="Arial"/>
          <w:i/>
          <w:sz w:val="20"/>
          <w:szCs w:val="24"/>
          <w:lang w:eastAsia="en-IN"/>
        </w:rPr>
        <w:t xml:space="preserve"> oryzae</w:t>
      </w:r>
      <w:r w:rsidRPr="00BD08DA">
        <w:rPr>
          <w:rFonts w:ascii="Arial" w:eastAsia="Times New Roman" w:hAnsi="Arial" w:cs="Arial"/>
          <w:sz w:val="20"/>
          <w:szCs w:val="24"/>
          <w:lang w:eastAsia="en-IN"/>
        </w:rPr>
        <w:t xml:space="preserve">. Since most of the conidia germinate from two end of the cells, </w:t>
      </w:r>
      <w:r w:rsidR="003F7152"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{"citationItems":[{"id":"ITEM-1","itemData":{"DOI":"10.1080/07060660609507377","ISSN":"0706-0661","author":[{"dropping-particle":"","family":"Shoemaker","given":"R.A.","non-dropping-particle":"","parse-names":false,"suffix":""}],"container-title":"Canadian Journal of Plant Pathology","id":"ITEM-1","issue":"sup1","issued":{"date-parts":[["2006","3"]]},"page":"S212-S220","title":"Nomenclature of Drechslera and Bipolaris , grass parasites segregated from ‘Helminthosporium’","type":"article-journal","volume":"28"},"uris":["http://www.mendeley.com/documents/?uuid=ebfc5bed-7338-37a4-92dc-78cd2906544f"]}],"mendeley":{"formattedCitation":"(Shoemaker, 2006)","manualFormatting":"Shoemaker (2006)","plainTextFormattedCitation":"(Shoemaker, 2006)","previouslyFormattedCitation":"(Shoemaker, 2006)"},"properties":{"noteIndex":0},"schema":"https://github.com/citation-style-language/schema/raw/master/csl-citation.json"}</w:instrText>
      </w:r>
      <w:r w:rsidR="003F7152" w:rsidRPr="00BD08DA">
        <w:rPr>
          <w:rFonts w:ascii="Arial" w:eastAsia="Times New Roman" w:hAnsi="Arial" w:cs="Arial"/>
          <w:sz w:val="20"/>
          <w:szCs w:val="24"/>
          <w:lang w:eastAsia="en-IN"/>
        </w:rPr>
        <w:fldChar w:fldCharType="separate"/>
      </w:r>
      <w:r w:rsidR="003F7152" w:rsidRPr="00BD08DA">
        <w:rPr>
          <w:rFonts w:ascii="Arial" w:eastAsia="Times New Roman" w:hAnsi="Arial" w:cs="Arial"/>
          <w:noProof/>
          <w:sz w:val="20"/>
          <w:szCs w:val="24"/>
          <w:lang w:eastAsia="en-IN"/>
        </w:rPr>
        <w:t>Shoemaker (2006)</w:t>
      </w:r>
      <w:r w:rsidR="003F7152"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 xml:space="preserve"> referred it to as </w:t>
      </w:r>
      <w:proofErr w:type="spellStart"/>
      <w:r w:rsidRPr="00BD08DA">
        <w:rPr>
          <w:rFonts w:ascii="Arial" w:eastAsia="Times New Roman" w:hAnsi="Arial" w:cs="Arial"/>
          <w:i/>
          <w:sz w:val="20"/>
          <w:szCs w:val="24"/>
          <w:lang w:eastAsia="en-IN"/>
        </w:rPr>
        <w:t>Bipolaris</w:t>
      </w:r>
      <w:proofErr w:type="spellEnd"/>
      <w:r w:rsidRPr="00BD08DA">
        <w:rPr>
          <w:rFonts w:ascii="Arial" w:eastAsia="Times New Roman" w:hAnsi="Arial" w:cs="Arial"/>
          <w:i/>
          <w:sz w:val="20"/>
          <w:szCs w:val="24"/>
          <w:lang w:eastAsia="en-IN"/>
        </w:rPr>
        <w:t xml:space="preserve"> oryzae</w:t>
      </w:r>
      <w:r w:rsidRPr="00BD08DA">
        <w:rPr>
          <w:rFonts w:ascii="Arial" w:eastAsia="Times New Roman" w:hAnsi="Arial" w:cs="Arial"/>
          <w:sz w:val="20"/>
          <w:szCs w:val="24"/>
          <w:lang w:eastAsia="en-IN"/>
        </w:rPr>
        <w:t>.</w:t>
      </w:r>
      <w:r w:rsidRPr="00BD08DA">
        <w:rPr>
          <w:rFonts w:ascii="Arial" w:hAnsi="Arial" w:cs="Arial"/>
          <w:sz w:val="20"/>
          <w:szCs w:val="24"/>
        </w:rPr>
        <w:t xml:space="preserve"> However, various workers observed that the conidia of the fungus also germinated in an </w:t>
      </w:r>
      <w:proofErr w:type="spellStart"/>
      <w:r w:rsidRPr="00BD08DA">
        <w:rPr>
          <w:rFonts w:ascii="Arial" w:hAnsi="Arial" w:cs="Arial"/>
          <w:sz w:val="20"/>
          <w:szCs w:val="24"/>
        </w:rPr>
        <w:t>amphigenous</w:t>
      </w:r>
      <w:proofErr w:type="spellEnd"/>
      <w:r w:rsidRPr="00BD08DA">
        <w:rPr>
          <w:rFonts w:ascii="Arial" w:hAnsi="Arial" w:cs="Arial"/>
          <w:sz w:val="20"/>
          <w:szCs w:val="24"/>
        </w:rPr>
        <w:t xml:space="preserve"> manner, thus</w:t>
      </w:r>
      <w:r w:rsidR="00C95A36" w:rsidRPr="00BD08DA">
        <w:rPr>
          <w:rFonts w:ascii="Arial" w:hAnsi="Arial" w:cs="Arial"/>
          <w:sz w:val="20"/>
          <w:szCs w:val="24"/>
        </w:rPr>
        <w:t xml:space="preserve"> </w:t>
      </w:r>
      <w:r w:rsidR="00C95A36"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V.","family":"SUBRAMANIAN","given":"C.","non-dropping-particle":"","parse-names":false,"suffix":""},{"dropping-particle":"","family":"JAIN","given":"B.L.","non-dropping-particle":"","parse-names":false,"suffix":""}],"container-title":"Current Science Association","id":"ITEM-1","issue":"14","issued":{"date-parts":[["1966"]]},"page":"352-355","title":"A REVISION OF SOME GRAMINICOLOUS HELMINTHOSPORIA","type":"article-journal","volume":"35"},"uris":["http://www.mendeley.com/documents/?uuid=ccd4ada9-2606-487d-a2bd-23152ef4643e"]}],"mendeley":{"formattedCitation":"(SUBRAMANIAN &amp; JAIN, 1966)","manualFormatting":"Subramanian &amp; Jain (1966)","plainTextFormattedCitation":"(SUBRAMANIAN &amp; JAIN, 1966)","previouslyFormattedCitation":"(SUBRAMANIAN &amp; JAIN, 1966)"},"properties":{"noteIndex":0},"schema":"https://github.com/citation-style-language/schema/raw/master/csl-citation.json"}</w:instrText>
      </w:r>
      <w:r w:rsidR="00C95A36" w:rsidRPr="00BD08DA">
        <w:rPr>
          <w:rFonts w:ascii="Arial" w:hAnsi="Arial" w:cs="Arial"/>
          <w:sz w:val="20"/>
          <w:szCs w:val="24"/>
        </w:rPr>
        <w:fldChar w:fldCharType="separate"/>
      </w:r>
      <w:r w:rsidR="00C95A36" w:rsidRPr="00BD08DA">
        <w:rPr>
          <w:rFonts w:ascii="Arial" w:hAnsi="Arial" w:cs="Arial"/>
          <w:noProof/>
          <w:sz w:val="20"/>
          <w:szCs w:val="24"/>
        </w:rPr>
        <w:t>Subramanian &amp; Jain (1966)</w:t>
      </w:r>
      <w:r w:rsidR="00C95A36" w:rsidRPr="00BD08DA">
        <w:rPr>
          <w:rFonts w:ascii="Arial" w:hAnsi="Arial" w:cs="Arial"/>
          <w:sz w:val="20"/>
          <w:szCs w:val="24"/>
        </w:rPr>
        <w:fldChar w:fldCharType="end"/>
      </w:r>
      <w:r w:rsidR="00C95A36" w:rsidRPr="00BD08DA">
        <w:rPr>
          <w:rFonts w:ascii="Arial" w:hAnsi="Arial" w:cs="Arial"/>
          <w:sz w:val="20"/>
          <w:szCs w:val="24"/>
        </w:rPr>
        <w:t xml:space="preserve"> </w:t>
      </w:r>
      <w:r w:rsidRPr="00BD08DA">
        <w:rPr>
          <w:rFonts w:ascii="Arial" w:hAnsi="Arial" w:cs="Arial"/>
          <w:sz w:val="20"/>
          <w:szCs w:val="24"/>
        </w:rPr>
        <w:t xml:space="preserve">described the fungus as </w:t>
      </w:r>
      <w:proofErr w:type="spellStart"/>
      <w:r w:rsidRPr="00BD08DA">
        <w:rPr>
          <w:rFonts w:ascii="Arial" w:hAnsi="Arial" w:cs="Arial"/>
          <w:i/>
          <w:sz w:val="20"/>
          <w:szCs w:val="24"/>
        </w:rPr>
        <w:t>Drechslera</w:t>
      </w:r>
      <w:proofErr w:type="spellEnd"/>
      <w:r w:rsidRPr="00BD08DA">
        <w:rPr>
          <w:rFonts w:ascii="Arial" w:hAnsi="Arial" w:cs="Arial"/>
          <w:i/>
          <w:sz w:val="20"/>
          <w:szCs w:val="24"/>
        </w:rPr>
        <w:t xml:space="preserve"> oryzae</w:t>
      </w:r>
      <w:r w:rsidRPr="00BD08DA">
        <w:rPr>
          <w:rFonts w:ascii="Arial" w:hAnsi="Arial" w:cs="Arial"/>
          <w:sz w:val="20"/>
          <w:szCs w:val="24"/>
        </w:rPr>
        <w:t xml:space="preserve">. </w:t>
      </w:r>
      <w:r w:rsidRPr="00BD08DA">
        <w:rPr>
          <w:rFonts w:ascii="Arial" w:eastAsia="Times New Roman" w:hAnsi="Arial" w:cs="Arial"/>
          <w:sz w:val="20"/>
          <w:szCs w:val="24"/>
          <w:lang w:eastAsia="en-IN"/>
        </w:rPr>
        <w:t>Teleom</w:t>
      </w:r>
      <w:r w:rsidR="00B72222" w:rsidRPr="00BD08DA">
        <w:rPr>
          <w:rFonts w:ascii="Arial" w:eastAsia="Times New Roman" w:hAnsi="Arial" w:cs="Arial"/>
          <w:sz w:val="20"/>
          <w:szCs w:val="24"/>
          <w:lang w:eastAsia="en-IN"/>
        </w:rPr>
        <w:t>orph of the fungus in culture was</w:t>
      </w:r>
      <w:r w:rsidRPr="00BD08DA">
        <w:rPr>
          <w:rFonts w:ascii="Arial" w:eastAsia="Times New Roman" w:hAnsi="Arial" w:cs="Arial"/>
          <w:sz w:val="20"/>
          <w:szCs w:val="24"/>
          <w:lang w:eastAsia="en-IN"/>
        </w:rPr>
        <w:t xml:space="preserve"> observed and termed as </w:t>
      </w:r>
      <w:r w:rsidRPr="00BD08DA">
        <w:rPr>
          <w:rFonts w:ascii="Arial" w:eastAsia="Times New Roman" w:hAnsi="Arial" w:cs="Arial"/>
          <w:i/>
          <w:sz w:val="20"/>
          <w:szCs w:val="24"/>
          <w:lang w:eastAsia="en-IN"/>
        </w:rPr>
        <w:t xml:space="preserve">Ophiobolus </w:t>
      </w:r>
      <w:proofErr w:type="spellStart"/>
      <w:r w:rsidRPr="00BD08DA">
        <w:rPr>
          <w:rFonts w:ascii="Arial" w:eastAsia="Times New Roman" w:hAnsi="Arial" w:cs="Arial"/>
          <w:i/>
          <w:sz w:val="20"/>
          <w:szCs w:val="24"/>
          <w:lang w:eastAsia="en-IN"/>
        </w:rPr>
        <w:t>miyabeanus</w:t>
      </w:r>
      <w:proofErr w:type="spellEnd"/>
      <w:r w:rsidRPr="00BD08DA">
        <w:rPr>
          <w:rFonts w:ascii="Arial" w:eastAsia="Times New Roman" w:hAnsi="Arial" w:cs="Arial"/>
          <w:sz w:val="20"/>
          <w:szCs w:val="24"/>
          <w:lang w:eastAsia="en-IN"/>
        </w:rPr>
        <w:t xml:space="preserve"> by </w:t>
      </w:r>
      <w:r w:rsidR="00ED4AEA"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10.3186/JJPHYTOPATH.2.1","ISSN":"0031-9473","author":[{"dropping-particle":"","family":"ITO","given":"Seiya","non-dropping-particle":"","parse-names":false,"suffix":""},{"dropping-particle":"","family":"KURIBAYASHI","given":"Kazue","non-dropping-particle":"","parse-names":false,"suffix":""}],"container-title":"Japanese Journal of Phytopathology","id":"ITEM-1","issue":"1","issued":{"date-parts":[["1927","7","20"]]},"page":"1-8_3","publisher":"The Phytopathological Society of Japan","title":"PRODUCTION OF THE ASCIGEROUS STAGE IN CULTURE OF HELMINTHOSPORIUM ORYZAE","type":"article-journal","volume":"2"},"uris":["http://www.mendeley.com/documents/?uuid=c9142a4a-0966-3898-a3f4-a6df079a71c8"]}],"mendeley":{"formattedCitation":"(ITO &amp; KURIBAYASHI, 1927)","manualFormatting":"Ito &amp; Kuribayashi (1927)","plainTextFormattedCitation":"(ITO &amp; KURIBAYASHI, 1927)","previouslyFormattedCitation":"(ITO &amp; KURIBAYASHI, 1927)"},"properties":{"noteIndex":0},"schema":"https://github.com/citation-style-language/schema/raw/master/csl-citation.json"}</w:instrText>
      </w:r>
      <w:r w:rsidR="00ED4AEA" w:rsidRPr="00BD08DA">
        <w:rPr>
          <w:rFonts w:ascii="Arial" w:eastAsia="Times New Roman" w:hAnsi="Arial" w:cs="Arial"/>
          <w:sz w:val="20"/>
          <w:szCs w:val="24"/>
          <w:lang w:eastAsia="en-IN"/>
        </w:rPr>
        <w:fldChar w:fldCharType="separate"/>
      </w:r>
      <w:r w:rsidR="00C439FF" w:rsidRPr="00BD08DA">
        <w:rPr>
          <w:rFonts w:ascii="Arial" w:eastAsia="Times New Roman" w:hAnsi="Arial" w:cs="Arial"/>
          <w:noProof/>
          <w:sz w:val="20"/>
          <w:szCs w:val="24"/>
          <w:lang w:eastAsia="en-IN"/>
        </w:rPr>
        <w:t>Ito &amp; Kuribayashi</w:t>
      </w:r>
      <w:r w:rsidR="00C119BA" w:rsidRPr="00BD08DA">
        <w:rPr>
          <w:rFonts w:ascii="Arial" w:eastAsia="Times New Roman" w:hAnsi="Arial" w:cs="Arial"/>
          <w:noProof/>
          <w:sz w:val="20"/>
          <w:szCs w:val="24"/>
          <w:lang w:eastAsia="en-IN"/>
        </w:rPr>
        <w:t xml:space="preserve"> </w:t>
      </w:r>
      <w:r w:rsidR="00C439FF" w:rsidRPr="00BD08DA">
        <w:rPr>
          <w:rFonts w:ascii="Arial" w:eastAsia="Times New Roman" w:hAnsi="Arial" w:cs="Arial"/>
          <w:noProof/>
          <w:sz w:val="20"/>
          <w:szCs w:val="24"/>
          <w:lang w:eastAsia="en-IN"/>
        </w:rPr>
        <w:t>(</w:t>
      </w:r>
      <w:r w:rsidR="00ED4AEA" w:rsidRPr="00BD08DA">
        <w:rPr>
          <w:rFonts w:ascii="Arial" w:eastAsia="Times New Roman" w:hAnsi="Arial" w:cs="Arial"/>
          <w:noProof/>
          <w:sz w:val="20"/>
          <w:szCs w:val="24"/>
          <w:lang w:eastAsia="en-IN"/>
        </w:rPr>
        <w:t>1927)</w:t>
      </w:r>
      <w:r w:rsidR="00ED4AEA"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w:t>
      </w:r>
      <w:r w:rsidRPr="00BD08DA">
        <w:rPr>
          <w:rFonts w:ascii="Arial" w:hAnsi="Arial" w:cs="Arial"/>
          <w:sz w:val="20"/>
          <w:szCs w:val="24"/>
        </w:rPr>
        <w:t xml:space="preserve"> The most </w:t>
      </w:r>
      <w:r w:rsidRPr="00BD08DA">
        <w:rPr>
          <w:rFonts w:ascii="Arial" w:hAnsi="Arial" w:cs="Arial"/>
          <w:bCs/>
          <w:sz w:val="20"/>
          <w:szCs w:val="24"/>
        </w:rPr>
        <w:t>preponderant</w:t>
      </w:r>
      <w:r w:rsidRPr="00BD08DA">
        <w:rPr>
          <w:rFonts w:ascii="Arial" w:hAnsi="Arial" w:cs="Arial"/>
          <w:sz w:val="20"/>
          <w:szCs w:val="24"/>
        </w:rPr>
        <w:t xml:space="preserve"> species associated with brown spot is </w:t>
      </w:r>
      <w:proofErr w:type="spellStart"/>
      <w:r w:rsidRPr="00BD08DA">
        <w:rPr>
          <w:rFonts w:ascii="Arial" w:hAnsi="Arial" w:cs="Arial"/>
          <w:i/>
          <w:sz w:val="20"/>
          <w:szCs w:val="24"/>
        </w:rPr>
        <w:t>Bipolaris</w:t>
      </w:r>
      <w:proofErr w:type="spellEnd"/>
      <w:r w:rsidRPr="00BD08DA">
        <w:rPr>
          <w:rFonts w:ascii="Arial" w:hAnsi="Arial" w:cs="Arial"/>
          <w:i/>
          <w:sz w:val="20"/>
          <w:szCs w:val="24"/>
        </w:rPr>
        <w:t xml:space="preserve"> victoriae</w:t>
      </w:r>
      <w:r w:rsidRPr="00BD08DA">
        <w:rPr>
          <w:rFonts w:ascii="Arial" w:hAnsi="Arial" w:cs="Arial"/>
          <w:sz w:val="20"/>
          <w:szCs w:val="24"/>
        </w:rPr>
        <w:t xml:space="preserve"> (also known as </w:t>
      </w:r>
      <w:r w:rsidRPr="00BD08DA">
        <w:rPr>
          <w:rFonts w:ascii="Arial" w:hAnsi="Arial" w:cs="Arial"/>
          <w:i/>
          <w:sz w:val="20"/>
          <w:szCs w:val="24"/>
        </w:rPr>
        <w:t>C. victoriae</w:t>
      </w:r>
      <w:r w:rsidRPr="00BD08DA">
        <w:rPr>
          <w:rFonts w:ascii="Arial" w:hAnsi="Arial" w:cs="Arial"/>
          <w:sz w:val="20"/>
          <w:szCs w:val="24"/>
        </w:rPr>
        <w:t xml:space="preserve">), followed by </w:t>
      </w:r>
      <w:r w:rsidRPr="00BD08DA">
        <w:rPr>
          <w:rFonts w:ascii="Arial" w:hAnsi="Arial" w:cs="Arial"/>
          <w:i/>
          <w:sz w:val="20"/>
          <w:szCs w:val="24"/>
        </w:rPr>
        <w:t>B. oryzae</w:t>
      </w:r>
      <w:r w:rsidRPr="00BD08DA">
        <w:rPr>
          <w:rFonts w:ascii="Arial" w:hAnsi="Arial" w:cs="Arial"/>
          <w:sz w:val="20"/>
          <w:szCs w:val="24"/>
        </w:rPr>
        <w:t xml:space="preserve"> (teleomorph: </w:t>
      </w:r>
      <w:r w:rsidRPr="00BD08DA">
        <w:rPr>
          <w:rFonts w:ascii="Arial" w:hAnsi="Arial" w:cs="Arial"/>
          <w:i/>
          <w:sz w:val="20"/>
          <w:szCs w:val="24"/>
        </w:rPr>
        <w:t xml:space="preserve">C. </w:t>
      </w:r>
      <w:proofErr w:type="spellStart"/>
      <w:r w:rsidRPr="00BD08DA">
        <w:rPr>
          <w:rFonts w:ascii="Arial" w:hAnsi="Arial" w:cs="Arial"/>
          <w:i/>
          <w:sz w:val="20"/>
          <w:szCs w:val="24"/>
        </w:rPr>
        <w:t>miyabeanus</w:t>
      </w:r>
      <w:proofErr w:type="spellEnd"/>
      <w:r w:rsidRPr="00BD08DA">
        <w:rPr>
          <w:rFonts w:ascii="Arial" w:hAnsi="Arial" w:cs="Arial"/>
          <w:sz w:val="20"/>
          <w:szCs w:val="24"/>
        </w:rPr>
        <w:t xml:space="preserve">), </w:t>
      </w:r>
      <w:r w:rsidRPr="00BD08DA">
        <w:rPr>
          <w:rFonts w:ascii="Arial" w:hAnsi="Arial" w:cs="Arial"/>
          <w:i/>
          <w:sz w:val="20"/>
          <w:szCs w:val="24"/>
        </w:rPr>
        <w:t xml:space="preserve">B. </w:t>
      </w:r>
      <w:proofErr w:type="spellStart"/>
      <w:r w:rsidRPr="00BD08DA">
        <w:rPr>
          <w:rFonts w:ascii="Arial" w:hAnsi="Arial" w:cs="Arial"/>
          <w:i/>
          <w:sz w:val="20"/>
          <w:szCs w:val="24"/>
        </w:rPr>
        <w:t>bicolor</w:t>
      </w:r>
      <w:proofErr w:type="spellEnd"/>
      <w:r w:rsidRPr="00BD08DA">
        <w:rPr>
          <w:rFonts w:ascii="Arial" w:hAnsi="Arial" w:cs="Arial"/>
          <w:sz w:val="20"/>
          <w:szCs w:val="24"/>
        </w:rPr>
        <w:t xml:space="preserve">, and </w:t>
      </w:r>
      <w:r w:rsidRPr="00BD08DA">
        <w:rPr>
          <w:rFonts w:ascii="Arial" w:hAnsi="Arial" w:cs="Arial"/>
          <w:i/>
          <w:sz w:val="20"/>
          <w:szCs w:val="24"/>
        </w:rPr>
        <w:t>B. indica</w:t>
      </w:r>
      <w:r w:rsidRPr="00BD08DA">
        <w:rPr>
          <w:rFonts w:ascii="Arial" w:hAnsi="Arial" w:cs="Arial"/>
          <w:sz w:val="20"/>
          <w:szCs w:val="24"/>
        </w:rPr>
        <w:t xml:space="preserve"> in Iran </w:t>
      </w:r>
      <w:r w:rsidR="00C119BA"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{"citationItems":[{"id":"ITEM-1","itemData":{"ISSN":"15608530","abstract":"Brown spot is one of the most important seed-borne diseases of rice. It causes qualitative and quantitative damages on rice. Although this disease prevails throughout the rice growing areas of Iran, there is no precise information about its dispersal, species and the rate of damage. Therefore, this study was carried out in order to identify the genus and species of rice brown spot agent in Guilan. To do so, at first some samples were collected from paddy fields in Guilan. In order to isolate the fungus from disease tissues the obtained samples were cultured on potato dextrose agar (PDA) medium and by this, 342 isolates were isolated. Isolates were cultured due to sporulation on culture medium of tap water agar (TWA) + wheat straw. Conidium and conidiophore morphology and the process of conidium formation and pattern of its germination were studied in order to identify the taxonomy. According to the results, isolates were belonged Bipolaris oryzae, B. victoriae, B. indica and B. bicolor. The total isolates include of 10% B. oryzae, 85% B. victoriae, 2% B. indica and 3% B. bicolor. Pathogenicity test of isolates in these four species was done in desiccator, which revealed the pathogenicity of the species and their ability to cause brown spot on rice.","author":[{"dropping-particle":"","family":"Motlagh","given":"M. R.","non-dropping-particle":"","parse-names":false,"suffix":""},{"dropping-particle":"","family":"Kaviani","given":"B.","non-dropping-particle":"","parse-names":false,"suffix":""}],"container-title":"International Journal of Agriculture and Biology","id":"ITEM-1","issue":"6","issued":{"date-parts":[["2008"]]},"page":"638-642","title":"Characterization of new Bipolaris spp.: The causal agent of rice brown spot disease in the north of Iran","type":"article-journal","volume":"10"},"uris":["http://www.mendeley.com/documents/?uuid=dc70504b-80ab-4802-893c-484eeb64927f"]}],"mendeley":{"formattedCitation":"(Motlagh &amp; Kaviani, 2008)","plainTextFormattedCitation":"(Motlagh &amp; Kaviani, 2008)","previouslyFormattedCitation":"(Motlagh &amp; Kaviani, 2008)"},"properties":{"noteIndex":0},"schema":"https://github.com/citation-style-language/schema/raw/master/csl-citation.json"}</w:instrText>
      </w:r>
      <w:r w:rsidR="00C119BA" w:rsidRPr="00BD08DA">
        <w:rPr>
          <w:rFonts w:ascii="Arial" w:hAnsi="Arial" w:cs="Arial"/>
          <w:sz w:val="20"/>
          <w:szCs w:val="24"/>
        </w:rPr>
        <w:fldChar w:fldCharType="separate"/>
      </w:r>
      <w:r w:rsidR="00052426" w:rsidRPr="00BD08DA">
        <w:rPr>
          <w:rFonts w:ascii="Arial" w:hAnsi="Arial" w:cs="Arial"/>
          <w:noProof/>
          <w:sz w:val="20"/>
          <w:szCs w:val="24"/>
        </w:rPr>
        <w:t>(Motlagh &amp; Kaviani, 2008)</w:t>
      </w:r>
      <w:r w:rsidR="00C119BA" w:rsidRPr="00BD08DA">
        <w:rPr>
          <w:rFonts w:ascii="Arial" w:hAnsi="Arial" w:cs="Arial"/>
          <w:sz w:val="20"/>
          <w:szCs w:val="24"/>
        </w:rPr>
        <w:fldChar w:fldCharType="end"/>
      </w:r>
      <w:r w:rsidRPr="00BD08DA">
        <w:rPr>
          <w:rFonts w:ascii="Arial" w:hAnsi="Arial" w:cs="Arial"/>
          <w:sz w:val="20"/>
          <w:szCs w:val="24"/>
        </w:rPr>
        <w:t xml:space="preserve">. </w:t>
      </w:r>
      <w:r w:rsidRPr="00BD08DA">
        <w:rPr>
          <w:rFonts w:ascii="Arial" w:hAnsi="Arial" w:cs="Arial"/>
          <w:i/>
          <w:sz w:val="20"/>
          <w:szCs w:val="24"/>
        </w:rPr>
        <w:t xml:space="preserve">C. </w:t>
      </w:r>
      <w:proofErr w:type="spellStart"/>
      <w:r w:rsidRPr="00BD08DA">
        <w:rPr>
          <w:rFonts w:ascii="Arial" w:hAnsi="Arial" w:cs="Arial"/>
          <w:i/>
          <w:sz w:val="20"/>
          <w:szCs w:val="24"/>
        </w:rPr>
        <w:t>miyabeanus</w:t>
      </w:r>
      <w:proofErr w:type="spellEnd"/>
      <w:r w:rsidRPr="00BD08DA">
        <w:rPr>
          <w:rFonts w:ascii="Arial" w:hAnsi="Arial" w:cs="Arial"/>
          <w:sz w:val="20"/>
          <w:szCs w:val="24"/>
        </w:rPr>
        <w:t xml:space="preserve"> found to be producing a terpenoid phytotoxins called ophiobolin A, (or </w:t>
      </w:r>
      <w:proofErr w:type="spellStart"/>
      <w:r w:rsidRPr="00BD08DA">
        <w:rPr>
          <w:rFonts w:ascii="Arial" w:hAnsi="Arial" w:cs="Arial"/>
          <w:sz w:val="20"/>
          <w:szCs w:val="24"/>
        </w:rPr>
        <w:t>Cochliobolin</w:t>
      </w:r>
      <w:proofErr w:type="spellEnd"/>
      <w:r w:rsidRPr="00BD08DA">
        <w:rPr>
          <w:rFonts w:ascii="Arial" w:hAnsi="Arial" w:cs="Arial"/>
          <w:sz w:val="20"/>
          <w:szCs w:val="24"/>
        </w:rPr>
        <w:t xml:space="preserve"> A), ophiobolin B (or </w:t>
      </w:r>
      <w:proofErr w:type="spellStart"/>
      <w:r w:rsidRPr="00BD08DA">
        <w:rPr>
          <w:rFonts w:ascii="Arial" w:hAnsi="Arial" w:cs="Arial"/>
          <w:sz w:val="20"/>
          <w:szCs w:val="24"/>
        </w:rPr>
        <w:t>cochliobolin</w:t>
      </w:r>
      <w:proofErr w:type="spellEnd"/>
      <w:r w:rsidRPr="00BD08DA">
        <w:rPr>
          <w:rFonts w:ascii="Arial" w:hAnsi="Arial" w:cs="Arial"/>
          <w:sz w:val="20"/>
          <w:szCs w:val="24"/>
        </w:rPr>
        <w:t xml:space="preserve"> B) and ophiobolin I. Out of this the toxin ophiobolin A is most toxic one. This toxin </w:t>
      </w:r>
      <w:r w:rsidR="00B72222" w:rsidRPr="00BD08DA">
        <w:rPr>
          <w:rFonts w:ascii="Arial" w:hAnsi="Arial" w:cs="Arial"/>
          <w:sz w:val="20"/>
          <w:szCs w:val="24"/>
        </w:rPr>
        <w:t>was found to be suppressing</w:t>
      </w:r>
      <w:r w:rsidRPr="00BD08DA">
        <w:rPr>
          <w:rFonts w:ascii="Arial" w:hAnsi="Arial" w:cs="Arial"/>
          <w:sz w:val="20"/>
          <w:szCs w:val="24"/>
        </w:rPr>
        <w:t xml:space="preserve"> the activity of phenolics, peroxidase and phenylalanine ammon</w:t>
      </w:r>
      <w:r w:rsidR="00B72222" w:rsidRPr="00BD08DA">
        <w:rPr>
          <w:rFonts w:ascii="Arial" w:hAnsi="Arial" w:cs="Arial"/>
          <w:sz w:val="20"/>
          <w:szCs w:val="24"/>
        </w:rPr>
        <w:t xml:space="preserve">ia lyase in rice plants and </w:t>
      </w:r>
      <w:commentRangeStart w:id="9"/>
      <w:r w:rsidR="00B72222" w:rsidRPr="00BD08DA">
        <w:rPr>
          <w:rFonts w:ascii="Arial" w:hAnsi="Arial" w:cs="Arial"/>
          <w:sz w:val="20"/>
          <w:szCs w:val="24"/>
        </w:rPr>
        <w:t>aided</w:t>
      </w:r>
      <w:commentRangeEnd w:id="9"/>
      <w:r w:rsidR="00E37397">
        <w:rPr>
          <w:rStyle w:val="CommentReference"/>
        </w:rPr>
        <w:commentReference w:id="9"/>
      </w:r>
      <w:r w:rsidRPr="00BD08DA">
        <w:rPr>
          <w:rFonts w:ascii="Arial" w:hAnsi="Arial" w:cs="Arial"/>
          <w:sz w:val="20"/>
          <w:szCs w:val="24"/>
        </w:rPr>
        <w:t xml:space="preserve"> pathogen colonization </w:t>
      </w:r>
      <w:r w:rsidR="00C119BA"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{"citationItems":[{"id":"ITEM-1","itemData":{"DOI":"10.1016/0885-5765(92)90018-Q","ISSN":"0885-5765","abstract":"Infection by Helminthosporium oryzae, the nice brown spot pathogen, caused a decrease in phenolics content, and in the activities of peroxidase and phenylalanine-ammonia lyase in rice leaves at advanced stages. At later stages of infection, the pathogen toxin accumulated in infected tissues. The partially purified toxin, isolated from culture filtrates of the fungus, also caused a decrease in phenolics content and phenylalanine-ammonia lyase activities in rice leaves. Catechol, quinic acid, phenylalanine, Ethrel, and WL 28325 were fed to rice plants to increase their phenol metabolism. These treatments, which increased the total soluble phenolics content in leaves, delayed the symptoms appreciably. When toxin was applied to the leaves of the chemically treated plants the leaves' phenolic content decreased rapidly. It appears that the major role of the toxin in pathogenesis is the suppression of defence mechanisms of rice plants. © 1992.","author":[{"dropping-particle":"","family":"Vidhyasekaran","given":"P.","non-dropping-particle":"","parse-names":false,"suffix":""},{"dropping-particle":"","family":"Borromeo","given":"E. S.","non-dropping-particle":"","parse-names":false,"suffix":""},{"dropping-particle":"","family":"Mew","given":"T. W.","non-dropping-particle":"","parse-names":false,"suffix":""}],"container-title":"Physiological and Molecular Plant Pathology","id":"ITEM-1","issue":"5","issued":{"date-parts":[["1992","11","1"]]},"page":"307-315","publisher":"Academic Press","title":"Helminthosporium oryzae toxin suppresses phenol metabolism in rice plants and aids pathogen colonization","type":"article-journal","volume":"41"},"uris":["http://www.mendeley.com/documents/?uuid=040f93d7-39bf-3167-b67d-0fb586e26950"]}],"mendeley":{"formattedCitation":"(Vidhyasekaran et al., 1992)","plainTextFormattedCitation":"(Vidhyasekaran et al., 1992)","previouslyFormattedCitation":"(Vidhyasekaran et al., 1992)"},"properties":{"noteIndex":0},"schema":"https://github.com/citation-style-language/schema/raw/master/csl-citation.json"}</w:instrText>
      </w:r>
      <w:r w:rsidR="00C119BA" w:rsidRPr="00BD08DA">
        <w:rPr>
          <w:rFonts w:ascii="Arial" w:hAnsi="Arial" w:cs="Arial"/>
          <w:sz w:val="20"/>
          <w:szCs w:val="24"/>
        </w:rPr>
        <w:fldChar w:fldCharType="separate"/>
      </w:r>
      <w:r w:rsidR="00052426" w:rsidRPr="00BD08DA">
        <w:rPr>
          <w:rFonts w:ascii="Arial" w:hAnsi="Arial" w:cs="Arial"/>
          <w:noProof/>
          <w:sz w:val="20"/>
          <w:szCs w:val="24"/>
        </w:rPr>
        <w:t>(Vidhyasekaran et al., 1992)</w:t>
      </w:r>
      <w:r w:rsidR="00C119BA" w:rsidRPr="00BD08DA">
        <w:rPr>
          <w:rFonts w:ascii="Arial" w:hAnsi="Arial" w:cs="Arial"/>
          <w:sz w:val="20"/>
          <w:szCs w:val="24"/>
        </w:rPr>
        <w:fldChar w:fldCharType="end"/>
      </w:r>
      <w:r w:rsidR="00B72222" w:rsidRPr="00BD08DA">
        <w:rPr>
          <w:rFonts w:ascii="Arial" w:hAnsi="Arial" w:cs="Arial"/>
          <w:sz w:val="20"/>
          <w:szCs w:val="24"/>
        </w:rPr>
        <w:t xml:space="preserve">. </w:t>
      </w:r>
      <w:commentRangeStart w:id="10"/>
      <w:r w:rsidR="00B72222" w:rsidRPr="00BD08DA">
        <w:rPr>
          <w:rFonts w:ascii="Arial" w:hAnsi="Arial" w:cs="Arial"/>
          <w:sz w:val="20"/>
          <w:szCs w:val="24"/>
        </w:rPr>
        <w:t>At first, the fungus appeared</w:t>
      </w:r>
      <w:r w:rsidRPr="00BD08DA">
        <w:rPr>
          <w:rFonts w:ascii="Arial" w:hAnsi="Arial" w:cs="Arial"/>
          <w:sz w:val="20"/>
          <w:szCs w:val="24"/>
        </w:rPr>
        <w:t xml:space="preserve"> as</w:t>
      </w:r>
      <w:r w:rsidR="00B72222" w:rsidRPr="00BD08DA">
        <w:rPr>
          <w:rFonts w:ascii="Arial" w:hAnsi="Arial" w:cs="Arial"/>
          <w:sz w:val="20"/>
          <w:szCs w:val="24"/>
        </w:rPr>
        <w:t xml:space="preserve"> white mycelium. Later, it turned to</w:t>
      </w:r>
      <w:r w:rsidRPr="00BD08DA">
        <w:rPr>
          <w:rFonts w:ascii="Arial" w:hAnsi="Arial" w:cs="Arial"/>
          <w:sz w:val="20"/>
          <w:szCs w:val="24"/>
        </w:rPr>
        <w:t xml:space="preserve"> dark brown, exhibiting septation. Conidiophores emerge</w:t>
      </w:r>
      <w:r w:rsidR="00B72222" w:rsidRPr="00BD08DA">
        <w:rPr>
          <w:rFonts w:ascii="Arial" w:hAnsi="Arial" w:cs="Arial"/>
          <w:sz w:val="20"/>
          <w:szCs w:val="24"/>
        </w:rPr>
        <w:t>d</w:t>
      </w:r>
      <w:r w:rsidRPr="00BD08DA">
        <w:rPr>
          <w:rFonts w:ascii="Arial" w:hAnsi="Arial" w:cs="Arial"/>
          <w:sz w:val="20"/>
          <w:szCs w:val="24"/>
        </w:rPr>
        <w:t xml:space="preserve"> either singly or in</w:t>
      </w:r>
      <w:r w:rsidR="00B72222" w:rsidRPr="00BD08DA">
        <w:rPr>
          <w:rFonts w:ascii="Arial" w:hAnsi="Arial" w:cs="Arial"/>
          <w:sz w:val="20"/>
          <w:szCs w:val="24"/>
        </w:rPr>
        <w:t xml:space="preserve"> groups. These conidiophores were</w:t>
      </w:r>
      <w:r w:rsidRPr="00BD08DA">
        <w:rPr>
          <w:rFonts w:ascii="Arial" w:hAnsi="Arial" w:cs="Arial"/>
          <w:sz w:val="20"/>
          <w:szCs w:val="24"/>
        </w:rPr>
        <w:t xml:space="preserve"> multi-septate and brown in colour, bearing conidia at their </w:t>
      </w:r>
      <w:r w:rsidR="00B72222" w:rsidRPr="00BD08DA">
        <w:rPr>
          <w:rFonts w:ascii="Arial" w:hAnsi="Arial" w:cs="Arial"/>
          <w:sz w:val="20"/>
          <w:szCs w:val="24"/>
        </w:rPr>
        <w:t>tips. The conidia themselves was</w:t>
      </w:r>
      <w:r w:rsidRPr="00BD08DA">
        <w:rPr>
          <w:rFonts w:ascii="Arial" w:hAnsi="Arial" w:cs="Arial"/>
          <w:sz w:val="20"/>
          <w:szCs w:val="24"/>
        </w:rPr>
        <w:t xml:space="preserve"> curved or slightly curved, initially hyaline (transparent), and later mature</w:t>
      </w:r>
      <w:r w:rsidR="00B72222" w:rsidRPr="00BD08DA">
        <w:rPr>
          <w:rFonts w:ascii="Arial" w:hAnsi="Arial" w:cs="Arial"/>
          <w:sz w:val="20"/>
          <w:szCs w:val="24"/>
        </w:rPr>
        <w:t>d</w:t>
      </w:r>
      <w:r w:rsidRPr="00BD08DA">
        <w:rPr>
          <w:rFonts w:ascii="Arial" w:hAnsi="Arial" w:cs="Arial"/>
          <w:sz w:val="20"/>
          <w:szCs w:val="24"/>
        </w:rPr>
        <w:t xml:space="preserve"> to a brown colour, appearing fusiform with a hilum at the base </w:t>
      </w:r>
      <w:commentRangeEnd w:id="10"/>
      <w:r w:rsidR="00E37397">
        <w:rPr>
          <w:rStyle w:val="CommentReference"/>
        </w:rPr>
        <w:commentReference w:id="10"/>
      </w:r>
      <w:r w:rsidR="009A7DC5"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Monisha","given":"S","non-dropping-particle":"","parse-names":false,"suffix":""},{"dropping-particle":"","family":"Nm","given":"Praveen","non-dropping-particle":"","parse-names":false,"suffix":""},{"dropping-particle":"","family":"Ramanathan","given":"A","non-dropping-particle":"","parse-names":false,"suffix":""}],"id":"ITEM-1","issue":"3","issued":{"date-parts":[["2019"]]},"page":"4539-4545","title":"Isolation , characterization and management of brown spot disease of rice","type":"article-journal","volume":"8"},"uris":["http://www.mendeley.com/documents/?uuid=9c679319-8620-4128-9015-cda2b83eac19"]}],"mendeley":{"formattedCitation":"(Monisha et al., 2019)","plainTextFormattedCitation":"(Monisha et al., 2019)","previouslyFormattedCitation":"(Monisha et al., 2019)"},"properties":{"noteIndex":0},"schema":"https://github.com/citation-style-language/schema/raw/master/csl-citation.json"}</w:instrText>
      </w:r>
      <w:r w:rsidR="009A7DC5" w:rsidRPr="00BD08DA">
        <w:rPr>
          <w:rFonts w:ascii="Arial" w:hAnsi="Arial" w:cs="Arial"/>
          <w:sz w:val="20"/>
          <w:szCs w:val="24"/>
        </w:rPr>
        <w:fldChar w:fldCharType="separate"/>
      </w:r>
      <w:r w:rsidR="00052426" w:rsidRPr="00BD08DA">
        <w:rPr>
          <w:rFonts w:ascii="Arial" w:hAnsi="Arial" w:cs="Arial"/>
          <w:noProof/>
          <w:sz w:val="20"/>
          <w:szCs w:val="24"/>
        </w:rPr>
        <w:t>(Monisha et al., 2019)</w:t>
      </w:r>
      <w:r w:rsidR="009A7DC5" w:rsidRPr="00BD08DA">
        <w:rPr>
          <w:rFonts w:ascii="Arial" w:hAnsi="Arial" w:cs="Arial"/>
          <w:sz w:val="20"/>
          <w:szCs w:val="24"/>
        </w:rPr>
        <w:fldChar w:fldCharType="end"/>
      </w:r>
      <w:r w:rsidRPr="00BD08DA">
        <w:rPr>
          <w:rFonts w:ascii="Arial" w:hAnsi="Arial" w:cs="Arial"/>
          <w:sz w:val="20"/>
          <w:szCs w:val="24"/>
        </w:rPr>
        <w:t>.</w:t>
      </w:r>
    </w:p>
    <w:p w14:paraId="6D1F5307" w14:textId="77777777" w:rsidR="009A7DC5" w:rsidRPr="00BD08DA" w:rsidRDefault="009A7DC5" w:rsidP="009A7DC5">
      <w:pPr>
        <w:spacing w:after="240" w:line="240" w:lineRule="auto"/>
        <w:jc w:val="both"/>
        <w:rPr>
          <w:rFonts w:ascii="Arial" w:hAnsi="Arial" w:cs="Arial"/>
          <w:szCs w:val="24"/>
        </w:rPr>
      </w:pPr>
      <w:r w:rsidRPr="00BD08DA">
        <w:rPr>
          <w:rFonts w:ascii="Arial" w:hAnsi="Arial" w:cs="Arial"/>
          <w:b/>
          <w:szCs w:val="24"/>
        </w:rPr>
        <w:t>2.4 Disease cycle</w:t>
      </w:r>
    </w:p>
    <w:p w14:paraId="65C137CA" w14:textId="5D70083C" w:rsidR="009A7DC5" w:rsidRPr="00BD08DA" w:rsidRDefault="009A7DC5" w:rsidP="009A7DC5">
      <w:pPr>
        <w:spacing w:after="240" w:line="240" w:lineRule="auto"/>
        <w:jc w:val="both"/>
        <w:rPr>
          <w:rFonts w:ascii="Arial" w:hAnsi="Arial" w:cs="Arial"/>
          <w:sz w:val="20"/>
          <w:szCs w:val="20"/>
        </w:rPr>
      </w:pPr>
      <w:r w:rsidRPr="00BD08DA">
        <w:rPr>
          <w:rFonts w:ascii="Arial" w:eastAsia="Times New Roman" w:hAnsi="Arial" w:cs="Arial"/>
          <w:sz w:val="20"/>
          <w:szCs w:val="20"/>
          <w:lang w:eastAsia="en-IN"/>
        </w:rPr>
        <w:t>The pathogen does not persist in soil; instead, it survives in infected plant parts. The primary source of infection comes from seeds harvested from previously infected paddy fields. It is seed borne.</w:t>
      </w:r>
      <w:r w:rsidRPr="00BD08DA">
        <w:rPr>
          <w:rFonts w:ascii="Arial" w:hAnsi="Arial" w:cs="Arial"/>
          <w:sz w:val="20"/>
          <w:szCs w:val="20"/>
        </w:rPr>
        <w:t xml:space="preserve"> </w:t>
      </w:r>
      <w:r w:rsidRPr="00BD08DA">
        <w:rPr>
          <w:rFonts w:ascii="Arial" w:eastAsia="Times New Roman" w:hAnsi="Arial" w:cs="Arial"/>
          <w:sz w:val="20"/>
          <w:szCs w:val="20"/>
          <w:lang w:eastAsia="en-IN"/>
        </w:rPr>
        <w:t>Infected seeds lead to seedling blight, which is considered to be the first phase of the disease.</w:t>
      </w:r>
      <w:r w:rsidRPr="00BD08DA">
        <w:rPr>
          <w:rFonts w:ascii="Arial" w:hAnsi="Arial" w:cs="Arial"/>
          <w:sz w:val="20"/>
          <w:szCs w:val="20"/>
        </w:rPr>
        <w:t xml:space="preserve"> </w:t>
      </w:r>
      <w:r w:rsidRPr="00BD08DA">
        <w:rPr>
          <w:rFonts w:ascii="Arial" w:eastAsia="Times New Roman" w:hAnsi="Arial" w:cs="Arial"/>
          <w:sz w:val="20"/>
          <w:szCs w:val="20"/>
          <w:lang w:eastAsia="en-IN"/>
        </w:rPr>
        <w:t xml:space="preserve">Symptoms in young seedlings appear soon after germination. The fungal spores are spread by air currents and the pathogen can survive on alternative hosts such as </w:t>
      </w:r>
      <w:proofErr w:type="spellStart"/>
      <w:r w:rsidRPr="00BD08DA">
        <w:rPr>
          <w:rFonts w:ascii="Arial" w:eastAsia="Times New Roman" w:hAnsi="Arial" w:cs="Arial"/>
          <w:i/>
          <w:sz w:val="20"/>
          <w:szCs w:val="20"/>
          <w:lang w:eastAsia="en-IN"/>
        </w:rPr>
        <w:t>Digitaria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sanguinalis</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Leersia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hexandra</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Echinochloa</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colonum</w:t>
      </w:r>
      <w:proofErr w:type="spellEnd"/>
      <w:r w:rsidRPr="00BD08DA">
        <w:rPr>
          <w:rFonts w:ascii="Arial" w:eastAsia="Times New Roman" w:hAnsi="Arial" w:cs="Arial"/>
          <w:sz w:val="20"/>
          <w:szCs w:val="20"/>
          <w:lang w:eastAsia="en-IN"/>
        </w:rPr>
        <w:t xml:space="preserve">, </w:t>
      </w:r>
      <w:r w:rsidRPr="00BD08DA">
        <w:rPr>
          <w:rFonts w:ascii="Arial" w:eastAsia="Times New Roman" w:hAnsi="Arial" w:cs="Arial"/>
          <w:i/>
          <w:sz w:val="20"/>
          <w:szCs w:val="20"/>
          <w:lang w:eastAsia="en-IN"/>
        </w:rPr>
        <w:t xml:space="preserve">Pennisetum </w:t>
      </w:r>
      <w:proofErr w:type="spellStart"/>
      <w:r w:rsidRPr="00BD08DA">
        <w:rPr>
          <w:rFonts w:ascii="Arial" w:eastAsia="Times New Roman" w:hAnsi="Arial" w:cs="Arial"/>
          <w:i/>
          <w:sz w:val="20"/>
          <w:szCs w:val="20"/>
          <w:lang w:eastAsia="en-IN"/>
        </w:rPr>
        <w:t>typhoides</w:t>
      </w:r>
      <w:proofErr w:type="spellEnd"/>
      <w:r w:rsidRPr="00BD08DA">
        <w:rPr>
          <w:rFonts w:ascii="Arial" w:eastAsia="Times New Roman" w:hAnsi="Arial" w:cs="Arial"/>
          <w:sz w:val="20"/>
          <w:szCs w:val="20"/>
          <w:lang w:eastAsia="en-IN"/>
        </w:rPr>
        <w:t xml:space="preserve">, </w:t>
      </w:r>
      <w:proofErr w:type="spellStart"/>
      <w:r w:rsidRPr="00BD08DA">
        <w:rPr>
          <w:rFonts w:ascii="Arial" w:eastAsia="Times New Roman" w:hAnsi="Arial" w:cs="Arial"/>
          <w:i/>
          <w:sz w:val="20"/>
          <w:szCs w:val="20"/>
          <w:lang w:eastAsia="en-IN"/>
        </w:rPr>
        <w:t>Setaria</w:t>
      </w:r>
      <w:proofErr w:type="spellEnd"/>
      <w:r w:rsidRPr="00BD08DA">
        <w:rPr>
          <w:rFonts w:ascii="Arial" w:eastAsia="Times New Roman" w:hAnsi="Arial" w:cs="Arial"/>
          <w:i/>
          <w:sz w:val="20"/>
          <w:szCs w:val="20"/>
          <w:lang w:eastAsia="en-IN"/>
        </w:rPr>
        <w:t xml:space="preserve"> italica</w:t>
      </w:r>
      <w:r w:rsidRPr="00BD08DA">
        <w:rPr>
          <w:rFonts w:ascii="Arial" w:eastAsia="Times New Roman" w:hAnsi="Arial" w:cs="Arial"/>
          <w:sz w:val="20"/>
          <w:szCs w:val="20"/>
          <w:lang w:eastAsia="en-IN"/>
        </w:rPr>
        <w:t xml:space="preserve">, and </w:t>
      </w:r>
      <w:proofErr w:type="spellStart"/>
      <w:r w:rsidRPr="00BD08DA">
        <w:rPr>
          <w:rFonts w:ascii="Arial" w:eastAsia="Times New Roman" w:hAnsi="Arial" w:cs="Arial"/>
          <w:i/>
          <w:sz w:val="20"/>
          <w:szCs w:val="20"/>
          <w:lang w:eastAsia="en-IN"/>
        </w:rPr>
        <w:t>Cynodon</w:t>
      </w:r>
      <w:proofErr w:type="spellEnd"/>
      <w:r w:rsidRPr="00BD08DA">
        <w:rPr>
          <w:rFonts w:ascii="Arial" w:eastAsia="Times New Roman" w:hAnsi="Arial" w:cs="Arial"/>
          <w:i/>
          <w:sz w:val="20"/>
          <w:szCs w:val="20"/>
          <w:lang w:eastAsia="en-IN"/>
        </w:rPr>
        <w:t xml:space="preserve"> </w:t>
      </w:r>
      <w:proofErr w:type="spellStart"/>
      <w:r w:rsidRPr="00BD08DA">
        <w:rPr>
          <w:rFonts w:ascii="Arial" w:eastAsia="Times New Roman" w:hAnsi="Arial" w:cs="Arial"/>
          <w:i/>
          <w:sz w:val="20"/>
          <w:szCs w:val="20"/>
          <w:lang w:eastAsia="en-IN"/>
        </w:rPr>
        <w:t>dactylon</w:t>
      </w:r>
      <w:proofErr w:type="spellEnd"/>
      <w:r w:rsidRPr="00BD08DA">
        <w:rPr>
          <w:rFonts w:ascii="Arial" w:eastAsia="Times New Roman" w:hAnsi="Arial" w:cs="Arial"/>
          <w:sz w:val="20"/>
          <w:szCs w:val="20"/>
          <w:lang w:eastAsia="en-IN"/>
        </w:rPr>
        <w:t>.</w:t>
      </w:r>
      <w:r w:rsidRPr="00BD08DA">
        <w:rPr>
          <w:rFonts w:ascii="Arial" w:hAnsi="Arial" w:cs="Arial"/>
          <w:sz w:val="20"/>
          <w:szCs w:val="20"/>
        </w:rPr>
        <w:t xml:space="preserve"> In order to penetrate the host epidermis, pathogen forms infection</w:t>
      </w:r>
      <w:r w:rsidR="00926A07" w:rsidRPr="00BD08DA">
        <w:rPr>
          <w:rFonts w:ascii="Arial" w:hAnsi="Arial" w:cs="Arial"/>
          <w:sz w:val="20"/>
          <w:szCs w:val="20"/>
        </w:rPr>
        <w:t xml:space="preserve"> pegs arising from appressorium</w:t>
      </w:r>
      <w:r w:rsidR="00B72222" w:rsidRPr="00BD08DA">
        <w:rPr>
          <w:rFonts w:ascii="Arial" w:hAnsi="Arial" w:cs="Arial"/>
          <w:sz w:val="20"/>
          <w:szCs w:val="20"/>
        </w:rPr>
        <w:t xml:space="preserve">. The disease was </w:t>
      </w:r>
      <w:r w:rsidRPr="00BD08DA">
        <w:rPr>
          <w:rFonts w:ascii="Arial" w:hAnsi="Arial" w:cs="Arial"/>
          <w:sz w:val="20"/>
          <w:szCs w:val="20"/>
        </w:rPr>
        <w:t xml:space="preserve">known to occur in drier environments where the precipitation level is very low as compared to irrigated ones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{"citationItems":[{"id":"ITEM-1","itemData":{"DOI":"10.1007/s10658-013-0195-6","ISSN":"09291873","abstract":"Rice brown spot (BS) is a chronic disease that affects millions of hectares of rice every growing season, grown by some of the most resource-poor farmers. Despite its widespread occurrence and impact, much still needs to be understood about BS. Reported yield losses in relative terms vary widely from 4 to 52 %. However, accurate, systematic estimates are lacking. BS is conventionally perceived as a secondary problem that reflects rice crops that experience physiological stresses, e. g. drought and poor soil fertility, rather than a true infectious disease. Much remains to be understood about the mechanisms leading to epidemics and crop losses. Quantitative and qualitative knowledge gaps exist in our understanding of the epidemiological processes, sources of resistance and biocontrol methods. In this review we identify several of these gaps, which if filled, could lead to a strong impact on the management of brown spot. We also use the architecture of a simulation model to position and prioritize these knowledge gaps, assess the epidemiological consequences of disease management options on BS monocyclic processes and explore the impact changing production situations on this important disease. © 2013 The Author(s).","author":[{"dropping-particle":"","family":"Barnwal","given":"M. K.","non-dropping-particle":"","parse-names":false,"suffix":""},{"dropping-particle":"","family":"Kotasthane","given":"A.","non-dropping-particle":"","parse-names":false,"suffix":""},{"dropping-particle":"","family":"Magculia","given":"N.","non-dropping-particle":"","parse-names":false,"suffix":""},{"dropping-particle":"","family":"Mukherjee","given":"P. K.","non-dropping-particle":"","parse-names":false,"suffix":""},{"dropping-particle":"","family":"Savary","given":"S.","non-dropping-particle":"","parse-names":false,"suffix":""},{"dropping-particle":"","family":"Sharma","given":"A. K.","non-dropping-particle":"","parse-names":false,"suffix":""},{"dropping-particle":"","family":"Singh","given":"H. B.","non-dropping-particle":"","parse-names":false,"suffix":""},{"dropping-particle":"","family":"Singh","given":"U. S.","non-dropping-particle":"","parse-names":false,"suffix":""},{"dropping-particle":"","family":"Sparks","given":"A. H.","non-dropping-particle":"","parse-names":false,"suffix":""},{"dropping-particle":"","family":"Variar","given":"M.","non-dropping-particle":"","parse-names":false,"suffix":""},{"dropping-particle":"","family":"Zaidi","given":"N.","non-dropping-particle":"","parse-names":false,"suffix":""}],"container-title":"European Journal of Plant Pathology","id":"ITEM-1","issue":"3","issued":{"date-parts":[["2013","7"]]},"page":"443-457","title":"A review on crop losses, epidemiology and disease management of rice brown spot to identify research priorities and knowledge gaps","type":"article","volume":"136"},"uris":["http://www.mendeley.com/documents/?uuid=9377600b-1007-3138-bf66-bd91118b4a43"]}],"mendeley":{"formattedCitation":"(Barnwal et al., 2013)","plainTextFormattedCitation":"(Barnwal et al., 2013)","previouslyFormattedCitation":"(Barnwal et al., 2013)"},"properties":{"noteIndex":0},"schema":"https://github.com/citation-style-language/schema/raw/master/csl-citation.json"}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(Barnwal et al., 2013)</w:t>
      </w:r>
      <w:r w:rsidRPr="00BD08DA">
        <w:rPr>
          <w:rFonts w:ascii="Arial" w:hAnsi="Arial" w:cs="Arial"/>
          <w:sz w:val="20"/>
          <w:szCs w:val="20"/>
        </w:rPr>
        <w:fldChar w:fldCharType="end"/>
      </w:r>
      <w:r w:rsidRPr="00BD08DA">
        <w:rPr>
          <w:rFonts w:ascii="Arial" w:hAnsi="Arial" w:cs="Arial"/>
          <w:sz w:val="20"/>
          <w:szCs w:val="20"/>
        </w:rPr>
        <w:t xml:space="preserve">. </w:t>
      </w:r>
      <w:r w:rsidR="002F0B0B"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{"citationItems":[{"id":"ITEM-1","itemData":{"author":[{"dropping-particle":"","family":"Bag","given":"Manas Kumar","non-dropping-particle":"","parse-names":false,"suffix":""},{"dropping-particle":"","family":"Bashyal","given":"Bishnu","non-dropping-particle":"","parse-names":false,"suffix":""},{"dropping-particle":"","family":"Kaman","given":"Pranjal","non-dropping-particle":"","parse-names":false,"suffix":""},{"dropping-particle":"","family":"Masurkar","given":"Prahlad","non-dropping-particle":"","parse-names":false,"suffix":""}],"container-title":"Diseases of Nationally Important Field Crops","id":"ITEM-1","issue":"January","issued":{"date-parts":[["2021"]]},"page":"71-92","publisher":"Today and Tomorrows Printers and Publishers, New Delhi","title":"5 RICE: Blast, Brown spot and False smut","type":"chapter"},"uris":["http://www.mendeley.com/documents/?uuid=16e89b9c-dec5-4a4a-8698-4ca4113fd227"]}],"mendeley":{"formattedCitation":"(Bag et al., 2021)","manualFormatting":"Bag et al. (2021)","plainTextFormattedCitation":"(Bag et al., 2021)","previouslyFormattedCitation":"(Bag et al., 2021)"},"properties":{"noteIndex":0},"schema":"https://github.com/citation-style-language/schema/raw/master/csl-citation.json"}</w:instrText>
      </w:r>
      <w:r w:rsidR="002F0B0B" w:rsidRPr="00BD08DA">
        <w:rPr>
          <w:rFonts w:ascii="Arial" w:hAnsi="Arial" w:cs="Arial"/>
          <w:sz w:val="20"/>
          <w:szCs w:val="20"/>
        </w:rPr>
        <w:fldChar w:fldCharType="separate"/>
      </w:r>
      <w:r w:rsidR="002F0B0B" w:rsidRPr="00BD08DA">
        <w:rPr>
          <w:rFonts w:ascii="Arial" w:hAnsi="Arial" w:cs="Arial"/>
          <w:noProof/>
          <w:sz w:val="20"/>
          <w:szCs w:val="20"/>
        </w:rPr>
        <w:t>Bag et al. (2021)</w:t>
      </w:r>
      <w:r w:rsidR="002F0B0B" w:rsidRPr="00BD08DA">
        <w:rPr>
          <w:rFonts w:ascii="Arial" w:hAnsi="Arial" w:cs="Arial"/>
          <w:sz w:val="20"/>
          <w:szCs w:val="20"/>
        </w:rPr>
        <w:fldChar w:fldCharType="end"/>
      </w:r>
      <w:r w:rsidRPr="00BD08DA">
        <w:rPr>
          <w:rFonts w:ascii="Arial" w:hAnsi="Arial" w:cs="Arial"/>
          <w:sz w:val="20"/>
          <w:szCs w:val="20"/>
        </w:rPr>
        <w:t xml:space="preserve"> reported that lower temperature and high humidity </w:t>
      </w:r>
      <w:commentRangeStart w:id="11"/>
      <w:r w:rsidRPr="00BD08DA">
        <w:rPr>
          <w:rFonts w:ascii="Arial" w:hAnsi="Arial" w:cs="Arial"/>
          <w:sz w:val="20"/>
          <w:szCs w:val="20"/>
        </w:rPr>
        <w:t>cause</w:t>
      </w:r>
      <w:r w:rsidR="00B72222" w:rsidRPr="00BD08DA">
        <w:rPr>
          <w:rFonts w:ascii="Arial" w:hAnsi="Arial" w:cs="Arial"/>
          <w:sz w:val="20"/>
          <w:szCs w:val="20"/>
        </w:rPr>
        <w:t>d</w:t>
      </w:r>
      <w:r w:rsidRPr="00BD08DA">
        <w:rPr>
          <w:rFonts w:ascii="Arial" w:hAnsi="Arial" w:cs="Arial"/>
          <w:sz w:val="20"/>
          <w:szCs w:val="20"/>
        </w:rPr>
        <w:t xml:space="preserve"> the pathogen to be epidemic</w:t>
      </w:r>
      <w:commentRangeEnd w:id="11"/>
      <w:r w:rsidR="00E37397">
        <w:rPr>
          <w:rStyle w:val="CommentReference"/>
        </w:rPr>
        <w:commentReference w:id="11"/>
      </w:r>
      <w:r w:rsidRPr="00BD08DA">
        <w:rPr>
          <w:rFonts w:ascii="Arial" w:hAnsi="Arial" w:cs="Arial"/>
          <w:sz w:val="20"/>
          <w:szCs w:val="20"/>
        </w:rPr>
        <w:t>.</w:t>
      </w:r>
    </w:p>
    <w:p w14:paraId="7E2CCB2B" w14:textId="77777777" w:rsidR="00D216B3" w:rsidRPr="00BD08DA" w:rsidRDefault="00D216B3" w:rsidP="00844836">
      <w:pPr>
        <w:spacing w:before="240" w:after="240" w:line="240" w:lineRule="auto"/>
        <w:jc w:val="both"/>
        <w:rPr>
          <w:rFonts w:ascii="Arial" w:hAnsi="Arial" w:cs="Arial"/>
          <w:b/>
        </w:rPr>
      </w:pPr>
      <w:r w:rsidRPr="00BD08DA">
        <w:rPr>
          <w:rFonts w:ascii="Arial" w:hAnsi="Arial" w:cs="Arial"/>
          <w:b/>
        </w:rPr>
        <w:t>2.5 Management</w:t>
      </w:r>
    </w:p>
    <w:p w14:paraId="177B24D6" w14:textId="7F1C6264" w:rsidR="004214FA" w:rsidRPr="00BD08DA" w:rsidRDefault="00D216B3" w:rsidP="00670ED8">
      <w:pPr>
        <w:spacing w:line="240" w:lineRule="auto"/>
        <w:jc w:val="both"/>
        <w:rPr>
          <w:rFonts w:ascii="Arial" w:hAnsi="Arial" w:cs="Arial"/>
          <w:sz w:val="18"/>
        </w:rPr>
      </w:pPr>
      <w:r w:rsidRPr="00BD08DA">
        <w:rPr>
          <w:rFonts w:ascii="Arial" w:eastAsia="Times New Roman" w:hAnsi="Arial" w:cs="Arial"/>
          <w:sz w:val="20"/>
          <w:szCs w:val="24"/>
          <w:lang w:eastAsia="en-IN"/>
        </w:rPr>
        <w:t>The disease can be managed by variou</w:t>
      </w:r>
      <w:r w:rsidR="00B72222" w:rsidRPr="00BD08DA">
        <w:rPr>
          <w:rFonts w:ascii="Arial" w:eastAsia="Times New Roman" w:hAnsi="Arial" w:cs="Arial"/>
          <w:sz w:val="20"/>
          <w:szCs w:val="24"/>
          <w:lang w:eastAsia="en-IN"/>
        </w:rPr>
        <w:t xml:space="preserve">s strategies. One among them was </w:t>
      </w:r>
      <w:r w:rsidRPr="00BD08DA">
        <w:rPr>
          <w:rFonts w:ascii="Arial" w:eastAsia="Times New Roman" w:hAnsi="Arial" w:cs="Arial"/>
          <w:sz w:val="20"/>
          <w:szCs w:val="24"/>
          <w:lang w:eastAsia="en-IN"/>
        </w:rPr>
        <w:t>the use of resistant cul</w:t>
      </w:r>
      <w:r w:rsidR="00B72222" w:rsidRPr="00BD08DA">
        <w:rPr>
          <w:rFonts w:ascii="Arial" w:eastAsia="Times New Roman" w:hAnsi="Arial" w:cs="Arial"/>
          <w:sz w:val="20"/>
          <w:szCs w:val="24"/>
          <w:lang w:eastAsia="en-IN"/>
        </w:rPr>
        <w:t>tivars since it was</w:t>
      </w:r>
      <w:r w:rsidRPr="00BD08DA">
        <w:rPr>
          <w:rFonts w:ascii="Arial" w:eastAsia="Times New Roman" w:hAnsi="Arial" w:cs="Arial"/>
          <w:sz w:val="20"/>
          <w:szCs w:val="24"/>
          <w:lang w:eastAsia="en-IN"/>
        </w:rPr>
        <w:t xml:space="preserve"> considered as an economical, efficient and environmental friendly means of management to the brown spot disease as reported by </w:t>
      </w:r>
      <w:r w:rsidRPr="00BD08DA">
        <w:rPr>
          <w:rFonts w:ascii="Arial" w:eastAsia="Times New Roman" w:hAnsi="Arial" w:cs="Arial"/>
          <w:sz w:val="20"/>
          <w:szCs w:val="24"/>
          <w:lang w:eastAsia="en-IN"/>
        </w:rPr>
        <w:fldChar w:fldCharType="begin" w:fldLock="1"/>
      </w:r>
      <w:r w:rsidR="00225002" w:rsidRPr="00BD08DA">
        <w:rPr>
          <w:rFonts w:ascii="Arial" w:eastAsia="Times New Roman" w:hAnsi="Arial" w:cs="Arial"/>
          <w:sz w:val="20"/>
          <w:szCs w:val="24"/>
          <w:lang w:eastAsia="en-IN"/>
        </w:rPr>
        <w:instrText>ADDIN CSL_CITATION {"citationItems":[{"id":"ITEM-1","itemData":{"DOI":"10.18805/IJARE.A-5581","ISSN":"0976058X","abstract":"Background: Seed borne endophytic fungi play an important role in seed germination and plant health. There are ubiquitous and have been found associated in every plant species investigated so far. They colonize plant seeds without causing any disease and are often vertically transmitted. Despite their occurrence, seed borne endophytic fungi are poorly investigated and their role for application elucidated. Methods: In the present study endophytic fungi associated with seeds of some indigenous rice varieties of North East, India was investigated. The isolates were determined for IAA activity in-vitro and antifungal activity against rice pathogen, Magnaporthe grisea. Result: Our result indicated that commonly isolated fungal genera were Aspergillus, Fusarium, Gliocladium, Mucor, Penicillium, Bipolaris, Basidiobolus and Mycelia sterilia. Amongst them, colonization frequency (CF %) of Fusarium (8.8%) was found to be highest and was isolated from seeds of almost all the varieties. It was observed that four isolates of Fusarium showed good IAA production in the medium amended with tryptophan. The isolates also displayed antifungal activity against Magnaporthe grisea. GCMS analysis of the metabolites indicated presence of several bioactive compounds. The study suggests that seed borne endophytes can be explored as bio-inoculants for crop improvement in future research program.","author":[{"dropping-particle":"","family":"Roy","given":"Subham","non-dropping-particle":"","parse-names":false,"suffix":""},{"dropping-particle":"","family":"Mili","given":"Chiranjib","non-dropping-particle":"","parse-names":false,"suffix":""},{"dropping-particle":"","family":"Talukdar","given":"Rajreepa","non-dropping-particle":"","parse-names":false,"suffix":""},{"dropping-particle":"","family":"Wary","given":"Sudem","non-dropping-particle":"","parse-names":false,"suffix":""},{"dropping-particle":"","family":"Tayung","given":"Kumanand","non-dropping-particle":"","parse-names":false,"suffix":""}],"container-title":"Indian Journal of Agricultural Research","id":"ITEM-1","issue":"5","issued":{"date-parts":[["2021","10","1"]]},"page":"603-608","publisher":"Agricultural Research Communication Centre","title":"Seed Borne Endophytic Fungi Associated with Some Indigenous Rice Varieties of North East India and Their Growth Promotion and Antifungal Potentialc","type":"article-journal","volume":"55"},"uris":["http://www.mendeley.com/documents/?uuid=cc330b9e-0401-35e6-88bf-f16dd9319ede"]}],"mendeley":{"formattedCitation":"(Roy et al., 2021)","manualFormatting":"Roy et al. (2021)","plainTextFormattedCitation":"(Roy et al., 2021)","previouslyFormattedCitation":"(Roy et al., 2021)"},"properties":{"noteIndex":0},"schema":"https://github.com/citation-style-language/schema/raw/master/csl-citation.json"}</w:instrText>
      </w:r>
      <w:r w:rsidRPr="00BD08DA">
        <w:rPr>
          <w:rFonts w:ascii="Arial" w:eastAsia="Times New Roman" w:hAnsi="Arial" w:cs="Arial"/>
          <w:sz w:val="20"/>
          <w:szCs w:val="24"/>
          <w:lang w:eastAsia="en-IN"/>
        </w:rPr>
        <w:fldChar w:fldCharType="separate"/>
      </w:r>
      <w:r w:rsidRPr="00BD08DA">
        <w:rPr>
          <w:rFonts w:ascii="Arial" w:eastAsia="Times New Roman" w:hAnsi="Arial" w:cs="Arial"/>
          <w:noProof/>
          <w:sz w:val="20"/>
          <w:szCs w:val="24"/>
          <w:lang w:eastAsia="en-IN"/>
        </w:rPr>
        <w:t>Roy et al. (2021)</w:t>
      </w:r>
      <w:r w:rsidRPr="00BD08DA">
        <w:rPr>
          <w:rFonts w:ascii="Arial" w:eastAsia="Times New Roman" w:hAnsi="Arial" w:cs="Arial"/>
          <w:sz w:val="20"/>
          <w:szCs w:val="24"/>
          <w:lang w:eastAsia="en-IN"/>
        </w:rPr>
        <w:fldChar w:fldCharType="end"/>
      </w:r>
      <w:r w:rsidRPr="00BD08DA">
        <w:rPr>
          <w:rFonts w:ascii="Arial" w:eastAsia="Times New Roman" w:hAnsi="Arial" w:cs="Arial"/>
          <w:sz w:val="20"/>
          <w:szCs w:val="24"/>
          <w:lang w:eastAsia="en-IN"/>
        </w:rPr>
        <w:t>. Resistant varieties like ADT 44, PY 4, CORH 1, CO 44, CAUVERY, BHAVANI, TPS 4 and Dhanu ha</w:t>
      </w:r>
      <w:r w:rsidR="00B72222" w:rsidRPr="00BD08DA">
        <w:rPr>
          <w:rFonts w:ascii="Arial" w:eastAsia="Times New Roman" w:hAnsi="Arial" w:cs="Arial"/>
          <w:sz w:val="20"/>
          <w:szCs w:val="24"/>
          <w:lang w:eastAsia="en-IN"/>
        </w:rPr>
        <w:t xml:space="preserve">s been used. As this disease was identified as </w:t>
      </w:r>
      <w:r w:rsidRPr="00BD08DA">
        <w:rPr>
          <w:rFonts w:ascii="Arial" w:eastAsia="Times New Roman" w:hAnsi="Arial" w:cs="Arial"/>
          <w:sz w:val="20"/>
          <w:szCs w:val="24"/>
          <w:lang w:eastAsia="en-IN"/>
        </w:rPr>
        <w:t xml:space="preserve">seed borne, use of </w:t>
      </w:r>
      <w:r w:rsidR="00AE1069" w:rsidRPr="00BD08DA">
        <w:rPr>
          <w:rFonts w:ascii="Arial" w:eastAsia="Times New Roman" w:hAnsi="Arial" w:cs="Arial"/>
          <w:sz w:val="20"/>
          <w:szCs w:val="24"/>
          <w:lang w:eastAsia="en-IN"/>
        </w:rPr>
        <w:t>disease-free</w:t>
      </w:r>
      <w:r w:rsidRPr="00BD08DA">
        <w:rPr>
          <w:rFonts w:ascii="Arial" w:eastAsia="Times New Roman" w:hAnsi="Arial" w:cs="Arial"/>
          <w:sz w:val="20"/>
          <w:szCs w:val="24"/>
          <w:lang w:eastAsia="en-IN"/>
        </w:rPr>
        <w:t xml:space="preserve"> seeds also be considered as a cultural method of management.</w:t>
      </w:r>
      <w:r w:rsidRPr="00BD08DA">
        <w:rPr>
          <w:rFonts w:ascii="Arial" w:hAnsi="Arial" w:cs="Arial"/>
          <w:sz w:val="20"/>
          <w:szCs w:val="21"/>
          <w:shd w:val="clear" w:color="auto" w:fill="FFFFF0"/>
        </w:rPr>
        <w:t xml:space="preserve"> </w:t>
      </w:r>
      <w:r w:rsidRPr="00BD08DA">
        <w:rPr>
          <w:rFonts w:ascii="Arial" w:hAnsi="Arial" w:cs="Arial"/>
          <w:sz w:val="20"/>
          <w:szCs w:val="30"/>
          <w:shd w:val="clear" w:color="auto" w:fill="FFFFFF"/>
        </w:rPr>
        <w:t>Treating seeds with hot water at 53-54°C for</w:t>
      </w:r>
      <w:r w:rsidR="00B72222" w:rsidRPr="00BD08DA">
        <w:rPr>
          <w:rFonts w:ascii="Arial" w:hAnsi="Arial" w:cs="Arial"/>
          <w:sz w:val="20"/>
          <w:szCs w:val="30"/>
          <w:shd w:val="clear" w:color="auto" w:fill="FFFFFF"/>
        </w:rPr>
        <w:t xml:space="preserve"> 10-12 minutes before sowing could</w:t>
      </w:r>
      <w:r w:rsidRPr="00BD08DA">
        <w:rPr>
          <w:rFonts w:ascii="Arial" w:hAnsi="Arial" w:cs="Arial"/>
          <w:sz w:val="20"/>
          <w:szCs w:val="30"/>
          <w:shd w:val="clear" w:color="auto" w:fill="FFFFFF"/>
        </w:rPr>
        <w:t xml:space="preserve"> be an effective method to prevent primary infection during the seedling stage. Soaking the seeds in cold water for 8 hours prior to</w:t>
      </w:r>
      <w:r w:rsidR="00B72222" w:rsidRPr="00BD08DA">
        <w:rPr>
          <w:rFonts w:ascii="Arial" w:hAnsi="Arial" w:cs="Arial"/>
          <w:sz w:val="20"/>
          <w:szCs w:val="30"/>
          <w:shd w:val="clear" w:color="auto" w:fill="FFFFFF"/>
        </w:rPr>
        <w:t xml:space="preserve"> this treatment further enhanced</w:t>
      </w:r>
      <w:r w:rsidRPr="00BD08DA">
        <w:rPr>
          <w:rFonts w:ascii="Arial" w:hAnsi="Arial" w:cs="Arial"/>
          <w:sz w:val="20"/>
          <w:szCs w:val="30"/>
          <w:shd w:val="clear" w:color="auto" w:fill="FFFFFF"/>
        </w:rPr>
        <w:t xml:space="preserve"> its effectiveness. While chemi</w:t>
      </w:r>
      <w:r w:rsidR="00B72222" w:rsidRPr="00BD08DA">
        <w:rPr>
          <w:rFonts w:ascii="Arial" w:hAnsi="Arial" w:cs="Arial"/>
          <w:sz w:val="20"/>
          <w:szCs w:val="30"/>
          <w:shd w:val="clear" w:color="auto" w:fill="FFFFFF"/>
        </w:rPr>
        <w:t>cal control could</w:t>
      </w:r>
      <w:r w:rsidRPr="00BD08DA">
        <w:rPr>
          <w:rFonts w:ascii="Arial" w:hAnsi="Arial" w:cs="Arial"/>
          <w:sz w:val="20"/>
          <w:szCs w:val="30"/>
          <w:shd w:val="clear" w:color="auto" w:fill="FFFFFF"/>
        </w:rPr>
        <w:t xml:space="preserve"> effectively and widely reduce the impact of brown spot disease on young plants, the use of chemical fungicides in the field may not always be ideal. Overuse and improper application of these fungicides pose</w:t>
      </w:r>
      <w:r w:rsidR="00B72222" w:rsidRPr="00BD08DA">
        <w:rPr>
          <w:rFonts w:ascii="Arial" w:hAnsi="Arial" w:cs="Arial"/>
          <w:sz w:val="20"/>
          <w:szCs w:val="30"/>
          <w:shd w:val="clear" w:color="auto" w:fill="FFFFFF"/>
        </w:rPr>
        <w:t>d</w:t>
      </w:r>
      <w:r w:rsidRPr="00BD08DA">
        <w:rPr>
          <w:rFonts w:ascii="Arial" w:hAnsi="Arial" w:cs="Arial"/>
          <w:sz w:val="20"/>
          <w:szCs w:val="30"/>
          <w:shd w:val="clear" w:color="auto" w:fill="FFFFFF"/>
        </w:rPr>
        <w:t xml:space="preserve"> significant risks to human, animal, and environmental health. Additiona</w:t>
      </w:r>
      <w:r w:rsidR="00B72222" w:rsidRPr="00BD08DA">
        <w:rPr>
          <w:rFonts w:ascii="Arial" w:hAnsi="Arial" w:cs="Arial"/>
          <w:sz w:val="20"/>
          <w:szCs w:val="30"/>
          <w:shd w:val="clear" w:color="auto" w:fill="FFFFFF"/>
        </w:rPr>
        <w:t xml:space="preserve">lly, many of these chemicals </w:t>
      </w:r>
      <w:commentRangeStart w:id="12"/>
      <w:r w:rsidR="00B72222" w:rsidRPr="00BD08DA">
        <w:rPr>
          <w:rFonts w:ascii="Arial" w:hAnsi="Arial" w:cs="Arial"/>
          <w:sz w:val="20"/>
          <w:szCs w:val="30"/>
          <w:shd w:val="clear" w:color="auto" w:fill="FFFFFF"/>
        </w:rPr>
        <w:t>were</w:t>
      </w:r>
      <w:r w:rsidRPr="00BD08DA">
        <w:rPr>
          <w:rFonts w:ascii="Arial" w:hAnsi="Arial" w:cs="Arial"/>
          <w:sz w:val="20"/>
          <w:szCs w:val="30"/>
          <w:shd w:val="clear" w:color="auto" w:fill="FFFFFF"/>
        </w:rPr>
        <w:t xml:space="preserve"> too costly </w:t>
      </w:r>
      <w:commentRangeEnd w:id="12"/>
      <w:r w:rsidR="00AE1069">
        <w:rPr>
          <w:rStyle w:val="CommentReference"/>
        </w:rPr>
        <w:commentReference w:id="12"/>
      </w:r>
      <w:r w:rsidRPr="00BD08DA">
        <w:rPr>
          <w:rFonts w:ascii="Arial" w:hAnsi="Arial" w:cs="Arial"/>
          <w:sz w:val="20"/>
          <w:szCs w:val="30"/>
          <w:shd w:val="clear" w:color="auto" w:fill="FFFFFF"/>
        </w:rPr>
        <w:t xml:space="preserve">for farmers with limited resources </w:t>
      </w:r>
      <w:r w:rsidRPr="00BD08DA">
        <w:rPr>
          <w:rFonts w:ascii="Arial" w:hAnsi="Arial" w:cs="Arial"/>
          <w:sz w:val="20"/>
          <w:szCs w:val="30"/>
          <w:shd w:val="clear" w:color="auto" w:fill="FFFFFF"/>
        </w:rPr>
        <w:fldChar w:fldCharType="begin" w:fldLock="1"/>
      </w:r>
      <w:r w:rsidR="00225002" w:rsidRPr="00BD08DA">
        <w:rPr>
          <w:rFonts w:ascii="Arial" w:hAnsi="Arial" w:cs="Arial"/>
          <w:sz w:val="20"/>
          <w:szCs w:val="30"/>
          <w:shd w:val="clear" w:color="auto" w:fill="FFFFFF"/>
        </w:rPr>
        <w:instrText>ADDIN CSL_CITATION {"citationItems":[{"id":"ITEM-1","itemData":{"author":[{"dropping-particle":"","family":"Shabana","given":"Y M","non-dropping-particle":"","parse-names":false,"suffix":""},{"dropping-particle":"","family":"Abdel-Fattah","given":"G.M.","non-dropping-particle":"","parse-names":false,"suffix":""},{"dropping-particle":"","family":"Ismail","given":"A E","non-dropping-particle":"","parse-names":false,"suffix":""},{"dropping-particle":"","family":"Rashad","given":"Y M","non-dropping-particle":"","parse-names":false,"suffix":""}],"container-title":"Brazilian Journal of Microbiology","id":"ITEM-1","issued":{"date-parts":[["2008"]]},"page":"438-444","title":"Control of brown spot pathogen of rice (Bipolaris oryzae) using some phenolic components","type":"article-journal","volume":"39"},"uris":["http://www.mendeley.com/documents/?uuid=47f8a842-b657-46f0-b1aa-710991cb0365"]}],"mendeley":{"formattedCitation":"(Shabana et al., 2008)","plainTextFormattedCitation":"(Shabana et al., 2008)","previouslyFormattedCitation":"(Shabana et al., 2008)"},"properties":{"noteIndex":0},"schema":"https://github.com/citation-style-language/schema/raw/master/csl-citation.json"}</w:instrText>
      </w:r>
      <w:r w:rsidRPr="00BD08DA">
        <w:rPr>
          <w:rFonts w:ascii="Arial" w:hAnsi="Arial" w:cs="Arial"/>
          <w:sz w:val="20"/>
          <w:szCs w:val="30"/>
          <w:shd w:val="clear" w:color="auto" w:fill="FFFFFF"/>
        </w:rPr>
        <w:fldChar w:fldCharType="separate"/>
      </w:r>
      <w:r w:rsidR="00052426" w:rsidRPr="00BD08DA">
        <w:rPr>
          <w:rFonts w:ascii="Arial" w:hAnsi="Arial" w:cs="Arial"/>
          <w:noProof/>
          <w:sz w:val="20"/>
          <w:szCs w:val="30"/>
          <w:shd w:val="clear" w:color="auto" w:fill="FFFFFF"/>
        </w:rPr>
        <w:t>(Shabana et al., 2008)</w:t>
      </w:r>
      <w:r w:rsidRPr="00BD08DA">
        <w:rPr>
          <w:rFonts w:ascii="Arial" w:hAnsi="Arial" w:cs="Arial"/>
          <w:sz w:val="20"/>
          <w:szCs w:val="30"/>
          <w:shd w:val="clear" w:color="auto" w:fill="FFFFFF"/>
        </w:rPr>
        <w:fldChar w:fldCharType="end"/>
      </w:r>
      <w:r w:rsidRPr="00BD08DA">
        <w:rPr>
          <w:rFonts w:ascii="Arial" w:hAnsi="Arial" w:cs="Arial"/>
          <w:sz w:val="20"/>
          <w:szCs w:val="30"/>
          <w:shd w:val="clear" w:color="auto" w:fill="FFFFFF"/>
        </w:rPr>
        <w:t>. In this context, biological control appears to be the environmentally safe, sustainable</w:t>
      </w:r>
      <w:commentRangeStart w:id="13"/>
      <w:r w:rsidRPr="00BD08DA">
        <w:rPr>
          <w:rFonts w:ascii="Arial" w:hAnsi="Arial" w:cs="Arial"/>
          <w:sz w:val="20"/>
          <w:szCs w:val="30"/>
          <w:shd w:val="clear" w:color="auto" w:fill="FFFFFF"/>
        </w:rPr>
        <w:t xml:space="preserve">, cost-effective, management </w:t>
      </w:r>
      <w:commentRangeEnd w:id="13"/>
      <w:r w:rsidR="00D368A6">
        <w:rPr>
          <w:rStyle w:val="CommentReference"/>
        </w:rPr>
        <w:commentReference w:id="13"/>
      </w:r>
      <w:r w:rsidRPr="00BD08DA">
        <w:rPr>
          <w:rFonts w:ascii="Arial" w:hAnsi="Arial" w:cs="Arial"/>
          <w:sz w:val="20"/>
          <w:szCs w:val="30"/>
          <w:shd w:val="clear" w:color="auto" w:fill="FFFFFF"/>
        </w:rPr>
        <w:t xml:space="preserve">option which can be accommodated in the integrated disease management strategy. Endophytes are the emerging tools for plant disease management, with the possible benefits of plant growth promotion and enhanced tolerance to adverse environmental conditions. Endophytes can colonize any part of a plant without causing symptoms or detrimental consequences to the host plant. </w:t>
      </w:r>
      <w:r w:rsidR="00EF0DC1" w:rsidRPr="00BD08DA">
        <w:rPr>
          <w:rFonts w:ascii="Arial" w:hAnsi="Arial" w:cs="Arial"/>
          <w:sz w:val="20"/>
          <w:szCs w:val="30"/>
          <w:shd w:val="clear" w:color="auto" w:fill="FFFFFF"/>
        </w:rPr>
        <w:t>Numerous researchers have found that endophytes inhibit the growth and activity of a wide range of plant diseases.</w:t>
      </w:r>
    </w:p>
    <w:p w14:paraId="6A40F517" w14:textId="77777777" w:rsidR="00670ED8" w:rsidRPr="00BD08DA" w:rsidRDefault="00670ED8" w:rsidP="00670ED8">
      <w:pPr>
        <w:spacing w:line="240" w:lineRule="auto"/>
        <w:jc w:val="both"/>
        <w:rPr>
          <w:rFonts w:ascii="Arial" w:hAnsi="Arial" w:cs="Arial"/>
          <w:b/>
        </w:rPr>
      </w:pPr>
      <w:r w:rsidRPr="00BD08DA">
        <w:rPr>
          <w:rFonts w:ascii="Arial" w:hAnsi="Arial" w:cs="Arial"/>
          <w:b/>
        </w:rPr>
        <w:t>3. ENDOPHYTE</w:t>
      </w:r>
    </w:p>
    <w:p w14:paraId="59075AE8" w14:textId="77777777" w:rsidR="00670ED8" w:rsidRPr="00BD08DA" w:rsidRDefault="00670ED8" w:rsidP="00670ED8">
      <w:pPr>
        <w:spacing w:line="240" w:lineRule="auto"/>
        <w:jc w:val="both"/>
        <w:rPr>
          <w:rFonts w:ascii="Arial" w:hAnsi="Arial" w:cs="Arial"/>
          <w:b/>
        </w:rPr>
      </w:pPr>
      <w:r w:rsidRPr="00BD08DA">
        <w:rPr>
          <w:rFonts w:ascii="Arial" w:hAnsi="Arial" w:cs="Arial"/>
          <w:b/>
        </w:rPr>
        <w:t xml:space="preserve">3.1 </w:t>
      </w:r>
      <w:r w:rsidR="00844836" w:rsidRPr="00BD08DA">
        <w:rPr>
          <w:rFonts w:ascii="Arial" w:hAnsi="Arial" w:cs="Arial"/>
          <w:b/>
        </w:rPr>
        <w:t>Definition</w:t>
      </w:r>
      <w:r w:rsidRPr="00BD08DA">
        <w:rPr>
          <w:rFonts w:ascii="Arial" w:hAnsi="Arial" w:cs="Arial"/>
          <w:b/>
        </w:rPr>
        <w:t xml:space="preserve"> and history</w:t>
      </w:r>
    </w:p>
    <w:p w14:paraId="0A37512C" w14:textId="55810E38" w:rsidR="00670ED8" w:rsidRPr="00BD08DA" w:rsidRDefault="00670ED8" w:rsidP="00670ED8">
      <w:pPr>
        <w:spacing w:line="240" w:lineRule="auto"/>
        <w:jc w:val="both"/>
        <w:rPr>
          <w:rFonts w:ascii="Arial" w:hAnsi="Arial" w:cs="Arial"/>
          <w:sz w:val="20"/>
          <w:szCs w:val="24"/>
        </w:rPr>
      </w:pPr>
      <w:r w:rsidRPr="00BD08DA">
        <w:rPr>
          <w:rFonts w:ascii="Arial" w:hAnsi="Arial" w:cs="Arial"/>
          <w:sz w:val="20"/>
          <w:szCs w:val="24"/>
        </w:rPr>
        <w:t>The word endophyte derived from two Greek words, "</w:t>
      </w:r>
      <w:proofErr w:type="spellStart"/>
      <w:r w:rsidRPr="00BD08DA">
        <w:rPr>
          <w:rFonts w:ascii="Arial" w:hAnsi="Arial" w:cs="Arial"/>
          <w:i/>
          <w:sz w:val="20"/>
          <w:szCs w:val="24"/>
        </w:rPr>
        <w:t>endon</w:t>
      </w:r>
      <w:proofErr w:type="spellEnd"/>
      <w:r w:rsidRPr="00BD08DA">
        <w:rPr>
          <w:rFonts w:ascii="Arial" w:hAnsi="Arial" w:cs="Arial"/>
          <w:sz w:val="20"/>
          <w:szCs w:val="24"/>
        </w:rPr>
        <w:t>" means within and "</w:t>
      </w:r>
      <w:r w:rsidRPr="00BD08DA">
        <w:rPr>
          <w:rFonts w:ascii="Arial" w:hAnsi="Arial" w:cs="Arial"/>
          <w:i/>
          <w:sz w:val="20"/>
          <w:szCs w:val="24"/>
        </w:rPr>
        <w:t>phyton</w:t>
      </w:r>
      <w:r w:rsidRPr="00BD08DA">
        <w:rPr>
          <w:rFonts w:ascii="Arial" w:hAnsi="Arial" w:cs="Arial"/>
          <w:sz w:val="20"/>
          <w:szCs w:val="24"/>
        </w:rPr>
        <w:t xml:space="preserve">" means plant. </w:t>
      </w:r>
      <w:r w:rsidR="00B72222" w:rsidRPr="00BD08DA">
        <w:rPr>
          <w:rFonts w:ascii="Arial" w:hAnsi="Arial" w:cs="Arial"/>
          <w:sz w:val="20"/>
          <w:szCs w:val="24"/>
        </w:rPr>
        <w:t>“</w:t>
      </w:r>
      <w:r w:rsidRPr="00BD08DA">
        <w:rPr>
          <w:rFonts w:ascii="Arial" w:hAnsi="Arial" w:cs="Arial"/>
          <w:sz w:val="20"/>
          <w:szCs w:val="24"/>
        </w:rPr>
        <w:t>Endophytes are a heterogeneous group of microbes that live inside the host tissue without showing any external signs of infections</w:t>
      </w:r>
      <w:r w:rsidR="00B72222" w:rsidRPr="00BD08DA">
        <w:rPr>
          <w:rFonts w:ascii="Arial" w:hAnsi="Arial" w:cs="Arial"/>
          <w:sz w:val="20"/>
          <w:szCs w:val="24"/>
        </w:rPr>
        <w:t>”</w:t>
      </w:r>
      <w:r w:rsidRPr="00BD08DA">
        <w:rPr>
          <w:rFonts w:ascii="Arial" w:hAnsi="Arial" w:cs="Arial"/>
          <w:sz w:val="20"/>
          <w:szCs w:val="24"/>
        </w:rPr>
        <w:t xml:space="preserve"> </w:t>
      </w:r>
      <w:r w:rsidR="00923DE1"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{"citationItems":[{"id":"ITEM-1","itemData":{"author":[{"dropping-particle":"","family":"Pathak","given":"Parul","non-dropping-particle":"","parse-names":false,"suffix":""},{"dropping-particle":"","family":"Rai","given":"Vineet Kumar","non-dropping-particle":"","parse-names":false,"suffix":""},{"dropping-particle":"","family":"Can","given":"Hasan","non-dropping-particle":"","parse-names":false,"suffix":""},{"dropping-particle":"","family":"Singh","given":"Sandeep Kumar","non-dropping-particle":"","parse-names":false,"suffix":""},{"dropping-particle":"","family":"Kumar","given":"Dharmendra","non-dropping-particle":"","parse-names":false,"suffix":""},{"dropping-particle":"","family":"Bhardwaj","given":"Nikunj","non-dropping-particle":"","parse-names":false,"suffix":""},{"dropping-particle":"","family":"Roychowdhury","given":"Rajib","non-dropping-particle":"","parse-names":false,"suffix":""},{"dropping-particle":"","family":"Carvalho Basilio de Azevedo","given":"Lucas","non-dropping-particle":"","parse-names":false,"suffix":""},{"dropping-particle":"","family":"Kaushalendra","given":"","non-dropping-particle":"","parse-names":false,"suffix":""},{"dropping-particle":"","family":"Verma","given":"H.","non-dropping-particle":"","parse-names":false,"suffix":""},{"dropping-particle":"","family":"Kumar","given":"Ajay","non-dropping-particle":"","parse-names":false,"suffix":""}],"id":"ITEM-1","issue":"17","issued":{"date-parts":[["2022"]]},"page":"2203","title":"Plant-Endophyte Interaction during Biotic Stress Management","type":"article-journal","volume":"11"},"uris":["http://www.mendeley.com/documents/?uuid=1ada780b-ed0e-4009-83bf-0ec1847c7e00"]}],"mendeley":{"formattedCitation":"(Pathak et al., 2022)","plainTextFormattedCitation":"(Pathak et al., 2022)","previouslyFormattedCitation":"(Pathak et al., 2022)"},"properties":{"noteIndex":0},"schema":"https://github.com/citation-style-language/schema/raw/master/csl-citation.json"}</w:instrText>
      </w:r>
      <w:r w:rsidR="00923DE1" w:rsidRPr="00BD08DA">
        <w:rPr>
          <w:rFonts w:ascii="Arial" w:hAnsi="Arial" w:cs="Arial"/>
          <w:sz w:val="20"/>
          <w:szCs w:val="24"/>
        </w:rPr>
        <w:fldChar w:fldCharType="separate"/>
      </w:r>
      <w:r w:rsidR="00052426" w:rsidRPr="00BD08DA">
        <w:rPr>
          <w:rFonts w:ascii="Arial" w:hAnsi="Arial" w:cs="Arial"/>
          <w:noProof/>
          <w:sz w:val="20"/>
          <w:szCs w:val="24"/>
        </w:rPr>
        <w:t>(Pathak et al., 2022)</w:t>
      </w:r>
      <w:r w:rsidR="00923DE1" w:rsidRPr="00BD08DA">
        <w:rPr>
          <w:rFonts w:ascii="Arial" w:hAnsi="Arial" w:cs="Arial"/>
          <w:sz w:val="20"/>
          <w:szCs w:val="24"/>
        </w:rPr>
        <w:fldChar w:fldCharType="end"/>
      </w:r>
      <w:r w:rsidRPr="00BD08DA">
        <w:rPr>
          <w:rFonts w:ascii="Arial" w:hAnsi="Arial" w:cs="Arial"/>
          <w:sz w:val="20"/>
          <w:szCs w:val="24"/>
        </w:rPr>
        <w:t xml:space="preserve">. Endophytes were first described by the German </w:t>
      </w:r>
      <w:commentRangeStart w:id="14"/>
      <w:r w:rsidRPr="00BD08DA">
        <w:rPr>
          <w:rFonts w:ascii="Arial" w:hAnsi="Arial" w:cs="Arial"/>
          <w:sz w:val="20"/>
          <w:szCs w:val="24"/>
        </w:rPr>
        <w:lastRenderedPageBreak/>
        <w:t>botanist</w:t>
      </w:r>
      <w:commentRangeEnd w:id="14"/>
      <w:r w:rsidR="00CA559B">
        <w:rPr>
          <w:rStyle w:val="CommentReference"/>
        </w:rPr>
        <w:commentReference w:id="14"/>
      </w:r>
      <w:r w:rsidRPr="00BD08DA">
        <w:rPr>
          <w:rFonts w:ascii="Arial" w:hAnsi="Arial" w:cs="Arial"/>
          <w:sz w:val="20"/>
          <w:szCs w:val="24"/>
        </w:rPr>
        <w:t xml:space="preserve"> Johann Heinrich Friedrich Link in 1809. </w:t>
      </w:r>
      <w:r w:rsidR="00C83373" w:rsidRPr="00BD08DA">
        <w:rPr>
          <w:rFonts w:ascii="Arial" w:hAnsi="Arial" w:cs="Arial"/>
          <w:sz w:val="20"/>
          <w:szCs w:val="24"/>
        </w:rPr>
        <w:fldChar w:fldCharType="begin" w:fldLock="1"/>
      </w:r>
      <w:r w:rsidR="00225002" w:rsidRPr="00BD08DA">
        <w:rPr>
          <w:rFonts w:ascii="Arial" w:hAnsi="Arial" w:cs="Arial"/>
          <w:sz w:val="20"/>
          <w:szCs w:val="24"/>
        </w:rPr>
        <w:instrText>ADDIN CSL_CITATION {"citationItems":[{"id":"ITEM-1","itemData":{"author":[{"dropping-particle":"de","family":"Bary","given":"Anton","non-dropping-particle":"","parse-names":false,"suffix":""}],"container-title":"Hofmeister's Handbook of Physiological Botany.","id":"ITEM-1","issued":{"date-parts":[["1866"]]},"page":"1831-1888","title":"Morphology and physiology of fungi, lichens and myxomycetes.","type":"chapter"},"uris":["http://www.mendeley.com/documents/?uuid=dce4b8c3-6c56-4db0-92f8-e620e3441b8e"]}],"mendeley":{"formattedCitation":"(Bary, 1866)","manualFormatting":"Bary (1866)","plainTextFormattedCitation":"(Bary, 1866)","previouslyFormattedCitation":"(Bary, 1866)"},"properties":{"noteIndex":0},"schema":"https://github.com/citation-style-language/schema/raw/master/csl-citation.json"}</w:instrText>
      </w:r>
      <w:r w:rsidR="00C83373" w:rsidRPr="00BD08DA">
        <w:rPr>
          <w:rFonts w:ascii="Arial" w:hAnsi="Arial" w:cs="Arial"/>
          <w:sz w:val="20"/>
          <w:szCs w:val="24"/>
        </w:rPr>
        <w:fldChar w:fldCharType="separate"/>
      </w:r>
      <w:r w:rsidR="00C83373" w:rsidRPr="00BD08DA">
        <w:rPr>
          <w:rFonts w:ascii="Arial" w:hAnsi="Arial" w:cs="Arial"/>
          <w:noProof/>
          <w:sz w:val="20"/>
          <w:szCs w:val="24"/>
        </w:rPr>
        <w:t>Bary (1866)</w:t>
      </w:r>
      <w:r w:rsidR="00C83373" w:rsidRPr="00BD08DA">
        <w:rPr>
          <w:rFonts w:ascii="Arial" w:hAnsi="Arial" w:cs="Arial"/>
          <w:sz w:val="20"/>
          <w:szCs w:val="24"/>
        </w:rPr>
        <w:fldChar w:fldCharType="end"/>
      </w:r>
      <w:r w:rsidRPr="00BD08DA">
        <w:rPr>
          <w:rFonts w:ascii="Arial" w:hAnsi="Arial" w:cs="Arial"/>
          <w:sz w:val="20"/>
          <w:szCs w:val="24"/>
        </w:rPr>
        <w:t xml:space="preserve"> first used the term “endophytes” for any organism inhabiting the plant tissues.</w:t>
      </w:r>
    </w:p>
    <w:p w14:paraId="0731C520" w14:textId="77777777" w:rsidR="00670ED8" w:rsidRPr="00BD08DA" w:rsidRDefault="00670ED8" w:rsidP="00670ED8">
      <w:pPr>
        <w:spacing w:line="240" w:lineRule="auto"/>
        <w:jc w:val="both"/>
        <w:rPr>
          <w:rFonts w:ascii="Arial" w:hAnsi="Arial" w:cs="Arial"/>
          <w:b/>
          <w:szCs w:val="24"/>
        </w:rPr>
      </w:pPr>
      <w:r w:rsidRPr="00BD08DA">
        <w:rPr>
          <w:rFonts w:ascii="Arial" w:hAnsi="Arial" w:cs="Arial"/>
          <w:b/>
          <w:szCs w:val="24"/>
        </w:rPr>
        <w:t>3.2 Types of endophytes</w:t>
      </w:r>
    </w:p>
    <w:p w14:paraId="1B6422AF" w14:textId="380F6085" w:rsidR="00270E3E" w:rsidRPr="00BD08DA" w:rsidRDefault="00670ED8" w:rsidP="00E80CBF">
      <w:pPr>
        <w:spacing w:line="240" w:lineRule="auto"/>
        <w:jc w:val="both"/>
        <w:rPr>
          <w:rFonts w:ascii="Arial" w:hAnsi="Arial" w:cs="Arial"/>
          <w:sz w:val="20"/>
          <w:szCs w:val="20"/>
        </w:rPr>
      </w:pPr>
      <w:r w:rsidRPr="00BD08DA">
        <w:rPr>
          <w:rFonts w:ascii="Arial" w:hAnsi="Arial" w:cs="Arial"/>
          <w:sz w:val="20"/>
          <w:szCs w:val="20"/>
        </w:rPr>
        <w:t xml:space="preserve">Plants can be associated with different types of endophytes, such as </w:t>
      </w:r>
      <w:commentRangeStart w:id="15"/>
      <w:r w:rsidRPr="00BD08DA">
        <w:rPr>
          <w:rFonts w:ascii="Arial" w:hAnsi="Arial" w:cs="Arial"/>
          <w:sz w:val="20"/>
          <w:szCs w:val="20"/>
        </w:rPr>
        <w:t xml:space="preserve">having </w:t>
      </w:r>
      <w:commentRangeEnd w:id="15"/>
      <w:r w:rsidR="00CA559B">
        <w:rPr>
          <w:rStyle w:val="CommentReference"/>
        </w:rPr>
        <w:commentReference w:id="15"/>
      </w:r>
      <w:r w:rsidRPr="00BD08DA">
        <w:rPr>
          <w:rFonts w:ascii="Arial" w:hAnsi="Arial" w:cs="Arial"/>
          <w:sz w:val="20"/>
          <w:szCs w:val="20"/>
        </w:rPr>
        <w:t xml:space="preserve">bacteria (actinomycetes or mycoplasma) or fungi colonizing their internal tissues. </w:t>
      </w:r>
      <w:r w:rsidR="001136A4"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{"citationItems":[{"id":"ITEM-1","itemData":{"DOI":"10.1007/S10482-015-0502-7","ISSN":"15729699","PMID":"26093915","abstract":"Endophytes are the microorganisms that exist inside the plant tissues without having any negative impact on the host plant. Medicinal plants constitute the huge diversity of endophytic actinobacteria of economical importance. These microbes have huge potential to synthesis of numerous novel compounds that can be exploited in pharmaceutical, agricultural and other industries. It is of prime importance to focus the present research on practical utilization of this microbial group in order to find out the solutions to the problems related to health, environment and agriculture. An extensive characterization of diverse population of endophytic actinobacteria associated with medicinal plants can provide a greater insight into the plant-endophyte interactions and evolution of mutualism. In the present review, we have discussed the diversity of endophytic actinobacteria of from medicinal plants their multiple bioactivities.","author":[{"dropping-particle":"","family":"Golinska","given":"Patrycja","non-dropping-particle":"","parse-names":false,"suffix":""},{"dropping-particle":"","family":"Wypij","given":"Magdalena","non-dropping-particle":"","parse-names":false,"suffix":""},{"dropping-particle":"","family":"Agarkar","given":"Gauravi","non-dropping-particle":"","parse-names":false,"suffix":""},{"dropping-particle":"","family":"Rathod","given":"Dnyaneshwar","non-dropping-particle":"","parse-names":false,"suffix":""},{"dropping-particle":"","family":"Dahm","given":"Hanna","non-dropping-particle":"","parse-names":false,"suffix":""},{"dropping-particle":"","family":"Rai","given":"Mahendra","non-dropping-particle":"","parse-names":false,"suffix":""}],"container-title":"Antonie Van Leeuwenhoek","id":"ITEM-1","issue":"2","issued":{"date-parts":[["2015","8","1"]]},"page":"267 - 289","publisher":"Kluwer Academic Publishers","title":"Endophytic actinobacteria of medicinal plants: diversity and bioactivity","type":"article-journal","volume":"108"},"uris":["http://www.mendeley.com/documents/?uuid=9325a897-009e-3ed3-9c2c-e03e7fee59b6"]}],"mendeley":{"formattedCitation":"(Golinska et al., 2015)","manualFormatting":"Golinska et al., (2015)","plainTextFormattedCitation":"(Golinska et al., 2015)","previouslyFormattedCitation":"(Golinska et al., 2015)"},"properties":{"noteIndex":0},"schema":"https://github.com/citation-style-language/schema/raw/master/csl-citation.json"}</w:instrText>
      </w:r>
      <w:r w:rsidR="001136A4" w:rsidRPr="00BD08DA">
        <w:rPr>
          <w:rFonts w:ascii="Arial" w:hAnsi="Arial" w:cs="Arial"/>
          <w:sz w:val="20"/>
          <w:szCs w:val="20"/>
        </w:rPr>
        <w:fldChar w:fldCharType="separate"/>
      </w:r>
      <w:r w:rsidR="001136A4" w:rsidRPr="00BD08DA">
        <w:rPr>
          <w:rFonts w:ascii="Arial" w:hAnsi="Arial" w:cs="Arial"/>
          <w:noProof/>
          <w:sz w:val="20"/>
          <w:szCs w:val="20"/>
        </w:rPr>
        <w:t>Golinska et al., (2015)</w:t>
      </w:r>
      <w:r w:rsidR="001136A4" w:rsidRPr="00BD08DA">
        <w:rPr>
          <w:rFonts w:ascii="Arial" w:hAnsi="Arial" w:cs="Arial"/>
          <w:sz w:val="20"/>
          <w:szCs w:val="20"/>
        </w:rPr>
        <w:fldChar w:fldCharType="end"/>
      </w:r>
      <w:r w:rsidR="00A025A8" w:rsidRPr="00BD08DA">
        <w:rPr>
          <w:rFonts w:ascii="Arial" w:hAnsi="Arial" w:cs="Arial"/>
          <w:sz w:val="20"/>
          <w:szCs w:val="20"/>
        </w:rPr>
        <w:t xml:space="preserve"> </w:t>
      </w:r>
      <w:r w:rsidRPr="00BD08DA">
        <w:rPr>
          <w:rFonts w:ascii="Arial" w:hAnsi="Arial" w:cs="Arial"/>
          <w:sz w:val="20"/>
          <w:szCs w:val="20"/>
        </w:rPr>
        <w:t>observed that over 200 genera from 16 phyla of bacterial species ranging from gram-positive to gram-negative bacteria have been identified as endophytes. T</w:t>
      </w:r>
      <w:r w:rsidR="005827DC" w:rsidRPr="00BD08DA">
        <w:rPr>
          <w:rFonts w:ascii="Arial" w:hAnsi="Arial" w:cs="Arial"/>
          <w:sz w:val="20"/>
          <w:szCs w:val="20"/>
        </w:rPr>
        <w:t>he majority of these species were</w:t>
      </w:r>
      <w:r w:rsidRPr="00BD08DA">
        <w:rPr>
          <w:rFonts w:ascii="Arial" w:hAnsi="Arial" w:cs="Arial"/>
          <w:sz w:val="20"/>
          <w:szCs w:val="20"/>
        </w:rPr>
        <w:t xml:space="preserve"> from the Actinobacteria, Proteobacteria, and Firmicutes phyla. Prokaryotic microorganisms called actinomycetes are members of the </w:t>
      </w:r>
      <w:r w:rsidR="005827DC" w:rsidRPr="00BD08DA">
        <w:rPr>
          <w:rFonts w:ascii="Arial" w:hAnsi="Arial" w:cs="Arial"/>
          <w:sz w:val="20"/>
          <w:szCs w:val="20"/>
        </w:rPr>
        <w:t xml:space="preserve">phylum Actinobacteria. They </w:t>
      </w:r>
      <w:commentRangeStart w:id="16"/>
      <w:proofErr w:type="gramStart"/>
      <w:r w:rsidR="005827DC" w:rsidRPr="00BD08DA">
        <w:rPr>
          <w:rFonts w:ascii="Arial" w:hAnsi="Arial" w:cs="Arial"/>
          <w:sz w:val="20"/>
          <w:szCs w:val="20"/>
        </w:rPr>
        <w:t>has</w:t>
      </w:r>
      <w:commentRangeEnd w:id="16"/>
      <w:proofErr w:type="gramEnd"/>
      <w:r w:rsidR="00CA559B">
        <w:rPr>
          <w:rStyle w:val="CommentReference"/>
        </w:rPr>
        <w:commentReference w:id="16"/>
      </w:r>
      <w:r w:rsidRPr="00BD08DA">
        <w:rPr>
          <w:rFonts w:ascii="Arial" w:hAnsi="Arial" w:cs="Arial"/>
          <w:sz w:val="20"/>
          <w:szCs w:val="20"/>
        </w:rPr>
        <w:t xml:space="preserve"> spore-forming abilities and </w:t>
      </w:r>
      <w:commentRangeStart w:id="17"/>
      <w:r w:rsidRPr="00BD08DA">
        <w:rPr>
          <w:rFonts w:ascii="Arial" w:hAnsi="Arial" w:cs="Arial"/>
          <w:sz w:val="20"/>
          <w:szCs w:val="20"/>
        </w:rPr>
        <w:t xml:space="preserve">a mycelium </w:t>
      </w:r>
      <w:commentRangeEnd w:id="17"/>
      <w:r w:rsidR="00CA559B">
        <w:rPr>
          <w:rStyle w:val="CommentReference"/>
        </w:rPr>
        <w:commentReference w:id="17"/>
      </w:r>
      <w:r w:rsidRPr="00BD08DA">
        <w:rPr>
          <w:rFonts w:ascii="Arial" w:hAnsi="Arial" w:cs="Arial"/>
          <w:sz w:val="20"/>
          <w:szCs w:val="20"/>
        </w:rPr>
        <w:t xml:space="preserve">resembling a fungus. They are considered as transitional forms between the fungi and bacteria. Streptomyces is one of the dominant genera of endophytic actinomycetes </w:t>
      </w:r>
      <w:r w:rsidR="00A02D32"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{"citationItems":[{"id":"ITEM-1","itemData":{"DOI":"10.1128/MMBR.00019-15/ASSET/408FB6C5-97FF-4452-9C36-736B06EB1413/ASSETS/GRAPHIC/ZMR0041524040006.JPEG","ISSN":"1092-2172","PMID":"26609051","abstract":" Actinobacteria are Gram-positive bacteria with high G+C DNA content that constitute one of the largest bacterial phyla, and they are ubiquitously distributed in both aquatic and terrestrial ecosystems. Many Actinobacteria have a mycelial lifestyle and undergo complex morphological differentiation. They also have an extensive secondary metabolism and produce about two-thirds of all naturally derived antibiotics in current clinical use, as well as many anticancer, anthelmintic, and antifungal compounds. Consequently, these bacteria are of major importance for biotechnology, medicine, and agriculture. Actinobacteria play diverse roles in their associations with various higher organisms, since their members have adopted different lifestyles, and the phylum includes pathogens (notably, species of Corynebacterium , Mycobacterium , Nocardia , Propionibacterium , and Tropheryma ), soil inhabitants (e.g., Micromonospora and Streptomyces species), plant commensals (e.g., Frankia spp.), and gastrointestinal commensals ( Bifidobacterium spp.). Actinobacteria also play an important role as symbionts and as pathogens in plant-associated microbial communities. This review presents an update on the biology of this important bacterial phylum. ","author":[{"dropping-particle":"","family":"Barka","given":"Essaid Ait","non-dropping-particle":"","parse-names":false,"suffix":""},{"dropping-particle":"","family":"Vatsa","given":"Parul","non-dropping-particle":"","parse-names":false,"suffix":""},{"dropping-particle":"","family":"Sanchez","given":"Lisa","non-dropping-particle":"","parse-names":false,"suffix":""},{"dropping-particle":"","family":"Gaveau-Vaillant","given":"Nathalie","non-dropping-particle":"","parse-names":false,"suffix":""},{"dropping-particle":"","family":"Jacquard","given":"Cedric","non-dropping-particle":"","parse-names":false,"suffix":""},{"dropping-particle":"","family":"Klenk","given":"Hans-Peter","non-dropping-particle":"","parse-names":false,"suffix":""},{"dropping-particle":"","family":"Clément","given":"Christophe","non-dropping-particle":"","parse-names":false,"suffix":""},{"dropping-particle":"","family":"Ouhdouch","given":"Yder","non-dropping-particle":"","parse-names":false,"suffix":""},{"dropping-particle":"","family":"Wezel","given":"Gilles P.","non-dropping-particle":"van","parse-names":false,"suffix":""}],"container-title":"Microbiology and Molecular Biology Reviews","id":"ITEM-1","issue":"1","issued":{"date-parts":[["2016","3","25"]]},"page":"1-43","publisher":"American Society for Microbiology","title":"Taxonomy, Physiology, and Natural Products of Actinobacteria","type":"article-journal","volume":"80"},"uris":["http://www.mendeley.com/documents/?uuid=dd2ca248-e9c8-320c-a596-225c3b95b793"]}],"mendeley":{"formattedCitation":"(Barka et al., 2016)","plainTextFormattedCitation":"(Barka et al., 2016)","previouslyFormattedCitation":"(Barka et al., 2016)"},"properties":{"noteIndex":0},"schema":"https://github.com/citation-style-language/schema/raw/master/csl-citation.json"}</w:instrText>
      </w:r>
      <w:r w:rsidR="00A02D32" w:rsidRPr="00BD08DA">
        <w:rPr>
          <w:rFonts w:ascii="Arial" w:hAnsi="Arial" w:cs="Arial"/>
          <w:sz w:val="20"/>
          <w:szCs w:val="20"/>
        </w:rPr>
        <w:fldChar w:fldCharType="separate"/>
      </w:r>
      <w:r w:rsidR="00052426" w:rsidRPr="00BD08DA">
        <w:rPr>
          <w:rFonts w:ascii="Arial" w:hAnsi="Arial" w:cs="Arial"/>
          <w:noProof/>
          <w:sz w:val="20"/>
          <w:szCs w:val="20"/>
        </w:rPr>
        <w:t>(Barka et al., 2016)</w:t>
      </w:r>
      <w:r w:rsidR="00A02D32" w:rsidRPr="00BD08DA">
        <w:rPr>
          <w:rFonts w:ascii="Arial" w:hAnsi="Arial" w:cs="Arial"/>
          <w:sz w:val="20"/>
          <w:szCs w:val="20"/>
        </w:rPr>
        <w:fldChar w:fldCharType="end"/>
      </w:r>
      <w:r w:rsidRPr="00BD08DA">
        <w:rPr>
          <w:rFonts w:ascii="Arial" w:hAnsi="Arial" w:cs="Arial"/>
          <w:sz w:val="20"/>
          <w:szCs w:val="20"/>
        </w:rPr>
        <w:t xml:space="preserve">. </w:t>
      </w:r>
      <w:r w:rsidR="00A02D32"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author":[{"dropping-particle":"","family":"Bhardwaj","given":"Akanksha","non-dropping-particle":"","parse-names":false,"suffix":""},{"dropping-particle":"","family":"Agrawal","given":"Pavan.","non-dropping-particle":"","parse-names":false,"suffix":""}],"container-title":"WORLD JOURNAL OF PHARMACY AND PHARMACEUTICAL SCIENCES","id":"ITEM-1","issued":{"date-parts":[["2014"]]},"page":"228-237","title":"A review fungal endophytes: as a store house of bioactive compound.","type":"article-journal","volume":"3"},"uris":["http://www.mendeley.com/documents/?uuid=3565ca46-d58b-44c2-8600-bde4282274bd"]}],"mendeley":{"formattedCitation":"(Bhardwaj &amp; Agrawal, 2014)","manualFormatting":"(Bhardwaj &amp; Agrawal (2014)","plainTextFormattedCitation":"(Bhardwaj &amp; Agrawal, 2014)","previouslyFormattedCitation":"(Bhardwaj &amp; Agrawal, 2014)"},"properties":{"noteIndex":0},"schema":"https://github.com/citation-style-language/schema/raw/master/csl-citation.json"}</w:instrText>
      </w:r>
      <w:r w:rsidR="00A02D32" w:rsidRPr="00BD08DA">
        <w:rPr>
          <w:rFonts w:ascii="Arial" w:hAnsi="Arial" w:cs="Arial"/>
          <w:sz w:val="20"/>
          <w:szCs w:val="20"/>
        </w:rPr>
        <w:fldChar w:fldCharType="separate"/>
      </w:r>
      <w:r w:rsidR="00A02D32" w:rsidRPr="00BD08DA">
        <w:rPr>
          <w:rFonts w:ascii="Arial" w:hAnsi="Arial" w:cs="Arial"/>
          <w:noProof/>
          <w:sz w:val="20"/>
          <w:szCs w:val="20"/>
        </w:rPr>
        <w:t>(Bhardwaj &amp; Agrawal (2014)</w:t>
      </w:r>
      <w:r w:rsidR="00A02D32" w:rsidRPr="00BD08DA">
        <w:rPr>
          <w:rFonts w:ascii="Arial" w:hAnsi="Arial" w:cs="Arial"/>
          <w:sz w:val="20"/>
          <w:szCs w:val="20"/>
        </w:rPr>
        <w:fldChar w:fldCharType="end"/>
      </w:r>
      <w:r w:rsidR="00A02D32" w:rsidRPr="00BD08DA">
        <w:rPr>
          <w:rFonts w:ascii="Arial" w:hAnsi="Arial" w:cs="Arial"/>
          <w:sz w:val="20"/>
          <w:szCs w:val="20"/>
        </w:rPr>
        <w:t xml:space="preserve"> </w:t>
      </w:r>
      <w:r w:rsidRPr="00BD08DA">
        <w:rPr>
          <w:rFonts w:ascii="Arial" w:hAnsi="Arial" w:cs="Arial"/>
          <w:sz w:val="20"/>
          <w:szCs w:val="20"/>
        </w:rPr>
        <w:t>identified that based on phylogeny and life history traits, endophytic fungi have been divided into two major groups. These comprise</w:t>
      </w:r>
      <w:r w:rsidR="005827DC" w:rsidRPr="00BD08DA">
        <w:rPr>
          <w:rFonts w:ascii="Arial" w:hAnsi="Arial" w:cs="Arial"/>
          <w:sz w:val="20"/>
          <w:szCs w:val="20"/>
        </w:rPr>
        <w:t>d</w:t>
      </w:r>
      <w:r w:rsidRPr="00BD08DA">
        <w:rPr>
          <w:rFonts w:ascii="Arial" w:hAnsi="Arial" w:cs="Arial"/>
          <w:sz w:val="20"/>
          <w:szCs w:val="20"/>
        </w:rPr>
        <w:t xml:space="preserve"> the non-</w:t>
      </w:r>
      <w:proofErr w:type="spellStart"/>
      <w:r w:rsidRPr="00BD08DA">
        <w:rPr>
          <w:rFonts w:ascii="Arial" w:hAnsi="Arial" w:cs="Arial"/>
          <w:sz w:val="20"/>
          <w:szCs w:val="20"/>
        </w:rPr>
        <w:t>clavicipitaceous</w:t>
      </w:r>
      <w:proofErr w:type="spellEnd"/>
      <w:r w:rsidRPr="00BD08DA">
        <w:rPr>
          <w:rFonts w:ascii="Arial" w:hAnsi="Arial" w:cs="Arial"/>
          <w:sz w:val="20"/>
          <w:szCs w:val="20"/>
        </w:rPr>
        <w:t xml:space="preserve"> endophytes, which are found only in the Ascomycot</w:t>
      </w:r>
      <w:r w:rsidR="005827DC" w:rsidRPr="00BD08DA">
        <w:rPr>
          <w:rFonts w:ascii="Arial" w:hAnsi="Arial" w:cs="Arial"/>
          <w:sz w:val="20"/>
          <w:szCs w:val="20"/>
        </w:rPr>
        <w:t>a or Basidiomycota group and were</w:t>
      </w:r>
      <w:r w:rsidRPr="00BD08DA">
        <w:rPr>
          <w:rFonts w:ascii="Arial" w:hAnsi="Arial" w:cs="Arial"/>
          <w:sz w:val="20"/>
          <w:szCs w:val="20"/>
        </w:rPr>
        <w:t xml:space="preserve"> derived from asymptomatic tissues of non-vascular plants, ferns, and allies, conifers, and angiosperms. The </w:t>
      </w:r>
      <w:proofErr w:type="spellStart"/>
      <w:r w:rsidRPr="00BD08DA">
        <w:rPr>
          <w:rFonts w:ascii="Arial" w:hAnsi="Arial" w:cs="Arial"/>
          <w:sz w:val="20"/>
          <w:szCs w:val="20"/>
        </w:rPr>
        <w:t>clavicipitaceous</w:t>
      </w:r>
      <w:proofErr w:type="spellEnd"/>
      <w:r w:rsidRPr="00BD08DA">
        <w:rPr>
          <w:rFonts w:ascii="Arial" w:hAnsi="Arial" w:cs="Arial"/>
          <w:sz w:val="20"/>
          <w:szCs w:val="20"/>
        </w:rPr>
        <w:t xml:space="preserve"> endophytes infect</w:t>
      </w:r>
      <w:r w:rsidR="005827DC" w:rsidRPr="00BD08DA">
        <w:rPr>
          <w:rFonts w:ascii="Arial" w:hAnsi="Arial" w:cs="Arial"/>
          <w:sz w:val="20"/>
          <w:szCs w:val="20"/>
        </w:rPr>
        <w:t>ed</w:t>
      </w:r>
      <w:r w:rsidRPr="00BD08DA">
        <w:rPr>
          <w:rFonts w:ascii="Arial" w:hAnsi="Arial" w:cs="Arial"/>
          <w:sz w:val="20"/>
          <w:szCs w:val="20"/>
        </w:rPr>
        <w:t xml:space="preserve"> certain grasses that are restricted to cool regions.</w:t>
      </w:r>
    </w:p>
    <w:p w14:paraId="6B93670B" w14:textId="77777777" w:rsidR="00E80CBF" w:rsidRPr="00BD08DA" w:rsidRDefault="00E80CBF" w:rsidP="00836A46">
      <w:pPr>
        <w:spacing w:before="200" w:line="240" w:lineRule="auto"/>
        <w:jc w:val="both"/>
        <w:rPr>
          <w:rFonts w:ascii="Arial" w:hAnsi="Arial" w:cs="Arial"/>
          <w:b/>
          <w:szCs w:val="24"/>
        </w:rPr>
      </w:pPr>
      <w:r w:rsidRPr="00BD08DA">
        <w:rPr>
          <w:rFonts w:ascii="Arial" w:hAnsi="Arial" w:cs="Arial"/>
          <w:b/>
          <w:szCs w:val="24"/>
        </w:rPr>
        <w:t>3.3 Endophytes associated with rice</w:t>
      </w:r>
    </w:p>
    <w:p w14:paraId="3661290B" w14:textId="719E1C91" w:rsidR="00387477" w:rsidRPr="00BD08DA" w:rsidRDefault="00A025A8" w:rsidP="0043640A">
      <w:pPr>
        <w:spacing w:line="240" w:lineRule="auto"/>
        <w:jc w:val="both"/>
        <w:rPr>
          <w:rFonts w:ascii="Arial" w:hAnsi="Arial" w:cs="Arial"/>
          <w:sz w:val="20"/>
          <w:szCs w:val="24"/>
        </w:rPr>
      </w:pPr>
      <w:r w:rsidRPr="00BD08DA">
        <w:rPr>
          <w:rFonts w:ascii="Arial" w:hAnsi="Arial" w:cs="Arial"/>
          <w:sz w:val="20"/>
          <w:szCs w:val="20"/>
        </w:rPr>
        <w:t xml:space="preserve">Rice plants host a wide range of endophytic fungi, and their diversity differs depending on the plant part, growth stage, and rice variety. Studies </w:t>
      </w:r>
      <w:r w:rsidR="005827DC" w:rsidRPr="00BD08DA">
        <w:rPr>
          <w:rFonts w:ascii="Arial" w:hAnsi="Arial" w:cs="Arial"/>
          <w:sz w:val="20"/>
          <w:szCs w:val="20"/>
        </w:rPr>
        <w:t>indicated</w:t>
      </w:r>
      <w:r w:rsidRPr="00BD08DA">
        <w:rPr>
          <w:rFonts w:ascii="Arial" w:hAnsi="Arial" w:cs="Arial"/>
          <w:sz w:val="20"/>
          <w:szCs w:val="20"/>
        </w:rPr>
        <w:t xml:space="preserve"> that</w:t>
      </w:r>
      <w:r w:rsidR="00233CBD" w:rsidRPr="00BD08DA">
        <w:rPr>
          <w:rFonts w:ascii="Arial" w:hAnsi="Arial" w:cs="Arial"/>
          <w:sz w:val="20"/>
          <w:szCs w:val="20"/>
        </w:rPr>
        <w:t xml:space="preserve"> rice seeds contain the highest</w:t>
      </w:r>
      <w:r w:rsidRPr="00BD08DA">
        <w:rPr>
          <w:rFonts w:ascii="Arial" w:hAnsi="Arial" w:cs="Arial"/>
          <w:sz w:val="20"/>
          <w:szCs w:val="20"/>
        </w:rPr>
        <w:t xml:space="preserve"> number of endophytic fungi, followed in order by leaves, roots, and stems</w:t>
      </w:r>
      <w:r w:rsidR="00080775" w:rsidRPr="00BD08DA">
        <w:rPr>
          <w:rFonts w:ascii="Arial" w:hAnsi="Arial" w:cs="Arial"/>
          <w:sz w:val="20"/>
          <w:szCs w:val="20"/>
        </w:rPr>
        <w:t xml:space="preserve"> </w:t>
      </w:r>
      <w:r w:rsidR="00080775" w:rsidRPr="00BD08DA">
        <w:rPr>
          <w:rFonts w:ascii="Arial" w:hAnsi="Arial" w:cs="Arial"/>
          <w:sz w:val="20"/>
          <w:szCs w:val="20"/>
        </w:rPr>
        <w:fldChar w:fldCharType="begin" w:fldLock="1"/>
      </w:r>
      <w:r w:rsidR="00446FDB" w:rsidRPr="00BD08DA">
        <w:rPr>
          <w:rFonts w:ascii="Arial" w:hAnsi="Arial" w:cs="Arial"/>
          <w:sz w:val="20"/>
          <w:szCs w:val="20"/>
        </w:rPr>
        <w:instrText>ADDIN CSL_CITATION {"citationItems":[{"id":"ITEM-1","itemData":{"DOI":"10.1016/j.funbio.2015.07.009","ISSN":"18786146","PMID":"26466878","abstract":"The biodiversity of plant endophytic fungi is enormous, numerous competent endophytic fungi are capable of providing different forms of fitness benefits to host plants and also could produce a wide array of bioactive natural products, which make them a largely unexplored source of novel compounds with potential bioactivity. In this study, we provided a first insights into revealing the diversity of culturable endophytic fungi in Dongxiang wild rice (. Oryza rufipogon Griff.) from China using rDNA-ITS phylogenetic analysis. Here, the potential of fungi in producing bioactive natural products was estimated based on the beta-ketosynthase detected in the polyketide synthase (PKS) gene cluster and on the bioassay of antagonistic activity against two rice phytopathogens Thanatephorus cucumeris and Xanthomonas oryzae. A total of 229 endophytic fungal strains were validated in 19 genera. Among the 24 representative strains, 13 strains displayedantagonistic activity against the phytopathogens. Furthermore, PKS genes were detected in 9 strains, indicating their potential for synthesising PKS compounds. Our study confirms the phylogenetic diversity of endophytic fungi in O. rufipogon G. and highlights that endophytic fungi are not only promising resources of biocontrol agents against phytopathogens of rice plants, but also of bioactive natural products and defensive secondary metabolites.","author":[{"dropping-particle":"","family":"Wang","given":"Ya","non-dropping-particle":"","parse-names":false,"suffix":""},{"dropping-particle":"","family":"Gao","given":"Bo Liang","non-dropping-particle":"","parse-names":false,"suffix":""},{"dropping-particle":"","family":"Li","given":"Xi Xi","non-dropping-particle":"","parse-names":false,"suffix":""},{"dropping-particle":"Bin","family":"Zhang","given":"Zhi","non-dropping-particle":"","parse-names":false,"suffix":""},{"dropping-particle":"","family":"Yan","given":"Ri Ming","non-dropping-particle":"","parse-names":false,"suffix":""},{"dropping-particle":"","family":"Yang","given":"Hui Lin","non-dropping-particle":"","parse-names":false,"suffix":""},{"dropping-particle":"","family":"Zhu","given":"Du","non-dropping-particle":"","parse-names":false,"suffix":""}],"container-title":"Fungal Biology","id":"ITEM-1","issue":"11","issued":{"date-parts":[["2015","11","1"]]},"page":"1032-1045","publisher":"Fungal Biol","title":"Phylogenetic diversity of culturable endophytic fungi in Dongxiang wild rice (Oryza rufipogon Griff), detection of polyketide synthase gene and their antagonistic activity analysis","type":"article-journal","volume":"119"},"uris":["http://www.mendeley.com/documents/?uuid=7c899871-ee44-3925-8a20-d578ea9af755"]}],"mendeley":{"formattedCitation":"(Y. Wang et al., 2015)","manualFormatting":"(Wang et al., 2015)","plainTextFormattedCitation":"(Y. Wang et al., 2015)","previouslyFormattedCitation":"(Y. Wang et al., 2015)"},"properties":{"noteIndex":0},"schema":"https://github.com/citation-style-language/schema/raw/master/csl-citation.json"}</w:instrText>
      </w:r>
      <w:r w:rsidR="00080775" w:rsidRPr="00BD08DA">
        <w:rPr>
          <w:rFonts w:ascii="Arial" w:hAnsi="Arial" w:cs="Arial"/>
          <w:sz w:val="20"/>
          <w:szCs w:val="20"/>
        </w:rPr>
        <w:fldChar w:fldCharType="separate"/>
      </w:r>
      <w:r w:rsidR="0043640A" w:rsidRPr="00BD08DA">
        <w:rPr>
          <w:rFonts w:ascii="Arial" w:hAnsi="Arial" w:cs="Arial"/>
          <w:noProof/>
          <w:sz w:val="20"/>
          <w:szCs w:val="20"/>
        </w:rPr>
        <w:t>(</w:t>
      </w:r>
      <w:r w:rsidR="00526EF5" w:rsidRPr="00BD08DA">
        <w:rPr>
          <w:rFonts w:ascii="Arial" w:hAnsi="Arial" w:cs="Arial"/>
          <w:noProof/>
          <w:sz w:val="20"/>
          <w:szCs w:val="20"/>
        </w:rPr>
        <w:t>Wang et al., 2015)</w:t>
      </w:r>
      <w:r w:rsidR="00080775" w:rsidRPr="00BD08DA">
        <w:rPr>
          <w:rFonts w:ascii="Arial" w:hAnsi="Arial" w:cs="Arial"/>
          <w:sz w:val="20"/>
          <w:szCs w:val="20"/>
        </w:rPr>
        <w:fldChar w:fldCharType="end"/>
      </w:r>
      <w:r w:rsidRPr="00BD08DA">
        <w:rPr>
          <w:rFonts w:ascii="Arial" w:hAnsi="Arial" w:cs="Arial"/>
          <w:sz w:val="20"/>
          <w:szCs w:val="20"/>
        </w:rPr>
        <w:t xml:space="preserve">. </w:t>
      </w:r>
      <w:r w:rsidR="00080775" w:rsidRPr="00BD08DA">
        <w:rPr>
          <w:rFonts w:ascii="Arial" w:hAnsi="Arial" w:cs="Arial"/>
          <w:sz w:val="20"/>
          <w:szCs w:val="20"/>
        </w:rPr>
        <w:fldChar w:fldCharType="begin" w:fldLock="1"/>
      </w:r>
      <w:r w:rsidR="00526EF5" w:rsidRPr="00BD08DA">
        <w:rPr>
          <w:rFonts w:ascii="Arial" w:hAnsi="Arial" w:cs="Arial"/>
          <w:sz w:val="20"/>
          <w:szCs w:val="20"/>
        </w:rPr>
        <w:instrText>ADDIN CSL_CITATION {"citationItems":[{"id":"ITEM-1","itemData":{"DOI":"10.3390/MICROBIOLRES15020064","ISSN":"20367481","abstract":"In a long-term evolution, fungal endophytes have formed a mutually beneficial relationship with host plants. Therefore, what roles do fungal endophytes play in the growth and development of rice, one of the major food crops in the world, and agricultural production? This mini-review aims to highlight the diversity, identification, colonization, function, and mechanism of action of endophytic fungi isolated from rice tissues through a literature review; comprehensively expound the interaction mechanism between rice fungal endophytes and their hosts in stimulating the growth of rice plants and alleviating biological and abiotic stresses on plants; and contribute new ideas for rice production and a sustainable rice industry. Additionally, rice fungal endophytes, as a new resource, have broad prospects in the development of biopesticides, biocontrol agents, and new medicine.","author":[{"dropping-particle":"","family":"Hu","given":"Yingping","non-dropping-particle":"","parse-names":false,"suffix":""},{"dropping-particle":"","family":"Lu","given":"Guodong","non-dropping-particle":"","parse-names":false,"suffix":""},{"dropping-particle":"","family":"Lin","given":"Dongmei","non-dropping-particle":"","parse-names":false,"suffix":""},{"dropping-particle":"","family":"Luo","given":"Hailin","non-dropping-particle":"","parse-names":false,"suffix":""},{"dropping-particle":"","family":"Hatungimana","given":"Mediatrice","non-dropping-particle":"","parse-names":false,"suffix":""},{"dropping-particle":"","family":"Liu","given":"Bin","non-dropping-particle":"","parse-names":false,"suffix":""},{"dropping-particle":"","family":"Lin","given":"Zhanxi","non-dropping-particle":"","parse-names":false,"suffix":""}],"container-title":"Microbiology Research","id":"ITEM-1","issue":"2","issued":{"date-parts":[["2024","6","1"]]},"page":"972-993","publisher":"Multidisciplinary Digital Publishing Institute (MDPI)","title":"Endophytic Fungi in Rice Plants and Their Prospective Uses","type":"article-journal","volume":"15"},"uris":["http://www.mendeley.com/documents/?uuid=b5472488-1db5-3832-96b6-63e8317c23be"]}],"mendeley":{"formattedCitation":"(Hu et al., 2024)","manualFormatting":"Hu et al. (2024)","plainTextFormattedCitation":"(Hu et al., 2024)","previouslyFormattedCitation":"(Hu et al., 2024)"},"properties":{"noteIndex":0},"schema":"https://github.com/citation-style-language/schema/raw/master/csl-citation.json"}</w:instrText>
      </w:r>
      <w:r w:rsidR="00080775" w:rsidRPr="00BD08DA">
        <w:rPr>
          <w:rFonts w:ascii="Arial" w:hAnsi="Arial" w:cs="Arial"/>
          <w:sz w:val="20"/>
          <w:szCs w:val="20"/>
        </w:rPr>
        <w:fldChar w:fldCharType="separate"/>
      </w:r>
      <w:r w:rsidR="00080775" w:rsidRPr="00BD08DA">
        <w:rPr>
          <w:rFonts w:ascii="Arial" w:hAnsi="Arial" w:cs="Arial"/>
          <w:noProof/>
          <w:sz w:val="20"/>
          <w:szCs w:val="20"/>
        </w:rPr>
        <w:t>Hu et al. (2024)</w:t>
      </w:r>
      <w:r w:rsidR="00080775" w:rsidRPr="00BD08DA">
        <w:rPr>
          <w:rFonts w:ascii="Arial" w:hAnsi="Arial" w:cs="Arial"/>
          <w:sz w:val="20"/>
          <w:szCs w:val="20"/>
        </w:rPr>
        <w:fldChar w:fldCharType="end"/>
      </w:r>
      <w:r w:rsidR="00080775" w:rsidRPr="00BD08DA">
        <w:rPr>
          <w:rFonts w:ascii="Arial" w:hAnsi="Arial" w:cs="Arial"/>
          <w:sz w:val="20"/>
          <w:szCs w:val="20"/>
        </w:rPr>
        <w:t xml:space="preserve"> reported that c</w:t>
      </w:r>
      <w:r w:rsidRPr="00BD08DA">
        <w:rPr>
          <w:rFonts w:ascii="Arial" w:hAnsi="Arial" w:cs="Arial"/>
          <w:sz w:val="20"/>
          <w:szCs w:val="20"/>
        </w:rPr>
        <w:t>ommon genera</w:t>
      </w:r>
      <w:r w:rsidR="00080775" w:rsidRPr="00BD08DA">
        <w:rPr>
          <w:rFonts w:ascii="Arial" w:hAnsi="Arial" w:cs="Arial"/>
          <w:sz w:val="20"/>
          <w:szCs w:val="20"/>
        </w:rPr>
        <w:t xml:space="preserve"> of fungal endophytes</w:t>
      </w:r>
      <w:r w:rsidRPr="00BD08DA">
        <w:rPr>
          <w:rFonts w:ascii="Arial" w:hAnsi="Arial" w:cs="Arial"/>
          <w:sz w:val="20"/>
          <w:szCs w:val="20"/>
        </w:rPr>
        <w:t xml:space="preserve"> include</w:t>
      </w:r>
      <w:r w:rsidR="005827DC" w:rsidRPr="00BD08DA">
        <w:rPr>
          <w:rFonts w:ascii="Arial" w:hAnsi="Arial" w:cs="Arial"/>
          <w:sz w:val="20"/>
          <w:szCs w:val="20"/>
        </w:rPr>
        <w:t>d</w:t>
      </w:r>
      <w:r w:rsidRPr="00BD08DA">
        <w:rPr>
          <w:rFonts w:ascii="Arial" w:hAnsi="Arial" w:cs="Arial"/>
          <w:sz w:val="20"/>
          <w:szCs w:val="20"/>
        </w:rPr>
        <w:t xml:space="preserve"> </w:t>
      </w:r>
      <w:r w:rsidRPr="00BD08DA">
        <w:rPr>
          <w:rStyle w:val="Emphasis"/>
          <w:rFonts w:ascii="Arial" w:hAnsi="Arial" w:cs="Arial"/>
          <w:sz w:val="20"/>
          <w:szCs w:val="20"/>
        </w:rPr>
        <w:t>Penicillium, Aspergillus,</w:t>
      </w:r>
      <w:r w:rsidRPr="00BD08DA">
        <w:rPr>
          <w:rFonts w:ascii="Arial" w:hAnsi="Arial" w:cs="Arial"/>
          <w:sz w:val="20"/>
          <w:szCs w:val="20"/>
        </w:rPr>
        <w:t xml:space="preserve"> and </w:t>
      </w:r>
      <w:r w:rsidRPr="00BD08DA">
        <w:rPr>
          <w:rStyle w:val="Emphasis"/>
          <w:rFonts w:ascii="Arial" w:hAnsi="Arial" w:cs="Arial"/>
          <w:sz w:val="20"/>
          <w:szCs w:val="20"/>
        </w:rPr>
        <w:t>Fusarium</w:t>
      </w:r>
      <w:r w:rsidRPr="00BD08DA">
        <w:rPr>
          <w:rFonts w:ascii="Arial" w:hAnsi="Arial" w:cs="Arial"/>
          <w:sz w:val="20"/>
          <w:szCs w:val="20"/>
        </w:rPr>
        <w:t xml:space="preserve">, mostly belonging to Ascomycota, followed by Basidiomycota and other phyla. Both culture-dependent and </w:t>
      </w:r>
      <w:r w:rsidR="005827DC" w:rsidRPr="00BD08DA">
        <w:rPr>
          <w:rFonts w:ascii="Arial" w:hAnsi="Arial" w:cs="Arial"/>
          <w:sz w:val="20"/>
          <w:szCs w:val="20"/>
        </w:rPr>
        <w:t>culture-independent methods has been</w:t>
      </w:r>
      <w:r w:rsidRPr="00BD08DA">
        <w:rPr>
          <w:rFonts w:ascii="Arial" w:hAnsi="Arial" w:cs="Arial"/>
          <w:sz w:val="20"/>
          <w:szCs w:val="20"/>
        </w:rPr>
        <w:t xml:space="preserve"> revealed that fungal communities are influenced by environmental factors, cultivation practices, nutrient availability, and host genotype</w:t>
      </w:r>
      <w:r w:rsidR="00526EF5" w:rsidRPr="00BD08DA">
        <w:rPr>
          <w:rFonts w:ascii="Arial" w:hAnsi="Arial" w:cs="Arial"/>
          <w:sz w:val="20"/>
          <w:szCs w:val="20"/>
        </w:rPr>
        <w:t>.</w:t>
      </w:r>
      <w:r w:rsidR="00233CBD" w:rsidRPr="00BD08DA">
        <w:rPr>
          <w:rFonts w:ascii="Arial" w:hAnsi="Arial" w:cs="Arial"/>
          <w:sz w:val="20"/>
          <w:szCs w:val="20"/>
        </w:rPr>
        <w:t xml:space="preserve"> </w:t>
      </w:r>
      <w:r w:rsidR="00080775" w:rsidRPr="00BD08DA">
        <w:rPr>
          <w:rFonts w:ascii="Arial" w:hAnsi="Arial" w:cs="Arial"/>
          <w:sz w:val="20"/>
          <w:szCs w:val="20"/>
        </w:rPr>
        <w:t>Likewise</w:t>
      </w:r>
      <w:r w:rsidR="00080775" w:rsidRPr="00BD08DA">
        <w:t xml:space="preserve"> </w:t>
      </w:r>
      <w:r w:rsidR="00233CBD" w:rsidRPr="00BD08DA">
        <w:rPr>
          <w:rFonts w:ascii="Arial" w:hAnsi="Arial" w:cs="Arial"/>
          <w:sz w:val="20"/>
          <w:szCs w:val="24"/>
        </w:rPr>
        <w:t xml:space="preserve">bacterial endophytes </w:t>
      </w:r>
      <w:r w:rsidR="00080775" w:rsidRPr="00BD08DA">
        <w:rPr>
          <w:rFonts w:ascii="Arial" w:hAnsi="Arial" w:cs="Arial"/>
          <w:sz w:val="20"/>
          <w:szCs w:val="24"/>
        </w:rPr>
        <w:t>were</w:t>
      </w:r>
      <w:r w:rsidR="00233CBD" w:rsidRPr="00BD08DA">
        <w:rPr>
          <w:rFonts w:ascii="Arial" w:hAnsi="Arial" w:cs="Arial"/>
          <w:sz w:val="20"/>
          <w:szCs w:val="24"/>
        </w:rPr>
        <w:t xml:space="preserve"> identified from various parts of the rice plant, including the roots, stems, leaves, and seeds. </w:t>
      </w:r>
      <w:r w:rsidR="00526EF5" w:rsidRPr="00BD08DA">
        <w:rPr>
          <w:rFonts w:ascii="Arial" w:hAnsi="Arial" w:cs="Arial"/>
          <w:sz w:val="20"/>
          <w:szCs w:val="24"/>
        </w:rPr>
        <w:fldChar w:fldCharType="begin" w:fldLock="1"/>
      </w:r>
      <w:r w:rsidR="0043640A" w:rsidRPr="00BD08DA">
        <w:rPr>
          <w:rFonts w:ascii="Arial" w:hAnsi="Arial" w:cs="Arial"/>
          <w:sz w:val="20"/>
          <w:szCs w:val="24"/>
        </w:rPr>
        <w:instrText>ADDIN CSL_CITATION {"citationItems":[{"id":"ITEM-1","itemData":{"DOI":"10.1016/j.micres.2016.04.009","ISSN":"09445013","PMID":"27296957","abstract":"The objective of this study was to elucidate the endophytic microbiota in rice sprouts, roots, and stems, and their transmission in the plant development. Prior to DNA extraction, roots and stems were treated with 36% formaldehyde and 0.1 M NaOH solutions to remove epiphytic bacterial whole 16S rRNA genes. Bacterial and fungal taxa in the sprout, root, and stem samples were analyzed using Illumina-based sequencing of the V3–V4 hyper variable regions of bacterial 16S rRNA genes and the ITS2 regions of fungal rRNA genes, respectively. Results showed that more diverse bacterial OTUs were detected in roots than in stems, while more diverse fungal OTUs were detected in stems than in roots. Compared with the endophytic microbiota in sprouts, the bacterial OTUs increased in roots but decreased in stems, whereas the fungal OTUs in both stems and roots decreased. Sprout-borne bacterial genera Sphingomonas and Pseudomonus, and fungal genera Fusarium, Pestalotiopsis, and Penicillium were detected in stems and roots. The coexistence of these indigenous bacterial and fungal taxa in sprouts, roots, and stems indicated their transmission during the development from sprouts to mature plants. The results from this study should be useful to better understand the plant-microbe interactions and to select suitable microbial taxa for rice production.","author":[{"dropping-particle":"","family":"Wang","given":"Wenfeng","non-dropping-particle":"","parse-names":false,"suffix":""},{"dropping-particle":"","family":"Zhai","given":"Yanyan","non-dropping-particle":"","parse-names":false,"suffix":""},{"dropping-particle":"","family":"Cao","given":"Lixiang","non-dropping-particle":"","parse-names":false,"suffix":""},{"dropping-particle":"","family":"Tan","given":"Hongming","non-dropping-particle":"","parse-names":false,"suffix":""},{"dropping-particle":"","family":"Zhang","given":"Renduo","non-dropping-particle":"","parse-names":false,"suffix":""}],"container-title":"Microbiological Research","id":"ITEM-1","issue":"11","issued":{"date-parts":[["2016","7","1"]]},"page":"1-8","publisher":"Elsevier GmbH","title":"Endophytic bacterial and fungal microbiota in sprouts, roots and stems of rice ( Oryza sativa L.)","type":"article-journal","volume":"188-189"},"uris":["http://www.mendeley.com/documents/?uuid=fd74e2bc-db09-3931-b8f4-d2daf358309a"]}],"mendeley":{"formattedCitation":"(W. Wang et al., 2016)","manualFormatting":"Wang et al. (2016)","plainTextFormattedCitation":"(W. Wang et al., 2016)","previouslyFormattedCitation":"(W. Wang et al., 2016)"},"properties":{"noteIndex":0},"schema":"https://github.com/citation-style-language/schema/raw/master/csl-citation.json"}</w:instrText>
      </w:r>
      <w:r w:rsidR="00526EF5" w:rsidRPr="00BD08DA">
        <w:rPr>
          <w:rFonts w:ascii="Arial" w:hAnsi="Arial" w:cs="Arial"/>
          <w:sz w:val="20"/>
          <w:szCs w:val="24"/>
        </w:rPr>
        <w:fldChar w:fldCharType="separate"/>
      </w:r>
      <w:r w:rsidR="0043640A" w:rsidRPr="00BD08DA">
        <w:rPr>
          <w:rFonts w:ascii="Arial" w:hAnsi="Arial" w:cs="Arial"/>
          <w:noProof/>
          <w:sz w:val="20"/>
          <w:szCs w:val="24"/>
        </w:rPr>
        <w:t>Wang et al. (2016)</w:t>
      </w:r>
      <w:r w:rsidR="00526EF5" w:rsidRPr="00BD08DA">
        <w:rPr>
          <w:rFonts w:ascii="Arial" w:hAnsi="Arial" w:cs="Arial"/>
          <w:sz w:val="20"/>
          <w:szCs w:val="24"/>
        </w:rPr>
        <w:fldChar w:fldCharType="end"/>
      </w:r>
      <w:r w:rsidR="0043640A" w:rsidRPr="00BD08DA">
        <w:rPr>
          <w:rFonts w:ascii="Arial" w:hAnsi="Arial" w:cs="Arial"/>
          <w:sz w:val="20"/>
          <w:szCs w:val="24"/>
        </w:rPr>
        <w:t xml:space="preserve"> identified the distribution of microbial communities varied across plant tissues. In sprouts, </w:t>
      </w:r>
      <w:r w:rsidR="0043640A" w:rsidRPr="00BD08DA">
        <w:rPr>
          <w:rFonts w:ascii="Arial" w:hAnsi="Arial" w:cs="Arial"/>
          <w:i/>
          <w:sz w:val="20"/>
          <w:szCs w:val="24"/>
        </w:rPr>
        <w:t>Pseudomonas</w:t>
      </w:r>
      <w:r w:rsidR="0043640A" w:rsidRPr="00BD08DA">
        <w:rPr>
          <w:rFonts w:ascii="Arial" w:hAnsi="Arial" w:cs="Arial"/>
          <w:sz w:val="20"/>
          <w:szCs w:val="24"/>
        </w:rPr>
        <w:t xml:space="preserve">, </w:t>
      </w:r>
      <w:r w:rsidR="0043640A" w:rsidRPr="00BD08DA">
        <w:rPr>
          <w:rFonts w:ascii="Arial" w:hAnsi="Arial" w:cs="Arial"/>
          <w:i/>
          <w:sz w:val="20"/>
          <w:szCs w:val="24"/>
        </w:rPr>
        <w:t>Erwinia</w:t>
      </w:r>
      <w:r w:rsidR="0043640A" w:rsidRPr="00BD08DA">
        <w:rPr>
          <w:rFonts w:ascii="Arial" w:hAnsi="Arial" w:cs="Arial"/>
          <w:sz w:val="20"/>
          <w:szCs w:val="24"/>
        </w:rPr>
        <w:t xml:space="preserve">, </w:t>
      </w:r>
      <w:proofErr w:type="spellStart"/>
      <w:r w:rsidR="0043640A" w:rsidRPr="00BD08DA">
        <w:rPr>
          <w:rFonts w:ascii="Arial" w:hAnsi="Arial" w:cs="Arial"/>
          <w:i/>
          <w:sz w:val="20"/>
          <w:szCs w:val="24"/>
        </w:rPr>
        <w:t>Acidovorax</w:t>
      </w:r>
      <w:proofErr w:type="spellEnd"/>
      <w:r w:rsidR="0043640A" w:rsidRPr="00BD08DA">
        <w:rPr>
          <w:rFonts w:ascii="Arial" w:hAnsi="Arial" w:cs="Arial"/>
          <w:sz w:val="20"/>
          <w:szCs w:val="24"/>
        </w:rPr>
        <w:t xml:space="preserve">, </w:t>
      </w:r>
      <w:proofErr w:type="spellStart"/>
      <w:r w:rsidR="0043640A" w:rsidRPr="00BD08DA">
        <w:rPr>
          <w:rFonts w:ascii="Arial" w:hAnsi="Arial" w:cs="Arial"/>
          <w:i/>
          <w:sz w:val="20"/>
          <w:szCs w:val="24"/>
        </w:rPr>
        <w:t>Chryseobacterium</w:t>
      </w:r>
      <w:proofErr w:type="spellEnd"/>
      <w:r w:rsidR="0043640A" w:rsidRPr="00BD08DA">
        <w:rPr>
          <w:rFonts w:ascii="Arial" w:hAnsi="Arial" w:cs="Arial"/>
          <w:sz w:val="20"/>
          <w:szCs w:val="24"/>
        </w:rPr>
        <w:t xml:space="preserve">, and </w:t>
      </w:r>
      <w:proofErr w:type="spellStart"/>
      <w:r w:rsidR="0043640A" w:rsidRPr="00BD08DA">
        <w:rPr>
          <w:rFonts w:ascii="Arial" w:hAnsi="Arial" w:cs="Arial"/>
          <w:i/>
          <w:sz w:val="20"/>
          <w:szCs w:val="24"/>
        </w:rPr>
        <w:t>Paenibacillus</w:t>
      </w:r>
      <w:proofErr w:type="spellEnd"/>
      <w:r w:rsidR="0043640A" w:rsidRPr="00BD08DA">
        <w:rPr>
          <w:rFonts w:ascii="Arial" w:hAnsi="Arial" w:cs="Arial"/>
          <w:sz w:val="20"/>
          <w:szCs w:val="24"/>
        </w:rPr>
        <w:t xml:space="preserve"> were predominant, while stems were associated with </w:t>
      </w:r>
      <w:proofErr w:type="spellStart"/>
      <w:r w:rsidR="0043640A" w:rsidRPr="00BD08DA">
        <w:rPr>
          <w:rFonts w:ascii="Arial" w:hAnsi="Arial" w:cs="Arial"/>
          <w:i/>
          <w:sz w:val="20"/>
          <w:szCs w:val="24"/>
        </w:rPr>
        <w:t>Methylobacterium</w:t>
      </w:r>
      <w:proofErr w:type="spellEnd"/>
      <w:r w:rsidR="0043640A" w:rsidRPr="00BD08DA">
        <w:rPr>
          <w:rFonts w:ascii="Arial" w:hAnsi="Arial" w:cs="Arial"/>
          <w:sz w:val="20"/>
          <w:szCs w:val="24"/>
        </w:rPr>
        <w:t xml:space="preserve">, </w:t>
      </w:r>
      <w:r w:rsidR="0043640A" w:rsidRPr="00BD08DA">
        <w:rPr>
          <w:rFonts w:ascii="Arial" w:hAnsi="Arial" w:cs="Arial"/>
          <w:i/>
          <w:sz w:val="20"/>
          <w:szCs w:val="24"/>
        </w:rPr>
        <w:t>Caulobacter</w:t>
      </w:r>
      <w:r w:rsidR="0043640A" w:rsidRPr="00BD08DA">
        <w:rPr>
          <w:rFonts w:ascii="Arial" w:hAnsi="Arial" w:cs="Arial"/>
          <w:sz w:val="20"/>
          <w:szCs w:val="24"/>
        </w:rPr>
        <w:t xml:space="preserve">, </w:t>
      </w:r>
      <w:proofErr w:type="spellStart"/>
      <w:r w:rsidR="0043640A" w:rsidRPr="00BD08DA">
        <w:rPr>
          <w:rFonts w:ascii="Arial" w:hAnsi="Arial" w:cs="Arial"/>
          <w:i/>
          <w:sz w:val="20"/>
          <w:szCs w:val="24"/>
        </w:rPr>
        <w:t>Sphingomonas</w:t>
      </w:r>
      <w:proofErr w:type="spellEnd"/>
      <w:r w:rsidR="0043640A" w:rsidRPr="00BD08DA">
        <w:rPr>
          <w:rFonts w:ascii="Arial" w:hAnsi="Arial" w:cs="Arial"/>
          <w:sz w:val="20"/>
          <w:szCs w:val="24"/>
        </w:rPr>
        <w:t xml:space="preserve">. Roots mainly harboured by </w:t>
      </w:r>
      <w:proofErr w:type="spellStart"/>
      <w:r w:rsidR="0043640A" w:rsidRPr="00BD08DA">
        <w:rPr>
          <w:rFonts w:ascii="Arial" w:hAnsi="Arial" w:cs="Arial"/>
          <w:i/>
          <w:sz w:val="20"/>
          <w:szCs w:val="24"/>
        </w:rPr>
        <w:t>Methylobacterium</w:t>
      </w:r>
      <w:proofErr w:type="spellEnd"/>
      <w:r w:rsidR="0043640A" w:rsidRPr="00BD08DA">
        <w:rPr>
          <w:rFonts w:ascii="Arial" w:hAnsi="Arial" w:cs="Arial"/>
          <w:sz w:val="20"/>
          <w:szCs w:val="24"/>
        </w:rPr>
        <w:t xml:space="preserve">, </w:t>
      </w:r>
      <w:r w:rsidR="0043640A" w:rsidRPr="00BD08DA">
        <w:rPr>
          <w:rFonts w:ascii="Arial" w:hAnsi="Arial" w:cs="Arial"/>
          <w:i/>
          <w:sz w:val="20"/>
          <w:szCs w:val="24"/>
        </w:rPr>
        <w:t>Pseudomonas</w:t>
      </w:r>
      <w:r w:rsidR="0043640A" w:rsidRPr="00BD08DA">
        <w:rPr>
          <w:rFonts w:ascii="Arial" w:hAnsi="Arial" w:cs="Arial"/>
          <w:sz w:val="20"/>
          <w:szCs w:val="24"/>
        </w:rPr>
        <w:t xml:space="preserve">, and </w:t>
      </w:r>
      <w:r w:rsidR="0043640A" w:rsidRPr="00BD08DA">
        <w:rPr>
          <w:rFonts w:ascii="Arial" w:hAnsi="Arial" w:cs="Arial"/>
          <w:i/>
          <w:sz w:val="20"/>
          <w:szCs w:val="24"/>
        </w:rPr>
        <w:t>Caulobacter</w:t>
      </w:r>
      <w:r w:rsidR="0043640A" w:rsidRPr="00BD08DA">
        <w:rPr>
          <w:rFonts w:ascii="Arial" w:hAnsi="Arial" w:cs="Arial"/>
          <w:sz w:val="20"/>
          <w:szCs w:val="24"/>
        </w:rPr>
        <w:t xml:space="preserve">. Notably, during plant development from sprouting to flowering, </w:t>
      </w:r>
      <w:proofErr w:type="spellStart"/>
      <w:r w:rsidR="0043640A" w:rsidRPr="00BD08DA">
        <w:rPr>
          <w:rFonts w:ascii="Arial" w:hAnsi="Arial" w:cs="Arial"/>
          <w:i/>
          <w:sz w:val="20"/>
          <w:szCs w:val="24"/>
        </w:rPr>
        <w:t>Sphingomonas</w:t>
      </w:r>
      <w:proofErr w:type="spellEnd"/>
      <w:r w:rsidR="0043640A" w:rsidRPr="00BD08DA">
        <w:rPr>
          <w:rFonts w:ascii="Arial" w:hAnsi="Arial" w:cs="Arial"/>
          <w:sz w:val="20"/>
          <w:szCs w:val="24"/>
        </w:rPr>
        <w:t xml:space="preserve"> and </w:t>
      </w:r>
      <w:r w:rsidR="0043640A" w:rsidRPr="00BD08DA">
        <w:rPr>
          <w:rFonts w:ascii="Arial" w:hAnsi="Arial" w:cs="Arial"/>
          <w:i/>
          <w:sz w:val="20"/>
          <w:szCs w:val="24"/>
        </w:rPr>
        <w:t>Pseudomonas</w:t>
      </w:r>
      <w:r w:rsidR="0043640A" w:rsidRPr="00BD08DA">
        <w:rPr>
          <w:rFonts w:ascii="Arial" w:hAnsi="Arial" w:cs="Arial"/>
          <w:sz w:val="20"/>
          <w:szCs w:val="24"/>
        </w:rPr>
        <w:t xml:space="preserve"> consistently remained dominant in stems and roots, along with other bacterial genera. </w:t>
      </w:r>
      <w:r w:rsidR="00233CBD" w:rsidRPr="00BD08DA">
        <w:rPr>
          <w:rFonts w:ascii="Arial" w:hAnsi="Arial" w:cs="Arial"/>
          <w:sz w:val="20"/>
          <w:szCs w:val="24"/>
        </w:rPr>
        <w:t xml:space="preserve">These endophytes inhabit the internal tissues of the plant, forming symbiotic relationships that can enhance plant growth, improve nutrient uptake, and provide protection against pathogens. </w:t>
      </w:r>
    </w:p>
    <w:p w14:paraId="5DF0223D" w14:textId="77777777" w:rsidR="00AD298C" w:rsidRPr="00BD08DA" w:rsidRDefault="00AD298C" w:rsidP="00836A46">
      <w:pPr>
        <w:spacing w:before="200" w:line="240" w:lineRule="auto"/>
        <w:jc w:val="both"/>
        <w:rPr>
          <w:rFonts w:ascii="Arial" w:hAnsi="Arial" w:cs="Arial"/>
          <w:b/>
          <w:bCs/>
          <w:szCs w:val="24"/>
          <w:lang w:val="en-US"/>
        </w:rPr>
      </w:pPr>
      <w:r w:rsidRPr="00BD08DA">
        <w:rPr>
          <w:rFonts w:ascii="Arial" w:hAnsi="Arial" w:cs="Arial"/>
          <w:b/>
          <w:bCs/>
          <w:szCs w:val="24"/>
          <w:lang w:val="en-US"/>
        </w:rPr>
        <w:t>4. ENTRY AND COLONIZATION OF PLANTS BY ENDOPHYTES</w:t>
      </w:r>
    </w:p>
    <w:p w14:paraId="605E6C9A" w14:textId="444C6D9C" w:rsidR="00AD298C" w:rsidRPr="00BD08DA" w:rsidRDefault="00AD298C" w:rsidP="00AD298C">
      <w:pPr>
        <w:spacing w:line="240" w:lineRule="auto"/>
        <w:jc w:val="both"/>
        <w:rPr>
          <w:rFonts w:ascii="Arial" w:hAnsi="Arial" w:cs="Arial"/>
          <w:sz w:val="20"/>
          <w:szCs w:val="20"/>
        </w:rPr>
      </w:pPr>
      <w:r w:rsidRPr="00BD08DA">
        <w:rPr>
          <w:rFonts w:ascii="Arial" w:hAnsi="Arial" w:cs="Arial"/>
          <w:sz w:val="20"/>
          <w:szCs w:val="20"/>
        </w:rPr>
        <w:t>The colonization of plant tissues</w:t>
      </w:r>
      <w:r w:rsidR="005827DC" w:rsidRPr="00BD08DA">
        <w:rPr>
          <w:rFonts w:ascii="Arial" w:hAnsi="Arial" w:cs="Arial"/>
          <w:sz w:val="20"/>
          <w:szCs w:val="20"/>
        </w:rPr>
        <w:t xml:space="preserve"> by endophytic microbes involve</w:t>
      </w:r>
      <w:r w:rsidR="00CA559B">
        <w:rPr>
          <w:rFonts w:ascii="Arial" w:hAnsi="Arial" w:cs="Arial"/>
          <w:sz w:val="20"/>
          <w:szCs w:val="20"/>
        </w:rPr>
        <w:t>s</w:t>
      </w:r>
      <w:r w:rsidRPr="00BD08DA">
        <w:rPr>
          <w:rFonts w:ascii="Arial" w:hAnsi="Arial" w:cs="Arial"/>
          <w:sz w:val="20"/>
          <w:szCs w:val="20"/>
        </w:rPr>
        <w:t xml:space="preserve"> several intricate steps, beginning with communication between endophytic microbes and plant root exudates, which triggers the preliminary entry of endophytes into the plant. This is followed by the adhesion of endophytes to the plant surface, driven by structural molecules like flagella, pili, and exopolysaccharides. </w:t>
      </w:r>
      <w:commentRangeStart w:id="18"/>
      <w:r w:rsidRPr="00BD08DA">
        <w:rPr>
          <w:rFonts w:ascii="Arial" w:hAnsi="Arial" w:cs="Arial"/>
          <w:sz w:val="20"/>
          <w:szCs w:val="20"/>
        </w:rPr>
        <w:t>The endophytes then migrate</w:t>
      </w:r>
      <w:r w:rsidR="005827DC" w:rsidRPr="00BD08DA">
        <w:rPr>
          <w:rFonts w:ascii="Arial" w:hAnsi="Arial" w:cs="Arial"/>
          <w:sz w:val="20"/>
          <w:szCs w:val="20"/>
        </w:rPr>
        <w:t>d</w:t>
      </w:r>
      <w:r w:rsidRPr="00BD08DA">
        <w:rPr>
          <w:rFonts w:ascii="Arial" w:hAnsi="Arial" w:cs="Arial"/>
          <w:sz w:val="20"/>
          <w:szCs w:val="20"/>
        </w:rPr>
        <w:t xml:space="preserve"> toward</w:t>
      </w:r>
      <w:r w:rsidR="005827DC" w:rsidRPr="00BD08DA">
        <w:rPr>
          <w:rFonts w:ascii="Arial" w:hAnsi="Arial" w:cs="Arial"/>
          <w:sz w:val="20"/>
          <w:szCs w:val="20"/>
        </w:rPr>
        <w:t>s the</w:t>
      </w:r>
      <w:r w:rsidRPr="00BD08DA">
        <w:rPr>
          <w:rFonts w:ascii="Arial" w:hAnsi="Arial" w:cs="Arial"/>
          <w:sz w:val="20"/>
          <w:szCs w:val="20"/>
        </w:rPr>
        <w:t xml:space="preserve"> plant surfaces in response to chemo-tactical signals from the plant's root exudates, eventually attaching to the plant. Once attached, endophytes penetrate</w:t>
      </w:r>
      <w:r w:rsidR="005827DC" w:rsidRPr="00BD08DA">
        <w:rPr>
          <w:rFonts w:ascii="Arial" w:hAnsi="Arial" w:cs="Arial"/>
          <w:sz w:val="20"/>
          <w:szCs w:val="20"/>
        </w:rPr>
        <w:t>d to</w:t>
      </w:r>
      <w:r w:rsidRPr="00BD08DA">
        <w:rPr>
          <w:rFonts w:ascii="Arial" w:hAnsi="Arial" w:cs="Arial"/>
          <w:sz w:val="20"/>
          <w:szCs w:val="20"/>
        </w:rPr>
        <w:t xml:space="preserve"> the plant tissues through cracks in roots or aerial parts using passive or active</w:t>
      </w:r>
      <w:r w:rsidR="005827DC" w:rsidRPr="00BD08DA">
        <w:rPr>
          <w:rFonts w:ascii="Arial" w:hAnsi="Arial" w:cs="Arial"/>
          <w:sz w:val="20"/>
          <w:szCs w:val="20"/>
        </w:rPr>
        <w:t xml:space="preserve"> processes. This penetration was </w:t>
      </w:r>
      <w:r w:rsidRPr="00BD08DA">
        <w:rPr>
          <w:rFonts w:ascii="Arial" w:hAnsi="Arial" w:cs="Arial"/>
          <w:sz w:val="20"/>
          <w:szCs w:val="20"/>
        </w:rPr>
        <w:t>facilitated by bioactive secretory components, such as exopolysaccharides, lipopolysaccharides, and enzymes like cellulases an</w:t>
      </w:r>
      <w:r w:rsidR="005827DC" w:rsidRPr="00BD08DA">
        <w:rPr>
          <w:rFonts w:ascii="Arial" w:hAnsi="Arial" w:cs="Arial"/>
          <w:sz w:val="20"/>
          <w:szCs w:val="20"/>
        </w:rPr>
        <w:t>d lysozymes. It passively entered</w:t>
      </w:r>
      <w:r w:rsidRPr="00BD08DA">
        <w:rPr>
          <w:rFonts w:ascii="Arial" w:hAnsi="Arial" w:cs="Arial"/>
          <w:sz w:val="20"/>
          <w:szCs w:val="20"/>
        </w:rPr>
        <w:t xml:space="preserve"> through root cracks, stomata, hydathodes, and sometimes through wounds. </w:t>
      </w:r>
      <w:commentRangeEnd w:id="18"/>
      <w:r w:rsidR="00007CAD">
        <w:rPr>
          <w:rStyle w:val="CommentReference"/>
        </w:rPr>
        <w:commentReference w:id="18"/>
      </w:r>
      <w:r w:rsidRPr="00BD08DA">
        <w:rPr>
          <w:rFonts w:ascii="Arial" w:hAnsi="Arial" w:cs="Arial"/>
          <w:sz w:val="20"/>
          <w:szCs w:val="20"/>
        </w:rPr>
        <w:t xml:space="preserve">Successful colonization depends on the compatibility between the endophyte and the plant host, effective </w:t>
      </w:r>
      <w:r w:rsidR="001E47AB" w:rsidRPr="00BD08DA">
        <w:rPr>
          <w:rFonts w:ascii="Arial" w:hAnsi="Arial" w:cs="Arial"/>
          <w:sz w:val="20"/>
          <w:szCs w:val="20"/>
        </w:rPr>
        <w:t>signalling</w:t>
      </w:r>
      <w:r w:rsidRPr="00BD08DA">
        <w:rPr>
          <w:rFonts w:ascii="Arial" w:hAnsi="Arial" w:cs="Arial"/>
          <w:sz w:val="20"/>
          <w:szCs w:val="20"/>
        </w:rPr>
        <w:t xml:space="preserve">, and other factors like host genotype and environmental conditions. Endophytic strains well-adapted to these factors have a higher chance of successful colonization </w:t>
      </w:r>
      <w:r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{"citationItems":[{"id":"ITEM-1","itemData":{"DOI":"10.3390/microorganisms7110481","ISSN":"2076-2607","abstract":"The conventional means of achieving enhanced agricultural productivity are not ecologically balanced and sustainable. The excessive use of synthetic agrochemicals, declining soil nutrients, and water-use issues, amongst others, are threats to the ecosystem. Additionally, environmental degradation and an increasing global population that will reach 9 billion by 2030 are further considerations. These issues mean a decline in the volume of food resources available to feed the world. Therefore, sustainably increasing agricultural productivity is a necessity for restoring soil fertility, feeding the populace, and improving the ecosystem. A way to achieve this is by using eco-friendly microbial inoculants. Endophytes inhabit the tissues of plants asymptomatically without causing adverse effects. Bacterial and fungal endophytes benefit plants by promoting growth, suppressing pathogens, and improving the stress tolerance and immunity of plants. Despite this vital role played by endophytes in their interactions with host plants, there is still a paucity of relevant review data. More importantly, the prospective use of endophytes as an alternative to synthetic agrochemicals to ensure agro-ecological crop productivity has not been well reviewed in the literature. Therefore, this review sought to highlight the potential use of endophytic microbial resources to achieve enhancements in agro-food system crops in a sustainable manner.","author":[{"dropping-particle":"","family":"Omomowo","given":"Olawale Israel","non-dropping-particle":"","parse-names":false,"suffix":""},{"dropping-particle":"","family":"Babalola","given":"Olubukola Oluranti","non-dropping-particle":"","parse-names":false,"suffix":""}],"container-title":"Microorganisms","id":"ITEM-1","issue":"11","issued":{"date-parts":[["2019","10","23"]]},"page":"481","publisher":"Multidisciplinary Digital Publishing Institute","title":"Bacterial and Fungal Endophytes: Tiny Giants with Immense Beneficial Potential for Plant Growth and Sustainable Agricultural Productivity","type":"article-journal","volume":"7"},"uris":["http://www.mendeley.com/documents/?uuid=06c694ae-f0ed-36c5-874e-44c2b5a89ae4"]}],"mendeley":{"formattedCitation":"(Omomowo &amp; Babalola, 2019)","plainTextFormattedCitation":"(Omomowo &amp; Babalola, 2019)","previouslyFormattedCitation":"(Omomowo &amp; Babalola, 2019)"},"properties":{"noteIndex":0},"schema":"https://github.com/citation-style-language/schema/raw/master/csl-citation.json"}</w:instrText>
      </w:r>
      <w:r w:rsidRPr="00BD08DA">
        <w:rPr>
          <w:rFonts w:ascii="Arial" w:hAnsi="Arial" w:cs="Arial"/>
          <w:sz w:val="20"/>
          <w:szCs w:val="20"/>
        </w:rPr>
        <w:fldChar w:fldCharType="separate"/>
      </w:r>
      <w:r w:rsidR="00052426" w:rsidRPr="00BD08DA">
        <w:rPr>
          <w:rFonts w:ascii="Arial" w:hAnsi="Arial" w:cs="Arial"/>
          <w:noProof/>
          <w:sz w:val="20"/>
          <w:szCs w:val="20"/>
        </w:rPr>
        <w:t>(Omomowo &amp; Babalola, 2019)</w:t>
      </w:r>
      <w:r w:rsidRPr="00BD08DA">
        <w:rPr>
          <w:rFonts w:ascii="Arial" w:hAnsi="Arial" w:cs="Arial"/>
          <w:sz w:val="20"/>
          <w:szCs w:val="20"/>
        </w:rPr>
        <w:fldChar w:fldCharType="end"/>
      </w:r>
      <w:r w:rsidRPr="00BD08DA">
        <w:rPr>
          <w:rFonts w:ascii="Arial" w:hAnsi="Arial" w:cs="Arial"/>
          <w:sz w:val="20"/>
          <w:szCs w:val="20"/>
        </w:rPr>
        <w:t>.</w:t>
      </w:r>
    </w:p>
    <w:p w14:paraId="2179461C" w14:textId="77777777" w:rsidR="00DA5A1B" w:rsidRPr="00BD08DA" w:rsidRDefault="00DA5A1B" w:rsidP="00DA5A1B">
      <w:pPr>
        <w:spacing w:line="240" w:lineRule="auto"/>
        <w:jc w:val="both"/>
        <w:rPr>
          <w:rFonts w:ascii="Arial" w:hAnsi="Arial" w:cs="Arial"/>
          <w:b/>
          <w:bCs/>
          <w:szCs w:val="20"/>
        </w:rPr>
      </w:pPr>
      <w:r w:rsidRPr="00BD08DA">
        <w:rPr>
          <w:rFonts w:ascii="Arial" w:hAnsi="Arial" w:cs="Arial"/>
          <w:b/>
          <w:bCs/>
          <w:szCs w:val="20"/>
        </w:rPr>
        <w:t>5. ENDOPHYTIC ASSOCIATIONS WITH PLANT</w:t>
      </w:r>
    </w:p>
    <w:p w14:paraId="448364CE" w14:textId="3B2465C6" w:rsidR="00DA5A1B" w:rsidRPr="00BD08DA" w:rsidRDefault="00DA5A1B" w:rsidP="00DA5A1B">
      <w:pPr>
        <w:spacing w:line="240" w:lineRule="auto"/>
        <w:jc w:val="both"/>
        <w:rPr>
          <w:rFonts w:ascii="Arial" w:hAnsi="Arial" w:cs="Arial"/>
          <w:bCs/>
          <w:sz w:val="20"/>
          <w:szCs w:val="20"/>
        </w:rPr>
      </w:pPr>
      <w:r w:rsidRPr="00BD08DA">
        <w:rPr>
          <w:rFonts w:ascii="Arial" w:hAnsi="Arial" w:cs="Arial"/>
          <w:sz w:val="20"/>
          <w:szCs w:val="20"/>
        </w:rPr>
        <w:t>The interactions between plants and endophytic microorganisms can be neutral, beneficial, or harmful, with multiple relationship types observed. Most endophytes are commensals, but some fungal and bacterial endophytes are mutualistic. Microbial endophytes can be classified as systemic or non-systemic based on their lifestyle, since endophytes can have either short- or long-term associations with plants.</w:t>
      </w:r>
      <w:r w:rsidRPr="00BD08DA">
        <w:rPr>
          <w:rFonts w:ascii="Arial" w:hAnsi="Arial" w:cs="Arial"/>
          <w:b/>
          <w:bCs/>
          <w:sz w:val="20"/>
          <w:szCs w:val="20"/>
        </w:rPr>
        <w:t xml:space="preserve"> </w:t>
      </w:r>
      <w:r w:rsidRPr="00BD08DA">
        <w:rPr>
          <w:rFonts w:ascii="Arial" w:hAnsi="Arial" w:cs="Arial"/>
          <w:bCs/>
          <w:sz w:val="20"/>
          <w:szCs w:val="20"/>
        </w:rPr>
        <w:t>Short-term association are temporary and facultative,</w:t>
      </w:r>
      <w:r w:rsidRPr="00BD08DA">
        <w:rPr>
          <w:rFonts w:ascii="Arial" w:hAnsi="Arial" w:cs="Arial"/>
          <w:sz w:val="20"/>
          <w:szCs w:val="20"/>
        </w:rPr>
        <w:t xml:space="preserve"> refers to the relationship between </w:t>
      </w:r>
      <w:r w:rsidRPr="00BD08DA">
        <w:rPr>
          <w:rFonts w:ascii="Arial" w:hAnsi="Arial" w:cs="Arial"/>
          <w:sz w:val="20"/>
          <w:szCs w:val="20"/>
        </w:rPr>
        <w:lastRenderedPageBreak/>
        <w:t>plants and non-systemic endophytes. These endophytes may switch from being beneficial (mutualistic) to harmful (parasitic) over time.</w:t>
      </w:r>
      <w:r w:rsidRPr="00BD08DA">
        <w:rPr>
          <w:rFonts w:ascii="Arial" w:eastAsia="Times New Roman" w:hAnsi="Arial" w:cs="Arial"/>
          <w:b/>
          <w:bCs/>
          <w:sz w:val="20"/>
          <w:szCs w:val="20"/>
          <w:lang w:eastAsia="en-IN"/>
        </w:rPr>
        <w:t xml:space="preserve"> </w:t>
      </w:r>
      <w:r w:rsidRPr="00BD08DA">
        <w:rPr>
          <w:rFonts w:ascii="Arial" w:hAnsi="Arial" w:cs="Arial"/>
          <w:bCs/>
          <w:sz w:val="20"/>
          <w:szCs w:val="20"/>
        </w:rPr>
        <w:t>Long-term association</w:t>
      </w:r>
      <w:r w:rsidRPr="00BD08DA">
        <w:rPr>
          <w:rFonts w:ascii="Arial" w:hAnsi="Arial" w:cs="Arial"/>
          <w:sz w:val="20"/>
          <w:szCs w:val="20"/>
        </w:rPr>
        <w:t xml:space="preserve"> refers to the relationship between plants and systemic endophytes. These associations are stable and persistent over evolutionary time. Systemic endophytes coevolve with their host plants, establishing a mutualistic relationship that does not harm th</w:t>
      </w:r>
      <w:r w:rsidR="00B54DD7" w:rsidRPr="00BD08DA">
        <w:rPr>
          <w:rFonts w:ascii="Arial" w:hAnsi="Arial" w:cs="Arial"/>
          <w:sz w:val="20"/>
          <w:szCs w:val="20"/>
        </w:rPr>
        <w:t xml:space="preserve">e plant across generations. </w:t>
      </w:r>
      <w:r w:rsidR="00B54DD7" w:rsidRPr="00BD08DA">
        <w:rPr>
          <w:rFonts w:ascii="Arial" w:hAnsi="Arial" w:cs="Arial"/>
          <w:sz w:val="20"/>
          <w:szCs w:val="20"/>
        </w:rPr>
        <w:fldChar w:fldCharType="begin" w:fldLock="1"/>
      </w:r>
      <w:r w:rsidR="00225002" w:rsidRPr="00BD08DA">
        <w:rPr>
          <w:rFonts w:ascii="Arial" w:hAnsi="Arial" w:cs="Arial"/>
          <w:sz w:val="20"/>
          <w:szCs w:val="20"/>
        </w:rPr>
        <w:instrText>ADDIN CSL_CITATION {"citationItems":[{"id":"ITEM-1","itemData":{"DOI":"10.1007/s00248-023-02190-1","ISBN":"0123456789","ISSN":"0095-3628","abstract":"Globally, substantial research into endophytic microbes is being conducted to increase agricultural and environmental sustainability. Endophytic microbes such as bacteria, actinomycetes, and fungi inhabit ubiquitously within the tissues of all plant species without causing any harm or disease. Endophytes form symbiotic relationships with diverse plant species and can regulate numerous host functions, including resistance to abiotic and biotic stresses, growth and development, and stimulating immune systems. Moreover, plant endophytes play a dominant role in nutrient cycling, biodegradation, and bioremediation, and are widely used in many industries. Endophytes have a stronger predisposition for enhancing mineral and metal solubility by cells through the secretion of organic acids with low molecular weight and metal-specific ligands (such as siderophores) that alter soil pH and boost binding activity. Finally, endophytes synthesize various bioactive compounds with high competence that are promising candidates for new drugs, antibiotics, and medicines. Bioprospecting of endophytic novel secondary metabolites has given momentum to sustainable agriculture for combating environmental stresses. Biotechnological interventions with the aid of endophytes played a pivotal role in crop improvement to mitigate biotic and abiotic stress conditions like drought, salinity, xenobiotic compounds, and heavy metals. Identification of putative genes from endophytes conferring resistance and tolerance to crop diseases, apart from those involved in the accumulation and degradation of contaminants, could open new avenues in agricultural research and development. Furthermore, a detailed molecular and biochemical understanding of endophyte entry and colonization strategy in the host would better help in manipulating crop productivity under changing climatic conditions. Therefore, the present review highlights current research trends based on the SCOPUS database, potential biotechnological interventions of endophytic microorganisms in combating environmental stresses influencing crop productivity, future opportunities of endophytes in improving plant stress tolerance, and their contribution to sustainable remediation of hazardous environmental contaminants.","author":[{"dropping-particle":"","family":"Anand","given":"Uttpal","non-dropping-particle":"","parse-names":false,"suffix":""},{"dropping-particle":"","family":"Pal","given":"Tarun","non-dropping-particle":"","parse-names":false,"suffix":""},{"dropping-particle":"","family":"Yadav","given":"Niraj","non-dropping-particle":"","parse-names":false,"suffix":""},{"dropping-particle":"","family":"Singh","given":"Vipin Kumar","non-dropping-particle":"","parse-names":false,"suffix":""},{"dropping-particle":"","family":"Tripathi","given":"Vijay","non-dropping-particle":"","parse-names":false,"suffix":""},{"dropping-particle":"","family":"Choudhary","given":"Krishna Kumar","non-dropping-particle":"","parse-names":false,"suffix":""},{"dropping-particle":"","family":"Shukla","given":"Awadhesh Kumar","non-dropping-particle":"","parse-names":false,"suffix":""},{"dropping-particle":"","family":"Sunita","given":"Kumari","non-dropping-particle":"","parse-names":false,"suffix":""},{"dropping-particle":"","family":"Kumar","given":"Ajay","non-dropping-particle":"","parse-names":false,"suffix":""},{"dropping-particle":"","family":"Bontempi","given":"Elza","non-dropping-particle":"","parse-names":false,"suffix":""},{"dropping-particle":"","family":"Ma","given":"Ying","non-dropping-particle":"","parse-names":false,"suffix":""},{"dropping-particle":"","family":"Kolton","given":"Max","non-dropping-particle":"","parse-names":false,"suffix":""},{"dropping-particle":"","family":"Singh","given":"Amit Kishore","non-dropping-particle":"","parse-names":false,"suffix":""}],"container-title":"Microbial Ecology","id":"ITEM-1","issue":"3","issued":{"date-parts":[["2023","10","14"]]},"page":"1455-1486","publisher":"Springer US","title":"Current Scenario and Future Prospects of Endophytic Microbes: Promising Candidates for Abiotic and Biotic Stress Management for Agricultural and Environmental Sustainability","type":"article-journal","volume":"86"},"uris":["http://www.mendeley.com/documents/?uuid=ccc99ced-0d79-48df-9098-e8a5ec92831e"]}],"mendeley":{"formattedCitation":"(Anand et al., 2023)","manualFormatting":"Anand et al. (2023)","plainTextFormattedCitation":"(Anand et al., 2023)","previouslyFormattedCitation":"(Anand et al., 2023)"},"properties":{"noteIndex":0},"schema":"https://github.com/citation-style-language/schema/raw/master/csl-citation.json"}</w:instrText>
      </w:r>
      <w:r w:rsidR="00B54DD7" w:rsidRPr="00BD08DA">
        <w:rPr>
          <w:rFonts w:ascii="Arial" w:hAnsi="Arial" w:cs="Arial"/>
          <w:sz w:val="20"/>
          <w:szCs w:val="20"/>
        </w:rPr>
        <w:fldChar w:fldCharType="separate"/>
      </w:r>
      <w:r w:rsidR="00B54DD7" w:rsidRPr="00BD08DA">
        <w:rPr>
          <w:rFonts w:ascii="Arial" w:hAnsi="Arial" w:cs="Arial"/>
          <w:noProof/>
          <w:sz w:val="20"/>
          <w:szCs w:val="20"/>
        </w:rPr>
        <w:t>Anand et al. (2023)</w:t>
      </w:r>
      <w:r w:rsidR="00B54DD7" w:rsidRPr="00BD08DA">
        <w:rPr>
          <w:rFonts w:ascii="Arial" w:hAnsi="Arial" w:cs="Arial"/>
          <w:sz w:val="20"/>
          <w:szCs w:val="20"/>
        </w:rPr>
        <w:fldChar w:fldCharType="end"/>
      </w:r>
      <w:r w:rsidR="00B54DD7" w:rsidRPr="00BD08DA">
        <w:rPr>
          <w:rFonts w:ascii="Arial" w:hAnsi="Arial" w:cs="Arial"/>
          <w:sz w:val="20"/>
          <w:szCs w:val="20"/>
        </w:rPr>
        <w:t xml:space="preserve"> </w:t>
      </w:r>
      <w:r w:rsidRPr="00BD08DA">
        <w:rPr>
          <w:rFonts w:ascii="Arial" w:hAnsi="Arial" w:cs="Arial"/>
          <w:bCs/>
          <w:sz w:val="20"/>
          <w:szCs w:val="20"/>
        </w:rPr>
        <w:t>categorized endophytic bacteria based on their lifestyle into four distinct grou</w:t>
      </w:r>
      <w:r w:rsidR="00CC0051" w:rsidRPr="00BD08DA">
        <w:rPr>
          <w:rFonts w:ascii="Arial" w:hAnsi="Arial" w:cs="Arial"/>
          <w:bCs/>
          <w:sz w:val="20"/>
          <w:szCs w:val="20"/>
        </w:rPr>
        <w:t xml:space="preserve">ps. </w:t>
      </w:r>
      <w:commentRangeStart w:id="19"/>
      <w:r w:rsidR="00CC0051" w:rsidRPr="00BD08DA">
        <w:rPr>
          <w:rFonts w:ascii="Arial" w:hAnsi="Arial" w:cs="Arial"/>
          <w:bCs/>
          <w:sz w:val="20"/>
          <w:szCs w:val="20"/>
        </w:rPr>
        <w:t>Opportunistic endophytes were</w:t>
      </w:r>
      <w:r w:rsidRPr="00BD08DA">
        <w:rPr>
          <w:rFonts w:ascii="Arial" w:hAnsi="Arial" w:cs="Arial"/>
          <w:bCs/>
          <w:sz w:val="20"/>
          <w:szCs w:val="20"/>
        </w:rPr>
        <w:t xml:space="preserve"> bacteria that enter plants occasionally to </w:t>
      </w:r>
      <w:r w:rsidR="00836A46" w:rsidRPr="00BD08DA">
        <w:rPr>
          <w:rFonts w:ascii="Arial" w:hAnsi="Arial" w:cs="Arial"/>
          <w:bCs/>
          <w:sz w:val="20"/>
          <w:szCs w:val="20"/>
        </w:rPr>
        <w:t>fulfil</w:t>
      </w:r>
      <w:r w:rsidRPr="00BD08DA">
        <w:rPr>
          <w:rFonts w:ascii="Arial" w:hAnsi="Arial" w:cs="Arial"/>
          <w:bCs/>
          <w:sz w:val="20"/>
          <w:szCs w:val="20"/>
        </w:rPr>
        <w:t xml:space="preserve"> their own needs. Passenger endophytes enter</w:t>
      </w:r>
      <w:r w:rsidR="00CC0051" w:rsidRPr="00BD08DA">
        <w:rPr>
          <w:rFonts w:ascii="Arial" w:hAnsi="Arial" w:cs="Arial"/>
          <w:bCs/>
          <w:sz w:val="20"/>
          <w:szCs w:val="20"/>
        </w:rPr>
        <w:t>ed</w:t>
      </w:r>
      <w:r w:rsidRPr="00BD08DA">
        <w:rPr>
          <w:rFonts w:ascii="Arial" w:hAnsi="Arial" w:cs="Arial"/>
          <w:bCs/>
          <w:sz w:val="20"/>
          <w:szCs w:val="20"/>
        </w:rPr>
        <w:t xml:space="preserve"> plants by chance without a specific </w:t>
      </w:r>
      <w:r w:rsidR="00CC0051" w:rsidRPr="00BD08DA">
        <w:rPr>
          <w:rFonts w:ascii="Arial" w:hAnsi="Arial" w:cs="Arial"/>
          <w:bCs/>
          <w:sz w:val="20"/>
          <w:szCs w:val="20"/>
        </w:rPr>
        <w:t>purpose. Obligate endophytes were</w:t>
      </w:r>
      <w:r w:rsidRPr="00BD08DA">
        <w:rPr>
          <w:rFonts w:ascii="Arial" w:hAnsi="Arial" w:cs="Arial"/>
          <w:bCs/>
          <w:sz w:val="20"/>
          <w:szCs w:val="20"/>
        </w:rPr>
        <w:t xml:space="preserve"> strictly bound to life inside plants, relying entirely on the plant environment for survival. In cont</w:t>
      </w:r>
      <w:r w:rsidR="00CC0051" w:rsidRPr="00BD08DA">
        <w:rPr>
          <w:rFonts w:ascii="Arial" w:hAnsi="Arial" w:cs="Arial"/>
          <w:bCs/>
          <w:sz w:val="20"/>
          <w:szCs w:val="20"/>
        </w:rPr>
        <w:t>rast, facultative endophytes were</w:t>
      </w:r>
      <w:r w:rsidRPr="00BD08DA">
        <w:rPr>
          <w:rFonts w:ascii="Arial" w:hAnsi="Arial" w:cs="Arial"/>
          <w:bCs/>
          <w:sz w:val="20"/>
          <w:szCs w:val="20"/>
        </w:rPr>
        <w:t xml:space="preserve"> more versatile, capable of living both inside plants and in other habitats</w:t>
      </w:r>
      <w:r w:rsidR="00CC0051" w:rsidRPr="00BD08DA">
        <w:rPr>
          <w:rFonts w:ascii="Arial" w:hAnsi="Arial" w:cs="Arial"/>
          <w:bCs/>
          <w:sz w:val="20"/>
          <w:szCs w:val="20"/>
        </w:rPr>
        <w:t>.</w:t>
      </w:r>
      <w:commentRangeEnd w:id="19"/>
      <w:r w:rsidR="00007CAD">
        <w:rPr>
          <w:rStyle w:val="CommentReference"/>
        </w:rPr>
        <w:commentReference w:id="19"/>
      </w:r>
      <w:r w:rsidR="00CC0051" w:rsidRPr="00BD08DA">
        <w:rPr>
          <w:rFonts w:ascii="Arial" w:hAnsi="Arial" w:cs="Arial"/>
          <w:bCs/>
          <w:sz w:val="20"/>
          <w:szCs w:val="20"/>
        </w:rPr>
        <w:t xml:space="preserve"> This categorization highlighted</w:t>
      </w:r>
      <w:r w:rsidRPr="00BD08DA">
        <w:rPr>
          <w:rFonts w:ascii="Arial" w:hAnsi="Arial" w:cs="Arial"/>
          <w:bCs/>
          <w:sz w:val="20"/>
          <w:szCs w:val="20"/>
        </w:rPr>
        <w:t xml:space="preserve"> the diverse strategies bacteria use to associate with plants.</w:t>
      </w:r>
    </w:p>
    <w:p w14:paraId="7FBF1B5B" w14:textId="77777777" w:rsidR="00B54DD7" w:rsidRPr="00BD08DA" w:rsidRDefault="00B54DD7" w:rsidP="004214FA">
      <w:pPr>
        <w:tabs>
          <w:tab w:val="left" w:pos="6443"/>
        </w:tabs>
        <w:spacing w:line="240" w:lineRule="auto"/>
        <w:jc w:val="both"/>
        <w:rPr>
          <w:rFonts w:ascii="Arial" w:hAnsi="Arial" w:cs="Arial"/>
          <w:b/>
          <w:bCs/>
          <w:sz w:val="20"/>
          <w:szCs w:val="20"/>
        </w:rPr>
      </w:pPr>
      <w:r w:rsidRPr="00BD08DA">
        <w:rPr>
          <w:rFonts w:ascii="Arial" w:hAnsi="Arial" w:cs="Arial"/>
          <w:b/>
          <w:bCs/>
          <w:szCs w:val="20"/>
        </w:rPr>
        <w:t>6. TRANSMISSION OF ENDOPHYTES</w:t>
      </w:r>
      <w:r w:rsidR="004214FA" w:rsidRPr="00BD08DA">
        <w:rPr>
          <w:rFonts w:ascii="Arial" w:hAnsi="Arial" w:cs="Arial"/>
          <w:b/>
          <w:bCs/>
          <w:sz w:val="20"/>
          <w:szCs w:val="20"/>
        </w:rPr>
        <w:tab/>
      </w:r>
    </w:p>
    <w:p w14:paraId="6189812B" w14:textId="0A4E06B2" w:rsidR="00B54DD7" w:rsidRPr="00BD08DA" w:rsidRDefault="00CC0051" w:rsidP="00B54DD7">
      <w:pPr>
        <w:spacing w:line="240" w:lineRule="auto"/>
        <w:jc w:val="both"/>
        <w:rPr>
          <w:rFonts w:ascii="Arial" w:hAnsi="Arial" w:cs="Arial"/>
          <w:bCs/>
          <w:sz w:val="20"/>
          <w:szCs w:val="20"/>
        </w:rPr>
      </w:pPr>
      <w:commentRangeStart w:id="20"/>
      <w:r w:rsidRPr="00BD08DA">
        <w:rPr>
          <w:rFonts w:ascii="Arial" w:hAnsi="Arial" w:cs="Arial"/>
          <w:bCs/>
          <w:sz w:val="20"/>
          <w:szCs w:val="20"/>
        </w:rPr>
        <w:t>Plant tissues were</w:t>
      </w:r>
      <w:r w:rsidR="00B54DD7" w:rsidRPr="00BD08DA">
        <w:rPr>
          <w:rFonts w:ascii="Arial" w:hAnsi="Arial" w:cs="Arial"/>
          <w:bCs/>
          <w:sz w:val="20"/>
          <w:szCs w:val="20"/>
        </w:rPr>
        <w:t xml:space="preserve"> colonized by endophytic bacteria and fungi, transmit </w:t>
      </w:r>
      <w:commentRangeEnd w:id="20"/>
      <w:r w:rsidR="00007CAD">
        <w:rPr>
          <w:rStyle w:val="CommentReference"/>
        </w:rPr>
        <w:commentReference w:id="20"/>
      </w:r>
      <w:r w:rsidR="00B54DD7" w:rsidRPr="00BD08DA">
        <w:rPr>
          <w:rFonts w:ascii="Arial" w:hAnsi="Arial" w:cs="Arial"/>
          <w:bCs/>
          <w:sz w:val="20"/>
          <w:szCs w:val="20"/>
        </w:rPr>
        <w:t>either vertically (from parent to offspring via seeds and pollen) or horizontally (from the environment, including soil, air, and insects).</w:t>
      </w:r>
      <w:r w:rsidR="00B54DD7" w:rsidRPr="00BD08DA">
        <w:rPr>
          <w:rFonts w:ascii="Arial" w:hAnsi="Arial" w:cs="Arial"/>
          <w:b/>
          <w:bCs/>
          <w:sz w:val="20"/>
          <w:szCs w:val="20"/>
        </w:rPr>
        <w:t xml:space="preserve"> </w:t>
      </w:r>
      <w:r w:rsidRPr="00BD08DA">
        <w:rPr>
          <w:rFonts w:ascii="Arial" w:hAnsi="Arial" w:cs="Arial"/>
          <w:bCs/>
          <w:sz w:val="20"/>
          <w:szCs w:val="20"/>
        </w:rPr>
        <w:t>Horizontal transmission referred</w:t>
      </w:r>
      <w:r w:rsidR="00B54DD7" w:rsidRPr="00BD08DA">
        <w:rPr>
          <w:rFonts w:ascii="Arial" w:hAnsi="Arial" w:cs="Arial"/>
          <w:bCs/>
          <w:sz w:val="20"/>
          <w:szCs w:val="20"/>
        </w:rPr>
        <w:t xml:space="preserve"> to the process by which endophytes are acquired from the external environment rather than being inherited directly from the parent plant. Unlike vertical tr</w:t>
      </w:r>
      <w:r w:rsidRPr="00BD08DA">
        <w:rPr>
          <w:rFonts w:ascii="Arial" w:hAnsi="Arial" w:cs="Arial"/>
          <w:bCs/>
          <w:sz w:val="20"/>
          <w:szCs w:val="20"/>
        </w:rPr>
        <w:t>ansmission, where endophytes were</w:t>
      </w:r>
      <w:r w:rsidR="00B54DD7" w:rsidRPr="00BD08DA">
        <w:rPr>
          <w:rFonts w:ascii="Arial" w:hAnsi="Arial" w:cs="Arial"/>
          <w:bCs/>
          <w:sz w:val="20"/>
          <w:szCs w:val="20"/>
        </w:rPr>
        <w:t xml:space="preserve"> passed from one generation to the next via seeds or pollen</w:t>
      </w:r>
      <w:r w:rsidRPr="00BD08DA">
        <w:rPr>
          <w:rFonts w:ascii="Arial" w:hAnsi="Arial" w:cs="Arial"/>
          <w:bCs/>
          <w:sz w:val="20"/>
          <w:szCs w:val="20"/>
        </w:rPr>
        <w:t xml:space="preserve">, horizontal transmission </w:t>
      </w:r>
      <w:commentRangeStart w:id="21"/>
      <w:proofErr w:type="spellStart"/>
      <w:r w:rsidRPr="00BD08DA">
        <w:rPr>
          <w:rFonts w:ascii="Arial" w:hAnsi="Arial" w:cs="Arial"/>
          <w:bCs/>
          <w:sz w:val="20"/>
          <w:szCs w:val="20"/>
        </w:rPr>
        <w:t>occured</w:t>
      </w:r>
      <w:commentRangeEnd w:id="21"/>
      <w:proofErr w:type="spellEnd"/>
      <w:r w:rsidR="00007CAD">
        <w:rPr>
          <w:rStyle w:val="CommentReference"/>
        </w:rPr>
        <w:commentReference w:id="21"/>
      </w:r>
      <w:r w:rsidR="00B54DD7" w:rsidRPr="00BD08DA">
        <w:rPr>
          <w:rFonts w:ascii="Arial" w:hAnsi="Arial" w:cs="Arial"/>
          <w:bCs/>
          <w:sz w:val="20"/>
          <w:szCs w:val="20"/>
        </w:rPr>
        <w:t xml:space="preserve"> throughout a plant's life cycle and involves the acquisition of bacteria from sources like soil, air, and insects. Typically, systemic fungal endophytes prefer</w:t>
      </w:r>
      <w:r w:rsidRPr="00BD08DA">
        <w:rPr>
          <w:rFonts w:ascii="Arial" w:hAnsi="Arial" w:cs="Arial"/>
          <w:bCs/>
          <w:sz w:val="20"/>
          <w:szCs w:val="20"/>
        </w:rPr>
        <w:t>red</w:t>
      </w:r>
      <w:r w:rsidR="00B54DD7" w:rsidRPr="00BD08DA">
        <w:rPr>
          <w:rFonts w:ascii="Arial" w:hAnsi="Arial" w:cs="Arial"/>
          <w:bCs/>
          <w:sz w:val="20"/>
          <w:szCs w:val="20"/>
        </w:rPr>
        <w:t xml:space="preserve"> vertical transmission and non-systemic fungal endophy</w:t>
      </w:r>
      <w:r w:rsidRPr="00BD08DA">
        <w:rPr>
          <w:rFonts w:ascii="Arial" w:hAnsi="Arial" w:cs="Arial"/>
          <w:bCs/>
          <w:sz w:val="20"/>
          <w:szCs w:val="20"/>
        </w:rPr>
        <w:t>tes, on the other hand, may relied</w:t>
      </w:r>
      <w:r w:rsidR="00B54DD7" w:rsidRPr="00BD08DA">
        <w:rPr>
          <w:rFonts w:ascii="Arial" w:hAnsi="Arial" w:cs="Arial"/>
          <w:bCs/>
          <w:sz w:val="20"/>
          <w:szCs w:val="20"/>
        </w:rPr>
        <w:t xml:space="preserve"> on horizontal transmission.</w:t>
      </w:r>
      <w:r w:rsidR="00B54DD7" w:rsidRPr="00BD08DA">
        <w:rPr>
          <w:rFonts w:ascii="Arial" w:hAnsi="Arial" w:cs="Arial"/>
          <w:sz w:val="20"/>
          <w:szCs w:val="20"/>
        </w:rPr>
        <w:t xml:space="preserve"> However </w:t>
      </w:r>
      <w:r w:rsidR="00B54DD7" w:rsidRPr="00BD08DA">
        <w:rPr>
          <w:rFonts w:ascii="Arial" w:hAnsi="Arial" w:cs="Arial"/>
          <w:bCs/>
          <w:sz w:val="20"/>
          <w:szCs w:val="20"/>
        </w:rPr>
        <w:t>bacterial endophytes often favour</w:t>
      </w:r>
      <w:r w:rsidRPr="00BD08DA">
        <w:rPr>
          <w:rFonts w:ascii="Arial" w:hAnsi="Arial" w:cs="Arial"/>
          <w:bCs/>
          <w:sz w:val="20"/>
          <w:szCs w:val="20"/>
        </w:rPr>
        <w:t>ed</w:t>
      </w:r>
      <w:r w:rsidR="00B54DD7" w:rsidRPr="00BD08DA">
        <w:rPr>
          <w:rFonts w:ascii="Arial" w:hAnsi="Arial" w:cs="Arial"/>
          <w:bCs/>
          <w:sz w:val="20"/>
          <w:szCs w:val="20"/>
        </w:rPr>
        <w:t xml:space="preserve"> horizontal transmission.</w:t>
      </w:r>
      <w:r w:rsidR="00B54DD7" w:rsidRPr="00BD08DA">
        <w:rPr>
          <w:rFonts w:ascii="Arial" w:hAnsi="Arial" w:cs="Arial"/>
          <w:sz w:val="20"/>
          <w:szCs w:val="20"/>
        </w:rPr>
        <w:t xml:space="preserve"> </w:t>
      </w:r>
      <w:r w:rsidRPr="00BD08DA">
        <w:rPr>
          <w:rFonts w:ascii="Arial" w:hAnsi="Arial" w:cs="Arial"/>
          <w:sz w:val="20"/>
          <w:szCs w:val="20"/>
        </w:rPr>
        <w:t xml:space="preserve">It has been observed that </w:t>
      </w:r>
      <w:r w:rsidRPr="00BD08DA">
        <w:rPr>
          <w:rFonts w:ascii="Arial" w:hAnsi="Arial" w:cs="Arial"/>
          <w:bCs/>
          <w:sz w:val="20"/>
          <w:szCs w:val="20"/>
        </w:rPr>
        <w:t>s</w:t>
      </w:r>
      <w:r w:rsidR="00B54DD7" w:rsidRPr="00BD08DA">
        <w:rPr>
          <w:rFonts w:ascii="Arial" w:hAnsi="Arial" w:cs="Arial"/>
          <w:bCs/>
          <w:sz w:val="20"/>
          <w:szCs w:val="20"/>
        </w:rPr>
        <w:t xml:space="preserve">oil is the main source of endophytes, entering plant roots through the nutrient-rich rhizosphere and selectively penetrating the root surface (rhizoplane). The </w:t>
      </w:r>
      <w:proofErr w:type="spellStart"/>
      <w:r w:rsidR="00B54DD7" w:rsidRPr="00BD08DA">
        <w:rPr>
          <w:rFonts w:ascii="Arial" w:hAnsi="Arial" w:cs="Arial"/>
          <w:bCs/>
          <w:sz w:val="20"/>
          <w:szCs w:val="20"/>
        </w:rPr>
        <w:t>spermosphere</w:t>
      </w:r>
      <w:proofErr w:type="spellEnd"/>
      <w:r w:rsidR="00B54DD7" w:rsidRPr="00BD08DA">
        <w:rPr>
          <w:rFonts w:ascii="Arial" w:hAnsi="Arial" w:cs="Arial"/>
          <w:bCs/>
          <w:sz w:val="20"/>
          <w:szCs w:val="20"/>
        </w:rPr>
        <w:t>, surrounding</w:t>
      </w:r>
      <w:r w:rsidRPr="00BD08DA">
        <w:rPr>
          <w:rFonts w:ascii="Arial" w:hAnsi="Arial" w:cs="Arial"/>
          <w:bCs/>
          <w:sz w:val="20"/>
          <w:szCs w:val="20"/>
        </w:rPr>
        <w:t xml:space="preserve"> a germinating seed, also allowed</w:t>
      </w:r>
      <w:r w:rsidR="00B54DD7" w:rsidRPr="00BD08DA">
        <w:rPr>
          <w:rFonts w:ascii="Arial" w:hAnsi="Arial" w:cs="Arial"/>
          <w:bCs/>
          <w:sz w:val="20"/>
          <w:szCs w:val="20"/>
        </w:rPr>
        <w:t xml:space="preserve"> endophytes from soil to colonize the pl</w:t>
      </w:r>
      <w:r w:rsidRPr="00BD08DA">
        <w:rPr>
          <w:rFonts w:ascii="Arial" w:hAnsi="Arial" w:cs="Arial"/>
          <w:bCs/>
          <w:sz w:val="20"/>
          <w:szCs w:val="20"/>
        </w:rPr>
        <w:t>ant reproductive organ. They could</w:t>
      </w:r>
      <w:r w:rsidR="00B54DD7" w:rsidRPr="00BD08DA">
        <w:rPr>
          <w:rFonts w:ascii="Arial" w:hAnsi="Arial" w:cs="Arial"/>
          <w:bCs/>
          <w:sz w:val="20"/>
          <w:szCs w:val="20"/>
        </w:rPr>
        <w:t xml:space="preserve"> enter through aerial parts like leaves via stomata, and insects, particularly sap-feeders, can transfer them between plants during feeding </w:t>
      </w:r>
      <w:r w:rsidR="00874FA1"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{"citationItems":[{"id":"ITEM-1","itemData":{"DOI":"10.3390/microorganisms5040070","ISSN":"2076-2607","PMID":"29125552","abstract":"Plants are hosts to complex communities of endophytic bacteria that colonize the interior of both below- and aboveground tissues. Bacteria living inside plant tissues as endophytes can be horizontally acquired from the environment with each new generation, or vertically transmitted from generation to generation via seed. A better understanding of bacterial endophyte transmission routes and modes will benefit studies of plant–endophyte interactions in both agricultural and natural ecosystems. In this review, we provide an overview of the transmission routes that bacteria can take to colonize plants, including vertically via seeds and pollen, and horizontally via soil, atmosphere, and insects. We discuss both well-documented and understudied transmission routes, and identify gaps in our knowledge on how bacteria reach the inside of plants. Where little knowledge is available on endophytes, we draw from studies on bacterial plant pathogens to discuss potential transmission routes. Colonization of roots from soil is the best studied transmission route, and probably the most important, although more studies of transmission to aerial parts and stomatal colonization are needed, as are studies that conclusively confirm vertical transfer. While vertical transfer of bacterial endophytes likely occurs, obligate and strictly vertically transferred symbioses with bacteria are probably unusual in plants. Instead, plants appear to benefit from the ability to respond to a changing environment by acquiring its endophytic microbiome anew with each generation, and over the lifetime of individuals.","author":[{"dropping-particle":"","family":"Frank","given":"Anna","non-dropping-particle":"","parse-names":false,"suffix":""},{"dropping-particle":"","family":"Saldierna Guzmán","given":"Jessica","non-dropping-particle":"","parse-names":false,"suffix":""},{"dropping-particle":"","family":"Shay","given":"Jackie","non-dropping-particle":"","parse-names":false,"suffix":""}],"container-title":"Microorganisms","id":"ITEM-1","issue":"4","issued":{"date-parts":[["2017","11","10"]]},"page":"70","publisher":"MDPI AG","title":"Transmission of Bacterial Endophytes","type":"article-journal","volume":"5"},"uris":["http://www.mendeley.com/documents/?uuid=ce46bdd0-5075-351e-ba36-277303979943"]}],"mendeley":{"formattedCitation":"(Frank et al., 2017)","plainTextFormattedCitation":"(Frank et al., 2017)","previouslyFormattedCitation":"(Frank et al., 2017)"},"properties":{"noteIndex":0},"schema":"https://github.com/citation-style-language/schema/raw/master/csl-citation.json"}</w:instrText>
      </w:r>
      <w:r w:rsidR="00874FA1" w:rsidRPr="00BD08DA">
        <w:rPr>
          <w:rFonts w:ascii="Arial" w:hAnsi="Arial" w:cs="Arial"/>
          <w:bCs/>
          <w:sz w:val="20"/>
          <w:szCs w:val="20"/>
        </w:rPr>
        <w:fldChar w:fldCharType="separate"/>
      </w:r>
      <w:r w:rsidR="00052426" w:rsidRPr="00BD08DA">
        <w:rPr>
          <w:rFonts w:ascii="Arial" w:hAnsi="Arial" w:cs="Arial"/>
          <w:bCs/>
          <w:noProof/>
          <w:sz w:val="20"/>
          <w:szCs w:val="20"/>
        </w:rPr>
        <w:t>(Frank et al., 2017)</w:t>
      </w:r>
      <w:r w:rsidR="00874FA1" w:rsidRPr="00BD08DA">
        <w:rPr>
          <w:rFonts w:ascii="Arial" w:hAnsi="Arial" w:cs="Arial"/>
          <w:bCs/>
          <w:sz w:val="20"/>
          <w:szCs w:val="20"/>
        </w:rPr>
        <w:fldChar w:fldCharType="end"/>
      </w:r>
      <w:r w:rsidR="00874FA1" w:rsidRPr="00BD08DA">
        <w:rPr>
          <w:rFonts w:ascii="Arial" w:hAnsi="Arial" w:cs="Arial"/>
          <w:bCs/>
          <w:sz w:val="20"/>
          <w:szCs w:val="20"/>
        </w:rPr>
        <w:t xml:space="preserve">. </w:t>
      </w:r>
    </w:p>
    <w:p w14:paraId="732D4C6C" w14:textId="7E1175F7" w:rsidR="00B54DD7" w:rsidRPr="00BD08DA" w:rsidRDefault="00534292" w:rsidP="00B54DD7">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{"citationItems":[{"id":"ITEM-1","itemData":{"DOI":"10.1111/J.1469-8137.2009.02773.X,","ISSN":"0028646X","PMID":"19236579","abstract":"All plants in natural ecosystems appear to be symbiotic with fungal endophytes. This highly diverse group of fungi can have profound impacts on plant communities through increasing fitness by conferring abiotic and biotic stress tolerance, increasing biomass and decreasing water consumption, or decreasing fitness by altering resource allocation. Despite more than 100 yr of research resulting in thousands of journal articles, the ecological significance of these fungi remains poorly characterized. Historically, two endophytic groups (clavicipitaceous (C) and nonclavicipitaceous (NC)) have been discriminated based on phylogeny and life history traits. Here, we show that NC-endophytes represent three distinct functional groups based on host colonization and transmission, in planta biodiversity and fitness benefits conferred to hosts. Using this framework, we contrast the life histories, interactions with hosts and potential roles in plant ecophysiology of C- and NC-endophytes, and highlight several key questions for future work in endophyte biology. © 2009 New Phytologist.","author":[{"dropping-particle":"","family":"Rodriguez","given":"R. J.","non-dropping-particle":"","parse-names":false,"suffix":""},{"dropping-particle":"","family":"White","given":"J. F.","non-dropping-particle":"","parse-names":false,"suffix":""},{"dropping-particle":"","family":"Arnold","given":"A. E.","non-dropping-particle":"","parse-names":false,"suffix":""},{"dropping-particle":"","family":"Redman","given":"R. S.","non-dropping-particle":"","parse-names":false,"suffix":""}],"container-title":"New Phytologist","id":"ITEM-1","issue":"2","issued":{"date-parts":[["2009","4"]]},"page":"314-330","publisher":"New Phytol","title":"Fungal endophytes: Diversity and functional roles: Tansley review","type":"article-journal","volume":"182"},"uris":["http://www.mendeley.com/documents/?uuid=420a1081-9133-384b-9dec-8d5ab1e050e8"]}],"mendeley":{"formattedCitation":"(Rodriguez et al., 2009)","manualFormatting":"Rodriguez et al. (2009)","plainTextFormattedCitation":"(Rodriguez et al., 2009)","previouslyFormattedCitation":"(Rodriguez et al., 2009)"},"properties":{"noteIndex":0},"schema":"https://github.com/citation-style-language/schema/raw/master/csl-citation.json"}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Rodriguez et al. (2009)</w:t>
      </w:r>
      <w:r w:rsidRPr="00BD08DA">
        <w:rPr>
          <w:rFonts w:ascii="Arial" w:hAnsi="Arial" w:cs="Arial"/>
          <w:bCs/>
          <w:sz w:val="20"/>
          <w:szCs w:val="20"/>
        </w:rPr>
        <w:fldChar w:fldCharType="end"/>
      </w:r>
      <w:r w:rsidR="00605761" w:rsidRPr="00BD08DA">
        <w:rPr>
          <w:rFonts w:ascii="Arial" w:hAnsi="Arial" w:cs="Arial"/>
          <w:bCs/>
          <w:sz w:val="20"/>
          <w:szCs w:val="20"/>
        </w:rPr>
        <w:t xml:space="preserve"> </w:t>
      </w:r>
      <w:r w:rsidR="00B54DD7" w:rsidRPr="00BD08DA">
        <w:rPr>
          <w:rFonts w:ascii="Arial" w:hAnsi="Arial" w:cs="Arial"/>
          <w:bCs/>
          <w:sz w:val="20"/>
          <w:szCs w:val="20"/>
        </w:rPr>
        <w:t>classified fungal endophytes into four classes based on their colonization and transmission patterns:</w:t>
      </w:r>
    </w:p>
    <w:p w14:paraId="2BD9CA77"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w:t>
      </w:r>
      <w:r w:rsidRPr="00BD08DA">
        <w:rPr>
          <w:rFonts w:ascii="Arial" w:hAnsi="Arial" w:cs="Arial"/>
          <w:bCs/>
          <w:sz w:val="20"/>
          <w:szCs w:val="20"/>
        </w:rPr>
        <w:t xml:space="preserve">: </w:t>
      </w:r>
      <w:proofErr w:type="spellStart"/>
      <w:r w:rsidRPr="00BD08DA">
        <w:rPr>
          <w:rFonts w:ascii="Arial" w:hAnsi="Arial" w:cs="Arial"/>
          <w:bCs/>
          <w:sz w:val="20"/>
          <w:szCs w:val="20"/>
        </w:rPr>
        <w:t>Clavicipitaceous</w:t>
      </w:r>
      <w:proofErr w:type="spellEnd"/>
      <w:r w:rsidRPr="00BD08DA">
        <w:rPr>
          <w:rFonts w:ascii="Arial" w:hAnsi="Arial" w:cs="Arial"/>
          <w:bCs/>
          <w:sz w:val="20"/>
          <w:szCs w:val="20"/>
        </w:rPr>
        <w:t xml:space="preserve"> fungi that colonize aerial parts of plants and are transmitted vertically via seeds by colonizing ovules and embryos during development. </w:t>
      </w:r>
    </w:p>
    <w:p w14:paraId="5D38FB30"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II</w:t>
      </w:r>
      <w:r w:rsidRPr="00BD08DA">
        <w:rPr>
          <w:rFonts w:ascii="Arial" w:hAnsi="Arial" w:cs="Arial"/>
          <w:bCs/>
          <w:sz w:val="20"/>
          <w:szCs w:val="20"/>
        </w:rPr>
        <w:t>: Fungi that colonize plants systemically and can be transmitted both vertically and horizontally.</w:t>
      </w:r>
    </w:p>
    <w:p w14:paraId="6E0956F9" w14:textId="77777777" w:rsidR="00B54DD7" w:rsidRPr="00BD08DA" w:rsidRDefault="00B54DD7" w:rsidP="00836A46">
      <w:pPr>
        <w:spacing w:after="160" w:line="240" w:lineRule="auto"/>
        <w:ind w:left="720"/>
        <w:jc w:val="both"/>
        <w:rPr>
          <w:rFonts w:ascii="Arial" w:hAnsi="Arial" w:cs="Arial"/>
          <w:bCs/>
          <w:sz w:val="20"/>
          <w:szCs w:val="20"/>
        </w:rPr>
      </w:pPr>
      <w:r w:rsidRPr="00BD08DA">
        <w:rPr>
          <w:rFonts w:ascii="Arial" w:hAnsi="Arial" w:cs="Arial"/>
          <w:b/>
          <w:bCs/>
          <w:sz w:val="20"/>
          <w:szCs w:val="20"/>
        </w:rPr>
        <w:t>Class III</w:t>
      </w:r>
      <w:r w:rsidRPr="00BD08DA">
        <w:rPr>
          <w:rFonts w:ascii="Arial" w:hAnsi="Arial" w:cs="Arial"/>
          <w:bCs/>
          <w:sz w:val="20"/>
          <w:szCs w:val="20"/>
        </w:rPr>
        <w:t>: Fungi that colonize aerial parts of plants and can also be transmitted both vertically and horizontally.</w:t>
      </w:r>
    </w:p>
    <w:p w14:paraId="775A75EE" w14:textId="77777777" w:rsidR="00B54DD7" w:rsidRPr="00BD08DA" w:rsidRDefault="00B54DD7" w:rsidP="00225002">
      <w:pPr>
        <w:spacing w:after="160" w:line="240" w:lineRule="auto"/>
        <w:ind w:left="720"/>
        <w:jc w:val="both"/>
        <w:rPr>
          <w:rFonts w:ascii="Arial" w:hAnsi="Arial" w:cs="Arial"/>
          <w:bCs/>
          <w:sz w:val="20"/>
          <w:szCs w:val="20"/>
        </w:rPr>
      </w:pPr>
      <w:r w:rsidRPr="00BD08DA">
        <w:rPr>
          <w:rFonts w:ascii="Arial" w:hAnsi="Arial" w:cs="Arial"/>
          <w:b/>
          <w:bCs/>
          <w:sz w:val="20"/>
          <w:szCs w:val="20"/>
        </w:rPr>
        <w:t>Class IV</w:t>
      </w:r>
      <w:r w:rsidRPr="00BD08DA">
        <w:rPr>
          <w:rFonts w:ascii="Arial" w:hAnsi="Arial" w:cs="Arial"/>
          <w:bCs/>
          <w:sz w:val="20"/>
          <w:szCs w:val="20"/>
        </w:rPr>
        <w:t xml:space="preserve">: Fungi that primarily colonize roots and are usually transmitted horizontally, though some, like certain mycorrhizae, may </w:t>
      </w:r>
      <w:r w:rsidR="00225002" w:rsidRPr="00BD08DA">
        <w:rPr>
          <w:rFonts w:ascii="Arial" w:hAnsi="Arial" w:cs="Arial"/>
          <w:bCs/>
          <w:sz w:val="20"/>
          <w:szCs w:val="20"/>
        </w:rPr>
        <w:t>also be transmitted vertically</w:t>
      </w:r>
    </w:p>
    <w:p w14:paraId="199AF3C1" w14:textId="77777777" w:rsidR="005E0627" w:rsidRPr="00BD08DA" w:rsidRDefault="005E0627" w:rsidP="005E0627">
      <w:pPr>
        <w:spacing w:line="240" w:lineRule="auto"/>
        <w:jc w:val="both"/>
        <w:rPr>
          <w:rFonts w:ascii="Arial" w:hAnsi="Arial" w:cs="Arial"/>
          <w:b/>
          <w:bCs/>
          <w:szCs w:val="20"/>
          <w:lang w:val="en-US"/>
        </w:rPr>
      </w:pPr>
      <w:r w:rsidRPr="00BD08DA">
        <w:rPr>
          <w:rFonts w:ascii="Arial" w:hAnsi="Arial" w:cs="Arial"/>
          <w:b/>
          <w:bCs/>
          <w:szCs w:val="20"/>
          <w:lang w:val="en-US"/>
        </w:rPr>
        <w:t>7. HOW ENDOPHYTES OVERCOME HOST DEFENSE MECHANISM?</w:t>
      </w:r>
    </w:p>
    <w:p w14:paraId="6885DFFE" w14:textId="3CCAF5C1" w:rsidR="005E0627" w:rsidRPr="00BD08DA" w:rsidRDefault="005E0627" w:rsidP="005E0627">
      <w:pPr>
        <w:spacing w:line="240" w:lineRule="auto"/>
        <w:jc w:val="both"/>
        <w:rPr>
          <w:rFonts w:ascii="Arial" w:hAnsi="Arial" w:cs="Arial"/>
          <w:bCs/>
          <w:sz w:val="20"/>
          <w:szCs w:val="20"/>
        </w:rPr>
      </w:pPr>
      <w:r w:rsidRPr="00BD08DA">
        <w:rPr>
          <w:rFonts w:ascii="Arial" w:hAnsi="Arial" w:cs="Arial"/>
          <w:bCs/>
          <w:sz w:val="20"/>
          <w:szCs w:val="20"/>
        </w:rPr>
        <w:t>Plants monitor potential microbial invaders by recognizing certain conserved molecules known as Microbe-Associated Molecular Pattern</w:t>
      </w:r>
      <w:r w:rsidR="000F2B6F" w:rsidRPr="00BD08DA">
        <w:rPr>
          <w:rFonts w:ascii="Arial" w:hAnsi="Arial" w:cs="Arial"/>
          <w:bCs/>
          <w:sz w:val="20"/>
          <w:szCs w:val="20"/>
        </w:rPr>
        <w:t>s (MAMPs). These MAMPs were</w:t>
      </w:r>
      <w:r w:rsidRPr="00BD08DA">
        <w:rPr>
          <w:rFonts w:ascii="Arial" w:hAnsi="Arial" w:cs="Arial"/>
          <w:bCs/>
          <w:sz w:val="20"/>
          <w:szCs w:val="20"/>
        </w:rPr>
        <w:t xml:space="preserve"> detected by Pattern Recognising Receptors (PRRs) on the plant, which then activate</w:t>
      </w:r>
      <w:r w:rsidR="000F2B6F" w:rsidRPr="00BD08DA">
        <w:rPr>
          <w:rFonts w:ascii="Arial" w:hAnsi="Arial" w:cs="Arial"/>
          <w:bCs/>
          <w:sz w:val="20"/>
          <w:szCs w:val="20"/>
        </w:rPr>
        <w:t>d</w:t>
      </w:r>
      <w:r w:rsidRPr="00BD08DA">
        <w:rPr>
          <w:rFonts w:ascii="Arial" w:hAnsi="Arial" w:cs="Arial"/>
          <w:bCs/>
          <w:sz w:val="20"/>
          <w:szCs w:val="20"/>
        </w:rPr>
        <w:t xml:space="preserve">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mechanisms to block the microorganis</w:t>
      </w:r>
      <w:r w:rsidR="000F2B6F" w:rsidRPr="00BD08DA">
        <w:rPr>
          <w:rFonts w:ascii="Arial" w:hAnsi="Arial" w:cs="Arial"/>
          <w:bCs/>
          <w:sz w:val="20"/>
          <w:szCs w:val="20"/>
        </w:rPr>
        <w:t>m's entry. Chitin, flagellin were</w:t>
      </w:r>
      <w:r w:rsidRPr="00BD08DA">
        <w:rPr>
          <w:rFonts w:ascii="Arial" w:hAnsi="Arial" w:cs="Arial"/>
          <w:bCs/>
          <w:sz w:val="20"/>
          <w:szCs w:val="20"/>
        </w:rPr>
        <w:t xml:space="preserve"> the well-studied MAMPs. However, endophytic bacteria are</w:t>
      </w:r>
      <w:r w:rsidR="000F2B6F" w:rsidRPr="00BD08DA">
        <w:rPr>
          <w:rFonts w:ascii="Arial" w:hAnsi="Arial" w:cs="Arial"/>
          <w:bCs/>
          <w:sz w:val="20"/>
          <w:szCs w:val="20"/>
        </w:rPr>
        <w:t xml:space="preserve"> found to be </w:t>
      </w:r>
      <w:r w:rsidRPr="00BD08DA">
        <w:rPr>
          <w:rFonts w:ascii="Arial" w:hAnsi="Arial" w:cs="Arial"/>
          <w:bCs/>
          <w:sz w:val="20"/>
          <w:szCs w:val="20"/>
        </w:rPr>
        <w:t xml:space="preserve">particularly smart, as their MAMPs often go undetected by PRRs, allowing them to bypass the plant's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system. </w:t>
      </w:r>
      <w:commentRangeStart w:id="22"/>
      <w:r w:rsidRPr="00BD08DA">
        <w:rPr>
          <w:rFonts w:ascii="Arial" w:hAnsi="Arial" w:cs="Arial"/>
          <w:bCs/>
          <w:sz w:val="20"/>
          <w:szCs w:val="20"/>
        </w:rPr>
        <w:t>When plants generate</w:t>
      </w:r>
      <w:r w:rsidR="000F2B6F" w:rsidRPr="00BD08DA">
        <w:rPr>
          <w:rFonts w:ascii="Arial" w:hAnsi="Arial" w:cs="Arial"/>
          <w:bCs/>
          <w:sz w:val="20"/>
          <w:szCs w:val="20"/>
        </w:rPr>
        <w:t>d</w:t>
      </w:r>
      <w:r w:rsidRPr="00BD08DA">
        <w:rPr>
          <w:rFonts w:ascii="Arial" w:hAnsi="Arial" w:cs="Arial"/>
          <w:bCs/>
          <w:sz w:val="20"/>
          <w:szCs w:val="20"/>
        </w:rPr>
        <w:t xml:space="preserve"> reactive oxygen species (ROS) as a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w:t>
      </w:r>
      <w:r w:rsidR="000F2B6F" w:rsidRPr="00BD08DA">
        <w:rPr>
          <w:rFonts w:ascii="Arial" w:hAnsi="Arial" w:cs="Arial"/>
          <w:bCs/>
          <w:sz w:val="20"/>
          <w:szCs w:val="20"/>
        </w:rPr>
        <w:t>esponse, endophytic bacteria could</w:t>
      </w:r>
      <w:r w:rsidRPr="00BD08DA">
        <w:rPr>
          <w:rFonts w:ascii="Arial" w:hAnsi="Arial" w:cs="Arial"/>
          <w:bCs/>
          <w:sz w:val="20"/>
          <w:szCs w:val="20"/>
        </w:rPr>
        <w:t xml:space="preserve"> neutralize these ROS by producing scavenging enzymes like catalase and peroxidase. Furthermore, among bacterial secretion systems, the Type 3 (T3SS) and Ty</w:t>
      </w:r>
      <w:r w:rsidR="000F2B6F" w:rsidRPr="00BD08DA">
        <w:rPr>
          <w:rFonts w:ascii="Arial" w:hAnsi="Arial" w:cs="Arial"/>
          <w:bCs/>
          <w:sz w:val="20"/>
          <w:szCs w:val="20"/>
        </w:rPr>
        <w:t>pe 4 (T4SS) secretion systems wer</w:t>
      </w:r>
      <w:r w:rsidRPr="00BD08DA">
        <w:rPr>
          <w:rFonts w:ascii="Arial" w:hAnsi="Arial" w:cs="Arial"/>
          <w:bCs/>
          <w:sz w:val="20"/>
          <w:szCs w:val="20"/>
        </w:rPr>
        <w:t>e crucial for pathogens to deliver effector proteins into plants, which can trigger immune responses. However, these system</w:t>
      </w:r>
      <w:r w:rsidR="000F2B6F" w:rsidRPr="00BD08DA">
        <w:rPr>
          <w:rFonts w:ascii="Arial" w:hAnsi="Arial" w:cs="Arial"/>
          <w:bCs/>
          <w:sz w:val="20"/>
          <w:szCs w:val="20"/>
        </w:rPr>
        <w:t xml:space="preserve">s </w:t>
      </w:r>
      <w:proofErr w:type="gramStart"/>
      <w:r w:rsidR="000F2B6F" w:rsidRPr="00BD08DA">
        <w:rPr>
          <w:rFonts w:ascii="Arial" w:hAnsi="Arial" w:cs="Arial"/>
          <w:bCs/>
          <w:sz w:val="20"/>
          <w:szCs w:val="20"/>
        </w:rPr>
        <w:t>was</w:t>
      </w:r>
      <w:proofErr w:type="gramEnd"/>
      <w:r w:rsidRPr="00BD08DA">
        <w:rPr>
          <w:rFonts w:ascii="Arial" w:hAnsi="Arial" w:cs="Arial"/>
          <w:bCs/>
          <w:sz w:val="20"/>
          <w:szCs w:val="20"/>
        </w:rPr>
        <w:t xml:space="preserve"> either absent or present in very low levels in endophytic bacteria</w:t>
      </w:r>
      <w:r w:rsidR="000F2B6F" w:rsidRPr="00BD08DA">
        <w:rPr>
          <w:rFonts w:ascii="Arial" w:hAnsi="Arial" w:cs="Arial"/>
          <w:bCs/>
          <w:sz w:val="20"/>
          <w:szCs w:val="20"/>
        </w:rPr>
        <w:t>, which is why these bacteria did</w:t>
      </w:r>
      <w:r w:rsidRPr="00BD08DA">
        <w:rPr>
          <w:rFonts w:ascii="Arial" w:hAnsi="Arial" w:cs="Arial"/>
          <w:bCs/>
          <w:sz w:val="20"/>
          <w:szCs w:val="20"/>
        </w:rPr>
        <w:t xml:space="preserve"> not provoke significant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reactions in plants. Endophytic fungi employ</w:t>
      </w:r>
      <w:r w:rsidR="000F2B6F" w:rsidRPr="00BD08DA">
        <w:rPr>
          <w:rFonts w:ascii="Arial" w:hAnsi="Arial" w:cs="Arial"/>
          <w:bCs/>
          <w:sz w:val="20"/>
          <w:szCs w:val="20"/>
        </w:rPr>
        <w:t>ed</w:t>
      </w:r>
      <w:r w:rsidRPr="00BD08DA">
        <w:rPr>
          <w:rFonts w:ascii="Arial" w:hAnsi="Arial" w:cs="Arial"/>
          <w:bCs/>
          <w:sz w:val="20"/>
          <w:szCs w:val="20"/>
        </w:rPr>
        <w:t xml:space="preserve"> various strategies to overco</w:t>
      </w:r>
      <w:r w:rsidR="000F2B6F" w:rsidRPr="00BD08DA">
        <w:rPr>
          <w:rFonts w:ascii="Arial" w:hAnsi="Arial" w:cs="Arial"/>
          <w:bCs/>
          <w:sz w:val="20"/>
          <w:szCs w:val="20"/>
        </w:rPr>
        <w:t xml:space="preserve">me plant </w:t>
      </w:r>
      <w:proofErr w:type="spellStart"/>
      <w:r w:rsidR="000F2B6F" w:rsidRPr="00BD08DA">
        <w:rPr>
          <w:rFonts w:ascii="Arial" w:hAnsi="Arial" w:cs="Arial"/>
          <w:bCs/>
          <w:sz w:val="20"/>
          <w:szCs w:val="20"/>
        </w:rPr>
        <w:t>defenses</w:t>
      </w:r>
      <w:proofErr w:type="spellEnd"/>
      <w:r w:rsidR="000F2B6F" w:rsidRPr="00BD08DA">
        <w:rPr>
          <w:rFonts w:ascii="Arial" w:hAnsi="Arial" w:cs="Arial"/>
          <w:bCs/>
          <w:sz w:val="20"/>
          <w:szCs w:val="20"/>
        </w:rPr>
        <w:t xml:space="preserve"> and established </w:t>
      </w:r>
      <w:r w:rsidRPr="00BD08DA">
        <w:rPr>
          <w:rFonts w:ascii="Arial" w:hAnsi="Arial" w:cs="Arial"/>
          <w:bCs/>
          <w:sz w:val="20"/>
          <w:szCs w:val="20"/>
        </w:rPr>
        <w:t>successful col</w:t>
      </w:r>
      <w:r w:rsidR="000F2B6F" w:rsidRPr="00BD08DA">
        <w:rPr>
          <w:rFonts w:ascii="Arial" w:hAnsi="Arial" w:cs="Arial"/>
          <w:bCs/>
          <w:sz w:val="20"/>
          <w:szCs w:val="20"/>
        </w:rPr>
        <w:t xml:space="preserve">onization. </w:t>
      </w:r>
      <w:commentRangeEnd w:id="22"/>
      <w:r w:rsidR="00551F17">
        <w:rPr>
          <w:rStyle w:val="CommentReference"/>
        </w:rPr>
        <w:commentReference w:id="22"/>
      </w:r>
      <w:r w:rsidR="000F2B6F" w:rsidRPr="00BD08DA">
        <w:rPr>
          <w:rFonts w:ascii="Arial" w:hAnsi="Arial" w:cs="Arial"/>
          <w:bCs/>
          <w:sz w:val="20"/>
          <w:szCs w:val="20"/>
        </w:rPr>
        <w:t xml:space="preserve">They could </w:t>
      </w:r>
      <w:r w:rsidRPr="00BD08DA">
        <w:rPr>
          <w:rFonts w:ascii="Arial" w:hAnsi="Arial" w:cs="Arial"/>
          <w:bCs/>
          <w:sz w:val="20"/>
          <w:szCs w:val="20"/>
        </w:rPr>
        <w:t xml:space="preserve">bypass or avoid triggering early plant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responses by modifying their external structures or inhibiting the plant's signal transduction pathways. For example, some fungi </w:t>
      </w:r>
      <w:r w:rsidR="000F2B6F" w:rsidRPr="00BD08DA">
        <w:rPr>
          <w:rFonts w:ascii="Arial" w:hAnsi="Arial" w:cs="Arial"/>
          <w:bCs/>
          <w:sz w:val="20"/>
          <w:szCs w:val="20"/>
        </w:rPr>
        <w:t xml:space="preserve">were known to </w:t>
      </w:r>
      <w:r w:rsidRPr="00BD08DA">
        <w:rPr>
          <w:rFonts w:ascii="Arial" w:hAnsi="Arial" w:cs="Arial"/>
          <w:bCs/>
          <w:sz w:val="20"/>
          <w:szCs w:val="20"/>
        </w:rPr>
        <w:t xml:space="preserve">produce enzymes like β-glucan-binding lectin and ACC deaminase to evade recognition and suppress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hormone</w:t>
      </w:r>
      <w:r w:rsidR="000F2B6F" w:rsidRPr="00BD08DA">
        <w:rPr>
          <w:rFonts w:ascii="Arial" w:hAnsi="Arial" w:cs="Arial"/>
          <w:bCs/>
          <w:sz w:val="20"/>
          <w:szCs w:val="20"/>
        </w:rPr>
        <w:t xml:space="preserve"> levels. Additionally, fungi might</w:t>
      </w:r>
      <w:r w:rsidRPr="00BD08DA">
        <w:rPr>
          <w:rFonts w:ascii="Arial" w:hAnsi="Arial" w:cs="Arial"/>
          <w:bCs/>
          <w:sz w:val="20"/>
          <w:szCs w:val="20"/>
        </w:rPr>
        <w:t xml:space="preserve"> alter or reduce the </w:t>
      </w:r>
      <w:r w:rsidRPr="00BD08DA">
        <w:rPr>
          <w:rFonts w:ascii="Arial" w:hAnsi="Arial" w:cs="Arial"/>
          <w:bCs/>
          <w:sz w:val="20"/>
          <w:szCs w:val="20"/>
        </w:rPr>
        <w:lastRenderedPageBreak/>
        <w:t>production of MAMPs/PAMPs to prevent detection, block signal transduction pathways, and even manipulate</w:t>
      </w:r>
      <w:r w:rsidR="000F2B6F" w:rsidRPr="00BD08DA">
        <w:rPr>
          <w:rFonts w:ascii="Arial" w:hAnsi="Arial" w:cs="Arial"/>
          <w:bCs/>
          <w:sz w:val="20"/>
          <w:szCs w:val="20"/>
        </w:rPr>
        <w:t>d</w:t>
      </w:r>
      <w:r w:rsidRPr="00BD08DA">
        <w:rPr>
          <w:rFonts w:ascii="Arial" w:hAnsi="Arial" w:cs="Arial"/>
          <w:bCs/>
          <w:sz w:val="20"/>
          <w:szCs w:val="20"/>
        </w:rPr>
        <w:t xml:space="preserve"> plant RNA splicing to evade immune responses. These fungi also produce toxic metabolites and detoxifying enzymes to combat and neutralize the plant's defensive secondary metabolites.</w:t>
      </w:r>
      <w:r w:rsidRPr="00BD08DA">
        <w:rPr>
          <w:rFonts w:ascii="Arial" w:hAnsi="Arial" w:cs="Arial"/>
          <w:sz w:val="20"/>
          <w:szCs w:val="20"/>
        </w:rPr>
        <w:t xml:space="preserve"> </w:t>
      </w:r>
      <w:commentRangeStart w:id="23"/>
      <w:r w:rsidRPr="00BD08DA">
        <w:rPr>
          <w:rFonts w:ascii="Arial" w:hAnsi="Arial" w:cs="Arial"/>
          <w:bCs/>
          <w:sz w:val="20"/>
          <w:szCs w:val="20"/>
        </w:rPr>
        <w:t>Fungal endophytes secrete</w:t>
      </w:r>
      <w:r w:rsidR="000F2B6F" w:rsidRPr="00BD08DA">
        <w:rPr>
          <w:rFonts w:ascii="Arial" w:hAnsi="Arial" w:cs="Arial"/>
          <w:bCs/>
          <w:sz w:val="20"/>
          <w:szCs w:val="20"/>
        </w:rPr>
        <w:t>d</w:t>
      </w:r>
      <w:r w:rsidRPr="00BD08DA">
        <w:rPr>
          <w:rFonts w:ascii="Arial" w:hAnsi="Arial" w:cs="Arial"/>
          <w:bCs/>
          <w:sz w:val="20"/>
          <w:szCs w:val="20"/>
        </w:rPr>
        <w:t xml:space="preserve"> small proteins known as </w:t>
      </w:r>
      <w:r w:rsidRPr="00BD08DA">
        <w:rPr>
          <w:rFonts w:ascii="Arial" w:hAnsi="Arial" w:cs="Arial"/>
          <w:bCs/>
          <w:iCs/>
          <w:sz w:val="20"/>
          <w:szCs w:val="20"/>
        </w:rPr>
        <w:t>effectors</w:t>
      </w:r>
      <w:r w:rsidRPr="00BD08DA">
        <w:rPr>
          <w:rFonts w:ascii="Arial" w:hAnsi="Arial" w:cs="Arial"/>
          <w:bCs/>
          <w:sz w:val="20"/>
          <w:szCs w:val="20"/>
        </w:rPr>
        <w:t xml:space="preserve"> that can suppress or manipulate plant immun</w:t>
      </w:r>
      <w:r w:rsidR="000F2B6F" w:rsidRPr="00BD08DA">
        <w:rPr>
          <w:rFonts w:ascii="Arial" w:hAnsi="Arial" w:cs="Arial"/>
          <w:bCs/>
          <w:sz w:val="20"/>
          <w:szCs w:val="20"/>
        </w:rPr>
        <w:t>e responses. These effectors</w:t>
      </w:r>
      <w:r w:rsidRPr="00BD08DA">
        <w:rPr>
          <w:rFonts w:ascii="Arial" w:hAnsi="Arial" w:cs="Arial"/>
          <w:bCs/>
          <w:sz w:val="20"/>
          <w:szCs w:val="20"/>
        </w:rPr>
        <w:t xml:space="preserve"> inhibit</w:t>
      </w:r>
      <w:r w:rsidR="000F2B6F" w:rsidRPr="00BD08DA">
        <w:rPr>
          <w:rFonts w:ascii="Arial" w:hAnsi="Arial" w:cs="Arial"/>
          <w:bCs/>
          <w:sz w:val="20"/>
          <w:szCs w:val="20"/>
        </w:rPr>
        <w:t>ed</w:t>
      </w:r>
      <w:r w:rsidRPr="00BD08DA">
        <w:rPr>
          <w:rFonts w:ascii="Arial" w:hAnsi="Arial" w:cs="Arial"/>
          <w:bCs/>
          <w:sz w:val="20"/>
          <w:szCs w:val="20"/>
        </w:rPr>
        <w:t xml:space="preserve"> the plant's production of reactive oxygen species (ROS) or interfere</w:t>
      </w:r>
      <w:r w:rsidR="000F2B6F" w:rsidRPr="00BD08DA">
        <w:rPr>
          <w:rFonts w:ascii="Arial" w:hAnsi="Arial" w:cs="Arial"/>
          <w:bCs/>
          <w:sz w:val="20"/>
          <w:szCs w:val="20"/>
        </w:rPr>
        <w:t>d</w:t>
      </w:r>
      <w:r w:rsidRPr="00BD08DA">
        <w:rPr>
          <w:rFonts w:ascii="Arial" w:hAnsi="Arial" w:cs="Arial"/>
          <w:bCs/>
          <w:sz w:val="20"/>
          <w:szCs w:val="20"/>
        </w:rPr>
        <w:t xml:space="preserve"> with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pathways that trigger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mechanisms </w:t>
      </w:r>
      <w:commentRangeEnd w:id="23"/>
      <w:r w:rsidR="00765B3D">
        <w:rPr>
          <w:rStyle w:val="CommentReference"/>
        </w:rPr>
        <w:commentReference w:id="23"/>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{"citationItems":[{"id":"ITEM-1","itemData":{"DOI":"10.1016/j.micres.2022.127056","ISSN":"09445013","PMID":"35552099","abstract":"Growing research suggests that endophytic fungi deeply affect plant physiology, development, and metabolism, which has become an indispensable subject in plant research. However, the micromolecular mechanisms remain vague due to the complexity of the interactions. This article summarizes the latest progress in the mechanism studies of the symbiotic relationships between endophytic fungi and plants. We address the aspects from signal generation, plant defense, to fungal coping strategies to establish the balanced constraint relationships between fungi and their hosts that finally form “a community of shared future.” These processes do not occur in isolation but in synergy. Both endophytic fungi and their host plants contribute to establishing the stable symbiosis. New insights have been provided into a deeper understanding of the occurrence of species interactions and their applications to solving practical problems.","author":[{"dropping-particle":"","family":"Ji","given":"Xin","non-dropping-particle":"","parse-names":false,"suffix":""},{"dropping-particle":"","family":"Xia","given":"Ye","non-dropping-particle":"","parse-names":false,"suffix":""},{"dropping-particle":"","family":"Zhang","given":"Hui","non-dropping-particle":"","parse-names":false,"suffix":""},{"dropping-particle":"","family":"Cui","given":"Jin-Long","non-dropping-particle":"","parse-names":false,"suffix":""}],"container-title":"Microbiological Research","id":"ITEM-1","issued":{"date-parts":[["2022","8","1"]]},"page":"127056","publisher":"Elsevier GmbH","title":"The microscopic mechanism between endophytic fungi and host plants: From recognition to building stable mutually beneficial relationships","type":"article-journal","volume":"261"},"uris":["http://www.mendeley.com/documents/?uuid=592ed753-5882-3c41-99f2-5c52de347456"]}],"mendeley":{"formattedCitation":"(Ji et al., 2022)","plainTextFormattedCitation":"(Ji et al., 2022)","previouslyFormattedCitation":"(Ji et al., 2022)"},"properties":{"noteIndex":0},"schema":"https://github.com/citation-style-language/schema/raw/master/csl-citation.json"}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(Ji et al., 2022)</w:t>
      </w:r>
      <w:r w:rsidRPr="00BD08DA">
        <w:rPr>
          <w:rFonts w:ascii="Arial" w:hAnsi="Arial" w:cs="Arial"/>
          <w:bCs/>
          <w:sz w:val="20"/>
          <w:szCs w:val="20"/>
        </w:rPr>
        <w:fldChar w:fldCharType="end"/>
      </w:r>
      <w:r w:rsidRPr="00BD08DA">
        <w:rPr>
          <w:rFonts w:ascii="Arial" w:hAnsi="Arial" w:cs="Arial"/>
          <w:bCs/>
          <w:sz w:val="20"/>
          <w:szCs w:val="20"/>
        </w:rPr>
        <w:t>.</w:t>
      </w:r>
    </w:p>
    <w:p w14:paraId="72EF0BE8" w14:textId="77777777" w:rsidR="006E5706" w:rsidRPr="00BD08DA" w:rsidRDefault="006E5706" w:rsidP="006E5706">
      <w:pPr>
        <w:spacing w:line="240" w:lineRule="auto"/>
        <w:jc w:val="both"/>
        <w:rPr>
          <w:rFonts w:ascii="Arial" w:hAnsi="Arial" w:cs="Arial"/>
          <w:b/>
          <w:bCs/>
          <w:szCs w:val="20"/>
          <w:lang w:val="en-US"/>
        </w:rPr>
      </w:pPr>
      <w:r w:rsidRPr="00BD08DA">
        <w:rPr>
          <w:rFonts w:ascii="Arial" w:hAnsi="Arial" w:cs="Arial"/>
          <w:b/>
          <w:bCs/>
          <w:szCs w:val="20"/>
          <w:lang w:val="en-US"/>
        </w:rPr>
        <w:t>8. ROLE OF ENDOPHYTES IN PLANTS</w:t>
      </w:r>
    </w:p>
    <w:p w14:paraId="57A8AE0E" w14:textId="5CD9AD38" w:rsidR="006E5706" w:rsidRPr="00BD08DA" w:rsidRDefault="000F2B6F" w:rsidP="006E5706">
      <w:pPr>
        <w:spacing w:line="240" w:lineRule="auto"/>
        <w:jc w:val="both"/>
        <w:rPr>
          <w:rFonts w:ascii="Arial" w:hAnsi="Arial" w:cs="Arial"/>
          <w:bCs/>
          <w:sz w:val="20"/>
          <w:szCs w:val="20"/>
        </w:rPr>
      </w:pPr>
      <w:commentRangeStart w:id="24"/>
      <w:r w:rsidRPr="00BD08DA">
        <w:rPr>
          <w:rFonts w:ascii="Arial" w:hAnsi="Arial" w:cs="Arial"/>
          <w:bCs/>
          <w:sz w:val="20"/>
          <w:szCs w:val="20"/>
        </w:rPr>
        <w:t>Endophytes were</w:t>
      </w:r>
      <w:r w:rsidR="006E5706" w:rsidRPr="00BD08DA">
        <w:rPr>
          <w:rFonts w:ascii="Arial" w:hAnsi="Arial" w:cs="Arial"/>
          <w:bCs/>
          <w:sz w:val="20"/>
          <w:szCs w:val="20"/>
        </w:rPr>
        <w:t xml:space="preserve"> recognized for their beneficial effects on host plants, promoting growth both directly and indirectly. Directly, they facilitate</w:t>
      </w:r>
      <w:r w:rsidR="004218A9" w:rsidRPr="00BD08DA">
        <w:rPr>
          <w:rFonts w:ascii="Arial" w:hAnsi="Arial" w:cs="Arial"/>
          <w:bCs/>
          <w:sz w:val="20"/>
          <w:szCs w:val="20"/>
        </w:rPr>
        <w:t>d</w:t>
      </w:r>
      <w:r w:rsidR="006E5706" w:rsidRPr="00BD08DA">
        <w:rPr>
          <w:rFonts w:ascii="Arial" w:hAnsi="Arial" w:cs="Arial"/>
          <w:bCs/>
          <w:sz w:val="20"/>
          <w:szCs w:val="20"/>
        </w:rPr>
        <w:t xml:space="preserve"> plant growth by improving the uptake of essential nutrients like phosphorus and nitrogen and modulating hormone levels. Indirectly, they enhance</w:t>
      </w:r>
      <w:r w:rsidR="004218A9" w:rsidRPr="00BD08DA">
        <w:rPr>
          <w:rFonts w:ascii="Arial" w:hAnsi="Arial" w:cs="Arial"/>
          <w:bCs/>
          <w:sz w:val="20"/>
          <w:szCs w:val="20"/>
        </w:rPr>
        <w:t>d</w:t>
      </w:r>
      <w:r w:rsidR="006E5706" w:rsidRPr="00BD08DA">
        <w:rPr>
          <w:rFonts w:ascii="Arial" w:hAnsi="Arial" w:cs="Arial"/>
          <w:bCs/>
          <w:sz w:val="20"/>
          <w:szCs w:val="20"/>
        </w:rPr>
        <w:t xml:space="preserve"> plant </w:t>
      </w:r>
      <w:proofErr w:type="spellStart"/>
      <w:r w:rsidR="006E5706" w:rsidRPr="00BD08DA">
        <w:rPr>
          <w:rFonts w:ascii="Arial" w:hAnsi="Arial" w:cs="Arial"/>
          <w:bCs/>
          <w:sz w:val="20"/>
          <w:szCs w:val="20"/>
        </w:rPr>
        <w:t>defense</w:t>
      </w:r>
      <w:proofErr w:type="spellEnd"/>
      <w:r w:rsidR="006E5706" w:rsidRPr="00BD08DA">
        <w:rPr>
          <w:rFonts w:ascii="Arial" w:hAnsi="Arial" w:cs="Arial"/>
          <w:bCs/>
          <w:sz w:val="20"/>
          <w:szCs w:val="20"/>
        </w:rPr>
        <w:t xml:space="preserve"> mechanisms, aiding in the bioco</w:t>
      </w:r>
      <w:r w:rsidR="004218A9" w:rsidRPr="00BD08DA">
        <w:rPr>
          <w:rFonts w:ascii="Arial" w:hAnsi="Arial" w:cs="Arial"/>
          <w:bCs/>
          <w:sz w:val="20"/>
          <w:szCs w:val="20"/>
        </w:rPr>
        <w:t>ntrol of phytopathogens. This was reported to be</w:t>
      </w:r>
      <w:r w:rsidR="006E5706" w:rsidRPr="00BD08DA">
        <w:rPr>
          <w:rFonts w:ascii="Arial" w:hAnsi="Arial" w:cs="Arial"/>
          <w:bCs/>
          <w:sz w:val="20"/>
          <w:szCs w:val="20"/>
        </w:rPr>
        <w:t xml:space="preserve"> achieved through the production of antibiotics, induction of systemic resistance, reduction of available iron to pathogens, and inhibition of pathogens via volatile compounds. </w:t>
      </w:r>
      <w:commentRangeEnd w:id="24"/>
      <w:r w:rsidR="001B2AA6">
        <w:rPr>
          <w:rStyle w:val="CommentReference"/>
        </w:rPr>
        <w:commentReference w:id="24"/>
      </w:r>
      <w:r w:rsidR="006E5706" w:rsidRPr="00BD08DA">
        <w:rPr>
          <w:rFonts w:ascii="Arial" w:hAnsi="Arial" w:cs="Arial"/>
          <w:bCs/>
          <w:sz w:val="20"/>
          <w:szCs w:val="20"/>
        </w:rPr>
        <w:t xml:space="preserve">These combined actions make endophytes valuable inoculants for plant growth and protection </w:t>
      </w:r>
      <w:r w:rsidR="006E5706"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{"citationItems":[{"id":"ITEM-1","itemData":{"DOI":"10.3389/fmicb.2022.933017","ISSN":"1664-302X","abstract":"Biotic stress is caused by harmful microbes that prevent plants from growing normally and also having numerous negative effects on agriculture crops globally. Many biotic factors such as bacteria, fungi, virus, weeds, insects, and nematodes are the major constrains of stress that tends to increase the reactive oxygen species that affect the physiological and molecular functioning of plants and also led to the decrease in crop productivity. Bacterial and fungal endophytes are the solution to overcome the tasks faced with conventional farming, and these are environment friendly microbial commodities that colonize in plant tissues without causing any damage. Endophytes play an important role in host fitness, uptake of nutrients, synthesis of phytohormone and diminish the injury triggered by pathogens via antibiosis, production of lytic enzymes, secondary metabolites, and hormone activation. They are also reported to help plants in coping with biotic stress, improving crops and soil health, respectively. Therefore, usage of endophytes as biofertilizers and biocontrol agent have developed an eco-friendly substitute to destructive chemicals for plant development and also in mitigation of biotic stress. Thus, this review highlighted the potential role of endophytes as biofertilizers, biocontrol agent, and in mitigation of biotic stress for maintenance of plant development and soil health for sustainable agriculture.","author":[{"dropping-particle":"","family":"Chaudhary","given":"Parul","non-dropping-particle":"","parse-names":false,"suffix":""},{"dropping-particle":"","family":"Agri","given":"Upasana","non-dropping-particle":"","parse-names":false,"suffix":""},{"dropping-particle":"","family":"Chaudhary","given":"Anuj","non-dropping-particle":"","parse-names":false,"suffix":""},{"dropping-particle":"","family":"Kumar","given":"Ashish","non-dropping-particle":"","parse-names":false,"suffix":""},{"dropping-particle":"","family":"Kumar","given":"Govind","non-dropping-particle":"","parse-names":false,"suffix":""}],"container-title":"Frontiers in Microbiology","id":"ITEM-1","issued":{"date-parts":[["2022","10","17"]]},"page":"933017","publisher":"Frontiers Media S.A.","title":"Endophytes and their potential in biotic stress management and crop production","type":"article-journal","volume":"13"},"uris":["http://www.mendeley.com/documents/?uuid=a5ea94c4-a1d4-301b-8b82-4a499e6ccddf"]}],"mendeley":{"formattedCitation":"(Chaudhary et al., 2022)","plainTextFormattedCitation":"(Chaudhary et al., 2022)","previouslyFormattedCitation":"(Chaudhary et al., 2022)"},"properties":{"noteIndex":0},"schema":"https://github.com/citation-style-language/schema/raw/master/csl-citation.json"}</w:instrText>
      </w:r>
      <w:r w:rsidR="006E5706" w:rsidRPr="00BD08DA">
        <w:rPr>
          <w:rFonts w:ascii="Arial" w:hAnsi="Arial" w:cs="Arial"/>
          <w:bCs/>
          <w:sz w:val="20"/>
          <w:szCs w:val="20"/>
        </w:rPr>
        <w:fldChar w:fldCharType="separate"/>
      </w:r>
      <w:r w:rsidR="00052426" w:rsidRPr="00BD08DA">
        <w:rPr>
          <w:rFonts w:ascii="Arial" w:hAnsi="Arial" w:cs="Arial"/>
          <w:bCs/>
          <w:noProof/>
          <w:sz w:val="20"/>
          <w:szCs w:val="20"/>
        </w:rPr>
        <w:t>(Chaudhary et al., 2022)</w:t>
      </w:r>
      <w:r w:rsidR="006E5706" w:rsidRPr="00BD08DA">
        <w:rPr>
          <w:rFonts w:ascii="Arial" w:hAnsi="Arial" w:cs="Arial"/>
          <w:bCs/>
          <w:sz w:val="20"/>
          <w:szCs w:val="20"/>
        </w:rPr>
        <w:fldChar w:fldCharType="end"/>
      </w:r>
      <w:r w:rsidR="006E5706" w:rsidRPr="00BD08DA">
        <w:rPr>
          <w:rFonts w:ascii="Arial" w:hAnsi="Arial" w:cs="Arial"/>
          <w:bCs/>
          <w:sz w:val="20"/>
          <w:szCs w:val="20"/>
        </w:rPr>
        <w:t>.</w:t>
      </w:r>
    </w:p>
    <w:p w14:paraId="7D2A22C7" w14:textId="77777777" w:rsidR="005F4DC7" w:rsidRPr="00BD08DA" w:rsidRDefault="005F4DC7" w:rsidP="005F4DC7">
      <w:pPr>
        <w:spacing w:line="240" w:lineRule="auto"/>
        <w:jc w:val="both"/>
        <w:rPr>
          <w:rFonts w:ascii="Arial" w:hAnsi="Arial" w:cs="Arial"/>
          <w:b/>
          <w:bCs/>
          <w:szCs w:val="20"/>
          <w:lang w:val="en-US"/>
        </w:rPr>
      </w:pPr>
      <w:r w:rsidRPr="00BD08DA">
        <w:rPr>
          <w:rFonts w:ascii="Arial" w:hAnsi="Arial" w:cs="Arial"/>
          <w:b/>
          <w:bCs/>
          <w:szCs w:val="20"/>
          <w:lang w:val="en-US"/>
        </w:rPr>
        <w:t>9. MECHANISMS EMPLOYED BY ENDOPHYTES FOR DISEASE MANAGEMENT</w:t>
      </w:r>
    </w:p>
    <w:p w14:paraId="54852860" w14:textId="77777777" w:rsidR="005F4DC7" w:rsidRPr="00BD08DA" w:rsidRDefault="005F4DC7" w:rsidP="005F4DC7">
      <w:pPr>
        <w:spacing w:line="240" w:lineRule="auto"/>
        <w:jc w:val="both"/>
        <w:rPr>
          <w:rFonts w:ascii="Arial" w:hAnsi="Arial" w:cs="Arial"/>
          <w:bCs/>
          <w:sz w:val="20"/>
          <w:szCs w:val="20"/>
        </w:rPr>
      </w:pPr>
      <w:r w:rsidRPr="00BD08DA">
        <w:rPr>
          <w:rFonts w:ascii="Arial" w:hAnsi="Arial" w:cs="Arial"/>
          <w:bCs/>
          <w:sz w:val="20"/>
          <w:szCs w:val="20"/>
        </w:rPr>
        <w:t>Endophytes employ several mechanisms to manage plant diseases, contributing to plant health and resilience. These includes competition, mycoparasitism, antagonism, quenching the quorum sensing of pathogens, antibiosis, induced systemic resistance, lysis etc.</w:t>
      </w:r>
    </w:p>
    <w:p w14:paraId="136ABCED" w14:textId="77777777" w:rsidR="005F4DC7" w:rsidRPr="00BD08DA" w:rsidRDefault="005F4DC7" w:rsidP="005F4DC7">
      <w:pPr>
        <w:spacing w:after="120" w:line="240" w:lineRule="auto"/>
        <w:jc w:val="both"/>
        <w:rPr>
          <w:rFonts w:ascii="Arial" w:hAnsi="Arial" w:cs="Arial"/>
          <w:b/>
          <w:bCs/>
          <w:szCs w:val="20"/>
        </w:rPr>
      </w:pPr>
      <w:r w:rsidRPr="00BD08DA">
        <w:rPr>
          <w:rFonts w:ascii="Arial" w:hAnsi="Arial" w:cs="Arial"/>
          <w:b/>
          <w:bCs/>
          <w:szCs w:val="20"/>
        </w:rPr>
        <w:t>9.1 Antibiosis</w:t>
      </w:r>
    </w:p>
    <w:p w14:paraId="00DE7F9B" w14:textId="55AB59AB" w:rsidR="00350449" w:rsidRPr="00BD08DA" w:rsidRDefault="005F4DC7" w:rsidP="00350449">
      <w:pPr>
        <w:spacing w:after="120" w:line="240" w:lineRule="auto"/>
        <w:jc w:val="both"/>
        <w:rPr>
          <w:rFonts w:ascii="Arial" w:hAnsi="Arial" w:cs="Arial"/>
          <w:bCs/>
          <w:sz w:val="20"/>
          <w:szCs w:val="20"/>
          <w:lang w:val="en-US"/>
        </w:rPr>
      </w:pPr>
      <w:commentRangeStart w:id="25"/>
      <w:r w:rsidRPr="00BD08DA">
        <w:rPr>
          <w:rFonts w:ascii="Arial" w:hAnsi="Arial" w:cs="Arial"/>
          <w:bCs/>
          <w:sz w:val="20"/>
          <w:szCs w:val="20"/>
        </w:rPr>
        <w:t>Ability of an endophytic microorganisms to inhibit pathogen growth by the production of antibiotics.</w:t>
      </w:r>
      <w:r w:rsidRPr="00BD08DA">
        <w:rPr>
          <w:rFonts w:ascii="Arial" w:hAnsi="Arial" w:cs="Arial"/>
          <w:sz w:val="20"/>
          <w:szCs w:val="20"/>
        </w:rPr>
        <w:t xml:space="preserve"> </w:t>
      </w:r>
      <w:commentRangeEnd w:id="25"/>
      <w:r w:rsidR="001B2AA6">
        <w:rPr>
          <w:rStyle w:val="CommentReference"/>
        </w:rPr>
        <w:commentReference w:id="25"/>
      </w:r>
      <w:r w:rsidRPr="00BD08DA">
        <w:rPr>
          <w:rFonts w:ascii="Arial" w:hAnsi="Arial" w:cs="Arial"/>
          <w:bCs/>
          <w:sz w:val="20"/>
          <w:szCs w:val="20"/>
        </w:rPr>
        <w:t>Endophytes are known to produce various secondary metabolites with antibacterial and antifungal properties, which help to inhibit the growth of phytopathogenic microorganisms. Research continues to explore these metabolites for potential commercial use, with identified bioactive compounds including flavonoids, peptides, quinones, alkaloids, phenols, steroids, terpenoids, and polyketides. When multiple microbial species coexist in the same plant, t</w:t>
      </w:r>
      <w:r w:rsidR="00446FDB" w:rsidRPr="00BD08DA">
        <w:rPr>
          <w:rFonts w:ascii="Arial" w:hAnsi="Arial" w:cs="Arial"/>
          <w:bCs/>
          <w:sz w:val="20"/>
          <w:szCs w:val="20"/>
        </w:rPr>
        <w:t>his interaction often stimulated</w:t>
      </w:r>
      <w:r w:rsidRPr="00BD08DA">
        <w:rPr>
          <w:rFonts w:ascii="Arial" w:hAnsi="Arial" w:cs="Arial"/>
          <w:bCs/>
          <w:sz w:val="20"/>
          <w:szCs w:val="20"/>
        </w:rPr>
        <w:t xml:space="preserve"> the secretion of metabolites by endophytes or the host, effectively inhibiting harmful microbes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{"citationItems":[{"id":"ITEM-1","itemData":{"DOI":"10.1007/s00253-013-5344-5","ISSN":"0175-7598","PMID":"24276619","abstract":"Recent shift in trends of agricultural practices from application of synthetic fertilizers and pesticides to organic farming has brought into focus the use of microorganisms that carryout analogous function. Trichoderma spp. is one of the most popular genera of fungi commercially available as a plant growth promoting fungus (PGPF) and biological control agent. Exploitation of the diverse nature of secondary metabolites produced by different species of Trichoderma augments their extensive utility in agriculture and related industries. As a result, Trichoderma has achieved significant success as a powerful biocontrol agent at global level. The endorsement of Trichoderma spp. by scientific community is based on the understanding of its mechanisms of action against a large set of fungal, bacterial and in certain cases viral infections. However, it is still an agnostic view that there could be any single major mode of operation, although it is argued that all mechanisms operate simultaneously in a synchronized fashion. The central idea behind this review article is to emphasize the potentiality of applications of target specific secondary metabolites of Trichoderma for controlling phytopathogens as a substitute of commercially available whole organism formulations. With the aim to this point, we have compiled an inclusive list of secondary metabolites produced by different species of Trichoderma and their applications in diverse areas with the major emphasis on agriculture. Outlining the importance and diverse activities of secondary metabolites of Trichoderma besides its relevance to agriculture would generate greater understanding of their other important and beneficial applications apart from target specific biopesticides. © 2013 Springer-Verlag Berlin Heidelberg.","author":[{"dropping-particle":"","family":"Keswani","given":"Chetan","non-dropping-particle":"","parse-names":false,"suffix":""},{"dropping-particle":"","family":"Mishra","given":"Sandhya","non-dropping-particle":"","parse-names":false,"suffix":""},{"dropping-particle":"","family":"Sarma","given":"Birinchi Kumar","non-dropping-particle":"","parse-names":false,"suffix":""},{"dropping-particle":"","family":"Singh","given":"Surya Pratap","non-dropping-particle":"","parse-names":false,"suffix":""},{"dropping-particle":"","family":"Singh","given":"Harikesh Bahadur","non-dropping-particle":"","parse-names":false,"suffix":""}],"container-title":"Applied Microbiology and Biotechnology","id":"ITEM-1","issue":"2","issued":{"date-parts":[["2014","1","27"]]},"page":"533-544","publisher":"Appl Microbiol Biotechnol","title":"Unraveling the efficient applications of secondary metabolites of various Trichoderma spp.","type":"article-journal","volume":"98"},"uris":["http://www.mendeley.com/documents/?uuid=33e0ef40-9588-302f-8565-173bfdb90c84"]}],"mendeley":{"formattedCitation":"(Keswani et al., 2014)","manualFormatting":"(Keswani et al., 2014, Fadiji &amp; Babalola, 2020). ","plainTextFormattedCitation":"(Keswani et al., 2014)","previouslyFormattedCitation":"(Keswani et al., 2014)"},"properties":{"noteIndex":0},"schema":"https://github.com/citation-style-language/schema/raw/master/csl-citation.json"}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 xml:space="preserve">(Keswani et al., 2014, </w:t>
      </w:r>
      <w:r w:rsidRPr="00BD08DA">
        <w:rPr>
          <w:rFonts w:ascii="Arial" w:hAnsi="Arial" w:cs="Arial"/>
          <w:bCs/>
          <w:noProof/>
          <w:sz w:val="20"/>
          <w:szCs w:val="20"/>
        </w:rPr>
        <w:fldChar w:fldCharType="begin" w:fldLock="1"/>
      </w:r>
      <w:r w:rsidR="00225002" w:rsidRPr="00BD08DA">
        <w:rPr>
          <w:rFonts w:ascii="Arial" w:hAnsi="Arial" w:cs="Arial"/>
          <w:bCs/>
          <w:noProof/>
          <w:sz w:val="20"/>
          <w:szCs w:val="20"/>
        </w:rPr>
        <w:instrText>ADDIN CSL_CITATION {"citationItems":[{"id":"ITEM-1","itemData":{"DOI":"10.3389/fbioe.2020.00467","ISSN":"2296-4185","author":[{"dropping-particle":"","family":"Fadiji","given":"Ayomide Emmanuel","non-dropping-particle":"","parse-names":false,"suffix":""},{"dropping-particle":"","family":"Babalola","given":"Olubukola Oluranti","non-dropping-particle":"","parse-names":false,"suffix":""}],"container-title":"Frontiers in Bioengineering and Biotechnology","id":"ITEM-1","issue":"May","issued":{"date-parts":[["2020","5","15"]]},"page":"1-20","title":"Elucidating Mechanisms of Endophytes Used in Plant Protection and Other Bioactivities With Multifunctional Prospects","type":"article-journal","volume":"8"},"uris":["http://www.mendeley.com/documents/?uuid=06029a62-9136-4871-a9f2-20148fc295e8"]}],"mendeley":{"formattedCitation":"(Fadiji &amp; Babalola, 2020)","manualFormatting":"Fadiji &amp; Babalola, 2020)","plainTextFormattedCitation":"(Fadiji &amp; Babalola, 2020)","previouslyFormattedCitation":"(Fadiji &amp; Babalola, 2020)"},"properties":{"noteIndex":0},"schema":"https://github.com/citation-style-language/schema/raw/master/csl-citation.json"}</w:instrText>
      </w:r>
      <w:r w:rsidRPr="00BD08DA">
        <w:rPr>
          <w:rFonts w:ascii="Arial" w:hAnsi="Arial" w:cs="Arial"/>
          <w:bCs/>
          <w:noProof/>
          <w:sz w:val="20"/>
          <w:szCs w:val="20"/>
        </w:rPr>
        <w:fldChar w:fldCharType="separate"/>
      </w:r>
      <w:r w:rsidRPr="00BD08DA">
        <w:rPr>
          <w:rFonts w:ascii="Arial" w:hAnsi="Arial" w:cs="Arial"/>
          <w:bCs/>
          <w:noProof/>
          <w:sz w:val="20"/>
          <w:szCs w:val="20"/>
        </w:rPr>
        <w:t>Fadiji &amp; Babalola, 2020)</w:t>
      </w:r>
      <w:r w:rsidRPr="00BD08DA">
        <w:rPr>
          <w:rFonts w:ascii="Arial" w:hAnsi="Arial" w:cs="Arial"/>
          <w:bCs/>
          <w:noProof/>
          <w:sz w:val="20"/>
          <w:szCs w:val="20"/>
        </w:rPr>
        <w:fldChar w:fldCharType="end"/>
      </w:r>
      <w:r w:rsidRPr="00BD08DA">
        <w:rPr>
          <w:rFonts w:ascii="Arial" w:hAnsi="Arial" w:cs="Arial"/>
          <w:bCs/>
          <w:noProof/>
          <w:sz w:val="20"/>
          <w:szCs w:val="20"/>
        </w:rPr>
        <w:t xml:space="preserve">. </w:t>
      </w:r>
      <w:r w:rsidRPr="00BD08DA">
        <w:rPr>
          <w:rFonts w:ascii="Arial" w:hAnsi="Arial" w:cs="Arial"/>
          <w:bCs/>
          <w:sz w:val="20"/>
          <w:szCs w:val="20"/>
        </w:rPr>
        <w:fldChar w:fldCharType="end"/>
      </w:r>
      <w:r w:rsidR="00350449"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{"citationItems":[{"id":"ITEM-1","itemData":{"DOI":"10.3389/fmicb.2019.00463","ISSN":"1664-302X","abstract":"Endophytes constitute plant-colonizing microorganisms in a mutualistic symbiosis relationship. They are found in most ecosystems reducing plant crops’ biotic and abiotic stressors by stimulating immune responses, excluding plant pathogens by niche competition, and participating in antioxidant activities and phenylpropanoid metabolism, whose activation produces plant defense, structural support, and survival molecules. In fact, metabolomic studies have demonstrated that endophyte genes associated to specific metabolites are involved in plant growth promotion (PGP) by stimulating plant hormones production such as auxins and gibberellins or as plant protective agents against microbial pathogens, cancer, and insect pests, but eco-friendly and eco-safe. A number of metabolites of Gram-positive endophytes isolated from agriculture, forest, mangrove, and medicinal plants, mainly related to the Firmicutes phyla, possess distinctive biocontrol and plant growth-promoting activities. In general, Actinobacteria and Bacillus endophytes produce aromatic compounds, lipopeptides, plant hormones, polysaccharides, and several enzymes linked to phenylpropanoid metabolism, thus representing high potential for PGP and crop management strategies. Furthermore, Actinobacteria have been shown to produce metabolites with antimicrobial and antitumor activities, useful in agriculture, medicine, and veterinary areas. The great endophytes diversity, their metabolites production, and their adaptation to stress conditions make them a suitable and unlimited source of novel metabolites, whose application could reduce agrochemicals usage in food and drugs production.","author":[{"dropping-particle":"","family":"Ek-Ramos","given":"María J.","non-dropping-particle":"","parse-names":false,"suffix":""},{"dropping-particle":"","family":"Gomez-Flores","given":"Ricardo","non-dropping-particle":"","parse-names":false,"suffix":""},{"dropping-particle":"","family":"Orozco-Flores","given":"Alonso A.","non-dropping-particle":"","parse-names":false,"suffix":""},{"dropping-particle":"","family":"Rodríguez-Padilla","given":"Cristina","non-dropping-particle":"","parse-names":false,"suffix":""},{"dropping-particle":"","family":"González-Ochoa","given":"Guadalupe","non-dropping-particle":"","parse-names":false,"suffix":""},{"dropping-particle":"","family":"Tamez-Guerra","given":"Patricia","non-dropping-particle":"","parse-names":false,"suffix":""}],"container-title":"Frontiers in Microbiology","id":"ITEM-1","issued":{"date-parts":[["2019","3","29"]]},"page":"433349","publisher":"Frontiers Media S.A.","title":"Bioactive Products From Plant-Endophytic Gram-Positive Bacteria","type":"article-journal","volume":"10"},"uris":["http://www.mendeley.com/documents/?uuid=88d13abc-df53-3c9f-96a7-1aafb37cc51a"]}],"mendeley":{"formattedCitation":"(Ek-Ramos et al., 2019)","manualFormatting":"Ek-Ramos et al. (2019)","plainTextFormattedCitation":"(Ek-Ramos et al., 2019)","previouslyFormattedCitation":"(Ek-Ramos et al., 2019)"},"properties":{"noteIndex":0},"schema":"https://github.com/citation-style-language/schema/raw/master/csl-citation.json"}</w:instrText>
      </w:r>
      <w:r w:rsidR="00350449" w:rsidRPr="00BD08DA">
        <w:rPr>
          <w:rFonts w:ascii="Arial" w:hAnsi="Arial" w:cs="Arial"/>
          <w:bCs/>
          <w:sz w:val="20"/>
          <w:szCs w:val="20"/>
        </w:rPr>
        <w:fldChar w:fldCharType="separate"/>
      </w:r>
      <w:r w:rsidR="00350449" w:rsidRPr="00BD08DA">
        <w:rPr>
          <w:rFonts w:ascii="Arial" w:hAnsi="Arial" w:cs="Arial"/>
          <w:bCs/>
          <w:noProof/>
          <w:sz w:val="20"/>
          <w:szCs w:val="20"/>
        </w:rPr>
        <w:t>Ek-Ramos et al. (2019)</w:t>
      </w:r>
      <w:r w:rsidR="00350449" w:rsidRPr="00BD08DA">
        <w:rPr>
          <w:rFonts w:ascii="Arial" w:hAnsi="Arial" w:cs="Arial"/>
          <w:bCs/>
          <w:sz w:val="20"/>
          <w:szCs w:val="20"/>
        </w:rPr>
        <w:fldChar w:fldCharType="end"/>
      </w:r>
      <w:r w:rsidR="00350449" w:rsidRPr="00BD08DA">
        <w:rPr>
          <w:rFonts w:ascii="Arial" w:hAnsi="Arial" w:cs="Arial"/>
          <w:bCs/>
          <w:sz w:val="20"/>
          <w:szCs w:val="20"/>
        </w:rPr>
        <w:t xml:space="preserve"> </w:t>
      </w:r>
      <w:r w:rsidRPr="00BD08DA">
        <w:rPr>
          <w:rFonts w:ascii="Arial" w:hAnsi="Arial" w:cs="Arial"/>
          <w:bCs/>
          <w:sz w:val="20"/>
          <w:szCs w:val="20"/>
        </w:rPr>
        <w:t xml:space="preserve">identified gram positive bacteria </w:t>
      </w:r>
      <w:r w:rsidRPr="00BD08DA">
        <w:rPr>
          <w:rFonts w:ascii="Arial" w:hAnsi="Arial" w:cs="Arial"/>
          <w:bCs/>
          <w:i/>
          <w:sz w:val="20"/>
          <w:szCs w:val="20"/>
        </w:rPr>
        <w:t>Bacillus</w:t>
      </w:r>
      <w:r w:rsidRPr="00BD08DA">
        <w:rPr>
          <w:rFonts w:ascii="Arial" w:hAnsi="Arial" w:cs="Arial"/>
          <w:bCs/>
          <w:sz w:val="20"/>
          <w:szCs w:val="20"/>
        </w:rPr>
        <w:t xml:space="preserve"> and </w:t>
      </w:r>
      <w:r w:rsidRPr="00BD08DA">
        <w:rPr>
          <w:rFonts w:ascii="Arial" w:hAnsi="Arial" w:cs="Arial"/>
          <w:bCs/>
          <w:i/>
          <w:sz w:val="20"/>
          <w:szCs w:val="20"/>
        </w:rPr>
        <w:t>Streptomyces</w:t>
      </w:r>
      <w:r w:rsidRPr="00BD08DA">
        <w:rPr>
          <w:rFonts w:ascii="Arial" w:hAnsi="Arial" w:cs="Arial"/>
          <w:bCs/>
          <w:sz w:val="20"/>
          <w:szCs w:val="20"/>
        </w:rPr>
        <w:t xml:space="preserve"> are the most abundant antibiotic producers. </w:t>
      </w:r>
      <w:r w:rsidRPr="00BD08DA">
        <w:rPr>
          <w:rFonts w:ascii="Arial" w:hAnsi="Arial" w:cs="Arial"/>
          <w:bCs/>
          <w:sz w:val="20"/>
          <w:szCs w:val="20"/>
          <w:lang w:val="en-US"/>
        </w:rPr>
        <w:t>Selected examples of antibiotics produced by endo</w:t>
      </w:r>
      <w:r w:rsidR="00225002" w:rsidRPr="00BD08DA">
        <w:rPr>
          <w:rFonts w:ascii="Arial" w:hAnsi="Arial" w:cs="Arial"/>
          <w:bCs/>
          <w:sz w:val="20"/>
          <w:szCs w:val="20"/>
          <w:lang w:val="en-US"/>
        </w:rPr>
        <w:t xml:space="preserve">phytes has been shown in Table </w:t>
      </w:r>
      <w:r w:rsidR="00145E51">
        <w:rPr>
          <w:rFonts w:ascii="Arial" w:hAnsi="Arial" w:cs="Arial"/>
          <w:bCs/>
          <w:sz w:val="20"/>
          <w:szCs w:val="20"/>
          <w:lang w:val="en-US"/>
        </w:rPr>
        <w:t>1</w:t>
      </w:r>
      <w:r w:rsidRPr="00BD08DA">
        <w:rPr>
          <w:rFonts w:ascii="Arial" w:hAnsi="Arial" w:cs="Arial"/>
          <w:bCs/>
          <w:sz w:val="20"/>
          <w:szCs w:val="20"/>
          <w:lang w:val="en-US"/>
        </w:rPr>
        <w:t>.</w:t>
      </w:r>
    </w:p>
    <w:p w14:paraId="72D216ED" w14:textId="0C46C4DB" w:rsidR="00350449" w:rsidRPr="00BD08DA" w:rsidRDefault="00225002" w:rsidP="00024994">
      <w:pPr>
        <w:spacing w:after="160" w:line="259" w:lineRule="auto"/>
        <w:rPr>
          <w:rFonts w:ascii="Arial" w:hAnsi="Arial" w:cs="Arial"/>
          <w:b/>
          <w:bCs/>
          <w:sz w:val="20"/>
          <w:szCs w:val="20"/>
          <w:lang w:val="en-US"/>
        </w:rPr>
      </w:pPr>
      <w:r w:rsidRPr="00BD08DA">
        <w:rPr>
          <w:rFonts w:ascii="Arial" w:hAnsi="Arial" w:cs="Arial"/>
          <w:b/>
          <w:bCs/>
          <w:sz w:val="20"/>
          <w:szCs w:val="20"/>
          <w:lang w:val="en-US"/>
        </w:rPr>
        <w:t xml:space="preserve">Table </w:t>
      </w:r>
      <w:r w:rsidR="00145E51">
        <w:rPr>
          <w:rFonts w:ascii="Arial" w:hAnsi="Arial" w:cs="Arial"/>
          <w:b/>
          <w:bCs/>
          <w:sz w:val="20"/>
          <w:szCs w:val="20"/>
          <w:lang w:val="en-US"/>
        </w:rPr>
        <w:t>1</w:t>
      </w:r>
      <w:r w:rsidRPr="00BD08DA">
        <w:rPr>
          <w:rFonts w:ascii="Arial" w:hAnsi="Arial" w:cs="Arial"/>
          <w:b/>
          <w:bCs/>
          <w:sz w:val="20"/>
          <w:szCs w:val="20"/>
          <w:lang w:val="en-US"/>
        </w:rPr>
        <w:t>.</w:t>
      </w:r>
      <w:r w:rsidR="00350449" w:rsidRPr="00BD08DA">
        <w:rPr>
          <w:rFonts w:ascii="Arial" w:hAnsi="Arial" w:cs="Arial"/>
          <w:b/>
          <w:bCs/>
          <w:sz w:val="20"/>
          <w:szCs w:val="20"/>
          <w:lang w:val="en-US"/>
        </w:rPr>
        <w:t xml:space="preserve"> </w:t>
      </w:r>
      <w:r w:rsidR="00350449" w:rsidRPr="00BD08DA">
        <w:rPr>
          <w:rFonts w:ascii="Arial" w:hAnsi="Arial" w:cs="Arial"/>
          <w:bCs/>
          <w:sz w:val="20"/>
          <w:szCs w:val="20"/>
          <w:lang w:val="en-US"/>
        </w:rPr>
        <w:t>Major</w:t>
      </w:r>
      <w:r w:rsidR="00350449" w:rsidRPr="00BD08DA">
        <w:rPr>
          <w:rFonts w:ascii="Arial" w:hAnsi="Arial" w:cs="Arial"/>
          <w:b/>
          <w:bCs/>
          <w:sz w:val="20"/>
          <w:szCs w:val="20"/>
          <w:lang w:val="en-US"/>
        </w:rPr>
        <w:t xml:space="preserve"> </w:t>
      </w:r>
      <w:r w:rsidR="00350449" w:rsidRPr="00BD08DA">
        <w:rPr>
          <w:rFonts w:ascii="Arial" w:hAnsi="Arial" w:cs="Arial"/>
          <w:bCs/>
          <w:sz w:val="20"/>
          <w:szCs w:val="20"/>
          <w:lang w:val="en-US"/>
        </w:rPr>
        <w:t>antibiotics produced by endophytes</w:t>
      </w:r>
    </w:p>
    <w:tbl>
      <w:tblPr>
        <w:tblW w:w="9118" w:type="dxa"/>
        <w:jc w:val="center"/>
        <w:tblCellMar>
          <w:left w:w="0" w:type="dxa"/>
          <w:right w:w="0" w:type="dxa"/>
        </w:tblCellMar>
        <w:tblLook w:val="0420" w:firstRow="1" w:lastRow="0" w:firstColumn="0" w:lastColumn="0" w:noHBand="0" w:noVBand="1"/>
      </w:tblPr>
      <w:tblGrid>
        <w:gridCol w:w="2254"/>
        <w:gridCol w:w="2114"/>
        <w:gridCol w:w="2528"/>
        <w:gridCol w:w="2222"/>
      </w:tblGrid>
      <w:tr w:rsidR="00BD08DA" w:rsidRPr="00BD08DA" w14:paraId="0E2894DC"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C67618" w14:textId="77777777" w:rsidR="00350449" w:rsidRPr="00BD08DA" w:rsidRDefault="00350449" w:rsidP="00225002">
            <w:pPr>
              <w:spacing w:after="0"/>
              <w:jc w:val="center"/>
              <w:rPr>
                <w:rFonts w:ascii="Arial" w:eastAsia="Times New Roman" w:hAnsi="Arial" w:cs="Arial"/>
                <w:b/>
                <w:sz w:val="19"/>
                <w:szCs w:val="19"/>
                <w:lang w:eastAsia="en-IN"/>
              </w:rPr>
            </w:pPr>
            <w:r w:rsidRPr="00BD08DA">
              <w:rPr>
                <w:rFonts w:ascii="Arial" w:eastAsia="Times New Roman" w:hAnsi="Arial" w:cs="Arial"/>
                <w:b/>
                <w:kern w:val="24"/>
                <w:sz w:val="19"/>
                <w:szCs w:val="19"/>
                <w:lang w:eastAsia="en-IN"/>
              </w:rPr>
              <w:t>Antibiotics</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AD1643" w14:textId="77777777" w:rsidR="00350449" w:rsidRPr="00BD08DA" w:rsidRDefault="00350449" w:rsidP="00225002">
            <w:pPr>
              <w:spacing w:after="0"/>
              <w:jc w:val="center"/>
              <w:rPr>
                <w:rFonts w:ascii="Arial" w:eastAsia="Times New Roman" w:hAnsi="Arial" w:cs="Arial"/>
                <w:b/>
                <w:sz w:val="19"/>
                <w:szCs w:val="19"/>
                <w:lang w:eastAsia="en-IN"/>
              </w:rPr>
            </w:pPr>
            <w:proofErr w:type="gramStart"/>
            <w:r w:rsidRPr="00BD08DA">
              <w:rPr>
                <w:rFonts w:ascii="Arial" w:eastAsia="Times New Roman" w:hAnsi="Arial" w:cs="Arial"/>
                <w:b/>
                <w:kern w:val="24"/>
                <w:sz w:val="19"/>
                <w:szCs w:val="19"/>
                <w:lang w:eastAsia="en-IN"/>
              </w:rPr>
              <w:t>Producing  organisms</w:t>
            </w:r>
            <w:proofErr w:type="gram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BF43E" w14:textId="77777777" w:rsidR="00350449" w:rsidRPr="00BD08DA" w:rsidRDefault="00350449" w:rsidP="00225002">
            <w:pPr>
              <w:spacing w:after="0"/>
              <w:jc w:val="center"/>
              <w:rPr>
                <w:rFonts w:ascii="Arial" w:eastAsia="Times New Roman" w:hAnsi="Arial" w:cs="Arial"/>
                <w:b/>
                <w:sz w:val="19"/>
                <w:szCs w:val="19"/>
                <w:lang w:eastAsia="en-IN"/>
              </w:rPr>
            </w:pPr>
            <w:proofErr w:type="gramStart"/>
            <w:r w:rsidRPr="00BD08DA">
              <w:rPr>
                <w:rFonts w:ascii="Arial" w:eastAsia="Times New Roman" w:hAnsi="Arial" w:cs="Arial"/>
                <w:b/>
                <w:kern w:val="24"/>
                <w:sz w:val="19"/>
                <w:szCs w:val="19"/>
                <w:lang w:eastAsia="en-IN"/>
              </w:rPr>
              <w:t>Target  organism</w:t>
            </w:r>
            <w:proofErr w:type="gramEnd"/>
            <w:r w:rsidRPr="00BD08DA">
              <w:rPr>
                <w:rFonts w:ascii="Arial" w:eastAsia="Times New Roman" w:hAnsi="Arial" w:cs="Arial"/>
                <w:b/>
                <w:kern w:val="24"/>
                <w:sz w:val="19"/>
                <w:szCs w:val="19"/>
                <w:lang w:eastAsia="en-IN"/>
              </w:rPr>
              <w:t>/s</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159CAE" w14:textId="77777777" w:rsidR="00350449" w:rsidRPr="00BD08DA" w:rsidRDefault="00350449" w:rsidP="00225002">
            <w:pPr>
              <w:spacing w:after="0"/>
              <w:jc w:val="center"/>
              <w:rPr>
                <w:rFonts w:ascii="Arial" w:eastAsia="Times New Roman" w:hAnsi="Arial" w:cs="Arial"/>
                <w:b/>
                <w:sz w:val="19"/>
                <w:szCs w:val="19"/>
                <w:lang w:eastAsia="en-IN"/>
              </w:rPr>
            </w:pPr>
            <w:r w:rsidRPr="00BD08DA">
              <w:rPr>
                <w:rFonts w:ascii="Arial" w:eastAsia="Times New Roman" w:hAnsi="Arial" w:cs="Arial"/>
                <w:b/>
                <w:kern w:val="24"/>
                <w:sz w:val="19"/>
                <w:szCs w:val="19"/>
                <w:lang w:eastAsia="en-IN"/>
              </w:rPr>
              <w:t>References</w:t>
            </w:r>
          </w:p>
        </w:tc>
      </w:tr>
      <w:tr w:rsidR="00BD08DA" w:rsidRPr="00BD08DA" w14:paraId="39B0D590"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E377A4" w14:textId="77777777" w:rsidR="00350449" w:rsidRPr="00BD08DA" w:rsidRDefault="00350449" w:rsidP="00225002">
            <w:pPr>
              <w:spacing w:after="0"/>
              <w:jc w:val="center"/>
              <w:rPr>
                <w:rFonts w:ascii="Arial" w:eastAsia="Times New Roman" w:hAnsi="Arial" w:cs="Arial"/>
                <w:sz w:val="19"/>
                <w:szCs w:val="19"/>
                <w:lang w:eastAsia="en-IN"/>
              </w:rPr>
            </w:pPr>
            <w:commentRangeStart w:id="26"/>
            <w:proofErr w:type="spellStart"/>
            <w:r w:rsidRPr="00BD08DA">
              <w:rPr>
                <w:rFonts w:ascii="Arial" w:eastAsia="Times New Roman" w:hAnsi="Arial" w:cs="Arial"/>
                <w:kern w:val="24"/>
                <w:sz w:val="19"/>
                <w:szCs w:val="19"/>
                <w:lang w:eastAsia="en-IN"/>
              </w:rPr>
              <w:t>Fengycins</w:t>
            </w:r>
            <w:proofErr w:type="spellEnd"/>
            <w:r w:rsidRPr="00BD08DA">
              <w:rPr>
                <w:rFonts w:ascii="Arial" w:eastAsia="Times New Roman" w:hAnsi="Arial" w:cs="Arial"/>
                <w:kern w:val="24"/>
                <w:sz w:val="19"/>
                <w:szCs w:val="19"/>
                <w:lang w:eastAsia="en-IN"/>
              </w:rPr>
              <w:t xml:space="preserve">   </w:t>
            </w:r>
            <w:proofErr w:type="gramStart"/>
            <w:r w:rsidRPr="00BD08DA">
              <w:rPr>
                <w:rFonts w:ascii="Arial" w:eastAsia="Times New Roman" w:hAnsi="Arial" w:cs="Arial"/>
                <w:kern w:val="24"/>
                <w:sz w:val="19"/>
                <w:szCs w:val="19"/>
                <w:lang w:eastAsia="en-IN"/>
              </w:rPr>
              <w:t xml:space="preserve">and  </w:t>
            </w:r>
            <w:proofErr w:type="spellStart"/>
            <w:r w:rsidRPr="00BD08DA">
              <w:rPr>
                <w:rFonts w:ascii="Arial" w:eastAsia="Times New Roman" w:hAnsi="Arial" w:cs="Arial"/>
                <w:kern w:val="24"/>
                <w:sz w:val="19"/>
                <w:szCs w:val="19"/>
                <w:lang w:eastAsia="en-IN"/>
              </w:rPr>
              <w:t>iturins</w:t>
            </w:r>
            <w:proofErr w:type="spellEnd"/>
            <w:proofErr w:type="gramEnd"/>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719F80"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B.  </w:t>
            </w:r>
            <w:proofErr w:type="spellStart"/>
            <w:r w:rsidRPr="00BD08DA">
              <w:rPr>
                <w:rFonts w:ascii="Arial" w:eastAsia="Times New Roman" w:hAnsi="Arial" w:cs="Arial"/>
                <w:i/>
                <w:kern w:val="24"/>
                <w:sz w:val="19"/>
                <w:szCs w:val="19"/>
                <w:lang w:eastAsia="en-IN"/>
              </w:rPr>
              <w:t>amyloliqueaciens</w:t>
            </w:r>
            <w:proofErr w:type="spell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00D1EF" w14:textId="77777777" w:rsidR="00350449" w:rsidRPr="00BD08DA" w:rsidRDefault="00350449" w:rsidP="00225002">
            <w:pPr>
              <w:spacing w:after="0"/>
              <w:jc w:val="center"/>
              <w:rPr>
                <w:rFonts w:ascii="Arial" w:eastAsia="Times New Roman" w:hAnsi="Arial" w:cs="Arial"/>
                <w:i/>
                <w:sz w:val="19"/>
                <w:szCs w:val="19"/>
                <w:lang w:eastAsia="en-IN"/>
              </w:rPr>
            </w:pPr>
            <w:proofErr w:type="gramStart"/>
            <w:r w:rsidRPr="00BD08DA">
              <w:rPr>
                <w:rFonts w:ascii="Arial" w:eastAsia="Times New Roman" w:hAnsi="Arial" w:cs="Arial"/>
                <w:i/>
                <w:kern w:val="24"/>
                <w:sz w:val="19"/>
                <w:szCs w:val="19"/>
                <w:lang w:eastAsia="en-IN"/>
              </w:rPr>
              <w:t xml:space="preserve">Sclerotinia  </w:t>
            </w:r>
            <w:proofErr w:type="spellStart"/>
            <w:r w:rsidRPr="00BD08DA">
              <w:rPr>
                <w:rFonts w:ascii="Arial" w:eastAsia="Times New Roman" w:hAnsi="Arial" w:cs="Arial"/>
                <w:i/>
                <w:kern w:val="24"/>
                <w:sz w:val="19"/>
                <w:szCs w:val="19"/>
                <w:lang w:eastAsia="en-IN"/>
              </w:rPr>
              <w:t>sclerotiorum</w:t>
            </w:r>
            <w:proofErr w:type="spellEnd"/>
            <w:proofErr w:type="gram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828EE5" w14:textId="77777777" w:rsidR="00350449" w:rsidRPr="00BD08DA" w:rsidRDefault="00E61AF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val="da-DK" w:eastAsia="en-IN"/>
              </w:rPr>
              <w:fldChar w:fldCharType="begin" w:fldLock="1"/>
            </w:r>
            <w:r w:rsidR="00225002" w:rsidRPr="00BD08DA">
              <w:rPr>
                <w:rFonts w:ascii="Arial" w:eastAsia="Times New Roman" w:hAnsi="Arial" w:cs="Arial"/>
                <w:kern w:val="24"/>
                <w:sz w:val="19"/>
                <w:szCs w:val="19"/>
                <w:lang w:val="da-DK" w:eastAsia="en-IN"/>
              </w:rPr>
              <w:instrText>ADDIN CSL_CITATION {"citationItems":[{"id":"ITEM-1","itemData":{"DOI":"10.1111/J.1365-2672.2011.05182.X,","ISSN":"13652672","PMID":"22017648","abstract":"Aims: This work was conducted to identify the antifungal compounds produced by two previously isolated Bacillus sp. strains: ARP23 and MEP218. Both strains were subjected to further analysis to determine their taxonomic position and to identify the compounds responsible for their antifungal activity as well as to evaluate the efficiency of these strains to control sclerotinia stem rot in soybean. Methods and Results: The antifungal compounds were isolated by acid precipitation of cell-free supernatants, purified by RP-HPLC and then tested for antagonistic activity against Sclerotinia sclerotiorum. Mass spectra from RP-HPLC eluted fractions showed the presence of surfactin C15, fengycins A (C16-C17) and B (C16) isoforms in supernatants from strain ARP23 cultures, whereas the major lipopeptide produced by strain MEP218 was iturin A C15. Alterations in mycelial morphology and sclerotial germination were observed in the presence of lipopeptides-containing supernatants from Bacillus strains cultures. Foliar application of Bacillus amyloliquefaciens strains on soybean plants prior to S. sclerotiorum infection resulted in significant protection against sclerotinia stem rot compared with noninoculated plants or plants inoculated with a nonlipopeptide-producing B. subtilis strain. Conclusions: Both strains, renamed as B. amyloliquefaciens ARP23 and MEP218, were able to produce antifungal compounds belonging to the cyclic lipopeptide family. Our data suggest that the foliar application of lipopeptide-producing B. amyloliquefaciens strains could be a promising strategy for the management of sclerotinia stem rot in soybean. Significance and Impact of the Study: Sclerotinia stem rot was ranked as one of the most severe soybean disease in Argentina and worldwide. The results of this study showed the potential of B. amyloliquefaciens strains ARP23 and MEP218 to control plant diseases caused by S. sclerotiorum. © 2011 The Authors. Journal of Applied Microbiology © 2011 The Society for Applied Microbiology.","author":[{"dropping-particle":"","family":"Alvarez","given":"F.","non-dropping-particle":"","parse-names":false,"suffix":""},{"dropping-particle":"","family":"Castro","given":"M.","non-dropping-particle":"","parse-names":false,"suffix":""},{"dropping-particle":"","family":"Príncipe","given":"A.","non-dropping-particle":"","parse-names":false,"suffix":""},{"dropping-particle":"","family":"Borioli","given":"G.","non-dropping-particle":"","parse-names":false,"suffix":""},{"dropping-particle":"","family":"Fischer","given":"S.","non-dropping-particle":"","parse-names":false,"suffix":""},{"dropping-particle":"","family":"Mori","given":"G.","non-dropping-particle":"","parse-names":false,"suffix":""},{"dropping-particle":"","family":"Jofré","given":"E.","non-dropping-particle":"","parse-names":false,"suffix":""}],"container-title":"Journal of Applied Microbiology","id":"ITEM-1","issue":"1","issued":{"date-parts":[["2012"]]},"page":"159-174","publisher":"J Appl Microbiol","title":"The plant-associated Bacillus amyloliquefaciens strains MEP218 and ARP23 capable of producing the cyclic lipopeptides iturin or surfactin and fengycin are effective in biocontrol of sclerotinia stem rot disease","type":"article-journal","volume":"112"},"uris":["http://www.mendeley.com/documents/?uuid=deaee15d-4520-3cbf-9e66-b71ad559f503"]}],"mendeley":{"formattedCitation":"(Alvarez et al., 2012)","manualFormatting":"Alvarez et al. (2012)","plainTextFormattedCitation":"(Alvarez et al., 2012)","previouslyFormattedCitation":"(Alvarez et al., 2012)"},"properties":{"noteIndex":0},"schema":"https://github.com/citation-style-language/schema/raw/master/csl-citation.json"}</w:instrText>
            </w:r>
            <w:r w:rsidRPr="00BD08DA">
              <w:rPr>
                <w:rFonts w:ascii="Arial" w:eastAsia="Times New Roman" w:hAnsi="Arial" w:cs="Arial"/>
                <w:kern w:val="24"/>
                <w:sz w:val="19"/>
                <w:szCs w:val="19"/>
                <w:lang w:val="da-DK" w:eastAsia="en-IN"/>
              </w:rPr>
              <w:fldChar w:fldCharType="separate"/>
            </w:r>
            <w:r w:rsidRPr="00BD08DA">
              <w:rPr>
                <w:rFonts w:ascii="Arial" w:eastAsia="Times New Roman" w:hAnsi="Arial" w:cs="Arial"/>
                <w:noProof/>
                <w:kern w:val="24"/>
                <w:sz w:val="19"/>
                <w:szCs w:val="19"/>
                <w:lang w:val="da-DK" w:eastAsia="en-IN"/>
              </w:rPr>
              <w:t>Alvarez et al. (2012)</w:t>
            </w:r>
            <w:r w:rsidRPr="00BD08DA">
              <w:rPr>
                <w:rFonts w:ascii="Arial" w:eastAsia="Times New Roman" w:hAnsi="Arial" w:cs="Arial"/>
                <w:kern w:val="24"/>
                <w:sz w:val="19"/>
                <w:szCs w:val="19"/>
                <w:lang w:val="da-DK" w:eastAsia="en-IN"/>
              </w:rPr>
              <w:fldChar w:fldCharType="end"/>
            </w:r>
          </w:p>
        </w:tc>
      </w:tr>
      <w:tr w:rsidR="00BD08DA" w:rsidRPr="00BD08DA" w14:paraId="4CA425C6"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FDBE24" w14:textId="77777777" w:rsidR="00350449" w:rsidRPr="00BD08DA" w:rsidRDefault="00350449" w:rsidP="00225002">
            <w:pPr>
              <w:spacing w:after="0"/>
              <w:jc w:val="center"/>
              <w:rPr>
                <w:rFonts w:ascii="Arial" w:eastAsia="Times New Roman" w:hAnsi="Arial" w:cs="Arial"/>
                <w:sz w:val="19"/>
                <w:szCs w:val="19"/>
                <w:lang w:eastAsia="en-IN"/>
              </w:rPr>
            </w:pPr>
            <w:proofErr w:type="gramStart"/>
            <w:r w:rsidRPr="00BD08DA">
              <w:rPr>
                <w:rFonts w:ascii="Arial" w:eastAsia="Times New Roman" w:hAnsi="Arial" w:cs="Arial"/>
                <w:kern w:val="24"/>
                <w:sz w:val="19"/>
                <w:szCs w:val="19"/>
                <w:lang w:eastAsia="en-IN"/>
              </w:rPr>
              <w:t>Phthalic  acids</w:t>
            </w:r>
            <w:proofErr w:type="gramEnd"/>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745A3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B.  subtilis </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51851"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val="sv-SE" w:eastAsia="en-IN"/>
              </w:rPr>
              <w:t xml:space="preserve">F. oxysporum  </w:t>
            </w:r>
            <w:r w:rsidRPr="00BD08DA">
              <w:rPr>
                <w:rFonts w:ascii="Arial" w:eastAsia="Times New Roman" w:hAnsi="Arial" w:cs="Arial"/>
                <w:kern w:val="24"/>
                <w:sz w:val="19"/>
                <w:szCs w:val="19"/>
                <w:lang w:val="sv-SE" w:eastAsia="en-IN"/>
              </w:rPr>
              <w:t>f. sp</w:t>
            </w:r>
            <w:r w:rsidRPr="00BD08DA">
              <w:rPr>
                <w:rFonts w:ascii="Arial" w:eastAsia="Times New Roman" w:hAnsi="Arial" w:cs="Arial"/>
                <w:i/>
                <w:kern w:val="24"/>
                <w:sz w:val="19"/>
                <w:szCs w:val="19"/>
                <w:lang w:val="sv-SE" w:eastAsia="en-IN"/>
              </w:rPr>
              <w:t>. lycopersici</w:t>
            </w:r>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72A155" w14:textId="77777777" w:rsidR="00350449" w:rsidRPr="00BD08DA" w:rsidRDefault="007F6333"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val="en-US" w:eastAsia="en-IN"/>
              </w:rPr>
              <w:fldChar w:fldCharType="begin" w:fldLock="1"/>
            </w:r>
            <w:r w:rsidR="00225002" w:rsidRPr="00BD08DA">
              <w:rPr>
                <w:rFonts w:ascii="Arial" w:eastAsia="Times New Roman" w:hAnsi="Arial" w:cs="Arial"/>
                <w:kern w:val="24"/>
                <w:sz w:val="19"/>
                <w:szCs w:val="19"/>
                <w:lang w:val="en-US" w:eastAsia="en-IN"/>
              </w:rPr>
              <w:instrText>ADDIN CSL_CITATION {"citationItems":[{"id":"ITEM-1","itemData":{"abstract":"Key words: Citation: Endophytic bacterial isolate EPCO16 which inhibited the mycelial growth (46.0%) of tomato vascular wilt pathogen f.sp. was selected for assessing its secondary metabolites. Polymerase chain reaction was carried out to screen isolate EPCO16 for genes involved in biosynthesis of antibiotics. Amplicons of the expected sizes were detected for , and involved in the biosynthesis of Iturin, Bacillomycin, Bacilysin and Fengycin, respectively. The identity of these genes was confirmed by DNA sequence analysis of the amplicons. Iturin and surfactin were detected in culture filtrates from isolate EPCO16 by thin layer chromatography. Gas chromatography coupled with mass spectroscopy analysis revealed the presence of anti-fungal volatile compounds from isolate EPCO16. Seed treatment, seedling dip and soil application of EPCO16 in liquid formulation upon challenge inoculated with f. sp. resulted in lower disease incidence (68.4% reduction) with increased plant growth and fruit yield of tomato relative to the control.","author":[{"dropping-particle":"","family":"Ramyabharathi","given":"S A","non-dropping-particle":"","parse-names":false,"suffix":""},{"dropping-particle":"","family":"Raguchander","given":"T","non-dropping-particle":"","parse-names":false,"suffix":""}],"container-title":"J Mycol Plant Pathol","id":"ITEM-1","issue":"2","issued":{"date-parts":[["2014"]]},"page":"148","title":"Efficacy of Secondary metabolites produced by Bacillus subtilis EPCO16 against tomato wilt pathogen Fusarium oxysporum f.sp lycopersici","type":"article-journal","volume":"44"},"uris":["http://www.mendeley.com/documents/?uuid=3a54ef69-4050-3c58-82a5-0e81a468cd5d"]}],"mendeley":{"formattedCitation":"(Ramyabharathi &amp; Raguchander, 2014)","manualFormatting":"Ramyabharathi &amp; Raguchander (2014)","plainTextFormattedCitation":"(Ramyabharathi &amp; Raguchander, 2014)","previouslyFormattedCitation":"(Ramyabharathi &amp; Raguchander, 2014)"},"properties":{"noteIndex":0},"schema":"https://github.com/citation-style-language/schema/raw/master/csl-citation.json"}</w:instrText>
            </w:r>
            <w:r w:rsidRPr="00BD08DA">
              <w:rPr>
                <w:rFonts w:ascii="Arial" w:eastAsia="Times New Roman" w:hAnsi="Arial" w:cs="Arial"/>
                <w:kern w:val="24"/>
                <w:sz w:val="19"/>
                <w:szCs w:val="19"/>
                <w:lang w:val="en-US" w:eastAsia="en-IN"/>
              </w:rPr>
              <w:fldChar w:fldCharType="separate"/>
            </w:r>
            <w:r w:rsidRPr="00BD08DA">
              <w:rPr>
                <w:rFonts w:ascii="Arial" w:eastAsia="Times New Roman" w:hAnsi="Arial" w:cs="Arial"/>
                <w:noProof/>
                <w:kern w:val="24"/>
                <w:sz w:val="19"/>
                <w:szCs w:val="19"/>
                <w:lang w:val="en-US" w:eastAsia="en-IN"/>
              </w:rPr>
              <w:t>Ramyabharathi &amp; Raguchander (2014)</w:t>
            </w:r>
            <w:r w:rsidRPr="00BD08DA">
              <w:rPr>
                <w:rFonts w:ascii="Arial" w:eastAsia="Times New Roman" w:hAnsi="Arial" w:cs="Arial"/>
                <w:kern w:val="24"/>
                <w:sz w:val="19"/>
                <w:szCs w:val="19"/>
                <w:lang w:val="en-US" w:eastAsia="en-IN"/>
              </w:rPr>
              <w:fldChar w:fldCharType="end"/>
            </w:r>
          </w:p>
        </w:tc>
      </w:tr>
      <w:tr w:rsidR="00BD08DA" w:rsidRPr="00BD08DA" w14:paraId="34FF68D0"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4A0C59" w14:textId="5A6F2E74" w:rsidR="00350449" w:rsidRPr="00BD08DA" w:rsidRDefault="007F12D9"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t>Hydrogen cyanide (</w:t>
            </w:r>
            <w:r w:rsidR="00350449" w:rsidRPr="00BD08DA">
              <w:rPr>
                <w:rFonts w:ascii="Arial" w:eastAsia="Times New Roman" w:hAnsi="Arial" w:cs="Arial"/>
                <w:kern w:val="24"/>
                <w:sz w:val="19"/>
                <w:szCs w:val="19"/>
                <w:lang w:eastAsia="en-IN"/>
              </w:rPr>
              <w:t>HCN</w:t>
            </w:r>
            <w:r w:rsidRPr="00BD08DA">
              <w:rPr>
                <w:rFonts w:ascii="Arial" w:eastAsia="Times New Roman" w:hAnsi="Arial" w:cs="Arial"/>
                <w:kern w:val="24"/>
                <w:sz w:val="19"/>
                <w:szCs w:val="19"/>
                <w:lang w:eastAsia="en-IN"/>
              </w:rPr>
              <w:t>)</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C88FFE"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val="pt-BR" w:eastAsia="en-IN"/>
              </w:rPr>
              <w:t>P. fluorescens, P. Aeruginosa</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48DF11" w14:textId="77777777" w:rsidR="00350449" w:rsidRPr="00BD08DA" w:rsidRDefault="00350449" w:rsidP="00225002">
            <w:pPr>
              <w:spacing w:after="0"/>
              <w:jc w:val="center"/>
              <w:rPr>
                <w:rFonts w:ascii="Arial" w:eastAsia="Times New Roman" w:hAnsi="Arial" w:cs="Arial"/>
                <w:i/>
                <w:kern w:val="24"/>
                <w:sz w:val="19"/>
                <w:szCs w:val="19"/>
                <w:lang w:eastAsia="en-IN"/>
              </w:rPr>
            </w:pPr>
            <w:r w:rsidRPr="00BD08DA">
              <w:rPr>
                <w:rFonts w:ascii="Arial" w:eastAsia="Times New Roman" w:hAnsi="Arial" w:cs="Arial"/>
                <w:i/>
                <w:kern w:val="24"/>
                <w:sz w:val="19"/>
                <w:szCs w:val="19"/>
                <w:lang w:eastAsia="en-IN"/>
              </w:rPr>
              <w:t xml:space="preserve">S.  </w:t>
            </w:r>
            <w:proofErr w:type="spellStart"/>
            <w:r w:rsidRPr="00BD08DA">
              <w:rPr>
                <w:rFonts w:ascii="Arial" w:eastAsia="Times New Roman" w:hAnsi="Arial" w:cs="Arial"/>
                <w:i/>
                <w:kern w:val="24"/>
                <w:sz w:val="19"/>
                <w:szCs w:val="19"/>
                <w:lang w:eastAsia="en-IN"/>
              </w:rPr>
              <w:t>rolfsi</w:t>
            </w:r>
            <w:proofErr w:type="spellEnd"/>
            <w:r w:rsidRPr="00BD08DA">
              <w:rPr>
                <w:rFonts w:ascii="Arial" w:eastAsia="Times New Roman" w:hAnsi="Arial" w:cs="Arial"/>
                <w:i/>
                <w:kern w:val="24"/>
                <w:sz w:val="19"/>
                <w:szCs w:val="19"/>
                <w:lang w:eastAsia="en-IN"/>
              </w:rPr>
              <w:t xml:space="preserve">,          </w:t>
            </w:r>
          </w:p>
          <w:p w14:paraId="06A22FD9"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R.   </w:t>
            </w:r>
            <w:proofErr w:type="spellStart"/>
            <w:r w:rsidRPr="00BD08DA">
              <w:rPr>
                <w:rFonts w:ascii="Arial" w:eastAsia="Times New Roman" w:hAnsi="Arial" w:cs="Arial"/>
                <w:i/>
                <w:kern w:val="24"/>
                <w:sz w:val="19"/>
                <w:szCs w:val="19"/>
                <w:lang w:eastAsia="en-IN"/>
              </w:rPr>
              <w:t>solani</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1252CE" w14:textId="77777777" w:rsidR="00350449" w:rsidRPr="00BD08DA" w:rsidRDefault="007F6333"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{"citationItems":[{"id":"ITEM-1","itemData":{"DOI":"10.1007/s00343-017-6028-2","ISSN":"0254-4059","abstract":"The marine algal-derived endophytic fungus Aspergillus wentii EN-48 produces the potential anti-tumor agent asperolide A, a tetranorlabdane diterpenoid active against lung cancer. However, the fermentation yield of asperolide A was very low and only produced in static cultures. Static fermentation conditions of A. wentii EN-48 were optimized employing response surface methodology to enhance the production of asperolide A. The optimized conditions resulted in a 13.9-fold yield enhancement, which matched the predicted value, and the optimized conditions were successfully used in scale-up fermentation for the production of asperolide A. Exogenous addition of plant hormones (especially 10 μmol/L methyl jasmonate) stimulated asperolide A production. To our knowledge, this is first optimized production of an asperolide by a marine-derived fungus. The optimization is Effective and valuable to supply material for further anti-tumor mechanism studies and preclinical evaluation of asperolide A and other norditerpenoids.","author":[{"dropping-particle":"","family":"Xu","given":"Rui","non-dropping-particle":"","parse-names":false,"suffix":""},{"dropping-particle":"","family":"Li","given":"Xiaoming","non-dropping-particle":"","parse-names":false,"suffix":""},{"dropping-particle":"","family":"Xu","given":"Gangming","non-dropping-particle":"","parse-names":false,"suffix":""},{"dropping-particle":"","family":"Wang","given":"Bingui","non-dropping-particle":"","parse-names":false,"suffix":""}],"container-title":"Chinese Journal of Oceanology and Limnology","id":"ITEM-1","issue":"3","issued":{"date-parts":[["2017","5","28"]]},"page":"658-663","publisher":"Springer Verlag","title":"Optimizing production of asperolide A, a potential anti-tumor tetranorditerpenoid originally produced by the algal-derived endophytic fungus Aspergillus wentii EN-48","type":"article-journal","volume":"35"},"uris":["http://www.mendeley.com/documents/?uuid=12ba90ca-23ce-3f5c-8688-8bd626eedd63"]}],"mendeley":{"formattedCitation":"(Xu et al., 2017)","manualFormatting":"Xu et al. (2017)","plainTextFormattedCitation":"(Xu et al., 2017)","previouslyFormattedCitation":"(Xu et al., 2017)"},"properties":{"noteIndex":0},"schema":"https://github.com/citation-style-language/schema/raw/master/csl-citation.json"}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Xu et al. (2017)</w:t>
            </w:r>
            <w:r w:rsidRPr="00BD08DA">
              <w:rPr>
                <w:rFonts w:ascii="Arial" w:eastAsia="Times New Roman" w:hAnsi="Arial" w:cs="Arial"/>
                <w:kern w:val="24"/>
                <w:sz w:val="19"/>
                <w:szCs w:val="19"/>
                <w:lang w:eastAsia="en-IN"/>
              </w:rPr>
              <w:fldChar w:fldCharType="end"/>
            </w:r>
          </w:p>
        </w:tc>
      </w:tr>
      <w:tr w:rsidR="00BD08DA" w:rsidRPr="00BD08DA" w14:paraId="47CACB62"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64BB28" w14:textId="68056FBC" w:rsidR="00350449" w:rsidRPr="00BD08DA" w:rsidRDefault="00350449"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t xml:space="preserve">Macrolides, </w:t>
            </w:r>
            <w:r w:rsidR="00024994" w:rsidRPr="00BD08DA">
              <w:rPr>
                <w:rFonts w:ascii="Arial" w:eastAsia="Times New Roman" w:hAnsi="Arial" w:cs="Arial"/>
                <w:kern w:val="24"/>
                <w:sz w:val="19"/>
                <w:szCs w:val="19"/>
                <w:lang w:eastAsia="en-IN"/>
              </w:rPr>
              <w:t>polyether</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CC995" w14:textId="77777777" w:rsidR="00350449" w:rsidRPr="00BD08DA" w:rsidRDefault="00350449" w:rsidP="00225002">
            <w:pPr>
              <w:spacing w:after="0"/>
              <w:jc w:val="center"/>
              <w:rPr>
                <w:rFonts w:ascii="Arial" w:eastAsia="Times New Roman" w:hAnsi="Arial" w:cs="Arial"/>
                <w:i/>
                <w:sz w:val="19"/>
                <w:szCs w:val="19"/>
                <w:lang w:eastAsia="en-IN"/>
              </w:rPr>
            </w:pPr>
            <w:proofErr w:type="gramStart"/>
            <w:r w:rsidRPr="00BD08DA">
              <w:rPr>
                <w:rFonts w:ascii="Arial" w:eastAsia="Times New Roman" w:hAnsi="Arial" w:cs="Arial"/>
                <w:i/>
                <w:kern w:val="24"/>
                <w:sz w:val="19"/>
                <w:szCs w:val="19"/>
                <w:lang w:eastAsia="en-IN"/>
              </w:rPr>
              <w:t xml:space="preserve">Streptomyces  </w:t>
            </w:r>
            <w:r w:rsidRPr="00BD08DA">
              <w:rPr>
                <w:rFonts w:ascii="Arial" w:eastAsia="Times New Roman" w:hAnsi="Arial" w:cs="Arial"/>
                <w:kern w:val="24"/>
                <w:sz w:val="19"/>
                <w:szCs w:val="19"/>
                <w:lang w:eastAsia="en-IN"/>
              </w:rPr>
              <w:t>sp</w:t>
            </w:r>
            <w:r w:rsidRPr="00BD08DA">
              <w:rPr>
                <w:rFonts w:ascii="Arial" w:eastAsia="Times New Roman" w:hAnsi="Arial" w:cs="Arial"/>
                <w:i/>
                <w:kern w:val="24"/>
                <w:sz w:val="19"/>
                <w:szCs w:val="19"/>
                <w:lang w:eastAsia="en-IN"/>
              </w:rPr>
              <w:t>.</w:t>
            </w:r>
            <w:proofErr w:type="gram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7E2569" w14:textId="77777777" w:rsidR="00350449" w:rsidRPr="00BD08DA" w:rsidRDefault="00350449" w:rsidP="00225002">
            <w:pPr>
              <w:spacing w:after="0"/>
              <w:jc w:val="center"/>
              <w:rPr>
                <w:rFonts w:ascii="Arial" w:eastAsia="Times New Roman" w:hAnsi="Arial" w:cs="Arial"/>
                <w:i/>
                <w:sz w:val="19"/>
                <w:szCs w:val="19"/>
                <w:lang w:eastAsia="en-IN"/>
              </w:rPr>
            </w:pPr>
            <w:proofErr w:type="gramStart"/>
            <w:r w:rsidRPr="00BD08DA">
              <w:rPr>
                <w:rFonts w:ascii="Arial" w:eastAsia="Times New Roman" w:hAnsi="Arial" w:cs="Arial"/>
                <w:i/>
                <w:kern w:val="24"/>
                <w:sz w:val="19"/>
                <w:szCs w:val="19"/>
                <w:lang w:eastAsia="en-IN"/>
              </w:rPr>
              <w:t xml:space="preserve">Colletotrichum  </w:t>
            </w:r>
            <w:r w:rsidRPr="00BD08DA">
              <w:rPr>
                <w:rFonts w:ascii="Arial" w:eastAsia="Times New Roman" w:hAnsi="Arial" w:cs="Arial"/>
                <w:kern w:val="24"/>
                <w:sz w:val="19"/>
                <w:szCs w:val="19"/>
                <w:lang w:eastAsia="en-IN"/>
              </w:rPr>
              <w:t>spp</w:t>
            </w:r>
            <w:r w:rsidRPr="00BD08DA">
              <w:rPr>
                <w:rFonts w:ascii="Arial" w:eastAsia="Times New Roman" w:hAnsi="Arial" w:cs="Arial"/>
                <w:i/>
                <w:kern w:val="24"/>
                <w:sz w:val="19"/>
                <w:szCs w:val="19"/>
                <w:lang w:eastAsia="en-IN"/>
              </w:rPr>
              <w:t>.</w:t>
            </w:r>
            <w:proofErr w:type="gram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6DDD2D"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{"citationItems":[{"id":"ITEM-1","itemData":{"DOI":"10.1016/j.resmic.2016.01.004","ISSN":"09232508","PMID":"26809052","abstract":"An endophytic actinomycete strain BCC72023 was isolated from rice (Oryza sativa L.) and identified as the genus Streptomyces, based on phenotypic, chemotaxonomic and 16S rRNA gene sequence analyses. The strain showed 99.80% similarity compared with Streptomyces samsunensis M1463T. Chemical investigation led to the isolation of three macrolides, efomycins M (1), G (2) and oxohygrolidin (3), along with two polyethers, abierixin (4) and 29-O-methylabierixin (5). To our knowledge, this is the first report of efomycin M being isolated from a natural source. The compounds were identified using spectroscopic techniques and comparison with previously published data. All compounds exhibited antimalarial activity against the Plasmodium falciparum, K-1 strain, a multidrug-resistant strain, with IC50 values in a range of 1.40-5.23 μg/ml. In addition, these compounds were evaluated for biological activity against Mycobacterium tuberculosis, Bacillus cereus, Colletotrichum gloeosporioides and Colletotrichum capsici, as well as cytotoxicity against both cancerous (MCF-7, KB, NCI-H187) and non-cancerous (Vero) cells.","author":[{"dropping-particle":"","family":"Supong","given":"Khomsan","non-dropping-particle":"","parse-names":false,"suffix":""},{"dropping-particle":"","family":"Thawai","given":"Chitti","non-dropping-particle":"","parse-names":false,"suffix":""},{"dropping-particle":"","family":"Choowong","given":"Wilunda","non-dropping-particle":"","parse-names":false,"suffix":""},{"dropping-particle":"","family":"Kittiwongwattana","given":"Chokchai","non-dropping-particle":"","parse-names":false,"suffix":""},{"dropping-particle":"","family":"Thanaboripat","given":"Dusanee","non-dropping-particle":"","parse-names":false,"suffix":""},{"dropping-particle":"","family":"Laosinwattana","given":"Chamroon","non-dropping-particle":"","parse-names":false,"suffix":""},{"dropping-particle":"","family":"Koohakan","given":"Prommart","non-dropping-particle":"","parse-names":false,"suffix":""},{"dropping-particle":"","family":"Parinthawong","given":"Nonglak","non-dropping-particle":"","parse-names":false,"suffix":""},{"dropping-particle":"","family":"Pittayakhajonwut","given":"Pattama","non-dropping-particle":"","parse-names":false,"suffix":""}],"container-title":"Research in Microbiology","id":"ITEM-1","issue":"4","issued":{"date-parts":[["2016","5","1"]]},"page":"290-298","publisher":"Elsevier Masson SAS","title":"Antimicrobial compounds from endophytic Streptomyces sp. BCC72023 isolated from rice (Oryza sativa L.)","type":"article-journal","volume":"167"},"uris":["http://www.mendeley.com/documents/?uuid=77d8b2c5-bd9d-3576-9a67-cb0368dd4655"]}],"mendeley":{"formattedCitation":"(Supong et al., 2016)","manualFormatting":"Supong et al. (2016)","plainTextFormattedCitation":"(Supong et al., 2016)","previouslyFormattedCitation":"(Supong et al., 2016)"},"properties":{"noteIndex":0},"schema":"https://github.com/citation-style-language/schema/raw/master/csl-citation.json"}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Supong et al. (2016)</w:t>
            </w:r>
            <w:r w:rsidRPr="00BD08DA">
              <w:rPr>
                <w:rFonts w:ascii="Arial" w:eastAsia="Times New Roman" w:hAnsi="Arial" w:cs="Arial"/>
                <w:kern w:val="24"/>
                <w:sz w:val="19"/>
                <w:szCs w:val="19"/>
                <w:lang w:eastAsia="en-IN"/>
              </w:rPr>
              <w:fldChar w:fldCharType="end"/>
            </w:r>
          </w:p>
        </w:tc>
      </w:tr>
      <w:tr w:rsidR="00BD08DA" w:rsidRPr="00BD08DA" w14:paraId="43EFA0AB"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945BE" w14:textId="77777777" w:rsidR="00350449" w:rsidRPr="00BD08DA" w:rsidRDefault="00350449" w:rsidP="00225002">
            <w:pPr>
              <w:spacing w:after="0"/>
              <w:jc w:val="center"/>
              <w:rPr>
                <w:rFonts w:ascii="Arial" w:eastAsia="Times New Roman" w:hAnsi="Arial" w:cs="Arial"/>
                <w:sz w:val="19"/>
                <w:szCs w:val="19"/>
                <w:lang w:eastAsia="en-IN"/>
              </w:rPr>
            </w:pPr>
            <w:proofErr w:type="spellStart"/>
            <w:r w:rsidRPr="00BD08DA">
              <w:rPr>
                <w:rFonts w:ascii="Arial" w:eastAsia="Times New Roman" w:hAnsi="Arial" w:cs="Arial"/>
                <w:kern w:val="24"/>
                <w:sz w:val="19"/>
                <w:szCs w:val="19"/>
                <w:lang w:eastAsia="en-IN"/>
              </w:rPr>
              <w:t>Harzianic</w:t>
            </w:r>
            <w:proofErr w:type="spellEnd"/>
            <w:r w:rsidRPr="00BD08DA">
              <w:rPr>
                <w:rFonts w:ascii="Arial" w:eastAsia="Times New Roman" w:hAnsi="Arial" w:cs="Arial"/>
                <w:kern w:val="24"/>
                <w:sz w:val="19"/>
                <w:szCs w:val="19"/>
                <w:lang w:eastAsia="en-IN"/>
              </w:rPr>
              <w:t xml:space="preserve"> acid</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256D6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T.  </w:t>
            </w:r>
            <w:proofErr w:type="spellStart"/>
            <w:r w:rsidRPr="00BD08DA">
              <w:rPr>
                <w:rFonts w:ascii="Arial" w:eastAsia="Times New Roman" w:hAnsi="Arial" w:cs="Arial"/>
                <w:i/>
                <w:kern w:val="24"/>
                <w:sz w:val="19"/>
                <w:szCs w:val="19"/>
                <w:lang w:eastAsia="en-IN"/>
              </w:rPr>
              <w:t>harzianum</w:t>
            </w:r>
            <w:proofErr w:type="spellEnd"/>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E1F688"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R. </w:t>
            </w:r>
            <w:proofErr w:type="spellStart"/>
            <w:r w:rsidRPr="00BD08DA">
              <w:rPr>
                <w:rFonts w:ascii="Arial" w:eastAsia="Times New Roman" w:hAnsi="Arial" w:cs="Arial"/>
                <w:i/>
                <w:kern w:val="24"/>
                <w:sz w:val="19"/>
                <w:szCs w:val="19"/>
                <w:lang w:eastAsia="en-IN"/>
              </w:rPr>
              <w:t>solani</w:t>
            </w:r>
            <w:proofErr w:type="spellEnd"/>
            <w:r w:rsidRPr="00BD08DA">
              <w:rPr>
                <w:rFonts w:ascii="Arial" w:eastAsia="Times New Roman" w:hAnsi="Arial" w:cs="Arial"/>
                <w:i/>
                <w:kern w:val="24"/>
                <w:sz w:val="19"/>
                <w:szCs w:val="19"/>
                <w:lang w:eastAsia="en-IN"/>
              </w:rPr>
              <w:t xml:space="preserve"> and S. </w:t>
            </w:r>
            <w:proofErr w:type="spellStart"/>
            <w:r w:rsidRPr="00BD08DA">
              <w:rPr>
                <w:rFonts w:ascii="Arial" w:eastAsia="Times New Roman" w:hAnsi="Arial" w:cs="Arial"/>
                <w:i/>
                <w:kern w:val="24"/>
                <w:sz w:val="19"/>
                <w:szCs w:val="19"/>
                <w:lang w:eastAsia="en-IN"/>
              </w:rPr>
              <w:t>scleotiorum</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BBA683"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{"citationItems":[{"id":"ITEM-1","itemData":{"DOI":"10.1021/np900548p","ISSN":"0163-3864","PMID":"19894739","abstract":"A Trichoderma harzianum strain, isolated from composted hardwood bark in Western Australia, was found to produce a metabolite with antifungal and plant growth promoting activity. The structure and absolute configuration of the fungal compound, harzianic acid (1), were determined by X-ray diffraction studies. Harzianic acid showed antibiotic activity against Pythium irregulare, Sclerotinia sclerotiorum, and Rhizoctonia solani. A plant growth promotion effect was observed at low concentrations of 1. © 2009 American Chemical Society and American Society of Pharmacognosy.","author":[{"dropping-particle":"","family":"Vinale","given":"Francesco","non-dropping-particle":"","parse-names":false,"suffix":""},{"dropping-particle":"","family":"Flematti","given":"Gavin","non-dropping-particle":"","parse-names":false,"suffix":""},{"dropping-particle":"","family":"Sivasithamparam","given":"Krishnapillai","non-dropping-particle":"","parse-names":false,"suffix":""},{"dropping-particle":"","family":"Lorito","given":"Matteo","non-dropping-particle":"","parse-names":false,"suffix":""},{"dropping-particle":"","family":"Marra","given":"Roberta","non-dropping-particle":"","parse-names":false,"suffix":""},{"dropping-particle":"","family":"Skelton","given":"Brian W.","non-dropping-particle":"","parse-names":false,"suffix":""},{"dropping-particle":"","family":"Ghisalberti","given":"Emilio L.","non-dropping-particle":"","parse-names":false,"suffix":""}],"container-title":"Journal of Natural Products","id":"ITEM-1","issue":"11","issued":{"date-parts":[["2009","11","30"]]},"page":"2032-2035","publisher":"J Nat Prod","title":"Harzianic Acid, an Antifungal and Plant Growth Promoting Metabolite from Trichoderma harzianum","type":"article-journal","volume":"72"},"uris":["http://www.mendeley.com/documents/?uuid=4fcad40a-2adc-3746-ae8a-e798c97c919c"]}],"mendeley":{"formattedCitation":"(Vinale et al., 2009)","manualFormatting":"Vinale et al. (2009)","plainTextFormattedCitation":"(Vinale et al., 2009)","previouslyFormattedCitation":"(Vinale et al., 2009)"},"properties":{"noteIndex":0},"schema":"https://github.com/citation-style-language/schema/raw/master/csl-citation.json"}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Pr="00BD08DA">
              <w:rPr>
                <w:rFonts w:ascii="Arial" w:eastAsia="Times New Roman" w:hAnsi="Arial" w:cs="Arial"/>
                <w:noProof/>
                <w:kern w:val="24"/>
                <w:sz w:val="19"/>
                <w:szCs w:val="19"/>
                <w:lang w:eastAsia="en-IN"/>
              </w:rPr>
              <w:t>Vinale et al. (2009)</w:t>
            </w:r>
            <w:r w:rsidRPr="00BD08DA">
              <w:rPr>
                <w:rFonts w:ascii="Arial" w:eastAsia="Times New Roman" w:hAnsi="Arial" w:cs="Arial"/>
                <w:kern w:val="24"/>
                <w:sz w:val="19"/>
                <w:szCs w:val="19"/>
                <w:lang w:eastAsia="en-IN"/>
              </w:rPr>
              <w:fldChar w:fldCharType="end"/>
            </w:r>
          </w:p>
        </w:tc>
      </w:tr>
      <w:tr w:rsidR="00BD08DA" w:rsidRPr="00BD08DA" w14:paraId="57BC0ABC" w14:textId="77777777" w:rsidTr="00225002">
        <w:trPr>
          <w:trHeight w:val="14"/>
          <w:jc w:val="center"/>
        </w:trPr>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F398FC" w14:textId="321F079F" w:rsidR="00350449" w:rsidRPr="00BD08DA" w:rsidRDefault="007F12D9" w:rsidP="00225002">
            <w:pPr>
              <w:spacing w:after="0"/>
              <w:jc w:val="center"/>
              <w:rPr>
                <w:rFonts w:ascii="Arial" w:eastAsia="Times New Roman" w:hAnsi="Arial" w:cs="Arial"/>
                <w:sz w:val="20"/>
                <w:szCs w:val="20"/>
                <w:lang w:eastAsia="en-IN"/>
              </w:rPr>
            </w:pPr>
            <w:r w:rsidRPr="00BD08DA">
              <w:rPr>
                <w:rFonts w:ascii="Arial" w:hAnsi="Arial" w:cs="Arial"/>
                <w:sz w:val="20"/>
                <w:szCs w:val="20"/>
                <w:shd w:val="clear" w:color="auto" w:fill="FFFFFF"/>
              </w:rPr>
              <w:t>2,4-diacetylphloroglucinol (</w:t>
            </w:r>
            <w:r w:rsidR="00350449" w:rsidRPr="00BD08DA">
              <w:rPr>
                <w:rFonts w:ascii="Arial" w:eastAsia="Times New Roman" w:hAnsi="Arial" w:cs="Arial"/>
                <w:kern w:val="24"/>
                <w:sz w:val="20"/>
                <w:szCs w:val="20"/>
                <w:lang w:eastAsia="en-IN"/>
              </w:rPr>
              <w:t>DAPG</w:t>
            </w:r>
            <w:r w:rsidRPr="00BD08DA">
              <w:rPr>
                <w:rFonts w:ascii="Arial" w:eastAsia="Times New Roman" w:hAnsi="Arial" w:cs="Arial"/>
                <w:kern w:val="24"/>
                <w:sz w:val="20"/>
                <w:szCs w:val="20"/>
                <w:lang w:eastAsia="en-IN"/>
              </w:rPr>
              <w:t>)</w:t>
            </w:r>
          </w:p>
        </w:tc>
        <w:tc>
          <w:tcPr>
            <w:tcW w:w="21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40E5B8"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P.  fluorescens</w:t>
            </w:r>
          </w:p>
        </w:tc>
        <w:tc>
          <w:tcPr>
            <w:tcW w:w="25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B9AC72" w14:textId="77777777" w:rsidR="00350449" w:rsidRPr="00BD08DA" w:rsidRDefault="00350449" w:rsidP="00225002">
            <w:pPr>
              <w:spacing w:after="0"/>
              <w:jc w:val="center"/>
              <w:rPr>
                <w:rFonts w:ascii="Arial" w:eastAsia="Times New Roman" w:hAnsi="Arial" w:cs="Arial"/>
                <w:i/>
                <w:sz w:val="19"/>
                <w:szCs w:val="19"/>
                <w:lang w:eastAsia="en-IN"/>
              </w:rPr>
            </w:pPr>
            <w:r w:rsidRPr="00BD08DA">
              <w:rPr>
                <w:rFonts w:ascii="Arial" w:eastAsia="Times New Roman" w:hAnsi="Arial" w:cs="Arial"/>
                <w:i/>
                <w:kern w:val="24"/>
                <w:sz w:val="19"/>
                <w:szCs w:val="19"/>
                <w:lang w:eastAsia="en-IN"/>
              </w:rPr>
              <w:t xml:space="preserve">F.  </w:t>
            </w:r>
            <w:proofErr w:type="spellStart"/>
            <w:r w:rsidRPr="00BD08DA">
              <w:rPr>
                <w:rFonts w:ascii="Arial" w:eastAsia="Times New Roman" w:hAnsi="Arial" w:cs="Arial"/>
                <w:i/>
                <w:kern w:val="24"/>
                <w:sz w:val="19"/>
                <w:szCs w:val="19"/>
                <w:lang w:eastAsia="en-IN"/>
              </w:rPr>
              <w:t>oxysporum</w:t>
            </w:r>
            <w:proofErr w:type="spellEnd"/>
            <w:r w:rsidRPr="00BD08DA">
              <w:rPr>
                <w:rFonts w:ascii="Arial" w:eastAsia="Times New Roman" w:hAnsi="Arial" w:cs="Arial"/>
                <w:i/>
                <w:kern w:val="24"/>
                <w:sz w:val="19"/>
                <w:szCs w:val="19"/>
                <w:lang w:eastAsia="en-IN"/>
              </w:rPr>
              <w:t xml:space="preserve"> </w:t>
            </w:r>
            <w:r w:rsidRPr="00BD08DA">
              <w:rPr>
                <w:rFonts w:ascii="Arial" w:eastAsia="Times New Roman" w:hAnsi="Arial" w:cs="Arial"/>
                <w:kern w:val="24"/>
                <w:sz w:val="19"/>
                <w:szCs w:val="19"/>
                <w:lang w:eastAsia="en-IN"/>
              </w:rPr>
              <w:t>f.  sp.</w:t>
            </w:r>
            <w:r w:rsidRPr="00BD08DA">
              <w:rPr>
                <w:rFonts w:ascii="Arial" w:eastAsia="Times New Roman" w:hAnsi="Arial" w:cs="Arial"/>
                <w:i/>
                <w:kern w:val="24"/>
                <w:sz w:val="19"/>
                <w:szCs w:val="19"/>
                <w:lang w:eastAsia="en-IN"/>
              </w:rPr>
              <w:t xml:space="preserve"> </w:t>
            </w:r>
            <w:proofErr w:type="spellStart"/>
            <w:r w:rsidRPr="00BD08DA">
              <w:rPr>
                <w:rFonts w:ascii="Arial" w:eastAsia="Times New Roman" w:hAnsi="Arial" w:cs="Arial"/>
                <w:i/>
                <w:kern w:val="24"/>
                <w:sz w:val="19"/>
                <w:szCs w:val="19"/>
                <w:lang w:eastAsia="en-IN"/>
              </w:rPr>
              <w:t>niveum</w:t>
            </w:r>
            <w:proofErr w:type="spellEnd"/>
          </w:p>
        </w:tc>
        <w:tc>
          <w:tcPr>
            <w:tcW w:w="22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195AC5" w14:textId="77777777" w:rsidR="00350449" w:rsidRPr="00BD08DA" w:rsidRDefault="003376D1" w:rsidP="00225002">
            <w:pPr>
              <w:spacing w:after="0"/>
              <w:jc w:val="center"/>
              <w:rPr>
                <w:rFonts w:ascii="Arial" w:eastAsia="Times New Roman" w:hAnsi="Arial" w:cs="Arial"/>
                <w:sz w:val="19"/>
                <w:szCs w:val="19"/>
                <w:lang w:eastAsia="en-IN"/>
              </w:rPr>
            </w:pPr>
            <w:r w:rsidRPr="00BD08DA">
              <w:rPr>
                <w:rFonts w:ascii="Arial" w:eastAsia="Times New Roman" w:hAnsi="Arial" w:cs="Arial"/>
                <w:kern w:val="24"/>
                <w:sz w:val="19"/>
                <w:szCs w:val="19"/>
                <w:lang w:eastAsia="en-IN"/>
              </w:rPr>
              <w:fldChar w:fldCharType="begin" w:fldLock="1"/>
            </w:r>
            <w:r w:rsidR="00225002" w:rsidRPr="00BD08DA">
              <w:rPr>
                <w:rFonts w:ascii="Arial" w:eastAsia="Times New Roman" w:hAnsi="Arial" w:cs="Arial"/>
                <w:kern w:val="24"/>
                <w:sz w:val="19"/>
                <w:szCs w:val="19"/>
                <w:lang w:eastAsia="en-IN"/>
              </w:rPr>
              <w:instrText>ADDIN CSL_CITATION {"citationItems":[{"id":"ITEM-1","itemData":{"DOI":"10.21307/jofnem-2017-008","ISSN":"2640-396X","PMID":"27168652","abstract":"Pseudomonas fluorescens isolates Clinto 1R, Wayne 1R, and Wood 1R, which produce the antibiotic 2,4-diacetylphloro-glucinol (DAPG), can suppress soilborne diseases and promote plant growth. Consequently, these beneficial bacterial isolates were tested on watermelon plants for suppression of Meloidogyne incognita (root-knot nematode: RKN) and Fusarium oxysporum f. sp. niveum (Fon). In a greenhouse trial, Wayne 1R root dip suppressed numbers of RKN eggs per gram root on ‘Charleston Gray’ watermelon by 28.9%. However, in studies focused on ‘Sugar Baby’ watermelon, which is commercially grown in Maryland, a Wayne 1R root dip did not inhibit RKN reproduction or plant death caused by Fon. When all three isolates were applied as seed coats, plant stand in the greenhouse was reduced up to 60% in treatments that included Fon ± P. fluorescens , and eggs per gram root did not differ among treatments. In a microplot trial with Clinto 1R and Wayne 1R root dips, inoculation with P. fluorescens and/or Fon resulted in shorter vine lengths than treatment with either P. fluorescens isolate plus RKN. Root weights, galling indices, eggs per gram root, and second-stage juvenile (J2) numbers in soil were similar among all RKN-inoculated treatments, and fruit production was not affected by treatment. Plant death was high in all treatments. These studies demonstrated that the tested P. fluorescens isolates resulted in some inhibition of vine growth in the field, and were not effective for enhancing plant vigor or suppressing RKN or Fon on watermelon.","author":[{"dropping-particle":"","family":"Meyer","given":"Susan L. F.","non-dropping-particle":"","parse-names":false,"suffix":""},{"dropping-particle":"","family":"Everts","given":"Kathryne L.","non-dropping-particle":"","parse-names":false,"suffix":""},{"dropping-particle":"","family":"Gardener","given":"Brian McSpadden","non-dropping-particle":"","parse-names":false,"suffix":""},{"dropping-particle":"","family":"Masler","given":"Edward P.","non-dropping-particle":"","parse-names":false,"suffix":""},{"dropping-particle":"","family":"Abdelnabby","given":"Hazem M. E.","non-dropping-particle":"","parse-names":false,"suffix":""},{"dropping-particle":"","family":"Skantar","given":"Andrea M.","non-dropping-particle":"","parse-names":false,"suffix":""}],"container-title":"Journal of Nematology","id":"ITEM-1","issue":"1","issued":{"date-parts":[["2016","1","1"]]},"page":"43-53","title":"Assessment of DAPG-producing Pseudomonas fluorescens for Management of Meloidogyne incognita and Fusarium oxysporum on Watermelon","type":"article-journal","volume":"48"},"uris":["http://www.mendeley.com/documents/?uuid=722a7582-9c48-4f2a-ac79-c30efdeae748"]}],"mendeley":{"formattedCitation":"(Meyer et al., 2016)","manualFormatting":"Meyer et al. (2016)","plainTextFormattedCitation":"(Meyer et al., 2016)","previouslyFormattedCitation":"(Meyer et al., 2016)"},"properties":{"noteIndex":0},"schema":"https://github.com/citation-style-language/schema/raw/master/csl-citation.json"}</w:instrText>
            </w:r>
            <w:r w:rsidRPr="00BD08DA">
              <w:rPr>
                <w:rFonts w:ascii="Arial" w:eastAsia="Times New Roman" w:hAnsi="Arial" w:cs="Arial"/>
                <w:kern w:val="24"/>
                <w:sz w:val="19"/>
                <w:szCs w:val="19"/>
                <w:lang w:eastAsia="en-IN"/>
              </w:rPr>
              <w:fldChar w:fldCharType="separate"/>
            </w:r>
            <w:r w:rsidR="00093AAC" w:rsidRPr="00BD08DA">
              <w:rPr>
                <w:rFonts w:ascii="Arial" w:eastAsia="Times New Roman" w:hAnsi="Arial" w:cs="Arial"/>
                <w:noProof/>
                <w:kern w:val="24"/>
                <w:sz w:val="19"/>
                <w:szCs w:val="19"/>
                <w:lang w:eastAsia="en-IN"/>
              </w:rPr>
              <w:t>Meyer et al. (2016)</w:t>
            </w:r>
            <w:r w:rsidRPr="00BD08DA">
              <w:rPr>
                <w:rFonts w:ascii="Arial" w:eastAsia="Times New Roman" w:hAnsi="Arial" w:cs="Arial"/>
                <w:kern w:val="24"/>
                <w:sz w:val="19"/>
                <w:szCs w:val="19"/>
                <w:lang w:eastAsia="en-IN"/>
              </w:rPr>
              <w:fldChar w:fldCharType="end"/>
            </w:r>
          </w:p>
        </w:tc>
      </w:tr>
    </w:tbl>
    <w:commentRangeEnd w:id="26"/>
    <w:p w14:paraId="76DF4D16" w14:textId="77777777" w:rsidR="003E697C" w:rsidRDefault="001B2AA6" w:rsidP="00093AAC">
      <w:pPr>
        <w:spacing w:after="120" w:line="240" w:lineRule="auto"/>
        <w:jc w:val="both"/>
        <w:rPr>
          <w:rFonts w:ascii="Arial" w:hAnsi="Arial" w:cs="Arial"/>
          <w:b/>
          <w:bCs/>
          <w:szCs w:val="20"/>
        </w:rPr>
      </w:pPr>
      <w:r>
        <w:rPr>
          <w:rStyle w:val="CommentReference"/>
        </w:rPr>
        <w:commentReference w:id="26"/>
      </w:r>
    </w:p>
    <w:p w14:paraId="3F752F43" w14:textId="77777777" w:rsidR="00093AAC" w:rsidRPr="00BD08DA" w:rsidRDefault="00093AAC" w:rsidP="00093AAC">
      <w:pPr>
        <w:spacing w:after="120" w:line="240" w:lineRule="auto"/>
        <w:jc w:val="both"/>
        <w:rPr>
          <w:rFonts w:ascii="Arial" w:hAnsi="Arial" w:cs="Arial"/>
          <w:b/>
          <w:bCs/>
          <w:szCs w:val="20"/>
        </w:rPr>
      </w:pPr>
      <w:r w:rsidRPr="00BD08DA">
        <w:rPr>
          <w:rFonts w:ascii="Arial" w:hAnsi="Arial" w:cs="Arial"/>
          <w:b/>
          <w:bCs/>
          <w:szCs w:val="20"/>
        </w:rPr>
        <w:t>9.2 Lysis</w:t>
      </w:r>
    </w:p>
    <w:p w14:paraId="0DA2F097" w14:textId="6E867805" w:rsidR="00093AAC" w:rsidRPr="00BD08DA" w:rsidRDefault="00093AAC" w:rsidP="00093AAC">
      <w:pPr>
        <w:spacing w:after="120" w:line="240" w:lineRule="auto"/>
        <w:jc w:val="both"/>
        <w:rPr>
          <w:rFonts w:ascii="Arial" w:hAnsi="Arial" w:cs="Arial"/>
          <w:bCs/>
          <w:sz w:val="20"/>
          <w:szCs w:val="20"/>
        </w:rPr>
      </w:pPr>
      <w:r w:rsidRPr="00BD08DA">
        <w:rPr>
          <w:rFonts w:ascii="Arial" w:hAnsi="Arial" w:cs="Arial"/>
          <w:bCs/>
          <w:sz w:val="20"/>
          <w:szCs w:val="20"/>
        </w:rPr>
        <w:lastRenderedPageBreak/>
        <w:t>Fungal cell walls are primarily composed of chitin, glucans, mannans, and glycoproteins, making them unique and an excellent target for a</w:t>
      </w:r>
      <w:r w:rsidR="001B5CAC" w:rsidRPr="00BD08DA">
        <w:rPr>
          <w:rFonts w:ascii="Arial" w:hAnsi="Arial" w:cs="Arial"/>
          <w:bCs/>
          <w:sz w:val="20"/>
          <w:szCs w:val="20"/>
        </w:rPr>
        <w:t>ntifungal metabolites. About 80 percent</w:t>
      </w:r>
      <w:r w:rsidRPr="00BD08DA">
        <w:rPr>
          <w:rFonts w:ascii="Arial" w:hAnsi="Arial" w:cs="Arial"/>
          <w:bCs/>
          <w:sz w:val="20"/>
          <w:szCs w:val="20"/>
        </w:rPr>
        <w:t xml:space="preserve"> of the fungal cell wall is polysaccharides, with chitin and glucans forming a fibrous structure within a gel-like matrix. Proteins and lipids, present in small amounts, play </w:t>
      </w:r>
      <w:r w:rsidR="00446FDB" w:rsidRPr="00BD08DA">
        <w:rPr>
          <w:rFonts w:ascii="Arial" w:hAnsi="Arial" w:cs="Arial"/>
          <w:bCs/>
          <w:sz w:val="20"/>
          <w:szCs w:val="20"/>
        </w:rPr>
        <w:t>an important role</w:t>
      </w:r>
      <w:r w:rsidRPr="00BD08DA">
        <w:rPr>
          <w:rFonts w:ascii="Arial" w:hAnsi="Arial" w:cs="Arial"/>
          <w:bCs/>
          <w:sz w:val="20"/>
          <w:szCs w:val="20"/>
        </w:rPr>
        <w:t xml:space="preserve"> in regulating water movement and protecting against desiccation. Hydrolytic enzymes, such as chitinase, </w:t>
      </w:r>
      <w:proofErr w:type="spellStart"/>
      <w:r w:rsidRPr="00BD08DA">
        <w:rPr>
          <w:rFonts w:ascii="Arial" w:hAnsi="Arial" w:cs="Arial"/>
          <w:bCs/>
          <w:sz w:val="20"/>
          <w:szCs w:val="20"/>
        </w:rPr>
        <w:t>glucanase</w:t>
      </w:r>
      <w:proofErr w:type="spellEnd"/>
      <w:r w:rsidRPr="00BD08DA">
        <w:rPr>
          <w:rFonts w:ascii="Arial" w:hAnsi="Arial" w:cs="Arial"/>
          <w:bCs/>
          <w:sz w:val="20"/>
          <w:szCs w:val="20"/>
        </w:rPr>
        <w:t>, protease, and cellulase, are crucial in biological control of plant diseases by breaking down the glycosidic bonds in the cell wall of phytopathogens. These enzymes disrupt</w:t>
      </w:r>
      <w:r w:rsidR="00446FDB" w:rsidRPr="00BD08DA">
        <w:rPr>
          <w:rFonts w:ascii="Arial" w:hAnsi="Arial" w:cs="Arial"/>
          <w:bCs/>
          <w:sz w:val="20"/>
          <w:szCs w:val="20"/>
        </w:rPr>
        <w:t>ed</w:t>
      </w:r>
      <w:r w:rsidRPr="00BD08DA">
        <w:rPr>
          <w:rFonts w:ascii="Arial" w:hAnsi="Arial" w:cs="Arial"/>
          <w:bCs/>
          <w:sz w:val="20"/>
          <w:szCs w:val="20"/>
        </w:rPr>
        <w:t xml:space="preserve"> fungal growth by lysing cell walls, hyphal tips, and germ tubes, leading to structural damage like hyphal curling or bursting </w:t>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{"citationItems":[{"id":"ITEM-1","itemData":{"DOI":"10.1007/978-981-10-4862-3_9","ISSN":"25121901","abstract":"Microbial community in the rhizosphere produces a variety of hydrolytic enzymes that are responsible for the degradation of various components of fungal pathogens. The extracellular hydrolytic enzymes excreted by soil rhizobia degrade cell wall components of plant pathogenic microbes. The enzymes of these types are able to breakdown glycosidic linkages present in the polysaccharide of the cell wall of phytopathogens. In this regard, plant growth-promoting rhizobacteria (PGPR) are known to colonize rhizosphere and enhance plant growth through different mechanisms that include (i) plant growth promotion and (ii) biological control of plant disease. Plant growth promotion mechanisms include mineralization of insoluble substances, production of plant growth hormones, biological nitrogen fixation, and promotion of root growth. Biocontrol mechanism involves competition, antibiosis, parasitism, induction of systemic acquired resistance (SAR), induction of systemic resistance (ISR), soil suppressiveness, and production of various antifungal metabolites; hydrolytic enzymes such as chitinase, glucanase, protease, and cellulase; and antibiotics such as 2,4-diacetyl phloroglucinol (DAPG), amphisin, oomycin A, hydrogen cyanide, phenazine, pyoluteorin, pyrrolnitrin, cyclic lipopeptides, oligomycin A, zwittermicin A, kanosamine, and xanthobaccin. Production of hydrolytic enzymes by PGPR is an important mechanism directed against phytopathogens for sustainable plant disease management. These enzymes break down the cell wall of fungal pathogens causing cell death. This review focuses on the different aspects of various hydrolytic enzymes produced by rhizoflora and their role in sustainable biocontrol of phytopathogens.","author":[{"dropping-particle":"","family":"Jadhav","given":"H. P.","non-dropping-particle":"","parse-names":false,"suffix":""},{"dropping-particle":"","family":"Shaikh","given":"S. S.","non-dropping-particle":"","parse-names":false,"suffix":""},{"dropping-particle":"","family":"Sayyed","given":"R. Z.","non-dropping-particle":"","parse-names":false,"suffix":""}],"container-title":"Rhizotrophs: Plant Growth Promotion to Bioremediation","editor":[{"dropping-particle":"","family":"S. Mehnaz","given":"","non-dropping-particle":"","parse-names":false,"suffix":""}],"id":"ITEM-1","issued":{"date-parts":[["2017"]]},"page":"183-203","publisher":"Springer Singapore","publisher-place":"Singapore","title":"Role of Hydrolytic Enzymes of Rhizoflora in Biocontrol of Fungal Phytopathogens: An Overview","type":"chapter","volume":"2"},"uris":["http://www.mendeley.com/documents/?uuid=a41fdad7-c26a-3408-bcd7-2e61b446c32b"]}],"mendeley":{"formattedCitation":"(Jadhav et al., 2017)","plainTextFormattedCitation":"(Jadhav et al., 2017)","previouslyFormattedCitation":"(Jadhav et al., 2017)"},"properties":{"noteIndex":0},"schema":"https://github.com/citation-style-language/schema/raw/master/csl-citation.json"}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(Jadhav et al., 2017)</w:t>
      </w:r>
      <w:r w:rsidRPr="00BD08DA">
        <w:rPr>
          <w:rFonts w:ascii="Arial" w:hAnsi="Arial" w:cs="Arial"/>
          <w:bCs/>
          <w:sz w:val="20"/>
          <w:szCs w:val="20"/>
        </w:rPr>
        <w:fldChar w:fldCharType="end"/>
      </w:r>
      <w:r w:rsidRPr="00BD08DA">
        <w:rPr>
          <w:rFonts w:ascii="Arial" w:hAnsi="Arial" w:cs="Arial"/>
          <w:bCs/>
          <w:sz w:val="20"/>
          <w:szCs w:val="20"/>
        </w:rPr>
        <w:t>.</w:t>
      </w:r>
    </w:p>
    <w:p w14:paraId="3EF47CC4" w14:textId="77777777" w:rsidR="00093AAC" w:rsidRPr="00BD08DA" w:rsidRDefault="00093AAC" w:rsidP="00093AAC">
      <w:pPr>
        <w:spacing w:line="240" w:lineRule="auto"/>
        <w:jc w:val="both"/>
        <w:rPr>
          <w:rFonts w:ascii="Arial" w:hAnsi="Arial" w:cs="Arial"/>
          <w:b/>
          <w:bCs/>
          <w:szCs w:val="20"/>
        </w:rPr>
      </w:pPr>
      <w:r w:rsidRPr="00BD08DA">
        <w:rPr>
          <w:rFonts w:ascii="Arial" w:hAnsi="Arial" w:cs="Arial"/>
          <w:b/>
          <w:bCs/>
          <w:szCs w:val="20"/>
        </w:rPr>
        <w:t>9.3 Competition</w:t>
      </w:r>
    </w:p>
    <w:p w14:paraId="44632F9D" w14:textId="2BF83D2A" w:rsidR="00093AAC" w:rsidRPr="00BD08DA" w:rsidRDefault="00093AAC" w:rsidP="00093AAC">
      <w:pPr>
        <w:spacing w:line="240" w:lineRule="auto"/>
        <w:jc w:val="both"/>
        <w:rPr>
          <w:rFonts w:ascii="Arial" w:hAnsi="Arial" w:cs="Arial"/>
          <w:bCs/>
          <w:sz w:val="20"/>
          <w:szCs w:val="20"/>
        </w:rPr>
      </w:pPr>
      <w:r w:rsidRPr="00BD08DA">
        <w:rPr>
          <w:rFonts w:ascii="Arial" w:hAnsi="Arial" w:cs="Arial"/>
          <w:bCs/>
          <w:sz w:val="20"/>
          <w:szCs w:val="20"/>
        </w:rPr>
        <w:t>Competition for resources is a key mechanism for biological control of soil-borne pathogens. Microbes compete for limited resources like nutrients, oxygen, and space in the rhizosphere.</w:t>
      </w:r>
      <w:r w:rsidRPr="00BD08DA">
        <w:rPr>
          <w:rFonts w:ascii="Arial" w:hAnsi="Arial" w:cs="Arial"/>
          <w:b/>
          <w:bCs/>
          <w:sz w:val="20"/>
          <w:szCs w:val="20"/>
        </w:rPr>
        <w:t xml:space="preserve"> </w:t>
      </w:r>
      <w:r w:rsidR="00E7422F" w:rsidRPr="00BD08DA">
        <w:rPr>
          <w:rFonts w:ascii="Arial" w:hAnsi="Arial" w:cs="Arial"/>
          <w:b/>
          <w:bCs/>
          <w:sz w:val="20"/>
          <w:szCs w:val="20"/>
        </w:rPr>
        <w:fldChar w:fldCharType="begin" w:fldLock="1"/>
      </w:r>
      <w:r w:rsidR="00225002" w:rsidRPr="00BD08DA">
        <w:rPr>
          <w:rFonts w:ascii="Arial" w:hAnsi="Arial" w:cs="Arial"/>
          <w:b/>
          <w:bCs/>
          <w:sz w:val="20"/>
          <w:szCs w:val="20"/>
        </w:rPr>
        <w:instrText>ADDIN CSL_CITATION {"citationItems":[{"id":"ITEM-1","itemData":{"DOI":"10.1007/978-94-007-5961-9","ISBN":"978-94-007-5960-2","author":[{"dropping-particle":"","family":"Prashar","given":"Pratibha","non-dropping-particle":"","parse-names":false,"suffix":""},{"dropping-particle":"","family":"Kapoor","given":"Neera","non-dropping-particle":"","parse-names":false,"suffix":""},{"dropping-particle":"","family":"Sachdeva","given":"Sarita","non-dropping-particle":"","parse-names":false,"suffix":""}],"collection-title":"Sustainable Agriculture Reviews","editor":[{"dropping-particle":"","family":"Lichtfouse","given":"Eric","non-dropping-particle":"","parse-names":false,"suffix":""}],"id":"ITEM-1","issue":"January","issued":{"date-parts":[["2013"]]},"number-of-pages":"319-360","publisher":"Springer Netherlands","publisher-place":"Dordrecht","title":"Sustainable Agriculture Reviews","type":"book","volume":"12"},"uris":["http://www.mendeley.com/documents/?uuid=b4919e98-637a-4fbc-9763-e201dc9aa302"]}],"mendeley":{"formattedCitation":"(Prashar et al., 2013)","manualFormatting":"Prashar et al. (2013)","plainTextFormattedCitation":"(Prashar et al., 2013)","previouslyFormattedCitation":"(Prashar et al., 2013)"},"properties":{"noteIndex":0},"schema":"https://github.com/citation-style-language/schema/raw/master/csl-citation.json"}</w:instrText>
      </w:r>
      <w:r w:rsidR="00E7422F" w:rsidRPr="00BD08DA">
        <w:rPr>
          <w:rFonts w:ascii="Arial" w:hAnsi="Arial" w:cs="Arial"/>
          <w:b/>
          <w:bCs/>
          <w:sz w:val="20"/>
          <w:szCs w:val="20"/>
        </w:rPr>
        <w:fldChar w:fldCharType="separate"/>
      </w:r>
      <w:r w:rsidR="00E7422F" w:rsidRPr="00BD08DA">
        <w:rPr>
          <w:rFonts w:ascii="Arial" w:hAnsi="Arial" w:cs="Arial"/>
          <w:bCs/>
          <w:noProof/>
          <w:sz w:val="20"/>
          <w:szCs w:val="20"/>
        </w:rPr>
        <w:t>Prashar et al. (2013)</w:t>
      </w:r>
      <w:r w:rsidR="00E7422F" w:rsidRPr="00BD08DA">
        <w:rPr>
          <w:rFonts w:ascii="Arial" w:hAnsi="Arial" w:cs="Arial"/>
          <w:b/>
          <w:bCs/>
          <w:sz w:val="20"/>
          <w:szCs w:val="20"/>
        </w:rPr>
        <w:fldChar w:fldCharType="end"/>
      </w:r>
      <w:r w:rsidR="00E7422F" w:rsidRPr="00BD08DA">
        <w:rPr>
          <w:rFonts w:ascii="Arial" w:hAnsi="Arial" w:cs="Arial"/>
          <w:bCs/>
          <w:sz w:val="20"/>
          <w:szCs w:val="20"/>
        </w:rPr>
        <w:t xml:space="preserve"> </w:t>
      </w:r>
      <w:r w:rsidR="00E7422F" w:rsidRPr="00BD08DA">
        <w:rPr>
          <w:rFonts w:ascii="Arial" w:hAnsi="Arial" w:cs="Arial"/>
          <w:sz w:val="20"/>
          <w:szCs w:val="20"/>
        </w:rPr>
        <w:t xml:space="preserve">emphasized </w:t>
      </w:r>
      <w:r w:rsidR="00E7422F" w:rsidRPr="00BD08DA">
        <w:rPr>
          <w:rFonts w:ascii="Arial" w:hAnsi="Arial" w:cs="Arial"/>
          <w:bCs/>
          <w:sz w:val="20"/>
          <w:szCs w:val="20"/>
        </w:rPr>
        <w:t>that s</w:t>
      </w:r>
      <w:r w:rsidRPr="00BD08DA">
        <w:rPr>
          <w:rFonts w:ascii="Arial" w:hAnsi="Arial" w:cs="Arial"/>
          <w:bCs/>
          <w:sz w:val="20"/>
          <w:szCs w:val="20"/>
        </w:rPr>
        <w:t>everal key factors influence</w:t>
      </w:r>
      <w:r w:rsidR="00446FDB" w:rsidRPr="00BD08DA">
        <w:rPr>
          <w:rFonts w:ascii="Arial" w:hAnsi="Arial" w:cs="Arial"/>
          <w:bCs/>
          <w:sz w:val="20"/>
          <w:szCs w:val="20"/>
        </w:rPr>
        <w:t>d</w:t>
      </w:r>
      <w:r w:rsidRPr="00BD08DA">
        <w:rPr>
          <w:rFonts w:ascii="Arial" w:hAnsi="Arial" w:cs="Arial"/>
          <w:bCs/>
          <w:sz w:val="20"/>
          <w:szCs w:val="20"/>
        </w:rPr>
        <w:t xml:space="preserve"> microbial competition in the rhizosphere. </w:t>
      </w:r>
      <w:commentRangeStart w:id="27"/>
      <w:r w:rsidRPr="00BD08DA">
        <w:rPr>
          <w:rFonts w:ascii="Arial" w:hAnsi="Arial" w:cs="Arial"/>
          <w:bCs/>
          <w:sz w:val="20"/>
          <w:szCs w:val="20"/>
        </w:rPr>
        <w:t>Efficient resource acquisition, including the ability to utilize nutrients like carbon and iron th</w:t>
      </w:r>
      <w:r w:rsidR="00446FDB" w:rsidRPr="00BD08DA">
        <w:rPr>
          <w:rFonts w:ascii="Arial" w:hAnsi="Arial" w:cs="Arial"/>
          <w:bCs/>
          <w:sz w:val="20"/>
          <w:szCs w:val="20"/>
        </w:rPr>
        <w:t>rough siderophore production, was</w:t>
      </w:r>
      <w:r w:rsidRPr="00BD08DA">
        <w:rPr>
          <w:rFonts w:ascii="Arial" w:hAnsi="Arial" w:cs="Arial"/>
          <w:bCs/>
          <w:sz w:val="20"/>
          <w:szCs w:val="20"/>
        </w:rPr>
        <w:t xml:space="preserve"> crucial. Successful root colonization, facilitated by the traits like motility, chemotaxis, and the form</w:t>
      </w:r>
      <w:r w:rsidR="00446FDB" w:rsidRPr="00BD08DA">
        <w:rPr>
          <w:rFonts w:ascii="Arial" w:hAnsi="Arial" w:cs="Arial"/>
          <w:bCs/>
          <w:sz w:val="20"/>
          <w:szCs w:val="20"/>
        </w:rPr>
        <w:t>ation of protective biofilms, was</w:t>
      </w:r>
      <w:r w:rsidRPr="00BD08DA">
        <w:rPr>
          <w:rFonts w:ascii="Arial" w:hAnsi="Arial" w:cs="Arial"/>
          <w:bCs/>
          <w:sz w:val="20"/>
          <w:szCs w:val="20"/>
        </w:rPr>
        <w:t xml:space="preserve"> essential for establishing in the rhizosphere.</w:t>
      </w:r>
      <w:r w:rsidRPr="00BD08DA">
        <w:rPr>
          <w:rFonts w:ascii="Arial" w:hAnsi="Arial" w:cs="Arial"/>
          <w:b/>
          <w:bCs/>
          <w:sz w:val="20"/>
          <w:szCs w:val="20"/>
        </w:rPr>
        <w:t xml:space="preserve"> </w:t>
      </w:r>
      <w:r w:rsidR="00446FDB" w:rsidRPr="00BD08DA">
        <w:rPr>
          <w:rFonts w:ascii="Arial" w:hAnsi="Arial" w:cs="Arial"/>
          <w:bCs/>
          <w:sz w:val="20"/>
          <w:szCs w:val="20"/>
        </w:rPr>
        <w:t>Phenotypic diversity generated</w:t>
      </w:r>
      <w:r w:rsidRPr="00BD08DA">
        <w:rPr>
          <w:rFonts w:ascii="Arial" w:hAnsi="Arial" w:cs="Arial"/>
          <w:bCs/>
          <w:sz w:val="20"/>
          <w:szCs w:val="20"/>
        </w:rPr>
        <w:t xml:space="preserve"> diverse populations that increases adaptability</w:t>
      </w:r>
      <w:commentRangeEnd w:id="27"/>
      <w:r w:rsidR="001B2AA6">
        <w:rPr>
          <w:rStyle w:val="CommentReference"/>
        </w:rPr>
        <w:commentReference w:id="27"/>
      </w:r>
      <w:r w:rsidRPr="00BD08DA">
        <w:rPr>
          <w:rFonts w:ascii="Arial" w:hAnsi="Arial" w:cs="Arial"/>
          <w:bCs/>
          <w:sz w:val="20"/>
          <w:szCs w:val="20"/>
        </w:rPr>
        <w:t>.</w:t>
      </w:r>
    </w:p>
    <w:p w14:paraId="2C266DA8" w14:textId="77777777" w:rsidR="004E65AD" w:rsidRPr="00BD08DA" w:rsidRDefault="004E65AD" w:rsidP="004E65AD">
      <w:pPr>
        <w:spacing w:line="240" w:lineRule="auto"/>
        <w:jc w:val="both"/>
        <w:rPr>
          <w:rFonts w:ascii="Arial" w:hAnsi="Arial" w:cs="Arial"/>
          <w:b/>
          <w:bCs/>
          <w:szCs w:val="20"/>
        </w:rPr>
      </w:pPr>
      <w:r w:rsidRPr="00BD08DA">
        <w:rPr>
          <w:rFonts w:ascii="Arial" w:hAnsi="Arial" w:cs="Arial"/>
          <w:b/>
          <w:bCs/>
          <w:szCs w:val="20"/>
        </w:rPr>
        <w:t>9.4 Siderophore production</w:t>
      </w:r>
    </w:p>
    <w:p w14:paraId="594994C8" w14:textId="2535701F" w:rsidR="004E65AD" w:rsidRPr="00BD08DA" w:rsidRDefault="004E65AD" w:rsidP="004E65AD">
      <w:pPr>
        <w:spacing w:line="240" w:lineRule="auto"/>
        <w:jc w:val="both"/>
        <w:rPr>
          <w:rFonts w:ascii="Arial" w:hAnsi="Arial" w:cs="Arial"/>
          <w:bCs/>
          <w:sz w:val="20"/>
          <w:szCs w:val="20"/>
        </w:rPr>
      </w:pPr>
      <w:r w:rsidRPr="00BD08DA">
        <w:rPr>
          <w:rFonts w:ascii="Arial" w:hAnsi="Arial" w:cs="Arial"/>
          <w:bCs/>
          <w:sz w:val="20"/>
          <w:szCs w:val="20"/>
        </w:rPr>
        <w:t>Micronutrients are essential elements for the development of any microorganism. Among all the micronutrients the iron (Fe2+) is very important for the growth of microorganisms.</w:t>
      </w:r>
      <w:r w:rsidRPr="00BD08DA">
        <w:rPr>
          <w:rFonts w:ascii="Arial" w:hAnsi="Arial" w:cs="Arial"/>
          <w:sz w:val="20"/>
          <w:szCs w:val="20"/>
          <w:shd w:val="clear" w:color="auto" w:fill="FFFFFF"/>
        </w:rPr>
        <w:t xml:space="preserve"> </w:t>
      </w:r>
      <w:r w:rsidR="00446FDB" w:rsidRPr="00BD08DA">
        <w:rPr>
          <w:rFonts w:ascii="Arial" w:hAnsi="Arial" w:cs="Arial"/>
          <w:bCs/>
          <w:sz w:val="20"/>
          <w:szCs w:val="20"/>
        </w:rPr>
        <w:t xml:space="preserve">Siderophores were described as </w:t>
      </w:r>
      <w:r w:rsidRPr="00BD08DA">
        <w:rPr>
          <w:rFonts w:ascii="Arial" w:hAnsi="Arial" w:cs="Arial"/>
          <w:bCs/>
          <w:sz w:val="20"/>
          <w:szCs w:val="20"/>
        </w:rPr>
        <w:t xml:space="preserve"> low molecular weight iron chelating secondary metabolites synthesized by various groups of microorganisms </w:t>
      </w:r>
      <w:r w:rsidR="00446FDB" w:rsidRPr="00BD08DA">
        <w:rPr>
          <w:rFonts w:ascii="Arial" w:hAnsi="Arial" w:cs="Arial"/>
          <w:bCs/>
          <w:sz w:val="20"/>
          <w:szCs w:val="20"/>
        </w:rPr>
        <w:t xml:space="preserve">that </w:t>
      </w:r>
      <w:r w:rsidRPr="00BD08DA">
        <w:rPr>
          <w:rFonts w:ascii="Arial" w:hAnsi="Arial" w:cs="Arial"/>
          <w:bCs/>
          <w:sz w:val="20"/>
          <w:szCs w:val="20"/>
        </w:rPr>
        <w:t>help</w:t>
      </w:r>
      <w:r w:rsidR="00446FDB" w:rsidRPr="00BD08DA">
        <w:rPr>
          <w:rFonts w:ascii="Arial" w:hAnsi="Arial" w:cs="Arial"/>
          <w:bCs/>
          <w:sz w:val="20"/>
          <w:szCs w:val="20"/>
        </w:rPr>
        <w:t>s</w:t>
      </w:r>
      <w:r w:rsidRPr="00BD08DA">
        <w:rPr>
          <w:rFonts w:ascii="Arial" w:hAnsi="Arial" w:cs="Arial"/>
          <w:bCs/>
          <w:sz w:val="20"/>
          <w:szCs w:val="20"/>
        </w:rPr>
        <w:t xml:space="preserve"> in scavenging iron-limited conditions</w:t>
      </w:r>
      <w:r w:rsidR="00044C10" w:rsidRPr="00BD08DA">
        <w:rPr>
          <w:rFonts w:ascii="Arial" w:hAnsi="Arial" w:cs="Arial"/>
          <w:bCs/>
          <w:sz w:val="20"/>
          <w:szCs w:val="20"/>
        </w:rPr>
        <w:t xml:space="preserve"> </w:t>
      </w:r>
      <w:r w:rsidR="00044C10"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{"citationItems":[{"id":"ITEM-1","itemData":{"DOI":"10.7324/JABB.2019.70502","ISSN":"24557005","abstract":"Siderophores are low molecular weight iron chelating secondary metabolites synthesized by various groups of microorganisms help in scavenging iron-limited conditions. Siderophores produced by endophytic bacteria facilitate the plant growth by providing iron to plants. The objective of this study was to isolate and screen the siderophore producing endophytes from nodules and roots of Cicer arietinum and Pisum sativum plants. Out of total 84 isolates, only 14 endophytes produced siderophore and quantitative analysis was also done. Ten best siderophore producers (above 65% siderophore units) were characterized for the type of siderophore produced. Most of them were producing hydroxamate and carboxylate type of siderophores. These 10 isolates were evaluated for other plant growth promoting (PGP) traits in vitro. All of them were producing ammonia and indole-3-acetic acid (IAA). Isolate CPFR10 was found to be positive for all the PGP traits viz. ammonia, organic acid, HCN, and IAA production. Diversity analysis of these 10 isolates using Amplified rDNA Restriction Analysis profile revealed nine genotypes at 90% similarity.","author":[{"dropping-particle":"","family":"Maheshwari","given":"Rajat","non-dropping-particle":"","parse-names":false,"suffix":""},{"dropping-particle":"","family":"Bhutani","given":"Namita","non-dropping-particle":"","parse-names":false,"suffix":""},{"dropping-particle":"","family":"Suneja","given":"Pooja","non-dropping-particle":"","parse-names":false,"suffix":""}],"container-title":"Journal of Applied Biology &amp; Biotechnology","id":"ITEM-1","issue":"5","issued":{"date-parts":[["2019","9","1"]]},"page":"7-14","publisher":"Open Science Publishers LLP Inc.","title":"Screening and characterization of siderophore producing endophytic bacteria from Cicer arietinum and Pisum sativum plants","type":"article-journal","volume":"7"},"uris":["http://www.mendeley.com/documents/?uuid=6617ca84-942a-3a48-9404-4016ae34026b"]}],"mendeley":{"formattedCitation":"(Maheshwari et al., 2019)","plainTextFormattedCitation":"(Maheshwari et al., 2019)","previouslyFormattedCitation":"(Maheshwari et al., 2019)"},"properties":{"noteIndex":0},"schema":"https://github.com/citation-style-language/schema/raw/master/csl-citation.json"}</w:instrText>
      </w:r>
      <w:r w:rsidR="00044C10" w:rsidRPr="00BD08DA">
        <w:rPr>
          <w:rFonts w:ascii="Arial" w:hAnsi="Arial" w:cs="Arial"/>
          <w:bCs/>
          <w:sz w:val="20"/>
          <w:szCs w:val="20"/>
        </w:rPr>
        <w:fldChar w:fldCharType="separate"/>
      </w:r>
      <w:r w:rsidR="00052426" w:rsidRPr="00BD08DA">
        <w:rPr>
          <w:rFonts w:ascii="Arial" w:hAnsi="Arial" w:cs="Arial"/>
          <w:bCs/>
          <w:noProof/>
          <w:sz w:val="20"/>
          <w:szCs w:val="20"/>
        </w:rPr>
        <w:t>(Maheshwari et al., 2019)</w:t>
      </w:r>
      <w:r w:rsidR="00044C10" w:rsidRPr="00BD08DA">
        <w:rPr>
          <w:rFonts w:ascii="Arial" w:hAnsi="Arial" w:cs="Arial"/>
          <w:bCs/>
          <w:sz w:val="20"/>
          <w:szCs w:val="20"/>
        </w:rPr>
        <w:fldChar w:fldCharType="end"/>
      </w:r>
      <w:r w:rsidR="00044C10" w:rsidRPr="00BD08DA">
        <w:rPr>
          <w:rFonts w:ascii="Arial" w:hAnsi="Arial" w:cs="Arial"/>
          <w:bCs/>
          <w:sz w:val="20"/>
          <w:szCs w:val="20"/>
        </w:rPr>
        <w:t xml:space="preserve">. </w:t>
      </w:r>
      <w:r w:rsidR="00044C10"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{"citationItems":[{"id":"ITEM-1","itemData":{"DOI":"10.1007/s00203-021-02637-4","ISSN":"0302-8933","PMID":"35075529","abstract":"Agriculture demands environmentally friendly, economic and stable agro-practices for achievement of global food security challenges. Exploration of beneficial plant–microbe interactions and input of microbial inoculants has been getting great attention for improvement of traditional agriculture system. Endophytes are beneficial partners of plants; they live inside the host with mutual association. The advantageous role of endophytes is gaining great importance from last century in agricultural research due to their valuable role in enhancement of crop yield and disease management. Endophytes exhibit various plant growth-promoting attributes by production of many bioactive metabolites and by different mechanisms. Development of modern biotechnological approaches to explore the hidden interaction of plants and microbes can be useful tools for establishment of novel bioinoculants for particular crop. In this review, we provide the knowledge about the endophytes, mode of action and their role in the development of sustainable agriculture system for human welfare.","author":[{"dropping-particle":"","family":"Chouhan","given":"Smriti","non-dropping-particle":"","parse-names":false,"suffix":""},{"dropping-particle":"","family":"Agrawal","given":"Leena","non-dropping-particle":"","parse-names":false,"suffix":""},{"dropping-particle":"","family":"Prakash","given":"Anil","non-dropping-particle":"","parse-names":false,"suffix":""}],"container-title":"Archives of Microbiology","id":"ITEM-1","issue":"2","issued":{"date-parts":[["2022","2","24"]]},"page":"151","publisher":"Springer Science and Business Media Deutschland GmbH","title":"Amelioration in traditional farming system by exploring the different plant growth-promoting attributes of endophytes for sustainable agriculture","type":"article-journal","volume":"204"},"uris":["http://www.mendeley.com/documents/?uuid=fdf61c62-9765-3dfd-af8a-1bd32d1d9569"]}],"mendeley":{"formattedCitation":"(Chouhan et al., 2022)","manualFormatting":"Chouhan et al. (2022)","plainTextFormattedCitation":"(Chouhan et al., 2022)","previouslyFormattedCitation":"(Chouhan et al., 2022)"},"properties":{"noteIndex":0},"schema":"https://github.com/citation-style-language/schema/raw/master/csl-citation.json"}</w:instrText>
      </w:r>
      <w:r w:rsidR="00044C10" w:rsidRPr="00BD08DA">
        <w:rPr>
          <w:rFonts w:ascii="Arial" w:hAnsi="Arial" w:cs="Arial"/>
          <w:bCs/>
          <w:sz w:val="20"/>
          <w:szCs w:val="20"/>
        </w:rPr>
        <w:fldChar w:fldCharType="separate"/>
      </w:r>
      <w:r w:rsidR="00044C10" w:rsidRPr="00BD08DA">
        <w:rPr>
          <w:rFonts w:ascii="Arial" w:hAnsi="Arial" w:cs="Arial"/>
          <w:bCs/>
          <w:noProof/>
          <w:sz w:val="20"/>
          <w:szCs w:val="20"/>
        </w:rPr>
        <w:t>Chouhan et al. (2022)</w:t>
      </w:r>
      <w:r w:rsidR="00044C10" w:rsidRPr="00BD08DA">
        <w:rPr>
          <w:rFonts w:ascii="Arial" w:hAnsi="Arial" w:cs="Arial"/>
          <w:bCs/>
          <w:sz w:val="20"/>
          <w:szCs w:val="20"/>
        </w:rPr>
        <w:fldChar w:fldCharType="end"/>
      </w:r>
      <w:r w:rsidR="00044C10" w:rsidRPr="00BD08DA">
        <w:rPr>
          <w:rFonts w:ascii="Arial" w:hAnsi="Arial" w:cs="Arial"/>
          <w:bCs/>
          <w:sz w:val="20"/>
          <w:szCs w:val="20"/>
        </w:rPr>
        <w:t xml:space="preserve"> </w:t>
      </w:r>
      <w:r w:rsidRPr="00BD08DA">
        <w:rPr>
          <w:rFonts w:ascii="Arial" w:hAnsi="Arial" w:cs="Arial"/>
          <w:bCs/>
          <w:sz w:val="20"/>
          <w:szCs w:val="20"/>
        </w:rPr>
        <w:t>demonstrated that bacterial and fungal endophytes generate siderophores, which bind to iron in the soil. This process makes essential iron inaccessible to pathogenic microbes, hindering their ability to thrive. As a result, pathogens struggle to propagate effectively, leading to a healthier plant that is less prone to infections. This creates competition between endophytes and pathogens.</w:t>
      </w:r>
    </w:p>
    <w:p w14:paraId="76DD92D2" w14:textId="77777777" w:rsidR="00044C10" w:rsidRPr="00BD08DA" w:rsidRDefault="00044C10" w:rsidP="00044C10">
      <w:pPr>
        <w:spacing w:line="240" w:lineRule="auto"/>
        <w:jc w:val="both"/>
        <w:rPr>
          <w:rFonts w:ascii="Arial" w:hAnsi="Arial" w:cs="Arial"/>
          <w:b/>
          <w:bCs/>
          <w:szCs w:val="20"/>
        </w:rPr>
      </w:pPr>
      <w:r w:rsidRPr="00BD08DA">
        <w:rPr>
          <w:rFonts w:ascii="Arial" w:hAnsi="Arial" w:cs="Arial"/>
          <w:b/>
          <w:bCs/>
          <w:szCs w:val="20"/>
        </w:rPr>
        <w:t>9.5 Phytohormone production</w:t>
      </w:r>
    </w:p>
    <w:p w14:paraId="2D567E26" w14:textId="4CE60454" w:rsidR="00753920" w:rsidRPr="00BD08DA" w:rsidRDefault="00044C10" w:rsidP="00967348">
      <w:pPr>
        <w:spacing w:line="240" w:lineRule="auto"/>
        <w:jc w:val="both"/>
        <w:rPr>
          <w:rFonts w:ascii="Arial" w:hAnsi="Arial" w:cs="Arial"/>
          <w:bCs/>
          <w:sz w:val="20"/>
          <w:szCs w:val="20"/>
        </w:rPr>
      </w:pPr>
      <w:r w:rsidRPr="00BD08DA">
        <w:rPr>
          <w:rFonts w:ascii="Arial" w:hAnsi="Arial" w:cs="Arial"/>
          <w:bCs/>
          <w:sz w:val="20"/>
          <w:szCs w:val="20"/>
        </w:rPr>
        <w:t xml:space="preserve">Rhizosphere bacteria produce phytohormones like gibberellins, </w:t>
      </w:r>
      <w:proofErr w:type="spellStart"/>
      <w:r w:rsidRPr="00BD08DA">
        <w:rPr>
          <w:rFonts w:ascii="Arial" w:hAnsi="Arial" w:cs="Arial"/>
          <w:bCs/>
          <w:sz w:val="20"/>
          <w:szCs w:val="20"/>
        </w:rPr>
        <w:t>cytokinins</w:t>
      </w:r>
      <w:proofErr w:type="spellEnd"/>
      <w:r w:rsidRPr="00BD08DA">
        <w:rPr>
          <w:rFonts w:ascii="Arial" w:hAnsi="Arial" w:cs="Arial"/>
          <w:bCs/>
          <w:sz w:val="20"/>
          <w:szCs w:val="20"/>
        </w:rPr>
        <w:t xml:space="preserve">, ethylene, and auxins, which are essential for plant growth, development, and stress tolerance. These hormones, absorbed through roots or soil, enhance plant-microbe interactions, promoting both growth and immunity. IAA-producing bacteria and fungi can inhibit pathogen growth, while others, like </w:t>
      </w:r>
      <w:r w:rsidRPr="00BD08DA">
        <w:rPr>
          <w:rFonts w:ascii="Arial" w:hAnsi="Arial" w:cs="Arial"/>
          <w:bCs/>
          <w:i/>
          <w:sz w:val="20"/>
          <w:szCs w:val="20"/>
        </w:rPr>
        <w:t xml:space="preserve">Bacillus </w:t>
      </w:r>
      <w:r w:rsidRPr="00BD08DA">
        <w:rPr>
          <w:rFonts w:ascii="Arial" w:hAnsi="Arial" w:cs="Arial"/>
          <w:bCs/>
          <w:sz w:val="20"/>
          <w:szCs w:val="20"/>
        </w:rPr>
        <w:t xml:space="preserve">species, modulate phytohormone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to induce disease resistance. Overall, microbial phytohormones boost plant health by supporting growth, immunity, and resilience against stress.</w:t>
      </w:r>
      <w:r w:rsidR="00967348" w:rsidRPr="00BD08DA">
        <w:rPr>
          <w:rFonts w:ascii="Arial" w:hAnsi="Arial" w:cs="Arial"/>
          <w:bCs/>
          <w:sz w:val="20"/>
          <w:szCs w:val="20"/>
        </w:rPr>
        <w:t xml:space="preserve"> </w:t>
      </w:r>
      <w:commentRangeStart w:id="28"/>
      <w:r w:rsidR="00967348"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{"citationItems":[{"id":"ITEM-1","itemData":{"DOI":"10.21776/ub.jtpp.2021.002.2.3","ISSN":"23557974","abstract":"Brown spot disease is the most serious rice disease due to its destructive nature, wide distribution and presence of several physiological races of the organism. In Asia, the disease has been recorded to reduce crop yields vary broadly from 6-90%. The application of endophytic fungi is reported to increase plant resistance from the secondary metabolites produced. The resulting metabolites are synthesized compounds to maintain their existence in interacting with the environment. The aim of this study was to obtain endophytic fungi of rice plants that were able to suppres Helminthosporium sp. pathogens. Isolation of endophytic fungi was carried out from the roots, peniles, leaves and leaf sheath of rice plants. Identification of endophytic fungi was based on their macroscopic, microscopic characters and molecular identification. Endophytic fungi that had the highest inhibition were T. asperellum, F. nirenbergiae, and F. oxysporum as indicated by the in vitro antagonism test. T. asperellum, F. nirenbergiae, and F. oxysporum also produced IAA hormone between 1.8 to 4.365 mg/L.","author":[{"dropping-particle":"","family":"Putri","given":"Ratna Eka Sari","non-dropping-particle":"","parse-names":false,"suffix":""},{"dropping-particle":"","family":"Djauhari","given":"Syamsudin","non-dropping-particle":"","parse-names":false,"suffix":""},{"dropping-particle":"","family":"Martosudiro","given":"Mintarto","non-dropping-particle":"","parse-names":false,"suffix":""}],"container-title":"Journal of Tropical Plant Protection","id":"ITEM-1","issue":"2","issued":{"date-parts":[["2021","7","1"]]},"page":"50-60","title":"Endophytic Fungi as Potential Agents of Helminthosporium sp. in Rice Plant (Oryza sativa L.)","type":"article-journal","volume":"2"},"uris":["http://www.mendeley.com/documents/?uuid=e3ab1544-8c6d-4a98-9fd4-5c4ef73b2918"]}],"mendeley":{"formattedCitation":"(Putri et al., 2021)","manualFormatting":"Putri et al. (2021)","plainTextFormattedCitation":"(Putri et al., 2021)","previouslyFormattedCitation":"(Putri et al., 2021)"},"properties":{"noteIndex":0},"schema":"https://github.com/citation-style-language/schema/raw/master/csl-citation.json"}</w:instrText>
      </w:r>
      <w:r w:rsidR="00967348" w:rsidRPr="00BD08DA">
        <w:rPr>
          <w:rFonts w:ascii="Arial" w:hAnsi="Arial" w:cs="Arial"/>
          <w:bCs/>
          <w:sz w:val="20"/>
          <w:szCs w:val="20"/>
        </w:rPr>
        <w:fldChar w:fldCharType="separate"/>
      </w:r>
      <w:r w:rsidR="00967348" w:rsidRPr="00BD08DA">
        <w:rPr>
          <w:rFonts w:ascii="Arial" w:hAnsi="Arial" w:cs="Arial"/>
          <w:bCs/>
          <w:noProof/>
          <w:sz w:val="20"/>
          <w:szCs w:val="20"/>
        </w:rPr>
        <w:t>Putri et al. (2021)</w:t>
      </w:r>
      <w:r w:rsidR="00967348" w:rsidRPr="00BD08DA">
        <w:rPr>
          <w:rFonts w:ascii="Arial" w:hAnsi="Arial" w:cs="Arial"/>
          <w:bCs/>
          <w:sz w:val="20"/>
          <w:szCs w:val="20"/>
        </w:rPr>
        <w:fldChar w:fldCharType="end"/>
      </w:r>
      <w:r w:rsidRPr="00BD08DA">
        <w:rPr>
          <w:rFonts w:ascii="Arial" w:hAnsi="Arial" w:cs="Arial"/>
          <w:bCs/>
          <w:sz w:val="20"/>
          <w:szCs w:val="20"/>
        </w:rPr>
        <w:t xml:space="preserve"> aimed to isolate endophytic fungi from rice plants that could suppress the pathogen </w:t>
      </w:r>
      <w:proofErr w:type="spellStart"/>
      <w:r w:rsidRPr="00BD08DA">
        <w:rPr>
          <w:rFonts w:ascii="Arial" w:hAnsi="Arial" w:cs="Arial"/>
          <w:bCs/>
          <w:i/>
          <w:sz w:val="20"/>
          <w:szCs w:val="20"/>
        </w:rPr>
        <w:t>Helminthosporium</w:t>
      </w:r>
      <w:proofErr w:type="spellEnd"/>
      <w:r w:rsidRPr="00BD08DA">
        <w:rPr>
          <w:rFonts w:ascii="Arial" w:hAnsi="Arial" w:cs="Arial"/>
          <w:bCs/>
          <w:sz w:val="20"/>
          <w:szCs w:val="20"/>
        </w:rPr>
        <w:t xml:space="preserve"> </w:t>
      </w:r>
      <w:proofErr w:type="spellStart"/>
      <w:r w:rsidRPr="00BD08DA">
        <w:rPr>
          <w:rFonts w:ascii="Arial" w:hAnsi="Arial" w:cs="Arial"/>
          <w:bCs/>
          <w:sz w:val="20"/>
          <w:szCs w:val="20"/>
        </w:rPr>
        <w:t>sp</w:t>
      </w:r>
      <w:proofErr w:type="spellEnd"/>
      <w:r w:rsidRPr="00BD08DA">
        <w:rPr>
          <w:rFonts w:ascii="Arial" w:hAnsi="Arial" w:cs="Arial"/>
          <w:bCs/>
          <w:sz w:val="20"/>
          <w:szCs w:val="20"/>
        </w:rPr>
        <w:t xml:space="preserve"> isolated from infected plant tissues from</w:t>
      </w:r>
      <w:r w:rsidR="003A6964" w:rsidRPr="00BD08DA">
        <w:rPr>
          <w:rFonts w:ascii="Arial" w:hAnsi="Arial" w:cs="Arial"/>
          <w:bCs/>
          <w:sz w:val="20"/>
          <w:szCs w:val="20"/>
        </w:rPr>
        <w:t xml:space="preserve"> rice field. </w:t>
      </w:r>
      <w:proofErr w:type="spellStart"/>
      <w:r w:rsidR="003A6964" w:rsidRPr="00BD08DA">
        <w:rPr>
          <w:rFonts w:ascii="Arial" w:hAnsi="Arial" w:cs="Arial"/>
          <w:bCs/>
          <w:sz w:val="20"/>
          <w:szCs w:val="20"/>
        </w:rPr>
        <w:t>Ciherang</w:t>
      </w:r>
      <w:proofErr w:type="spellEnd"/>
      <w:r w:rsidR="003A6964" w:rsidRPr="00BD08DA">
        <w:rPr>
          <w:rFonts w:ascii="Arial" w:hAnsi="Arial" w:cs="Arial"/>
          <w:bCs/>
          <w:sz w:val="20"/>
          <w:szCs w:val="20"/>
        </w:rPr>
        <w:t xml:space="preserve"> variety was</w:t>
      </w:r>
      <w:r w:rsidRPr="00BD08DA">
        <w:rPr>
          <w:rFonts w:ascii="Arial" w:hAnsi="Arial" w:cs="Arial"/>
          <w:bCs/>
          <w:sz w:val="20"/>
          <w:szCs w:val="20"/>
        </w:rPr>
        <w:t xml:space="preserve"> used as rice seeds for testing pathogenicity. 30 endophytic fungi were isolated from various parts of 2 months old rice </w:t>
      </w:r>
      <w:proofErr w:type="spellStart"/>
      <w:r w:rsidRPr="00BD08DA">
        <w:rPr>
          <w:rFonts w:ascii="Arial" w:hAnsi="Arial" w:cs="Arial"/>
          <w:bCs/>
          <w:sz w:val="20"/>
          <w:szCs w:val="20"/>
        </w:rPr>
        <w:t>rice</w:t>
      </w:r>
      <w:proofErr w:type="spellEnd"/>
      <w:r w:rsidRPr="00BD08DA">
        <w:rPr>
          <w:rFonts w:ascii="Arial" w:hAnsi="Arial" w:cs="Arial"/>
          <w:bCs/>
          <w:sz w:val="20"/>
          <w:szCs w:val="20"/>
        </w:rPr>
        <w:t xml:space="preserve"> plant, including the roots, panicles, leaves, and leaf sheaths. Identification of these fungi was conducted based on their macroscopic and microscopic characteristics, as well as through molecular identification method. The fungi that exhibited the highest inhibition in the </w:t>
      </w:r>
      <w:r w:rsidRPr="00BD08DA">
        <w:rPr>
          <w:rFonts w:ascii="Arial" w:hAnsi="Arial" w:cs="Arial"/>
          <w:bCs/>
          <w:i/>
          <w:sz w:val="20"/>
          <w:szCs w:val="20"/>
        </w:rPr>
        <w:t>in vitro</w:t>
      </w:r>
      <w:r w:rsidRPr="00BD08DA">
        <w:rPr>
          <w:rFonts w:ascii="Arial" w:hAnsi="Arial" w:cs="Arial"/>
          <w:bCs/>
          <w:sz w:val="20"/>
          <w:szCs w:val="20"/>
        </w:rPr>
        <w:t xml:space="preserve"> antagonism tests were </w:t>
      </w:r>
      <w:r w:rsidRPr="00BD08DA">
        <w:rPr>
          <w:rFonts w:ascii="Arial" w:hAnsi="Arial" w:cs="Arial"/>
          <w:bCs/>
          <w:i/>
          <w:sz w:val="20"/>
          <w:szCs w:val="20"/>
        </w:rPr>
        <w:t xml:space="preserve">T. </w:t>
      </w:r>
      <w:proofErr w:type="spellStart"/>
      <w:r w:rsidRPr="00BD08DA">
        <w:rPr>
          <w:rFonts w:ascii="Arial" w:hAnsi="Arial" w:cs="Arial"/>
          <w:bCs/>
          <w:i/>
          <w:sz w:val="20"/>
          <w:szCs w:val="20"/>
        </w:rPr>
        <w:t>asperellum</w:t>
      </w:r>
      <w:proofErr w:type="spellEnd"/>
      <w:r w:rsidRPr="00BD08DA">
        <w:rPr>
          <w:rFonts w:ascii="Arial" w:hAnsi="Arial" w:cs="Arial"/>
          <w:bCs/>
          <w:i/>
          <w:sz w:val="20"/>
          <w:szCs w:val="20"/>
        </w:rPr>
        <w:t xml:space="preserve">, F. </w:t>
      </w:r>
      <w:proofErr w:type="spellStart"/>
      <w:r w:rsidRPr="00BD08DA">
        <w:rPr>
          <w:rFonts w:ascii="Arial" w:hAnsi="Arial" w:cs="Arial"/>
          <w:bCs/>
          <w:i/>
          <w:sz w:val="20"/>
          <w:szCs w:val="20"/>
        </w:rPr>
        <w:t>nirenbergiae</w:t>
      </w:r>
      <w:proofErr w:type="spellEnd"/>
      <w:r w:rsidRPr="00BD08DA">
        <w:rPr>
          <w:rFonts w:ascii="Arial" w:hAnsi="Arial" w:cs="Arial"/>
          <w:bCs/>
          <w:i/>
          <w:sz w:val="20"/>
          <w:szCs w:val="20"/>
        </w:rPr>
        <w:t xml:space="preserve"> </w:t>
      </w:r>
      <w:r w:rsidRPr="00BD08DA">
        <w:rPr>
          <w:rFonts w:ascii="Arial" w:hAnsi="Arial" w:cs="Arial"/>
          <w:bCs/>
          <w:sz w:val="20"/>
          <w:szCs w:val="20"/>
        </w:rPr>
        <w:t>and</w:t>
      </w:r>
      <w:r w:rsidRPr="00BD08DA">
        <w:rPr>
          <w:rFonts w:ascii="Arial" w:hAnsi="Arial" w:cs="Arial"/>
          <w:bCs/>
          <w:i/>
          <w:sz w:val="20"/>
          <w:szCs w:val="20"/>
        </w:rPr>
        <w:t xml:space="preserve"> F. </w:t>
      </w:r>
      <w:proofErr w:type="spellStart"/>
      <w:r w:rsidRPr="00BD08DA">
        <w:rPr>
          <w:rFonts w:ascii="Arial" w:hAnsi="Arial" w:cs="Arial"/>
          <w:bCs/>
          <w:i/>
          <w:sz w:val="20"/>
          <w:szCs w:val="20"/>
        </w:rPr>
        <w:t>oxysporum</w:t>
      </w:r>
      <w:proofErr w:type="spellEnd"/>
      <w:r w:rsidRPr="00BD08DA">
        <w:rPr>
          <w:rFonts w:ascii="Arial" w:hAnsi="Arial" w:cs="Arial"/>
          <w:bCs/>
          <w:sz w:val="20"/>
          <w:szCs w:val="20"/>
        </w:rPr>
        <w:t xml:space="preserve">. Additionally, these fungi were found to produce the IAA hormone, with concentrations ranging from 1.8 to 4.365 mg/L which proves that this hormone enhance growth and inhibit pathogen growth. They exhibited </w:t>
      </w:r>
      <w:proofErr w:type="spellStart"/>
      <w:r w:rsidRPr="00BD08DA">
        <w:rPr>
          <w:rFonts w:ascii="Arial" w:hAnsi="Arial" w:cs="Arial"/>
          <w:bCs/>
          <w:sz w:val="20"/>
          <w:szCs w:val="20"/>
        </w:rPr>
        <w:t>color</w:t>
      </w:r>
      <w:proofErr w:type="spellEnd"/>
      <w:r w:rsidRPr="00BD08DA">
        <w:rPr>
          <w:rFonts w:ascii="Arial" w:hAnsi="Arial" w:cs="Arial"/>
          <w:bCs/>
          <w:sz w:val="20"/>
          <w:szCs w:val="20"/>
        </w:rPr>
        <w:t xml:space="preserve"> changes in the filtrate after the addition of </w:t>
      </w:r>
      <w:proofErr w:type="spellStart"/>
      <w:r w:rsidRPr="00BD08DA">
        <w:rPr>
          <w:rFonts w:ascii="Arial" w:hAnsi="Arial" w:cs="Arial"/>
          <w:bCs/>
          <w:sz w:val="20"/>
          <w:szCs w:val="20"/>
        </w:rPr>
        <w:t>salkowski</w:t>
      </w:r>
      <w:proofErr w:type="spellEnd"/>
      <w:r w:rsidRPr="00BD08DA">
        <w:rPr>
          <w:rFonts w:ascii="Arial" w:hAnsi="Arial" w:cs="Arial"/>
          <w:bCs/>
          <w:sz w:val="20"/>
          <w:szCs w:val="20"/>
        </w:rPr>
        <w:t xml:space="preserve"> reagent to liquid </w:t>
      </w:r>
      <w:proofErr w:type="spellStart"/>
      <w:r w:rsidRPr="00BD08DA">
        <w:rPr>
          <w:rFonts w:ascii="Arial" w:hAnsi="Arial" w:cs="Arial"/>
          <w:bCs/>
          <w:sz w:val="20"/>
          <w:szCs w:val="20"/>
        </w:rPr>
        <w:t>czapek</w:t>
      </w:r>
      <w:proofErr w:type="spellEnd"/>
      <w:r w:rsidRPr="00BD08DA">
        <w:rPr>
          <w:rFonts w:ascii="Arial" w:hAnsi="Arial" w:cs="Arial"/>
          <w:bCs/>
          <w:sz w:val="20"/>
          <w:szCs w:val="20"/>
        </w:rPr>
        <w:t xml:space="preserve"> media supplemented with 2</w:t>
      </w:r>
      <w:r w:rsidR="001B5CAC" w:rsidRPr="00BD08DA">
        <w:rPr>
          <w:rFonts w:ascii="Arial" w:hAnsi="Arial" w:cs="Arial"/>
          <w:bCs/>
          <w:sz w:val="20"/>
          <w:szCs w:val="20"/>
        </w:rPr>
        <w:t xml:space="preserve"> </w:t>
      </w:r>
      <w:proofErr w:type="spellStart"/>
      <w:r w:rsidR="001B5CAC" w:rsidRPr="00BD08DA">
        <w:rPr>
          <w:rFonts w:ascii="Arial" w:hAnsi="Arial" w:cs="Arial"/>
          <w:bCs/>
          <w:sz w:val="20"/>
          <w:szCs w:val="20"/>
        </w:rPr>
        <w:t>percente</w:t>
      </w:r>
      <w:proofErr w:type="spellEnd"/>
      <w:r w:rsidRPr="00BD08DA">
        <w:rPr>
          <w:rFonts w:ascii="Arial" w:hAnsi="Arial" w:cs="Arial"/>
          <w:bCs/>
          <w:sz w:val="20"/>
          <w:szCs w:val="20"/>
        </w:rPr>
        <w:t xml:space="preserve"> L-tryptophan. The filtrate </w:t>
      </w:r>
      <w:proofErr w:type="spellStart"/>
      <w:r w:rsidRPr="00BD08DA">
        <w:rPr>
          <w:rFonts w:ascii="Arial" w:hAnsi="Arial" w:cs="Arial"/>
          <w:bCs/>
          <w:sz w:val="20"/>
          <w:szCs w:val="20"/>
        </w:rPr>
        <w:t>color</w:t>
      </w:r>
      <w:proofErr w:type="spellEnd"/>
      <w:r w:rsidRPr="00BD08DA">
        <w:rPr>
          <w:rFonts w:ascii="Arial" w:hAnsi="Arial" w:cs="Arial"/>
          <w:bCs/>
          <w:sz w:val="20"/>
          <w:szCs w:val="20"/>
        </w:rPr>
        <w:t xml:space="preserve"> shif</w:t>
      </w:r>
      <w:r w:rsidR="00225002" w:rsidRPr="00BD08DA">
        <w:rPr>
          <w:rFonts w:ascii="Arial" w:hAnsi="Arial" w:cs="Arial"/>
          <w:bCs/>
          <w:sz w:val="20"/>
          <w:szCs w:val="20"/>
        </w:rPr>
        <w:t>ted from clear to cloudy white.</w:t>
      </w:r>
      <w:commentRangeEnd w:id="28"/>
      <w:r w:rsidR="001B2AA6">
        <w:rPr>
          <w:rStyle w:val="CommentReference"/>
        </w:rPr>
        <w:commentReference w:id="28"/>
      </w:r>
    </w:p>
    <w:p w14:paraId="6A323505" w14:textId="77777777" w:rsidR="00967348" w:rsidRPr="00BD08DA" w:rsidRDefault="00967348" w:rsidP="00967348">
      <w:pPr>
        <w:spacing w:line="240" w:lineRule="auto"/>
        <w:jc w:val="both"/>
        <w:rPr>
          <w:rFonts w:ascii="Arial" w:hAnsi="Arial" w:cs="Arial"/>
          <w:b/>
          <w:bCs/>
          <w:szCs w:val="20"/>
        </w:rPr>
      </w:pPr>
      <w:r w:rsidRPr="00BD08DA">
        <w:rPr>
          <w:rFonts w:ascii="Arial" w:hAnsi="Arial" w:cs="Arial"/>
          <w:b/>
          <w:bCs/>
          <w:szCs w:val="20"/>
        </w:rPr>
        <w:t>9.6 1-aminocyclopropane-1-carboxylate (</w:t>
      </w:r>
      <w:proofErr w:type="spellStart"/>
      <w:r w:rsidRPr="00BD08DA">
        <w:rPr>
          <w:rFonts w:ascii="Arial" w:hAnsi="Arial" w:cs="Arial"/>
          <w:b/>
          <w:bCs/>
          <w:szCs w:val="20"/>
        </w:rPr>
        <w:t>acc</w:t>
      </w:r>
      <w:proofErr w:type="spellEnd"/>
      <w:r w:rsidRPr="00BD08DA">
        <w:rPr>
          <w:rFonts w:ascii="Arial" w:hAnsi="Arial" w:cs="Arial"/>
          <w:b/>
          <w:bCs/>
          <w:szCs w:val="20"/>
        </w:rPr>
        <w:t>) utilization</w:t>
      </w:r>
    </w:p>
    <w:p w14:paraId="2328EA05" w14:textId="60D6F4E7" w:rsidR="00967348" w:rsidRPr="00BD08DA" w:rsidRDefault="00967348" w:rsidP="00967348">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{"citationItems":[{"id":"ITEM-1","itemData":{"DOI":"10.1016/j.apsoil.2021.104142","ISSN":"09291393","abstract":"In agriculture, eco-friendly management practices worldwide are required to enhance food security under the changing agro-climatic environmental conditions with avoiding the use of harmful chemicals. Plant growth promoting rhizobacteria (PGPR) is a group of soil microbes closely associated with roots and capable of improving plant growth. 1-Aminocyclopropane-1-carboxylic acid (ACC) deaminase producing PGPR (natural or genetically engineered) in various crop plants are considered as the foreseeable future significant environmental remediation approach to equilibrate plant ethylene levels under various abiotic stresses. The objective of the present review was to highlight the role of ACC deaminase producing rhizobacteria as potential alternatives for the management of abiotic stress in plants. Recently, PGPR has attracted the attention of many researchers for the development of biofertilizers as an eco-friendly approach. However, the selection of potential PGPR strain is a critical factor, and the plant responses to environmental conditions often vary depending upon the bacterial strain, plant genotypes, experimental sites, and season time. Extensive studies have been suggested that the use of PGPR could have emerged as a promising and compelling alternative method for the sustainability of agriculture. Hence, the present review provides an insight on the application of ACC deaminase producing rhizobacteria as an alternative towards growing abiotic stress competence in crop plants and its mechanism involved during the induction process. The review also highlights the research gap in the usage of native rhizobacteria with a potential to produce ACC deaminase as an important strategy to overcome abiotic stress tolerance in crop plants in the near future.","author":[{"dropping-particle":"","family":"Murali","given":"M.","non-dropping-particle":"","parse-names":false,"suffix":""},{"dropping-particle":"","family":"Gowtham","given":"H.G.","non-dropping-particle":"","parse-names":false,"suffix":""},{"dropping-particle":"","family":"Singh","given":"S. Brijesh","non-dropping-particle":"","parse-names":false,"suffix":""},{"dropping-particle":"","family":"Shilpa","given":"N.","non-dropping-particle":"","parse-names":false,"suffix":""},{"dropping-particle":"","family":"Aiyaz","given":"M.","non-dropping-particle":"","parse-names":false,"suffix":""},{"dropping-particle":"","family":"Niranjana","given":"S.R.","non-dropping-particle":"","parse-names":false,"suffix":""},{"dropping-particle":"","family":"Amruthesh","given":"K.N.","non-dropping-particle":"","parse-names":false,"suffix":""}],"container-title":"Applied Soil Ecology","id":"ITEM-1","issued":{"date-parts":[["2021","12","1"]]},"page":"104142","publisher":"Elsevier","title":"Bio-prospecting of ACC deaminase producing Rhizobacteria towards sustainable agriculture: A special emphasis on abiotic stress in plants","type":"article-journal","volume":"168"},"uris":["http://www.mendeley.com/documents/?uuid=1e4e19a5-10a2-3112-a4aa-aacfa1929beb"]}],"mendeley":{"formattedCitation":"(Murali et al., 2021)","manualFormatting":"Murali et al. (2021)","plainTextFormattedCitation":"(Murali et al., 2021)","previouslyFormattedCitation":"(Murali et al., 2021)"},"properties":{"noteIndex":0},"schema":"https://github.com/citation-style-language/schema/raw/master/csl-citation.json"}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Murali et al. (2021)</w:t>
      </w:r>
      <w:r w:rsidRPr="00BD08DA">
        <w:rPr>
          <w:rFonts w:ascii="Arial" w:hAnsi="Arial" w:cs="Arial"/>
          <w:bCs/>
          <w:sz w:val="20"/>
          <w:szCs w:val="20"/>
        </w:rPr>
        <w:fldChar w:fldCharType="end"/>
      </w:r>
      <w:r w:rsidRPr="00BD08DA">
        <w:rPr>
          <w:rFonts w:ascii="Arial" w:hAnsi="Arial" w:cs="Arial"/>
          <w:bCs/>
          <w:sz w:val="20"/>
          <w:szCs w:val="20"/>
        </w:rPr>
        <w:t xml:space="preserve"> stated that stressed plants often exhibit increased ethylene production from its precursor, 1-aminocyclopropane-1-carboxylic acid (ACC). Ethylene is a crucial plant hormone involved in regulating various physiological processes, including respiration, nitrogen fixation, and photosynthesis. Howeve</w:t>
      </w:r>
      <w:r w:rsidR="003A6964" w:rsidRPr="00BD08DA">
        <w:rPr>
          <w:rFonts w:ascii="Arial" w:hAnsi="Arial" w:cs="Arial"/>
          <w:bCs/>
          <w:sz w:val="20"/>
          <w:szCs w:val="20"/>
        </w:rPr>
        <w:t>r, excessive ethylene levels co</w:t>
      </w:r>
      <w:r w:rsidRPr="00BD08DA">
        <w:rPr>
          <w:rFonts w:ascii="Arial" w:hAnsi="Arial" w:cs="Arial"/>
          <w:bCs/>
          <w:sz w:val="20"/>
          <w:szCs w:val="20"/>
        </w:rPr>
        <w:t xml:space="preserve"> hinder plant growth and development, and if thes</w:t>
      </w:r>
      <w:r w:rsidR="000A6DE6" w:rsidRPr="00BD08DA">
        <w:rPr>
          <w:rFonts w:ascii="Arial" w:hAnsi="Arial" w:cs="Arial"/>
          <w:bCs/>
          <w:sz w:val="20"/>
          <w:szCs w:val="20"/>
        </w:rPr>
        <w:t>e levels become too high, it could</w:t>
      </w:r>
      <w:r w:rsidRPr="00BD08DA">
        <w:rPr>
          <w:rFonts w:ascii="Arial" w:hAnsi="Arial" w:cs="Arial"/>
          <w:bCs/>
          <w:sz w:val="20"/>
          <w:szCs w:val="20"/>
        </w:rPr>
        <w:t xml:space="preserve"> even lead to plant death. Endophytes with ACC deaminase activity </w:t>
      </w:r>
      <w:commentRangeStart w:id="29"/>
      <w:r w:rsidRPr="00BD08DA">
        <w:rPr>
          <w:rFonts w:ascii="Arial" w:hAnsi="Arial" w:cs="Arial"/>
          <w:bCs/>
          <w:sz w:val="20"/>
          <w:szCs w:val="20"/>
        </w:rPr>
        <w:t>play</w:t>
      </w:r>
      <w:r w:rsidR="000A6DE6" w:rsidRPr="00BD08DA">
        <w:rPr>
          <w:rFonts w:ascii="Arial" w:hAnsi="Arial" w:cs="Arial"/>
          <w:bCs/>
          <w:sz w:val="20"/>
          <w:szCs w:val="20"/>
        </w:rPr>
        <w:t>ed</w:t>
      </w:r>
      <w:commentRangeEnd w:id="29"/>
      <w:r w:rsidR="00264E0B">
        <w:rPr>
          <w:rStyle w:val="CommentReference"/>
        </w:rPr>
        <w:commentReference w:id="29"/>
      </w:r>
      <w:r w:rsidRPr="00BD08DA">
        <w:rPr>
          <w:rFonts w:ascii="Arial" w:hAnsi="Arial" w:cs="Arial"/>
          <w:bCs/>
          <w:sz w:val="20"/>
          <w:szCs w:val="20"/>
        </w:rPr>
        <w:t xml:space="preserve"> a significant role in mitigating biotic and abiotic stresses by breaking down ACC through ACC deaminase. Plants and endophytes can produce indole acetic acid (IAA) in response to tryptophan and other small molecules presen</w:t>
      </w:r>
      <w:r w:rsidR="000A6DE6" w:rsidRPr="00BD08DA">
        <w:rPr>
          <w:rFonts w:ascii="Arial" w:hAnsi="Arial" w:cs="Arial"/>
          <w:bCs/>
          <w:sz w:val="20"/>
          <w:szCs w:val="20"/>
        </w:rPr>
        <w:t>t in root exudates. This resulted</w:t>
      </w:r>
      <w:r w:rsidRPr="00BD08DA">
        <w:rPr>
          <w:rFonts w:ascii="Arial" w:hAnsi="Arial" w:cs="Arial"/>
          <w:bCs/>
          <w:sz w:val="20"/>
          <w:szCs w:val="20"/>
        </w:rPr>
        <w:t xml:space="preserve"> in an increase in the plant's internal IAA levels, which in turn stimulates ACC synthase activity, leading to the conversion of S-</w:t>
      </w:r>
      <w:r w:rsidRPr="00BD08DA">
        <w:rPr>
          <w:rFonts w:ascii="Arial" w:hAnsi="Arial" w:cs="Arial"/>
          <w:bCs/>
          <w:sz w:val="20"/>
          <w:szCs w:val="20"/>
        </w:rPr>
        <w:lastRenderedPageBreak/>
        <w:t>adenosylmethionine (SAM) into ACC. Endophytic bacteria absorb the ethylene precursor ACC and convert it into α-</w:t>
      </w:r>
      <w:proofErr w:type="spellStart"/>
      <w:r w:rsidRPr="00BD08DA">
        <w:rPr>
          <w:rFonts w:ascii="Arial" w:hAnsi="Arial" w:cs="Arial"/>
          <w:bCs/>
          <w:sz w:val="20"/>
          <w:szCs w:val="20"/>
        </w:rPr>
        <w:t>Ketobutyrate</w:t>
      </w:r>
      <w:proofErr w:type="spellEnd"/>
      <w:r w:rsidRPr="00BD08DA">
        <w:rPr>
          <w:rFonts w:ascii="Arial" w:hAnsi="Arial" w:cs="Arial"/>
          <w:bCs/>
          <w:sz w:val="20"/>
          <w:szCs w:val="20"/>
        </w:rPr>
        <w:t xml:space="preserve"> and NH</w:t>
      </w:r>
      <w:r w:rsidRPr="00BD08DA">
        <w:rPr>
          <w:rFonts w:ascii="Arial" w:hAnsi="Arial" w:cs="Arial"/>
          <w:bCs/>
          <w:sz w:val="20"/>
          <w:szCs w:val="20"/>
          <w:vertAlign w:val="subscript"/>
        </w:rPr>
        <w:t>3</w:t>
      </w:r>
      <w:r w:rsidRPr="00BD08DA">
        <w:rPr>
          <w:rFonts w:ascii="Arial" w:hAnsi="Arial" w:cs="Arial"/>
          <w:bCs/>
          <w:sz w:val="20"/>
          <w:szCs w:val="20"/>
        </w:rPr>
        <w:t>.</w:t>
      </w:r>
    </w:p>
    <w:p w14:paraId="73A67630" w14:textId="77777777" w:rsidR="00967348" w:rsidRPr="00BD08DA" w:rsidRDefault="00967348" w:rsidP="00967348">
      <w:pPr>
        <w:spacing w:line="240" w:lineRule="auto"/>
        <w:jc w:val="both"/>
        <w:rPr>
          <w:rFonts w:ascii="Arial" w:hAnsi="Arial" w:cs="Arial"/>
          <w:bCs/>
          <w:szCs w:val="20"/>
        </w:rPr>
      </w:pPr>
      <w:r w:rsidRPr="00BD08DA">
        <w:rPr>
          <w:rFonts w:ascii="Arial" w:hAnsi="Arial" w:cs="Arial"/>
          <w:b/>
          <w:bCs/>
          <w:szCs w:val="20"/>
        </w:rPr>
        <w:t>9.7 Production of volatile organic compounds</w:t>
      </w:r>
    </w:p>
    <w:p w14:paraId="54110E5D" w14:textId="738E2F75" w:rsidR="00093AAC" w:rsidRPr="00BD08DA" w:rsidRDefault="00967348" w:rsidP="00967348">
      <w:pPr>
        <w:spacing w:after="120" w:line="240" w:lineRule="auto"/>
        <w:jc w:val="both"/>
        <w:rPr>
          <w:rFonts w:ascii="Arial" w:hAnsi="Arial" w:cs="Arial"/>
          <w:bCs/>
          <w:sz w:val="20"/>
          <w:szCs w:val="20"/>
        </w:rPr>
      </w:pPr>
      <w:commentRangeStart w:id="30"/>
      <w:r w:rsidRPr="00BD08DA">
        <w:rPr>
          <w:rFonts w:ascii="Arial" w:hAnsi="Arial" w:cs="Arial"/>
          <w:bCs/>
          <w:sz w:val="20"/>
          <w:szCs w:val="20"/>
        </w:rPr>
        <w:t xml:space="preserve">Endophytic fungi produce volatile organic compounds (VOCs) during metabolism. These VOCs are small, hydrophobic molecules with a low molecular weight and high vapour pressure, allowing them to evaporate and disperse easily in the environment serving as crucial </w:t>
      </w:r>
      <w:proofErr w:type="spellStart"/>
      <w:r w:rsidRPr="00BD08DA">
        <w:rPr>
          <w:rFonts w:ascii="Arial" w:hAnsi="Arial" w:cs="Arial"/>
          <w:bCs/>
          <w:sz w:val="20"/>
          <w:szCs w:val="20"/>
        </w:rPr>
        <w:t>signaling</w:t>
      </w:r>
      <w:proofErr w:type="spellEnd"/>
      <w:r w:rsidRPr="00BD08DA">
        <w:rPr>
          <w:rFonts w:ascii="Arial" w:hAnsi="Arial" w:cs="Arial"/>
          <w:bCs/>
          <w:sz w:val="20"/>
          <w:szCs w:val="20"/>
        </w:rPr>
        <w:t xml:space="preserve"> agents between microbes, plants, and insects within their ecosystems.</w:t>
      </w:r>
      <w:r w:rsidRPr="00BD08DA">
        <w:rPr>
          <w:rFonts w:ascii="Arial" w:hAnsi="Arial" w:cs="Arial"/>
          <w:sz w:val="20"/>
          <w:szCs w:val="20"/>
        </w:rPr>
        <w:t xml:space="preserve"> </w:t>
      </w:r>
      <w:r w:rsidRPr="00BD08DA">
        <w:rPr>
          <w:rFonts w:ascii="Arial" w:hAnsi="Arial" w:cs="Arial"/>
          <w:bCs/>
          <w:sz w:val="20"/>
          <w:szCs w:val="20"/>
        </w:rPr>
        <w:t xml:space="preserve">These VOCs strengthen plant </w:t>
      </w:r>
      <w:proofErr w:type="spellStart"/>
      <w:r w:rsidRPr="00BD08DA">
        <w:rPr>
          <w:rFonts w:ascii="Arial" w:hAnsi="Arial" w:cs="Arial"/>
          <w:bCs/>
          <w:sz w:val="20"/>
          <w:szCs w:val="20"/>
        </w:rPr>
        <w:t>defenses</w:t>
      </w:r>
      <w:proofErr w:type="spellEnd"/>
      <w:r w:rsidRPr="00BD08DA">
        <w:rPr>
          <w:rFonts w:ascii="Arial" w:hAnsi="Arial" w:cs="Arial"/>
          <w:bCs/>
          <w:sz w:val="20"/>
          <w:szCs w:val="20"/>
        </w:rPr>
        <w:t xml:space="preserve"> against pathogens and support plant growth. The mechanisms by which fungal VOCs affect</w:t>
      </w:r>
      <w:r w:rsidR="000A6DE6" w:rsidRPr="00BD08DA">
        <w:rPr>
          <w:rFonts w:ascii="Arial" w:hAnsi="Arial" w:cs="Arial"/>
          <w:bCs/>
          <w:sz w:val="20"/>
          <w:szCs w:val="20"/>
        </w:rPr>
        <w:t>ed pathogens included</w:t>
      </w:r>
      <w:r w:rsidRPr="00BD08DA">
        <w:rPr>
          <w:rFonts w:ascii="Arial" w:hAnsi="Arial" w:cs="Arial"/>
          <w:bCs/>
          <w:sz w:val="20"/>
          <w:szCs w:val="20"/>
        </w:rPr>
        <w:t xml:space="preserve"> inhibiting spore germination and mycelial growth, damaging cell walls and membranes, altering pathogen cell morphology, leading to structural deformation, content leakage, and DNA damage, ultimately impairing the pathogens' phys</w:t>
      </w:r>
      <w:r w:rsidR="000A6DE6" w:rsidRPr="00BD08DA">
        <w:rPr>
          <w:rFonts w:ascii="Arial" w:hAnsi="Arial" w:cs="Arial"/>
          <w:bCs/>
          <w:sz w:val="20"/>
          <w:szCs w:val="20"/>
        </w:rPr>
        <w:t>iological functions and induced</w:t>
      </w:r>
      <w:r w:rsidRPr="00BD08DA">
        <w:rPr>
          <w:rFonts w:ascii="Arial" w:hAnsi="Arial" w:cs="Arial"/>
          <w:bCs/>
          <w:sz w:val="20"/>
          <w:szCs w:val="20"/>
        </w:rPr>
        <w:t xml:space="preserve"> resistance by increasing the activity of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enzymes li</w:t>
      </w:r>
      <w:r w:rsidR="000A6DE6" w:rsidRPr="00BD08DA">
        <w:rPr>
          <w:rFonts w:ascii="Arial" w:hAnsi="Arial" w:cs="Arial"/>
          <w:bCs/>
          <w:sz w:val="20"/>
          <w:szCs w:val="20"/>
        </w:rPr>
        <w:t>ke peroxidase (POD), which helped</w:t>
      </w:r>
      <w:r w:rsidRPr="00BD08DA">
        <w:rPr>
          <w:rFonts w:ascii="Arial" w:hAnsi="Arial" w:cs="Arial"/>
          <w:bCs/>
          <w:sz w:val="20"/>
          <w:szCs w:val="20"/>
        </w:rPr>
        <w:t xml:space="preserve"> to combat diseases and foste</w:t>
      </w:r>
      <w:r w:rsidR="000A6DE6" w:rsidRPr="00BD08DA">
        <w:rPr>
          <w:rFonts w:ascii="Arial" w:hAnsi="Arial" w:cs="Arial"/>
          <w:bCs/>
          <w:sz w:val="20"/>
          <w:szCs w:val="20"/>
        </w:rPr>
        <w:t>rs plant growth. Fungal VOCs might</w:t>
      </w:r>
      <w:r w:rsidRPr="00BD08DA">
        <w:rPr>
          <w:rFonts w:ascii="Arial" w:hAnsi="Arial" w:cs="Arial"/>
          <w:bCs/>
          <w:sz w:val="20"/>
          <w:szCs w:val="20"/>
        </w:rPr>
        <w:t xml:space="preserve"> act through one or several of these mechanisms</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{"citationItems":[{"id":"ITEM-1","itemData":{"DOI":"10.3390/jof10050332","ISSN":"2309-608X","abstract":"Fruits and vegetables are an important part of the human diet, but during transportation and storage, microbial pathogens attack and spoil fruits and vegetables, causing huge economic losses to agriculture. Traditionally used chemical fungicides leave chemical residues, leading to environmental pollution and health risks. With the emphasis on food safety, biocontrol agents are attracting more and more attention due to their environmental friendliness. Endophytic fungi are present in plant tissues and do not cause host disease. The volatile organic compounds (VOCs) they produce are used to control postharvest diseases due to their significant antifungal activity, as well as their volatility, safety and environmental protection characteristics. This review provides the concept and characterization of endophytic fungal VOCs, concludes the types of endophytic fungi that release antifungal VOCs and their biological control mechanisms, as well as focuses on the practical applications and the challenges of applying VOCs as fumigants. Endophytic fungal VOCs can be used as emerging biocontrol resources to control postharvest diseases that affect fruits and vegetables.","author":[{"dropping-particle":"","family":"Ling","given":"Lijun","non-dropping-particle":"","parse-names":false,"suffix":""},{"dropping-particle":"","family":"Feng","given":"Lijun","non-dropping-particle":"","parse-names":false,"suffix":""},{"dropping-particle":"","family":"Li","given":"Yao","non-dropping-particle":"","parse-names":false,"suffix":""},{"dropping-particle":"","family":"Yue","given":"Rui","non-dropping-particle":"","parse-names":false,"suffix":""},{"dropping-particle":"","family":"Wang","given":"Yuanyuan","non-dropping-particle":"","parse-names":false,"suffix":""},{"dropping-particle":"","family":"Zhou","given":"Yongpeng","non-dropping-particle":"","parse-names":false,"suffix":""}],"container-title":"Journal of Fungi","id":"ITEM-1","issue":"5","issued":{"date-parts":[["2024","5","4"]]},"page":"332","publisher":"Multidisciplinary Digital Publishing Institute","title":"Endophytic Fungi Volatile Organic Compounds as Crucial Biocontrol Agents Used for Controlling Fruit and Vegetable Postharvest Diseases","type":"article-journal","volume":"10"},"uris":["http://www.mendeley.com/documents/?uuid=3d30caf7-5e37-353c-9582-25b7ed3eabe0"]}],"mendeley":{"formattedCitation":"(Ling et al., 2024)","plainTextFormattedCitation":"(Ling et al., 2024)","previouslyFormattedCitation":"(Ling et al., 2024)"},"properties":{"noteIndex":0},"schema":"https://github.com/citation-style-language/schema/raw/master/csl-citation.json"}</w:instrText>
      </w:r>
      <w:r w:rsidR="00174133" w:rsidRPr="00BD08DA">
        <w:rPr>
          <w:rFonts w:ascii="Arial" w:hAnsi="Arial" w:cs="Arial"/>
          <w:bCs/>
          <w:sz w:val="20"/>
          <w:szCs w:val="20"/>
        </w:rPr>
        <w:fldChar w:fldCharType="separate"/>
      </w:r>
      <w:r w:rsidR="00052426" w:rsidRPr="00BD08DA">
        <w:rPr>
          <w:rFonts w:ascii="Arial" w:hAnsi="Arial" w:cs="Arial"/>
          <w:bCs/>
          <w:noProof/>
          <w:sz w:val="20"/>
          <w:szCs w:val="20"/>
        </w:rPr>
        <w:t>(Ling et al., 2024)</w:t>
      </w:r>
      <w:r w:rsidR="00174133" w:rsidRPr="00BD08DA">
        <w:rPr>
          <w:rFonts w:ascii="Arial" w:hAnsi="Arial" w:cs="Arial"/>
          <w:bCs/>
          <w:sz w:val="20"/>
          <w:szCs w:val="20"/>
        </w:rPr>
        <w:fldChar w:fldCharType="end"/>
      </w:r>
      <w:r w:rsidRPr="00BD08DA">
        <w:rPr>
          <w:rFonts w:ascii="Arial" w:hAnsi="Arial" w:cs="Arial"/>
          <w:bCs/>
          <w:sz w:val="20"/>
          <w:szCs w:val="20"/>
        </w:rPr>
        <w:t>.</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{"citationItems":[{"id":"ITEM-1","itemData":{"DOI":"10.18311/jbc/2023/34946","ISSN":"2230-7281","abstract":"Rice is the global staple food, contributing over half of the world’s agricultural production. Excessive fungicide use in rice farming poses environmental, fungicide resistance, and beneficial microbial disruption concerns, making biocontrol, particularly bacteria, a promising biocontrol agent due to their rapid growth, ease of handling, and robust colonization attributes. Endophytes are endosymbionts residing within host plants, playing a pivotal role in plant health without inciting any pathogenic effects. In this study, we investigated the antagonistic potential of four characterized bacterial endophytic strains, viz., Bacillus velezensis strains A6 and P42, B. pseudomycoides HP3d and Paenibacillus polymyxa PGSS-1 against major foliar rice pathogens viz., Magnaporthe oryzae and Cochliobolus miyabeanus. Against M. oryzae, all the endophytic strains exhibited significant per cent inhibition (50.00-66.67%) and the highest inhibition of 66.67% was achieved by B. pseudomycoides strain HP3d, while the lowest inhibition of 50 and 51.11% was by B. velezensis strain A6, P42, and P. polymyxa PGSS1, respectively. These endophytes outperformed the positive control, P. fluorescens which showed 44.44% inhibition. Similarly, against C. miyabeanus, 31.25-43.75% inhibition was recorded, of which B. velezensis strain A6 exhibited the highest inhibition (43.75%), while B. velezensis strain P42 showed the lowest (31.25%). Furthermore, a double Petri dish assay was conducted to evaluate the volatile compounds produced by these endophytes against the two rice pathogens. It was observed that the volatile compounds produced by B. pseudomycoides strain HP3d and P. polymyxa strain PGSS1 significantly and effectively inhibited the growth of M. oryzae by 88.89% when compared to P. fluorescens (50.00%), whereas B. velezensis strain A6 showed the lowest inhibition (33.33%). Against the brown spot pathogen, C. miyabeanus, the endophytes demonstrated inhibition ranging from 56.25-87.50%, with B. pseudomycoides strain HP3d and P. fluorescens achieving the highest inhibition (87.50%) and B. velezensis strain P42 showing the lowest (56.25%). These results highlight the significant and varied inhibitory effects of volatile compounds released by these endophytes against fungal pathogens of rice. Overall, our findings highlight the promising biocontrol potential of these endophytic strains under in vitro conditions with B. pseudomycoides strain HP3d and P. polymyxa PGSS1 showing exceptio…","author":[{"dropping-particle":"","family":"Kukreti","given":"Aditya","non-dropping-particle":"","parse-names":false,"suffix":""},{"dropping-particle":"","family":"Chethana","given":"B. S.","non-dropping-particle":"","parse-names":false,"suffix":""},{"dropping-particle":"","family":"Prasannakumar","given":"M. K.","non-dropping-particle":"","parse-names":false,"suffix":""},{"dropping-particle":"","family":"Manjunatha","given":"C.","non-dropping-particle":"","parse-names":false,"suffix":""},{"dropping-particle":"","family":"Karunakar Reddy","given":"Namburi","non-dropping-particle":"","parse-names":false,"suffix":""},{"dropping-particle":"","family":"Puneeth","given":"M. E.","non-dropping-particle":"","parse-names":false,"suffix":""},{"dropping-particle":"","family":"Gulati","given":"Parth","non-dropping-particle":"","parse-names":false,"suffix":""}],"container-title":"Journal of Biological Control","id":"ITEM-1","issue":"2","issued":{"date-parts":[["2023","10","10"]]},"page":"73-79","publisher":"Informatics Publishing Limited","title":"In vitro assessment of bacterial endophytes for antagonistic activity against Magnaporthe oryzae and Cochliobolus miyabeanus in rice","type":"article-journal","volume":"37"},"uris":["http://www.mendeley.com/documents/?uuid=f5c35737-fb34-3ed2-ac46-2b7c1e6af346"]}],"mendeley":{"formattedCitation":"(Kukreti et al., 2023)","manualFormatting":"Kukreti et al. (2023)","plainTextFormattedCitation":"(Kukreti et al., 2023)","previouslyFormattedCitation":"(Kukreti et al., 2023)"},"properties":{"noteIndex":0},"schema":"https://github.com/citation-style-language/schema/raw/master/csl-citation.json"}</w:instrText>
      </w:r>
      <w:r w:rsidR="00174133" w:rsidRPr="00BD08DA">
        <w:rPr>
          <w:rFonts w:ascii="Arial" w:hAnsi="Arial" w:cs="Arial"/>
          <w:bCs/>
          <w:sz w:val="20"/>
          <w:szCs w:val="20"/>
        </w:rPr>
        <w:fldChar w:fldCharType="separate"/>
      </w:r>
      <w:r w:rsidR="00174133" w:rsidRPr="00BD08DA">
        <w:rPr>
          <w:rFonts w:ascii="Arial" w:hAnsi="Arial" w:cs="Arial"/>
          <w:bCs/>
          <w:noProof/>
          <w:sz w:val="20"/>
          <w:szCs w:val="20"/>
        </w:rPr>
        <w:t>Kukreti et al. (2023)</w:t>
      </w:r>
      <w:r w:rsidR="00174133" w:rsidRPr="00BD08DA">
        <w:rPr>
          <w:rFonts w:ascii="Arial" w:hAnsi="Arial" w:cs="Arial"/>
          <w:bCs/>
          <w:sz w:val="20"/>
          <w:szCs w:val="20"/>
        </w:rPr>
        <w:fldChar w:fldCharType="end"/>
      </w:r>
      <w:r w:rsidRPr="00BD08DA">
        <w:rPr>
          <w:rFonts w:ascii="Arial" w:hAnsi="Arial" w:cs="Arial"/>
          <w:bCs/>
          <w:sz w:val="20"/>
          <w:szCs w:val="20"/>
        </w:rPr>
        <w:t xml:space="preserve"> investigated the antagonistic potential of four characterized bacterial endophytic strains such as </w:t>
      </w:r>
      <w:r w:rsidRPr="00BD08DA">
        <w:rPr>
          <w:rFonts w:ascii="Arial" w:hAnsi="Arial" w:cs="Arial"/>
          <w:bCs/>
          <w:i/>
          <w:sz w:val="20"/>
          <w:szCs w:val="20"/>
        </w:rPr>
        <w:t xml:space="preserve">Bacillus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strains A6 and P42, </w:t>
      </w:r>
      <w:r w:rsidRPr="00BD08DA">
        <w:rPr>
          <w:rFonts w:ascii="Arial" w:hAnsi="Arial" w:cs="Arial"/>
          <w:bCs/>
          <w:i/>
          <w:sz w:val="20"/>
          <w:szCs w:val="20"/>
        </w:rPr>
        <w:t xml:space="preserve">B. </w:t>
      </w:r>
      <w:proofErr w:type="spellStart"/>
      <w:r w:rsidRPr="00BD08DA">
        <w:rPr>
          <w:rFonts w:ascii="Arial" w:hAnsi="Arial" w:cs="Arial"/>
          <w:bCs/>
          <w:i/>
          <w:sz w:val="20"/>
          <w:szCs w:val="20"/>
        </w:rPr>
        <w:t>pseudomycoides</w:t>
      </w:r>
      <w:proofErr w:type="spellEnd"/>
      <w:r w:rsidRPr="00BD08DA">
        <w:rPr>
          <w:rFonts w:ascii="Arial" w:hAnsi="Arial" w:cs="Arial"/>
          <w:bCs/>
          <w:sz w:val="20"/>
          <w:szCs w:val="20"/>
        </w:rPr>
        <w:t xml:space="preserve"> HP3d, and </w:t>
      </w:r>
      <w:proofErr w:type="spellStart"/>
      <w:r w:rsidRPr="00BD08DA">
        <w:rPr>
          <w:rFonts w:ascii="Arial" w:hAnsi="Arial" w:cs="Arial"/>
          <w:bCs/>
          <w:i/>
          <w:sz w:val="20"/>
          <w:szCs w:val="20"/>
        </w:rPr>
        <w:t>Paenibacillus</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polymyxa</w:t>
      </w:r>
      <w:proofErr w:type="spellEnd"/>
      <w:r w:rsidRPr="00BD08DA">
        <w:rPr>
          <w:rFonts w:ascii="Arial" w:hAnsi="Arial" w:cs="Arial"/>
          <w:bCs/>
          <w:sz w:val="20"/>
          <w:szCs w:val="20"/>
        </w:rPr>
        <w:t xml:space="preserve"> PGSS-1 against major foliar rice pathogens, </w:t>
      </w:r>
      <w:proofErr w:type="spellStart"/>
      <w:r w:rsidRPr="00BD08DA">
        <w:rPr>
          <w:rFonts w:ascii="Arial" w:hAnsi="Arial" w:cs="Arial"/>
          <w:i/>
          <w:iCs/>
          <w:sz w:val="20"/>
          <w:szCs w:val="20"/>
        </w:rPr>
        <w:t>Magnaporthe</w:t>
      </w:r>
      <w:proofErr w:type="spellEnd"/>
      <w:r w:rsidRPr="00BD08DA">
        <w:rPr>
          <w:rFonts w:ascii="Arial" w:hAnsi="Arial" w:cs="Arial"/>
          <w:i/>
          <w:iCs/>
          <w:sz w:val="20"/>
          <w:szCs w:val="20"/>
        </w:rPr>
        <w:t xml:space="preserve"> oryzae</w:t>
      </w:r>
      <w:r w:rsidRPr="00BD08DA">
        <w:rPr>
          <w:rFonts w:ascii="Arial" w:hAnsi="Arial" w:cs="Arial"/>
          <w:sz w:val="20"/>
          <w:szCs w:val="20"/>
        </w:rPr>
        <w:t xml:space="preserve"> and </w:t>
      </w:r>
      <w:proofErr w:type="spellStart"/>
      <w:r w:rsidRPr="00BD08DA">
        <w:rPr>
          <w:rFonts w:ascii="Arial" w:hAnsi="Arial" w:cs="Arial"/>
          <w:i/>
          <w:iCs/>
          <w:sz w:val="20"/>
          <w:szCs w:val="20"/>
        </w:rPr>
        <w:t>Cochliobolus</w:t>
      </w:r>
      <w:proofErr w:type="spellEnd"/>
      <w:r w:rsidRPr="00BD08DA">
        <w:rPr>
          <w:rFonts w:ascii="Arial" w:hAnsi="Arial" w:cs="Arial"/>
          <w:i/>
          <w:iCs/>
          <w:sz w:val="20"/>
          <w:szCs w:val="20"/>
        </w:rPr>
        <w:t xml:space="preserve"> </w:t>
      </w:r>
      <w:proofErr w:type="spellStart"/>
      <w:r w:rsidRPr="00BD08DA">
        <w:rPr>
          <w:rFonts w:ascii="Arial" w:hAnsi="Arial" w:cs="Arial"/>
          <w:i/>
          <w:iCs/>
          <w:sz w:val="20"/>
          <w:szCs w:val="20"/>
        </w:rPr>
        <w:t>miyabeanus</w:t>
      </w:r>
      <w:proofErr w:type="spellEnd"/>
      <w:r w:rsidRPr="00BD08DA">
        <w:rPr>
          <w:rFonts w:ascii="Arial" w:hAnsi="Arial" w:cs="Arial"/>
          <w:bCs/>
          <w:sz w:val="20"/>
          <w:szCs w:val="20"/>
        </w:rPr>
        <w:t xml:space="preserve">. </w:t>
      </w:r>
      <w:r w:rsidRPr="00BD08DA">
        <w:rPr>
          <w:rFonts w:ascii="Arial" w:hAnsi="Arial" w:cs="Arial"/>
          <w:sz w:val="20"/>
          <w:szCs w:val="20"/>
        </w:rPr>
        <w:t xml:space="preserve">In dual culture, inhibition of </w:t>
      </w:r>
      <w:r w:rsidRPr="00BD08DA">
        <w:rPr>
          <w:rFonts w:ascii="Arial" w:hAnsi="Arial" w:cs="Arial"/>
          <w:i/>
          <w:iCs/>
          <w:sz w:val="20"/>
          <w:szCs w:val="20"/>
        </w:rPr>
        <w:t xml:space="preserve">C. </w:t>
      </w:r>
      <w:proofErr w:type="spellStart"/>
      <w:r w:rsidRPr="00BD08DA">
        <w:rPr>
          <w:rFonts w:ascii="Arial" w:hAnsi="Arial" w:cs="Arial"/>
          <w:i/>
          <w:iCs/>
          <w:sz w:val="20"/>
          <w:szCs w:val="20"/>
        </w:rPr>
        <w:t>miyabeanus</w:t>
      </w:r>
      <w:proofErr w:type="spellEnd"/>
      <w:r w:rsidRPr="00BD08DA">
        <w:rPr>
          <w:rFonts w:ascii="Arial" w:hAnsi="Arial" w:cs="Arial"/>
          <w:sz w:val="20"/>
          <w:szCs w:val="20"/>
        </w:rPr>
        <w:t xml:space="preserve"> ranged from 31.25 percent to 43.75 percent, with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A6 showing the highest effect among the tested strains, though lower than the positive control </w:t>
      </w:r>
      <w:r w:rsidRPr="00BD08DA">
        <w:rPr>
          <w:rFonts w:ascii="Arial" w:hAnsi="Arial" w:cs="Arial"/>
          <w:i/>
          <w:iCs/>
          <w:sz w:val="20"/>
          <w:szCs w:val="20"/>
        </w:rPr>
        <w:t>Pseudomonas fluorescens</w:t>
      </w:r>
      <w:r w:rsidRPr="00BD08DA">
        <w:rPr>
          <w:rFonts w:ascii="Arial" w:hAnsi="Arial" w:cs="Arial"/>
          <w:sz w:val="20"/>
          <w:szCs w:val="20"/>
        </w:rPr>
        <w:t xml:space="preserve"> (50 percent). Volatile compound assays revealed stronger activity, with growth inhibition ranging from 56.25 percent to 87.50 percent. The highest suppression was achieved by </w:t>
      </w:r>
      <w:r w:rsidRPr="00BD08DA">
        <w:rPr>
          <w:rFonts w:ascii="Arial" w:hAnsi="Arial" w:cs="Arial"/>
          <w:i/>
          <w:iCs/>
          <w:sz w:val="20"/>
          <w:szCs w:val="20"/>
        </w:rPr>
        <w:t xml:space="preserve">B. </w:t>
      </w:r>
      <w:proofErr w:type="spellStart"/>
      <w:r w:rsidRPr="00BD08DA">
        <w:rPr>
          <w:rFonts w:ascii="Arial" w:hAnsi="Arial" w:cs="Arial"/>
          <w:i/>
          <w:iCs/>
          <w:sz w:val="20"/>
          <w:szCs w:val="20"/>
        </w:rPr>
        <w:t>pseudomycoides</w:t>
      </w:r>
      <w:proofErr w:type="spellEnd"/>
      <w:r w:rsidRPr="00BD08DA">
        <w:rPr>
          <w:rFonts w:ascii="Arial" w:hAnsi="Arial" w:cs="Arial"/>
          <w:sz w:val="20"/>
          <w:szCs w:val="20"/>
        </w:rPr>
        <w:t xml:space="preserve"> HP3d and </w:t>
      </w:r>
      <w:r w:rsidRPr="00BD08DA">
        <w:rPr>
          <w:rFonts w:ascii="Arial" w:hAnsi="Arial" w:cs="Arial"/>
          <w:i/>
          <w:iCs/>
          <w:sz w:val="20"/>
          <w:szCs w:val="20"/>
        </w:rPr>
        <w:t>P. fluorescens</w:t>
      </w:r>
      <w:r w:rsidRPr="00BD08DA">
        <w:rPr>
          <w:rFonts w:ascii="Arial" w:hAnsi="Arial" w:cs="Arial"/>
          <w:sz w:val="20"/>
          <w:szCs w:val="20"/>
        </w:rPr>
        <w:t xml:space="preserve"> (87.50 percent), followed by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P42 (81.25 percent), </w:t>
      </w:r>
      <w:r w:rsidRPr="00BD08DA">
        <w:rPr>
          <w:rFonts w:ascii="Arial" w:hAnsi="Arial" w:cs="Arial"/>
          <w:i/>
          <w:iCs/>
          <w:sz w:val="20"/>
          <w:szCs w:val="20"/>
        </w:rPr>
        <w:t xml:space="preserve">B. </w:t>
      </w:r>
      <w:proofErr w:type="spellStart"/>
      <w:r w:rsidRPr="00BD08DA">
        <w:rPr>
          <w:rFonts w:ascii="Arial" w:hAnsi="Arial" w:cs="Arial"/>
          <w:i/>
          <w:iCs/>
          <w:sz w:val="20"/>
          <w:szCs w:val="20"/>
        </w:rPr>
        <w:t>velezensis</w:t>
      </w:r>
      <w:proofErr w:type="spellEnd"/>
      <w:r w:rsidRPr="00BD08DA">
        <w:rPr>
          <w:rFonts w:ascii="Arial" w:hAnsi="Arial" w:cs="Arial"/>
          <w:sz w:val="20"/>
          <w:szCs w:val="20"/>
        </w:rPr>
        <w:t xml:space="preserve"> A6 (62.57 percent), and </w:t>
      </w:r>
      <w:r w:rsidRPr="00BD08DA">
        <w:rPr>
          <w:rFonts w:ascii="Arial" w:hAnsi="Arial" w:cs="Arial"/>
          <w:i/>
          <w:iCs/>
          <w:sz w:val="20"/>
          <w:szCs w:val="20"/>
        </w:rPr>
        <w:t xml:space="preserve">P. </w:t>
      </w:r>
      <w:proofErr w:type="spellStart"/>
      <w:r w:rsidRPr="00BD08DA">
        <w:rPr>
          <w:rFonts w:ascii="Arial" w:hAnsi="Arial" w:cs="Arial"/>
          <w:i/>
          <w:iCs/>
          <w:sz w:val="20"/>
          <w:szCs w:val="20"/>
        </w:rPr>
        <w:t>polymyxa</w:t>
      </w:r>
      <w:proofErr w:type="spellEnd"/>
      <w:r w:rsidRPr="00BD08DA">
        <w:rPr>
          <w:rFonts w:ascii="Arial" w:hAnsi="Arial" w:cs="Arial"/>
          <w:sz w:val="20"/>
          <w:szCs w:val="20"/>
        </w:rPr>
        <w:t xml:space="preserve"> PGSS1 (56.25 percent).</w:t>
      </w:r>
      <w:r w:rsidR="00784FF0">
        <w:rPr>
          <w:rFonts w:ascii="Arial" w:hAnsi="Arial" w:cs="Arial"/>
          <w:sz w:val="20"/>
          <w:szCs w:val="20"/>
        </w:rPr>
        <w:t xml:space="preserve"> </w:t>
      </w:r>
      <w:proofErr w:type="gramStart"/>
      <w:r w:rsidRPr="00BD08DA">
        <w:rPr>
          <w:rFonts w:ascii="Arial" w:hAnsi="Arial" w:cs="Arial"/>
          <w:bCs/>
          <w:sz w:val="20"/>
          <w:szCs w:val="20"/>
        </w:rPr>
        <w:t>These</w:t>
      </w:r>
      <w:proofErr w:type="gramEnd"/>
      <w:r w:rsidRPr="00BD08DA">
        <w:rPr>
          <w:rFonts w:ascii="Arial" w:hAnsi="Arial" w:cs="Arial"/>
          <w:bCs/>
          <w:sz w:val="20"/>
          <w:szCs w:val="20"/>
        </w:rPr>
        <w:t xml:space="preserve"> findings demonstrated the substantial and varied inhibitory effects of the volatile compounds produced by these endophytes against fungal pathogens of rice. Overa</w:t>
      </w:r>
      <w:r w:rsidR="000A6DE6" w:rsidRPr="00BD08DA">
        <w:rPr>
          <w:rFonts w:ascii="Arial" w:hAnsi="Arial" w:cs="Arial"/>
          <w:bCs/>
          <w:sz w:val="20"/>
          <w:szCs w:val="20"/>
        </w:rPr>
        <w:t>ll, the investigation highlighted</w:t>
      </w:r>
      <w:r w:rsidRPr="00BD08DA">
        <w:rPr>
          <w:rFonts w:ascii="Arial" w:hAnsi="Arial" w:cs="Arial"/>
          <w:bCs/>
          <w:sz w:val="20"/>
          <w:szCs w:val="20"/>
        </w:rPr>
        <w:t xml:space="preserve"> the strong biocontrol potential of these endophytic strains </w:t>
      </w:r>
      <w:r w:rsidRPr="00BD08DA">
        <w:rPr>
          <w:rFonts w:ascii="Arial" w:hAnsi="Arial" w:cs="Arial"/>
          <w:bCs/>
          <w:i/>
          <w:sz w:val="20"/>
          <w:szCs w:val="20"/>
        </w:rPr>
        <w:t>in vitro</w:t>
      </w:r>
      <w:r w:rsidRPr="00BD08DA">
        <w:rPr>
          <w:rFonts w:ascii="Arial" w:hAnsi="Arial" w:cs="Arial"/>
          <w:bCs/>
          <w:sz w:val="20"/>
          <w:szCs w:val="20"/>
        </w:rPr>
        <w:t xml:space="preserve">, with </w:t>
      </w:r>
      <w:r w:rsidRPr="00BD08DA">
        <w:rPr>
          <w:rFonts w:ascii="Arial" w:hAnsi="Arial" w:cs="Arial"/>
          <w:bCs/>
          <w:i/>
          <w:sz w:val="20"/>
          <w:szCs w:val="20"/>
        </w:rPr>
        <w:t xml:space="preserve">B. </w:t>
      </w:r>
      <w:proofErr w:type="spellStart"/>
      <w:r w:rsidRPr="00BD08DA">
        <w:rPr>
          <w:rFonts w:ascii="Arial" w:hAnsi="Arial" w:cs="Arial"/>
          <w:bCs/>
          <w:i/>
          <w:sz w:val="20"/>
          <w:szCs w:val="20"/>
        </w:rPr>
        <w:t>pseudomycoides</w:t>
      </w:r>
      <w:proofErr w:type="spellEnd"/>
      <w:r w:rsidRPr="00BD08DA">
        <w:rPr>
          <w:rFonts w:ascii="Arial" w:hAnsi="Arial" w:cs="Arial"/>
          <w:bCs/>
          <w:sz w:val="20"/>
          <w:szCs w:val="20"/>
        </w:rPr>
        <w:t xml:space="preserve"> strain HP3d and </w:t>
      </w:r>
      <w:r w:rsidRPr="00BD08DA">
        <w:rPr>
          <w:rFonts w:ascii="Arial" w:hAnsi="Arial" w:cs="Arial"/>
          <w:bCs/>
          <w:i/>
          <w:sz w:val="20"/>
          <w:szCs w:val="20"/>
        </w:rPr>
        <w:t xml:space="preserve">P. </w:t>
      </w:r>
      <w:proofErr w:type="spellStart"/>
      <w:r w:rsidRPr="00BD08DA">
        <w:rPr>
          <w:rFonts w:ascii="Arial" w:hAnsi="Arial" w:cs="Arial"/>
          <w:bCs/>
          <w:i/>
          <w:sz w:val="20"/>
          <w:szCs w:val="20"/>
        </w:rPr>
        <w:t>polymyxa</w:t>
      </w:r>
      <w:proofErr w:type="spellEnd"/>
      <w:r w:rsidRPr="00BD08DA">
        <w:rPr>
          <w:rFonts w:ascii="Arial" w:hAnsi="Arial" w:cs="Arial"/>
          <w:bCs/>
          <w:sz w:val="20"/>
          <w:szCs w:val="20"/>
        </w:rPr>
        <w:t xml:space="preserve"> PGSS1 showing exceptional efficacy, suggesting their potential use in the field for managing foliar fungal pathogens in rice. A study conducted by</w:t>
      </w:r>
      <w:r w:rsidR="00174133" w:rsidRPr="00BD08DA">
        <w:rPr>
          <w:rFonts w:ascii="Arial" w:hAnsi="Arial" w:cs="Arial"/>
          <w:bCs/>
          <w:sz w:val="20"/>
          <w:szCs w:val="20"/>
        </w:rPr>
        <w:t xml:space="preserve"> </w:t>
      </w:r>
      <w:r w:rsidR="00174133"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{"citationItems":[{"id":"ITEM-1","itemData":{"DOI":"10.1016/j.biocontrol.2024.105507","ISSN":"10499644","abstract":"Rice (Oryza sativa) is a globally important staple food, but its production was influenced by various biotic and abiotic stresses. This study involved screening endophytic bacterial strains for their antagonistic activities and control efficacy against multiple rice pathogens in planta assays. Subsequent greenhouse investigations identified Bacillus velezensis LS123N as the most promising strain for effectively controlling various rice diseases, including bacterial blight, rice blast, bakanae disease, Pythium disease, and brown spot disease. Field trials further demonstrated that LS123N significantly reduced naturally occurring brown spot disease caused by Bipolaris oryzae in both seedlings and mature rice plants, and increased rice yields. For disease control against bacterial blight, Pythium disease, and brown spot, only a single treatment during seed germination resulted in significant disease control efficacy. The application of LS123N during seed germination aligns with common rice cultivation practices. Additionally, LS123N exhibited the capacity to improve rice resistance to wind stress and enhance rice growth during the seedling stage. Endophytic colonization of LS123N was evidenced from seed to mature rice plants after seed treatment. Interestingly, the expression of many rice defense genes was suppressed within 48 h of the LS123N introduction. In vitro assays showed that LS123N inhibited spore germination and normal growth of germ tubes of B. oryzae, produced multiple hydrolases, siderophores, and IAA, and had the ability to solubilize phosphorus compounds. In summary, these results indicate that B. velezensis LS123N is a promising biocontrol agent and has the potential to be developed into a biofungicide, biofertilizer, and biostimulator.","author":[{"dropping-particle":"","family":"Tu","given":"Chi-Kuan","non-dropping-particle":"","parse-names":false,"suffix":""},{"dropping-particle":"","family":"Huang","given":"Wen-Di","non-dropping-particle":"","parse-names":false,"suffix":""},{"dropping-particle":"","family":"Wang","given":"Pei-Han","non-dropping-particle":"","parse-names":false,"suffix":""},{"dropping-particle":"","family":"Lin","given":"Wei-Lun","non-dropping-particle":"","parse-names":false,"suffix":""},{"dropping-particle":"","family":"Chen","given":"Hong-Yue","non-dropping-particle":"","parse-names":false,"suffix":""},{"dropping-particle":"","family":"Rau","given":"Sheng-Tsz","non-dropping-particle":"","parse-names":false,"suffix":""},{"dropping-particle":"","family":"Chang","given":"Tsu-Cheng","non-dropping-particle":"","parse-names":false,"suffix":""},{"dropping-particle":"","family":"Young","given":"Li-Sen","non-dropping-particle":"","parse-names":false,"suffix":""},{"dropping-particle":"","family":"Wang","given":"Chih-Li","non-dropping-particle":"","parse-names":false,"suffix":""},{"dropping-particle":"","family":"Lee","given":"Miin-Huey","non-dropping-particle":"","parse-names":false,"suffix":""}],"container-title":"Biological Control","id":"ITEM-1","issued":{"date-parts":[["2024","5","1"]]},"page":"105507","publisher":"Academic Press","title":"The rice endophytic bacterium Bacillus velezensis LS123N provides protection against multiple pathogens and enhances rice resistance to wind with increase in yield","type":"article-journal","volume":"192"},"uris":["http://www.mendeley.com/documents/?uuid=978436e6-d311-3057-bf94-310c9b6c2357"]}],"mendeley":{"formattedCitation":"(Tu et al., 2024)","manualFormatting":"Tu et al. (2024)","plainTextFormattedCitation":"(Tu et al., 2024)","previouslyFormattedCitation":"(Tu et al., 2024)"},"properties":{"noteIndex":0},"schema":"https://github.com/citation-style-language/schema/raw/master/csl-citation.json"}</w:instrText>
      </w:r>
      <w:r w:rsidR="00174133" w:rsidRPr="00BD08DA">
        <w:rPr>
          <w:rFonts w:ascii="Arial" w:hAnsi="Arial" w:cs="Arial"/>
          <w:bCs/>
          <w:sz w:val="20"/>
          <w:szCs w:val="20"/>
        </w:rPr>
        <w:fldChar w:fldCharType="separate"/>
      </w:r>
      <w:r w:rsidR="00174133" w:rsidRPr="00BD08DA">
        <w:rPr>
          <w:rFonts w:ascii="Arial" w:hAnsi="Arial" w:cs="Arial"/>
          <w:bCs/>
          <w:noProof/>
          <w:sz w:val="20"/>
          <w:szCs w:val="20"/>
        </w:rPr>
        <w:t>Tu et al. (2024)</w:t>
      </w:r>
      <w:r w:rsidR="00174133" w:rsidRPr="00BD08DA">
        <w:rPr>
          <w:rFonts w:ascii="Arial" w:hAnsi="Arial" w:cs="Arial"/>
          <w:bCs/>
          <w:sz w:val="20"/>
          <w:szCs w:val="20"/>
        </w:rPr>
        <w:fldChar w:fldCharType="end"/>
      </w:r>
      <w:r w:rsidRPr="00BD08DA">
        <w:rPr>
          <w:rFonts w:ascii="Arial" w:hAnsi="Arial" w:cs="Arial"/>
          <w:bCs/>
          <w:sz w:val="20"/>
          <w:szCs w:val="20"/>
        </w:rPr>
        <w:t xml:space="preserve"> focused on screening endophytic bacterial strains for their ability to combat rice pathogens through </w:t>
      </w:r>
      <w:r w:rsidRPr="00BD08DA">
        <w:rPr>
          <w:rFonts w:ascii="Arial" w:hAnsi="Arial" w:cs="Arial"/>
          <w:bCs/>
          <w:i/>
          <w:sz w:val="20"/>
          <w:szCs w:val="20"/>
        </w:rPr>
        <w:t>in planta</w:t>
      </w:r>
      <w:r w:rsidRPr="00BD08DA">
        <w:rPr>
          <w:rFonts w:ascii="Arial" w:hAnsi="Arial" w:cs="Arial"/>
          <w:bCs/>
          <w:sz w:val="20"/>
          <w:szCs w:val="20"/>
        </w:rPr>
        <w:t xml:space="preserve"> assays. Among the strains tested, </w:t>
      </w:r>
      <w:r w:rsidRPr="00BD08DA">
        <w:rPr>
          <w:rFonts w:ascii="Arial" w:hAnsi="Arial" w:cs="Arial"/>
          <w:bCs/>
          <w:i/>
          <w:sz w:val="20"/>
          <w:szCs w:val="20"/>
        </w:rPr>
        <w:t xml:space="preserve">B.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LS123N emerged as the most effective in managing various rice diseases, including bacterial blight, rice blast, </w:t>
      </w:r>
      <w:proofErr w:type="spellStart"/>
      <w:r w:rsidRPr="00BD08DA">
        <w:rPr>
          <w:rFonts w:ascii="Arial" w:hAnsi="Arial" w:cs="Arial"/>
          <w:bCs/>
          <w:sz w:val="20"/>
          <w:szCs w:val="20"/>
        </w:rPr>
        <w:t>bakanae</w:t>
      </w:r>
      <w:proofErr w:type="spellEnd"/>
      <w:r w:rsidRPr="00BD08DA">
        <w:rPr>
          <w:rFonts w:ascii="Arial" w:hAnsi="Arial" w:cs="Arial"/>
          <w:bCs/>
          <w:sz w:val="20"/>
          <w:szCs w:val="20"/>
        </w:rPr>
        <w:t xml:space="preserve"> disease, Pythium disease, and brown spot disease. </w:t>
      </w:r>
      <w:r w:rsidRPr="00BD08DA">
        <w:rPr>
          <w:rFonts w:ascii="Arial" w:hAnsi="Arial" w:cs="Arial"/>
          <w:sz w:val="20"/>
          <w:szCs w:val="20"/>
        </w:rPr>
        <w:t xml:space="preserve">Greenhouse and field experiments confirmed that LS123N effectively controlled rice diseases, significantly reducing brown spot incidence and improving yields. A single seed treatment was sufficient to suppress bacterial blight, Pythium disease, and brown spot, while </w:t>
      </w:r>
      <w:r w:rsidR="000A6DE6" w:rsidRPr="00BD08DA">
        <w:rPr>
          <w:rFonts w:ascii="Arial" w:hAnsi="Arial" w:cs="Arial"/>
          <w:sz w:val="20"/>
          <w:szCs w:val="20"/>
        </w:rPr>
        <w:t>it also enhanced</w:t>
      </w:r>
      <w:r w:rsidRPr="00BD08DA">
        <w:rPr>
          <w:rFonts w:ascii="Arial" w:hAnsi="Arial" w:cs="Arial"/>
          <w:sz w:val="20"/>
          <w:szCs w:val="20"/>
        </w:rPr>
        <w:t xml:space="preserve"> seedling </w:t>
      </w:r>
      <w:proofErr w:type="spellStart"/>
      <w:r w:rsidRPr="00BD08DA">
        <w:rPr>
          <w:rFonts w:ascii="Arial" w:hAnsi="Arial" w:cs="Arial"/>
          <w:sz w:val="20"/>
          <w:szCs w:val="20"/>
        </w:rPr>
        <w:t>vigor</w:t>
      </w:r>
      <w:proofErr w:type="spellEnd"/>
      <w:r w:rsidRPr="00BD08DA">
        <w:rPr>
          <w:rFonts w:ascii="Arial" w:hAnsi="Arial" w:cs="Arial"/>
          <w:sz w:val="20"/>
          <w:szCs w:val="20"/>
        </w:rPr>
        <w:t xml:space="preserve"> and resilience to wind stress. In nursery trays and plastic boxes using seed soaking method, LS123N reduced brown spot incidence by 34 percent. Its culture filtrate strongly inhibited spore germination of </w:t>
      </w:r>
      <w:r w:rsidRPr="00BD08DA">
        <w:rPr>
          <w:rFonts w:ascii="Arial" w:hAnsi="Arial" w:cs="Arial"/>
          <w:i/>
          <w:iCs/>
          <w:sz w:val="20"/>
          <w:szCs w:val="20"/>
        </w:rPr>
        <w:t>B. oryzae</w:t>
      </w:r>
      <w:r w:rsidRPr="00BD08DA">
        <w:rPr>
          <w:rFonts w:ascii="Arial" w:hAnsi="Arial" w:cs="Arial"/>
          <w:sz w:val="20"/>
          <w:szCs w:val="20"/>
        </w:rPr>
        <w:t xml:space="preserve">, with no germination observed at low dilutions and abnormal hyphal growth detected even at higher dilutions, highlighting its potent antifungal activity. </w:t>
      </w:r>
      <w:commentRangeEnd w:id="30"/>
      <w:r w:rsidR="0000160B">
        <w:rPr>
          <w:rStyle w:val="CommentReference"/>
        </w:rPr>
        <w:commentReference w:id="30"/>
      </w:r>
      <w:r w:rsidRPr="00BD08DA">
        <w:rPr>
          <w:rFonts w:ascii="Arial" w:hAnsi="Arial" w:cs="Arial"/>
          <w:bCs/>
          <w:sz w:val="20"/>
          <w:szCs w:val="20"/>
        </w:rPr>
        <w:t>In summary, these results indicate</w:t>
      </w:r>
      <w:r w:rsidR="00011085" w:rsidRPr="00BD08DA">
        <w:rPr>
          <w:rFonts w:ascii="Arial" w:hAnsi="Arial" w:cs="Arial"/>
          <w:bCs/>
          <w:sz w:val="20"/>
          <w:szCs w:val="20"/>
        </w:rPr>
        <w:t>d</w:t>
      </w:r>
      <w:r w:rsidRPr="00BD08DA">
        <w:rPr>
          <w:rFonts w:ascii="Arial" w:hAnsi="Arial" w:cs="Arial"/>
          <w:bCs/>
          <w:sz w:val="20"/>
          <w:szCs w:val="20"/>
        </w:rPr>
        <w:t xml:space="preserve"> that </w:t>
      </w:r>
      <w:r w:rsidRPr="00BD08DA">
        <w:rPr>
          <w:rFonts w:ascii="Arial" w:hAnsi="Arial" w:cs="Arial"/>
          <w:bCs/>
          <w:i/>
          <w:sz w:val="20"/>
          <w:szCs w:val="20"/>
        </w:rPr>
        <w:t xml:space="preserve">B. </w:t>
      </w:r>
      <w:proofErr w:type="spellStart"/>
      <w:r w:rsidRPr="00BD08DA">
        <w:rPr>
          <w:rFonts w:ascii="Arial" w:hAnsi="Arial" w:cs="Arial"/>
          <w:bCs/>
          <w:i/>
          <w:sz w:val="20"/>
          <w:szCs w:val="20"/>
        </w:rPr>
        <w:t>velezensis</w:t>
      </w:r>
      <w:proofErr w:type="spellEnd"/>
      <w:r w:rsidRPr="00BD08DA">
        <w:rPr>
          <w:rFonts w:ascii="Arial" w:hAnsi="Arial" w:cs="Arial"/>
          <w:bCs/>
          <w:sz w:val="20"/>
          <w:szCs w:val="20"/>
        </w:rPr>
        <w:t xml:space="preserve"> LS123N is a promising biocontrol agent and has the potential to be developed into a </w:t>
      </w:r>
      <w:proofErr w:type="spellStart"/>
      <w:r w:rsidRPr="00BD08DA">
        <w:rPr>
          <w:rFonts w:ascii="Arial" w:hAnsi="Arial" w:cs="Arial"/>
          <w:bCs/>
          <w:sz w:val="20"/>
          <w:szCs w:val="20"/>
        </w:rPr>
        <w:t>biofungicide</w:t>
      </w:r>
      <w:proofErr w:type="spellEnd"/>
      <w:r w:rsidRPr="00BD08DA">
        <w:rPr>
          <w:rFonts w:ascii="Arial" w:hAnsi="Arial" w:cs="Arial"/>
          <w:bCs/>
          <w:sz w:val="20"/>
          <w:szCs w:val="20"/>
        </w:rPr>
        <w:t>, biofertilizer, and biostimulator.</w:t>
      </w:r>
    </w:p>
    <w:p w14:paraId="2D60FA9A" w14:textId="77777777" w:rsidR="005E292C" w:rsidRPr="00BD08DA" w:rsidRDefault="005E292C" w:rsidP="005E292C">
      <w:pPr>
        <w:spacing w:line="240" w:lineRule="auto"/>
        <w:jc w:val="both"/>
        <w:rPr>
          <w:rFonts w:ascii="Arial" w:hAnsi="Arial" w:cs="Arial"/>
          <w:b/>
          <w:bCs/>
          <w:szCs w:val="20"/>
        </w:rPr>
      </w:pPr>
      <w:r w:rsidRPr="00BD08DA">
        <w:rPr>
          <w:rFonts w:ascii="Arial" w:hAnsi="Arial" w:cs="Arial"/>
          <w:b/>
          <w:bCs/>
          <w:szCs w:val="20"/>
        </w:rPr>
        <w:t>9.8 Induction of plant resistance</w:t>
      </w:r>
    </w:p>
    <w:p w14:paraId="7C7AA03C" w14:textId="2949AA40" w:rsidR="005E292C" w:rsidRPr="00BD08DA" w:rsidRDefault="005E292C" w:rsidP="005E292C">
      <w:pPr>
        <w:spacing w:line="240" w:lineRule="auto"/>
        <w:jc w:val="both"/>
        <w:rPr>
          <w:rFonts w:ascii="Arial" w:hAnsi="Arial" w:cs="Arial"/>
          <w:bCs/>
          <w:sz w:val="20"/>
          <w:szCs w:val="20"/>
        </w:rPr>
      </w:pP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{"citationItems":[{"id":"ITEM-1","itemData":{"DOI":"10.3389/fpls.2020.590063","ISSN":"1664-462X","abstract":"Ectomycorrhizal fungi (EMF) grow as saprotrophs in soil and interact with plants, forming mutualistic associations with roots of many economically and ecologically important forest tree genera. EMF ensheath the root tips and produce an extensive extramatrical mycelium for nutrient uptake from the soil. In contrast to other mycorrhizal fungal symbioses, EMF do not invade plant cells but form an interface for nutrient exchange adjacent to the cortex cells. The interaction of roots and EMF affects host stress resistance but uncovering the underlying molecular mechanisms is an emerging topic. Here, we focused on local and systemic effects of EMF modulating defenses against insects or pathogens in aboveground tissues in comparison with arbuscular mycorrhizal induced systemic resistance. Molecular studies indicate a role of chitin in defense activation by EMF in local tissues and an immune response that is induced by yet unknown signals in aboveground tissues. Volatile organic compounds may be involved in long-distance communication between below- and aboveground tissues, in addition to metabolite signals in the xylem or phloem. In leaves of EMF-colonized plants, jasmonate signaling is involved in transcriptional re-wiring, leading to metabolic shifts in the secondary and nitrogen-based defense metabolism but cross talk with salicylate-related signaling is likely. Ectomycorrhizal-induced plant immunity shares commonalities with systemic acquired resistance and induced systemic resistance. We highlight novel developments and provide a guide to future research directions in EMF-induced resistance.","author":[{"dropping-particle":"","family":"Dreischhoff","given":"Steven","non-dropping-particle":"","parse-names":false,"suffix":""},{"dropping-particle":"","family":"Das","given":"Ishani S.","non-dropping-particle":"","parse-names":false,"suffix":""},{"dropping-particle":"","family":"Jakobi","given":"Mareike","non-dropping-particle":"","parse-names":false,"suffix":""},{"dropping-particle":"","family":"Kasper","given":"Karl","non-dropping-particle":"","parse-names":false,"suffix":""},{"dropping-particle":"","family":"Polle","given":"Andrea","non-dropping-particle":"","parse-names":false,"suffix":""}],"container-title":"Frontiers in Plant Science","id":"ITEM-1","issued":{"date-parts":[["2020","12","14"]]},"publisher":"Frontiers Media S.A.","title":"Local Responses and Systemic Induced Resistance Mediated by Ectomycorrhizal Fungi","type":"article-journal","volume":"11"},"uris":["http://www.mendeley.com/documents/?uuid=c20e65d6-d4c2-3637-84a4-467dbb13968f"]}],"mendeley":{"formattedCitation":"(Dreischhoff et al., 2020)","manualFormatting":"Dreischhoff et al. (2020)","plainTextFormattedCitation":"(Dreischhoff et al., 2020)","previouslyFormattedCitation":"(Dreischhoff et al., 2020)"},"properties":{"noteIndex":0},"schema":"https://github.com/citation-style-language/schema/raw/master/csl-citation.json"}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Dreischhoff et al. (2020)</w:t>
      </w:r>
      <w:r w:rsidRPr="00BD08DA">
        <w:rPr>
          <w:rFonts w:ascii="Arial" w:hAnsi="Arial" w:cs="Arial"/>
          <w:bCs/>
          <w:sz w:val="20"/>
          <w:szCs w:val="20"/>
        </w:rPr>
        <w:fldChar w:fldCharType="end"/>
      </w:r>
      <w:r w:rsidRPr="00BD08DA">
        <w:rPr>
          <w:rFonts w:ascii="Arial" w:hAnsi="Arial" w:cs="Arial"/>
          <w:bCs/>
          <w:sz w:val="20"/>
          <w:szCs w:val="20"/>
        </w:rPr>
        <w:t xml:space="preserve"> defined induced resistance (IR) as any plant response that enhances resistance and protection, including both local and systemic resistance to diseases. Two types of IR, SAR and ISR has been studied. Systemic acquired resistance (SAR) is a plant </w:t>
      </w:r>
      <w:proofErr w:type="spellStart"/>
      <w:r w:rsidRPr="00BD08DA">
        <w:rPr>
          <w:rFonts w:ascii="Arial" w:hAnsi="Arial" w:cs="Arial"/>
          <w:bCs/>
          <w:sz w:val="20"/>
          <w:szCs w:val="20"/>
        </w:rPr>
        <w:t>defense</w:t>
      </w:r>
      <w:proofErr w:type="spellEnd"/>
      <w:r w:rsidRPr="00BD08DA">
        <w:rPr>
          <w:rFonts w:ascii="Arial" w:hAnsi="Arial" w:cs="Arial"/>
          <w:bCs/>
          <w:sz w:val="20"/>
          <w:szCs w:val="20"/>
        </w:rPr>
        <w:t xml:space="preserve"> mechanism activated by pathogens or e</w:t>
      </w:r>
      <w:r w:rsidR="00011085" w:rsidRPr="00BD08DA">
        <w:rPr>
          <w:rFonts w:ascii="Arial" w:hAnsi="Arial" w:cs="Arial"/>
          <w:bCs/>
          <w:sz w:val="20"/>
          <w:szCs w:val="20"/>
        </w:rPr>
        <w:t>xisting infections. SAR triggers</w:t>
      </w:r>
      <w:r w:rsidRPr="00BD08DA">
        <w:rPr>
          <w:rFonts w:ascii="Arial" w:hAnsi="Arial" w:cs="Arial"/>
          <w:bCs/>
          <w:sz w:val="20"/>
          <w:szCs w:val="20"/>
        </w:rPr>
        <w:t xml:space="preserve"> local resistance through a hypersensitive reaction (HR) by utilizing signalling molecules like salicylic acid (SA) and related PR proteins, which protect both the infected and adjacent parts of the plant from biotrophic pathogens. SAR provides long term protection against various microorganisms. In contrast, induced systemic resistance (ISR) is mediated by beneficial rhi</w:t>
      </w:r>
      <w:r w:rsidR="00011085" w:rsidRPr="00BD08DA">
        <w:rPr>
          <w:rFonts w:ascii="Arial" w:hAnsi="Arial" w:cs="Arial"/>
          <w:bCs/>
          <w:sz w:val="20"/>
          <w:szCs w:val="20"/>
        </w:rPr>
        <w:t>zosphere microbes. ISR initiated</w:t>
      </w:r>
      <w:r w:rsidRPr="00BD08DA">
        <w:rPr>
          <w:rFonts w:ascii="Arial" w:hAnsi="Arial" w:cs="Arial"/>
          <w:bCs/>
          <w:sz w:val="20"/>
          <w:szCs w:val="20"/>
        </w:rPr>
        <w:t xml:space="preserve"> signalling molecules like </w:t>
      </w:r>
      <w:proofErr w:type="spellStart"/>
      <w:r w:rsidRPr="00BD08DA">
        <w:rPr>
          <w:rFonts w:ascii="Arial" w:hAnsi="Arial" w:cs="Arial"/>
          <w:bCs/>
          <w:sz w:val="20"/>
          <w:szCs w:val="20"/>
        </w:rPr>
        <w:t>jasmonic</w:t>
      </w:r>
      <w:proofErr w:type="spellEnd"/>
      <w:r w:rsidRPr="00BD08DA">
        <w:rPr>
          <w:rFonts w:ascii="Arial" w:hAnsi="Arial" w:cs="Arial"/>
          <w:bCs/>
          <w:sz w:val="20"/>
          <w:szCs w:val="20"/>
        </w:rPr>
        <w:t xml:space="preserve"> acid (JA) and related PR proteins, which defend the plant against necrotrophic</w:t>
      </w:r>
      <w:r w:rsidR="00011085" w:rsidRPr="00BD08DA">
        <w:rPr>
          <w:rFonts w:ascii="Arial" w:hAnsi="Arial" w:cs="Arial"/>
          <w:bCs/>
          <w:sz w:val="20"/>
          <w:szCs w:val="20"/>
        </w:rPr>
        <w:t xml:space="preserve"> pathogens. Unlike SAR, ISR did</w:t>
      </w:r>
      <w:r w:rsidRPr="00BD08DA">
        <w:rPr>
          <w:rFonts w:ascii="Arial" w:hAnsi="Arial" w:cs="Arial"/>
          <w:bCs/>
          <w:sz w:val="20"/>
          <w:szCs w:val="20"/>
        </w:rPr>
        <w:t xml:space="preserve"> not directly kill or inhibit the </w:t>
      </w:r>
      <w:r w:rsidR="00011085" w:rsidRPr="00BD08DA">
        <w:rPr>
          <w:rFonts w:ascii="Arial" w:hAnsi="Arial" w:cs="Arial"/>
          <w:bCs/>
          <w:sz w:val="20"/>
          <w:szCs w:val="20"/>
        </w:rPr>
        <w:t>pathogen but instead strengthened</w:t>
      </w:r>
      <w:r w:rsidRPr="00BD08DA">
        <w:rPr>
          <w:rFonts w:ascii="Arial" w:hAnsi="Arial" w:cs="Arial"/>
          <w:bCs/>
          <w:sz w:val="20"/>
          <w:szCs w:val="20"/>
        </w:rPr>
        <w:t xml:space="preserve"> the plant's physical or chemical barriers by defenc</w:t>
      </w:r>
      <w:r w:rsidR="00011085" w:rsidRPr="00BD08DA">
        <w:rPr>
          <w:rFonts w:ascii="Arial" w:hAnsi="Arial" w:cs="Arial"/>
          <w:bCs/>
          <w:sz w:val="20"/>
          <w:szCs w:val="20"/>
        </w:rPr>
        <w:t>e priming. The ISR signalling was</w:t>
      </w:r>
      <w:r w:rsidRPr="00BD08DA">
        <w:rPr>
          <w:rFonts w:ascii="Arial" w:hAnsi="Arial" w:cs="Arial"/>
          <w:bCs/>
          <w:sz w:val="20"/>
          <w:szCs w:val="20"/>
        </w:rPr>
        <w:t xml:space="preserve"> complex due to the involvement of diverse microbial components. Generally, JA and its derivative, JA-isoleucin</w:t>
      </w:r>
      <w:r w:rsidR="00011085" w:rsidRPr="00BD08DA">
        <w:rPr>
          <w:rFonts w:ascii="Arial" w:hAnsi="Arial" w:cs="Arial"/>
          <w:bCs/>
          <w:sz w:val="20"/>
          <w:szCs w:val="20"/>
        </w:rPr>
        <w:t xml:space="preserve">e (JA-Ile), regulated </w:t>
      </w:r>
      <w:r w:rsidRPr="00BD08DA">
        <w:rPr>
          <w:rFonts w:ascii="Arial" w:hAnsi="Arial" w:cs="Arial"/>
          <w:bCs/>
          <w:sz w:val="20"/>
          <w:szCs w:val="20"/>
        </w:rPr>
        <w:t>signalling pathways, often in conjunction with abscisic acid (ABA) or ethylene, which defend against necrotrophic pathogens. ISR and SAR often exhibit</w:t>
      </w:r>
      <w:r w:rsidR="00011085" w:rsidRPr="00BD08DA">
        <w:rPr>
          <w:rFonts w:ascii="Arial" w:hAnsi="Arial" w:cs="Arial"/>
          <w:bCs/>
          <w:sz w:val="20"/>
          <w:szCs w:val="20"/>
        </w:rPr>
        <w:t>ed</w:t>
      </w:r>
      <w:r w:rsidRPr="00BD08DA">
        <w:rPr>
          <w:rFonts w:ascii="Arial" w:hAnsi="Arial" w:cs="Arial"/>
          <w:bCs/>
          <w:sz w:val="20"/>
          <w:szCs w:val="20"/>
        </w:rPr>
        <w:t xml:space="preserve"> antagonistic effects, where SA and JA interact</w:t>
      </w:r>
      <w:r w:rsidR="00011085" w:rsidRPr="00BD08DA">
        <w:rPr>
          <w:rFonts w:ascii="Arial" w:hAnsi="Arial" w:cs="Arial"/>
          <w:bCs/>
          <w:sz w:val="20"/>
          <w:szCs w:val="20"/>
        </w:rPr>
        <w:t>ed</w:t>
      </w:r>
      <w:r w:rsidRPr="00BD08DA">
        <w:rPr>
          <w:rFonts w:ascii="Arial" w:hAnsi="Arial" w:cs="Arial"/>
          <w:bCs/>
          <w:sz w:val="20"/>
          <w:szCs w:val="20"/>
        </w:rPr>
        <w:t xml:space="preserve"> in upstream and downstream signalling, modulating responses to necrotrophic or biotrophic pathogens</w:t>
      </w:r>
      <w:r w:rsidR="00146FD9" w:rsidRPr="00BD08DA">
        <w:rPr>
          <w:rFonts w:ascii="Arial" w:hAnsi="Arial" w:cs="Arial"/>
          <w:bCs/>
          <w:sz w:val="20"/>
          <w:szCs w:val="20"/>
        </w:rPr>
        <w:t xml:space="preserve"> </w:t>
      </w:r>
      <w:r w:rsidR="00146FD9"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{"citationItems":[{"id":"ITEM-1","itemData":{"DOI":"10.1016/j.heliyon.2023.e13825","ISSN":"24058440","abstract":"Plant diseases are still the main problem for the reduction in crop yield and a threat to global food security. Additionally, excessive usage of chemical inputs such as pesticides and fungicides to control plant diseases have created another serious problem for human and environmental health. In view of this, the application of plant growth-promoting rhizobacteria (PGPR) for controlling plant disease incidences has been identified as an eco-friendly approach for coping with the food security issue. In this review, we have identified different ways by which PGPRs are capable of reducing phytopathogenic infestations and enhancing crop yield. PGPR suppresses plant diseases, both directly and indirectly, mediated by microbial metabolites and signaling components. Microbial synthesized anti-pathogenic metabolites such as siderophores, antibiotics, lytic enzymes, hydrogen cyanide, and several others act directly on phytopathogens. The indirect mechanisms of reducing plant disease infestation are caused by the stimulation of plant immune responses known as initiation of systemic resistance (ISR) which is mediated by triggering plant immune responses elicited through pathogen-associated molecular patterns (PAMPs). The ISR triggered in the infected region of the plant leads to the development of systemic acquired resistance (SAR) throughout the plant making the plant resistant to a wide range of pathogens. A number of PGPRs including Pseudomonas and Bacillus genera have proven their ability to stimulate ISR. However, there are still some challenges in the large-scale application and acceptance of PGPR for pest and disease management. Further, we discuss the newly formulated PGPR inoculants possessing both plant growth-promoting activities and plant disease suppression ability for a holistic approach to sustaining plant health and enhancing crop productivity.","author":[{"dropping-particle":"","family":"Khoshru","given":"Bahman","non-dropping-particle":"","parse-names":false,"suffix":""},{"dropping-particle":"","family":"Mitra","given":"Debasis","non-dropping-particle":"","parse-names":false,"suffix":""},{"dropping-particle":"","family":"Joshi","given":"Kuldeep","non-dropping-particle":"","parse-names":false,"suffix":""},{"dropping-particle":"","family":"Adhikari","given":"Priyanka","non-dropping-particle":"","parse-names":false,"suffix":""},{"dropping-particle":"","family":"Islam Rion","given":"Md Shafiul","non-dropping-particle":"","parse-names":false,"suffix":""},{"dropping-particle":"","family":"Fadiji","given":"Ayomide Emmanuel","non-dropping-particle":"","parse-names":false,"suffix":""},{"dropping-particle":"","family":"Alizadeh","given":"Mehrdad","non-dropping-particle":"","parse-names":false,"suffix":""},{"dropping-particle":"","family":"Priyadarshini","given":"Ankita","non-dropping-particle":"","parse-names":false,"suffix":""},{"dropping-particle":"","family":"Senapati","given":"Ansuman","non-dropping-particle":"","parse-names":false,"suffix":""},{"dropping-particle":"","family":"Sarikhani","given":"Mohammad Reza","non-dropping-particle":"","parse-names":false,"suffix":""},{"dropping-particle":"","family":"Panneerselvam","given":"Periyasamy","non-dropping-particle":"","parse-names":false,"suffix":""},{"dropping-particle":"","family":"Mohapatra","given":"Pradeep Kumar","non-dropping-particle":"Das","parse-names":false,"suffix":""},{"dropping-particle":"","family":"Sushkova","given":"Svetlana","non-dropping-particle":"","parse-names":false,"suffix":""},{"dropping-particle":"","family":"Minkina","given":"Tatiana","non-dropping-particle":"","parse-names":false,"suffix":""},{"dropping-particle":"","family":"Keswani","given":"Chetan","non-dropping-particle":"","parse-names":false,"suffix":""}],"container-title":"Heliyon","id":"ITEM-1","issue":"3","issued":{"date-parts":[["2023","3","1"]]},"publisher":"Elsevier Ltd","title":"RETRACTED: Decrypting the multi-functional biological activators and inducers of defense responses against biotic stresses in plants","type":"article-journal","volume":"9"},"uris":["http://www.mendeley.com/documents/?uuid=7f2e4851-f003-3fe1-9c9b-d63404b4e31c"]}],"mendeley":{"formattedCitation":"(Khoshru et al., 2023)","plainTextFormattedCitation":"(Khoshru et al., 2023)","previouslyFormattedCitation":"(Khoshru et al., 2023)"},"properties":{"noteIndex":0},"schema":"https://github.com/citation-style-language/schema/raw/master/csl-citation.json"}</w:instrText>
      </w:r>
      <w:r w:rsidR="00146FD9" w:rsidRPr="00BD08DA">
        <w:rPr>
          <w:rFonts w:ascii="Arial" w:hAnsi="Arial" w:cs="Arial"/>
          <w:bCs/>
          <w:sz w:val="20"/>
          <w:szCs w:val="20"/>
        </w:rPr>
        <w:fldChar w:fldCharType="separate"/>
      </w:r>
      <w:r w:rsidR="00052426" w:rsidRPr="00BD08DA">
        <w:rPr>
          <w:rFonts w:ascii="Arial" w:hAnsi="Arial" w:cs="Arial"/>
          <w:bCs/>
          <w:noProof/>
          <w:sz w:val="20"/>
          <w:szCs w:val="20"/>
        </w:rPr>
        <w:t>(Khoshru et al., 2023)</w:t>
      </w:r>
      <w:r w:rsidR="00146FD9" w:rsidRPr="00BD08DA">
        <w:rPr>
          <w:rFonts w:ascii="Arial" w:hAnsi="Arial" w:cs="Arial"/>
          <w:bCs/>
          <w:sz w:val="20"/>
          <w:szCs w:val="20"/>
        </w:rPr>
        <w:fldChar w:fldCharType="end"/>
      </w:r>
      <w:r w:rsidRPr="00BD08DA">
        <w:rPr>
          <w:rFonts w:ascii="Arial" w:hAnsi="Arial" w:cs="Arial"/>
          <w:bCs/>
          <w:sz w:val="20"/>
          <w:szCs w:val="20"/>
        </w:rPr>
        <w:t>.</w:t>
      </w:r>
    </w:p>
    <w:p w14:paraId="07622A24" w14:textId="77777777" w:rsidR="00146FD9" w:rsidRPr="00BD08DA" w:rsidRDefault="00146FD9" w:rsidP="00146FD9">
      <w:pPr>
        <w:spacing w:line="240" w:lineRule="auto"/>
        <w:jc w:val="both"/>
        <w:rPr>
          <w:rFonts w:ascii="Arial" w:hAnsi="Arial" w:cs="Arial"/>
          <w:b/>
          <w:bCs/>
          <w:szCs w:val="20"/>
        </w:rPr>
      </w:pPr>
      <w:r w:rsidRPr="00BD08DA">
        <w:rPr>
          <w:rFonts w:ascii="Arial" w:hAnsi="Arial" w:cs="Arial"/>
          <w:b/>
          <w:bCs/>
          <w:szCs w:val="20"/>
        </w:rPr>
        <w:lastRenderedPageBreak/>
        <w:t>9.9 Mycoparasitism</w:t>
      </w:r>
    </w:p>
    <w:p w14:paraId="5BF762CB" w14:textId="71F2F5C5" w:rsidR="00146FD9" w:rsidRPr="00BD08DA" w:rsidRDefault="00146FD9" w:rsidP="00146FD9">
      <w:pPr>
        <w:spacing w:line="240" w:lineRule="auto"/>
        <w:jc w:val="both"/>
        <w:rPr>
          <w:rFonts w:ascii="Arial" w:hAnsi="Arial" w:cs="Arial"/>
          <w:bCs/>
          <w:sz w:val="20"/>
          <w:szCs w:val="20"/>
        </w:rPr>
      </w:pPr>
      <w:commentRangeStart w:id="31"/>
      <w:r w:rsidRPr="00BD08DA">
        <w:rPr>
          <w:rFonts w:ascii="Arial" w:hAnsi="Arial" w:cs="Arial"/>
          <w:bCs/>
          <w:sz w:val="20"/>
          <w:szCs w:val="20"/>
          <w:lang w:val="en-US"/>
        </w:rPr>
        <w:t>Phenomenon</w:t>
      </w:r>
      <w:commentRangeEnd w:id="31"/>
      <w:r w:rsidR="00E61570">
        <w:rPr>
          <w:rStyle w:val="CommentReference"/>
        </w:rPr>
        <w:commentReference w:id="31"/>
      </w:r>
      <w:r w:rsidRPr="00BD08DA">
        <w:rPr>
          <w:rFonts w:ascii="Arial" w:hAnsi="Arial" w:cs="Arial"/>
          <w:bCs/>
          <w:sz w:val="20"/>
          <w:szCs w:val="20"/>
          <w:lang w:val="en-US"/>
        </w:rPr>
        <w:t xml:space="preserve"> of one fungus (hyperparasite) being parasitic on another fungus (</w:t>
      </w:r>
      <w:proofErr w:type="spellStart"/>
      <w:r w:rsidRPr="00BD08DA">
        <w:rPr>
          <w:rFonts w:ascii="Arial" w:hAnsi="Arial" w:cs="Arial"/>
          <w:bCs/>
          <w:sz w:val="20"/>
          <w:szCs w:val="20"/>
          <w:lang w:val="en-US"/>
        </w:rPr>
        <w:t>hypoparasite</w:t>
      </w:r>
      <w:proofErr w:type="spellEnd"/>
      <w:r w:rsidRPr="00BD08DA">
        <w:rPr>
          <w:rFonts w:ascii="Arial" w:hAnsi="Arial" w:cs="Arial"/>
          <w:bCs/>
          <w:sz w:val="20"/>
          <w:szCs w:val="20"/>
          <w:lang w:val="en-US"/>
        </w:rPr>
        <w:t>) to acquire nutrients.</w:t>
      </w:r>
      <w:r w:rsidRPr="00BD08DA">
        <w:rPr>
          <w:rFonts w:ascii="Arial" w:hAnsi="Arial" w:cs="Arial"/>
          <w:sz w:val="20"/>
          <w:szCs w:val="20"/>
        </w:rPr>
        <w:t xml:space="preserve"> </w:t>
      </w:r>
      <w:r w:rsidR="00011085" w:rsidRPr="00BD08DA">
        <w:rPr>
          <w:rFonts w:ascii="Arial" w:hAnsi="Arial" w:cs="Arial"/>
          <w:bCs/>
          <w:sz w:val="20"/>
          <w:szCs w:val="20"/>
        </w:rPr>
        <w:t>It involves</w:t>
      </w:r>
      <w:r w:rsidRPr="00BD08DA">
        <w:rPr>
          <w:rFonts w:ascii="Arial" w:hAnsi="Arial" w:cs="Arial"/>
          <w:bCs/>
          <w:sz w:val="20"/>
          <w:szCs w:val="20"/>
        </w:rPr>
        <w:t xml:space="preserve"> interactions between different fungi, where various processes such as coiling, penetration, branching, sporulation, formation of resting bodies, barrier formation, and lysis occur, ultimately leading to predation.</w:t>
      </w:r>
      <w:r w:rsidRPr="00BD08DA">
        <w:rPr>
          <w:rFonts w:ascii="Arial" w:hAnsi="Arial" w:cs="Arial"/>
          <w:sz w:val="20"/>
          <w:szCs w:val="20"/>
        </w:rPr>
        <w:t xml:space="preserve"> </w:t>
      </w:r>
      <w:commentRangeStart w:id="32"/>
      <w:r w:rsidRPr="00BD08DA">
        <w:rPr>
          <w:rFonts w:ascii="Arial" w:hAnsi="Arial" w:cs="Arial"/>
          <w:bCs/>
          <w:sz w:val="20"/>
          <w:szCs w:val="20"/>
        </w:rPr>
        <w:t>A hyper</w:t>
      </w:r>
      <w:r w:rsidR="00011085" w:rsidRPr="00BD08DA">
        <w:rPr>
          <w:rFonts w:ascii="Arial" w:hAnsi="Arial" w:cs="Arial"/>
          <w:bCs/>
          <w:sz w:val="20"/>
          <w:szCs w:val="20"/>
        </w:rPr>
        <w:t>parasite (antagonist) identified and contacted</w:t>
      </w:r>
      <w:r w:rsidRPr="00BD08DA">
        <w:rPr>
          <w:rFonts w:ascii="Arial" w:hAnsi="Arial" w:cs="Arial"/>
          <w:bCs/>
          <w:sz w:val="20"/>
          <w:szCs w:val="20"/>
        </w:rPr>
        <w:t xml:space="preserve"> its host h</w:t>
      </w:r>
      <w:r w:rsidR="00011085" w:rsidRPr="00BD08DA">
        <w:rPr>
          <w:rFonts w:ascii="Arial" w:hAnsi="Arial" w:cs="Arial"/>
          <w:bCs/>
          <w:sz w:val="20"/>
          <w:szCs w:val="20"/>
        </w:rPr>
        <w:t>yphae (</w:t>
      </w:r>
      <w:proofErr w:type="spellStart"/>
      <w:r w:rsidR="00011085" w:rsidRPr="00BD08DA">
        <w:rPr>
          <w:rFonts w:ascii="Arial" w:hAnsi="Arial" w:cs="Arial"/>
          <w:bCs/>
          <w:sz w:val="20"/>
          <w:szCs w:val="20"/>
        </w:rPr>
        <w:t>hypoparasite</w:t>
      </w:r>
      <w:proofErr w:type="spellEnd"/>
      <w:r w:rsidR="00011085" w:rsidRPr="00BD08DA">
        <w:rPr>
          <w:rFonts w:ascii="Arial" w:hAnsi="Arial" w:cs="Arial"/>
          <w:bCs/>
          <w:sz w:val="20"/>
          <w:szCs w:val="20"/>
        </w:rPr>
        <w:t>), then coiled</w:t>
      </w:r>
      <w:r w:rsidRPr="00BD08DA">
        <w:rPr>
          <w:rFonts w:ascii="Arial" w:hAnsi="Arial" w:cs="Arial"/>
          <w:bCs/>
          <w:sz w:val="20"/>
          <w:szCs w:val="20"/>
        </w:rPr>
        <w:t xml:space="preserve"> around </w:t>
      </w:r>
      <w:r w:rsidR="00011085" w:rsidRPr="00BD08DA">
        <w:rPr>
          <w:rFonts w:ascii="Arial" w:hAnsi="Arial" w:cs="Arial"/>
          <w:bCs/>
          <w:sz w:val="20"/>
          <w:szCs w:val="20"/>
        </w:rPr>
        <w:t>them. This recognition involved</w:t>
      </w:r>
      <w:r w:rsidRPr="00BD08DA">
        <w:rPr>
          <w:rFonts w:ascii="Arial" w:hAnsi="Arial" w:cs="Arial"/>
          <w:bCs/>
          <w:sz w:val="20"/>
          <w:szCs w:val="20"/>
        </w:rPr>
        <w:t xml:space="preserve"> specific binding sites on the cell walls, such as D-galactose and N-acetyl D-g</w:t>
      </w:r>
      <w:r w:rsidR="00011085" w:rsidRPr="00BD08DA">
        <w:rPr>
          <w:rFonts w:ascii="Arial" w:hAnsi="Arial" w:cs="Arial"/>
          <w:bCs/>
          <w:sz w:val="20"/>
          <w:szCs w:val="20"/>
        </w:rPr>
        <w:t>alactosamine residues, which was</w:t>
      </w:r>
      <w:r w:rsidRPr="00BD08DA">
        <w:rPr>
          <w:rFonts w:ascii="Arial" w:hAnsi="Arial" w:cs="Arial"/>
          <w:bCs/>
          <w:sz w:val="20"/>
          <w:szCs w:val="20"/>
        </w:rPr>
        <w:t xml:space="preserve"> recognized by lectins on the a</w:t>
      </w:r>
      <w:r w:rsidR="00011085" w:rsidRPr="00BD08DA">
        <w:rPr>
          <w:rFonts w:ascii="Arial" w:hAnsi="Arial" w:cs="Arial"/>
          <w:bCs/>
          <w:sz w:val="20"/>
          <w:szCs w:val="20"/>
        </w:rPr>
        <w:t xml:space="preserve">ntagonist. This binding weakened </w:t>
      </w:r>
      <w:r w:rsidRPr="00BD08DA">
        <w:rPr>
          <w:rFonts w:ascii="Arial" w:hAnsi="Arial" w:cs="Arial"/>
          <w:bCs/>
          <w:sz w:val="20"/>
          <w:szCs w:val="20"/>
        </w:rPr>
        <w:t>the host hy</w:t>
      </w:r>
      <w:r w:rsidR="00011085" w:rsidRPr="00BD08DA">
        <w:rPr>
          <w:rFonts w:ascii="Arial" w:hAnsi="Arial" w:cs="Arial"/>
          <w:bCs/>
          <w:sz w:val="20"/>
          <w:szCs w:val="20"/>
        </w:rPr>
        <w:t>phae. If the antagonist produced</w:t>
      </w:r>
      <w:r w:rsidRPr="00BD08DA">
        <w:rPr>
          <w:rFonts w:ascii="Arial" w:hAnsi="Arial" w:cs="Arial"/>
          <w:bCs/>
          <w:sz w:val="20"/>
          <w:szCs w:val="20"/>
        </w:rPr>
        <w:t xml:space="preserve"> cell wa</w:t>
      </w:r>
      <w:r w:rsidR="00011085" w:rsidRPr="00BD08DA">
        <w:rPr>
          <w:rFonts w:ascii="Arial" w:hAnsi="Arial" w:cs="Arial"/>
          <w:bCs/>
          <w:sz w:val="20"/>
          <w:szCs w:val="20"/>
        </w:rPr>
        <w:t xml:space="preserve">ll-degrading enzymes, it could </w:t>
      </w:r>
      <w:r w:rsidRPr="00BD08DA">
        <w:rPr>
          <w:rFonts w:ascii="Arial" w:hAnsi="Arial" w:cs="Arial"/>
          <w:bCs/>
          <w:sz w:val="20"/>
          <w:szCs w:val="20"/>
        </w:rPr>
        <w:t>penetrate the host hyphae and enter</w:t>
      </w:r>
      <w:r w:rsidR="00011085" w:rsidRPr="00BD08DA">
        <w:rPr>
          <w:rFonts w:ascii="Arial" w:hAnsi="Arial" w:cs="Arial"/>
          <w:bCs/>
          <w:sz w:val="20"/>
          <w:szCs w:val="20"/>
        </w:rPr>
        <w:t>ed</w:t>
      </w:r>
      <w:r w:rsidRPr="00BD08DA">
        <w:rPr>
          <w:rFonts w:ascii="Arial" w:hAnsi="Arial" w:cs="Arial"/>
          <w:bCs/>
          <w:sz w:val="20"/>
          <w:szCs w:val="20"/>
        </w:rPr>
        <w:t xml:space="preserve"> the cell </w:t>
      </w:r>
      <w:r w:rsidR="00011085" w:rsidRPr="00BD08DA">
        <w:rPr>
          <w:rFonts w:ascii="Arial" w:hAnsi="Arial" w:cs="Arial"/>
          <w:bCs/>
          <w:sz w:val="20"/>
          <w:szCs w:val="20"/>
        </w:rPr>
        <w:t>lumen. In response, the host might</w:t>
      </w:r>
      <w:r w:rsidRPr="00BD08DA">
        <w:rPr>
          <w:rFonts w:ascii="Arial" w:hAnsi="Arial" w:cs="Arial"/>
          <w:bCs/>
          <w:sz w:val="20"/>
          <w:szCs w:val="20"/>
        </w:rPr>
        <w:t xml:space="preserve"> develop a resistant barrier to prevent further penetration. Inside the</w:t>
      </w:r>
      <w:r w:rsidR="00011085" w:rsidRPr="00BD08DA">
        <w:rPr>
          <w:rFonts w:ascii="Arial" w:hAnsi="Arial" w:cs="Arial"/>
          <w:bCs/>
          <w:sz w:val="20"/>
          <w:szCs w:val="20"/>
        </w:rPr>
        <w:t xml:space="preserve"> host hyphae, the antagonist might</w:t>
      </w:r>
      <w:r w:rsidRPr="00BD08DA">
        <w:rPr>
          <w:rFonts w:ascii="Arial" w:hAnsi="Arial" w:cs="Arial"/>
          <w:bCs/>
          <w:sz w:val="20"/>
          <w:szCs w:val="20"/>
        </w:rPr>
        <w:t xml:space="preserve"> branch out and sporulate, producing resting bodies like chlamydospores for survival. Eventually, the host hyphae undergo</w:t>
      </w:r>
      <w:r w:rsidR="00011085" w:rsidRPr="00BD08DA">
        <w:rPr>
          <w:rFonts w:ascii="Arial" w:hAnsi="Arial" w:cs="Arial"/>
          <w:bCs/>
          <w:sz w:val="20"/>
          <w:szCs w:val="20"/>
        </w:rPr>
        <w:t>ne</w:t>
      </w:r>
      <w:r w:rsidRPr="00BD08DA">
        <w:rPr>
          <w:rFonts w:ascii="Arial" w:hAnsi="Arial" w:cs="Arial"/>
          <w:bCs/>
          <w:sz w:val="20"/>
          <w:szCs w:val="20"/>
        </w:rPr>
        <w:t xml:space="preserve"> lysis due to nutrient depletion and loss of vitality </w:t>
      </w:r>
      <w:commentRangeEnd w:id="32"/>
      <w:r w:rsidR="00E61570">
        <w:rPr>
          <w:rStyle w:val="CommentReference"/>
        </w:rPr>
        <w:commentReference w:id="32"/>
      </w:r>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{"citationItems":[{"id":"ITEM-1","itemData":{"author":[{"dropping-particle":"","family":"Dubey","given":"R C","non-dropping-particle":"","parse-names":false,"suffix":""},{"dropping-particle":"","family":"Dwivedi","given":"R S","non-dropping-particle":"","parse-names":false,"suffix":""}],"container-title":"Microbios Lett.","id":"ITEM-1","issue":"127","issued":{"date-parts":[["1986"]]},"page":"123-127","title":"Destructive mycoparasitic behaviour of Fusarium solani(Mart.) App. and Woll. against Mucor spinosus Van Tieghem.","type":"article-journal","volume":"32"},"uris":["http://www.mendeley.com/documents/?uuid=a9c18505-9ea2-434a-8cdd-900d5638f8e7"]}],"mendeley":{"formattedCitation":"(Dubey &amp; Dwivedi, 1986)","plainTextFormattedCitation":"(Dubey &amp; Dwivedi, 1986)","previouslyFormattedCitation":"(Dubey &amp; Dwivedi, 1986)"},"properties":{"noteIndex":0},"schema":"https://github.com/citation-style-language/schema/raw/master/csl-citation.json"}</w:instrText>
      </w:r>
      <w:r w:rsidRPr="00BD08DA">
        <w:rPr>
          <w:rFonts w:ascii="Arial" w:hAnsi="Arial" w:cs="Arial"/>
          <w:bCs/>
          <w:sz w:val="20"/>
          <w:szCs w:val="20"/>
        </w:rPr>
        <w:fldChar w:fldCharType="separate"/>
      </w:r>
      <w:r w:rsidR="00052426" w:rsidRPr="00BD08DA">
        <w:rPr>
          <w:rFonts w:ascii="Arial" w:hAnsi="Arial" w:cs="Arial"/>
          <w:bCs/>
          <w:noProof/>
          <w:sz w:val="20"/>
          <w:szCs w:val="20"/>
        </w:rPr>
        <w:t>(Dubey &amp; Dwivedi, 1986)</w:t>
      </w:r>
      <w:r w:rsidRPr="00BD08DA">
        <w:rPr>
          <w:rFonts w:ascii="Arial" w:hAnsi="Arial" w:cs="Arial"/>
          <w:bCs/>
          <w:sz w:val="20"/>
          <w:szCs w:val="20"/>
        </w:rPr>
        <w:fldChar w:fldCharType="end"/>
      </w:r>
      <w:r w:rsidRPr="00BD08DA">
        <w:rPr>
          <w:rFonts w:ascii="Arial" w:hAnsi="Arial" w:cs="Arial"/>
          <w:bCs/>
          <w:sz w:val="20"/>
          <w:szCs w:val="20"/>
        </w:rPr>
        <w:t xml:space="preserve">. </w:t>
      </w:r>
      <w:commentRangeStart w:id="33"/>
      <w:r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{"citationItems":[{"id":"ITEM-1","itemData":{"DOI":"10.22271/tpr.2018.v5.i3.037","ISSN":"23499265","author":[{"dropping-particle":"","family":"Priyadarshani","given":"C D N","non-dropping-particle":"","parse-names":false,"suffix":""},{"dropping-particle":"","family":"Deshappriya","given":"N","non-dropping-particle":"","parse-names":false,"suffix":""},{"dropping-particle":"","family":"Sandamali","given":"T G I","non-dropping-particle":"","parse-names":false,"suffix":""}],"container-title":"Tropical Plant Research","id":"ITEM-1","issue":"3","issued":{"date-parts":[["2018","12","31"]]},"page":"292-302","title":"Effect of fungal endophytes of rice variety Ld 368 on growth and brown spot disease incidence of rice","type":"article-journal","volume":"5"},"uris":["http://www.mendeley.com/documents/?uuid=ab57a80a-9985-4081-9b58-abb25a99ea56"]}],"mendeley":{"formattedCitation":"(Priyadarshani et al., 2018)","manualFormatting":"Priyadarshani et al. (2018)","plainTextFormattedCitation":"(Priyadarshani et al., 2018)","previouslyFormattedCitation":"(Priyadarshani et al., 2018)"},"properties":{"noteIndex":0},"schema":"https://github.com/citation-style-language/schema/raw/master/csl-citation.json"}</w:instrText>
      </w:r>
      <w:r w:rsidRPr="00BD08DA">
        <w:rPr>
          <w:rFonts w:ascii="Arial" w:hAnsi="Arial" w:cs="Arial"/>
          <w:bCs/>
          <w:sz w:val="20"/>
          <w:szCs w:val="20"/>
        </w:rPr>
        <w:fldChar w:fldCharType="separate"/>
      </w:r>
      <w:r w:rsidRPr="00BD08DA">
        <w:rPr>
          <w:rFonts w:ascii="Arial" w:hAnsi="Arial" w:cs="Arial"/>
          <w:bCs/>
          <w:noProof/>
          <w:sz w:val="20"/>
          <w:szCs w:val="20"/>
        </w:rPr>
        <w:t>Priya</w:t>
      </w:r>
      <w:r w:rsidR="00F302C5" w:rsidRPr="00BD08DA">
        <w:rPr>
          <w:rFonts w:ascii="Arial" w:hAnsi="Arial" w:cs="Arial"/>
          <w:bCs/>
          <w:noProof/>
          <w:sz w:val="20"/>
          <w:szCs w:val="20"/>
        </w:rPr>
        <w:t>darshani et al.</w:t>
      </w:r>
      <w:r w:rsidRPr="00BD08DA">
        <w:rPr>
          <w:rFonts w:ascii="Arial" w:hAnsi="Arial" w:cs="Arial"/>
          <w:bCs/>
          <w:noProof/>
          <w:sz w:val="20"/>
          <w:szCs w:val="20"/>
        </w:rPr>
        <w:t xml:space="preserve"> </w:t>
      </w:r>
      <w:r w:rsidR="00F302C5" w:rsidRPr="00BD08DA">
        <w:rPr>
          <w:rFonts w:ascii="Arial" w:hAnsi="Arial" w:cs="Arial"/>
          <w:bCs/>
          <w:noProof/>
          <w:sz w:val="20"/>
          <w:szCs w:val="20"/>
        </w:rPr>
        <w:t>(</w:t>
      </w:r>
      <w:r w:rsidRPr="00BD08DA">
        <w:rPr>
          <w:rFonts w:ascii="Arial" w:hAnsi="Arial" w:cs="Arial"/>
          <w:bCs/>
          <w:noProof/>
          <w:sz w:val="20"/>
          <w:szCs w:val="20"/>
        </w:rPr>
        <w:t>2018)</w:t>
      </w:r>
      <w:r w:rsidRPr="00BD08DA">
        <w:rPr>
          <w:rFonts w:ascii="Arial" w:hAnsi="Arial" w:cs="Arial"/>
          <w:bCs/>
          <w:sz w:val="20"/>
          <w:szCs w:val="20"/>
        </w:rPr>
        <w:fldChar w:fldCharType="end"/>
      </w:r>
      <w:r w:rsidRPr="00BD08DA">
        <w:rPr>
          <w:rFonts w:ascii="Arial" w:hAnsi="Arial" w:cs="Arial"/>
          <w:bCs/>
          <w:sz w:val="20"/>
          <w:szCs w:val="20"/>
        </w:rPr>
        <w:t xml:space="preserve"> focused on isolating the endophytic fungal communities associated with the rice variety </w:t>
      </w:r>
      <w:proofErr w:type="spellStart"/>
      <w:r w:rsidRPr="00BD08DA">
        <w:rPr>
          <w:rFonts w:ascii="Arial" w:hAnsi="Arial" w:cs="Arial"/>
          <w:bCs/>
          <w:sz w:val="20"/>
          <w:szCs w:val="20"/>
        </w:rPr>
        <w:t>Ld</w:t>
      </w:r>
      <w:proofErr w:type="spellEnd"/>
      <w:r w:rsidRPr="00BD08DA">
        <w:rPr>
          <w:rFonts w:ascii="Arial" w:hAnsi="Arial" w:cs="Arial"/>
          <w:bCs/>
          <w:sz w:val="20"/>
          <w:szCs w:val="20"/>
        </w:rPr>
        <w:t xml:space="preserve"> 368 to explore their potential for enhancing plant growth and managing brown spot disease incidence. Brown spot disease, caused by </w:t>
      </w:r>
      <w:r w:rsidRPr="00BD08DA">
        <w:rPr>
          <w:rFonts w:ascii="Arial" w:hAnsi="Arial" w:cs="Arial"/>
          <w:bCs/>
          <w:i/>
          <w:sz w:val="20"/>
          <w:szCs w:val="20"/>
        </w:rPr>
        <w:t>B. oryzae</w:t>
      </w:r>
      <w:r w:rsidR="00011085" w:rsidRPr="00BD08DA">
        <w:rPr>
          <w:rFonts w:ascii="Arial" w:hAnsi="Arial" w:cs="Arial"/>
          <w:bCs/>
          <w:sz w:val="20"/>
          <w:szCs w:val="20"/>
        </w:rPr>
        <w:t>, was</w:t>
      </w:r>
      <w:r w:rsidRPr="00BD08DA">
        <w:rPr>
          <w:rFonts w:ascii="Arial" w:hAnsi="Arial" w:cs="Arial"/>
          <w:bCs/>
          <w:sz w:val="20"/>
          <w:szCs w:val="20"/>
        </w:rPr>
        <w:t xml:space="preserve"> one of the major rice diseases in Sri Lanka.</w:t>
      </w:r>
      <w:r w:rsidRPr="00BD08DA">
        <w:rPr>
          <w:rFonts w:ascii="Arial" w:hAnsi="Arial" w:cs="Arial"/>
          <w:sz w:val="20"/>
          <w:szCs w:val="20"/>
        </w:rPr>
        <w:t xml:space="preserve"> From 150 samples of the rice variety </w:t>
      </w:r>
      <w:proofErr w:type="spellStart"/>
      <w:r w:rsidRPr="00BD08DA">
        <w:rPr>
          <w:rFonts w:ascii="Arial" w:hAnsi="Arial" w:cs="Arial"/>
          <w:sz w:val="20"/>
          <w:szCs w:val="20"/>
        </w:rPr>
        <w:t>Ld</w:t>
      </w:r>
      <w:proofErr w:type="spellEnd"/>
      <w:r w:rsidRPr="00BD08DA">
        <w:rPr>
          <w:rFonts w:ascii="Arial" w:hAnsi="Arial" w:cs="Arial"/>
          <w:sz w:val="20"/>
          <w:szCs w:val="20"/>
        </w:rPr>
        <w:t xml:space="preserve"> 368, 31 endophytic fungal species were isolated, with seeds showing the highest colonization (92 percent) and isolation frequency (40 percent), and leaves the lowest (20 percent and 4 percent, respectively). Eight dominant species were tested against </w:t>
      </w:r>
      <w:r w:rsidR="00011085" w:rsidRPr="00BD08DA">
        <w:rPr>
          <w:rStyle w:val="Emphasis"/>
          <w:rFonts w:ascii="Arial" w:hAnsi="Arial" w:cs="Arial"/>
          <w:sz w:val="20"/>
          <w:szCs w:val="20"/>
        </w:rPr>
        <w:t>B.</w:t>
      </w:r>
      <w:r w:rsidRPr="00BD08DA">
        <w:rPr>
          <w:rStyle w:val="Emphasis"/>
          <w:rFonts w:ascii="Arial" w:hAnsi="Arial" w:cs="Arial"/>
          <w:sz w:val="20"/>
          <w:szCs w:val="20"/>
        </w:rPr>
        <w:t xml:space="preserve"> oryzae</w:t>
      </w:r>
      <w:r w:rsidRPr="00BD08DA">
        <w:rPr>
          <w:rFonts w:ascii="Arial" w:hAnsi="Arial" w:cs="Arial"/>
          <w:sz w:val="20"/>
          <w:szCs w:val="20"/>
        </w:rPr>
        <w:t xml:space="preserve">, and </w:t>
      </w:r>
      <w:r w:rsidRPr="00BD08DA">
        <w:rPr>
          <w:rStyle w:val="Emphasis"/>
          <w:rFonts w:ascii="Arial" w:hAnsi="Arial" w:cs="Arial"/>
          <w:sz w:val="20"/>
          <w:szCs w:val="20"/>
        </w:rPr>
        <w:t>Trichoderma</w:t>
      </w:r>
      <w:r w:rsidRPr="00BD08DA">
        <w:rPr>
          <w:rFonts w:ascii="Arial" w:hAnsi="Arial" w:cs="Arial"/>
          <w:sz w:val="20"/>
          <w:szCs w:val="20"/>
        </w:rPr>
        <w:t xml:space="preserve"> sp.1, </w:t>
      </w:r>
      <w:r w:rsidRPr="00BD08DA">
        <w:rPr>
          <w:rStyle w:val="Emphasis"/>
          <w:rFonts w:ascii="Arial" w:hAnsi="Arial" w:cs="Arial"/>
          <w:sz w:val="20"/>
          <w:szCs w:val="20"/>
        </w:rPr>
        <w:t>Trichoderma</w:t>
      </w:r>
      <w:r w:rsidRPr="00BD08DA">
        <w:rPr>
          <w:rFonts w:ascii="Arial" w:hAnsi="Arial" w:cs="Arial"/>
          <w:sz w:val="20"/>
          <w:szCs w:val="20"/>
        </w:rPr>
        <w:t xml:space="preserve"> sp.2, and </w:t>
      </w:r>
      <w:r w:rsidRPr="00BD08DA">
        <w:rPr>
          <w:rStyle w:val="Emphasis"/>
          <w:rFonts w:ascii="Arial" w:hAnsi="Arial" w:cs="Arial"/>
          <w:sz w:val="20"/>
          <w:szCs w:val="20"/>
        </w:rPr>
        <w:t>Chaetomium</w:t>
      </w:r>
      <w:r w:rsidRPr="00BD08DA">
        <w:rPr>
          <w:rFonts w:ascii="Arial" w:hAnsi="Arial" w:cs="Arial"/>
          <w:sz w:val="20"/>
          <w:szCs w:val="20"/>
        </w:rPr>
        <w:t xml:space="preserve"> sp. significantly inhibited pathogen growth, achieving inhibition rates of 64.4 percent, 47.0 percent, and 29.5 percent, respectively. Microscopic studies revealed strong </w:t>
      </w:r>
      <w:proofErr w:type="spellStart"/>
      <w:r w:rsidRPr="00BD08DA">
        <w:rPr>
          <w:rFonts w:ascii="Arial" w:hAnsi="Arial" w:cs="Arial"/>
          <w:sz w:val="20"/>
          <w:szCs w:val="20"/>
        </w:rPr>
        <w:t>mycoparasitic</w:t>
      </w:r>
      <w:proofErr w:type="spellEnd"/>
      <w:r w:rsidRPr="00BD08DA">
        <w:rPr>
          <w:rFonts w:ascii="Arial" w:hAnsi="Arial" w:cs="Arial"/>
          <w:sz w:val="20"/>
          <w:szCs w:val="20"/>
        </w:rPr>
        <w:t xml:space="preserve"> activity, including hyphal coiling, loop and clamp formation, and possible haustoria development, indicating direct parasitism of the pathogen. These results highlight</w:t>
      </w:r>
      <w:r w:rsidR="00011085" w:rsidRPr="00BD08DA">
        <w:rPr>
          <w:rFonts w:ascii="Arial" w:hAnsi="Arial" w:cs="Arial"/>
          <w:sz w:val="20"/>
          <w:szCs w:val="20"/>
        </w:rPr>
        <w:t>ed</w:t>
      </w:r>
      <w:r w:rsidRPr="00BD08DA">
        <w:rPr>
          <w:rFonts w:ascii="Arial" w:hAnsi="Arial" w:cs="Arial"/>
          <w:sz w:val="20"/>
          <w:szCs w:val="20"/>
        </w:rPr>
        <w:t xml:space="preserve"> the potential of fungal endophytes, particularly </w:t>
      </w:r>
      <w:r w:rsidRPr="00BD08DA">
        <w:rPr>
          <w:rStyle w:val="Emphasis"/>
          <w:rFonts w:ascii="Arial" w:hAnsi="Arial" w:cs="Arial"/>
          <w:sz w:val="20"/>
          <w:szCs w:val="20"/>
        </w:rPr>
        <w:t>Trichoderma</w:t>
      </w:r>
      <w:r w:rsidRPr="00BD08DA">
        <w:rPr>
          <w:rFonts w:ascii="Arial" w:hAnsi="Arial" w:cs="Arial"/>
          <w:sz w:val="20"/>
          <w:szCs w:val="20"/>
        </w:rPr>
        <w:t xml:space="preserve"> species, as effective biocontrol agents against rice brown spot.</w:t>
      </w:r>
      <w:r w:rsidRPr="00BD08DA">
        <w:rPr>
          <w:rFonts w:ascii="Arial" w:hAnsi="Arial" w:cs="Arial"/>
          <w:bCs/>
          <w:sz w:val="20"/>
          <w:szCs w:val="20"/>
        </w:rPr>
        <w:t xml:space="preserve"> </w:t>
      </w:r>
      <w:r w:rsidRPr="00BD08DA">
        <w:rPr>
          <w:rFonts w:ascii="Arial" w:eastAsia="Times New Roman" w:hAnsi="Arial" w:cs="Arial"/>
          <w:sz w:val="20"/>
          <w:szCs w:val="20"/>
          <w:lang w:eastAsia="en-IN"/>
        </w:rPr>
        <w:t>These results indicated that the t</w:t>
      </w:r>
      <w:r w:rsidR="00011085" w:rsidRPr="00BD08DA">
        <w:rPr>
          <w:rFonts w:ascii="Arial" w:eastAsia="Times New Roman" w:hAnsi="Arial" w:cs="Arial"/>
          <w:sz w:val="20"/>
          <w:szCs w:val="20"/>
          <w:lang w:eastAsia="en-IN"/>
        </w:rPr>
        <w:t>ested endophytic fungal sp. has</w:t>
      </w:r>
      <w:r w:rsidRPr="00BD08DA">
        <w:rPr>
          <w:rFonts w:ascii="Arial" w:eastAsia="Times New Roman" w:hAnsi="Arial" w:cs="Arial"/>
          <w:sz w:val="20"/>
          <w:szCs w:val="20"/>
          <w:lang w:eastAsia="en-IN"/>
        </w:rPr>
        <w:t xml:space="preserve"> the ability to control brown spot disease incidence and enhance plant growth of rice variety </w:t>
      </w:r>
      <w:proofErr w:type="spellStart"/>
      <w:r w:rsidRPr="00BD08DA">
        <w:rPr>
          <w:rFonts w:ascii="Arial" w:eastAsia="Times New Roman" w:hAnsi="Arial" w:cs="Arial"/>
          <w:sz w:val="20"/>
          <w:szCs w:val="20"/>
          <w:lang w:eastAsia="en-IN"/>
        </w:rPr>
        <w:t>Ld</w:t>
      </w:r>
      <w:proofErr w:type="spellEnd"/>
      <w:r w:rsidRPr="00BD08DA">
        <w:rPr>
          <w:rFonts w:ascii="Arial" w:eastAsia="Times New Roman" w:hAnsi="Arial" w:cs="Arial"/>
          <w:sz w:val="20"/>
          <w:szCs w:val="20"/>
          <w:lang w:eastAsia="en-IN"/>
        </w:rPr>
        <w:t xml:space="preserve"> 368. </w:t>
      </w:r>
      <w:r w:rsidRPr="00BD08DA">
        <w:rPr>
          <w:rFonts w:ascii="Arial" w:hAnsi="Arial" w:cs="Arial"/>
          <w:bCs/>
          <w:sz w:val="20"/>
          <w:szCs w:val="20"/>
        </w:rPr>
        <w:t xml:space="preserve">Fourteen endophytic fungi, including species such as </w:t>
      </w:r>
      <w:r w:rsidRPr="00BD08DA">
        <w:rPr>
          <w:rFonts w:ascii="Arial" w:hAnsi="Arial" w:cs="Arial"/>
          <w:bCs/>
          <w:i/>
          <w:iCs/>
          <w:sz w:val="20"/>
          <w:szCs w:val="20"/>
        </w:rPr>
        <w:t xml:space="preserve">Cladosporium </w:t>
      </w:r>
      <w:proofErr w:type="spellStart"/>
      <w:r w:rsidRPr="00BD08DA">
        <w:rPr>
          <w:rFonts w:ascii="Arial" w:hAnsi="Arial" w:cs="Arial"/>
          <w:bCs/>
          <w:i/>
          <w:iCs/>
          <w:sz w:val="20"/>
          <w:szCs w:val="20"/>
        </w:rPr>
        <w:t>cladosporioides</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Penicillium </w:t>
      </w:r>
      <w:proofErr w:type="spellStart"/>
      <w:r w:rsidRPr="00BD08DA">
        <w:rPr>
          <w:rFonts w:ascii="Arial" w:hAnsi="Arial" w:cs="Arial"/>
          <w:bCs/>
          <w:i/>
          <w:iCs/>
          <w:sz w:val="20"/>
          <w:szCs w:val="20"/>
        </w:rPr>
        <w:t>citrinum</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Fusarium </w:t>
      </w:r>
      <w:proofErr w:type="spellStart"/>
      <w:r w:rsidRPr="00BD08DA">
        <w:rPr>
          <w:rFonts w:ascii="Arial" w:hAnsi="Arial" w:cs="Arial"/>
          <w:bCs/>
          <w:i/>
          <w:iCs/>
          <w:sz w:val="20"/>
          <w:szCs w:val="20"/>
        </w:rPr>
        <w:t>moniliforme</w:t>
      </w:r>
      <w:proofErr w:type="spellEnd"/>
      <w:r w:rsidRPr="00BD08DA">
        <w:rPr>
          <w:rFonts w:ascii="Arial" w:hAnsi="Arial" w:cs="Arial"/>
          <w:bCs/>
          <w:sz w:val="20"/>
          <w:szCs w:val="20"/>
        </w:rPr>
        <w:t xml:space="preserve">, </w:t>
      </w:r>
      <w:r w:rsidRPr="00BD08DA">
        <w:rPr>
          <w:rFonts w:ascii="Arial" w:hAnsi="Arial" w:cs="Arial"/>
          <w:bCs/>
          <w:i/>
          <w:iCs/>
          <w:sz w:val="20"/>
          <w:szCs w:val="20"/>
        </w:rPr>
        <w:t xml:space="preserve">Trichoderma </w:t>
      </w:r>
      <w:proofErr w:type="spellStart"/>
      <w:r w:rsidRPr="00BD08DA">
        <w:rPr>
          <w:rFonts w:ascii="Arial" w:hAnsi="Arial" w:cs="Arial"/>
          <w:bCs/>
          <w:i/>
          <w:iCs/>
          <w:sz w:val="20"/>
          <w:szCs w:val="20"/>
        </w:rPr>
        <w:t>asperellum</w:t>
      </w:r>
      <w:proofErr w:type="spellEnd"/>
      <w:r w:rsidRPr="00BD08DA">
        <w:rPr>
          <w:rFonts w:ascii="Arial" w:hAnsi="Arial" w:cs="Arial"/>
          <w:bCs/>
          <w:sz w:val="20"/>
          <w:szCs w:val="20"/>
        </w:rPr>
        <w:t xml:space="preserve">, </w:t>
      </w:r>
      <w:r w:rsidRPr="00BD08DA">
        <w:rPr>
          <w:rFonts w:ascii="Arial" w:hAnsi="Arial" w:cs="Arial"/>
          <w:bCs/>
          <w:i/>
          <w:sz w:val="20"/>
          <w:szCs w:val="20"/>
        </w:rPr>
        <w:t xml:space="preserve">Penicillium </w:t>
      </w:r>
      <w:proofErr w:type="spellStart"/>
      <w:r w:rsidRPr="00BD08DA">
        <w:rPr>
          <w:rFonts w:ascii="Arial" w:hAnsi="Arial" w:cs="Arial"/>
          <w:bCs/>
          <w:i/>
          <w:sz w:val="20"/>
          <w:szCs w:val="20"/>
        </w:rPr>
        <w:t>pinophilum</w:t>
      </w:r>
      <w:proofErr w:type="spellEnd"/>
      <w:r w:rsidRPr="00BD08DA">
        <w:rPr>
          <w:rFonts w:ascii="Arial" w:hAnsi="Arial" w:cs="Arial"/>
          <w:bCs/>
          <w:sz w:val="20"/>
          <w:szCs w:val="20"/>
        </w:rPr>
        <w:t xml:space="preserve">, </w:t>
      </w:r>
      <w:r w:rsidRPr="00BD08DA">
        <w:rPr>
          <w:rFonts w:ascii="Arial" w:hAnsi="Arial" w:cs="Arial"/>
          <w:bCs/>
          <w:i/>
          <w:sz w:val="20"/>
          <w:szCs w:val="20"/>
        </w:rPr>
        <w:t xml:space="preserve">Aspergillus </w:t>
      </w:r>
      <w:proofErr w:type="spellStart"/>
      <w:r w:rsidRPr="00BD08DA">
        <w:rPr>
          <w:rFonts w:ascii="Arial" w:hAnsi="Arial" w:cs="Arial"/>
          <w:bCs/>
          <w:i/>
          <w:sz w:val="20"/>
          <w:szCs w:val="20"/>
        </w:rPr>
        <w:t>niger</w:t>
      </w:r>
      <w:proofErr w:type="spellEnd"/>
      <w:r w:rsidRPr="00BD08DA">
        <w:rPr>
          <w:rFonts w:ascii="Arial" w:hAnsi="Arial" w:cs="Arial"/>
          <w:bCs/>
          <w:sz w:val="20"/>
          <w:szCs w:val="20"/>
        </w:rPr>
        <w:t xml:space="preserve">, </w:t>
      </w:r>
      <w:r w:rsidRPr="00BD08DA">
        <w:rPr>
          <w:rFonts w:ascii="Arial" w:hAnsi="Arial" w:cs="Arial"/>
          <w:bCs/>
          <w:i/>
          <w:sz w:val="20"/>
          <w:szCs w:val="20"/>
        </w:rPr>
        <w:t>Aspergillus flavus</w:t>
      </w:r>
      <w:r w:rsidRPr="00BD08DA">
        <w:rPr>
          <w:rFonts w:ascii="Arial" w:hAnsi="Arial" w:cs="Arial"/>
          <w:bCs/>
          <w:sz w:val="20"/>
          <w:szCs w:val="20"/>
        </w:rPr>
        <w:t xml:space="preserve">, </w:t>
      </w:r>
      <w:proofErr w:type="spellStart"/>
      <w:r w:rsidRPr="00BD08DA">
        <w:rPr>
          <w:rFonts w:ascii="Arial" w:hAnsi="Arial" w:cs="Arial"/>
          <w:bCs/>
          <w:i/>
          <w:sz w:val="20"/>
          <w:szCs w:val="20"/>
        </w:rPr>
        <w:t>Drechslera</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specifera</w:t>
      </w:r>
      <w:proofErr w:type="spellEnd"/>
      <w:r w:rsidRPr="00BD08DA">
        <w:rPr>
          <w:rFonts w:ascii="Arial" w:hAnsi="Arial" w:cs="Arial"/>
          <w:bCs/>
          <w:sz w:val="20"/>
          <w:szCs w:val="20"/>
        </w:rPr>
        <w:t xml:space="preserve">, </w:t>
      </w:r>
      <w:r w:rsidRPr="00BD08DA">
        <w:rPr>
          <w:rFonts w:ascii="Arial" w:hAnsi="Arial" w:cs="Arial"/>
          <w:bCs/>
          <w:i/>
          <w:sz w:val="20"/>
          <w:szCs w:val="20"/>
        </w:rPr>
        <w:t xml:space="preserve">Penicillium </w:t>
      </w:r>
      <w:proofErr w:type="spellStart"/>
      <w:r w:rsidRPr="00BD08DA">
        <w:rPr>
          <w:rFonts w:ascii="Arial" w:hAnsi="Arial" w:cs="Arial"/>
          <w:bCs/>
          <w:i/>
          <w:sz w:val="20"/>
          <w:szCs w:val="20"/>
        </w:rPr>
        <w:t>oxalicum</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Geotrichum</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candidum</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Curvularia</w:t>
      </w:r>
      <w:proofErr w:type="spellEnd"/>
      <w:r w:rsidRPr="00BD08DA">
        <w:rPr>
          <w:rFonts w:ascii="Arial" w:hAnsi="Arial" w:cs="Arial"/>
          <w:bCs/>
          <w:i/>
          <w:sz w:val="20"/>
          <w:szCs w:val="20"/>
        </w:rPr>
        <w:t xml:space="preserve"> </w:t>
      </w:r>
      <w:proofErr w:type="spellStart"/>
      <w:r w:rsidRPr="00BD08DA">
        <w:rPr>
          <w:rFonts w:ascii="Arial" w:hAnsi="Arial" w:cs="Arial"/>
          <w:bCs/>
          <w:i/>
          <w:sz w:val="20"/>
          <w:szCs w:val="20"/>
        </w:rPr>
        <w:t>lunata</w:t>
      </w:r>
      <w:proofErr w:type="spellEnd"/>
      <w:r w:rsidRPr="00BD08DA">
        <w:rPr>
          <w:rFonts w:ascii="Arial" w:hAnsi="Arial" w:cs="Arial"/>
          <w:bCs/>
          <w:sz w:val="20"/>
          <w:szCs w:val="20"/>
        </w:rPr>
        <w:t xml:space="preserve">, </w:t>
      </w:r>
      <w:r w:rsidRPr="00BD08DA">
        <w:rPr>
          <w:rFonts w:ascii="Arial" w:hAnsi="Arial" w:cs="Arial"/>
          <w:bCs/>
          <w:i/>
          <w:sz w:val="20"/>
          <w:szCs w:val="20"/>
        </w:rPr>
        <w:t xml:space="preserve">Aspergillus </w:t>
      </w:r>
      <w:proofErr w:type="spellStart"/>
      <w:r w:rsidRPr="00BD08DA">
        <w:rPr>
          <w:rFonts w:ascii="Arial" w:hAnsi="Arial" w:cs="Arial"/>
          <w:bCs/>
          <w:i/>
          <w:sz w:val="20"/>
          <w:szCs w:val="20"/>
        </w:rPr>
        <w:t>amstelodami</w:t>
      </w:r>
      <w:proofErr w:type="spellEnd"/>
      <w:r w:rsidRPr="00BD08DA">
        <w:rPr>
          <w:rFonts w:ascii="Arial" w:hAnsi="Arial" w:cs="Arial"/>
          <w:bCs/>
          <w:sz w:val="20"/>
          <w:szCs w:val="20"/>
        </w:rPr>
        <w:t xml:space="preserve">, </w:t>
      </w:r>
      <w:proofErr w:type="spellStart"/>
      <w:r w:rsidRPr="00BD08DA">
        <w:rPr>
          <w:rFonts w:ascii="Arial" w:hAnsi="Arial" w:cs="Arial"/>
          <w:bCs/>
          <w:i/>
          <w:sz w:val="20"/>
          <w:szCs w:val="20"/>
        </w:rPr>
        <w:t>Talaromyces</w:t>
      </w:r>
      <w:proofErr w:type="spellEnd"/>
      <w:r w:rsidRPr="00BD08DA">
        <w:rPr>
          <w:rFonts w:ascii="Arial" w:hAnsi="Arial" w:cs="Arial"/>
          <w:bCs/>
          <w:sz w:val="20"/>
          <w:szCs w:val="20"/>
        </w:rPr>
        <w:t xml:space="preserve"> sp., and </w:t>
      </w:r>
      <w:r w:rsidRPr="00BD08DA">
        <w:rPr>
          <w:rFonts w:ascii="Arial" w:hAnsi="Arial" w:cs="Arial"/>
          <w:bCs/>
          <w:i/>
          <w:sz w:val="20"/>
          <w:szCs w:val="20"/>
        </w:rPr>
        <w:t xml:space="preserve">Chaetomium </w:t>
      </w:r>
      <w:proofErr w:type="spellStart"/>
      <w:r w:rsidRPr="00BD08DA">
        <w:rPr>
          <w:rFonts w:ascii="Arial" w:hAnsi="Arial" w:cs="Arial"/>
          <w:bCs/>
          <w:i/>
          <w:sz w:val="20"/>
          <w:szCs w:val="20"/>
        </w:rPr>
        <w:t>ochraceum</w:t>
      </w:r>
      <w:proofErr w:type="spellEnd"/>
      <w:r w:rsidRPr="00BD08DA">
        <w:rPr>
          <w:rFonts w:ascii="Arial" w:hAnsi="Arial" w:cs="Arial"/>
          <w:bCs/>
          <w:sz w:val="20"/>
          <w:szCs w:val="20"/>
        </w:rPr>
        <w:t xml:space="preserve"> were isolated from rice plants and tested </w:t>
      </w:r>
      <w:r w:rsidRPr="00BD08DA">
        <w:rPr>
          <w:rFonts w:ascii="Arial" w:hAnsi="Arial" w:cs="Arial"/>
          <w:bCs/>
          <w:i/>
          <w:sz w:val="20"/>
          <w:szCs w:val="20"/>
        </w:rPr>
        <w:t>in vitro</w:t>
      </w:r>
      <w:r w:rsidRPr="00BD08DA">
        <w:rPr>
          <w:rFonts w:ascii="Arial" w:hAnsi="Arial" w:cs="Arial"/>
          <w:bCs/>
          <w:sz w:val="20"/>
          <w:szCs w:val="20"/>
        </w:rPr>
        <w:t xml:space="preserve"> for their antagonistic effects against three significant rice fungal pathogens </w:t>
      </w:r>
      <w:proofErr w:type="spellStart"/>
      <w:r w:rsidRPr="00BD08DA">
        <w:rPr>
          <w:rFonts w:ascii="Arial" w:hAnsi="Arial" w:cs="Arial"/>
          <w:bCs/>
          <w:i/>
          <w:iCs/>
          <w:sz w:val="20"/>
          <w:szCs w:val="20"/>
        </w:rPr>
        <w:t>Pyricularia</w:t>
      </w:r>
      <w:proofErr w:type="spellEnd"/>
      <w:r w:rsidRPr="00BD08DA">
        <w:rPr>
          <w:rFonts w:ascii="Arial" w:hAnsi="Arial" w:cs="Arial"/>
          <w:bCs/>
          <w:i/>
          <w:iCs/>
          <w:sz w:val="20"/>
          <w:szCs w:val="20"/>
        </w:rPr>
        <w:t>. oryzae</w:t>
      </w:r>
      <w:r w:rsidRPr="00BD08DA">
        <w:rPr>
          <w:rFonts w:ascii="Arial" w:hAnsi="Arial" w:cs="Arial"/>
          <w:bCs/>
          <w:sz w:val="20"/>
          <w:szCs w:val="20"/>
        </w:rPr>
        <w:t xml:space="preserve">, </w:t>
      </w:r>
      <w:r w:rsidRPr="00BD08DA">
        <w:rPr>
          <w:rFonts w:ascii="Arial" w:hAnsi="Arial" w:cs="Arial"/>
          <w:bCs/>
          <w:i/>
          <w:iCs/>
          <w:sz w:val="20"/>
          <w:szCs w:val="20"/>
        </w:rPr>
        <w:t>B. oryzae</w:t>
      </w:r>
      <w:r w:rsidRPr="00BD08DA">
        <w:rPr>
          <w:rFonts w:ascii="Arial" w:hAnsi="Arial" w:cs="Arial"/>
          <w:bCs/>
          <w:sz w:val="20"/>
          <w:szCs w:val="20"/>
        </w:rPr>
        <w:t xml:space="preserve">, and </w:t>
      </w:r>
      <w:proofErr w:type="spellStart"/>
      <w:r w:rsidRPr="00BD08DA">
        <w:rPr>
          <w:rFonts w:ascii="Arial" w:hAnsi="Arial" w:cs="Arial"/>
          <w:bCs/>
          <w:i/>
          <w:iCs/>
          <w:sz w:val="20"/>
          <w:szCs w:val="20"/>
        </w:rPr>
        <w:t>Ustilaginoidea</w:t>
      </w:r>
      <w:proofErr w:type="spellEnd"/>
      <w:r w:rsidRPr="00BD08DA">
        <w:rPr>
          <w:rFonts w:ascii="Arial" w:hAnsi="Arial" w:cs="Arial"/>
          <w:bCs/>
          <w:i/>
          <w:iCs/>
          <w:sz w:val="20"/>
          <w:szCs w:val="20"/>
        </w:rPr>
        <w:t xml:space="preserve"> virens </w:t>
      </w:r>
      <w:r w:rsidRPr="00BD08DA">
        <w:rPr>
          <w:rFonts w:ascii="Arial" w:hAnsi="Arial" w:cs="Arial"/>
          <w:bCs/>
          <w:sz w:val="20"/>
          <w:szCs w:val="20"/>
        </w:rPr>
        <w:t>by</w:t>
      </w:r>
      <w:r w:rsidR="00F302C5" w:rsidRPr="00BD08DA">
        <w:rPr>
          <w:rFonts w:ascii="Arial" w:hAnsi="Arial" w:cs="Arial"/>
          <w:bCs/>
          <w:sz w:val="20"/>
          <w:szCs w:val="20"/>
        </w:rPr>
        <w:t xml:space="preserve"> </w:t>
      </w:r>
      <w:r w:rsidR="00F302C5"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{"citationItems":[{"id":"ITEM-1","itemData":{"ISSN":"2278-4136","abstract":"Fourteen endophytic fungi viz. Cladosporium cladosporioides, Penicillium citrinum, Fusarium moniliforme, Trichoderma asperellum, Penicillium pinophilum, Aspergillus niger, Aspergillus flavus, Drechslera specifera, Penicillium oxalicum, Geotrichum candidum, Curvularia lunata, Aspergillus amstelodami, Talaromyces sp., and Chaetomium ochraceum isolated from rice plant were screened under in vitro to see their antagonistic effect on three important rice fungal pathogens viz. Pyricularia oryzae, Bipolaris oryzae and Ustilaginoidea virens. In dual culture, A. niger was found most promising as antagonist against P. oryzae with 79.63 per cent inhibition of radial growth followed by A. amstelodami (70.37%), T. asperellum (69.81%), and P. citrinum (69.63). The highest per cent inhibiton of mycelial growth of B. oryzae was observed for T. asperellum with 77.77 that is closely followed by other endophytes like A. niger (76.47%), A. flavus (74.81%), G. candidum (72.22%) and C. lunata (72.22%). The highest per cent inhibition of U. virens was again observed for T. asperellum (53.54%) followed by A. niger (44.52%), G. candidum (44.52%) and A. amstelodami (43.86%).","author":[{"dropping-particle":"","family":"Lalngaihawmi","given":"","non-dropping-particle":"","parse-names":false,"suffix":""},{"dropping-particle":"","family":"Banik","given":"Susanta","non-dropping-particle":"","parse-names":false,"suffix":""},{"dropping-particle":"","family":"Chakruno","given":"Pezangulie","non-dropping-particle":"","parse-names":false,"suffix":""}],"container-title":"Journal of Pharmacognosy and Phytochemistry","id":"ITEM-1","issue":"4","issued":{"date-parts":[["2019"]]},"page":"649-653","publisher":"AkiNik Publications","title":"Isolation of fungal endophytes of rice and their antagonistic effect against some important rice fungal pathogens in vitro","type":"article-journal","volume":"8"},"uris":["http://www.mendeley.com/documents/?uuid=334a9357-dc37-391e-9277-e9d9b8a600e6"]}],"mendeley":{"formattedCitation":"(Lalngaihawmi et al., 2019)","manualFormatting":"Lalngaihawmi et al. (2019)","plainTextFormattedCitation":"(Lalngaihawmi et al., 2019)","previouslyFormattedCitation":"(Lalngaihawmi et al., 2019)"},"properties":{"noteIndex":0},"schema":"https://github.com/citation-style-language/schema/raw/master/csl-citation.json"}</w:instrText>
      </w:r>
      <w:r w:rsidR="00F302C5" w:rsidRPr="00BD08DA">
        <w:rPr>
          <w:rFonts w:ascii="Arial" w:hAnsi="Arial" w:cs="Arial"/>
          <w:bCs/>
          <w:sz w:val="20"/>
          <w:szCs w:val="20"/>
        </w:rPr>
        <w:fldChar w:fldCharType="separate"/>
      </w:r>
      <w:r w:rsidR="00F302C5" w:rsidRPr="00BD08DA">
        <w:rPr>
          <w:rFonts w:ascii="Arial" w:hAnsi="Arial" w:cs="Arial"/>
          <w:bCs/>
          <w:noProof/>
          <w:sz w:val="20"/>
          <w:szCs w:val="20"/>
        </w:rPr>
        <w:t>Lalngaihawmi et al. (2019)</w:t>
      </w:r>
      <w:r w:rsidR="00F302C5" w:rsidRPr="00BD08DA">
        <w:rPr>
          <w:rFonts w:ascii="Arial" w:hAnsi="Arial" w:cs="Arial"/>
          <w:bCs/>
          <w:sz w:val="20"/>
          <w:szCs w:val="20"/>
        </w:rPr>
        <w:fldChar w:fldCharType="end"/>
      </w:r>
      <w:r w:rsidRPr="00BD08DA">
        <w:rPr>
          <w:rFonts w:ascii="Arial" w:hAnsi="Arial" w:cs="Arial"/>
          <w:bCs/>
          <w:sz w:val="20"/>
          <w:szCs w:val="20"/>
        </w:rPr>
        <w:t xml:space="preserve">. In the dual culture plates, the growth of the pathogens progressed until they reached the leading edges of the fungal endophytes, at which the pathogen growth stopped, allowing only the fungal endophytes to continue growing. In many cases, the fungal endophytes eventually overran the pathogen growth. The percentage of inhibition compared to the control was calculated 7 days after incubation (DAI) based on the fungal growth observed in the control plate. The highest inhibition of </w:t>
      </w:r>
      <w:r w:rsidRPr="00BD08DA">
        <w:rPr>
          <w:rFonts w:ascii="Arial" w:hAnsi="Arial" w:cs="Arial"/>
          <w:bCs/>
          <w:i/>
          <w:iCs/>
          <w:sz w:val="20"/>
          <w:szCs w:val="20"/>
        </w:rPr>
        <w:t>B. oryzae</w:t>
      </w:r>
      <w:r w:rsidRPr="00BD08DA">
        <w:rPr>
          <w:rFonts w:ascii="Arial" w:hAnsi="Arial" w:cs="Arial"/>
          <w:bCs/>
          <w:sz w:val="20"/>
          <w:szCs w:val="20"/>
        </w:rPr>
        <w:t xml:space="preserve"> mycelial growth was observed with </w:t>
      </w:r>
      <w:r w:rsidRPr="00BD08DA">
        <w:rPr>
          <w:rFonts w:ascii="Arial" w:hAnsi="Arial" w:cs="Arial"/>
          <w:bCs/>
          <w:i/>
          <w:iCs/>
          <w:sz w:val="20"/>
          <w:szCs w:val="20"/>
        </w:rPr>
        <w:t xml:space="preserve">T. </w:t>
      </w:r>
      <w:proofErr w:type="spellStart"/>
      <w:r w:rsidRPr="00BD08DA">
        <w:rPr>
          <w:rFonts w:ascii="Arial" w:hAnsi="Arial" w:cs="Arial"/>
          <w:bCs/>
          <w:i/>
          <w:iCs/>
          <w:sz w:val="20"/>
          <w:szCs w:val="20"/>
        </w:rPr>
        <w:t>asperellum</w:t>
      </w:r>
      <w:proofErr w:type="spellEnd"/>
      <w:r w:rsidRPr="00BD08DA">
        <w:rPr>
          <w:rFonts w:ascii="Arial" w:hAnsi="Arial" w:cs="Arial"/>
          <w:bCs/>
          <w:sz w:val="20"/>
          <w:szCs w:val="20"/>
        </w:rPr>
        <w:t xml:space="preserve"> at 77.77 percent, closely followed by </w:t>
      </w:r>
      <w:r w:rsidRPr="00BD08DA">
        <w:rPr>
          <w:rFonts w:ascii="Arial" w:hAnsi="Arial" w:cs="Arial"/>
          <w:bCs/>
          <w:i/>
          <w:iCs/>
          <w:sz w:val="20"/>
          <w:szCs w:val="20"/>
        </w:rPr>
        <w:t xml:space="preserve">A. </w:t>
      </w:r>
      <w:proofErr w:type="spellStart"/>
      <w:r w:rsidRPr="00BD08DA">
        <w:rPr>
          <w:rFonts w:ascii="Arial" w:hAnsi="Arial" w:cs="Arial"/>
          <w:bCs/>
          <w:i/>
          <w:iCs/>
          <w:sz w:val="20"/>
          <w:szCs w:val="20"/>
        </w:rPr>
        <w:t>niger</w:t>
      </w:r>
      <w:proofErr w:type="spellEnd"/>
      <w:r w:rsidRPr="00BD08DA">
        <w:rPr>
          <w:rFonts w:ascii="Arial" w:hAnsi="Arial" w:cs="Arial"/>
          <w:bCs/>
          <w:sz w:val="20"/>
          <w:szCs w:val="20"/>
        </w:rPr>
        <w:t xml:space="preserve"> (76.47 percent), </w:t>
      </w:r>
      <w:r w:rsidRPr="00BD08DA">
        <w:rPr>
          <w:rFonts w:ascii="Arial" w:hAnsi="Arial" w:cs="Arial"/>
          <w:bCs/>
          <w:i/>
          <w:iCs/>
          <w:sz w:val="20"/>
          <w:szCs w:val="20"/>
        </w:rPr>
        <w:t>A. flavus</w:t>
      </w:r>
      <w:r w:rsidRPr="00BD08DA">
        <w:rPr>
          <w:rFonts w:ascii="Arial" w:hAnsi="Arial" w:cs="Arial"/>
          <w:bCs/>
          <w:sz w:val="20"/>
          <w:szCs w:val="20"/>
        </w:rPr>
        <w:t xml:space="preserve"> (74.81 percent), </w:t>
      </w:r>
      <w:r w:rsidRPr="00BD08DA">
        <w:rPr>
          <w:rFonts w:ascii="Arial" w:hAnsi="Arial" w:cs="Arial"/>
          <w:bCs/>
          <w:i/>
          <w:iCs/>
          <w:sz w:val="20"/>
          <w:szCs w:val="20"/>
        </w:rPr>
        <w:t xml:space="preserve">G. </w:t>
      </w:r>
      <w:proofErr w:type="spellStart"/>
      <w:r w:rsidRPr="00BD08DA">
        <w:rPr>
          <w:rFonts w:ascii="Arial" w:hAnsi="Arial" w:cs="Arial"/>
          <w:bCs/>
          <w:i/>
          <w:iCs/>
          <w:sz w:val="20"/>
          <w:szCs w:val="20"/>
        </w:rPr>
        <w:t>candidum</w:t>
      </w:r>
      <w:proofErr w:type="spellEnd"/>
      <w:r w:rsidRPr="00BD08DA">
        <w:rPr>
          <w:rFonts w:ascii="Arial" w:hAnsi="Arial" w:cs="Arial"/>
          <w:bCs/>
          <w:sz w:val="20"/>
          <w:szCs w:val="20"/>
        </w:rPr>
        <w:t xml:space="preserve"> (72.22 percent), and </w:t>
      </w:r>
      <w:r w:rsidRPr="00BD08DA">
        <w:rPr>
          <w:rFonts w:ascii="Arial" w:hAnsi="Arial" w:cs="Arial"/>
          <w:bCs/>
          <w:i/>
          <w:iCs/>
          <w:sz w:val="20"/>
          <w:szCs w:val="20"/>
        </w:rPr>
        <w:t xml:space="preserve">C. </w:t>
      </w:r>
      <w:proofErr w:type="spellStart"/>
      <w:r w:rsidRPr="00BD08DA">
        <w:rPr>
          <w:rFonts w:ascii="Arial" w:hAnsi="Arial" w:cs="Arial"/>
          <w:bCs/>
          <w:i/>
          <w:iCs/>
          <w:sz w:val="20"/>
          <w:szCs w:val="20"/>
        </w:rPr>
        <w:t>lunata</w:t>
      </w:r>
      <w:proofErr w:type="spellEnd"/>
      <w:r w:rsidRPr="00BD08DA">
        <w:rPr>
          <w:rFonts w:ascii="Arial" w:hAnsi="Arial" w:cs="Arial"/>
          <w:bCs/>
          <w:sz w:val="20"/>
          <w:szCs w:val="20"/>
        </w:rPr>
        <w:t xml:space="preserve"> (72.22 percent).</w:t>
      </w:r>
      <w:r w:rsidRPr="00BD08DA">
        <w:rPr>
          <w:rFonts w:ascii="Arial" w:hAnsi="Arial" w:cs="Arial"/>
          <w:sz w:val="20"/>
          <w:szCs w:val="20"/>
        </w:rPr>
        <w:t xml:space="preserve"> </w:t>
      </w:r>
      <w:r w:rsidRPr="00BD08DA">
        <w:rPr>
          <w:rFonts w:ascii="Arial" w:hAnsi="Arial" w:cs="Arial"/>
          <w:bCs/>
          <w:sz w:val="20"/>
          <w:szCs w:val="20"/>
        </w:rPr>
        <w:t xml:space="preserve">The percentage of inhibition by the remaining fungal endophytes varied from 28.70 percent for </w:t>
      </w:r>
      <w:r w:rsidRPr="00BD08DA">
        <w:rPr>
          <w:rFonts w:ascii="Arial" w:hAnsi="Arial" w:cs="Arial"/>
          <w:bCs/>
          <w:i/>
          <w:iCs/>
          <w:sz w:val="20"/>
          <w:szCs w:val="20"/>
        </w:rPr>
        <w:t xml:space="preserve">C. </w:t>
      </w:r>
      <w:proofErr w:type="spellStart"/>
      <w:r w:rsidRPr="00BD08DA">
        <w:rPr>
          <w:rFonts w:ascii="Arial" w:hAnsi="Arial" w:cs="Arial"/>
          <w:bCs/>
          <w:i/>
          <w:iCs/>
          <w:sz w:val="20"/>
          <w:szCs w:val="20"/>
        </w:rPr>
        <w:t>ochraceum</w:t>
      </w:r>
      <w:proofErr w:type="spellEnd"/>
      <w:r w:rsidRPr="00BD08DA">
        <w:rPr>
          <w:rFonts w:ascii="Arial" w:hAnsi="Arial" w:cs="Arial"/>
          <w:bCs/>
          <w:sz w:val="20"/>
          <w:szCs w:val="20"/>
        </w:rPr>
        <w:t xml:space="preserve"> to 72.03 percent for </w:t>
      </w:r>
      <w:r w:rsidRPr="00BD08DA">
        <w:rPr>
          <w:rFonts w:ascii="Arial" w:hAnsi="Arial" w:cs="Arial"/>
          <w:bCs/>
          <w:i/>
          <w:iCs/>
          <w:sz w:val="20"/>
          <w:szCs w:val="20"/>
        </w:rPr>
        <w:t xml:space="preserve">A. </w:t>
      </w:r>
      <w:proofErr w:type="spellStart"/>
      <w:r w:rsidRPr="00BD08DA">
        <w:rPr>
          <w:rFonts w:ascii="Arial" w:hAnsi="Arial" w:cs="Arial"/>
          <w:bCs/>
          <w:i/>
          <w:iCs/>
          <w:sz w:val="20"/>
          <w:szCs w:val="20"/>
        </w:rPr>
        <w:t>amstelodami</w:t>
      </w:r>
      <w:proofErr w:type="spellEnd"/>
      <w:r w:rsidRPr="00BD08DA">
        <w:rPr>
          <w:rFonts w:ascii="Arial" w:hAnsi="Arial" w:cs="Arial"/>
          <w:bCs/>
          <w:sz w:val="20"/>
          <w:szCs w:val="20"/>
        </w:rPr>
        <w:t xml:space="preserve">. </w:t>
      </w:r>
      <w:commentRangeEnd w:id="33"/>
      <w:r w:rsidR="00E61570">
        <w:rPr>
          <w:rStyle w:val="CommentReference"/>
        </w:rPr>
        <w:commentReference w:id="33"/>
      </w:r>
      <w:r w:rsidRPr="00BD08DA">
        <w:rPr>
          <w:rFonts w:ascii="Arial" w:hAnsi="Arial" w:cs="Arial"/>
          <w:bCs/>
          <w:sz w:val="20"/>
          <w:szCs w:val="20"/>
        </w:rPr>
        <w:t>The findings suggested that rice-associated fungal endophytes have strong potential for managing various rice pathogens. This study supports further research into developing effective and eco-friendly strategies for rice pathogen management using the plant's own endophytes.</w:t>
      </w:r>
    </w:p>
    <w:p w14:paraId="3C95FD08" w14:textId="77777777" w:rsidR="00192992" w:rsidRPr="00BD08DA" w:rsidRDefault="00192992" w:rsidP="00192992">
      <w:pPr>
        <w:spacing w:line="240" w:lineRule="auto"/>
        <w:jc w:val="both"/>
        <w:rPr>
          <w:rFonts w:ascii="Arial" w:hAnsi="Arial" w:cs="Arial"/>
          <w:bCs/>
          <w:szCs w:val="20"/>
        </w:rPr>
      </w:pPr>
      <w:r w:rsidRPr="00BD08DA">
        <w:rPr>
          <w:rFonts w:ascii="Arial" w:hAnsi="Arial" w:cs="Arial"/>
          <w:b/>
          <w:bCs/>
          <w:szCs w:val="20"/>
          <w:lang w:val="en-US"/>
        </w:rPr>
        <w:t>10. APPLICATION METHODS OF ENDOPHYTES</w:t>
      </w:r>
    </w:p>
    <w:p w14:paraId="6118FC56" w14:textId="01ED41DB" w:rsidR="00192992" w:rsidRPr="00BD08DA" w:rsidRDefault="00192992" w:rsidP="00192992">
      <w:pPr>
        <w:spacing w:line="240" w:lineRule="auto"/>
        <w:jc w:val="both"/>
        <w:rPr>
          <w:rFonts w:ascii="Arial" w:hAnsi="Arial" w:cs="Arial"/>
          <w:bCs/>
          <w:sz w:val="20"/>
          <w:szCs w:val="20"/>
        </w:rPr>
      </w:pPr>
      <w:r w:rsidRPr="00BD08DA">
        <w:rPr>
          <w:rFonts w:ascii="Arial" w:hAnsi="Arial" w:cs="Arial"/>
          <w:bCs/>
          <w:sz w:val="20"/>
          <w:szCs w:val="20"/>
        </w:rPr>
        <w:t xml:space="preserve">Once an effective antagonist is identified, it must be applied effectively to control the target </w:t>
      </w:r>
      <w:proofErr w:type="spellStart"/>
      <w:r w:rsidRPr="00BD08DA">
        <w:rPr>
          <w:rFonts w:ascii="Arial" w:hAnsi="Arial" w:cs="Arial"/>
          <w:bCs/>
          <w:sz w:val="20"/>
          <w:szCs w:val="20"/>
        </w:rPr>
        <w:t>phyto</w:t>
      </w:r>
      <w:proofErr w:type="spellEnd"/>
      <w:r w:rsidRPr="00BD08DA">
        <w:rPr>
          <w:rFonts w:ascii="Arial" w:hAnsi="Arial" w:cs="Arial"/>
          <w:bCs/>
          <w:sz w:val="20"/>
          <w:szCs w:val="20"/>
        </w:rPr>
        <w:t xml:space="preserve">-pathogen. Plant Growth-Promoting Bacterial Endophytes (PGPBEs) can be utilized in agriculture to enhance crop health and productivity both before and after harvest. </w:t>
      </w:r>
      <w:commentRangeStart w:id="34"/>
      <w:r w:rsidRPr="00BD08DA">
        <w:rPr>
          <w:rFonts w:ascii="Arial" w:hAnsi="Arial" w:cs="Arial"/>
          <w:bCs/>
          <w:sz w:val="20"/>
          <w:szCs w:val="20"/>
        </w:rPr>
        <w:t xml:space="preserve">In </w:t>
      </w:r>
      <w:r w:rsidR="00011085" w:rsidRPr="00BD08DA">
        <w:rPr>
          <w:rFonts w:ascii="Arial" w:hAnsi="Arial" w:cs="Arial"/>
          <w:bCs/>
          <w:sz w:val="20"/>
          <w:szCs w:val="20"/>
        </w:rPr>
        <w:t>the preharvest phase, PGPBEs were</w:t>
      </w:r>
      <w:r w:rsidRPr="00BD08DA">
        <w:rPr>
          <w:rFonts w:ascii="Arial" w:hAnsi="Arial" w:cs="Arial"/>
          <w:bCs/>
          <w:sz w:val="20"/>
          <w:szCs w:val="20"/>
        </w:rPr>
        <w:t xml:space="preserve"> applied through various methods such as plant inoculation, seed inoculation, and soil inoculation and as PGPBE consortium. These applications aim</w:t>
      </w:r>
      <w:r w:rsidR="00011085" w:rsidRPr="00BD08DA">
        <w:rPr>
          <w:rFonts w:ascii="Arial" w:hAnsi="Arial" w:cs="Arial"/>
          <w:bCs/>
          <w:sz w:val="20"/>
          <w:szCs w:val="20"/>
        </w:rPr>
        <w:t>ed</w:t>
      </w:r>
      <w:r w:rsidRPr="00BD08DA">
        <w:rPr>
          <w:rFonts w:ascii="Arial" w:hAnsi="Arial" w:cs="Arial"/>
          <w:bCs/>
          <w:sz w:val="20"/>
          <w:szCs w:val="20"/>
        </w:rPr>
        <w:t xml:space="preserve"> to protect plants from pathogens, enhance</w:t>
      </w:r>
      <w:r w:rsidR="00011085" w:rsidRPr="00BD08DA">
        <w:rPr>
          <w:rFonts w:ascii="Arial" w:hAnsi="Arial" w:cs="Arial"/>
          <w:bCs/>
          <w:sz w:val="20"/>
          <w:szCs w:val="20"/>
        </w:rPr>
        <w:t>d</w:t>
      </w:r>
      <w:r w:rsidRPr="00BD08DA">
        <w:rPr>
          <w:rFonts w:ascii="Arial" w:hAnsi="Arial" w:cs="Arial"/>
          <w:bCs/>
          <w:sz w:val="20"/>
          <w:szCs w:val="20"/>
        </w:rPr>
        <w:t xml:space="preserve"> the establishment of beneficial bacteria within the plant system, stimulate</w:t>
      </w:r>
      <w:r w:rsidR="00011085" w:rsidRPr="00BD08DA">
        <w:rPr>
          <w:rFonts w:ascii="Arial" w:hAnsi="Arial" w:cs="Arial"/>
          <w:bCs/>
          <w:sz w:val="20"/>
          <w:szCs w:val="20"/>
        </w:rPr>
        <w:t>d</w:t>
      </w:r>
      <w:r w:rsidRPr="00BD08DA">
        <w:rPr>
          <w:rFonts w:ascii="Arial" w:hAnsi="Arial" w:cs="Arial"/>
          <w:bCs/>
          <w:sz w:val="20"/>
          <w:szCs w:val="20"/>
        </w:rPr>
        <w:t xml:space="preserve"> growth and yield, and boost plant </w:t>
      </w:r>
      <w:proofErr w:type="spellStart"/>
      <w:r w:rsidRPr="00BD08DA">
        <w:rPr>
          <w:rFonts w:ascii="Arial" w:hAnsi="Arial" w:cs="Arial"/>
          <w:bCs/>
          <w:sz w:val="20"/>
          <w:szCs w:val="20"/>
        </w:rPr>
        <w:t>defenses</w:t>
      </w:r>
      <w:proofErr w:type="spellEnd"/>
      <w:r w:rsidRPr="00BD08DA">
        <w:rPr>
          <w:rFonts w:ascii="Arial" w:hAnsi="Arial" w:cs="Arial"/>
          <w:bCs/>
          <w:sz w:val="20"/>
          <w:szCs w:val="20"/>
        </w:rPr>
        <w:t>. For instance, spraying PGPBEs directly onto plants or treating s</w:t>
      </w:r>
      <w:r w:rsidR="00011085" w:rsidRPr="00BD08DA">
        <w:rPr>
          <w:rFonts w:ascii="Arial" w:hAnsi="Arial" w:cs="Arial"/>
          <w:bCs/>
          <w:sz w:val="20"/>
          <w:szCs w:val="20"/>
        </w:rPr>
        <w:t>eeds with these bacteria ensured that the crops wer</w:t>
      </w:r>
      <w:r w:rsidRPr="00BD08DA">
        <w:rPr>
          <w:rFonts w:ascii="Arial" w:hAnsi="Arial" w:cs="Arial"/>
          <w:bCs/>
          <w:sz w:val="20"/>
          <w:szCs w:val="20"/>
        </w:rPr>
        <w:t>e well-protected from the outset, leading to healthier plants and higher yields. Soi</w:t>
      </w:r>
      <w:r w:rsidR="00011085" w:rsidRPr="00BD08DA">
        <w:rPr>
          <w:rFonts w:ascii="Arial" w:hAnsi="Arial" w:cs="Arial"/>
          <w:bCs/>
          <w:sz w:val="20"/>
          <w:szCs w:val="20"/>
        </w:rPr>
        <w:t>l inoculation further reinforced</w:t>
      </w:r>
      <w:r w:rsidRPr="00BD08DA">
        <w:rPr>
          <w:rFonts w:ascii="Arial" w:hAnsi="Arial" w:cs="Arial"/>
          <w:bCs/>
          <w:sz w:val="20"/>
          <w:szCs w:val="20"/>
        </w:rPr>
        <w:t xml:space="preserve"> this by promoting nutrient uptake and root protection. In postharvest, PGPBEs continue</w:t>
      </w:r>
      <w:r w:rsidR="00011085" w:rsidRPr="00BD08DA">
        <w:rPr>
          <w:rFonts w:ascii="Arial" w:hAnsi="Arial" w:cs="Arial"/>
          <w:bCs/>
          <w:sz w:val="20"/>
          <w:szCs w:val="20"/>
        </w:rPr>
        <w:t>d</w:t>
      </w:r>
      <w:r w:rsidRPr="00BD08DA">
        <w:rPr>
          <w:rFonts w:ascii="Arial" w:hAnsi="Arial" w:cs="Arial"/>
          <w:bCs/>
          <w:sz w:val="20"/>
          <w:szCs w:val="20"/>
        </w:rPr>
        <w:t xml:space="preserve"> to play a critical role in maintaining the quality of fruits an</w:t>
      </w:r>
      <w:r w:rsidR="00011085" w:rsidRPr="00BD08DA">
        <w:rPr>
          <w:rFonts w:ascii="Arial" w:hAnsi="Arial" w:cs="Arial"/>
          <w:bCs/>
          <w:sz w:val="20"/>
          <w:szCs w:val="20"/>
        </w:rPr>
        <w:t xml:space="preserve">d vegetables. </w:t>
      </w:r>
      <w:commentRangeEnd w:id="34"/>
      <w:r w:rsidR="00AF680D">
        <w:rPr>
          <w:rStyle w:val="CommentReference"/>
        </w:rPr>
        <w:commentReference w:id="34"/>
      </w:r>
      <w:r w:rsidR="00011085" w:rsidRPr="00BD08DA">
        <w:rPr>
          <w:rFonts w:ascii="Arial" w:hAnsi="Arial" w:cs="Arial"/>
          <w:bCs/>
          <w:sz w:val="20"/>
          <w:szCs w:val="20"/>
        </w:rPr>
        <w:t>The endophytes could</w:t>
      </w:r>
      <w:r w:rsidRPr="00BD08DA">
        <w:rPr>
          <w:rFonts w:ascii="Arial" w:hAnsi="Arial" w:cs="Arial"/>
          <w:bCs/>
          <w:sz w:val="20"/>
          <w:szCs w:val="20"/>
        </w:rPr>
        <w:t xml:space="preserve"> be applied through coating or dipping methods, as PGPBE consortium either alone or in combination with antimicrobial compounds. These treatments help</w:t>
      </w:r>
      <w:r w:rsidR="00011085" w:rsidRPr="00BD08DA">
        <w:rPr>
          <w:rFonts w:ascii="Arial" w:hAnsi="Arial" w:cs="Arial"/>
          <w:bCs/>
          <w:sz w:val="20"/>
          <w:szCs w:val="20"/>
        </w:rPr>
        <w:t>ed</w:t>
      </w:r>
      <w:r w:rsidRPr="00BD08DA">
        <w:rPr>
          <w:rFonts w:ascii="Arial" w:hAnsi="Arial" w:cs="Arial"/>
          <w:bCs/>
          <w:sz w:val="20"/>
          <w:szCs w:val="20"/>
        </w:rPr>
        <w:t xml:space="preserve"> to suppress microbial pathogens, thereby extending the shelf life of produce and preserving its nutritional quality, appearance, </w:t>
      </w:r>
      <w:r w:rsidRPr="00BD08DA">
        <w:rPr>
          <w:rFonts w:ascii="Arial" w:hAnsi="Arial" w:cs="Arial"/>
          <w:bCs/>
          <w:sz w:val="20"/>
          <w:szCs w:val="20"/>
        </w:rPr>
        <w:lastRenderedPageBreak/>
        <w:t>and taste. By forming a protective barrier against decay, PGPBEs contribute</w:t>
      </w:r>
      <w:r w:rsidR="00011085" w:rsidRPr="00BD08DA">
        <w:rPr>
          <w:rFonts w:ascii="Arial" w:hAnsi="Arial" w:cs="Arial"/>
          <w:bCs/>
          <w:sz w:val="20"/>
          <w:szCs w:val="20"/>
        </w:rPr>
        <w:t>d</w:t>
      </w:r>
      <w:r w:rsidRPr="00BD08DA">
        <w:rPr>
          <w:rFonts w:ascii="Arial" w:hAnsi="Arial" w:cs="Arial"/>
          <w:bCs/>
          <w:sz w:val="20"/>
          <w:szCs w:val="20"/>
        </w:rPr>
        <w:t xml:space="preserve"> to prolonging the storage period of harvested goods, reducing postharvest losses. Same goes with the case of fungal endophytes</w:t>
      </w:r>
      <w:r w:rsidR="00016C56" w:rsidRPr="00BD08DA">
        <w:rPr>
          <w:rFonts w:ascii="Arial" w:hAnsi="Arial" w:cs="Arial"/>
          <w:bCs/>
          <w:sz w:val="20"/>
          <w:szCs w:val="20"/>
        </w:rPr>
        <w:t xml:space="preserve"> </w:t>
      </w:r>
      <w:commentRangeStart w:id="35"/>
      <w:r w:rsidR="00A21AEC"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{"citationItems":[{"id":"ITEM-1","itemData":{"DOI":"10.1016/j.micres.2020.126612","ISSN":"09445013","PMID":"33059112","abstract":"Sustainable agriculture requires the recruitment of bacterial agents to control diverse plant diseases such as bacterial endophytes. Bacterial endophytes colonize and inhabit internal plant tissues without causing any apparent damage. Within the plant, these bacteria exert multiple beneficiary effects, including direct stimulation of plant growth by the action of phytohormones or the production of metabolites. However, bacterial endophytes also protect their plant host through biocontrol pathogens or by inducing plant innate immune system. The present work makes a systematic and in-depth review on the current state of endophytic bacterial diversity, their plant colonization strategies, and their potential roles as protective agents against plant diseases during pre- and post-harvest stages of crop productivity. In addition, an exploration of their beneficial effects on sustainable agriculture by reducing/eliminating the use of toxic agrochemicals was conducted. Finally, we propose diverse effective strategies for the application of endophytic bacteria as biological agents during both pre- and post-harvest stages, with the aim of protecting crop plants and their agricultural products.","author":[{"dropping-particle":"","family":"Morales-Cedeño","given":"Luzmaria R.","non-dropping-particle":"","parse-names":false,"suffix":""},{"dropping-particle":"","family":"Orozco-Mosqueda","given":"Ma del Carmen","non-dropping-particle":"","parse-names":false,"suffix":""},{"dropping-particle":"","family":"Loeza-Lara","given":"Pedro D.","non-dropping-particle":"","parse-names":false,"suffix":""},{"dropping-particle":"","family":"Parra-Cota","given":"Fannie I.","non-dropping-particle":"","parse-names":false,"suffix":""},{"dropping-particle":"","family":"los Santos-Villalobos","given":"Sergio","non-dropping-particle":"de","parse-names":false,"suffix":""},{"dropping-particle":"","family":"Santoyo","given":"Gustavo","non-dropping-particle":"","parse-names":false,"suffix":""}],"container-title":"Microbiological Research","id":"ITEM-1","issued":{"date-parts":[["2021","1","1"]]},"page":"126612","publisher":"Elsevier GmbH","title":"Plant growth-promoting bacterial endophytes as biocontrol agents of pre- and post-harvest diseases: Fundamentals, methods of application and future perspectives","type":"article-journal","volume":"242"},"uris":["http://www.mendeley.com/documents/?uuid=457608b7-7bec-3b7f-8cb0-a41cdf8931d9"]}],"mendeley":{"formattedCitation":"(Morales-Cedeño et al., 2021)","manualFormatting":"Morales-Cedeño et al. (2021)","plainTextFormattedCitation":"(Morales-Cedeño et al., 2021)","previouslyFormattedCitation":"(Morales-Cedeño et al., 2021)"},"properties":{"noteIndex":0},"schema":"https://github.com/citation-style-language/schema/raw/master/csl-citation.json"}</w:instrText>
      </w:r>
      <w:r w:rsidR="00A21AEC" w:rsidRPr="00BD08DA">
        <w:rPr>
          <w:rFonts w:ascii="Arial" w:hAnsi="Arial" w:cs="Arial"/>
          <w:bCs/>
          <w:sz w:val="20"/>
          <w:szCs w:val="20"/>
        </w:rPr>
        <w:fldChar w:fldCharType="separate"/>
      </w:r>
      <w:r w:rsidR="00A21AEC" w:rsidRPr="00BD08DA">
        <w:rPr>
          <w:rFonts w:ascii="Arial" w:hAnsi="Arial" w:cs="Arial"/>
          <w:bCs/>
          <w:noProof/>
          <w:sz w:val="20"/>
          <w:szCs w:val="20"/>
        </w:rPr>
        <w:t>Morales-Cedeño et al. (2021)</w:t>
      </w:r>
      <w:r w:rsidR="00A21AEC" w:rsidRPr="00BD08DA">
        <w:rPr>
          <w:rFonts w:ascii="Arial" w:hAnsi="Arial" w:cs="Arial"/>
          <w:bCs/>
          <w:sz w:val="20"/>
          <w:szCs w:val="20"/>
        </w:rPr>
        <w:fldChar w:fldCharType="end"/>
      </w:r>
      <w:commentRangeEnd w:id="35"/>
      <w:r w:rsidR="00AF680D">
        <w:rPr>
          <w:rStyle w:val="CommentReference"/>
        </w:rPr>
        <w:commentReference w:id="35"/>
      </w:r>
      <w:r w:rsidRPr="00BD08DA">
        <w:rPr>
          <w:rFonts w:ascii="Arial" w:hAnsi="Arial" w:cs="Arial"/>
          <w:bCs/>
          <w:sz w:val="20"/>
          <w:szCs w:val="20"/>
        </w:rPr>
        <w:t xml:space="preserve">. </w:t>
      </w:r>
      <w:r w:rsidR="00A21AEC"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{"citationItems":[{"id":"ITEM-1","itemData":{"DOI":"10.22271/tpr.2018.v5.i3.037","ISSN":"23499265","author":[{"dropping-particle":"","family":"Priyadarshani","given":"C D N","non-dropping-particle":"","parse-names":false,"suffix":""},{"dropping-particle":"","family":"Deshappriya","given":"N","non-dropping-particle":"","parse-names":false,"suffix":""},{"dropping-particle":"","family":"Sandamali","given":"T G I","non-dropping-particle":"","parse-names":false,"suffix":""}],"container-title":"Tropical Plant Research","id":"ITEM-1","issue":"3","issued":{"date-parts":[["2018","12","31"]]},"page":"292-302","title":"Effect of fungal endophytes of rice variety Ld 368 on growth and brown spot disease incidence of rice","type":"article-journal","volume":"5"},"uris":["http://www.mendeley.com/documents/?uuid=ab57a80a-9985-4081-9b58-abb25a99ea56"]}],"mendeley":{"formattedCitation":"(Priyadarshani et al., 2018)","manualFormatting":"Priyadarshani et al. (2018)","plainTextFormattedCitation":"(Priyadarshani et al., 2018)","previouslyFormattedCitation":"(Priyadarshani et al., 2018)"},"properties":{"noteIndex":0},"schema":"https://github.com/citation-style-language/schema/raw/master/csl-citation.json"}</w:instrText>
      </w:r>
      <w:r w:rsidR="00A21AEC" w:rsidRPr="00BD08DA">
        <w:rPr>
          <w:rFonts w:ascii="Arial" w:hAnsi="Arial" w:cs="Arial"/>
          <w:bCs/>
          <w:sz w:val="20"/>
          <w:szCs w:val="20"/>
        </w:rPr>
        <w:fldChar w:fldCharType="separate"/>
      </w:r>
      <w:r w:rsidR="00A21AEC" w:rsidRPr="00BD08DA">
        <w:rPr>
          <w:rFonts w:ascii="Arial" w:hAnsi="Arial" w:cs="Arial"/>
          <w:bCs/>
          <w:noProof/>
          <w:sz w:val="20"/>
          <w:szCs w:val="20"/>
        </w:rPr>
        <w:t>Priyadarshani et al. (2018)</w:t>
      </w:r>
      <w:r w:rsidR="00A21AEC" w:rsidRPr="00BD08DA">
        <w:rPr>
          <w:rFonts w:ascii="Arial" w:hAnsi="Arial" w:cs="Arial"/>
          <w:bCs/>
          <w:sz w:val="20"/>
          <w:szCs w:val="20"/>
        </w:rPr>
        <w:fldChar w:fldCharType="end"/>
      </w:r>
      <w:r w:rsidRPr="00BD08DA">
        <w:rPr>
          <w:rFonts w:ascii="Arial" w:hAnsi="Arial" w:cs="Arial"/>
          <w:bCs/>
          <w:sz w:val="20"/>
          <w:szCs w:val="20"/>
        </w:rPr>
        <w:t xml:space="preserve"> used two inoculation methods (i.e. seedling and soil inoculation) to identify the best approach to introduce the endophytic fungi </w:t>
      </w:r>
      <w:r w:rsidRPr="00BD08DA">
        <w:rPr>
          <w:rFonts w:ascii="Arial" w:hAnsi="Arial" w:cs="Arial"/>
          <w:bCs/>
          <w:i/>
          <w:sz w:val="20"/>
          <w:szCs w:val="20"/>
        </w:rPr>
        <w:t>Trichoderma</w:t>
      </w:r>
      <w:r w:rsidRPr="00BD08DA">
        <w:rPr>
          <w:rFonts w:ascii="Arial" w:hAnsi="Arial" w:cs="Arial"/>
          <w:bCs/>
          <w:sz w:val="20"/>
          <w:szCs w:val="20"/>
        </w:rPr>
        <w:t xml:space="preserve"> 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into the plants to control brown spot disease caused by </w:t>
      </w:r>
      <w:r w:rsidRPr="00BD08DA">
        <w:rPr>
          <w:rFonts w:ascii="Arial" w:hAnsi="Arial" w:cs="Arial"/>
          <w:bCs/>
          <w:i/>
          <w:sz w:val="20"/>
          <w:szCs w:val="20"/>
        </w:rPr>
        <w:t>B. oryzae.</w:t>
      </w:r>
      <w:r w:rsidRPr="00BD08DA">
        <w:rPr>
          <w:rFonts w:ascii="Arial" w:eastAsia="Times New Roman" w:hAnsi="Arial" w:cs="Arial"/>
          <w:sz w:val="20"/>
          <w:szCs w:val="20"/>
          <w:lang w:eastAsia="en-IN"/>
        </w:rPr>
        <w:t xml:space="preserve"> </w:t>
      </w:r>
      <w:commentRangeStart w:id="36"/>
      <w:r w:rsidRPr="00BD08DA">
        <w:rPr>
          <w:rFonts w:ascii="Arial" w:hAnsi="Arial" w:cs="Arial"/>
          <w:bCs/>
          <w:sz w:val="20"/>
          <w:szCs w:val="20"/>
        </w:rPr>
        <w:t xml:space="preserve">Plate method is followed for seed inoculation where seedlings were inoculated on PDA plates and incubated at room temperature. The success of inoculation was confirmed by placing surface-sterilized seedlings on tetracycline-supplemented PDA plates. Both inoculated and control seedlings were then planted in pots with sterilized soil. In the soil inoculation method, sterilized soil was inoculated with spore suspensions of </w:t>
      </w:r>
      <w:r w:rsidRPr="00BD08DA">
        <w:rPr>
          <w:rFonts w:ascii="Arial" w:hAnsi="Arial" w:cs="Arial"/>
          <w:bCs/>
          <w:i/>
          <w:sz w:val="20"/>
          <w:szCs w:val="20"/>
        </w:rPr>
        <w:t xml:space="preserve">Trichoderma </w:t>
      </w:r>
      <w:r w:rsidRPr="00BD08DA">
        <w:rPr>
          <w:rFonts w:ascii="Arial" w:hAnsi="Arial" w:cs="Arial"/>
          <w:bCs/>
          <w:sz w:val="20"/>
          <w:szCs w:val="20"/>
        </w:rPr>
        <w:t xml:space="preserve">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Healthy, non-inoculated seedlings were planted in these pots, with control pots receiving only sterilized water. The plants were grown in a greenhouse under controlled temperature conditions. For pathogen challenge, a spore suspension of </w:t>
      </w:r>
      <w:r w:rsidRPr="00BD08DA">
        <w:rPr>
          <w:rFonts w:ascii="Arial" w:hAnsi="Arial" w:cs="Arial"/>
          <w:bCs/>
          <w:i/>
          <w:sz w:val="20"/>
          <w:szCs w:val="20"/>
        </w:rPr>
        <w:t>B. oryzae</w:t>
      </w:r>
      <w:r w:rsidRPr="00BD08DA">
        <w:rPr>
          <w:rFonts w:ascii="Arial" w:hAnsi="Arial" w:cs="Arial"/>
          <w:bCs/>
          <w:sz w:val="20"/>
          <w:szCs w:val="20"/>
        </w:rPr>
        <w:t xml:space="preserve"> was prepared and applied to the leaves of 21-day-old endophyte-treated and control plants. The leaves were wounded slightly and then sprayed with the spore suspension, with control plants sprayed with sterile water. The plants were kept in moist conditions to facilitate disease development.</w:t>
      </w:r>
      <w:r w:rsidRPr="00BD08DA">
        <w:rPr>
          <w:rFonts w:ascii="Arial" w:hAnsi="Arial" w:cs="Arial"/>
          <w:sz w:val="20"/>
          <w:szCs w:val="20"/>
        </w:rPr>
        <w:t xml:space="preserve"> </w:t>
      </w:r>
      <w:r w:rsidRPr="00BD08DA">
        <w:rPr>
          <w:rFonts w:ascii="Arial" w:hAnsi="Arial" w:cs="Arial"/>
          <w:bCs/>
          <w:sz w:val="20"/>
          <w:szCs w:val="20"/>
        </w:rPr>
        <w:t xml:space="preserve">Plants treated with </w:t>
      </w:r>
      <w:r w:rsidRPr="00BD08DA">
        <w:rPr>
          <w:rFonts w:ascii="Arial" w:hAnsi="Arial" w:cs="Arial"/>
          <w:bCs/>
          <w:i/>
          <w:sz w:val="20"/>
          <w:szCs w:val="20"/>
        </w:rPr>
        <w:t>Trichoderma</w:t>
      </w:r>
      <w:r w:rsidRPr="00BD08DA">
        <w:rPr>
          <w:rFonts w:ascii="Arial" w:hAnsi="Arial" w:cs="Arial"/>
          <w:bCs/>
          <w:sz w:val="20"/>
          <w:szCs w:val="20"/>
        </w:rPr>
        <w:t xml:space="preserve"> sp.1, </w:t>
      </w:r>
      <w:r w:rsidRPr="00BD08DA">
        <w:rPr>
          <w:rFonts w:ascii="Arial" w:hAnsi="Arial" w:cs="Arial"/>
          <w:bCs/>
          <w:i/>
          <w:sz w:val="20"/>
          <w:szCs w:val="20"/>
        </w:rPr>
        <w:t>Trichoderma</w:t>
      </w:r>
      <w:r w:rsidRPr="00BD08DA">
        <w:rPr>
          <w:rFonts w:ascii="Arial" w:hAnsi="Arial" w:cs="Arial"/>
          <w:bCs/>
          <w:sz w:val="20"/>
          <w:szCs w:val="20"/>
        </w:rPr>
        <w:t xml:space="preserve"> sp.2, and </w:t>
      </w:r>
      <w:r w:rsidRPr="00BD08DA">
        <w:rPr>
          <w:rFonts w:ascii="Arial" w:hAnsi="Arial" w:cs="Arial"/>
          <w:bCs/>
          <w:i/>
          <w:sz w:val="20"/>
          <w:szCs w:val="20"/>
        </w:rPr>
        <w:t>Chaetomium</w:t>
      </w:r>
      <w:r w:rsidRPr="00BD08DA">
        <w:rPr>
          <w:rFonts w:ascii="Arial" w:hAnsi="Arial" w:cs="Arial"/>
          <w:bCs/>
          <w:sz w:val="20"/>
          <w:szCs w:val="20"/>
        </w:rPr>
        <w:t xml:space="preserve"> sp. using both soil and seedling inoculation methods exhibited disease symptoms when subsequently inoculated with </w:t>
      </w:r>
      <w:r w:rsidRPr="00BD08DA">
        <w:rPr>
          <w:rFonts w:ascii="Arial" w:hAnsi="Arial" w:cs="Arial"/>
          <w:bCs/>
          <w:i/>
          <w:sz w:val="20"/>
          <w:szCs w:val="20"/>
        </w:rPr>
        <w:t>B. oryzae</w:t>
      </w:r>
      <w:r w:rsidRPr="00BD08DA">
        <w:rPr>
          <w:rFonts w:ascii="Arial" w:hAnsi="Arial" w:cs="Arial"/>
          <w:bCs/>
          <w:sz w:val="20"/>
          <w:szCs w:val="20"/>
        </w:rPr>
        <w:t xml:space="preserve">. However, the incidence of disease was significantly lower in plants treated with </w:t>
      </w:r>
      <w:r w:rsidRPr="00BD08DA">
        <w:rPr>
          <w:rFonts w:ascii="Arial" w:hAnsi="Arial" w:cs="Arial"/>
          <w:bCs/>
          <w:i/>
          <w:sz w:val="20"/>
          <w:szCs w:val="20"/>
        </w:rPr>
        <w:t>Trichoderma</w:t>
      </w:r>
      <w:r w:rsidRPr="00BD08DA">
        <w:rPr>
          <w:rFonts w:ascii="Arial" w:hAnsi="Arial" w:cs="Arial"/>
          <w:bCs/>
          <w:sz w:val="20"/>
          <w:szCs w:val="20"/>
        </w:rPr>
        <w:t xml:space="preserve"> sp.1 and </w:t>
      </w:r>
      <w:r w:rsidRPr="00BD08DA">
        <w:rPr>
          <w:rFonts w:ascii="Arial" w:hAnsi="Arial" w:cs="Arial"/>
          <w:bCs/>
          <w:i/>
          <w:sz w:val="20"/>
          <w:szCs w:val="20"/>
        </w:rPr>
        <w:t>Chaetomium</w:t>
      </w:r>
      <w:r w:rsidRPr="00BD08DA">
        <w:rPr>
          <w:rFonts w:ascii="Arial" w:hAnsi="Arial" w:cs="Arial"/>
          <w:bCs/>
          <w:sz w:val="20"/>
          <w:szCs w:val="20"/>
        </w:rPr>
        <w:t xml:space="preserve"> sp. compared to other treatments. Notably, plants grown from seedlings treated with </w:t>
      </w:r>
      <w:r w:rsidRPr="00BD08DA">
        <w:rPr>
          <w:rFonts w:ascii="Arial" w:hAnsi="Arial" w:cs="Arial"/>
          <w:bCs/>
          <w:i/>
          <w:sz w:val="20"/>
          <w:szCs w:val="20"/>
        </w:rPr>
        <w:t>Trichoderma</w:t>
      </w:r>
      <w:r w:rsidRPr="00BD08DA">
        <w:rPr>
          <w:rFonts w:ascii="Arial" w:hAnsi="Arial" w:cs="Arial"/>
          <w:bCs/>
          <w:sz w:val="20"/>
          <w:szCs w:val="20"/>
        </w:rPr>
        <w:t xml:space="preserve"> sp.1 and then inoculated with </w:t>
      </w:r>
      <w:r w:rsidRPr="00BD08DA">
        <w:rPr>
          <w:rFonts w:ascii="Arial" w:hAnsi="Arial" w:cs="Arial"/>
          <w:bCs/>
          <w:i/>
          <w:sz w:val="20"/>
          <w:szCs w:val="20"/>
        </w:rPr>
        <w:t>B. oryzae</w:t>
      </w:r>
      <w:r w:rsidRPr="00BD08DA">
        <w:rPr>
          <w:rFonts w:ascii="Arial" w:hAnsi="Arial" w:cs="Arial"/>
          <w:bCs/>
          <w:sz w:val="20"/>
          <w:szCs w:val="20"/>
        </w:rPr>
        <w:t xml:space="preserve"> showed the lowest disease incidence of 5 percent compare to soil treated with</w:t>
      </w:r>
      <w:r w:rsidRPr="00BD08DA">
        <w:rPr>
          <w:rFonts w:ascii="Arial" w:hAnsi="Arial" w:cs="Arial"/>
          <w:bCs/>
          <w:i/>
          <w:sz w:val="20"/>
          <w:szCs w:val="20"/>
        </w:rPr>
        <w:t xml:space="preserve"> Trichoderma</w:t>
      </w:r>
      <w:r w:rsidRPr="00BD08DA">
        <w:rPr>
          <w:rFonts w:ascii="Arial" w:hAnsi="Arial" w:cs="Arial"/>
          <w:bCs/>
          <w:sz w:val="20"/>
          <w:szCs w:val="20"/>
        </w:rPr>
        <w:t xml:space="preserve"> sp.1 (10 percent). Control plants, which were sprayed with sterilized distilled water, did not develop any disease symptoms.</w:t>
      </w:r>
      <w:commentRangeEnd w:id="36"/>
      <w:r w:rsidR="003F35AB">
        <w:rPr>
          <w:rStyle w:val="CommentReference"/>
        </w:rPr>
        <w:commentReference w:id="36"/>
      </w:r>
      <w:r w:rsidRPr="00BD08DA">
        <w:rPr>
          <w:rFonts w:ascii="Arial" w:hAnsi="Arial" w:cs="Arial"/>
          <w:bCs/>
          <w:sz w:val="20"/>
          <w:szCs w:val="20"/>
        </w:rPr>
        <w:t xml:space="preserve"> Hence it is concluded that </w:t>
      </w:r>
      <w:r w:rsidRPr="00BD08DA">
        <w:rPr>
          <w:rFonts w:ascii="Arial" w:hAnsi="Arial" w:cs="Arial"/>
          <w:bCs/>
          <w:sz w:val="20"/>
          <w:szCs w:val="20"/>
          <w:lang w:val="en-US"/>
        </w:rPr>
        <w:t>seedling application of endophytic fungi is more effective than soil application.</w:t>
      </w:r>
    </w:p>
    <w:p w14:paraId="169566AE" w14:textId="77777777" w:rsidR="00192992" w:rsidRPr="00BD08DA" w:rsidRDefault="00192992" w:rsidP="00192992">
      <w:pPr>
        <w:spacing w:line="240" w:lineRule="auto"/>
        <w:jc w:val="both"/>
        <w:rPr>
          <w:rFonts w:ascii="Arial" w:hAnsi="Arial" w:cs="Arial"/>
          <w:b/>
          <w:bCs/>
          <w:szCs w:val="20"/>
        </w:rPr>
      </w:pPr>
      <w:r w:rsidRPr="00BD08DA">
        <w:rPr>
          <w:rFonts w:ascii="Arial" w:hAnsi="Arial" w:cs="Arial"/>
          <w:b/>
          <w:bCs/>
          <w:szCs w:val="20"/>
        </w:rPr>
        <w:t>11. BIOFORMULATION OF ENDOPHYTES</w:t>
      </w:r>
    </w:p>
    <w:p w14:paraId="7C90E937" w14:textId="73B28506" w:rsidR="00192992" w:rsidRPr="00BD08DA" w:rsidRDefault="006B1EBF" w:rsidP="00192992">
      <w:pPr>
        <w:spacing w:line="240" w:lineRule="auto"/>
        <w:jc w:val="both"/>
        <w:rPr>
          <w:rFonts w:ascii="Arial" w:hAnsi="Arial" w:cs="Arial"/>
          <w:bCs/>
          <w:sz w:val="20"/>
          <w:szCs w:val="20"/>
        </w:rPr>
      </w:pPr>
      <w:r w:rsidRPr="00BD08DA">
        <w:rPr>
          <w:rFonts w:ascii="Arial" w:hAnsi="Arial" w:cs="Arial"/>
          <w:bCs/>
          <w:sz w:val="20"/>
          <w:szCs w:val="20"/>
          <w:lang w:val="en-US"/>
        </w:rPr>
        <w:fldChar w:fldCharType="begin" w:fldLock="1"/>
      </w:r>
      <w:r w:rsidR="00225002" w:rsidRPr="00BD08DA">
        <w:rPr>
          <w:rFonts w:ascii="Arial" w:hAnsi="Arial" w:cs="Arial"/>
          <w:bCs/>
          <w:sz w:val="20"/>
          <w:szCs w:val="20"/>
          <w:lang w:val="en-US"/>
        </w:rPr>
        <w:instrText>ADDIN CSL_CITATION {"citationItems":[{"id":"ITEM-1","itemData":{"DOI":"10.1007/978-981-10-4041-2_10","ISBN":"978-981-10-4041-2","abstract":"Chemicals in the form of fertilizers and pesticides have been used in boosting agricultural productivity and crop protection since years. The adverse effects such as environmental toxicity and long residual action resulting from excessive use of these chemicals have...","author":[{"dropping-particle":"","family":"Dhir","given":"Bhupinder","non-dropping-particle":"","parse-names":false,"suffix":""}],"container-title":"Advances in Environmental Biotechnology","editor":[{"dropping-particle":"","family":"Kumar","given":"Raman","non-dropping-particle":"","parse-names":false,"suffix":""},{"dropping-particle":"","family":"Sharma","given":"Anil Kumar","non-dropping-particle":"","parse-names":false,"suffix":""},{"dropping-particle":"","family":"Ahluwalia","given":"Sarabjeet Singh","non-dropping-particle":"","parse-names":false,"suffix":""}],"id":"ITEM-1","issued":{"date-parts":[["2017","5","1"]]},"page":"167-188","publisher":"Springer Singapore","publisher-place":"Singapore","title":"Biofertilizers and Biopesticides: Eco-friendly Biological Agents","type":"chapter"},"uris":["http://www.mendeley.com/documents/?uuid=0ef7f860-811b-3d49-93b7-03a3b72f08d1"]}],"mendeley":{"formattedCitation":"(Dhir, 2017)","manualFormatting":"Dhir (2017)","plainTextFormattedCitation":"(Dhir, 2017)","previouslyFormattedCitation":"(Dhir, 2017)"},"properties":{"noteIndex":0},"schema":"https://github.com/citation-style-language/schema/raw/master/csl-citation.json"}</w:instrText>
      </w:r>
      <w:r w:rsidRPr="00BD08DA">
        <w:rPr>
          <w:rFonts w:ascii="Arial" w:hAnsi="Arial" w:cs="Arial"/>
          <w:bCs/>
          <w:sz w:val="20"/>
          <w:szCs w:val="20"/>
          <w:lang w:val="en-US"/>
        </w:rPr>
        <w:fldChar w:fldCharType="separate"/>
      </w:r>
      <w:r w:rsidR="00016C56" w:rsidRPr="00BD08DA">
        <w:rPr>
          <w:rFonts w:ascii="Arial" w:hAnsi="Arial" w:cs="Arial"/>
          <w:bCs/>
          <w:noProof/>
          <w:sz w:val="20"/>
          <w:szCs w:val="20"/>
          <w:lang w:val="en-US"/>
        </w:rPr>
        <w:t>Dhir</w:t>
      </w:r>
      <w:r w:rsidRPr="00BD08DA">
        <w:rPr>
          <w:rFonts w:ascii="Arial" w:hAnsi="Arial" w:cs="Arial"/>
          <w:bCs/>
          <w:noProof/>
          <w:sz w:val="20"/>
          <w:szCs w:val="20"/>
          <w:lang w:val="en-US"/>
        </w:rPr>
        <w:t xml:space="preserve"> </w:t>
      </w:r>
      <w:r w:rsidR="00016C56" w:rsidRPr="00BD08DA">
        <w:rPr>
          <w:rFonts w:ascii="Arial" w:hAnsi="Arial" w:cs="Arial"/>
          <w:bCs/>
          <w:noProof/>
          <w:sz w:val="20"/>
          <w:szCs w:val="20"/>
          <w:lang w:val="en-US"/>
        </w:rPr>
        <w:t>(</w:t>
      </w:r>
      <w:r w:rsidRPr="00BD08DA">
        <w:rPr>
          <w:rFonts w:ascii="Arial" w:hAnsi="Arial" w:cs="Arial"/>
          <w:bCs/>
          <w:noProof/>
          <w:sz w:val="20"/>
          <w:szCs w:val="20"/>
          <w:lang w:val="en-US"/>
        </w:rPr>
        <w:t>2017)</w:t>
      </w:r>
      <w:r w:rsidRPr="00BD08DA">
        <w:rPr>
          <w:rFonts w:ascii="Arial" w:hAnsi="Arial" w:cs="Arial"/>
          <w:bCs/>
          <w:sz w:val="20"/>
          <w:szCs w:val="20"/>
          <w:lang w:val="en-US"/>
        </w:rPr>
        <w:fldChar w:fldCharType="end"/>
      </w:r>
      <w:r w:rsidRPr="00BD08DA">
        <w:rPr>
          <w:rFonts w:ascii="Arial" w:hAnsi="Arial" w:cs="Arial"/>
          <w:bCs/>
          <w:sz w:val="20"/>
          <w:szCs w:val="20"/>
          <w:lang w:val="en-US"/>
        </w:rPr>
        <w:t xml:space="preserve"> </w:t>
      </w:r>
      <w:r w:rsidR="00192992" w:rsidRPr="00BD08DA">
        <w:rPr>
          <w:rFonts w:ascii="Arial" w:hAnsi="Arial" w:cs="Arial"/>
          <w:bCs/>
          <w:sz w:val="20"/>
          <w:szCs w:val="20"/>
          <w:lang w:val="en-US"/>
        </w:rPr>
        <w:t>reported th</w:t>
      </w:r>
      <w:r w:rsidR="00011085" w:rsidRPr="00BD08DA">
        <w:rPr>
          <w:rFonts w:ascii="Arial" w:hAnsi="Arial" w:cs="Arial"/>
          <w:bCs/>
          <w:sz w:val="20"/>
          <w:szCs w:val="20"/>
          <w:lang w:val="en-US"/>
        </w:rPr>
        <w:t>at endophytic microorganisms could</w:t>
      </w:r>
      <w:r w:rsidR="00192992" w:rsidRPr="00BD08DA">
        <w:rPr>
          <w:rFonts w:ascii="Arial" w:hAnsi="Arial" w:cs="Arial"/>
          <w:bCs/>
          <w:sz w:val="20"/>
          <w:szCs w:val="20"/>
          <w:lang w:val="en-US"/>
        </w:rPr>
        <w:t xml:space="preserve"> be formulated using various solid carriers like talc, peat, lignite, and clay, or in liquid formulations using solvents such as water, oil, and organic</w:t>
      </w:r>
      <w:r w:rsidR="00011085" w:rsidRPr="00BD08DA">
        <w:rPr>
          <w:rFonts w:ascii="Arial" w:hAnsi="Arial" w:cs="Arial"/>
          <w:bCs/>
          <w:sz w:val="20"/>
          <w:szCs w:val="20"/>
          <w:lang w:val="en-US"/>
        </w:rPr>
        <w:t xml:space="preserve"> solvents. </w:t>
      </w:r>
      <w:commentRangeStart w:id="37"/>
      <w:r w:rsidR="00011085" w:rsidRPr="00BD08DA">
        <w:rPr>
          <w:rFonts w:ascii="Arial" w:hAnsi="Arial" w:cs="Arial"/>
          <w:bCs/>
          <w:sz w:val="20"/>
          <w:szCs w:val="20"/>
          <w:lang w:val="en-US"/>
        </w:rPr>
        <w:t>Solid formulations ca</w:t>
      </w:r>
      <w:r w:rsidR="00192992" w:rsidRPr="00BD08DA">
        <w:rPr>
          <w:rFonts w:ascii="Arial" w:hAnsi="Arial" w:cs="Arial"/>
          <w:bCs/>
          <w:sz w:val="20"/>
          <w:szCs w:val="20"/>
          <w:lang w:val="en-US"/>
        </w:rPr>
        <w:t>me in forms like granules, microgranules, wettable powders, water-dispersible granules, and dusts. However, s</w:t>
      </w:r>
      <w:r w:rsidR="00011085" w:rsidRPr="00BD08DA">
        <w:rPr>
          <w:rFonts w:ascii="Arial" w:hAnsi="Arial" w:cs="Arial"/>
          <w:bCs/>
          <w:sz w:val="20"/>
          <w:szCs w:val="20"/>
          <w:lang w:val="en-US"/>
        </w:rPr>
        <w:t xml:space="preserve">olid formulations generally </w:t>
      </w:r>
      <w:proofErr w:type="gramStart"/>
      <w:r w:rsidR="00011085" w:rsidRPr="00BD08DA">
        <w:rPr>
          <w:rFonts w:ascii="Arial" w:hAnsi="Arial" w:cs="Arial"/>
          <w:bCs/>
          <w:sz w:val="20"/>
          <w:szCs w:val="20"/>
          <w:lang w:val="en-US"/>
        </w:rPr>
        <w:t>has</w:t>
      </w:r>
      <w:proofErr w:type="gramEnd"/>
      <w:r w:rsidR="00011085" w:rsidRPr="00BD08DA">
        <w:rPr>
          <w:rFonts w:ascii="Arial" w:hAnsi="Arial" w:cs="Arial"/>
          <w:bCs/>
          <w:sz w:val="20"/>
          <w:szCs w:val="20"/>
          <w:lang w:val="en-US"/>
        </w:rPr>
        <w:t xml:space="preserve"> a shorter shelf life, </w:t>
      </w:r>
      <w:proofErr w:type="gramStart"/>
      <w:r w:rsidR="00011085" w:rsidRPr="00BD08DA">
        <w:rPr>
          <w:rFonts w:ascii="Arial" w:hAnsi="Arial" w:cs="Arial"/>
          <w:bCs/>
          <w:sz w:val="20"/>
          <w:szCs w:val="20"/>
          <w:lang w:val="en-US"/>
        </w:rPr>
        <w:t>was</w:t>
      </w:r>
      <w:proofErr w:type="gramEnd"/>
      <w:r w:rsidR="00192992" w:rsidRPr="00BD08DA">
        <w:rPr>
          <w:rFonts w:ascii="Arial" w:hAnsi="Arial" w:cs="Arial"/>
          <w:bCs/>
          <w:sz w:val="20"/>
          <w:szCs w:val="20"/>
          <w:lang w:val="en-US"/>
        </w:rPr>
        <w:t xml:space="preserve"> more vulnerable to environm</w:t>
      </w:r>
      <w:r w:rsidR="00011085" w:rsidRPr="00BD08DA">
        <w:rPr>
          <w:rFonts w:ascii="Arial" w:hAnsi="Arial" w:cs="Arial"/>
          <w:bCs/>
          <w:sz w:val="20"/>
          <w:szCs w:val="20"/>
          <w:lang w:val="en-US"/>
        </w:rPr>
        <w:t xml:space="preserve">ental conditions, </w:t>
      </w:r>
      <w:proofErr w:type="gramStart"/>
      <w:r w:rsidR="00011085" w:rsidRPr="00BD08DA">
        <w:rPr>
          <w:rFonts w:ascii="Arial" w:hAnsi="Arial" w:cs="Arial"/>
          <w:bCs/>
          <w:sz w:val="20"/>
          <w:szCs w:val="20"/>
          <w:lang w:val="en-US"/>
        </w:rPr>
        <w:t>has</w:t>
      </w:r>
      <w:proofErr w:type="gramEnd"/>
      <w:r w:rsidR="00192992" w:rsidRPr="00BD08DA">
        <w:rPr>
          <w:rFonts w:ascii="Arial" w:hAnsi="Arial" w:cs="Arial"/>
          <w:bCs/>
          <w:sz w:val="20"/>
          <w:szCs w:val="20"/>
          <w:lang w:val="en-US"/>
        </w:rPr>
        <w:t xml:space="preserve"> higher contamination risks, and often exhibit</w:t>
      </w:r>
      <w:r w:rsidR="00011085" w:rsidRPr="00BD08DA">
        <w:rPr>
          <w:rFonts w:ascii="Arial" w:hAnsi="Arial" w:cs="Arial"/>
          <w:bCs/>
          <w:sz w:val="20"/>
          <w:szCs w:val="20"/>
          <w:lang w:val="en-US"/>
        </w:rPr>
        <w:t>ed</w:t>
      </w:r>
      <w:r w:rsidR="00192992" w:rsidRPr="00BD08DA">
        <w:rPr>
          <w:rFonts w:ascii="Arial" w:hAnsi="Arial" w:cs="Arial"/>
          <w:bCs/>
          <w:sz w:val="20"/>
          <w:szCs w:val="20"/>
          <w:lang w:val="en-US"/>
        </w:rPr>
        <w:t xml:space="preserve"> lower field performance. In contrast, liquid formulations provide</w:t>
      </w:r>
      <w:r w:rsidR="00011085" w:rsidRPr="00BD08DA">
        <w:rPr>
          <w:rFonts w:ascii="Arial" w:hAnsi="Arial" w:cs="Arial"/>
          <w:bCs/>
          <w:sz w:val="20"/>
          <w:szCs w:val="20"/>
          <w:lang w:val="en-US"/>
        </w:rPr>
        <w:t>d</w:t>
      </w:r>
      <w:r w:rsidR="00192992" w:rsidRPr="00BD08DA">
        <w:rPr>
          <w:rFonts w:ascii="Arial" w:hAnsi="Arial" w:cs="Arial"/>
          <w:bCs/>
          <w:sz w:val="20"/>
          <w:szCs w:val="20"/>
          <w:lang w:val="en-US"/>
        </w:rPr>
        <w:t xml:space="preserve"> several advantages, including </w:t>
      </w:r>
      <w:r w:rsidR="00192992" w:rsidRPr="00BD08DA">
        <w:rPr>
          <w:rFonts w:ascii="Arial" w:hAnsi="Arial" w:cs="Arial"/>
          <w:bCs/>
          <w:sz w:val="20"/>
          <w:szCs w:val="20"/>
        </w:rPr>
        <w:t>high selectivity to target pests,</w:t>
      </w:r>
      <w:r w:rsidR="00192992" w:rsidRPr="00BD08DA">
        <w:rPr>
          <w:rFonts w:ascii="Arial" w:hAnsi="Arial" w:cs="Arial"/>
          <w:bCs/>
          <w:sz w:val="20"/>
          <w:szCs w:val="20"/>
          <w:lang w:val="en-US"/>
        </w:rPr>
        <w:t xml:space="preserve"> longer shelf life of up to 2 years, high purity, carrier-free activity, and greater ease in handling and application. Endophytic bacterial </w:t>
      </w:r>
      <w:proofErr w:type="gramStart"/>
      <w:r w:rsidR="00192992" w:rsidRPr="00BD08DA">
        <w:rPr>
          <w:rFonts w:ascii="Arial" w:hAnsi="Arial" w:cs="Arial"/>
          <w:bCs/>
          <w:sz w:val="20"/>
          <w:szCs w:val="20"/>
          <w:lang w:val="en-US"/>
        </w:rPr>
        <w:t>liquid based</w:t>
      </w:r>
      <w:proofErr w:type="gramEnd"/>
      <w:r w:rsidR="00192992" w:rsidRPr="00BD08DA">
        <w:rPr>
          <w:rFonts w:ascii="Arial" w:hAnsi="Arial" w:cs="Arial"/>
          <w:bCs/>
          <w:sz w:val="20"/>
          <w:szCs w:val="20"/>
          <w:lang w:val="en-US"/>
        </w:rPr>
        <w:t xml:space="preserve"> formulation - PLANT TONIC</w:t>
      </w:r>
      <w:r w:rsidR="00192992" w:rsidRPr="00BD08DA">
        <w:rPr>
          <w:rFonts w:ascii="Arial" w:hAnsi="Arial" w:cs="Arial"/>
          <w:b/>
          <w:bCs/>
          <w:sz w:val="20"/>
          <w:szCs w:val="20"/>
          <w:lang w:val="en-US"/>
        </w:rPr>
        <w:t xml:space="preserve"> </w:t>
      </w:r>
      <w:r w:rsidR="00192992" w:rsidRPr="00BD08DA">
        <w:rPr>
          <w:rFonts w:ascii="Arial" w:hAnsi="Arial" w:cs="Arial"/>
          <w:bCs/>
          <w:sz w:val="20"/>
          <w:szCs w:val="20"/>
          <w:lang w:val="en-US"/>
        </w:rPr>
        <w:t>is</w:t>
      </w:r>
      <w:r w:rsidR="00192992" w:rsidRPr="00BD08DA">
        <w:rPr>
          <w:rFonts w:ascii="Arial" w:hAnsi="Arial" w:cs="Arial"/>
          <w:b/>
          <w:bCs/>
          <w:sz w:val="20"/>
          <w:szCs w:val="20"/>
          <w:lang w:val="en-US"/>
        </w:rPr>
        <w:t xml:space="preserve"> </w:t>
      </w:r>
      <w:r w:rsidR="00192992" w:rsidRPr="00BD08DA">
        <w:rPr>
          <w:rFonts w:ascii="Arial" w:hAnsi="Arial" w:cs="Arial"/>
          <w:bCs/>
          <w:sz w:val="20"/>
          <w:szCs w:val="20"/>
        </w:rPr>
        <w:t>developed by CSIR-</w:t>
      </w:r>
      <w:r w:rsidR="00011085" w:rsidRPr="00BD08DA">
        <w:rPr>
          <w:rFonts w:ascii="Arial" w:hAnsi="Arial" w:cs="Arial"/>
          <w:bCs/>
          <w:sz w:val="20"/>
          <w:szCs w:val="20"/>
        </w:rPr>
        <w:t>NIIST and now commercialized, was</w:t>
      </w:r>
      <w:r w:rsidR="00192992" w:rsidRPr="00BD08DA">
        <w:rPr>
          <w:rFonts w:ascii="Arial" w:hAnsi="Arial" w:cs="Arial"/>
          <w:bCs/>
          <w:sz w:val="20"/>
          <w:szCs w:val="20"/>
        </w:rPr>
        <w:t xml:space="preserve"> designed to enhance seed and sapling germination, increase plant biomass, and improve yield, while also suppressing fungal and bacterial diseases. This was created using a consortium of three endophytic bacterial strains </w:t>
      </w:r>
      <w:proofErr w:type="spellStart"/>
      <w:r w:rsidR="00192992" w:rsidRPr="00BD08DA">
        <w:rPr>
          <w:rFonts w:ascii="Arial" w:hAnsi="Arial" w:cs="Arial"/>
          <w:bCs/>
          <w:i/>
          <w:sz w:val="20"/>
          <w:szCs w:val="20"/>
        </w:rPr>
        <w:t>Peanibacillus</w:t>
      </w:r>
      <w:proofErr w:type="spellEnd"/>
      <w:r w:rsidR="00192992" w:rsidRPr="00BD08DA">
        <w:rPr>
          <w:rFonts w:ascii="Arial" w:hAnsi="Arial" w:cs="Arial"/>
          <w:bCs/>
          <w:i/>
          <w:sz w:val="20"/>
          <w:szCs w:val="20"/>
        </w:rPr>
        <w:t xml:space="preserve"> </w:t>
      </w:r>
      <w:proofErr w:type="spellStart"/>
      <w:r w:rsidR="00192992" w:rsidRPr="00BD08DA">
        <w:rPr>
          <w:rFonts w:ascii="Arial" w:hAnsi="Arial" w:cs="Arial"/>
          <w:bCs/>
          <w:i/>
          <w:sz w:val="20"/>
          <w:szCs w:val="20"/>
        </w:rPr>
        <w:t>elgii</w:t>
      </w:r>
      <w:proofErr w:type="spellEnd"/>
      <w:r w:rsidR="00192992" w:rsidRPr="00BD08DA">
        <w:rPr>
          <w:rFonts w:ascii="Arial" w:hAnsi="Arial" w:cs="Arial"/>
          <w:bCs/>
          <w:sz w:val="20"/>
          <w:szCs w:val="20"/>
        </w:rPr>
        <w:t xml:space="preserve"> NIIST B578, </w:t>
      </w:r>
      <w:r w:rsidR="00192992" w:rsidRPr="00BD08DA">
        <w:rPr>
          <w:rFonts w:ascii="Arial" w:hAnsi="Arial" w:cs="Arial"/>
          <w:bCs/>
          <w:i/>
          <w:sz w:val="20"/>
          <w:szCs w:val="20"/>
        </w:rPr>
        <w:t>B. subtilis</w:t>
      </w:r>
      <w:r w:rsidR="00192992" w:rsidRPr="00BD08DA">
        <w:rPr>
          <w:rFonts w:ascii="Arial" w:hAnsi="Arial" w:cs="Arial"/>
          <w:bCs/>
          <w:sz w:val="20"/>
          <w:szCs w:val="20"/>
        </w:rPr>
        <w:t xml:space="preserve"> NIIST B580 and </w:t>
      </w:r>
      <w:r w:rsidR="00192992" w:rsidRPr="00BD08DA">
        <w:rPr>
          <w:rFonts w:ascii="Arial" w:hAnsi="Arial" w:cs="Arial"/>
          <w:bCs/>
          <w:i/>
          <w:sz w:val="20"/>
          <w:szCs w:val="20"/>
        </w:rPr>
        <w:t>B. subtilis</w:t>
      </w:r>
      <w:r w:rsidR="00192992" w:rsidRPr="00BD08DA">
        <w:rPr>
          <w:rFonts w:ascii="Arial" w:hAnsi="Arial" w:cs="Arial"/>
          <w:bCs/>
          <w:sz w:val="20"/>
          <w:szCs w:val="20"/>
        </w:rPr>
        <w:t xml:space="preserve"> NIIST B595 that are isolated from agricultural crops. Studies have demonstrated its effectiveness across various crop types, including cereals, pulses, vegetables (including leafy varieties), plantation crops, and floriculture plants. The production system has a capacity of 10,000 </w:t>
      </w:r>
      <w:proofErr w:type="spellStart"/>
      <w:r w:rsidR="00192992" w:rsidRPr="00BD08DA">
        <w:rPr>
          <w:rFonts w:ascii="Arial" w:hAnsi="Arial" w:cs="Arial"/>
          <w:bCs/>
          <w:sz w:val="20"/>
          <w:szCs w:val="20"/>
        </w:rPr>
        <w:t>liters</w:t>
      </w:r>
      <w:proofErr w:type="spellEnd"/>
      <w:r w:rsidR="00192992" w:rsidRPr="00BD08DA">
        <w:rPr>
          <w:rFonts w:ascii="Arial" w:hAnsi="Arial" w:cs="Arial"/>
          <w:bCs/>
          <w:sz w:val="20"/>
          <w:szCs w:val="20"/>
        </w:rPr>
        <w:t xml:space="preserve"> per batch, with a shelf life of three months when stored under appropriate conditions.</w:t>
      </w:r>
      <w:r w:rsidR="00192992" w:rsidRPr="00BD08DA">
        <w:rPr>
          <w:rFonts w:ascii="Arial" w:hAnsi="Arial" w:cs="Arial"/>
          <w:sz w:val="20"/>
          <w:szCs w:val="20"/>
        </w:rPr>
        <w:t xml:space="preserve"> </w:t>
      </w:r>
      <w:r w:rsidR="00192992" w:rsidRPr="00BD08DA">
        <w:rPr>
          <w:rFonts w:ascii="Arial" w:hAnsi="Arial" w:cs="Arial"/>
          <w:bCs/>
          <w:sz w:val="20"/>
          <w:szCs w:val="20"/>
        </w:rPr>
        <w:t xml:space="preserve">The combined use of these three endophytes for managing </w:t>
      </w:r>
      <w:r w:rsidR="00192992" w:rsidRPr="00BD08DA">
        <w:rPr>
          <w:rFonts w:ascii="Arial" w:hAnsi="Arial" w:cs="Arial"/>
          <w:bCs/>
          <w:i/>
          <w:iCs/>
          <w:sz w:val="20"/>
          <w:szCs w:val="20"/>
        </w:rPr>
        <w:t xml:space="preserve">Rhizoctonia </w:t>
      </w:r>
      <w:proofErr w:type="spellStart"/>
      <w:r w:rsidR="00192992" w:rsidRPr="00BD08DA">
        <w:rPr>
          <w:rFonts w:ascii="Arial" w:hAnsi="Arial" w:cs="Arial"/>
          <w:bCs/>
          <w:i/>
          <w:iCs/>
          <w:sz w:val="20"/>
          <w:szCs w:val="20"/>
        </w:rPr>
        <w:t>solani</w:t>
      </w:r>
      <w:proofErr w:type="spellEnd"/>
      <w:r w:rsidR="00192992" w:rsidRPr="00BD08DA">
        <w:rPr>
          <w:rFonts w:ascii="Arial" w:hAnsi="Arial" w:cs="Arial"/>
          <w:bCs/>
          <w:sz w:val="20"/>
          <w:szCs w:val="20"/>
        </w:rPr>
        <w:t xml:space="preserve"> in rice demonstrated induced systemic resistance (ISR) by significantly boosting the production of </w:t>
      </w:r>
      <w:proofErr w:type="spellStart"/>
      <w:r w:rsidR="00192992" w:rsidRPr="00BD08DA">
        <w:rPr>
          <w:rFonts w:ascii="Arial" w:hAnsi="Arial" w:cs="Arial"/>
          <w:bCs/>
          <w:sz w:val="20"/>
          <w:szCs w:val="20"/>
        </w:rPr>
        <w:t>defense</w:t>
      </w:r>
      <w:proofErr w:type="spellEnd"/>
      <w:r w:rsidR="00192992" w:rsidRPr="00BD08DA">
        <w:rPr>
          <w:rFonts w:ascii="Arial" w:hAnsi="Arial" w:cs="Arial"/>
          <w:bCs/>
          <w:sz w:val="20"/>
          <w:szCs w:val="20"/>
        </w:rPr>
        <w:t xml:space="preserve">-related enzymes, including PAL, POX, and PPO, as well as phenolics in rice plants, when compared to the control, lasting up to 70 days after treatment (DAT) </w:t>
      </w:r>
      <w:commentRangeEnd w:id="37"/>
      <w:r w:rsidR="003F35AB">
        <w:rPr>
          <w:rStyle w:val="CommentReference"/>
        </w:rPr>
        <w:commentReference w:id="37"/>
      </w:r>
      <w:r w:rsidR="00192992" w:rsidRPr="00BD08DA">
        <w:rPr>
          <w:rFonts w:ascii="Arial" w:hAnsi="Arial" w:cs="Arial"/>
          <w:bCs/>
          <w:sz w:val="20"/>
          <w:szCs w:val="20"/>
        </w:rPr>
        <w:fldChar w:fldCharType="begin" w:fldLock="1"/>
      </w:r>
      <w:r w:rsidR="00225002" w:rsidRPr="00BD08DA">
        <w:rPr>
          <w:rFonts w:ascii="Arial" w:hAnsi="Arial" w:cs="Arial"/>
          <w:bCs/>
          <w:sz w:val="20"/>
          <w:szCs w:val="20"/>
        </w:rPr>
        <w:instrText>ADDIN CSL_CITATION {"citationItems":[{"id":"ITEM-1","itemData":{"DOI":"10.1016/B978-0-12-819654-0.00004-1","ISBN":"9780128196540","abstract":"The microbial communities inhabited inside the plants exhibit a different lifestyle and play an essential role in the plant growth, development, and diversification like endophytes. Recently they are gaining much popularity due to their capability to produce various bioactive compounds, which are useful in the management of crop diseases. Many of them are reported for plant growth promotion and disease control agents in several agriculturally important crops. These microorganisms can effectively control many plant diseases through the induction of systemic resistance without causing any impact to the environment, unlike synthetic compounds. The main processes involved in the mechanism of disease control have been discussed in different headings, namely, siderophore production, antibiosis, lytic enzyme production, and induced systemic resistance (ISR). The endophytic colonization triggers the ISR in host plants for the reduction of further pathogen attack/disease development through highly diverse mechanisms. The endophytes help plants in such a way that they trigger the defense-related enzymes like L-phenylalanine ammonia lyase, peroxidase and polyphenol oxidase, and pathogenesis-related enzymes such as chitinase and ß-1,3 glucanase. This chapter summarizes endophytes and their diverse mechanisms related to the induction of disease resistance against devastating diseases in host plants. This will also describe the challenges associated to the development of bioformulation as a commercial product in the field. Finally, the recent advances made and the future challenges in the area of endophytic research will also be highlighted.","author":[{"dropping-particle":"","family":"Jacob","given":"Jubi","non-dropping-particle":"","parse-names":false,"suffix":""},{"dropping-particle":"","family":"Krishnan","given":"Gopika Vijayakumari","non-dropping-particle":"","parse-names":false,"suffix":""},{"dropping-particle":"","family":"Thankappan","given":"Drissya","non-dropping-particle":"","parse-names":false,"suffix":""},{"dropping-particle":"","family":"Bhaskaran Nair Saraswathy Amma","given":"Dileep Kumar","non-dropping-particle":"","parse-names":false,"suffix":""}],"container-title":"Microbial Endophytes","id":"ITEM-1","issued":{"date-parts":[["2020","1","1"]]},"page":"75-105","publisher":"Elsevier","title":"Endophytic bacterial strains induced systemic resistance in agriculturally important crop plants","type":"chapter"},"uris":["http://www.mendeley.com/documents/?uuid=f7c00059-74da-3c37-9c70-bc07e8a56bf1"]}],"mendeley":{"formattedCitation":"(Jacob et al., 2020)","plainTextFormattedCitation":"(Jacob et al., 2020)","previouslyFormattedCitation":"(Jacob et al., 2020)"},"properties":{"noteIndex":0},"schema":"https://github.com/citation-style-language/schema/raw/master/csl-citation.json"}</w:instrText>
      </w:r>
      <w:r w:rsidR="00192992" w:rsidRPr="00BD08DA">
        <w:rPr>
          <w:rFonts w:ascii="Arial" w:hAnsi="Arial" w:cs="Arial"/>
          <w:bCs/>
          <w:sz w:val="20"/>
          <w:szCs w:val="20"/>
        </w:rPr>
        <w:fldChar w:fldCharType="separate"/>
      </w:r>
      <w:r w:rsidR="00052426" w:rsidRPr="00BD08DA">
        <w:rPr>
          <w:rFonts w:ascii="Arial" w:hAnsi="Arial" w:cs="Arial"/>
          <w:bCs/>
          <w:noProof/>
          <w:sz w:val="20"/>
          <w:szCs w:val="20"/>
        </w:rPr>
        <w:t>(Jacob et al., 2020)</w:t>
      </w:r>
      <w:r w:rsidR="00192992" w:rsidRPr="00BD08DA">
        <w:rPr>
          <w:rFonts w:ascii="Arial" w:hAnsi="Arial" w:cs="Arial"/>
          <w:bCs/>
          <w:sz w:val="20"/>
          <w:szCs w:val="20"/>
        </w:rPr>
        <w:fldChar w:fldCharType="end"/>
      </w:r>
      <w:r w:rsidR="00192992" w:rsidRPr="00BD08DA">
        <w:rPr>
          <w:rFonts w:ascii="Arial" w:hAnsi="Arial" w:cs="Arial"/>
          <w:bCs/>
          <w:sz w:val="20"/>
          <w:szCs w:val="20"/>
        </w:rPr>
        <w:t>.</w:t>
      </w:r>
    </w:p>
    <w:p w14:paraId="5E4FD22C" w14:textId="77777777" w:rsidR="00A21AEC" w:rsidRPr="00BD08DA" w:rsidRDefault="00A21AEC" w:rsidP="00A21AEC">
      <w:pPr>
        <w:spacing w:line="240" w:lineRule="auto"/>
        <w:jc w:val="both"/>
        <w:rPr>
          <w:rFonts w:ascii="Arial" w:hAnsi="Arial" w:cs="Arial"/>
          <w:b/>
          <w:bCs/>
          <w:szCs w:val="20"/>
        </w:rPr>
      </w:pPr>
      <w:r w:rsidRPr="00BD08DA">
        <w:rPr>
          <w:rFonts w:ascii="Arial" w:hAnsi="Arial" w:cs="Arial"/>
          <w:b/>
          <w:bCs/>
          <w:szCs w:val="20"/>
        </w:rPr>
        <w:t>12. CONCLUSION</w:t>
      </w:r>
    </w:p>
    <w:p w14:paraId="373ED11B" w14:textId="783E1E9A" w:rsidR="00A21AEC" w:rsidRPr="00BD08DA" w:rsidRDefault="006503ED" w:rsidP="00A21AEC">
      <w:pPr>
        <w:spacing w:line="240" w:lineRule="auto"/>
        <w:jc w:val="both"/>
        <w:rPr>
          <w:rFonts w:ascii="Arial" w:hAnsi="Arial" w:cs="Arial"/>
          <w:bCs/>
          <w:sz w:val="20"/>
          <w:szCs w:val="20"/>
        </w:rPr>
      </w:pPr>
      <w:r w:rsidRPr="00BD08DA">
        <w:rPr>
          <w:rFonts w:ascii="Arial" w:hAnsi="Arial" w:cs="Arial"/>
          <w:bCs/>
          <w:sz w:val="20"/>
          <w:szCs w:val="20"/>
        </w:rPr>
        <w:t xml:space="preserve">Brown spot of rice </w:t>
      </w:r>
      <w:commentRangeStart w:id="38"/>
      <w:r w:rsidRPr="00BD08DA">
        <w:rPr>
          <w:rFonts w:ascii="Arial" w:hAnsi="Arial" w:cs="Arial"/>
          <w:bCs/>
          <w:sz w:val="20"/>
          <w:szCs w:val="20"/>
        </w:rPr>
        <w:t xml:space="preserve">has been a </w:t>
      </w:r>
      <w:commentRangeEnd w:id="38"/>
      <w:r w:rsidR="0051319E">
        <w:rPr>
          <w:rStyle w:val="CommentReference"/>
        </w:rPr>
        <w:commentReference w:id="38"/>
      </w:r>
      <w:r w:rsidR="00A21AEC" w:rsidRPr="00BD08DA">
        <w:rPr>
          <w:rFonts w:ascii="Arial" w:hAnsi="Arial" w:cs="Arial"/>
          <w:bCs/>
          <w:sz w:val="20"/>
          <w:szCs w:val="20"/>
        </w:rPr>
        <w:t xml:space="preserve">significant threat to rice production, requiring effective management strategies to mitigate its impact. One emerging approach is the use of endophytes, which offer a novel and efficient solution by reducing reliance on chemical fungicides, minimizing environmental impact, and enhancing crop resilience. Both bacterial and fungal endophytes are explored for their potential in promoting plant growth and inhibiting pathogens through various mechanisms. Studies have also examined the strategies </w:t>
      </w:r>
      <w:commentRangeStart w:id="39"/>
      <w:r w:rsidR="00A21AEC" w:rsidRPr="00BD08DA">
        <w:rPr>
          <w:rFonts w:ascii="Arial" w:hAnsi="Arial" w:cs="Arial"/>
          <w:bCs/>
          <w:sz w:val="20"/>
          <w:szCs w:val="20"/>
        </w:rPr>
        <w:t xml:space="preserve">these endophytes use </w:t>
      </w:r>
      <w:commentRangeEnd w:id="39"/>
      <w:r w:rsidR="0051319E">
        <w:rPr>
          <w:rStyle w:val="CommentReference"/>
        </w:rPr>
        <w:commentReference w:id="39"/>
      </w:r>
      <w:r w:rsidR="00A21AEC" w:rsidRPr="00BD08DA">
        <w:rPr>
          <w:rFonts w:ascii="Arial" w:hAnsi="Arial" w:cs="Arial"/>
          <w:bCs/>
          <w:sz w:val="20"/>
          <w:szCs w:val="20"/>
        </w:rPr>
        <w:t xml:space="preserve">to overcome the plant's </w:t>
      </w:r>
      <w:proofErr w:type="spellStart"/>
      <w:r w:rsidR="00A21AEC" w:rsidRPr="00BD08DA">
        <w:rPr>
          <w:rFonts w:ascii="Arial" w:hAnsi="Arial" w:cs="Arial"/>
          <w:bCs/>
          <w:sz w:val="20"/>
          <w:szCs w:val="20"/>
        </w:rPr>
        <w:t>defense</w:t>
      </w:r>
      <w:proofErr w:type="spellEnd"/>
      <w:r w:rsidR="00A21AEC" w:rsidRPr="00BD08DA">
        <w:rPr>
          <w:rFonts w:ascii="Arial" w:hAnsi="Arial" w:cs="Arial"/>
          <w:bCs/>
          <w:sz w:val="20"/>
          <w:szCs w:val="20"/>
        </w:rPr>
        <w:t xml:space="preserve"> mechanisms. For successful implementation, it is crucial to select the appropriate endophyte strains, optimize their delivery methods, and ensure their compatibility with specific agricultural conditions.</w:t>
      </w:r>
    </w:p>
    <w:p w14:paraId="7FE8BA98" w14:textId="77777777" w:rsidR="00A21AEC" w:rsidRPr="00BD08DA" w:rsidRDefault="00A21AEC" w:rsidP="00A21AEC">
      <w:pPr>
        <w:spacing w:line="240" w:lineRule="auto"/>
        <w:jc w:val="both"/>
        <w:rPr>
          <w:rFonts w:ascii="Arial" w:hAnsi="Arial" w:cs="Arial"/>
          <w:b/>
          <w:bCs/>
          <w:szCs w:val="20"/>
        </w:rPr>
      </w:pPr>
      <w:r w:rsidRPr="00BD08DA">
        <w:rPr>
          <w:rFonts w:ascii="Arial" w:hAnsi="Arial" w:cs="Arial"/>
          <w:b/>
          <w:bCs/>
          <w:szCs w:val="20"/>
        </w:rPr>
        <w:t>13. FUTURE PROSPECTS</w:t>
      </w:r>
    </w:p>
    <w:p w14:paraId="1E4B457E" w14:textId="77777777" w:rsidR="00FA26D1" w:rsidRPr="00BD08DA" w:rsidRDefault="00A21AEC" w:rsidP="001274E9">
      <w:pPr>
        <w:spacing w:line="240" w:lineRule="auto"/>
        <w:jc w:val="both"/>
        <w:rPr>
          <w:rFonts w:ascii="Arial" w:hAnsi="Arial" w:cs="Arial"/>
          <w:bCs/>
          <w:sz w:val="20"/>
          <w:szCs w:val="20"/>
        </w:rPr>
      </w:pPr>
      <w:r w:rsidRPr="00BD08DA">
        <w:rPr>
          <w:rFonts w:ascii="Arial" w:hAnsi="Arial" w:cs="Arial"/>
          <w:bCs/>
          <w:sz w:val="20"/>
          <w:szCs w:val="20"/>
        </w:rPr>
        <w:lastRenderedPageBreak/>
        <w:t xml:space="preserve">Looking ahead, the future of combating plant diseases like brown spot holds exciting prospects driven by cutting-edge research and technology. Brown spot can be studied as a model system to characterize the behaviour of many complex </w:t>
      </w:r>
      <w:proofErr w:type="spellStart"/>
      <w:r w:rsidRPr="00BD08DA">
        <w:rPr>
          <w:rFonts w:ascii="Arial" w:hAnsi="Arial" w:cs="Arial"/>
          <w:bCs/>
          <w:sz w:val="20"/>
          <w:szCs w:val="20"/>
        </w:rPr>
        <w:t>pathosystems</w:t>
      </w:r>
      <w:proofErr w:type="spellEnd"/>
      <w:r w:rsidRPr="00BD08DA">
        <w:rPr>
          <w:rFonts w:ascii="Arial" w:hAnsi="Arial" w:cs="Arial"/>
          <w:bCs/>
          <w:sz w:val="20"/>
          <w:szCs w:val="20"/>
        </w:rPr>
        <w:t xml:space="preserve"> responding to unfolding climate and global changes. The integration of advanced multi-omics approaches promises to deepen our understanding of endophytes and their metabolites, paving the way for more effective biocontrol solutions. As genetic engineering continues to evolve, we can anticipate the development of bespoke endophytic strains with tailored properties for enhanced disease resistance. Large-scale field trials will be crucial in refining these strategies and demonstrating their real-world efficacy. Moreover, overcoming regulatory hurdles and proving the economic viability of endophytic products will be key to their widespread </w:t>
      </w:r>
      <w:commentRangeStart w:id="40"/>
      <w:proofErr w:type="spellStart"/>
      <w:r w:rsidRPr="00BD08DA">
        <w:rPr>
          <w:rFonts w:ascii="Arial" w:hAnsi="Arial" w:cs="Arial"/>
          <w:bCs/>
          <w:sz w:val="20"/>
          <w:szCs w:val="20"/>
        </w:rPr>
        <w:t>madoption</w:t>
      </w:r>
      <w:commentRangeEnd w:id="40"/>
      <w:proofErr w:type="spellEnd"/>
      <w:r w:rsidR="0051319E">
        <w:rPr>
          <w:rStyle w:val="CommentReference"/>
        </w:rPr>
        <w:commentReference w:id="40"/>
      </w:r>
      <w:r w:rsidRPr="00BD08DA">
        <w:rPr>
          <w:rFonts w:ascii="Arial" w:hAnsi="Arial" w:cs="Arial"/>
          <w:bCs/>
          <w:sz w:val="20"/>
          <w:szCs w:val="20"/>
        </w:rPr>
        <w:t xml:space="preserve">. By embracing these innovations, we can transform agricultural practices, ensuring resilient and sustainable crop production in the face of a rapidly changing climate. </w:t>
      </w:r>
      <w:commentRangeStart w:id="41"/>
      <w:proofErr w:type="gramStart"/>
      <w:r w:rsidRPr="00BD08DA">
        <w:rPr>
          <w:rFonts w:ascii="Arial" w:hAnsi="Arial" w:cs="Arial"/>
          <w:bCs/>
          <w:sz w:val="20"/>
          <w:szCs w:val="20"/>
        </w:rPr>
        <w:t>Thus</w:t>
      </w:r>
      <w:proofErr w:type="gramEnd"/>
      <w:r w:rsidRPr="00BD08DA">
        <w:rPr>
          <w:rFonts w:ascii="Arial" w:hAnsi="Arial" w:cs="Arial"/>
          <w:bCs/>
          <w:sz w:val="20"/>
          <w:szCs w:val="20"/>
        </w:rPr>
        <w:t xml:space="preserve"> the future of farming is not just about adapting to change, it's about thriving through it.</w:t>
      </w:r>
      <w:commentRangeEnd w:id="41"/>
      <w:r w:rsidR="0051319E">
        <w:rPr>
          <w:rStyle w:val="CommentReference"/>
        </w:rPr>
        <w:commentReference w:id="41"/>
      </w:r>
    </w:p>
    <w:p w14:paraId="48B5B862" w14:textId="77777777" w:rsidR="009C3557" w:rsidRPr="00BD08DA" w:rsidRDefault="009C3557" w:rsidP="009C3557">
      <w:pPr>
        <w:keepNext/>
        <w:keepLines/>
        <w:spacing w:after="0" w:line="240" w:lineRule="auto"/>
        <w:jc w:val="both"/>
        <w:outlineLvl w:val="1"/>
        <w:rPr>
          <w:rFonts w:ascii="Arial" w:hAnsi="Arial"/>
          <w:b/>
          <w:bCs/>
          <w:szCs w:val="26"/>
        </w:rPr>
      </w:pPr>
      <w:r w:rsidRPr="00BD08DA">
        <w:rPr>
          <w:rFonts w:ascii="Arial" w:hAnsi="Arial"/>
          <w:b/>
          <w:bCs/>
          <w:szCs w:val="26"/>
        </w:rPr>
        <w:t>DISCLAIMER (ARTIFICIAL INTELLIGENCE)</w:t>
      </w:r>
    </w:p>
    <w:p w14:paraId="7E6F579F" w14:textId="77777777" w:rsidR="009C3557" w:rsidRPr="00BD08DA" w:rsidRDefault="009C3557" w:rsidP="009C3557">
      <w:pPr>
        <w:spacing w:after="0" w:line="240" w:lineRule="auto"/>
        <w:jc w:val="both"/>
        <w:rPr>
          <w:rFonts w:ascii="Arial" w:hAnsi="Arial" w:cs="Arial"/>
          <w:b/>
          <w:bCs/>
          <w:sz w:val="20"/>
          <w:szCs w:val="20"/>
        </w:rPr>
      </w:pPr>
    </w:p>
    <w:p w14:paraId="10816EAB" w14:textId="77777777" w:rsidR="009C3557" w:rsidRPr="00BD08DA" w:rsidRDefault="009C3557" w:rsidP="009C3557">
      <w:pPr>
        <w:spacing w:after="0" w:line="240" w:lineRule="auto"/>
        <w:jc w:val="both"/>
        <w:rPr>
          <w:rFonts w:ascii="Arial" w:hAnsi="Arial" w:cs="Arial"/>
          <w:sz w:val="20"/>
          <w:szCs w:val="20"/>
        </w:rPr>
      </w:pPr>
      <w:r w:rsidRPr="00BD08DA">
        <w:rPr>
          <w:rFonts w:ascii="Arial" w:hAnsi="Arial" w:cs="Arial"/>
          <w:sz w:val="20"/>
          <w:szCs w:val="20"/>
        </w:rPr>
        <w:t xml:space="preserve">Author(s) hereby declare that NO generative AI images have been used this manuscript. </w:t>
      </w:r>
    </w:p>
    <w:p w14:paraId="3A96DF6B" w14:textId="77777777" w:rsidR="009C3557" w:rsidRPr="00BD08DA" w:rsidRDefault="009C3557" w:rsidP="009C3557">
      <w:pPr>
        <w:spacing w:after="0" w:line="240" w:lineRule="auto"/>
        <w:jc w:val="both"/>
        <w:rPr>
          <w:rFonts w:ascii="Arial" w:hAnsi="Arial" w:cs="Arial"/>
          <w:sz w:val="20"/>
          <w:szCs w:val="20"/>
        </w:rPr>
      </w:pPr>
    </w:p>
    <w:p w14:paraId="4905D0A8" w14:textId="77777777" w:rsidR="009C3557" w:rsidRPr="00BD08DA" w:rsidRDefault="009C3557" w:rsidP="009C3557">
      <w:pPr>
        <w:keepNext/>
        <w:keepLines/>
        <w:spacing w:after="0" w:line="240" w:lineRule="auto"/>
        <w:jc w:val="both"/>
        <w:outlineLvl w:val="1"/>
        <w:rPr>
          <w:rFonts w:ascii="Arial" w:eastAsia="Times New Roman" w:hAnsi="Arial"/>
          <w:b/>
          <w:bCs/>
          <w:szCs w:val="26"/>
          <w:lang w:val="en-US"/>
        </w:rPr>
      </w:pPr>
      <w:r w:rsidRPr="00BD08DA">
        <w:rPr>
          <w:rFonts w:ascii="Arial" w:eastAsia="Times New Roman" w:hAnsi="Arial"/>
          <w:b/>
          <w:bCs/>
          <w:szCs w:val="26"/>
          <w:lang w:val="en-US"/>
        </w:rPr>
        <w:t>COMPETING INTERESTS</w:t>
      </w:r>
    </w:p>
    <w:p w14:paraId="7F228D20" w14:textId="77777777" w:rsidR="009C3557" w:rsidRPr="00BD08DA" w:rsidRDefault="009C3557" w:rsidP="009C3557">
      <w:pPr>
        <w:keepNext/>
        <w:spacing w:after="0" w:line="240" w:lineRule="auto"/>
        <w:jc w:val="both"/>
        <w:rPr>
          <w:rFonts w:ascii="Arial" w:eastAsia="Times New Roman" w:hAnsi="Arial" w:cs="Arial"/>
          <w:b/>
          <w:caps/>
          <w:sz w:val="20"/>
          <w:szCs w:val="20"/>
          <w:lang w:val="en-US"/>
        </w:rPr>
      </w:pPr>
    </w:p>
    <w:p w14:paraId="6B8D0B7E" w14:textId="77777777" w:rsidR="009C3557" w:rsidRPr="00BD08DA" w:rsidRDefault="009C3557" w:rsidP="009C3557">
      <w:pPr>
        <w:keepNext/>
        <w:spacing w:after="0" w:line="240" w:lineRule="auto"/>
        <w:jc w:val="both"/>
        <w:rPr>
          <w:rFonts w:ascii="Arial" w:eastAsia="Times New Roman" w:hAnsi="Arial" w:cs="Arial"/>
          <w:sz w:val="20"/>
          <w:szCs w:val="20"/>
          <w:lang w:val="en-US"/>
        </w:rPr>
      </w:pPr>
      <w:r w:rsidRPr="00BD08DA">
        <w:rPr>
          <w:rFonts w:ascii="Arial" w:eastAsia="Times New Roman" w:hAnsi="Arial" w:cs="Arial"/>
          <w:sz w:val="20"/>
          <w:szCs w:val="20"/>
          <w:lang w:val="en-US"/>
        </w:rPr>
        <w:t>Authors have declared that no competing interests exist.</w:t>
      </w:r>
    </w:p>
    <w:p w14:paraId="1CFEDF2E" w14:textId="77777777" w:rsidR="009C3557" w:rsidRPr="00BD08DA" w:rsidRDefault="009C3557" w:rsidP="001274E9">
      <w:pPr>
        <w:spacing w:line="240" w:lineRule="auto"/>
        <w:jc w:val="both"/>
        <w:rPr>
          <w:rFonts w:ascii="Arial" w:hAnsi="Arial" w:cs="Arial"/>
          <w:bCs/>
          <w:sz w:val="20"/>
          <w:szCs w:val="20"/>
        </w:rPr>
      </w:pPr>
    </w:p>
    <w:p w14:paraId="78C4ABAB" w14:textId="77777777" w:rsidR="00FA26D1" w:rsidRPr="00BD08DA" w:rsidRDefault="00FA26D1">
      <w:pPr>
        <w:rPr>
          <w:rFonts w:ascii="Arial" w:hAnsi="Arial" w:cs="Arial"/>
          <w:b/>
          <w:szCs w:val="20"/>
        </w:rPr>
      </w:pPr>
      <w:r w:rsidRPr="00BD08DA">
        <w:rPr>
          <w:rFonts w:ascii="Arial" w:hAnsi="Arial" w:cs="Arial"/>
          <w:b/>
          <w:szCs w:val="20"/>
        </w:rPr>
        <w:t>References</w:t>
      </w:r>
    </w:p>
    <w:commentRangeStart w:id="42"/>
    <w:p w14:paraId="4333B52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sz w:val="20"/>
          <w:szCs w:val="20"/>
        </w:rPr>
        <w:fldChar w:fldCharType="begin" w:fldLock="1"/>
      </w:r>
      <w:r w:rsidRPr="00BD08DA">
        <w:rPr>
          <w:rFonts w:ascii="Arial" w:hAnsi="Arial" w:cs="Arial"/>
          <w:sz w:val="20"/>
          <w:szCs w:val="20"/>
        </w:rPr>
        <w:instrText xml:space="preserve">ADDIN Mendeley Bibliography CSL_BIBLIOGRAPHY </w:instrText>
      </w:r>
      <w:r w:rsidRPr="00BD08DA">
        <w:rPr>
          <w:rFonts w:ascii="Arial" w:hAnsi="Arial" w:cs="Arial"/>
          <w:sz w:val="20"/>
          <w:szCs w:val="20"/>
        </w:rPr>
        <w:fldChar w:fldCharType="separate"/>
      </w:r>
      <w:r w:rsidRPr="00BD08DA">
        <w:rPr>
          <w:rFonts w:ascii="Arial" w:hAnsi="Arial" w:cs="Arial"/>
          <w:noProof/>
          <w:sz w:val="20"/>
          <w:szCs w:val="24"/>
        </w:rPr>
        <w:t xml:space="preserve">Alvarez, F., Castro, M., Príncipe, A., Borioli, G., Fischer, S., Mori, G., &amp; Jofré, E. (2012). The plant-associated </w:t>
      </w:r>
      <w:r w:rsidRPr="007B36B2">
        <w:rPr>
          <w:rFonts w:ascii="Arial" w:hAnsi="Arial" w:cs="Arial"/>
          <w:i/>
          <w:noProof/>
          <w:sz w:val="20"/>
          <w:szCs w:val="24"/>
        </w:rPr>
        <w:t>Bacillus amyloliquefaciens</w:t>
      </w:r>
      <w:r w:rsidRPr="00BD08DA">
        <w:rPr>
          <w:rFonts w:ascii="Arial" w:hAnsi="Arial" w:cs="Arial"/>
          <w:noProof/>
          <w:sz w:val="20"/>
          <w:szCs w:val="24"/>
        </w:rPr>
        <w:t xml:space="preserve"> strains MEP218 and ARP23 capable of producing the cyclic lipopeptides iturin or surfactin and fengycin are effective in biocontrol of sclerotinia stem rot disease. </w:t>
      </w:r>
      <w:r w:rsidRPr="00BD08DA">
        <w:rPr>
          <w:rFonts w:ascii="Arial" w:hAnsi="Arial" w:cs="Arial"/>
          <w:i/>
          <w:iCs/>
          <w:noProof/>
          <w:sz w:val="20"/>
          <w:szCs w:val="24"/>
        </w:rPr>
        <w:t>Journal of Applied Microbiology</w:t>
      </w:r>
      <w:r w:rsidRPr="00BD08DA">
        <w:rPr>
          <w:rFonts w:ascii="Arial" w:hAnsi="Arial" w:cs="Arial"/>
          <w:noProof/>
          <w:sz w:val="20"/>
          <w:szCs w:val="24"/>
        </w:rPr>
        <w:t xml:space="preserve">, </w:t>
      </w:r>
      <w:r w:rsidRPr="00BD08DA">
        <w:rPr>
          <w:rFonts w:ascii="Arial" w:hAnsi="Arial" w:cs="Arial"/>
          <w:i/>
          <w:iCs/>
          <w:noProof/>
          <w:sz w:val="20"/>
          <w:szCs w:val="24"/>
        </w:rPr>
        <w:t>112</w:t>
      </w:r>
      <w:r w:rsidRPr="00BD08DA">
        <w:rPr>
          <w:rFonts w:ascii="Arial" w:hAnsi="Arial" w:cs="Arial"/>
          <w:noProof/>
          <w:sz w:val="20"/>
          <w:szCs w:val="24"/>
        </w:rPr>
        <w:t>(1), 159–174. https://doi.org/10.1111/J.1365-2672.2011.05182.X,</w:t>
      </w:r>
    </w:p>
    <w:p w14:paraId="31B985E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Anand, U., Pal, T., Yadav, N., Singh, V. K., Tripathi, V., Choudhary, K. K., Shukla, A. K., Sunita, K., Kumar, A., Bontempi, E., Ma, Y., Kolton, M., &amp; Singh, A. K. (2023). Current Scenario and Future Prospects of Endophytic Microbes: Promising Candidates for Abiotic and Biotic Stress Management for Agricultural and Environmental Sustainability. </w:t>
      </w:r>
      <w:r w:rsidRPr="00BD08DA">
        <w:rPr>
          <w:rFonts w:ascii="Arial" w:hAnsi="Arial" w:cs="Arial"/>
          <w:i/>
          <w:iCs/>
          <w:noProof/>
          <w:sz w:val="20"/>
          <w:szCs w:val="24"/>
        </w:rPr>
        <w:t>Microbial Ecology</w:t>
      </w:r>
      <w:r w:rsidRPr="00BD08DA">
        <w:rPr>
          <w:rFonts w:ascii="Arial" w:hAnsi="Arial" w:cs="Arial"/>
          <w:noProof/>
          <w:sz w:val="20"/>
          <w:szCs w:val="24"/>
        </w:rPr>
        <w:t xml:space="preserve">, </w:t>
      </w:r>
      <w:r w:rsidRPr="00BD08DA">
        <w:rPr>
          <w:rFonts w:ascii="Arial" w:hAnsi="Arial" w:cs="Arial"/>
          <w:i/>
          <w:iCs/>
          <w:noProof/>
          <w:sz w:val="20"/>
          <w:szCs w:val="24"/>
        </w:rPr>
        <w:t>86</w:t>
      </w:r>
      <w:r w:rsidRPr="00BD08DA">
        <w:rPr>
          <w:rFonts w:ascii="Arial" w:hAnsi="Arial" w:cs="Arial"/>
          <w:noProof/>
          <w:sz w:val="20"/>
          <w:szCs w:val="24"/>
        </w:rPr>
        <w:t>(3), 1455–1486. https://doi.org/10.1007/s00248-023-02190-1</w:t>
      </w:r>
    </w:p>
    <w:p w14:paraId="355244C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Bag, M. K., Bashyal, B., Kaman, P., &amp; Masurkar, P. (2021). 5 RICE: Blast, Brown spot and False smut. In </w:t>
      </w:r>
      <w:r w:rsidRPr="00BD08DA">
        <w:rPr>
          <w:rFonts w:ascii="Arial" w:hAnsi="Arial" w:cs="Arial"/>
          <w:i/>
          <w:iCs/>
          <w:noProof/>
          <w:sz w:val="20"/>
          <w:szCs w:val="24"/>
        </w:rPr>
        <w:t>Diseases of Nationally Important Field Crops</w:t>
      </w:r>
      <w:r w:rsidRPr="00BD08DA">
        <w:rPr>
          <w:rFonts w:ascii="Arial" w:hAnsi="Arial" w:cs="Arial"/>
          <w:noProof/>
          <w:sz w:val="20"/>
          <w:szCs w:val="24"/>
        </w:rPr>
        <w:t xml:space="preserve"> (Issue January, pp. 71–92). Today and Tomorrows Printers and Publishers, New Delhi.</w:t>
      </w:r>
    </w:p>
    <w:p w14:paraId="30268FE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Barka, E. A., Vatsa, P., Sanchez, L., Gaveau-Vaillant, N., Jacquard, C., Klenk, H.-P., Clément, C., Ouhdouch, Y., &amp; van Wezel, G. P. (2016). Taxonomy, Physiology, and Natural Products of Actinobacteria. </w:t>
      </w:r>
      <w:r w:rsidRPr="00BD08DA">
        <w:rPr>
          <w:rFonts w:ascii="Arial" w:hAnsi="Arial" w:cs="Arial"/>
          <w:i/>
          <w:iCs/>
          <w:noProof/>
          <w:sz w:val="20"/>
          <w:szCs w:val="24"/>
        </w:rPr>
        <w:t>Microbiology and Molecular Biology Reviews</w:t>
      </w:r>
      <w:r w:rsidRPr="00BD08DA">
        <w:rPr>
          <w:rFonts w:ascii="Arial" w:hAnsi="Arial" w:cs="Arial"/>
          <w:noProof/>
          <w:sz w:val="20"/>
          <w:szCs w:val="24"/>
        </w:rPr>
        <w:t xml:space="preserve">, </w:t>
      </w:r>
      <w:r w:rsidRPr="00BD08DA">
        <w:rPr>
          <w:rFonts w:ascii="Arial" w:hAnsi="Arial" w:cs="Arial"/>
          <w:i/>
          <w:iCs/>
          <w:noProof/>
          <w:sz w:val="20"/>
          <w:szCs w:val="24"/>
        </w:rPr>
        <w:t>80</w:t>
      </w:r>
      <w:r w:rsidRPr="00BD08DA">
        <w:rPr>
          <w:rFonts w:ascii="Arial" w:hAnsi="Arial" w:cs="Arial"/>
          <w:noProof/>
          <w:sz w:val="20"/>
          <w:szCs w:val="24"/>
        </w:rPr>
        <w:t>(1), 1–43. https://doi.org/10.1128/MMBR.00019-15/ASSET/408FB6C5-97FF-4452-9C36-736B06EB1413/ASSETS/GRAPHIC/ZMR0041524040006.JPEG</w:t>
      </w:r>
    </w:p>
    <w:p w14:paraId="526AFDB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Barnwal, M. K., Kotasthane, A., Magculia, N., Mukherjee, P. K., Savary, S., Sharma, A. K., Singh, H. B., Singh, U. S., Sparks, A. H., Variar, M., &amp; Zaidi, N. (2013). A review on crop losses, epidemiology and disease management of rice brown spot to identify research priorities and knowledge gaps. In </w:t>
      </w:r>
      <w:r w:rsidRPr="00BD08DA">
        <w:rPr>
          <w:rFonts w:ascii="Arial" w:hAnsi="Arial" w:cs="Arial"/>
          <w:i/>
          <w:iCs/>
          <w:noProof/>
          <w:sz w:val="20"/>
          <w:szCs w:val="24"/>
        </w:rPr>
        <w:t>European Journal of Plant Pathology</w:t>
      </w:r>
      <w:r w:rsidRPr="00BD08DA">
        <w:rPr>
          <w:rFonts w:ascii="Arial" w:hAnsi="Arial" w:cs="Arial"/>
          <w:noProof/>
          <w:sz w:val="20"/>
          <w:szCs w:val="24"/>
        </w:rPr>
        <w:t xml:space="preserve"> (Vol. 136, Issue 3, pp. 443–457). https://doi.org/10.1007/s10658-013-0195-6</w:t>
      </w:r>
    </w:p>
    <w:p w14:paraId="6D950251"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Bary, A. de. (1866). Morphology and physiology of fungi, lichens and myxomycetes. In </w:t>
      </w:r>
      <w:r w:rsidRPr="00BD08DA">
        <w:rPr>
          <w:rFonts w:ascii="Arial" w:hAnsi="Arial" w:cs="Arial"/>
          <w:i/>
          <w:iCs/>
          <w:noProof/>
          <w:sz w:val="20"/>
          <w:szCs w:val="24"/>
        </w:rPr>
        <w:t>Hofmeister’s Handbook of Physiological Botany.</w:t>
      </w:r>
      <w:r w:rsidRPr="00BD08DA">
        <w:rPr>
          <w:rFonts w:ascii="Arial" w:hAnsi="Arial" w:cs="Arial"/>
          <w:noProof/>
          <w:sz w:val="20"/>
          <w:szCs w:val="24"/>
        </w:rPr>
        <w:t xml:space="preserve"> (pp. 1831–1888).</w:t>
      </w:r>
    </w:p>
    <w:p w14:paraId="0886C24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Bhardwaj, A., &amp; Agrawal, P. (2014). A review fungal endophytes: as a store house of bioactive compound. </w:t>
      </w:r>
      <w:r w:rsidRPr="007B36B2">
        <w:rPr>
          <w:rFonts w:ascii="Arial" w:hAnsi="Arial" w:cs="Arial"/>
          <w:i/>
          <w:iCs/>
          <w:noProof/>
          <w:sz w:val="20"/>
          <w:szCs w:val="24"/>
        </w:rPr>
        <w:t xml:space="preserve">World </w:t>
      </w:r>
      <w:r>
        <w:rPr>
          <w:rFonts w:ascii="Arial" w:hAnsi="Arial" w:cs="Arial"/>
          <w:i/>
          <w:iCs/>
          <w:noProof/>
          <w:sz w:val="20"/>
          <w:szCs w:val="24"/>
        </w:rPr>
        <w:t>Journal of Pharmacy a</w:t>
      </w:r>
      <w:r w:rsidRPr="007B36B2">
        <w:rPr>
          <w:rFonts w:ascii="Arial" w:hAnsi="Arial" w:cs="Arial"/>
          <w:i/>
          <w:iCs/>
          <w:noProof/>
          <w:sz w:val="20"/>
          <w:szCs w:val="24"/>
        </w:rPr>
        <w:t>nd Pharmaceutical Sciences</w:t>
      </w:r>
      <w:r w:rsidRPr="00BD08DA">
        <w:rPr>
          <w:rFonts w:ascii="Arial" w:hAnsi="Arial" w:cs="Arial"/>
          <w:noProof/>
          <w:sz w:val="20"/>
          <w:szCs w:val="24"/>
        </w:rPr>
        <w:t xml:space="preserve">, </w:t>
      </w:r>
      <w:r w:rsidRPr="00BD08DA">
        <w:rPr>
          <w:rFonts w:ascii="Arial" w:hAnsi="Arial" w:cs="Arial"/>
          <w:i/>
          <w:iCs/>
          <w:noProof/>
          <w:sz w:val="20"/>
          <w:szCs w:val="24"/>
        </w:rPr>
        <w:t>3</w:t>
      </w:r>
      <w:r w:rsidRPr="00BD08DA">
        <w:rPr>
          <w:rFonts w:ascii="Arial" w:hAnsi="Arial" w:cs="Arial"/>
          <w:noProof/>
          <w:sz w:val="20"/>
          <w:szCs w:val="24"/>
        </w:rPr>
        <w:t>, 228–237.</w:t>
      </w:r>
    </w:p>
    <w:p w14:paraId="34D80A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Chattopadhyay, S. B., Chakrabarti, N. K., &amp; Ghosh, N. K. (1975). Estimation of loss in yield of rice due to infection of brown spot incited by</w:t>
      </w:r>
      <w:r w:rsidRPr="007B36B2">
        <w:rPr>
          <w:rFonts w:ascii="Arial" w:hAnsi="Arial" w:cs="Arial"/>
          <w:i/>
          <w:noProof/>
          <w:sz w:val="20"/>
          <w:szCs w:val="24"/>
        </w:rPr>
        <w:t xml:space="preserve"> Helminthosporium oryzae</w:t>
      </w:r>
      <w:r w:rsidRPr="00BD08DA">
        <w:rPr>
          <w:rFonts w:ascii="Arial" w:hAnsi="Arial" w:cs="Arial"/>
          <w:noProof/>
          <w:sz w:val="20"/>
          <w:szCs w:val="24"/>
        </w:rPr>
        <w:t xml:space="preserve">. </w:t>
      </w:r>
      <w:r w:rsidRPr="00BD08DA">
        <w:rPr>
          <w:rFonts w:ascii="Arial" w:hAnsi="Arial" w:cs="Arial"/>
          <w:i/>
          <w:iCs/>
          <w:noProof/>
          <w:sz w:val="20"/>
          <w:szCs w:val="24"/>
        </w:rPr>
        <w:t>International Rice Commission Newsletter</w:t>
      </w:r>
      <w:r w:rsidRPr="00BD08DA">
        <w:rPr>
          <w:rFonts w:ascii="Arial" w:hAnsi="Arial" w:cs="Arial"/>
          <w:noProof/>
          <w:sz w:val="20"/>
          <w:szCs w:val="24"/>
        </w:rPr>
        <w:t xml:space="preserve">, </w:t>
      </w:r>
      <w:r w:rsidRPr="00BD08DA">
        <w:rPr>
          <w:rFonts w:ascii="Arial" w:hAnsi="Arial" w:cs="Arial"/>
          <w:i/>
          <w:iCs/>
          <w:noProof/>
          <w:sz w:val="20"/>
          <w:szCs w:val="24"/>
        </w:rPr>
        <w:t>24</w:t>
      </w:r>
      <w:r w:rsidRPr="00BD08DA">
        <w:rPr>
          <w:rFonts w:ascii="Arial" w:hAnsi="Arial" w:cs="Arial"/>
          <w:noProof/>
          <w:sz w:val="20"/>
          <w:szCs w:val="24"/>
        </w:rPr>
        <w:t>(2), 67–70.</w:t>
      </w:r>
    </w:p>
    <w:p w14:paraId="5F1832E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Chaudhary, P., Agri, U., Chaudhary, A., Kumar, A., &amp; Kumar, G. (2022). Endophytes and their potential in biotic stress management and crop production. </w:t>
      </w:r>
      <w:r w:rsidRPr="00BD08DA">
        <w:rPr>
          <w:rFonts w:ascii="Arial" w:hAnsi="Arial" w:cs="Arial"/>
          <w:i/>
          <w:iCs/>
          <w:noProof/>
          <w:sz w:val="20"/>
          <w:szCs w:val="24"/>
        </w:rPr>
        <w:t>Frontiers in Microbiology</w:t>
      </w:r>
      <w:r w:rsidRPr="00BD08DA">
        <w:rPr>
          <w:rFonts w:ascii="Arial" w:hAnsi="Arial" w:cs="Arial"/>
          <w:noProof/>
          <w:sz w:val="20"/>
          <w:szCs w:val="24"/>
        </w:rPr>
        <w:t xml:space="preserve">, </w:t>
      </w:r>
      <w:r w:rsidRPr="00BD08DA">
        <w:rPr>
          <w:rFonts w:ascii="Arial" w:hAnsi="Arial" w:cs="Arial"/>
          <w:i/>
          <w:iCs/>
          <w:noProof/>
          <w:sz w:val="20"/>
          <w:szCs w:val="24"/>
        </w:rPr>
        <w:t>13</w:t>
      </w:r>
      <w:r w:rsidRPr="00BD08DA">
        <w:rPr>
          <w:rFonts w:ascii="Arial" w:hAnsi="Arial" w:cs="Arial"/>
          <w:noProof/>
          <w:sz w:val="20"/>
          <w:szCs w:val="24"/>
        </w:rPr>
        <w:t>, 933017. https://doi.org/10.3389/fmicb.2022.933017</w:t>
      </w:r>
    </w:p>
    <w:p w14:paraId="3E66D1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Chouhan, S., Agrawal, L., &amp; Prakash, A. (2022). Amelioration in traditional farming system by exploring the different plant growth-promoting attributes of endophytes for sustainable agriculture. </w:t>
      </w:r>
      <w:r w:rsidRPr="00BD08DA">
        <w:rPr>
          <w:rFonts w:ascii="Arial" w:hAnsi="Arial" w:cs="Arial"/>
          <w:i/>
          <w:iCs/>
          <w:noProof/>
          <w:sz w:val="20"/>
          <w:szCs w:val="24"/>
        </w:rPr>
        <w:t>Archives of Microbiology</w:t>
      </w:r>
      <w:r w:rsidRPr="00BD08DA">
        <w:rPr>
          <w:rFonts w:ascii="Arial" w:hAnsi="Arial" w:cs="Arial"/>
          <w:noProof/>
          <w:sz w:val="20"/>
          <w:szCs w:val="24"/>
        </w:rPr>
        <w:t xml:space="preserve">, </w:t>
      </w:r>
      <w:r w:rsidRPr="00BD08DA">
        <w:rPr>
          <w:rFonts w:ascii="Arial" w:hAnsi="Arial" w:cs="Arial"/>
          <w:i/>
          <w:iCs/>
          <w:noProof/>
          <w:sz w:val="20"/>
          <w:szCs w:val="24"/>
        </w:rPr>
        <w:t>204</w:t>
      </w:r>
      <w:r w:rsidRPr="00BD08DA">
        <w:rPr>
          <w:rFonts w:ascii="Arial" w:hAnsi="Arial" w:cs="Arial"/>
          <w:noProof/>
          <w:sz w:val="20"/>
          <w:szCs w:val="24"/>
        </w:rPr>
        <w:t>(2), 151. https://doi.org/10.1007/s00203-021-02637-4</w:t>
      </w:r>
    </w:p>
    <w:p w14:paraId="098094D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Dhir, B. (2017). Biofertilizers and Biopesticides: Eco-friendly Biological Agents. In R. Kumar, A. K. Sharma, &amp; S. S. Ahluwalia (Eds.), </w:t>
      </w:r>
      <w:r w:rsidRPr="00BD08DA">
        <w:rPr>
          <w:rFonts w:ascii="Arial" w:hAnsi="Arial" w:cs="Arial"/>
          <w:i/>
          <w:iCs/>
          <w:noProof/>
          <w:sz w:val="20"/>
          <w:szCs w:val="24"/>
        </w:rPr>
        <w:t>Advances in Environmental Biotechnology</w:t>
      </w:r>
      <w:r w:rsidRPr="00BD08DA">
        <w:rPr>
          <w:rFonts w:ascii="Arial" w:hAnsi="Arial" w:cs="Arial"/>
          <w:noProof/>
          <w:sz w:val="20"/>
          <w:szCs w:val="24"/>
        </w:rPr>
        <w:t xml:space="preserve"> (pp. 167–188). Springer Singapore. https://doi.org/10.1007/978-981-10-4041-2_10</w:t>
      </w:r>
    </w:p>
    <w:p w14:paraId="24DBA8F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Dreischhoff, S., Das, I. S., Jakobi, M., Kasper, K., &amp; Polle, A. (2020). Local Responses and Systemic Induced Resistance Mediated by Ectomycorrhizal Fungi. </w:t>
      </w:r>
      <w:r w:rsidRPr="00BD08DA">
        <w:rPr>
          <w:rFonts w:ascii="Arial" w:hAnsi="Arial" w:cs="Arial"/>
          <w:i/>
          <w:iCs/>
          <w:noProof/>
          <w:sz w:val="20"/>
          <w:szCs w:val="24"/>
        </w:rPr>
        <w:t>Frontiers in Plant Science</w:t>
      </w:r>
      <w:r w:rsidRPr="00BD08DA">
        <w:rPr>
          <w:rFonts w:ascii="Arial" w:hAnsi="Arial" w:cs="Arial"/>
          <w:noProof/>
          <w:sz w:val="20"/>
          <w:szCs w:val="24"/>
        </w:rPr>
        <w:t xml:space="preserve">, </w:t>
      </w:r>
      <w:r w:rsidRPr="00BD08DA">
        <w:rPr>
          <w:rFonts w:ascii="Arial" w:hAnsi="Arial" w:cs="Arial"/>
          <w:i/>
          <w:iCs/>
          <w:noProof/>
          <w:sz w:val="20"/>
          <w:szCs w:val="24"/>
        </w:rPr>
        <w:t>11</w:t>
      </w:r>
      <w:r w:rsidRPr="00BD08DA">
        <w:rPr>
          <w:rFonts w:ascii="Arial" w:hAnsi="Arial" w:cs="Arial"/>
          <w:noProof/>
          <w:sz w:val="20"/>
          <w:szCs w:val="24"/>
        </w:rPr>
        <w:t>. https://doi.org/10.3389/fpls.2020.590063</w:t>
      </w:r>
    </w:p>
    <w:p w14:paraId="19ED0A6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Dubey, R. C., &amp; Dwivedi, R. S. (1986). Destructive mycoparasitic behaviour of </w:t>
      </w:r>
      <w:r w:rsidRPr="007B36B2">
        <w:rPr>
          <w:rFonts w:ascii="Arial" w:hAnsi="Arial" w:cs="Arial"/>
          <w:i/>
          <w:noProof/>
          <w:sz w:val="20"/>
          <w:szCs w:val="24"/>
        </w:rPr>
        <w:t>Fusarium solani</w:t>
      </w:r>
      <w:r w:rsidRPr="00BD08DA">
        <w:rPr>
          <w:rFonts w:ascii="Arial" w:hAnsi="Arial" w:cs="Arial"/>
          <w:noProof/>
          <w:sz w:val="20"/>
          <w:szCs w:val="24"/>
        </w:rPr>
        <w:t xml:space="preserve">(Mart.) App. and Woll. against Mucor spinosus Van Tieghem. </w:t>
      </w:r>
      <w:r w:rsidRPr="00BD08DA">
        <w:rPr>
          <w:rFonts w:ascii="Arial" w:hAnsi="Arial" w:cs="Arial"/>
          <w:i/>
          <w:iCs/>
          <w:noProof/>
          <w:sz w:val="20"/>
          <w:szCs w:val="24"/>
        </w:rPr>
        <w:t>Microbios Lett.</w:t>
      </w:r>
      <w:r w:rsidRPr="00BD08DA">
        <w:rPr>
          <w:rFonts w:ascii="Arial" w:hAnsi="Arial" w:cs="Arial"/>
          <w:noProof/>
          <w:sz w:val="20"/>
          <w:szCs w:val="24"/>
        </w:rPr>
        <w:t xml:space="preserve">, </w:t>
      </w:r>
      <w:r w:rsidRPr="00BD08DA">
        <w:rPr>
          <w:rFonts w:ascii="Arial" w:hAnsi="Arial" w:cs="Arial"/>
          <w:i/>
          <w:iCs/>
          <w:noProof/>
          <w:sz w:val="20"/>
          <w:szCs w:val="24"/>
        </w:rPr>
        <w:t>32</w:t>
      </w:r>
      <w:r w:rsidRPr="00BD08DA">
        <w:rPr>
          <w:rFonts w:ascii="Arial" w:hAnsi="Arial" w:cs="Arial"/>
          <w:noProof/>
          <w:sz w:val="20"/>
          <w:szCs w:val="24"/>
        </w:rPr>
        <w:t>(127), 123–127.</w:t>
      </w:r>
    </w:p>
    <w:p w14:paraId="35B4FDF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Ek-Ramos, M. J., Gomez-Flores, R., Orozco-Flores, A. A., Rodríguez-Padilla, C., González-Ochoa, G., &amp; Tamez-Guerra, P. (2019). Bioactive Products From Plant-Endophytic Gram-Positive Bacteria. </w:t>
      </w:r>
      <w:r w:rsidRPr="00BD08DA">
        <w:rPr>
          <w:rFonts w:ascii="Arial" w:hAnsi="Arial" w:cs="Arial"/>
          <w:i/>
          <w:iCs/>
          <w:noProof/>
          <w:sz w:val="20"/>
          <w:szCs w:val="24"/>
        </w:rPr>
        <w:t>Frontiers in Microbiology</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 433349. https://doi.org/10.3389/fmicb.2019.00463</w:t>
      </w:r>
    </w:p>
    <w:p w14:paraId="7B80B450"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Fadiji, A. E., &amp; Babalola, O. O. (2020). Elucidating Mechanisms of Endophytes Used in Plant Protection and Other Bioactivities With Multifunctional Prospects. </w:t>
      </w:r>
      <w:r w:rsidRPr="00BD08DA">
        <w:rPr>
          <w:rFonts w:ascii="Arial" w:hAnsi="Arial" w:cs="Arial"/>
          <w:i/>
          <w:iCs/>
          <w:noProof/>
          <w:sz w:val="20"/>
          <w:szCs w:val="24"/>
        </w:rPr>
        <w:t>Frontiers in Bioengineering and Biotechnology</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(May), 1–20. https://doi.org/10.3389/fbioe.2020.00467</w:t>
      </w:r>
    </w:p>
    <w:p w14:paraId="1392665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Frank, A., Saldierna Guzmán, J., &amp; Shay, J. (2017). Transmission of Bacterial Endophytes. </w:t>
      </w:r>
      <w:r w:rsidRPr="00BD08DA">
        <w:rPr>
          <w:rFonts w:ascii="Arial" w:hAnsi="Arial" w:cs="Arial"/>
          <w:i/>
          <w:iCs/>
          <w:noProof/>
          <w:sz w:val="20"/>
          <w:szCs w:val="24"/>
        </w:rPr>
        <w:t>Microorganisms</w:t>
      </w:r>
      <w:r w:rsidRPr="00BD08DA">
        <w:rPr>
          <w:rFonts w:ascii="Arial" w:hAnsi="Arial" w:cs="Arial"/>
          <w:noProof/>
          <w:sz w:val="20"/>
          <w:szCs w:val="24"/>
        </w:rPr>
        <w:t xml:space="preserve">, </w:t>
      </w:r>
      <w:r w:rsidRPr="00BD08DA">
        <w:rPr>
          <w:rFonts w:ascii="Arial" w:hAnsi="Arial" w:cs="Arial"/>
          <w:i/>
          <w:iCs/>
          <w:noProof/>
          <w:sz w:val="20"/>
          <w:szCs w:val="24"/>
        </w:rPr>
        <w:t>5</w:t>
      </w:r>
      <w:r w:rsidRPr="00BD08DA">
        <w:rPr>
          <w:rFonts w:ascii="Arial" w:hAnsi="Arial" w:cs="Arial"/>
          <w:noProof/>
          <w:sz w:val="20"/>
          <w:szCs w:val="24"/>
        </w:rPr>
        <w:t>(4), 70. https://doi.org/10.3390/microorganisms5040070</w:t>
      </w:r>
    </w:p>
    <w:p w14:paraId="726DB6A7"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Golinska, P., Wypij, M., Agarkar, G., Rathod, D., Dahm, H., &amp; Rai, M. (2015). Endophytic actinobacteria of medicinal plants: diversity and bioactivity. </w:t>
      </w:r>
      <w:r w:rsidRPr="00BD08DA">
        <w:rPr>
          <w:rFonts w:ascii="Arial" w:hAnsi="Arial" w:cs="Arial"/>
          <w:i/>
          <w:iCs/>
          <w:noProof/>
          <w:sz w:val="20"/>
          <w:szCs w:val="24"/>
        </w:rPr>
        <w:t>Antonie Van Leeuwenhoek</w:t>
      </w:r>
      <w:r w:rsidRPr="00BD08DA">
        <w:rPr>
          <w:rFonts w:ascii="Arial" w:hAnsi="Arial" w:cs="Arial"/>
          <w:noProof/>
          <w:sz w:val="20"/>
          <w:szCs w:val="24"/>
        </w:rPr>
        <w:t xml:space="preserve">, </w:t>
      </w:r>
      <w:r w:rsidRPr="00BD08DA">
        <w:rPr>
          <w:rFonts w:ascii="Arial" w:hAnsi="Arial" w:cs="Arial"/>
          <w:i/>
          <w:iCs/>
          <w:noProof/>
          <w:sz w:val="20"/>
          <w:szCs w:val="24"/>
        </w:rPr>
        <w:t>108</w:t>
      </w:r>
      <w:r w:rsidRPr="00BD08DA">
        <w:rPr>
          <w:rFonts w:ascii="Arial" w:hAnsi="Arial" w:cs="Arial"/>
          <w:noProof/>
          <w:sz w:val="20"/>
          <w:szCs w:val="24"/>
        </w:rPr>
        <w:t>(2), 267–289. https://doi.org/10.1007/S10482-015-0502-7</w:t>
      </w:r>
    </w:p>
    <w:p w14:paraId="76051FB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Hu, Y., Lu, G., Lin, D., Luo, H., Hatungimana, M., Liu, B., &amp; Lin, Z. (2024). Endophytic Fungi in Rice Plants and Their Prospective Uses. </w:t>
      </w:r>
      <w:r w:rsidRPr="00BD08DA">
        <w:rPr>
          <w:rFonts w:ascii="Arial" w:hAnsi="Arial" w:cs="Arial"/>
          <w:i/>
          <w:iCs/>
          <w:noProof/>
          <w:sz w:val="20"/>
          <w:szCs w:val="24"/>
        </w:rPr>
        <w:t>Microbiology Research</w:t>
      </w:r>
      <w:r w:rsidRPr="00BD08DA">
        <w:rPr>
          <w:rFonts w:ascii="Arial" w:hAnsi="Arial" w:cs="Arial"/>
          <w:noProof/>
          <w:sz w:val="20"/>
          <w:szCs w:val="24"/>
        </w:rPr>
        <w:t xml:space="preserve">, </w:t>
      </w:r>
      <w:r w:rsidRPr="00BD08DA">
        <w:rPr>
          <w:rFonts w:ascii="Arial" w:hAnsi="Arial" w:cs="Arial"/>
          <w:i/>
          <w:iCs/>
          <w:noProof/>
          <w:sz w:val="20"/>
          <w:szCs w:val="24"/>
        </w:rPr>
        <w:t>15</w:t>
      </w:r>
      <w:r w:rsidRPr="00BD08DA">
        <w:rPr>
          <w:rFonts w:ascii="Arial" w:hAnsi="Arial" w:cs="Arial"/>
          <w:noProof/>
          <w:sz w:val="20"/>
          <w:szCs w:val="24"/>
        </w:rPr>
        <w:t>(2), 972–993. https://doi.org/10.3390/MICROBIOLRES15020064</w:t>
      </w:r>
    </w:p>
    <w:p w14:paraId="3D9DF9C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noProof/>
          <w:sz w:val="20"/>
          <w:szCs w:val="24"/>
        </w:rPr>
        <w:t>Ito, S., &amp; Kuribayashi, K</w:t>
      </w:r>
      <w:r w:rsidRPr="00BD08DA">
        <w:rPr>
          <w:rFonts w:ascii="Arial" w:hAnsi="Arial" w:cs="Arial"/>
          <w:noProof/>
          <w:sz w:val="20"/>
          <w:szCs w:val="24"/>
        </w:rPr>
        <w:t xml:space="preserve">. (1927). </w:t>
      </w:r>
      <w:r>
        <w:rPr>
          <w:rFonts w:ascii="Arial" w:hAnsi="Arial" w:cs="Arial"/>
          <w:noProof/>
          <w:sz w:val="20"/>
          <w:szCs w:val="24"/>
        </w:rPr>
        <w:t>Production of the Ascigerous Stage in Culture o</w:t>
      </w:r>
      <w:r w:rsidRPr="00BD08DA">
        <w:rPr>
          <w:rFonts w:ascii="Arial" w:hAnsi="Arial" w:cs="Arial"/>
          <w:noProof/>
          <w:sz w:val="20"/>
          <w:szCs w:val="24"/>
        </w:rPr>
        <w:t xml:space="preserve">f </w:t>
      </w:r>
      <w:r>
        <w:rPr>
          <w:rFonts w:ascii="Arial" w:hAnsi="Arial" w:cs="Arial"/>
          <w:i/>
          <w:noProof/>
          <w:sz w:val="20"/>
          <w:szCs w:val="24"/>
        </w:rPr>
        <w:t>Helminthosporium o</w:t>
      </w:r>
      <w:r w:rsidRPr="007B36B2">
        <w:rPr>
          <w:rFonts w:ascii="Arial" w:hAnsi="Arial" w:cs="Arial"/>
          <w:i/>
          <w:noProof/>
          <w:sz w:val="20"/>
          <w:szCs w:val="24"/>
        </w:rPr>
        <w:t>ryzae</w:t>
      </w:r>
      <w:r w:rsidRPr="00BD08DA">
        <w:rPr>
          <w:rFonts w:ascii="Arial" w:hAnsi="Arial" w:cs="Arial"/>
          <w:noProof/>
          <w:sz w:val="20"/>
          <w:szCs w:val="24"/>
        </w:rPr>
        <w:t xml:space="preserve">. </w:t>
      </w:r>
      <w:r w:rsidRPr="00BD08DA">
        <w:rPr>
          <w:rFonts w:ascii="Arial" w:hAnsi="Arial" w:cs="Arial"/>
          <w:i/>
          <w:iCs/>
          <w:noProof/>
          <w:sz w:val="20"/>
          <w:szCs w:val="24"/>
        </w:rPr>
        <w:t>Japanese Journal of Phytopathology</w:t>
      </w:r>
      <w:r w:rsidRPr="00BD08DA">
        <w:rPr>
          <w:rFonts w:ascii="Arial" w:hAnsi="Arial" w:cs="Arial"/>
          <w:noProof/>
          <w:sz w:val="20"/>
          <w:szCs w:val="24"/>
        </w:rPr>
        <w:t xml:space="preserve">, </w:t>
      </w:r>
      <w:r w:rsidRPr="00BD08DA">
        <w:rPr>
          <w:rFonts w:ascii="Arial" w:hAnsi="Arial" w:cs="Arial"/>
          <w:i/>
          <w:iCs/>
          <w:noProof/>
          <w:sz w:val="20"/>
          <w:szCs w:val="24"/>
        </w:rPr>
        <w:t>2</w:t>
      </w:r>
      <w:r w:rsidRPr="00BD08DA">
        <w:rPr>
          <w:rFonts w:ascii="Arial" w:hAnsi="Arial" w:cs="Arial"/>
          <w:noProof/>
          <w:sz w:val="20"/>
          <w:szCs w:val="24"/>
        </w:rPr>
        <w:t>(1), 1-8_3. https://doi.org/10.3186/JJPHYTOPATH.2.1</w:t>
      </w:r>
    </w:p>
    <w:p w14:paraId="7083585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Jacob, J., Krishnan, G. V., Thankappan, D., &amp; Bhaskaran Nair Saraswathy Amma, D. K. (2020). Endophytic bacterial strains induced systemic resistance in agriculturally important crop plants. In </w:t>
      </w:r>
      <w:r w:rsidRPr="00BD08DA">
        <w:rPr>
          <w:rFonts w:ascii="Arial" w:hAnsi="Arial" w:cs="Arial"/>
          <w:i/>
          <w:iCs/>
          <w:noProof/>
          <w:sz w:val="20"/>
          <w:szCs w:val="24"/>
        </w:rPr>
        <w:t>Microbial Endophytes</w:t>
      </w:r>
      <w:r w:rsidRPr="00BD08DA">
        <w:rPr>
          <w:rFonts w:ascii="Arial" w:hAnsi="Arial" w:cs="Arial"/>
          <w:noProof/>
          <w:sz w:val="20"/>
          <w:szCs w:val="24"/>
        </w:rPr>
        <w:t xml:space="preserve"> (pp. 75–105). Elsevier. https://doi.org/10.1016/B978-0-12-819654-0.00004-1</w:t>
      </w:r>
    </w:p>
    <w:p w14:paraId="79E0419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Jadhav, H. P., Shaikh, S. S., &amp; Sayyed, R. Z. (2017). Role of Hydrolytic Enzymes of Rhizoflora in Biocontrol of Fungal Phytopathogens: An Overview. In S. Mehnaz (Ed.), </w:t>
      </w:r>
      <w:r w:rsidRPr="00BD08DA">
        <w:rPr>
          <w:rFonts w:ascii="Arial" w:hAnsi="Arial" w:cs="Arial"/>
          <w:i/>
          <w:iCs/>
          <w:noProof/>
          <w:sz w:val="20"/>
          <w:szCs w:val="24"/>
        </w:rPr>
        <w:t>Rhizotrophs: Plant Growth Promotion to Bioremediation</w:t>
      </w:r>
      <w:r w:rsidRPr="00BD08DA">
        <w:rPr>
          <w:rFonts w:ascii="Arial" w:hAnsi="Arial" w:cs="Arial"/>
          <w:noProof/>
          <w:sz w:val="20"/>
          <w:szCs w:val="24"/>
        </w:rPr>
        <w:t xml:space="preserve"> (Vol. 2, pp. 183–203). Springer Singapore. https://doi.org/10.1007/978-981-10-4862-3_9</w:t>
      </w:r>
    </w:p>
    <w:p w14:paraId="2B421FBE"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Ji, X., Xia, Y., Zhang, H., &amp; Cui, J.-L. (2022). The microscopic mechanism between endophytic fungi and host plants: From recognition to building stable mutually beneficial relationships.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261</w:t>
      </w:r>
      <w:r w:rsidRPr="00BD08DA">
        <w:rPr>
          <w:rFonts w:ascii="Arial" w:hAnsi="Arial" w:cs="Arial"/>
          <w:noProof/>
          <w:sz w:val="20"/>
          <w:szCs w:val="24"/>
        </w:rPr>
        <w:t>, 127056. https://doi.org/10.1016/j.micres.2022.127056</w:t>
      </w:r>
    </w:p>
    <w:p w14:paraId="22C891A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Kaboré, K. H., Kassankogno, A. I., &amp; Tharreau, D. (2025). Brown Spot of Rice: Worldwide Disease Impact, Phenotypic and Genetic Diversity of the Causal Pathogen </w:t>
      </w:r>
      <w:r w:rsidRPr="007B36B2">
        <w:rPr>
          <w:rFonts w:ascii="Arial" w:hAnsi="Arial" w:cs="Arial"/>
          <w:i/>
          <w:noProof/>
          <w:sz w:val="20"/>
          <w:szCs w:val="24"/>
        </w:rPr>
        <w:t>Bipolaris oryzae</w:t>
      </w:r>
      <w:r w:rsidRPr="00BD08DA">
        <w:rPr>
          <w:rFonts w:ascii="Arial" w:hAnsi="Arial" w:cs="Arial"/>
          <w:noProof/>
          <w:sz w:val="20"/>
          <w:szCs w:val="24"/>
        </w:rPr>
        <w:t xml:space="preserve">, and Management of the Disease. </w:t>
      </w:r>
      <w:r w:rsidRPr="00BD08DA">
        <w:rPr>
          <w:rFonts w:ascii="Arial" w:hAnsi="Arial" w:cs="Arial"/>
          <w:i/>
          <w:iCs/>
          <w:noProof/>
          <w:sz w:val="20"/>
          <w:szCs w:val="24"/>
        </w:rPr>
        <w:t>Plant Pathology</w:t>
      </w:r>
      <w:r w:rsidRPr="00BD08DA">
        <w:rPr>
          <w:rFonts w:ascii="Arial" w:hAnsi="Arial" w:cs="Arial"/>
          <w:noProof/>
          <w:sz w:val="20"/>
          <w:szCs w:val="24"/>
        </w:rPr>
        <w:t xml:space="preserve">, </w:t>
      </w:r>
      <w:r w:rsidRPr="00BD08DA">
        <w:rPr>
          <w:rFonts w:ascii="Arial" w:hAnsi="Arial" w:cs="Arial"/>
          <w:i/>
          <w:iCs/>
          <w:noProof/>
          <w:sz w:val="20"/>
          <w:szCs w:val="24"/>
        </w:rPr>
        <w:t>74</w:t>
      </w:r>
      <w:r w:rsidRPr="00BD08DA">
        <w:rPr>
          <w:rFonts w:ascii="Arial" w:hAnsi="Arial" w:cs="Arial"/>
          <w:noProof/>
          <w:sz w:val="20"/>
          <w:szCs w:val="24"/>
        </w:rPr>
        <w:t>(4), 908–922. https://doi.org/10.1111/PPA.14075</w:t>
      </w:r>
    </w:p>
    <w:p w14:paraId="0389183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Keswani, C., Mishra, S., Sarma, B. K., Singh, S. P., &amp; Singh, H. B. (2014). Unraveling the efficient </w:t>
      </w:r>
      <w:r w:rsidRPr="00BD08DA">
        <w:rPr>
          <w:rFonts w:ascii="Arial" w:hAnsi="Arial" w:cs="Arial"/>
          <w:noProof/>
          <w:sz w:val="20"/>
          <w:szCs w:val="24"/>
        </w:rPr>
        <w:lastRenderedPageBreak/>
        <w:t xml:space="preserve">applications of secondary metabolites of various Trichoderma spp. </w:t>
      </w:r>
      <w:r w:rsidRPr="00BD08DA">
        <w:rPr>
          <w:rFonts w:ascii="Arial" w:hAnsi="Arial" w:cs="Arial"/>
          <w:i/>
          <w:iCs/>
          <w:noProof/>
          <w:sz w:val="20"/>
          <w:szCs w:val="24"/>
        </w:rPr>
        <w:t>Applied Microbiology and Biotechnology</w:t>
      </w:r>
      <w:r w:rsidRPr="00BD08DA">
        <w:rPr>
          <w:rFonts w:ascii="Arial" w:hAnsi="Arial" w:cs="Arial"/>
          <w:noProof/>
          <w:sz w:val="20"/>
          <w:szCs w:val="24"/>
        </w:rPr>
        <w:t xml:space="preserve">, </w:t>
      </w:r>
      <w:r w:rsidRPr="00BD08DA">
        <w:rPr>
          <w:rFonts w:ascii="Arial" w:hAnsi="Arial" w:cs="Arial"/>
          <w:i/>
          <w:iCs/>
          <w:noProof/>
          <w:sz w:val="20"/>
          <w:szCs w:val="24"/>
        </w:rPr>
        <w:t>98</w:t>
      </w:r>
      <w:r w:rsidRPr="00BD08DA">
        <w:rPr>
          <w:rFonts w:ascii="Arial" w:hAnsi="Arial" w:cs="Arial"/>
          <w:noProof/>
          <w:sz w:val="20"/>
          <w:szCs w:val="24"/>
        </w:rPr>
        <w:t>(2), 533–544. https://doi.org/10.1007/s00253-013-5344-5</w:t>
      </w:r>
    </w:p>
    <w:p w14:paraId="3D72368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Khalili, E., Sadravi, M., Naeimi, S., &amp; Khosravi, V. (2012). Biological control of rice brown spot with native isolates of three </w:t>
      </w:r>
      <w:r w:rsidRPr="007B36B2">
        <w:rPr>
          <w:rFonts w:ascii="Arial" w:hAnsi="Arial" w:cs="Arial"/>
          <w:i/>
          <w:noProof/>
          <w:sz w:val="20"/>
          <w:szCs w:val="24"/>
        </w:rPr>
        <w:t>Trichoderma</w:t>
      </w:r>
      <w:r w:rsidRPr="00BD08DA">
        <w:rPr>
          <w:rFonts w:ascii="Arial" w:hAnsi="Arial" w:cs="Arial"/>
          <w:noProof/>
          <w:sz w:val="20"/>
          <w:szCs w:val="24"/>
        </w:rPr>
        <w:t xml:space="preserve"> species. </w:t>
      </w:r>
      <w:r w:rsidRPr="00BD08DA">
        <w:rPr>
          <w:rFonts w:ascii="Arial" w:hAnsi="Arial" w:cs="Arial"/>
          <w:i/>
          <w:iCs/>
          <w:noProof/>
          <w:sz w:val="20"/>
          <w:szCs w:val="24"/>
        </w:rPr>
        <w:t>Brazilian Journal of Microbiology</w:t>
      </w:r>
      <w:r w:rsidRPr="00BD08DA">
        <w:rPr>
          <w:rFonts w:ascii="Arial" w:hAnsi="Arial" w:cs="Arial"/>
          <w:noProof/>
          <w:sz w:val="20"/>
          <w:szCs w:val="24"/>
        </w:rPr>
        <w:t xml:space="preserve">, </w:t>
      </w:r>
      <w:r w:rsidRPr="00BD08DA">
        <w:rPr>
          <w:rFonts w:ascii="Arial" w:hAnsi="Arial" w:cs="Arial"/>
          <w:i/>
          <w:iCs/>
          <w:noProof/>
          <w:sz w:val="20"/>
          <w:szCs w:val="24"/>
        </w:rPr>
        <w:t>43</w:t>
      </w:r>
      <w:r w:rsidRPr="00BD08DA">
        <w:rPr>
          <w:rFonts w:ascii="Arial" w:hAnsi="Arial" w:cs="Arial"/>
          <w:noProof/>
          <w:sz w:val="20"/>
          <w:szCs w:val="24"/>
        </w:rPr>
        <w:t>(1), 297. https://doi.org/10.1590/S1517-838220120001000035</w:t>
      </w:r>
    </w:p>
    <w:p w14:paraId="61A2458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Khoshru, B., Mitra, D., Joshi, K., Adhikari, P., Islam Rion, M. S., Fadiji, A. E., Alizadeh, M., Priyadarshini, A., Senapati, A., Sarikhani, M. R., Panneerselvam, P., Das Mohapatra, P. K., Sushkova, S., Minkina, T., &amp; Keswani, C. (2023). Retracted: Decrypting the multi-functional biological activators and inducers of defense responses against biotic stresses in plants. </w:t>
      </w:r>
      <w:r w:rsidRPr="00BD08DA">
        <w:rPr>
          <w:rFonts w:ascii="Arial" w:hAnsi="Arial" w:cs="Arial"/>
          <w:i/>
          <w:iCs/>
          <w:noProof/>
          <w:sz w:val="20"/>
          <w:szCs w:val="24"/>
        </w:rPr>
        <w:t>Heliyon</w:t>
      </w:r>
      <w:r w:rsidRPr="00BD08DA">
        <w:rPr>
          <w:rFonts w:ascii="Arial" w:hAnsi="Arial" w:cs="Arial"/>
          <w:noProof/>
          <w:sz w:val="20"/>
          <w:szCs w:val="24"/>
        </w:rPr>
        <w:t xml:space="preserve">, </w:t>
      </w:r>
      <w:r w:rsidRPr="00BD08DA">
        <w:rPr>
          <w:rFonts w:ascii="Arial" w:hAnsi="Arial" w:cs="Arial"/>
          <w:i/>
          <w:iCs/>
          <w:noProof/>
          <w:sz w:val="20"/>
          <w:szCs w:val="24"/>
        </w:rPr>
        <w:t>9</w:t>
      </w:r>
      <w:r w:rsidRPr="00BD08DA">
        <w:rPr>
          <w:rFonts w:ascii="Arial" w:hAnsi="Arial" w:cs="Arial"/>
          <w:noProof/>
          <w:sz w:val="20"/>
          <w:szCs w:val="24"/>
        </w:rPr>
        <w:t>(3). https://doi.org/10.1016/j.heliyon.2023.e13825</w:t>
      </w:r>
    </w:p>
    <w:p w14:paraId="2953767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Kukreti, A., Chethana, B. S., Prasannakumar, M. K., Manjunatha, C., Karunakar Reddy, N., Puneeth, M. E., &amp; Gulati, P. (2023). </w:t>
      </w:r>
      <w:r w:rsidRPr="007B36B2">
        <w:rPr>
          <w:rFonts w:ascii="Arial" w:hAnsi="Arial" w:cs="Arial"/>
          <w:i/>
          <w:noProof/>
          <w:sz w:val="20"/>
          <w:szCs w:val="24"/>
        </w:rPr>
        <w:t>In vitro</w:t>
      </w:r>
      <w:r w:rsidRPr="00BD08DA">
        <w:rPr>
          <w:rFonts w:ascii="Arial" w:hAnsi="Arial" w:cs="Arial"/>
          <w:noProof/>
          <w:sz w:val="20"/>
          <w:szCs w:val="24"/>
        </w:rPr>
        <w:t xml:space="preserve"> assessment of bacterial endophytes for antagonistic activity against </w:t>
      </w:r>
      <w:r w:rsidRPr="007B36B2">
        <w:rPr>
          <w:rFonts w:ascii="Arial" w:hAnsi="Arial" w:cs="Arial"/>
          <w:i/>
          <w:noProof/>
          <w:sz w:val="20"/>
          <w:szCs w:val="24"/>
        </w:rPr>
        <w:t xml:space="preserve">Magnaporthe oryzae </w:t>
      </w:r>
      <w:r w:rsidRPr="00BD08DA">
        <w:rPr>
          <w:rFonts w:ascii="Arial" w:hAnsi="Arial" w:cs="Arial"/>
          <w:noProof/>
          <w:sz w:val="20"/>
          <w:szCs w:val="24"/>
        </w:rPr>
        <w:t xml:space="preserve">and </w:t>
      </w:r>
      <w:r w:rsidRPr="007B36B2">
        <w:rPr>
          <w:rFonts w:ascii="Arial" w:hAnsi="Arial" w:cs="Arial"/>
          <w:i/>
          <w:noProof/>
          <w:sz w:val="20"/>
          <w:szCs w:val="24"/>
        </w:rPr>
        <w:t>Cochliobolus miyabeanus</w:t>
      </w:r>
      <w:r w:rsidRPr="00BD08DA">
        <w:rPr>
          <w:rFonts w:ascii="Arial" w:hAnsi="Arial" w:cs="Arial"/>
          <w:noProof/>
          <w:sz w:val="20"/>
          <w:szCs w:val="24"/>
        </w:rPr>
        <w:t xml:space="preserve"> in rice. </w:t>
      </w:r>
      <w:r w:rsidRPr="00BD08DA">
        <w:rPr>
          <w:rFonts w:ascii="Arial" w:hAnsi="Arial" w:cs="Arial"/>
          <w:i/>
          <w:iCs/>
          <w:noProof/>
          <w:sz w:val="20"/>
          <w:szCs w:val="24"/>
        </w:rPr>
        <w:t>Journal of Biological Control</w:t>
      </w:r>
      <w:r w:rsidRPr="00BD08DA">
        <w:rPr>
          <w:rFonts w:ascii="Arial" w:hAnsi="Arial" w:cs="Arial"/>
          <w:noProof/>
          <w:sz w:val="20"/>
          <w:szCs w:val="24"/>
        </w:rPr>
        <w:t xml:space="preserve">, </w:t>
      </w:r>
      <w:r w:rsidRPr="00BD08DA">
        <w:rPr>
          <w:rFonts w:ascii="Arial" w:hAnsi="Arial" w:cs="Arial"/>
          <w:i/>
          <w:iCs/>
          <w:noProof/>
          <w:sz w:val="20"/>
          <w:szCs w:val="24"/>
        </w:rPr>
        <w:t>37</w:t>
      </w:r>
      <w:r w:rsidRPr="00BD08DA">
        <w:rPr>
          <w:rFonts w:ascii="Arial" w:hAnsi="Arial" w:cs="Arial"/>
          <w:noProof/>
          <w:sz w:val="20"/>
          <w:szCs w:val="24"/>
        </w:rPr>
        <w:t>(2), 73–79. https://doi.org/10.18311/jbc/2023/34946</w:t>
      </w:r>
    </w:p>
    <w:p w14:paraId="01F45BD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Kulkarni, S., Ramakrishnan, K., &amp; Hegde, R. K. (1986). Demonstration on supervisory control of brown leaf spot of rice caused by </w:t>
      </w:r>
      <w:r w:rsidRPr="007B36B2">
        <w:rPr>
          <w:rFonts w:ascii="Arial" w:hAnsi="Arial" w:cs="Arial"/>
          <w:i/>
          <w:noProof/>
          <w:sz w:val="20"/>
          <w:szCs w:val="24"/>
        </w:rPr>
        <w:t>Drechslera oryzae</w:t>
      </w:r>
      <w:r w:rsidRPr="00BD08DA">
        <w:rPr>
          <w:rFonts w:ascii="Arial" w:hAnsi="Arial" w:cs="Arial"/>
          <w:noProof/>
          <w:sz w:val="20"/>
          <w:szCs w:val="24"/>
        </w:rPr>
        <w:t xml:space="preserve"> (Breda de Haan) Subram. &amp; Jain ex. M.B. Ellis. </w:t>
      </w:r>
      <w:r w:rsidRPr="00BD08DA">
        <w:rPr>
          <w:rFonts w:ascii="Arial" w:hAnsi="Arial" w:cs="Arial"/>
          <w:i/>
          <w:iCs/>
          <w:noProof/>
          <w:sz w:val="20"/>
          <w:szCs w:val="24"/>
        </w:rPr>
        <w:t>Plant Pathology Newsletter</w:t>
      </w:r>
      <w:r w:rsidRPr="00BD08DA">
        <w:rPr>
          <w:rFonts w:ascii="Arial" w:hAnsi="Arial" w:cs="Arial"/>
          <w:noProof/>
          <w:sz w:val="20"/>
          <w:szCs w:val="24"/>
        </w:rPr>
        <w:t xml:space="preserve">, </w:t>
      </w:r>
      <w:r w:rsidRPr="00BD08DA">
        <w:rPr>
          <w:rFonts w:ascii="Arial" w:hAnsi="Arial" w:cs="Arial"/>
          <w:i/>
          <w:iCs/>
          <w:noProof/>
          <w:sz w:val="20"/>
          <w:szCs w:val="24"/>
        </w:rPr>
        <w:t>4</w:t>
      </w:r>
      <w:r w:rsidRPr="00BD08DA">
        <w:rPr>
          <w:rFonts w:ascii="Arial" w:hAnsi="Arial" w:cs="Arial"/>
          <w:noProof/>
          <w:sz w:val="20"/>
          <w:szCs w:val="24"/>
        </w:rPr>
        <w:t>(1–2), 22.</w:t>
      </w:r>
    </w:p>
    <w:p w14:paraId="1674322E"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Kumar, M., &amp; Simon, S. (2016). Efficacy of Certain Botanical Extracts in the Management of Brown Leaf Spot of Rice Cause by </w:t>
      </w:r>
      <w:r w:rsidRPr="007B36B2">
        <w:rPr>
          <w:rFonts w:ascii="Arial" w:hAnsi="Arial" w:cs="Arial"/>
          <w:i/>
          <w:noProof/>
          <w:sz w:val="20"/>
          <w:szCs w:val="24"/>
        </w:rPr>
        <w:t>Helminthosporium oryzae</w:t>
      </w:r>
      <w:r w:rsidRPr="00BD08DA">
        <w:rPr>
          <w:rFonts w:ascii="Arial" w:hAnsi="Arial" w:cs="Arial"/>
          <w:noProof/>
          <w:sz w:val="20"/>
          <w:szCs w:val="24"/>
        </w:rPr>
        <w:t xml:space="preserve">. </w:t>
      </w:r>
      <w:r w:rsidRPr="00BD08DA">
        <w:rPr>
          <w:rFonts w:ascii="Arial" w:hAnsi="Arial" w:cs="Arial"/>
          <w:i/>
          <w:iCs/>
          <w:noProof/>
          <w:sz w:val="20"/>
          <w:szCs w:val="24"/>
        </w:rPr>
        <w:t>Biosciences, Biotechnology Research Asia</w:t>
      </w:r>
      <w:r w:rsidRPr="00BD08DA">
        <w:rPr>
          <w:rFonts w:ascii="Arial" w:hAnsi="Arial" w:cs="Arial"/>
          <w:noProof/>
          <w:sz w:val="20"/>
          <w:szCs w:val="24"/>
        </w:rPr>
        <w:t xml:space="preserve">, </w:t>
      </w:r>
      <w:r w:rsidRPr="00BD08DA">
        <w:rPr>
          <w:rFonts w:ascii="Arial" w:hAnsi="Arial" w:cs="Arial"/>
          <w:i/>
          <w:iCs/>
          <w:noProof/>
          <w:sz w:val="20"/>
          <w:szCs w:val="24"/>
        </w:rPr>
        <w:t>13</w:t>
      </w:r>
      <w:r w:rsidRPr="00BD08DA">
        <w:rPr>
          <w:rFonts w:ascii="Arial" w:hAnsi="Arial" w:cs="Arial"/>
          <w:noProof/>
          <w:sz w:val="20"/>
          <w:szCs w:val="24"/>
        </w:rPr>
        <w:t>(4), 2015–2018. https://doi.org/10.13005/bbra/2358</w:t>
      </w:r>
    </w:p>
    <w:p w14:paraId="02B5D7D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Lalngaihawmi, Banik, S., &amp; Chakruno, P. (2019). Isolation of fungal endophytes of rice and their antagonistic effect against some important rice fungal pathogens in vitro. </w:t>
      </w:r>
      <w:r w:rsidRPr="00BD08DA">
        <w:rPr>
          <w:rFonts w:ascii="Arial" w:hAnsi="Arial" w:cs="Arial"/>
          <w:i/>
          <w:iCs/>
          <w:noProof/>
          <w:sz w:val="20"/>
          <w:szCs w:val="24"/>
        </w:rPr>
        <w:t>Journal of Pharmacognosy and Phytochemistry</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(4), 649–653. https://www.phytojournal.com/archives/2019.v8.i4.8991/isolation-of-fungal-endophytes-of-rice-and-their-antagonistic-effect-against-some-important-rice-fungal-pathogens-ltemgtin-vitroltemgt</w:t>
      </w:r>
    </w:p>
    <w:p w14:paraId="15264EB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Ling, L., Feng, L., Li, Y., Yue, R., Wang, Y., &amp; Zhou, Y. (2024). Endophytic Fungi Volatile Organic Compounds as Crucial Biocontrol Agents Used for Controlling Fruit and Vegetable Postharvest Diseases. </w:t>
      </w:r>
      <w:r w:rsidRPr="00BD08DA">
        <w:rPr>
          <w:rFonts w:ascii="Arial" w:hAnsi="Arial" w:cs="Arial"/>
          <w:i/>
          <w:iCs/>
          <w:noProof/>
          <w:sz w:val="20"/>
          <w:szCs w:val="24"/>
        </w:rPr>
        <w:t>Journal of Fungi</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(5), 332. https://doi.org/10.3390/jof10050332</w:t>
      </w:r>
    </w:p>
    <w:p w14:paraId="79A77742"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Maheshwari, R., Bhutani, N., &amp; Suneja, P. (2019). Screening and characterization of siderophore producing endophytic bacteria from </w:t>
      </w:r>
      <w:r w:rsidRPr="007B36B2">
        <w:rPr>
          <w:rFonts w:ascii="Arial" w:hAnsi="Arial" w:cs="Arial"/>
          <w:i/>
          <w:noProof/>
          <w:sz w:val="20"/>
          <w:szCs w:val="24"/>
        </w:rPr>
        <w:t xml:space="preserve">Cicer arietinum </w:t>
      </w:r>
      <w:r w:rsidRPr="00BD08DA">
        <w:rPr>
          <w:rFonts w:ascii="Arial" w:hAnsi="Arial" w:cs="Arial"/>
          <w:noProof/>
          <w:sz w:val="20"/>
          <w:szCs w:val="24"/>
        </w:rPr>
        <w:t xml:space="preserve">and </w:t>
      </w:r>
      <w:r w:rsidRPr="007B36B2">
        <w:rPr>
          <w:rFonts w:ascii="Arial" w:hAnsi="Arial" w:cs="Arial"/>
          <w:i/>
          <w:noProof/>
          <w:sz w:val="20"/>
          <w:szCs w:val="24"/>
        </w:rPr>
        <w:t>Pisum sativum</w:t>
      </w:r>
      <w:r w:rsidRPr="00BD08DA">
        <w:rPr>
          <w:rFonts w:ascii="Arial" w:hAnsi="Arial" w:cs="Arial"/>
          <w:noProof/>
          <w:sz w:val="20"/>
          <w:szCs w:val="24"/>
        </w:rPr>
        <w:t xml:space="preserve"> plants. </w:t>
      </w:r>
      <w:r w:rsidRPr="00BD08DA">
        <w:rPr>
          <w:rFonts w:ascii="Arial" w:hAnsi="Arial" w:cs="Arial"/>
          <w:i/>
          <w:iCs/>
          <w:noProof/>
          <w:sz w:val="20"/>
          <w:szCs w:val="24"/>
        </w:rPr>
        <w:t>Journal of Applied Biology &amp; Biotechnology</w:t>
      </w:r>
      <w:r w:rsidRPr="00BD08DA">
        <w:rPr>
          <w:rFonts w:ascii="Arial" w:hAnsi="Arial" w:cs="Arial"/>
          <w:noProof/>
          <w:sz w:val="20"/>
          <w:szCs w:val="24"/>
        </w:rPr>
        <w:t xml:space="preserve">, </w:t>
      </w:r>
      <w:r w:rsidRPr="00BD08DA">
        <w:rPr>
          <w:rFonts w:ascii="Arial" w:hAnsi="Arial" w:cs="Arial"/>
          <w:i/>
          <w:iCs/>
          <w:noProof/>
          <w:sz w:val="20"/>
          <w:szCs w:val="24"/>
        </w:rPr>
        <w:t>7</w:t>
      </w:r>
      <w:r w:rsidRPr="00BD08DA">
        <w:rPr>
          <w:rFonts w:ascii="Arial" w:hAnsi="Arial" w:cs="Arial"/>
          <w:noProof/>
          <w:sz w:val="20"/>
          <w:szCs w:val="24"/>
        </w:rPr>
        <w:t>(5), 7–14. https://doi.org/10.7324/JABB.2019.70502</w:t>
      </w:r>
    </w:p>
    <w:p w14:paraId="28972493"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Maurya, A. K., John, V., Pant, H., &amp; Srivastava, D. K. (2</w:t>
      </w:r>
      <w:r>
        <w:rPr>
          <w:rFonts w:ascii="Arial" w:hAnsi="Arial" w:cs="Arial"/>
          <w:noProof/>
          <w:sz w:val="20"/>
          <w:szCs w:val="24"/>
        </w:rPr>
        <w:t>024). Rice brown spot disease (</w:t>
      </w:r>
      <w:r w:rsidRPr="007B36B2">
        <w:rPr>
          <w:rFonts w:ascii="Arial" w:hAnsi="Arial" w:cs="Arial"/>
          <w:i/>
          <w:noProof/>
          <w:sz w:val="20"/>
          <w:szCs w:val="24"/>
        </w:rPr>
        <w:t>Helminthosporium oryzae</w:t>
      </w:r>
      <w:r w:rsidRPr="00BD08DA">
        <w:rPr>
          <w:rFonts w:ascii="Arial" w:hAnsi="Arial" w:cs="Arial"/>
          <w:noProof/>
          <w:sz w:val="20"/>
          <w:szCs w:val="24"/>
        </w:rPr>
        <w:t xml:space="preserve">): Ecology, epidemiology, and identification measures. </w:t>
      </w:r>
      <w:r w:rsidRPr="00BD08DA">
        <w:rPr>
          <w:rFonts w:ascii="Arial" w:hAnsi="Arial" w:cs="Arial"/>
          <w:i/>
          <w:iCs/>
          <w:noProof/>
          <w:sz w:val="20"/>
          <w:szCs w:val="24"/>
        </w:rPr>
        <w:t>Fungal Diseases of Rice and Their Management</w:t>
      </w:r>
      <w:r w:rsidRPr="00BD08DA">
        <w:rPr>
          <w:rFonts w:ascii="Arial" w:hAnsi="Arial" w:cs="Arial"/>
          <w:noProof/>
          <w:sz w:val="20"/>
          <w:szCs w:val="24"/>
        </w:rPr>
        <w:t>, 223–234. https://doi.org/10.1201/9781003332169-11</w:t>
      </w:r>
    </w:p>
    <w:p w14:paraId="4962F02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Meyer, S. L. F., Everts, K. L., Gardener, B. M., Masler, E. P., Abdelnabby, H. M. E., &amp; Skantar, A. M. (2016). Assessment of DAPG-producing </w:t>
      </w:r>
      <w:r w:rsidRPr="007B36B2">
        <w:rPr>
          <w:rFonts w:ascii="Arial" w:hAnsi="Arial" w:cs="Arial"/>
          <w:i/>
          <w:noProof/>
          <w:sz w:val="20"/>
          <w:szCs w:val="24"/>
        </w:rPr>
        <w:t>Pseudomonas fluorescens</w:t>
      </w:r>
      <w:r w:rsidRPr="00BD08DA">
        <w:rPr>
          <w:rFonts w:ascii="Arial" w:hAnsi="Arial" w:cs="Arial"/>
          <w:noProof/>
          <w:sz w:val="20"/>
          <w:szCs w:val="24"/>
        </w:rPr>
        <w:t xml:space="preserve"> for Management of </w:t>
      </w:r>
      <w:r w:rsidRPr="007B36B2">
        <w:rPr>
          <w:rFonts w:ascii="Arial" w:hAnsi="Arial" w:cs="Arial"/>
          <w:i/>
          <w:noProof/>
          <w:sz w:val="20"/>
          <w:szCs w:val="24"/>
        </w:rPr>
        <w:t>Meloidogyne incognita</w:t>
      </w:r>
      <w:r w:rsidRPr="00BD08DA">
        <w:rPr>
          <w:rFonts w:ascii="Arial" w:hAnsi="Arial" w:cs="Arial"/>
          <w:noProof/>
          <w:sz w:val="20"/>
          <w:szCs w:val="24"/>
        </w:rPr>
        <w:t xml:space="preserve"> and </w:t>
      </w:r>
      <w:r w:rsidRPr="007B36B2">
        <w:rPr>
          <w:rFonts w:ascii="Arial" w:hAnsi="Arial" w:cs="Arial"/>
          <w:i/>
          <w:noProof/>
          <w:sz w:val="20"/>
          <w:szCs w:val="24"/>
        </w:rPr>
        <w:t xml:space="preserve">Fusarium oxysporum </w:t>
      </w:r>
      <w:r w:rsidRPr="00BD08DA">
        <w:rPr>
          <w:rFonts w:ascii="Arial" w:hAnsi="Arial" w:cs="Arial"/>
          <w:noProof/>
          <w:sz w:val="20"/>
          <w:szCs w:val="24"/>
        </w:rPr>
        <w:t xml:space="preserve">on Watermelon. </w:t>
      </w:r>
      <w:r w:rsidRPr="00BD08DA">
        <w:rPr>
          <w:rFonts w:ascii="Arial" w:hAnsi="Arial" w:cs="Arial"/>
          <w:i/>
          <w:iCs/>
          <w:noProof/>
          <w:sz w:val="20"/>
          <w:szCs w:val="24"/>
        </w:rPr>
        <w:t>Journal of Nematology</w:t>
      </w:r>
      <w:r w:rsidRPr="00BD08DA">
        <w:rPr>
          <w:rFonts w:ascii="Arial" w:hAnsi="Arial" w:cs="Arial"/>
          <w:noProof/>
          <w:sz w:val="20"/>
          <w:szCs w:val="24"/>
        </w:rPr>
        <w:t xml:space="preserve">, </w:t>
      </w:r>
      <w:r w:rsidRPr="00BD08DA">
        <w:rPr>
          <w:rFonts w:ascii="Arial" w:hAnsi="Arial" w:cs="Arial"/>
          <w:i/>
          <w:iCs/>
          <w:noProof/>
          <w:sz w:val="20"/>
          <w:szCs w:val="24"/>
        </w:rPr>
        <w:t>48</w:t>
      </w:r>
      <w:r w:rsidRPr="00BD08DA">
        <w:rPr>
          <w:rFonts w:ascii="Arial" w:hAnsi="Arial" w:cs="Arial"/>
          <w:noProof/>
          <w:sz w:val="20"/>
          <w:szCs w:val="24"/>
        </w:rPr>
        <w:t>(1), 43–53. https://doi.org/10.21307/jofnem-2017-008</w:t>
      </w:r>
    </w:p>
    <w:p w14:paraId="73A3A5F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Monisha, S., Nm, P., &amp; Ramanathan, A. (2019). </w:t>
      </w:r>
      <w:r w:rsidRPr="00BD08DA">
        <w:rPr>
          <w:rFonts w:ascii="Arial" w:hAnsi="Arial" w:cs="Arial"/>
          <w:i/>
          <w:iCs/>
          <w:noProof/>
          <w:sz w:val="20"/>
          <w:szCs w:val="24"/>
        </w:rPr>
        <w:t>Isolation , characterization and management of brown spot disease of rice</w:t>
      </w:r>
      <w:r w:rsidRPr="00BD08DA">
        <w:rPr>
          <w:rFonts w:ascii="Arial" w:hAnsi="Arial" w:cs="Arial"/>
          <w:noProof/>
          <w:sz w:val="20"/>
          <w:szCs w:val="24"/>
        </w:rPr>
        <w:t xml:space="preserve">. </w:t>
      </w:r>
      <w:r w:rsidRPr="00BD08DA">
        <w:rPr>
          <w:rFonts w:ascii="Arial" w:hAnsi="Arial" w:cs="Arial"/>
          <w:i/>
          <w:iCs/>
          <w:noProof/>
          <w:sz w:val="20"/>
          <w:szCs w:val="24"/>
        </w:rPr>
        <w:t>8</w:t>
      </w:r>
      <w:r w:rsidRPr="00BD08DA">
        <w:rPr>
          <w:rFonts w:ascii="Arial" w:hAnsi="Arial" w:cs="Arial"/>
          <w:noProof/>
          <w:sz w:val="20"/>
          <w:szCs w:val="24"/>
        </w:rPr>
        <w:t>(3), 4539–4545.</w:t>
      </w:r>
    </w:p>
    <w:p w14:paraId="6823BFF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Morales-Cedeño, L. R., Orozco-Mosqueda, M. del C., Loeza-Lara, P. D., Parra-Cota, F. I., de los Santos-Villalobos, S., &amp; Santoyo, G. (2021). Plant growth-promoting bacterial endophytes as biocontrol agents of pre- and post-harvest diseases: Fundamentals, methods of application and future perspectives.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242</w:t>
      </w:r>
      <w:r w:rsidRPr="00BD08DA">
        <w:rPr>
          <w:rFonts w:ascii="Arial" w:hAnsi="Arial" w:cs="Arial"/>
          <w:noProof/>
          <w:sz w:val="20"/>
          <w:szCs w:val="24"/>
        </w:rPr>
        <w:t>, 126612. https://doi.org/10.1016/j.micres.2020.126612</w:t>
      </w:r>
    </w:p>
    <w:p w14:paraId="3E89281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Motlagh, M. R., &amp; Kaviani, B. (2008). Characterization of new Bipolaris spp.: The causal agent of rice brown spot disease in the north of Iran. </w:t>
      </w:r>
      <w:r w:rsidRPr="00BD08DA">
        <w:rPr>
          <w:rFonts w:ascii="Arial" w:hAnsi="Arial" w:cs="Arial"/>
          <w:i/>
          <w:iCs/>
          <w:noProof/>
          <w:sz w:val="20"/>
          <w:szCs w:val="24"/>
        </w:rPr>
        <w:t>International Journal of Agriculture and Biology</w:t>
      </w:r>
      <w:r w:rsidRPr="00BD08DA">
        <w:rPr>
          <w:rFonts w:ascii="Arial" w:hAnsi="Arial" w:cs="Arial"/>
          <w:noProof/>
          <w:sz w:val="20"/>
          <w:szCs w:val="24"/>
        </w:rPr>
        <w:t xml:space="preserve">, </w:t>
      </w:r>
      <w:r w:rsidRPr="00BD08DA">
        <w:rPr>
          <w:rFonts w:ascii="Arial" w:hAnsi="Arial" w:cs="Arial"/>
          <w:i/>
          <w:iCs/>
          <w:noProof/>
          <w:sz w:val="20"/>
          <w:szCs w:val="24"/>
        </w:rPr>
        <w:t>10</w:t>
      </w:r>
      <w:r w:rsidRPr="00BD08DA">
        <w:rPr>
          <w:rFonts w:ascii="Arial" w:hAnsi="Arial" w:cs="Arial"/>
          <w:noProof/>
          <w:sz w:val="20"/>
          <w:szCs w:val="24"/>
        </w:rPr>
        <w:t>(6), 638–642.</w:t>
      </w:r>
    </w:p>
    <w:p w14:paraId="2ED4231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Murali, M., Gowtham, H. G., Singh, S. B., Shilpa, N., Aiyaz, M., Niranjana, S. R., &amp; Amruthesh, K. N. (2021). Bio-prospecting of ACC deaminase producing </w:t>
      </w:r>
      <w:r w:rsidRPr="007B36B2">
        <w:rPr>
          <w:rFonts w:ascii="Arial" w:hAnsi="Arial" w:cs="Arial"/>
          <w:i/>
          <w:noProof/>
          <w:sz w:val="20"/>
          <w:szCs w:val="24"/>
        </w:rPr>
        <w:t>Rhizobacteria</w:t>
      </w:r>
      <w:r w:rsidRPr="00BD08DA">
        <w:rPr>
          <w:rFonts w:ascii="Arial" w:hAnsi="Arial" w:cs="Arial"/>
          <w:noProof/>
          <w:sz w:val="20"/>
          <w:szCs w:val="24"/>
        </w:rPr>
        <w:t xml:space="preserve"> towards sustainable agriculture: A special emphasis on abiotic stress in plants. </w:t>
      </w:r>
      <w:r w:rsidRPr="00BD08DA">
        <w:rPr>
          <w:rFonts w:ascii="Arial" w:hAnsi="Arial" w:cs="Arial"/>
          <w:i/>
          <w:iCs/>
          <w:noProof/>
          <w:sz w:val="20"/>
          <w:szCs w:val="24"/>
        </w:rPr>
        <w:t>Applied Soil Ecology</w:t>
      </w:r>
      <w:r w:rsidRPr="00BD08DA">
        <w:rPr>
          <w:rFonts w:ascii="Arial" w:hAnsi="Arial" w:cs="Arial"/>
          <w:noProof/>
          <w:sz w:val="20"/>
          <w:szCs w:val="24"/>
        </w:rPr>
        <w:t xml:space="preserve">, </w:t>
      </w:r>
      <w:r w:rsidRPr="00BD08DA">
        <w:rPr>
          <w:rFonts w:ascii="Arial" w:hAnsi="Arial" w:cs="Arial"/>
          <w:i/>
          <w:iCs/>
          <w:noProof/>
          <w:sz w:val="20"/>
          <w:szCs w:val="24"/>
        </w:rPr>
        <w:t>168</w:t>
      </w:r>
      <w:r w:rsidRPr="00BD08DA">
        <w:rPr>
          <w:rFonts w:ascii="Arial" w:hAnsi="Arial" w:cs="Arial"/>
          <w:noProof/>
          <w:sz w:val="20"/>
          <w:szCs w:val="24"/>
        </w:rPr>
        <w:t>, 104142. https://doi.org/10.1016/j.apsoil.2021.104142</w:t>
      </w:r>
    </w:p>
    <w:p w14:paraId="1B532BA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Omomowo, O. I., &amp; Babalola, O. O. (2019). Bacterial and Fungal Endophytes: Tiny Giants with Immense Beneficial Potential for Plant Growth and Sustainable Agricultural Productivity. </w:t>
      </w:r>
      <w:r w:rsidRPr="00BD08DA">
        <w:rPr>
          <w:rFonts w:ascii="Arial" w:hAnsi="Arial" w:cs="Arial"/>
          <w:i/>
          <w:iCs/>
          <w:noProof/>
          <w:sz w:val="20"/>
          <w:szCs w:val="24"/>
        </w:rPr>
        <w:t>Microorganisms</w:t>
      </w:r>
      <w:r w:rsidRPr="00BD08DA">
        <w:rPr>
          <w:rFonts w:ascii="Arial" w:hAnsi="Arial" w:cs="Arial"/>
          <w:noProof/>
          <w:sz w:val="20"/>
          <w:szCs w:val="24"/>
        </w:rPr>
        <w:t xml:space="preserve">, </w:t>
      </w:r>
      <w:r w:rsidRPr="00BD08DA">
        <w:rPr>
          <w:rFonts w:ascii="Arial" w:hAnsi="Arial" w:cs="Arial"/>
          <w:i/>
          <w:iCs/>
          <w:noProof/>
          <w:sz w:val="20"/>
          <w:szCs w:val="24"/>
        </w:rPr>
        <w:t>7</w:t>
      </w:r>
      <w:r w:rsidRPr="00BD08DA">
        <w:rPr>
          <w:rFonts w:ascii="Arial" w:hAnsi="Arial" w:cs="Arial"/>
          <w:noProof/>
          <w:sz w:val="20"/>
          <w:szCs w:val="24"/>
        </w:rPr>
        <w:t>(11), 481. https://doi.org/10.3390/microorganisms7110481</w:t>
      </w:r>
    </w:p>
    <w:p w14:paraId="60BEA100"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Pathak, P., Rai, V. K., Can, H., Singh, S. K., Kumar, D., Bhardwaj, N., Roychowdhury, R., Carvalho Basilio de Azevedo, L., Kaushalendra, Verma, H., &amp; Kumar, A. (2022). </w:t>
      </w:r>
      <w:r w:rsidRPr="00BD08DA">
        <w:rPr>
          <w:rFonts w:ascii="Arial" w:hAnsi="Arial" w:cs="Arial"/>
          <w:i/>
          <w:iCs/>
          <w:noProof/>
          <w:sz w:val="20"/>
          <w:szCs w:val="24"/>
        </w:rPr>
        <w:t>Plant-Endophyte Interaction during Biotic Stress Management</w:t>
      </w:r>
      <w:r w:rsidRPr="00BD08DA">
        <w:rPr>
          <w:rFonts w:ascii="Arial" w:hAnsi="Arial" w:cs="Arial"/>
          <w:noProof/>
          <w:sz w:val="20"/>
          <w:szCs w:val="24"/>
        </w:rPr>
        <w:t xml:space="preserve">. </w:t>
      </w:r>
      <w:r w:rsidRPr="00BD08DA">
        <w:rPr>
          <w:rFonts w:ascii="Arial" w:hAnsi="Arial" w:cs="Arial"/>
          <w:i/>
          <w:iCs/>
          <w:noProof/>
          <w:sz w:val="20"/>
          <w:szCs w:val="24"/>
        </w:rPr>
        <w:t>11</w:t>
      </w:r>
      <w:r w:rsidRPr="00BD08DA">
        <w:rPr>
          <w:rFonts w:ascii="Arial" w:hAnsi="Arial" w:cs="Arial"/>
          <w:noProof/>
          <w:sz w:val="20"/>
          <w:szCs w:val="24"/>
        </w:rPr>
        <w:t>(17), 2203.</w:t>
      </w:r>
    </w:p>
    <w:p w14:paraId="0C33561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Prashar, P., Kapoor, N., &amp; Sachdeva, S. (2013). </w:t>
      </w:r>
      <w:r w:rsidRPr="00BD08DA">
        <w:rPr>
          <w:rFonts w:ascii="Arial" w:hAnsi="Arial" w:cs="Arial"/>
          <w:i/>
          <w:iCs/>
          <w:noProof/>
          <w:sz w:val="20"/>
          <w:szCs w:val="24"/>
        </w:rPr>
        <w:t>Sustainable Agriculture Reviews</w:t>
      </w:r>
      <w:r w:rsidRPr="00BD08DA">
        <w:rPr>
          <w:rFonts w:ascii="Arial" w:hAnsi="Arial" w:cs="Arial"/>
          <w:noProof/>
          <w:sz w:val="20"/>
          <w:szCs w:val="24"/>
        </w:rPr>
        <w:t xml:space="preserve"> (E. Lichtfouse (ed.); Vol. 12, Issue January). Springer Netherlands. https://doi.org/10.1007/978-94-007-5961-9</w:t>
      </w:r>
    </w:p>
    <w:p w14:paraId="287A8913"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Priyadarshani, C. D. N., Deshappriya, N., &amp; Sandamali, T. G. I. (2018). Effect of fungal endophytes of rice variety Ld 368 on growth and brown spot disease incidence of rice. </w:t>
      </w:r>
      <w:r w:rsidRPr="00BD08DA">
        <w:rPr>
          <w:rFonts w:ascii="Arial" w:hAnsi="Arial" w:cs="Arial"/>
          <w:i/>
          <w:iCs/>
          <w:noProof/>
          <w:sz w:val="20"/>
          <w:szCs w:val="24"/>
        </w:rPr>
        <w:t>Tropical Plant Research</w:t>
      </w:r>
      <w:r w:rsidRPr="00BD08DA">
        <w:rPr>
          <w:rFonts w:ascii="Arial" w:hAnsi="Arial" w:cs="Arial"/>
          <w:noProof/>
          <w:sz w:val="20"/>
          <w:szCs w:val="24"/>
        </w:rPr>
        <w:t xml:space="preserve">, </w:t>
      </w:r>
      <w:r w:rsidRPr="00BD08DA">
        <w:rPr>
          <w:rFonts w:ascii="Arial" w:hAnsi="Arial" w:cs="Arial"/>
          <w:i/>
          <w:iCs/>
          <w:noProof/>
          <w:sz w:val="20"/>
          <w:szCs w:val="24"/>
        </w:rPr>
        <w:t>5</w:t>
      </w:r>
      <w:r w:rsidRPr="00BD08DA">
        <w:rPr>
          <w:rFonts w:ascii="Arial" w:hAnsi="Arial" w:cs="Arial"/>
          <w:noProof/>
          <w:sz w:val="20"/>
          <w:szCs w:val="24"/>
        </w:rPr>
        <w:t>(3), 292–302. https://doi.org/10.22271/tpr.2018.v5.i3.037</w:t>
      </w:r>
    </w:p>
    <w:p w14:paraId="7FE953C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Putri, R. E. S., Djauhari, S., &amp; Martosudiro, M. (2021). Endophytic Fungi as Potential Agents of </w:t>
      </w:r>
      <w:r w:rsidRPr="007B36B2">
        <w:rPr>
          <w:rFonts w:ascii="Arial" w:hAnsi="Arial" w:cs="Arial"/>
          <w:i/>
          <w:noProof/>
          <w:sz w:val="20"/>
          <w:szCs w:val="24"/>
        </w:rPr>
        <w:t>Helminthosporium</w:t>
      </w:r>
      <w:r w:rsidRPr="00BD08DA">
        <w:rPr>
          <w:rFonts w:ascii="Arial" w:hAnsi="Arial" w:cs="Arial"/>
          <w:noProof/>
          <w:sz w:val="20"/>
          <w:szCs w:val="24"/>
        </w:rPr>
        <w:t xml:space="preserve"> sp. in Rice Plant (Oryza sativa L.). </w:t>
      </w:r>
      <w:r w:rsidRPr="00BD08DA">
        <w:rPr>
          <w:rFonts w:ascii="Arial" w:hAnsi="Arial" w:cs="Arial"/>
          <w:i/>
          <w:iCs/>
          <w:noProof/>
          <w:sz w:val="20"/>
          <w:szCs w:val="24"/>
        </w:rPr>
        <w:t>Journal of Tropical Plant Protection</w:t>
      </w:r>
      <w:r w:rsidRPr="00BD08DA">
        <w:rPr>
          <w:rFonts w:ascii="Arial" w:hAnsi="Arial" w:cs="Arial"/>
          <w:noProof/>
          <w:sz w:val="20"/>
          <w:szCs w:val="24"/>
        </w:rPr>
        <w:t xml:space="preserve">, </w:t>
      </w:r>
      <w:r w:rsidRPr="00BD08DA">
        <w:rPr>
          <w:rFonts w:ascii="Arial" w:hAnsi="Arial" w:cs="Arial"/>
          <w:i/>
          <w:iCs/>
          <w:noProof/>
          <w:sz w:val="20"/>
          <w:szCs w:val="24"/>
        </w:rPr>
        <w:t>2</w:t>
      </w:r>
      <w:r w:rsidRPr="00BD08DA">
        <w:rPr>
          <w:rFonts w:ascii="Arial" w:hAnsi="Arial" w:cs="Arial"/>
          <w:noProof/>
          <w:sz w:val="20"/>
          <w:szCs w:val="24"/>
        </w:rPr>
        <w:t>(2), 50–60. https://doi.org/10.21776/ub.jtpp.2021.002.2.3</w:t>
      </w:r>
    </w:p>
    <w:p w14:paraId="353FC3C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Ramyabharathi, S. A., &amp; Raguchander, T. (2014). Efficacy of Secondary metabolites produced by </w:t>
      </w:r>
      <w:r w:rsidRPr="007B36B2">
        <w:rPr>
          <w:rFonts w:ascii="Arial" w:hAnsi="Arial" w:cs="Arial"/>
          <w:i/>
          <w:noProof/>
          <w:sz w:val="20"/>
          <w:szCs w:val="24"/>
        </w:rPr>
        <w:t>Bacillus subtilis</w:t>
      </w:r>
      <w:r w:rsidRPr="00BD08DA">
        <w:rPr>
          <w:rFonts w:ascii="Arial" w:hAnsi="Arial" w:cs="Arial"/>
          <w:noProof/>
          <w:sz w:val="20"/>
          <w:szCs w:val="24"/>
        </w:rPr>
        <w:t xml:space="preserve"> EPCO16 against tomato wilt pathogen </w:t>
      </w:r>
      <w:r w:rsidRPr="007B36B2">
        <w:rPr>
          <w:rFonts w:ascii="Arial" w:hAnsi="Arial" w:cs="Arial"/>
          <w:i/>
          <w:noProof/>
          <w:sz w:val="20"/>
          <w:szCs w:val="24"/>
        </w:rPr>
        <w:t>Fusarium oxysporum</w:t>
      </w:r>
      <w:r w:rsidRPr="00BD08DA">
        <w:rPr>
          <w:rFonts w:ascii="Arial" w:hAnsi="Arial" w:cs="Arial"/>
          <w:noProof/>
          <w:sz w:val="20"/>
          <w:szCs w:val="24"/>
        </w:rPr>
        <w:t xml:space="preserve"> f.sp </w:t>
      </w:r>
      <w:r w:rsidRPr="007B36B2">
        <w:rPr>
          <w:rFonts w:ascii="Arial" w:hAnsi="Arial" w:cs="Arial"/>
          <w:i/>
          <w:noProof/>
          <w:sz w:val="20"/>
          <w:szCs w:val="24"/>
        </w:rPr>
        <w:t>lycopersici</w:t>
      </w:r>
      <w:r w:rsidRPr="00BD08DA">
        <w:rPr>
          <w:rFonts w:ascii="Arial" w:hAnsi="Arial" w:cs="Arial"/>
          <w:noProof/>
          <w:sz w:val="20"/>
          <w:szCs w:val="24"/>
        </w:rPr>
        <w:t xml:space="preserve">. </w:t>
      </w:r>
      <w:r w:rsidRPr="00BD08DA">
        <w:rPr>
          <w:rFonts w:ascii="Arial" w:hAnsi="Arial" w:cs="Arial"/>
          <w:i/>
          <w:iCs/>
          <w:noProof/>
          <w:sz w:val="20"/>
          <w:szCs w:val="24"/>
        </w:rPr>
        <w:t>J Mycol Plant Pathol</w:t>
      </w:r>
      <w:r w:rsidRPr="00BD08DA">
        <w:rPr>
          <w:rFonts w:ascii="Arial" w:hAnsi="Arial" w:cs="Arial"/>
          <w:noProof/>
          <w:sz w:val="20"/>
          <w:szCs w:val="24"/>
        </w:rPr>
        <w:t xml:space="preserve">, </w:t>
      </w:r>
      <w:r w:rsidRPr="00BD08DA">
        <w:rPr>
          <w:rFonts w:ascii="Arial" w:hAnsi="Arial" w:cs="Arial"/>
          <w:i/>
          <w:iCs/>
          <w:noProof/>
          <w:sz w:val="20"/>
          <w:szCs w:val="24"/>
        </w:rPr>
        <w:t>44</w:t>
      </w:r>
      <w:r w:rsidRPr="00BD08DA">
        <w:rPr>
          <w:rFonts w:ascii="Arial" w:hAnsi="Arial" w:cs="Arial"/>
          <w:noProof/>
          <w:sz w:val="20"/>
          <w:szCs w:val="24"/>
        </w:rPr>
        <w:t>(2), 148.</w:t>
      </w:r>
    </w:p>
    <w:p w14:paraId="6A464BAF"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Rodriguez, R. J., White, J. F., Arnold, A. E., &amp; Redman, R. S. (2009). Fungal endophytes: Diversity and functional roles: Tansley review. </w:t>
      </w:r>
      <w:r w:rsidRPr="00BD08DA">
        <w:rPr>
          <w:rFonts w:ascii="Arial" w:hAnsi="Arial" w:cs="Arial"/>
          <w:i/>
          <w:iCs/>
          <w:noProof/>
          <w:sz w:val="20"/>
          <w:szCs w:val="24"/>
        </w:rPr>
        <w:t>New Phytologist</w:t>
      </w:r>
      <w:r w:rsidRPr="00BD08DA">
        <w:rPr>
          <w:rFonts w:ascii="Arial" w:hAnsi="Arial" w:cs="Arial"/>
          <w:noProof/>
          <w:sz w:val="20"/>
          <w:szCs w:val="24"/>
        </w:rPr>
        <w:t xml:space="preserve">, </w:t>
      </w:r>
      <w:r w:rsidRPr="00BD08DA">
        <w:rPr>
          <w:rFonts w:ascii="Arial" w:hAnsi="Arial" w:cs="Arial"/>
          <w:i/>
          <w:iCs/>
          <w:noProof/>
          <w:sz w:val="20"/>
          <w:szCs w:val="24"/>
        </w:rPr>
        <w:t>182</w:t>
      </w:r>
      <w:r w:rsidRPr="00BD08DA">
        <w:rPr>
          <w:rFonts w:ascii="Arial" w:hAnsi="Arial" w:cs="Arial"/>
          <w:noProof/>
          <w:sz w:val="20"/>
          <w:szCs w:val="24"/>
        </w:rPr>
        <w:t>(2), 314–330. https://doi.org/10.1111/J.1469-8137.2009.02773.X,</w:t>
      </w:r>
    </w:p>
    <w:p w14:paraId="25D260BA"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Roy, S., Mili, C., Talukdar, R., Wary, S., &amp; Tayung, K. (2021). Seed Borne Endophytic Fungi Associated with Some Indigenous Rice Varieties of North East India and Their Growth Promotion and Antifungal Potentialc. </w:t>
      </w:r>
      <w:r w:rsidRPr="00BD08DA">
        <w:rPr>
          <w:rFonts w:ascii="Arial" w:hAnsi="Arial" w:cs="Arial"/>
          <w:i/>
          <w:iCs/>
          <w:noProof/>
          <w:sz w:val="20"/>
          <w:szCs w:val="24"/>
        </w:rPr>
        <w:t>Indian Journal of Agricultural Research</w:t>
      </w:r>
      <w:r w:rsidRPr="00BD08DA">
        <w:rPr>
          <w:rFonts w:ascii="Arial" w:hAnsi="Arial" w:cs="Arial"/>
          <w:noProof/>
          <w:sz w:val="20"/>
          <w:szCs w:val="24"/>
        </w:rPr>
        <w:t xml:space="preserve">, </w:t>
      </w:r>
      <w:r w:rsidRPr="00BD08DA">
        <w:rPr>
          <w:rFonts w:ascii="Arial" w:hAnsi="Arial" w:cs="Arial"/>
          <w:i/>
          <w:iCs/>
          <w:noProof/>
          <w:sz w:val="20"/>
          <w:szCs w:val="24"/>
        </w:rPr>
        <w:t>55</w:t>
      </w:r>
      <w:r w:rsidRPr="00BD08DA">
        <w:rPr>
          <w:rFonts w:ascii="Arial" w:hAnsi="Arial" w:cs="Arial"/>
          <w:noProof/>
          <w:sz w:val="20"/>
          <w:szCs w:val="24"/>
        </w:rPr>
        <w:t>(5), 603–608. https://doi.org/10.18805/IJARE.A-5581</w:t>
      </w:r>
    </w:p>
    <w:p w14:paraId="12D5857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Shabana, Y. M., Abdel-Fattah, G. M., Ismail, A. E., &amp; Rashad, Y. M. (2008). Control of brown spot pathogen of rice (</w:t>
      </w:r>
      <w:r w:rsidRPr="007B36B2">
        <w:rPr>
          <w:rFonts w:ascii="Arial" w:hAnsi="Arial" w:cs="Arial"/>
          <w:i/>
          <w:noProof/>
          <w:sz w:val="20"/>
          <w:szCs w:val="24"/>
        </w:rPr>
        <w:t>Bipolaris oryzae</w:t>
      </w:r>
      <w:r w:rsidRPr="00BD08DA">
        <w:rPr>
          <w:rFonts w:ascii="Arial" w:hAnsi="Arial" w:cs="Arial"/>
          <w:noProof/>
          <w:sz w:val="20"/>
          <w:szCs w:val="24"/>
        </w:rPr>
        <w:t xml:space="preserve">) using some phenolic components. </w:t>
      </w:r>
      <w:r w:rsidRPr="00BD08DA">
        <w:rPr>
          <w:rFonts w:ascii="Arial" w:hAnsi="Arial" w:cs="Arial"/>
          <w:i/>
          <w:iCs/>
          <w:noProof/>
          <w:sz w:val="20"/>
          <w:szCs w:val="24"/>
        </w:rPr>
        <w:t>Brazilian Journal of Microbiology</w:t>
      </w:r>
      <w:r w:rsidRPr="00BD08DA">
        <w:rPr>
          <w:rFonts w:ascii="Arial" w:hAnsi="Arial" w:cs="Arial"/>
          <w:noProof/>
          <w:sz w:val="20"/>
          <w:szCs w:val="24"/>
        </w:rPr>
        <w:t xml:space="preserve">, </w:t>
      </w:r>
      <w:r w:rsidRPr="00BD08DA">
        <w:rPr>
          <w:rFonts w:ascii="Arial" w:hAnsi="Arial" w:cs="Arial"/>
          <w:i/>
          <w:iCs/>
          <w:noProof/>
          <w:sz w:val="20"/>
          <w:szCs w:val="24"/>
        </w:rPr>
        <w:t>39</w:t>
      </w:r>
      <w:r w:rsidRPr="00BD08DA">
        <w:rPr>
          <w:rFonts w:ascii="Arial" w:hAnsi="Arial" w:cs="Arial"/>
          <w:noProof/>
          <w:sz w:val="20"/>
          <w:szCs w:val="24"/>
        </w:rPr>
        <w:t>, 438–444.</w:t>
      </w:r>
    </w:p>
    <w:p w14:paraId="246E853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Shoemaker, R. A. (2006). Nomenclature of </w:t>
      </w:r>
      <w:r w:rsidRPr="007B36B2">
        <w:rPr>
          <w:rFonts w:ascii="Arial" w:hAnsi="Arial" w:cs="Arial"/>
          <w:i/>
          <w:noProof/>
          <w:sz w:val="20"/>
          <w:szCs w:val="24"/>
        </w:rPr>
        <w:t>Drechslera</w:t>
      </w:r>
      <w:r w:rsidRPr="00BD08DA">
        <w:rPr>
          <w:rFonts w:ascii="Arial" w:hAnsi="Arial" w:cs="Arial"/>
          <w:noProof/>
          <w:sz w:val="20"/>
          <w:szCs w:val="24"/>
        </w:rPr>
        <w:t xml:space="preserve"> and </w:t>
      </w:r>
      <w:r w:rsidRPr="007B36B2">
        <w:rPr>
          <w:rFonts w:ascii="Arial" w:hAnsi="Arial" w:cs="Arial"/>
          <w:i/>
          <w:noProof/>
          <w:sz w:val="20"/>
          <w:szCs w:val="24"/>
        </w:rPr>
        <w:t>Bipolaris</w:t>
      </w:r>
      <w:r w:rsidRPr="00BD08DA">
        <w:rPr>
          <w:rFonts w:ascii="Arial" w:hAnsi="Arial" w:cs="Arial"/>
          <w:noProof/>
          <w:sz w:val="20"/>
          <w:szCs w:val="24"/>
        </w:rPr>
        <w:t xml:space="preserve"> , grass parasites segregated from ‘</w:t>
      </w:r>
      <w:r w:rsidRPr="007B36B2">
        <w:rPr>
          <w:rFonts w:ascii="Arial" w:hAnsi="Arial" w:cs="Arial"/>
          <w:i/>
          <w:noProof/>
          <w:sz w:val="20"/>
          <w:szCs w:val="24"/>
        </w:rPr>
        <w:t>Helminthosporium</w:t>
      </w:r>
      <w:r w:rsidRPr="00BD08DA">
        <w:rPr>
          <w:rFonts w:ascii="Arial" w:hAnsi="Arial" w:cs="Arial"/>
          <w:noProof/>
          <w:sz w:val="20"/>
          <w:szCs w:val="24"/>
        </w:rPr>
        <w:t xml:space="preserve">.’ </w:t>
      </w:r>
      <w:r w:rsidRPr="00BD08DA">
        <w:rPr>
          <w:rFonts w:ascii="Arial" w:hAnsi="Arial" w:cs="Arial"/>
          <w:i/>
          <w:iCs/>
          <w:noProof/>
          <w:sz w:val="20"/>
          <w:szCs w:val="24"/>
        </w:rPr>
        <w:t>Canadian Journal of Plant Pathology</w:t>
      </w:r>
      <w:r w:rsidRPr="00BD08DA">
        <w:rPr>
          <w:rFonts w:ascii="Arial" w:hAnsi="Arial" w:cs="Arial"/>
          <w:noProof/>
          <w:sz w:val="20"/>
          <w:szCs w:val="24"/>
        </w:rPr>
        <w:t xml:space="preserve">, </w:t>
      </w:r>
      <w:r w:rsidRPr="00BD08DA">
        <w:rPr>
          <w:rFonts w:ascii="Arial" w:hAnsi="Arial" w:cs="Arial"/>
          <w:i/>
          <w:iCs/>
          <w:noProof/>
          <w:sz w:val="20"/>
          <w:szCs w:val="24"/>
        </w:rPr>
        <w:t>28</w:t>
      </w:r>
      <w:r w:rsidRPr="00BD08DA">
        <w:rPr>
          <w:rFonts w:ascii="Arial" w:hAnsi="Arial" w:cs="Arial"/>
          <w:noProof/>
          <w:sz w:val="20"/>
          <w:szCs w:val="24"/>
        </w:rPr>
        <w:t>(sup1), S212–S220. https://doi.org/10.1080/07060660609507377</w:t>
      </w:r>
    </w:p>
    <w:p w14:paraId="3EF97E66"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Subramanian, C. V., &amp; Jain, B. L. (1966). </w:t>
      </w:r>
      <w:r>
        <w:rPr>
          <w:rFonts w:ascii="Arial" w:hAnsi="Arial" w:cs="Arial"/>
          <w:noProof/>
          <w:sz w:val="20"/>
          <w:szCs w:val="24"/>
        </w:rPr>
        <w:t>A Revision o</w:t>
      </w:r>
      <w:r w:rsidRPr="00BD08DA">
        <w:rPr>
          <w:rFonts w:ascii="Arial" w:hAnsi="Arial" w:cs="Arial"/>
          <w:noProof/>
          <w:sz w:val="20"/>
          <w:szCs w:val="24"/>
        </w:rPr>
        <w:t xml:space="preserve">f Some Graminicolous </w:t>
      </w:r>
      <w:r w:rsidRPr="007B36B2">
        <w:rPr>
          <w:rFonts w:ascii="Arial" w:hAnsi="Arial" w:cs="Arial"/>
          <w:i/>
          <w:noProof/>
          <w:sz w:val="20"/>
          <w:szCs w:val="24"/>
        </w:rPr>
        <w:t>Helminthosporia</w:t>
      </w:r>
      <w:r w:rsidRPr="00BD08DA">
        <w:rPr>
          <w:rFonts w:ascii="Arial" w:hAnsi="Arial" w:cs="Arial"/>
          <w:noProof/>
          <w:sz w:val="20"/>
          <w:szCs w:val="24"/>
        </w:rPr>
        <w:t xml:space="preserve">. </w:t>
      </w:r>
      <w:r w:rsidRPr="00BD08DA">
        <w:rPr>
          <w:rFonts w:ascii="Arial" w:hAnsi="Arial" w:cs="Arial"/>
          <w:i/>
          <w:iCs/>
          <w:noProof/>
          <w:sz w:val="20"/>
          <w:szCs w:val="24"/>
        </w:rPr>
        <w:t>Current Science Association</w:t>
      </w:r>
      <w:r w:rsidRPr="00BD08DA">
        <w:rPr>
          <w:rFonts w:ascii="Arial" w:hAnsi="Arial" w:cs="Arial"/>
          <w:noProof/>
          <w:sz w:val="20"/>
          <w:szCs w:val="24"/>
        </w:rPr>
        <w:t xml:space="preserve">, </w:t>
      </w:r>
      <w:r w:rsidRPr="00BD08DA">
        <w:rPr>
          <w:rFonts w:ascii="Arial" w:hAnsi="Arial" w:cs="Arial"/>
          <w:i/>
          <w:iCs/>
          <w:noProof/>
          <w:sz w:val="20"/>
          <w:szCs w:val="24"/>
        </w:rPr>
        <w:t>35</w:t>
      </w:r>
      <w:r w:rsidRPr="00BD08DA">
        <w:rPr>
          <w:rFonts w:ascii="Arial" w:hAnsi="Arial" w:cs="Arial"/>
          <w:noProof/>
          <w:sz w:val="20"/>
          <w:szCs w:val="24"/>
        </w:rPr>
        <w:t>(14), 352–355.</w:t>
      </w:r>
    </w:p>
    <w:p w14:paraId="0472ECB8"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Sunder, S., Singh, R. A. M., &amp; Agarwal, R. (2014). </w:t>
      </w:r>
      <w:r w:rsidRPr="00BD08DA">
        <w:rPr>
          <w:rFonts w:ascii="Arial" w:hAnsi="Arial" w:cs="Arial"/>
          <w:i/>
          <w:iCs/>
          <w:noProof/>
          <w:sz w:val="20"/>
          <w:szCs w:val="24"/>
        </w:rPr>
        <w:t>Brown spot of rice : an overview</w:t>
      </w:r>
      <w:r w:rsidRPr="00BD08DA">
        <w:rPr>
          <w:rFonts w:ascii="Arial" w:hAnsi="Arial" w:cs="Arial"/>
          <w:noProof/>
          <w:sz w:val="20"/>
          <w:szCs w:val="24"/>
        </w:rPr>
        <w:t xml:space="preserve">. </w:t>
      </w:r>
      <w:r w:rsidRPr="00BD08DA">
        <w:rPr>
          <w:rFonts w:ascii="Arial" w:hAnsi="Arial" w:cs="Arial"/>
          <w:i/>
          <w:iCs/>
          <w:noProof/>
          <w:sz w:val="20"/>
          <w:szCs w:val="24"/>
        </w:rPr>
        <w:t>67</w:t>
      </w:r>
      <w:r w:rsidRPr="00BD08DA">
        <w:rPr>
          <w:rFonts w:ascii="Arial" w:hAnsi="Arial" w:cs="Arial"/>
          <w:noProof/>
          <w:sz w:val="20"/>
          <w:szCs w:val="24"/>
        </w:rPr>
        <w:t>(3), 201–215.</w:t>
      </w:r>
    </w:p>
    <w:p w14:paraId="47F00444"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Sunder, S., Singh, R., Dodan, D. S., &amp; Mehla, D. S. (2005). Effect of different nitrogen levels on brown spot (</w:t>
      </w:r>
      <w:r w:rsidRPr="007B36B2">
        <w:rPr>
          <w:rFonts w:ascii="Arial" w:hAnsi="Arial" w:cs="Arial"/>
          <w:i/>
          <w:noProof/>
          <w:sz w:val="20"/>
          <w:szCs w:val="24"/>
        </w:rPr>
        <w:t>Drechslera oryzae</w:t>
      </w:r>
      <w:r w:rsidRPr="00BD08DA">
        <w:rPr>
          <w:rFonts w:ascii="Arial" w:hAnsi="Arial" w:cs="Arial"/>
          <w:noProof/>
          <w:sz w:val="20"/>
          <w:szCs w:val="24"/>
        </w:rPr>
        <w:t xml:space="preserve">) of rice and its management through host resistance and fungicides. </w:t>
      </w:r>
      <w:r w:rsidRPr="00BD08DA">
        <w:rPr>
          <w:rFonts w:ascii="Arial" w:hAnsi="Arial" w:cs="Arial"/>
          <w:i/>
          <w:iCs/>
          <w:noProof/>
          <w:sz w:val="20"/>
          <w:szCs w:val="24"/>
        </w:rPr>
        <w:t>PIant Disease Research</w:t>
      </w:r>
      <w:r w:rsidRPr="00BD08DA">
        <w:rPr>
          <w:rFonts w:ascii="Arial" w:hAnsi="Arial" w:cs="Arial"/>
          <w:noProof/>
          <w:sz w:val="20"/>
          <w:szCs w:val="24"/>
        </w:rPr>
        <w:t xml:space="preserve">, </w:t>
      </w:r>
      <w:r w:rsidRPr="00BD08DA">
        <w:rPr>
          <w:rFonts w:ascii="Arial" w:hAnsi="Arial" w:cs="Arial"/>
          <w:i/>
          <w:iCs/>
          <w:noProof/>
          <w:sz w:val="20"/>
          <w:szCs w:val="24"/>
        </w:rPr>
        <w:t>20</w:t>
      </w:r>
      <w:r w:rsidRPr="00BD08DA">
        <w:rPr>
          <w:rFonts w:ascii="Arial" w:hAnsi="Arial" w:cs="Arial"/>
          <w:noProof/>
          <w:sz w:val="20"/>
          <w:szCs w:val="24"/>
        </w:rPr>
        <w:t>, 111–114.</w:t>
      </w:r>
    </w:p>
    <w:p w14:paraId="5DE0921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Supong, K., Thawai, C., Choowong, W., Kittiwongwattana, C., Thanaboripat, D., Laosinwattana, C., Koohakan, P., Parinthawong, N., &amp; Pittayakhajonwut, P. (2016). Antimicrobial compounds from endophytic </w:t>
      </w:r>
      <w:r w:rsidRPr="007B36B2">
        <w:rPr>
          <w:rFonts w:ascii="Arial" w:hAnsi="Arial" w:cs="Arial"/>
          <w:i/>
          <w:noProof/>
          <w:sz w:val="20"/>
          <w:szCs w:val="24"/>
        </w:rPr>
        <w:t>Streptomyces</w:t>
      </w:r>
      <w:r w:rsidRPr="00BD08DA">
        <w:rPr>
          <w:rFonts w:ascii="Arial" w:hAnsi="Arial" w:cs="Arial"/>
          <w:noProof/>
          <w:sz w:val="20"/>
          <w:szCs w:val="24"/>
        </w:rPr>
        <w:t xml:space="preserve"> sp. BCC72023 isolated from rice (</w:t>
      </w:r>
      <w:r w:rsidRPr="007B36B2">
        <w:rPr>
          <w:rFonts w:ascii="Arial" w:hAnsi="Arial" w:cs="Arial"/>
          <w:i/>
          <w:noProof/>
          <w:sz w:val="20"/>
          <w:szCs w:val="24"/>
        </w:rPr>
        <w:t>Oryza sativa</w:t>
      </w:r>
      <w:r w:rsidRPr="00BD08DA">
        <w:rPr>
          <w:rFonts w:ascii="Arial" w:hAnsi="Arial" w:cs="Arial"/>
          <w:noProof/>
          <w:sz w:val="20"/>
          <w:szCs w:val="24"/>
        </w:rPr>
        <w:t xml:space="preserve"> L.). </w:t>
      </w:r>
      <w:r w:rsidRPr="00BD08DA">
        <w:rPr>
          <w:rFonts w:ascii="Arial" w:hAnsi="Arial" w:cs="Arial"/>
          <w:i/>
          <w:iCs/>
          <w:noProof/>
          <w:sz w:val="20"/>
          <w:szCs w:val="24"/>
        </w:rPr>
        <w:t>Research in Microbiology</w:t>
      </w:r>
      <w:r w:rsidRPr="00BD08DA">
        <w:rPr>
          <w:rFonts w:ascii="Arial" w:hAnsi="Arial" w:cs="Arial"/>
          <w:noProof/>
          <w:sz w:val="20"/>
          <w:szCs w:val="24"/>
        </w:rPr>
        <w:t xml:space="preserve">, </w:t>
      </w:r>
      <w:r w:rsidRPr="00BD08DA">
        <w:rPr>
          <w:rFonts w:ascii="Arial" w:hAnsi="Arial" w:cs="Arial"/>
          <w:i/>
          <w:iCs/>
          <w:noProof/>
          <w:sz w:val="20"/>
          <w:szCs w:val="24"/>
        </w:rPr>
        <w:t>167</w:t>
      </w:r>
      <w:r w:rsidRPr="00BD08DA">
        <w:rPr>
          <w:rFonts w:ascii="Arial" w:hAnsi="Arial" w:cs="Arial"/>
          <w:noProof/>
          <w:sz w:val="20"/>
          <w:szCs w:val="24"/>
        </w:rPr>
        <w:t>(4), 290–298. https://doi.org/10.1016/j.resmic.2016.01.004</w:t>
      </w:r>
    </w:p>
    <w:p w14:paraId="0B51AA6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Surendhar, M., Anbuselvam, Y., &amp; Ivin, J. J. S. (2022). </w:t>
      </w:r>
      <w:r w:rsidRPr="00BD08DA">
        <w:rPr>
          <w:rFonts w:ascii="Arial" w:hAnsi="Arial" w:cs="Arial"/>
          <w:i/>
          <w:iCs/>
          <w:noProof/>
          <w:sz w:val="20"/>
          <w:szCs w:val="24"/>
        </w:rPr>
        <w:t>Status of Rice Brown Spot ( Helminthosporium oryza ) Management in India : A Review</w:t>
      </w:r>
      <w:r w:rsidRPr="00BD08DA">
        <w:rPr>
          <w:rFonts w:ascii="Arial" w:hAnsi="Arial" w:cs="Arial"/>
          <w:noProof/>
          <w:sz w:val="20"/>
          <w:szCs w:val="24"/>
        </w:rPr>
        <w:t xml:space="preserve">. </w:t>
      </w:r>
      <w:r w:rsidRPr="00BD08DA">
        <w:rPr>
          <w:rFonts w:ascii="Arial" w:hAnsi="Arial" w:cs="Arial"/>
          <w:i/>
          <w:iCs/>
          <w:noProof/>
          <w:sz w:val="20"/>
          <w:szCs w:val="24"/>
        </w:rPr>
        <w:t>43</w:t>
      </w:r>
      <w:r w:rsidRPr="00BD08DA">
        <w:rPr>
          <w:rFonts w:ascii="Arial" w:hAnsi="Arial" w:cs="Arial"/>
          <w:noProof/>
          <w:sz w:val="20"/>
          <w:szCs w:val="24"/>
        </w:rPr>
        <w:t>(2), 217–222. https://doi.org/10.18805/ag.R-2111.Submitted</w:t>
      </w:r>
    </w:p>
    <w:p w14:paraId="57037C79"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lastRenderedPageBreak/>
        <w:t xml:space="preserve">Tu, C.-K., Huang, W.-D., Wang, P.-H., Lin, W.-L., Chen, H.-Y., Rau, S.-T., Chang, T.-C., Young, L.-S., Wang, C.-L., &amp; Lee, M.-H. (2024). The rice endophytic bacterium Bacillus velezensis LS123N provides protection against multiple pathogens and enhances rice resistance to wind with increase in yield. </w:t>
      </w:r>
      <w:r w:rsidRPr="00BD08DA">
        <w:rPr>
          <w:rFonts w:ascii="Arial" w:hAnsi="Arial" w:cs="Arial"/>
          <w:i/>
          <w:iCs/>
          <w:noProof/>
          <w:sz w:val="20"/>
          <w:szCs w:val="24"/>
        </w:rPr>
        <w:t>Biological Control</w:t>
      </w:r>
      <w:r w:rsidRPr="00BD08DA">
        <w:rPr>
          <w:rFonts w:ascii="Arial" w:hAnsi="Arial" w:cs="Arial"/>
          <w:noProof/>
          <w:sz w:val="20"/>
          <w:szCs w:val="24"/>
        </w:rPr>
        <w:t xml:space="preserve">, </w:t>
      </w:r>
      <w:r w:rsidRPr="00BD08DA">
        <w:rPr>
          <w:rFonts w:ascii="Arial" w:hAnsi="Arial" w:cs="Arial"/>
          <w:i/>
          <w:iCs/>
          <w:noProof/>
          <w:sz w:val="20"/>
          <w:szCs w:val="24"/>
        </w:rPr>
        <w:t>192</w:t>
      </w:r>
      <w:r w:rsidRPr="00BD08DA">
        <w:rPr>
          <w:rFonts w:ascii="Arial" w:hAnsi="Arial" w:cs="Arial"/>
          <w:noProof/>
          <w:sz w:val="20"/>
          <w:szCs w:val="24"/>
        </w:rPr>
        <w:t>, 105507. https://doi.org/10.1016/j.biocontrol.2024.105507</w:t>
      </w:r>
    </w:p>
    <w:p w14:paraId="3BCB113D"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Vidhyasekaran, P., Borromeo, E. S., &amp; Mew, T. W. (1992). </w:t>
      </w:r>
      <w:r w:rsidRPr="007B36B2">
        <w:rPr>
          <w:rFonts w:ascii="Arial" w:hAnsi="Arial" w:cs="Arial"/>
          <w:i/>
          <w:noProof/>
          <w:sz w:val="20"/>
          <w:szCs w:val="24"/>
        </w:rPr>
        <w:t>Helminthosporium oryzae</w:t>
      </w:r>
      <w:r w:rsidRPr="00BD08DA">
        <w:rPr>
          <w:rFonts w:ascii="Arial" w:hAnsi="Arial" w:cs="Arial"/>
          <w:noProof/>
          <w:sz w:val="20"/>
          <w:szCs w:val="24"/>
        </w:rPr>
        <w:t xml:space="preserve"> toxin suppresses phenol metabolism in rice plants and aids pathogen colonization. </w:t>
      </w:r>
      <w:r w:rsidRPr="00BD08DA">
        <w:rPr>
          <w:rFonts w:ascii="Arial" w:hAnsi="Arial" w:cs="Arial"/>
          <w:i/>
          <w:iCs/>
          <w:noProof/>
          <w:sz w:val="20"/>
          <w:szCs w:val="24"/>
        </w:rPr>
        <w:t>Physiological and Molecular Plant Pathology</w:t>
      </w:r>
      <w:r w:rsidRPr="00BD08DA">
        <w:rPr>
          <w:rFonts w:ascii="Arial" w:hAnsi="Arial" w:cs="Arial"/>
          <w:noProof/>
          <w:sz w:val="20"/>
          <w:szCs w:val="24"/>
        </w:rPr>
        <w:t xml:space="preserve">, </w:t>
      </w:r>
      <w:r w:rsidRPr="00BD08DA">
        <w:rPr>
          <w:rFonts w:ascii="Arial" w:hAnsi="Arial" w:cs="Arial"/>
          <w:i/>
          <w:iCs/>
          <w:noProof/>
          <w:sz w:val="20"/>
          <w:szCs w:val="24"/>
        </w:rPr>
        <w:t>41</w:t>
      </w:r>
      <w:r w:rsidRPr="00BD08DA">
        <w:rPr>
          <w:rFonts w:ascii="Arial" w:hAnsi="Arial" w:cs="Arial"/>
          <w:noProof/>
          <w:sz w:val="20"/>
          <w:szCs w:val="24"/>
        </w:rPr>
        <w:t>(5), 307–315. https://doi.org/10.1016/0885-5765(92)90018-Q</w:t>
      </w:r>
    </w:p>
    <w:p w14:paraId="78611E7C"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Vinale, F., Flematti, G., Sivasithamparam, K., Lorito, M., Marra, R., Skelton, B. W., &amp; Ghisalberti, E. L. (2009). Harzianic Acid, an Antifungal and Plant Growth Promoting Metabolite from </w:t>
      </w:r>
      <w:r w:rsidRPr="007B36B2">
        <w:rPr>
          <w:rFonts w:ascii="Arial" w:hAnsi="Arial" w:cs="Arial"/>
          <w:i/>
          <w:noProof/>
          <w:sz w:val="20"/>
          <w:szCs w:val="24"/>
        </w:rPr>
        <w:t>Trichoderma harzianum</w:t>
      </w:r>
      <w:r w:rsidRPr="00BD08DA">
        <w:rPr>
          <w:rFonts w:ascii="Arial" w:hAnsi="Arial" w:cs="Arial"/>
          <w:noProof/>
          <w:sz w:val="20"/>
          <w:szCs w:val="24"/>
        </w:rPr>
        <w:t xml:space="preserve">. </w:t>
      </w:r>
      <w:r w:rsidRPr="00BD08DA">
        <w:rPr>
          <w:rFonts w:ascii="Arial" w:hAnsi="Arial" w:cs="Arial"/>
          <w:i/>
          <w:iCs/>
          <w:noProof/>
          <w:sz w:val="20"/>
          <w:szCs w:val="24"/>
        </w:rPr>
        <w:t>Journal of Natural Products</w:t>
      </w:r>
      <w:r w:rsidRPr="00BD08DA">
        <w:rPr>
          <w:rFonts w:ascii="Arial" w:hAnsi="Arial" w:cs="Arial"/>
          <w:noProof/>
          <w:sz w:val="20"/>
          <w:szCs w:val="24"/>
        </w:rPr>
        <w:t xml:space="preserve">, </w:t>
      </w:r>
      <w:r w:rsidRPr="00BD08DA">
        <w:rPr>
          <w:rFonts w:ascii="Arial" w:hAnsi="Arial" w:cs="Arial"/>
          <w:i/>
          <w:iCs/>
          <w:noProof/>
          <w:sz w:val="20"/>
          <w:szCs w:val="24"/>
        </w:rPr>
        <w:t>72</w:t>
      </w:r>
      <w:r w:rsidRPr="00BD08DA">
        <w:rPr>
          <w:rFonts w:ascii="Arial" w:hAnsi="Arial" w:cs="Arial"/>
          <w:noProof/>
          <w:sz w:val="20"/>
          <w:szCs w:val="24"/>
        </w:rPr>
        <w:t>(11), 2032–2035. https://doi.org/10.1021/np900548p</w:t>
      </w:r>
    </w:p>
    <w:p w14:paraId="40DB664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 xml:space="preserve">Wang, W., Zhai, Y., Cao, L., Tan, H., &amp; Zhang, R. (2016). Endophytic bacterial and fungal microbiota in sprouts, roots and stems of rice ( Oryza sativa L.). </w:t>
      </w:r>
      <w:r w:rsidRPr="00BD08DA">
        <w:rPr>
          <w:rFonts w:ascii="Arial" w:hAnsi="Arial" w:cs="Arial"/>
          <w:i/>
          <w:iCs/>
          <w:noProof/>
          <w:sz w:val="20"/>
          <w:szCs w:val="24"/>
        </w:rPr>
        <w:t>Microbiological Research</w:t>
      </w:r>
      <w:r w:rsidRPr="00BD08DA">
        <w:rPr>
          <w:rFonts w:ascii="Arial" w:hAnsi="Arial" w:cs="Arial"/>
          <w:noProof/>
          <w:sz w:val="20"/>
          <w:szCs w:val="24"/>
        </w:rPr>
        <w:t xml:space="preserve">, </w:t>
      </w:r>
      <w:r w:rsidRPr="00BD08DA">
        <w:rPr>
          <w:rFonts w:ascii="Arial" w:hAnsi="Arial" w:cs="Arial"/>
          <w:i/>
          <w:iCs/>
          <w:noProof/>
          <w:sz w:val="20"/>
          <w:szCs w:val="24"/>
        </w:rPr>
        <w:t>188</w:t>
      </w:r>
      <w:r w:rsidRPr="00BD08DA">
        <w:rPr>
          <w:rFonts w:ascii="Arial" w:hAnsi="Arial" w:cs="Arial"/>
          <w:noProof/>
          <w:sz w:val="20"/>
          <w:szCs w:val="24"/>
        </w:rPr>
        <w:t>–</w:t>
      </w:r>
      <w:r w:rsidRPr="00BD08DA">
        <w:rPr>
          <w:rFonts w:ascii="Arial" w:hAnsi="Arial" w:cs="Arial"/>
          <w:i/>
          <w:iCs/>
          <w:noProof/>
          <w:sz w:val="20"/>
          <w:szCs w:val="24"/>
        </w:rPr>
        <w:t>189</w:t>
      </w:r>
      <w:r w:rsidRPr="00BD08DA">
        <w:rPr>
          <w:rFonts w:ascii="Arial" w:hAnsi="Arial" w:cs="Arial"/>
          <w:noProof/>
          <w:sz w:val="20"/>
          <w:szCs w:val="24"/>
        </w:rPr>
        <w:t>(11), 1–8. https://doi.org/10.1016/j.micres.2016.04.009</w:t>
      </w:r>
    </w:p>
    <w:p w14:paraId="3BEF3C35"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szCs w:val="24"/>
        </w:rPr>
      </w:pPr>
      <w:r w:rsidRPr="00BD08DA">
        <w:rPr>
          <w:rFonts w:ascii="Arial" w:hAnsi="Arial" w:cs="Arial"/>
          <w:noProof/>
          <w:sz w:val="20"/>
          <w:szCs w:val="24"/>
        </w:rPr>
        <w:t>Wang, Y., Gao, B. L., Li, X. X., Zhang, Z. Bin, Yan, R. M., Yang, H. L., &amp; Zhu, D. (2015). Phylogenetic diversity of culturable endophytic fungi in Dongxiang wild rice (</w:t>
      </w:r>
      <w:r w:rsidRPr="007B36B2">
        <w:rPr>
          <w:rFonts w:ascii="Arial" w:hAnsi="Arial" w:cs="Arial"/>
          <w:i/>
          <w:noProof/>
          <w:sz w:val="20"/>
          <w:szCs w:val="24"/>
        </w:rPr>
        <w:t>Oryza rufipogon Griff</w:t>
      </w:r>
      <w:r w:rsidRPr="00BD08DA">
        <w:rPr>
          <w:rFonts w:ascii="Arial" w:hAnsi="Arial" w:cs="Arial"/>
          <w:noProof/>
          <w:sz w:val="20"/>
          <w:szCs w:val="24"/>
        </w:rPr>
        <w:t xml:space="preserve">), detection of polyketide synthase gene and their antagonistic activity analysis. </w:t>
      </w:r>
      <w:r w:rsidRPr="00BD08DA">
        <w:rPr>
          <w:rFonts w:ascii="Arial" w:hAnsi="Arial" w:cs="Arial"/>
          <w:i/>
          <w:iCs/>
          <w:noProof/>
          <w:sz w:val="20"/>
          <w:szCs w:val="24"/>
        </w:rPr>
        <w:t>Fungal Biology</w:t>
      </w:r>
      <w:r w:rsidRPr="00BD08DA">
        <w:rPr>
          <w:rFonts w:ascii="Arial" w:hAnsi="Arial" w:cs="Arial"/>
          <w:noProof/>
          <w:sz w:val="20"/>
          <w:szCs w:val="24"/>
        </w:rPr>
        <w:t xml:space="preserve">, </w:t>
      </w:r>
      <w:r w:rsidRPr="00BD08DA">
        <w:rPr>
          <w:rFonts w:ascii="Arial" w:hAnsi="Arial" w:cs="Arial"/>
          <w:i/>
          <w:iCs/>
          <w:noProof/>
          <w:sz w:val="20"/>
          <w:szCs w:val="24"/>
        </w:rPr>
        <w:t>119</w:t>
      </w:r>
      <w:r w:rsidRPr="00BD08DA">
        <w:rPr>
          <w:rFonts w:ascii="Arial" w:hAnsi="Arial" w:cs="Arial"/>
          <w:noProof/>
          <w:sz w:val="20"/>
          <w:szCs w:val="24"/>
        </w:rPr>
        <w:t>(11), 1032–1045. https://doi.org/10.1016/j.funbio.2015.07.009</w:t>
      </w:r>
    </w:p>
    <w:p w14:paraId="63E5A09B" w14:textId="77777777" w:rsidR="007675D9" w:rsidRPr="00BD08DA" w:rsidRDefault="007675D9" w:rsidP="007675D9">
      <w:pPr>
        <w:widowControl w:val="0"/>
        <w:autoSpaceDE w:val="0"/>
        <w:autoSpaceDN w:val="0"/>
        <w:adjustRightInd w:val="0"/>
        <w:spacing w:line="240" w:lineRule="auto"/>
        <w:ind w:left="480" w:hanging="480"/>
        <w:rPr>
          <w:rFonts w:ascii="Arial" w:hAnsi="Arial" w:cs="Arial"/>
          <w:noProof/>
          <w:sz w:val="20"/>
        </w:rPr>
      </w:pPr>
      <w:r w:rsidRPr="00BD08DA">
        <w:rPr>
          <w:rFonts w:ascii="Arial" w:hAnsi="Arial" w:cs="Arial"/>
          <w:noProof/>
          <w:sz w:val="20"/>
          <w:szCs w:val="24"/>
        </w:rPr>
        <w:t xml:space="preserve">Xu, R., Li, X., Xu, G., &amp; Wang, B. (2017). Optimizing production of asperolide A, a potential anti-tumor tetranorditerpenoid originally produced by the algal-derived endophytic fungus </w:t>
      </w:r>
      <w:r w:rsidRPr="007B36B2">
        <w:rPr>
          <w:rFonts w:ascii="Arial" w:hAnsi="Arial" w:cs="Arial"/>
          <w:i/>
          <w:noProof/>
          <w:sz w:val="20"/>
          <w:szCs w:val="24"/>
        </w:rPr>
        <w:t xml:space="preserve">Aspergillus wentii </w:t>
      </w:r>
      <w:r w:rsidRPr="00BD08DA">
        <w:rPr>
          <w:rFonts w:ascii="Arial" w:hAnsi="Arial" w:cs="Arial"/>
          <w:noProof/>
          <w:sz w:val="20"/>
          <w:szCs w:val="24"/>
        </w:rPr>
        <w:t xml:space="preserve">EN-48. </w:t>
      </w:r>
      <w:r w:rsidRPr="00BD08DA">
        <w:rPr>
          <w:rFonts w:ascii="Arial" w:hAnsi="Arial" w:cs="Arial"/>
          <w:i/>
          <w:iCs/>
          <w:noProof/>
          <w:sz w:val="20"/>
          <w:szCs w:val="24"/>
        </w:rPr>
        <w:t>Chinese Journal of Oceanology and Limnology</w:t>
      </w:r>
      <w:r w:rsidRPr="00BD08DA">
        <w:rPr>
          <w:rFonts w:ascii="Arial" w:hAnsi="Arial" w:cs="Arial"/>
          <w:noProof/>
          <w:sz w:val="20"/>
          <w:szCs w:val="24"/>
        </w:rPr>
        <w:t xml:space="preserve">, </w:t>
      </w:r>
      <w:r w:rsidRPr="00BD08DA">
        <w:rPr>
          <w:rFonts w:ascii="Arial" w:hAnsi="Arial" w:cs="Arial"/>
          <w:i/>
          <w:iCs/>
          <w:noProof/>
          <w:sz w:val="20"/>
          <w:szCs w:val="24"/>
        </w:rPr>
        <w:t>35</w:t>
      </w:r>
      <w:r w:rsidRPr="00BD08DA">
        <w:rPr>
          <w:rFonts w:ascii="Arial" w:hAnsi="Arial" w:cs="Arial"/>
          <w:noProof/>
          <w:sz w:val="20"/>
          <w:szCs w:val="24"/>
        </w:rPr>
        <w:t>(3), 658–663. https://doi.org/10.1007/s00343-017-6028-2</w:t>
      </w:r>
    </w:p>
    <w:p w14:paraId="7B4F54F7" w14:textId="77777777" w:rsidR="007675D9" w:rsidRPr="00DE42B2" w:rsidRDefault="007675D9" w:rsidP="007675D9">
      <w:pPr>
        <w:rPr>
          <w:rFonts w:ascii="Arial" w:hAnsi="Arial" w:cs="Arial"/>
        </w:rPr>
      </w:pPr>
      <w:r w:rsidRPr="00BD08DA">
        <w:rPr>
          <w:rFonts w:ascii="Arial" w:hAnsi="Arial" w:cs="Arial"/>
          <w:sz w:val="20"/>
          <w:szCs w:val="20"/>
        </w:rPr>
        <w:fldChar w:fldCharType="end"/>
      </w:r>
      <w:commentRangeEnd w:id="42"/>
      <w:r w:rsidR="00DC1F8E">
        <w:rPr>
          <w:rStyle w:val="CommentReference"/>
        </w:rPr>
        <w:commentReference w:id="42"/>
      </w:r>
    </w:p>
    <w:p w14:paraId="169125A4" w14:textId="79A4D2B0" w:rsidR="00D957E8" w:rsidRPr="00BD08DA" w:rsidRDefault="00D957E8" w:rsidP="007675D9">
      <w:pPr>
        <w:widowControl w:val="0"/>
        <w:autoSpaceDE w:val="0"/>
        <w:autoSpaceDN w:val="0"/>
        <w:adjustRightInd w:val="0"/>
        <w:spacing w:line="240" w:lineRule="auto"/>
        <w:ind w:left="480" w:hanging="480"/>
        <w:rPr>
          <w:rFonts w:ascii="Arial" w:hAnsi="Arial" w:cs="Arial"/>
        </w:rPr>
      </w:pPr>
    </w:p>
    <w:sectPr w:rsidR="00D957E8" w:rsidRPr="00BD08DA" w:rsidSect="003175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iyagarajan Santhanamari" w:date="2025-10-24T18:52:00Z" w:initials="TS">
    <w:p w14:paraId="1BB04BBC" w14:textId="77777777" w:rsidR="0022416A" w:rsidRDefault="0022416A" w:rsidP="0022416A">
      <w:pPr>
        <w:pStyle w:val="CommentText"/>
      </w:pPr>
      <w:r>
        <w:rPr>
          <w:rStyle w:val="CommentReference"/>
        </w:rPr>
        <w:annotationRef/>
      </w:r>
      <w:r>
        <w:t>Suggested modification:</w:t>
      </w:r>
    </w:p>
    <w:p w14:paraId="682476E8" w14:textId="77777777" w:rsidR="0022416A" w:rsidRDefault="0022416A" w:rsidP="0022416A">
      <w:pPr>
        <w:pStyle w:val="CommentText"/>
      </w:pPr>
      <w:r>
        <w:rPr>
          <w:b/>
          <w:bCs/>
        </w:rPr>
        <w:t>Harnessing</w:t>
      </w:r>
      <w:r>
        <w:t xml:space="preserve"> </w:t>
      </w:r>
      <w:r>
        <w:rPr>
          <w:b/>
          <w:bCs/>
        </w:rPr>
        <w:t xml:space="preserve">Endophytes in the Management of Brown Spot of Rice Incited by </w:t>
      </w:r>
      <w:r>
        <w:rPr>
          <w:b/>
          <w:bCs/>
          <w:i/>
          <w:iCs/>
        </w:rPr>
        <w:t>Bipolaris oryzae</w:t>
      </w:r>
    </w:p>
  </w:comment>
  <w:comment w:id="2" w:author="Thiyagarajan Santhanamari" w:date="2025-10-24T18:46:00Z" w:initials="TS">
    <w:p w14:paraId="476CAE8D" w14:textId="6582711B" w:rsidR="0022416A" w:rsidRDefault="0022416A" w:rsidP="0022416A">
      <w:pPr>
        <w:pStyle w:val="CommentText"/>
      </w:pPr>
      <w:r>
        <w:rPr>
          <w:rStyle w:val="CommentReference"/>
        </w:rPr>
        <w:annotationRef/>
      </w:r>
      <w:r>
        <w:t>Correct as:</w:t>
      </w:r>
    </w:p>
    <w:p w14:paraId="2463E381" w14:textId="77777777" w:rsidR="0022416A" w:rsidRDefault="0022416A" w:rsidP="0022416A">
      <w:pPr>
        <w:pStyle w:val="CommentText"/>
      </w:pPr>
      <w:r>
        <w:t>...disease management...</w:t>
      </w:r>
    </w:p>
  </w:comment>
  <w:comment w:id="3" w:author="Thiyagarajan Santhanamari" w:date="2025-10-24T18:47:00Z" w:initials="TS">
    <w:p w14:paraId="3A171A43" w14:textId="77777777" w:rsidR="0022416A" w:rsidRDefault="0022416A" w:rsidP="0022416A">
      <w:pPr>
        <w:pStyle w:val="CommentText"/>
      </w:pPr>
      <w:r>
        <w:rPr>
          <w:rStyle w:val="CommentReference"/>
        </w:rPr>
        <w:annotationRef/>
      </w:r>
      <w:r>
        <w:t>Correct as:</w:t>
      </w:r>
    </w:p>
    <w:p w14:paraId="2B8AC679" w14:textId="77777777" w:rsidR="0022416A" w:rsidRDefault="0022416A" w:rsidP="0022416A">
      <w:pPr>
        <w:pStyle w:val="CommentText"/>
      </w:pPr>
      <w:r>
        <w:t>...have...</w:t>
      </w:r>
    </w:p>
  </w:comment>
  <w:comment w:id="4" w:author="Thiyagarajan Santhanamari" w:date="2025-10-24T18:50:00Z" w:initials="TS">
    <w:p w14:paraId="3D47C2B6" w14:textId="77777777" w:rsidR="0022416A" w:rsidRDefault="0022416A" w:rsidP="0022416A">
      <w:pPr>
        <w:pStyle w:val="CommentText"/>
      </w:pPr>
      <w:r>
        <w:rPr>
          <w:rStyle w:val="CommentReference"/>
        </w:rPr>
        <w:annotationRef/>
      </w:r>
      <w:r>
        <w:t>Correct as:</w:t>
      </w:r>
    </w:p>
    <w:p w14:paraId="7047B662" w14:textId="77777777" w:rsidR="0022416A" w:rsidRDefault="0022416A" w:rsidP="0022416A">
      <w:pPr>
        <w:pStyle w:val="CommentText"/>
      </w:pPr>
      <w:r>
        <w:t>...enhance the efficacy of endophytes.</w:t>
      </w:r>
    </w:p>
  </w:comment>
  <w:comment w:id="5" w:author="Thiyagarajan Santhanamari" w:date="2025-10-24T18:54:00Z" w:initials="TS">
    <w:p w14:paraId="4789E360" w14:textId="77777777" w:rsidR="001D1A8E" w:rsidRDefault="001D1A8E" w:rsidP="001D1A8E">
      <w:pPr>
        <w:pStyle w:val="CommentText"/>
      </w:pPr>
      <w:r>
        <w:rPr>
          <w:rStyle w:val="CommentReference"/>
        </w:rPr>
        <w:annotationRef/>
      </w:r>
      <w:r>
        <w:t>Correct as:</w:t>
      </w:r>
    </w:p>
    <w:p w14:paraId="67F7E73E" w14:textId="77777777" w:rsidR="001D1A8E" w:rsidRDefault="001D1A8E" w:rsidP="001D1A8E">
      <w:pPr>
        <w:pStyle w:val="CommentText"/>
      </w:pPr>
      <w:r>
        <w:t>...is one of the staple foods...</w:t>
      </w:r>
    </w:p>
  </w:comment>
  <w:comment w:id="6" w:author="Thiyagarajan Santhanamari" w:date="2025-10-24T19:01:00Z" w:initials="TS">
    <w:p w14:paraId="006846CB" w14:textId="77777777" w:rsidR="001D1A8E" w:rsidRDefault="001D1A8E" w:rsidP="001D1A8E">
      <w:pPr>
        <w:pStyle w:val="CommentText"/>
      </w:pPr>
      <w:r>
        <w:rPr>
          <w:rStyle w:val="CommentReference"/>
        </w:rPr>
        <w:annotationRef/>
      </w:r>
      <w:r>
        <w:t>Correct as:</w:t>
      </w:r>
    </w:p>
    <w:p w14:paraId="10A95087" w14:textId="77777777" w:rsidR="001D1A8E" w:rsidRDefault="001D1A8E" w:rsidP="001D1A8E">
      <w:pPr>
        <w:pStyle w:val="CommentText"/>
      </w:pPr>
      <w:r>
        <w:t>...Rice plant is...</w:t>
      </w:r>
    </w:p>
  </w:comment>
  <w:comment w:id="7" w:author="Thiyagarajan Santhanamari" w:date="2025-10-24T19:06:00Z" w:initials="TS">
    <w:p w14:paraId="33992CC9" w14:textId="77777777" w:rsidR="007D02E2" w:rsidRDefault="007D02E2" w:rsidP="007D02E2">
      <w:pPr>
        <w:pStyle w:val="CommentText"/>
      </w:pPr>
      <w:r>
        <w:rPr>
          <w:rStyle w:val="CommentReference"/>
        </w:rPr>
        <w:annotationRef/>
      </w:r>
      <w:r>
        <w:t>Correct as:</w:t>
      </w:r>
    </w:p>
    <w:p w14:paraId="1FA5107C" w14:textId="77777777" w:rsidR="007D02E2" w:rsidRDefault="007D02E2" w:rsidP="007D02E2">
      <w:pPr>
        <w:pStyle w:val="CommentText"/>
      </w:pPr>
      <w:r>
        <w:t>...attempts to explore the possibilities of...</w:t>
      </w:r>
    </w:p>
  </w:comment>
  <w:comment w:id="8" w:author="Thiyagarajan Santhanamari" w:date="2025-10-24T19:10:00Z" w:initials="TS">
    <w:p w14:paraId="685605FC" w14:textId="77777777" w:rsidR="00E37397" w:rsidRDefault="00E37397" w:rsidP="00E37397">
      <w:pPr>
        <w:pStyle w:val="CommentText"/>
      </w:pPr>
      <w:r>
        <w:rPr>
          <w:rStyle w:val="CommentReference"/>
        </w:rPr>
        <w:annotationRef/>
      </w:r>
      <w:r>
        <w:t>Correct as:</w:t>
      </w:r>
    </w:p>
    <w:p w14:paraId="23DF7363" w14:textId="77777777" w:rsidR="00E37397" w:rsidRDefault="00E37397" w:rsidP="00E37397">
      <w:pPr>
        <w:pStyle w:val="CommentText"/>
      </w:pPr>
      <w:r>
        <w:t>...from their studies in severely affected areas in West Bengal reported that...</w:t>
      </w:r>
    </w:p>
  </w:comment>
  <w:comment w:id="9" w:author="Thiyagarajan Santhanamari" w:date="2025-10-24T19:12:00Z" w:initials="TS">
    <w:p w14:paraId="6EC94E47" w14:textId="77777777" w:rsidR="00E37397" w:rsidRDefault="00E37397" w:rsidP="00E37397">
      <w:pPr>
        <w:pStyle w:val="CommentText"/>
      </w:pPr>
      <w:r>
        <w:rPr>
          <w:rStyle w:val="CommentReference"/>
        </w:rPr>
        <w:annotationRef/>
      </w:r>
      <w:r>
        <w:t>Correct as:</w:t>
      </w:r>
    </w:p>
    <w:p w14:paraId="1BAC1EB5" w14:textId="77777777" w:rsidR="00E37397" w:rsidRDefault="00E37397" w:rsidP="00E37397">
      <w:pPr>
        <w:pStyle w:val="CommentText"/>
      </w:pPr>
      <w:r>
        <w:t>...facilitates...</w:t>
      </w:r>
    </w:p>
  </w:comment>
  <w:comment w:id="10" w:author="Thiyagarajan Santhanamari" w:date="2025-10-24T19:14:00Z" w:initials="TS">
    <w:p w14:paraId="17FA6398" w14:textId="77777777" w:rsidR="00E37397" w:rsidRDefault="00E37397" w:rsidP="00E37397">
      <w:pPr>
        <w:pStyle w:val="CommentText"/>
      </w:pPr>
      <w:r>
        <w:rPr>
          <w:rStyle w:val="CommentReference"/>
        </w:rPr>
        <w:annotationRef/>
      </w:r>
      <w:r>
        <w:rPr>
          <w:b/>
          <w:bCs/>
          <w:color w:val="EE0000"/>
        </w:rPr>
        <w:t>Appears like the text has been sourced from another article.</w:t>
      </w:r>
    </w:p>
    <w:p w14:paraId="615F03E9" w14:textId="77777777" w:rsidR="00E37397" w:rsidRDefault="00E37397" w:rsidP="00E37397">
      <w:pPr>
        <w:pStyle w:val="CommentText"/>
      </w:pPr>
      <w:r>
        <w:rPr>
          <w:b/>
          <w:bCs/>
          <w:color w:val="EE0000"/>
        </w:rPr>
        <w:t>Needs rephrasing.</w:t>
      </w:r>
    </w:p>
  </w:comment>
  <w:comment w:id="11" w:author="Thiyagarajan Santhanamari" w:date="2025-10-24T19:18:00Z" w:initials="TS">
    <w:p w14:paraId="630C7887" w14:textId="77777777" w:rsidR="00E37397" w:rsidRDefault="00E37397" w:rsidP="00E37397">
      <w:pPr>
        <w:pStyle w:val="CommentText"/>
      </w:pPr>
      <w:r>
        <w:rPr>
          <w:rStyle w:val="CommentReference"/>
        </w:rPr>
        <w:annotationRef/>
      </w:r>
      <w:r>
        <w:t>Correct as:</w:t>
      </w:r>
    </w:p>
    <w:p w14:paraId="7B63D996" w14:textId="77777777" w:rsidR="00E37397" w:rsidRDefault="00E37397" w:rsidP="00E37397">
      <w:pPr>
        <w:pStyle w:val="CommentText"/>
      </w:pPr>
      <w:r>
        <w:t>…enables the pathogen to cause epidemic disease.</w:t>
      </w:r>
    </w:p>
  </w:comment>
  <w:comment w:id="12" w:author="Thiyagarajan Santhanamari" w:date="2025-10-24T19:21:00Z" w:initials="TS">
    <w:p w14:paraId="49E84B6F" w14:textId="77777777" w:rsidR="00AE1069" w:rsidRDefault="00AE1069" w:rsidP="00AE1069">
      <w:pPr>
        <w:pStyle w:val="CommentText"/>
      </w:pPr>
      <w:r>
        <w:rPr>
          <w:rStyle w:val="CommentReference"/>
        </w:rPr>
        <w:annotationRef/>
      </w:r>
      <w:r>
        <w:t>Correct as:</w:t>
      </w:r>
    </w:p>
    <w:p w14:paraId="7EF78212" w14:textId="77777777" w:rsidR="00AE1069" w:rsidRDefault="00AE1069" w:rsidP="00AE1069">
      <w:pPr>
        <w:pStyle w:val="CommentText"/>
      </w:pPr>
      <w:r>
        <w:t>...are of high cost and of beyond affordability...</w:t>
      </w:r>
    </w:p>
  </w:comment>
  <w:comment w:id="13" w:author="Thiyagarajan Santhanamari" w:date="2025-10-24T19:22:00Z" w:initials="TS">
    <w:p w14:paraId="44983D9A" w14:textId="77777777" w:rsidR="00D368A6" w:rsidRDefault="00D368A6" w:rsidP="00D368A6">
      <w:pPr>
        <w:pStyle w:val="CommentText"/>
      </w:pPr>
      <w:r>
        <w:rPr>
          <w:rStyle w:val="CommentReference"/>
        </w:rPr>
        <w:annotationRef/>
      </w:r>
      <w:r>
        <w:t>Correct as:</w:t>
      </w:r>
    </w:p>
    <w:p w14:paraId="650B1407" w14:textId="77777777" w:rsidR="00D368A6" w:rsidRDefault="00D368A6" w:rsidP="00D368A6">
      <w:pPr>
        <w:pStyle w:val="CommentText"/>
      </w:pPr>
      <w:r>
        <w:t xml:space="preserve">...and </w:t>
      </w:r>
      <w:r>
        <w:rPr>
          <w:highlight w:val="white"/>
        </w:rPr>
        <w:t>cost-effective management...</w:t>
      </w:r>
    </w:p>
  </w:comment>
  <w:comment w:id="14" w:author="Thiyagarajan Santhanamari" w:date="2025-10-24T19:25:00Z" w:initials="TS">
    <w:p w14:paraId="28D4B923" w14:textId="77777777" w:rsidR="00CA559B" w:rsidRDefault="00CA559B" w:rsidP="00CA559B">
      <w:pPr>
        <w:pStyle w:val="CommentText"/>
      </w:pPr>
      <w:r>
        <w:rPr>
          <w:rStyle w:val="CommentReference"/>
        </w:rPr>
        <w:annotationRef/>
      </w:r>
      <w:r>
        <w:rPr>
          <w:highlight w:val="white"/>
        </w:rPr>
        <w:t xml:space="preserve">Botanist </w:t>
      </w:r>
    </w:p>
  </w:comment>
  <w:comment w:id="15" w:author="Thiyagarajan Santhanamari" w:date="2025-10-24T19:26:00Z" w:initials="TS">
    <w:p w14:paraId="5DAAE132" w14:textId="77777777" w:rsidR="00CA559B" w:rsidRDefault="00CA559B" w:rsidP="00CA559B">
      <w:pPr>
        <w:pStyle w:val="CommentText"/>
      </w:pPr>
      <w:r>
        <w:rPr>
          <w:rStyle w:val="CommentReference"/>
        </w:rPr>
        <w:annotationRef/>
      </w:r>
      <w:r>
        <w:rPr>
          <w:b/>
          <w:bCs/>
          <w:color w:val="EE0000"/>
        </w:rPr>
        <w:t>Delete it.</w:t>
      </w:r>
    </w:p>
  </w:comment>
  <w:comment w:id="16" w:author="Thiyagarajan Santhanamari" w:date="2025-10-24T19:27:00Z" w:initials="TS">
    <w:p w14:paraId="0094AFCB" w14:textId="77777777" w:rsidR="00CA559B" w:rsidRDefault="00CA559B" w:rsidP="00CA559B">
      <w:pPr>
        <w:pStyle w:val="CommentText"/>
      </w:pPr>
      <w:r>
        <w:rPr>
          <w:rStyle w:val="CommentReference"/>
        </w:rPr>
        <w:annotationRef/>
      </w:r>
      <w:r>
        <w:t>have</w:t>
      </w:r>
    </w:p>
  </w:comment>
  <w:comment w:id="17" w:author="Thiyagarajan Santhanamari" w:date="2025-10-24T19:27:00Z" w:initials="TS">
    <w:p w14:paraId="6474B511" w14:textId="77777777" w:rsidR="00CA559B" w:rsidRDefault="00CA559B" w:rsidP="00CA559B">
      <w:pPr>
        <w:pStyle w:val="CommentText"/>
      </w:pPr>
      <w:r>
        <w:rPr>
          <w:rStyle w:val="CommentReference"/>
        </w:rPr>
        <w:annotationRef/>
      </w:r>
      <w:r>
        <w:t>Correct as:</w:t>
      </w:r>
    </w:p>
    <w:p w14:paraId="3340BE9C" w14:textId="77777777" w:rsidR="00CA559B" w:rsidRDefault="00CA559B" w:rsidP="00CA559B">
      <w:pPr>
        <w:pStyle w:val="CommentText"/>
      </w:pPr>
      <w:r>
        <w:t>...mycelial growth...</w:t>
      </w:r>
    </w:p>
  </w:comment>
  <w:comment w:id="18" w:author="Thiyagarajan Santhanamari" w:date="2025-10-24T19:32:00Z" w:initials="TS">
    <w:p w14:paraId="399B93E2" w14:textId="77777777" w:rsidR="00007CAD" w:rsidRDefault="00007CAD" w:rsidP="00007CAD">
      <w:pPr>
        <w:pStyle w:val="CommentText"/>
      </w:pPr>
      <w:r>
        <w:rPr>
          <w:rStyle w:val="CommentReference"/>
        </w:rPr>
        <w:annotationRef/>
      </w:r>
      <w:r>
        <w:rPr>
          <w:b/>
          <w:bCs/>
          <w:color w:val="EE0000"/>
        </w:rPr>
        <w:t>Grammatical (tense) error.</w:t>
      </w:r>
    </w:p>
    <w:p w14:paraId="4F9A4F01" w14:textId="77777777" w:rsidR="00007CAD" w:rsidRDefault="00007CAD" w:rsidP="00007CAD">
      <w:pPr>
        <w:pStyle w:val="CommentText"/>
      </w:pPr>
      <w:r>
        <w:rPr>
          <w:b/>
          <w:bCs/>
          <w:color w:val="EE0000"/>
        </w:rPr>
        <w:t>Correct and rephrase it.</w:t>
      </w:r>
    </w:p>
  </w:comment>
  <w:comment w:id="19" w:author="Thiyagarajan Santhanamari" w:date="2025-10-24T19:34:00Z" w:initials="TS">
    <w:p w14:paraId="5E859A94" w14:textId="77777777" w:rsidR="00007CAD" w:rsidRDefault="00007CAD" w:rsidP="00007CAD">
      <w:pPr>
        <w:pStyle w:val="CommentText"/>
      </w:pPr>
      <w:r>
        <w:rPr>
          <w:rStyle w:val="CommentReference"/>
        </w:rPr>
        <w:annotationRef/>
      </w:r>
      <w:r>
        <w:rPr>
          <w:b/>
          <w:bCs/>
          <w:color w:val="EE0000"/>
        </w:rPr>
        <w:t>Grammatical (tense) error.</w:t>
      </w:r>
    </w:p>
    <w:p w14:paraId="08CC5EB9" w14:textId="77777777" w:rsidR="00007CAD" w:rsidRDefault="00007CAD" w:rsidP="00007CAD">
      <w:pPr>
        <w:pStyle w:val="CommentText"/>
      </w:pPr>
      <w:r>
        <w:rPr>
          <w:b/>
          <w:bCs/>
          <w:color w:val="EE0000"/>
        </w:rPr>
        <w:t>Correct and rephrase it.</w:t>
      </w:r>
    </w:p>
  </w:comment>
  <w:comment w:id="20" w:author="Thiyagarajan Santhanamari" w:date="2025-10-24T19:36:00Z" w:initials="TS">
    <w:p w14:paraId="1B869FFA" w14:textId="77777777" w:rsidR="00007CAD" w:rsidRDefault="00007CAD" w:rsidP="00007CAD">
      <w:pPr>
        <w:pStyle w:val="CommentText"/>
      </w:pPr>
      <w:r>
        <w:rPr>
          <w:rStyle w:val="CommentReference"/>
        </w:rPr>
        <w:annotationRef/>
      </w:r>
      <w:r>
        <w:t>Correct as:</w:t>
      </w:r>
    </w:p>
    <w:p w14:paraId="07629D0D" w14:textId="77777777" w:rsidR="00007CAD" w:rsidRDefault="00007CAD" w:rsidP="00007CAD">
      <w:pPr>
        <w:pStyle w:val="CommentText"/>
      </w:pPr>
      <w:r>
        <w:t>Plant tissues colonized by endophytic bacteria and fungi transmit them...</w:t>
      </w:r>
    </w:p>
  </w:comment>
  <w:comment w:id="21" w:author="Thiyagarajan Santhanamari" w:date="2025-10-24T19:36:00Z" w:initials="TS">
    <w:p w14:paraId="592F8D42" w14:textId="77777777" w:rsidR="00007CAD" w:rsidRDefault="00007CAD" w:rsidP="00007CAD">
      <w:pPr>
        <w:pStyle w:val="CommentText"/>
      </w:pPr>
      <w:r>
        <w:rPr>
          <w:rStyle w:val="CommentReference"/>
        </w:rPr>
        <w:annotationRef/>
      </w:r>
      <w:r>
        <w:t>occurs</w:t>
      </w:r>
    </w:p>
  </w:comment>
  <w:comment w:id="22" w:author="Thiyagarajan Santhanamari" w:date="2025-10-24T19:42:00Z" w:initials="TS">
    <w:p w14:paraId="34B39054" w14:textId="77777777" w:rsidR="00551F17" w:rsidRDefault="00551F17" w:rsidP="00551F17">
      <w:pPr>
        <w:pStyle w:val="CommentText"/>
      </w:pPr>
      <w:r>
        <w:rPr>
          <w:rStyle w:val="CommentReference"/>
        </w:rPr>
        <w:annotationRef/>
      </w:r>
      <w:r>
        <w:rPr>
          <w:b/>
          <w:bCs/>
          <w:color w:val="EE0000"/>
        </w:rPr>
        <w:t>Grammatical (tense) error.</w:t>
      </w:r>
    </w:p>
    <w:p w14:paraId="04CFA3F4" w14:textId="77777777" w:rsidR="00551F17" w:rsidRDefault="00551F17" w:rsidP="00551F17">
      <w:pPr>
        <w:pStyle w:val="CommentText"/>
      </w:pPr>
      <w:r>
        <w:rPr>
          <w:b/>
          <w:bCs/>
          <w:color w:val="EE0000"/>
        </w:rPr>
        <w:t>Correct and rephrase it.</w:t>
      </w:r>
    </w:p>
  </w:comment>
  <w:comment w:id="23" w:author="Thiyagarajan Santhanamari" w:date="2025-10-24T19:44:00Z" w:initials="TS">
    <w:p w14:paraId="47F1F87E" w14:textId="77777777" w:rsidR="00765B3D" w:rsidRDefault="00765B3D" w:rsidP="00765B3D">
      <w:pPr>
        <w:pStyle w:val="CommentText"/>
      </w:pPr>
      <w:r>
        <w:rPr>
          <w:rStyle w:val="CommentReference"/>
        </w:rPr>
        <w:annotationRef/>
      </w:r>
      <w:r>
        <w:rPr>
          <w:b/>
          <w:bCs/>
          <w:color w:val="EE0000"/>
        </w:rPr>
        <w:t>Grammatical (tense) error.</w:t>
      </w:r>
    </w:p>
    <w:p w14:paraId="0E257A59" w14:textId="77777777" w:rsidR="00765B3D" w:rsidRDefault="00765B3D" w:rsidP="00765B3D">
      <w:pPr>
        <w:pStyle w:val="CommentText"/>
      </w:pPr>
      <w:r>
        <w:rPr>
          <w:b/>
          <w:bCs/>
          <w:color w:val="EE0000"/>
        </w:rPr>
        <w:t>Correct and rephrase it.</w:t>
      </w:r>
    </w:p>
  </w:comment>
  <w:comment w:id="24" w:author="Thiyagarajan Santhanamari" w:date="2025-10-24T19:46:00Z" w:initials="TS">
    <w:p w14:paraId="0265238C" w14:textId="77777777" w:rsidR="001B2AA6" w:rsidRDefault="001B2AA6" w:rsidP="001B2AA6">
      <w:pPr>
        <w:pStyle w:val="CommentText"/>
      </w:pPr>
      <w:r>
        <w:rPr>
          <w:rStyle w:val="CommentReference"/>
        </w:rPr>
        <w:annotationRef/>
      </w:r>
      <w:r>
        <w:rPr>
          <w:b/>
          <w:bCs/>
          <w:color w:val="EE0000"/>
        </w:rPr>
        <w:t>Grammatical (tense) error.</w:t>
      </w:r>
    </w:p>
    <w:p w14:paraId="4D1EBDBE" w14:textId="77777777" w:rsidR="001B2AA6" w:rsidRDefault="001B2AA6" w:rsidP="001B2AA6">
      <w:pPr>
        <w:pStyle w:val="CommentText"/>
      </w:pPr>
      <w:r>
        <w:rPr>
          <w:b/>
          <w:bCs/>
          <w:color w:val="EE0000"/>
        </w:rPr>
        <w:t>Correct and rephrase it.</w:t>
      </w:r>
    </w:p>
  </w:comment>
  <w:comment w:id="25" w:author="Thiyagarajan Santhanamari" w:date="2025-10-24T19:48:00Z" w:initials="TS">
    <w:p w14:paraId="3BADBCF0" w14:textId="77777777" w:rsidR="001B2AA6" w:rsidRDefault="001B2AA6" w:rsidP="001B2AA6">
      <w:pPr>
        <w:pStyle w:val="CommentText"/>
      </w:pPr>
      <w:r>
        <w:rPr>
          <w:rStyle w:val="CommentReference"/>
        </w:rPr>
        <w:annotationRef/>
      </w:r>
      <w:r>
        <w:rPr>
          <w:b/>
          <w:bCs/>
          <w:color w:val="EE0000"/>
        </w:rPr>
        <w:t>Delete it.</w:t>
      </w:r>
    </w:p>
  </w:comment>
  <w:comment w:id="26" w:author="Thiyagarajan Santhanamari" w:date="2025-10-24T19:49:00Z" w:initials="TS">
    <w:p w14:paraId="70EC7F65" w14:textId="77777777" w:rsidR="001B2AA6" w:rsidRDefault="001B2AA6" w:rsidP="001B2AA6">
      <w:pPr>
        <w:pStyle w:val="CommentText"/>
      </w:pPr>
      <w:r>
        <w:rPr>
          <w:rStyle w:val="CommentReference"/>
        </w:rPr>
        <w:annotationRef/>
      </w:r>
      <w:r>
        <w:rPr>
          <w:b/>
          <w:bCs/>
          <w:color w:val="EE0000"/>
        </w:rPr>
        <w:t>Mention the full name of the microorganisms.</w:t>
      </w:r>
    </w:p>
  </w:comment>
  <w:comment w:id="27" w:author="Thiyagarajan Santhanamari" w:date="2025-10-24T19:51:00Z" w:initials="TS">
    <w:p w14:paraId="347AC827" w14:textId="77777777" w:rsidR="001B2AA6" w:rsidRDefault="001B2AA6" w:rsidP="001B2AA6">
      <w:pPr>
        <w:pStyle w:val="CommentText"/>
      </w:pPr>
      <w:r>
        <w:rPr>
          <w:rStyle w:val="CommentReference"/>
        </w:rPr>
        <w:annotationRef/>
      </w:r>
      <w:r>
        <w:rPr>
          <w:b/>
          <w:bCs/>
          <w:color w:val="EE0000"/>
        </w:rPr>
        <w:t>Grammatical (tense) error.</w:t>
      </w:r>
    </w:p>
    <w:p w14:paraId="2FB45055" w14:textId="77777777" w:rsidR="001B2AA6" w:rsidRDefault="001B2AA6" w:rsidP="001B2AA6">
      <w:pPr>
        <w:pStyle w:val="CommentText"/>
      </w:pPr>
      <w:r>
        <w:rPr>
          <w:b/>
          <w:bCs/>
          <w:color w:val="EE0000"/>
        </w:rPr>
        <w:t>Correct and rephrase it.</w:t>
      </w:r>
    </w:p>
  </w:comment>
  <w:comment w:id="28" w:author="Thiyagarajan Santhanamari" w:date="2025-10-24T19:56:00Z" w:initials="TS">
    <w:p w14:paraId="1242B99B" w14:textId="77777777" w:rsidR="00E61570" w:rsidRDefault="001B2AA6" w:rsidP="00E61570">
      <w:pPr>
        <w:pStyle w:val="CommentText"/>
      </w:pPr>
      <w:r>
        <w:rPr>
          <w:rStyle w:val="CommentReference"/>
        </w:rPr>
        <w:annotationRef/>
      </w:r>
      <w:r w:rsidR="00E61570">
        <w:rPr>
          <w:b/>
          <w:bCs/>
          <w:color w:val="EE0000"/>
        </w:rPr>
        <w:t>It is not necessary to explain every aspect of the reference study.</w:t>
      </w:r>
    </w:p>
    <w:p w14:paraId="2897F96E" w14:textId="77777777" w:rsidR="00E61570" w:rsidRDefault="00E61570" w:rsidP="00E61570">
      <w:pPr>
        <w:pStyle w:val="CommentText"/>
      </w:pPr>
      <w:r>
        <w:rPr>
          <w:b/>
          <w:bCs/>
          <w:color w:val="EE0000"/>
        </w:rPr>
        <w:t>Mention only the salient findings of it.</w:t>
      </w:r>
    </w:p>
  </w:comment>
  <w:comment w:id="29" w:author="Thiyagarajan Santhanamari" w:date="2025-10-24T19:57:00Z" w:initials="TS">
    <w:p w14:paraId="4E605A9E" w14:textId="6B55D696" w:rsidR="00264E0B" w:rsidRDefault="00264E0B" w:rsidP="00264E0B">
      <w:pPr>
        <w:pStyle w:val="CommentText"/>
      </w:pPr>
      <w:r>
        <w:rPr>
          <w:rStyle w:val="CommentReference"/>
        </w:rPr>
        <w:annotationRef/>
      </w:r>
      <w:r>
        <w:t>play</w:t>
      </w:r>
    </w:p>
  </w:comment>
  <w:comment w:id="30" w:author="Thiyagarajan Santhanamari" w:date="2025-10-24T20:02:00Z" w:initials="TS">
    <w:p w14:paraId="16BF6323" w14:textId="77777777" w:rsidR="0000160B" w:rsidRDefault="0000160B" w:rsidP="0000160B">
      <w:pPr>
        <w:pStyle w:val="CommentText"/>
      </w:pPr>
      <w:r>
        <w:rPr>
          <w:rStyle w:val="CommentReference"/>
        </w:rPr>
        <w:annotationRef/>
      </w:r>
      <w:r>
        <w:rPr>
          <w:b/>
          <w:bCs/>
          <w:color w:val="EE0000"/>
        </w:rPr>
        <w:t>Present only the significance of this characteristic of the endophyte.</w:t>
      </w:r>
    </w:p>
    <w:p w14:paraId="474AF015" w14:textId="77777777" w:rsidR="0000160B" w:rsidRDefault="0000160B" w:rsidP="0000160B">
      <w:pPr>
        <w:pStyle w:val="CommentText"/>
      </w:pPr>
      <w:r>
        <w:rPr>
          <w:b/>
          <w:bCs/>
          <w:color w:val="EE0000"/>
        </w:rPr>
        <w:t>Briefly mention the findings of the earlier studies.</w:t>
      </w:r>
    </w:p>
    <w:p w14:paraId="50EB77BE" w14:textId="77777777" w:rsidR="0000160B" w:rsidRDefault="0000160B" w:rsidP="0000160B">
      <w:pPr>
        <w:pStyle w:val="CommentText"/>
      </w:pPr>
      <w:r>
        <w:rPr>
          <w:b/>
          <w:bCs/>
          <w:color w:val="EE0000"/>
        </w:rPr>
        <w:t>REDUCE THE CONTENT.</w:t>
      </w:r>
    </w:p>
  </w:comment>
  <w:comment w:id="31" w:author="Thiyagarajan Santhanamari" w:date="2025-10-24T20:07:00Z" w:initials="TS">
    <w:p w14:paraId="0BDA8CAE" w14:textId="77777777" w:rsidR="00E61570" w:rsidRDefault="00E61570" w:rsidP="00E61570">
      <w:pPr>
        <w:pStyle w:val="CommentText"/>
      </w:pPr>
      <w:r>
        <w:rPr>
          <w:rStyle w:val="CommentReference"/>
        </w:rPr>
        <w:annotationRef/>
      </w:r>
      <w:r>
        <w:t>Correct as:</w:t>
      </w:r>
    </w:p>
    <w:p w14:paraId="0EF2629C" w14:textId="77777777" w:rsidR="00E61570" w:rsidRDefault="00E61570" w:rsidP="00E61570">
      <w:pPr>
        <w:pStyle w:val="CommentText"/>
      </w:pPr>
      <w:r>
        <w:t>Mycoparasitism is a phenomenon...</w:t>
      </w:r>
    </w:p>
  </w:comment>
  <w:comment w:id="32" w:author="Thiyagarajan Santhanamari" w:date="2025-10-24T20:10:00Z" w:initials="TS">
    <w:p w14:paraId="35443C93" w14:textId="77777777" w:rsidR="00E61570" w:rsidRDefault="00E61570" w:rsidP="00E61570">
      <w:pPr>
        <w:pStyle w:val="CommentText"/>
      </w:pPr>
      <w:r>
        <w:rPr>
          <w:rStyle w:val="CommentReference"/>
        </w:rPr>
        <w:annotationRef/>
      </w:r>
      <w:r>
        <w:rPr>
          <w:b/>
          <w:bCs/>
          <w:color w:val="EE0000"/>
        </w:rPr>
        <w:t>Grammatical (tense) error.</w:t>
      </w:r>
    </w:p>
    <w:p w14:paraId="5B8CCA7C" w14:textId="77777777" w:rsidR="00E61570" w:rsidRDefault="00E61570" w:rsidP="00E61570">
      <w:pPr>
        <w:pStyle w:val="CommentText"/>
      </w:pPr>
      <w:r>
        <w:rPr>
          <w:b/>
          <w:bCs/>
          <w:color w:val="EE0000"/>
        </w:rPr>
        <w:t>Correct and rephrase it.</w:t>
      </w:r>
    </w:p>
  </w:comment>
  <w:comment w:id="33" w:author="Thiyagarajan Santhanamari" w:date="2025-10-24T20:11:00Z" w:initials="TS">
    <w:p w14:paraId="19603A78" w14:textId="77777777" w:rsidR="003F35AB" w:rsidRDefault="00E61570" w:rsidP="003F35AB">
      <w:pPr>
        <w:pStyle w:val="CommentText"/>
      </w:pPr>
      <w:r>
        <w:rPr>
          <w:rStyle w:val="CommentReference"/>
        </w:rPr>
        <w:annotationRef/>
      </w:r>
      <w:r w:rsidR="003F35AB">
        <w:rPr>
          <w:b/>
          <w:bCs/>
          <w:color w:val="EE0000"/>
        </w:rPr>
        <w:t>It is not necessary to explain every aspect of the reference studies.</w:t>
      </w:r>
    </w:p>
    <w:p w14:paraId="571633C0" w14:textId="77777777" w:rsidR="003F35AB" w:rsidRDefault="003F35AB" w:rsidP="003F35AB">
      <w:pPr>
        <w:pStyle w:val="CommentText"/>
      </w:pPr>
      <w:r>
        <w:rPr>
          <w:b/>
          <w:bCs/>
          <w:color w:val="EE0000"/>
        </w:rPr>
        <w:t>Mention only the salient findings of each study.</w:t>
      </w:r>
    </w:p>
  </w:comment>
  <w:comment w:id="34" w:author="Thiyagarajan Santhanamari" w:date="2025-10-24T20:14:00Z" w:initials="TS">
    <w:p w14:paraId="0F3FF780" w14:textId="42E1A671" w:rsidR="00AF680D" w:rsidRDefault="00AF680D" w:rsidP="00AF680D">
      <w:pPr>
        <w:pStyle w:val="CommentText"/>
      </w:pPr>
      <w:r>
        <w:rPr>
          <w:rStyle w:val="CommentReference"/>
        </w:rPr>
        <w:annotationRef/>
      </w:r>
      <w:r>
        <w:rPr>
          <w:b/>
          <w:bCs/>
          <w:color w:val="EE0000"/>
        </w:rPr>
        <w:t>Grammatical (tense) error.</w:t>
      </w:r>
    </w:p>
    <w:p w14:paraId="1B17BCF0" w14:textId="77777777" w:rsidR="00AF680D" w:rsidRDefault="00AF680D" w:rsidP="00AF680D">
      <w:pPr>
        <w:pStyle w:val="CommentText"/>
      </w:pPr>
      <w:r>
        <w:rPr>
          <w:b/>
          <w:bCs/>
          <w:color w:val="EE0000"/>
        </w:rPr>
        <w:t>Correct and rephrase it.</w:t>
      </w:r>
    </w:p>
  </w:comment>
  <w:comment w:id="35" w:author="Thiyagarajan Santhanamari" w:date="2025-10-24T20:15:00Z" w:initials="TS">
    <w:p w14:paraId="71A8DC90" w14:textId="77777777" w:rsidR="00AF680D" w:rsidRDefault="00AF680D" w:rsidP="00AF680D">
      <w:pPr>
        <w:pStyle w:val="CommentText"/>
      </w:pPr>
      <w:r>
        <w:rPr>
          <w:rStyle w:val="CommentReference"/>
        </w:rPr>
        <w:annotationRef/>
      </w:r>
      <w:r>
        <w:t>Correct as:</w:t>
      </w:r>
    </w:p>
    <w:p w14:paraId="780B6702" w14:textId="77777777" w:rsidR="00AF680D" w:rsidRDefault="00AF680D" w:rsidP="00AF680D">
      <w:pPr>
        <w:pStyle w:val="CommentText"/>
      </w:pPr>
      <w:r>
        <w:t>(Morales-Cedeño et al., 2021)</w:t>
      </w:r>
    </w:p>
  </w:comment>
  <w:comment w:id="36" w:author="Thiyagarajan Santhanamari" w:date="2025-10-24T20:18:00Z" w:initials="TS">
    <w:p w14:paraId="17B466EA" w14:textId="77777777" w:rsidR="003F35AB" w:rsidRDefault="003F35AB" w:rsidP="003F35AB">
      <w:pPr>
        <w:pStyle w:val="CommentText"/>
      </w:pPr>
      <w:r>
        <w:rPr>
          <w:rStyle w:val="CommentReference"/>
        </w:rPr>
        <w:annotationRef/>
      </w:r>
      <w:r>
        <w:rPr>
          <w:b/>
          <w:bCs/>
          <w:color w:val="EE0000"/>
        </w:rPr>
        <w:t>It is not necessary to explain every aspect of the reference study.</w:t>
      </w:r>
    </w:p>
    <w:p w14:paraId="65BB0D5F" w14:textId="77777777" w:rsidR="003F35AB" w:rsidRDefault="003F35AB" w:rsidP="003F35AB">
      <w:pPr>
        <w:pStyle w:val="CommentText"/>
      </w:pPr>
      <w:r>
        <w:rPr>
          <w:b/>
          <w:bCs/>
          <w:color w:val="EE0000"/>
        </w:rPr>
        <w:t>Mention only the salient findings of it.</w:t>
      </w:r>
    </w:p>
  </w:comment>
  <w:comment w:id="37" w:author="Thiyagarajan Santhanamari" w:date="2025-10-24T20:21:00Z" w:initials="TS">
    <w:p w14:paraId="6A1B3D7E" w14:textId="77777777" w:rsidR="003F35AB" w:rsidRDefault="003F35AB" w:rsidP="003F35AB">
      <w:pPr>
        <w:pStyle w:val="CommentText"/>
      </w:pPr>
      <w:r>
        <w:rPr>
          <w:rStyle w:val="CommentReference"/>
        </w:rPr>
        <w:annotationRef/>
      </w:r>
      <w:r>
        <w:rPr>
          <w:b/>
          <w:bCs/>
          <w:color w:val="EE0000"/>
        </w:rPr>
        <w:t>Grammatical (tense) error.</w:t>
      </w:r>
    </w:p>
    <w:p w14:paraId="45B949C2" w14:textId="77777777" w:rsidR="003F35AB" w:rsidRDefault="003F35AB" w:rsidP="003F35AB">
      <w:pPr>
        <w:pStyle w:val="CommentText"/>
      </w:pPr>
      <w:r>
        <w:rPr>
          <w:b/>
          <w:bCs/>
          <w:color w:val="EE0000"/>
        </w:rPr>
        <w:t>Correct and rephrase it.</w:t>
      </w:r>
    </w:p>
  </w:comment>
  <w:comment w:id="38" w:author="Thiyagarajan Santhanamari" w:date="2025-10-24T20:22:00Z" w:initials="TS">
    <w:p w14:paraId="17223C2C" w14:textId="77777777" w:rsidR="0051319E" w:rsidRDefault="0051319E" w:rsidP="0051319E">
      <w:pPr>
        <w:pStyle w:val="CommentText"/>
      </w:pPr>
      <w:r>
        <w:rPr>
          <w:rStyle w:val="CommentReference"/>
        </w:rPr>
        <w:annotationRef/>
      </w:r>
      <w:r>
        <w:t>Correct as:</w:t>
      </w:r>
    </w:p>
    <w:p w14:paraId="3F9C4BC4" w14:textId="77777777" w:rsidR="0051319E" w:rsidRDefault="0051319E" w:rsidP="0051319E">
      <w:pPr>
        <w:pStyle w:val="CommentText"/>
      </w:pPr>
      <w:r>
        <w:t>...has been recognized as a...</w:t>
      </w:r>
    </w:p>
  </w:comment>
  <w:comment w:id="39" w:author="Thiyagarajan Santhanamari" w:date="2025-10-24T20:23:00Z" w:initials="TS">
    <w:p w14:paraId="57F30E75" w14:textId="77777777" w:rsidR="0051319E" w:rsidRDefault="0051319E" w:rsidP="0051319E">
      <w:pPr>
        <w:pStyle w:val="CommentText"/>
      </w:pPr>
      <w:r>
        <w:rPr>
          <w:rStyle w:val="CommentReference"/>
        </w:rPr>
        <w:annotationRef/>
      </w:r>
      <w:r>
        <w:t>Correct as:</w:t>
      </w:r>
    </w:p>
    <w:p w14:paraId="05D1D1C7" w14:textId="77777777" w:rsidR="0051319E" w:rsidRDefault="0051319E" w:rsidP="0051319E">
      <w:pPr>
        <w:pStyle w:val="CommentText"/>
      </w:pPr>
      <w:r>
        <w:t>...used by these endophytes...</w:t>
      </w:r>
    </w:p>
  </w:comment>
  <w:comment w:id="40" w:author="Thiyagarajan Santhanamari" w:date="2025-10-24T20:24:00Z" w:initials="TS">
    <w:p w14:paraId="791416EE" w14:textId="77777777" w:rsidR="0051319E" w:rsidRDefault="0051319E" w:rsidP="0051319E">
      <w:pPr>
        <w:pStyle w:val="CommentText"/>
      </w:pPr>
      <w:r>
        <w:rPr>
          <w:rStyle w:val="CommentReference"/>
        </w:rPr>
        <w:annotationRef/>
      </w:r>
      <w:r>
        <w:rPr>
          <w:b/>
          <w:bCs/>
          <w:color w:val="EE0000"/>
        </w:rPr>
        <w:t>?</w:t>
      </w:r>
    </w:p>
  </w:comment>
  <w:comment w:id="41" w:author="Thiyagarajan Santhanamari" w:date="2025-10-24T20:25:00Z" w:initials="TS">
    <w:p w14:paraId="35694975" w14:textId="77777777" w:rsidR="0051319E" w:rsidRDefault="0051319E" w:rsidP="0051319E">
      <w:pPr>
        <w:pStyle w:val="CommentText"/>
      </w:pPr>
      <w:r>
        <w:rPr>
          <w:rStyle w:val="CommentReference"/>
        </w:rPr>
        <w:annotationRef/>
      </w:r>
      <w:r>
        <w:rPr>
          <w:b/>
          <w:bCs/>
          <w:color w:val="EE0000"/>
        </w:rPr>
        <w:t>Delete it.</w:t>
      </w:r>
    </w:p>
  </w:comment>
  <w:comment w:id="42" w:author="Thiyagarajan Santhanamari" w:date="2025-10-24T20:27:00Z" w:initials="TS">
    <w:p w14:paraId="4FCF5B97" w14:textId="77777777" w:rsidR="00DC1F8E" w:rsidRDefault="00DC1F8E" w:rsidP="00DC1F8E">
      <w:pPr>
        <w:pStyle w:val="CommentText"/>
      </w:pPr>
      <w:r>
        <w:rPr>
          <w:rStyle w:val="CommentReference"/>
        </w:rPr>
        <w:annotationRef/>
      </w:r>
      <w:r>
        <w:rPr>
          <w:b/>
          <w:bCs/>
          <w:color w:val="EE0000"/>
        </w:rPr>
        <w:t>Present the references according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2476E8" w15:done="0"/>
  <w15:commentEx w15:paraId="2463E381" w15:done="0"/>
  <w15:commentEx w15:paraId="2B8AC679" w15:done="0"/>
  <w15:commentEx w15:paraId="7047B662" w15:done="0"/>
  <w15:commentEx w15:paraId="67F7E73E" w15:done="0"/>
  <w15:commentEx w15:paraId="10A95087" w15:done="0"/>
  <w15:commentEx w15:paraId="1FA5107C" w15:done="0"/>
  <w15:commentEx w15:paraId="23DF7363" w15:done="0"/>
  <w15:commentEx w15:paraId="1BAC1EB5" w15:done="0"/>
  <w15:commentEx w15:paraId="615F03E9" w15:done="0"/>
  <w15:commentEx w15:paraId="7B63D996" w15:done="0"/>
  <w15:commentEx w15:paraId="7EF78212" w15:done="0"/>
  <w15:commentEx w15:paraId="650B1407" w15:done="0"/>
  <w15:commentEx w15:paraId="28D4B923" w15:done="0"/>
  <w15:commentEx w15:paraId="5DAAE132" w15:done="0"/>
  <w15:commentEx w15:paraId="0094AFCB" w15:done="0"/>
  <w15:commentEx w15:paraId="3340BE9C" w15:done="0"/>
  <w15:commentEx w15:paraId="4F9A4F01" w15:done="0"/>
  <w15:commentEx w15:paraId="08CC5EB9" w15:done="0"/>
  <w15:commentEx w15:paraId="07629D0D" w15:done="0"/>
  <w15:commentEx w15:paraId="592F8D42" w15:done="0"/>
  <w15:commentEx w15:paraId="04CFA3F4" w15:done="0"/>
  <w15:commentEx w15:paraId="0E257A59" w15:done="0"/>
  <w15:commentEx w15:paraId="4D1EBDBE" w15:done="0"/>
  <w15:commentEx w15:paraId="3BADBCF0" w15:done="0"/>
  <w15:commentEx w15:paraId="70EC7F65" w15:done="0"/>
  <w15:commentEx w15:paraId="2FB45055" w15:done="0"/>
  <w15:commentEx w15:paraId="2897F96E" w15:done="0"/>
  <w15:commentEx w15:paraId="4E605A9E" w15:done="0"/>
  <w15:commentEx w15:paraId="50EB77BE" w15:done="0"/>
  <w15:commentEx w15:paraId="0EF2629C" w15:done="0"/>
  <w15:commentEx w15:paraId="5B8CCA7C" w15:done="0"/>
  <w15:commentEx w15:paraId="571633C0" w15:done="0"/>
  <w15:commentEx w15:paraId="1B17BCF0" w15:done="0"/>
  <w15:commentEx w15:paraId="780B6702" w15:done="0"/>
  <w15:commentEx w15:paraId="65BB0D5F" w15:done="0"/>
  <w15:commentEx w15:paraId="45B949C2" w15:done="0"/>
  <w15:commentEx w15:paraId="3F9C4BC4" w15:done="0"/>
  <w15:commentEx w15:paraId="05D1D1C7" w15:done="0"/>
  <w15:commentEx w15:paraId="791416EE" w15:done="0"/>
  <w15:commentEx w15:paraId="35694975" w15:done="0"/>
  <w15:commentEx w15:paraId="4FCF5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08F90" w16cex:dateUtc="2025-10-24T15:52:00Z"/>
  <w16cex:commentExtensible w16cex:durableId="3F3A8930" w16cex:dateUtc="2025-10-24T15:46:00Z"/>
  <w16cex:commentExtensible w16cex:durableId="41502923" w16cex:dateUtc="2025-10-24T15:47:00Z"/>
  <w16cex:commentExtensible w16cex:durableId="66307D8E" w16cex:dateUtc="2025-10-24T15:50:00Z"/>
  <w16cex:commentExtensible w16cex:durableId="600DE99E" w16cex:dateUtc="2025-10-24T15:54:00Z"/>
  <w16cex:commentExtensible w16cex:durableId="441CD72D" w16cex:dateUtc="2025-10-24T16:01:00Z"/>
  <w16cex:commentExtensible w16cex:durableId="65A549CF" w16cex:dateUtc="2025-10-24T16:06:00Z"/>
  <w16cex:commentExtensible w16cex:durableId="38C7ACFC" w16cex:dateUtc="2025-10-24T16:10:00Z"/>
  <w16cex:commentExtensible w16cex:durableId="61BC8977" w16cex:dateUtc="2025-10-24T16:12:00Z"/>
  <w16cex:commentExtensible w16cex:durableId="6AEC87F7" w16cex:dateUtc="2025-10-24T16:14:00Z"/>
  <w16cex:commentExtensible w16cex:durableId="426683D5" w16cex:dateUtc="2025-10-24T16:18:00Z"/>
  <w16cex:commentExtensible w16cex:durableId="43037D8B" w16cex:dateUtc="2025-10-24T16:21:00Z"/>
  <w16cex:commentExtensible w16cex:durableId="4DA8EAB9" w16cex:dateUtc="2025-10-24T16:22:00Z"/>
  <w16cex:commentExtensible w16cex:durableId="3403B468" w16cex:dateUtc="2025-10-24T16:25:00Z"/>
  <w16cex:commentExtensible w16cex:durableId="23DB42E5" w16cex:dateUtc="2025-10-24T16:26:00Z"/>
  <w16cex:commentExtensible w16cex:durableId="19ECAC99" w16cex:dateUtc="2025-10-24T16:27:00Z"/>
  <w16cex:commentExtensible w16cex:durableId="5D5E5076" w16cex:dateUtc="2025-10-24T16:27:00Z"/>
  <w16cex:commentExtensible w16cex:durableId="4576F9B9" w16cex:dateUtc="2025-10-24T16:32:00Z"/>
  <w16cex:commentExtensible w16cex:durableId="7EF09826" w16cex:dateUtc="2025-10-24T16:34:00Z"/>
  <w16cex:commentExtensible w16cex:durableId="0ADAB6EB" w16cex:dateUtc="2025-10-24T16:36:00Z"/>
  <w16cex:commentExtensible w16cex:durableId="197AC263" w16cex:dateUtc="2025-10-24T16:36:00Z"/>
  <w16cex:commentExtensible w16cex:durableId="0E766EB4" w16cex:dateUtc="2025-10-24T16:42:00Z"/>
  <w16cex:commentExtensible w16cex:durableId="075781D2" w16cex:dateUtc="2025-10-24T16:44:00Z"/>
  <w16cex:commentExtensible w16cex:durableId="2560FD0C" w16cex:dateUtc="2025-10-24T16:46:00Z"/>
  <w16cex:commentExtensible w16cex:durableId="4A52D449" w16cex:dateUtc="2025-10-24T16:48:00Z"/>
  <w16cex:commentExtensible w16cex:durableId="1F63DACF" w16cex:dateUtc="2025-10-24T16:49:00Z"/>
  <w16cex:commentExtensible w16cex:durableId="553EF83A" w16cex:dateUtc="2025-10-24T16:51:00Z"/>
  <w16cex:commentExtensible w16cex:durableId="61360FA6" w16cex:dateUtc="2025-10-24T16:56:00Z"/>
  <w16cex:commentExtensible w16cex:durableId="3D96D846" w16cex:dateUtc="2025-10-24T16:57:00Z"/>
  <w16cex:commentExtensible w16cex:durableId="4A367DB8" w16cex:dateUtc="2025-10-24T17:02:00Z"/>
  <w16cex:commentExtensible w16cex:durableId="63A65097" w16cex:dateUtc="2025-10-24T17:07:00Z"/>
  <w16cex:commentExtensible w16cex:durableId="2A13B2A2" w16cex:dateUtc="2025-10-24T17:10:00Z"/>
  <w16cex:commentExtensible w16cex:durableId="640C27DB" w16cex:dateUtc="2025-10-24T17:11:00Z"/>
  <w16cex:commentExtensible w16cex:durableId="66D5F9FE" w16cex:dateUtc="2025-10-24T17:14:00Z"/>
  <w16cex:commentExtensible w16cex:durableId="1211BF1E" w16cex:dateUtc="2025-10-24T17:15:00Z"/>
  <w16cex:commentExtensible w16cex:durableId="0928526E" w16cex:dateUtc="2025-10-24T17:18:00Z"/>
  <w16cex:commentExtensible w16cex:durableId="2B43DC87" w16cex:dateUtc="2025-10-24T17:21:00Z"/>
  <w16cex:commentExtensible w16cex:durableId="0FF4590F" w16cex:dateUtc="2025-10-24T17:22:00Z"/>
  <w16cex:commentExtensible w16cex:durableId="4AD69975" w16cex:dateUtc="2025-10-24T17:23:00Z"/>
  <w16cex:commentExtensible w16cex:durableId="4C9B15B1" w16cex:dateUtc="2025-10-24T17:24:00Z"/>
  <w16cex:commentExtensible w16cex:durableId="7FE2667B" w16cex:dateUtc="2025-10-24T17:25:00Z"/>
  <w16cex:commentExtensible w16cex:durableId="19F3D791" w16cex:dateUtc="2025-10-24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476E8" w16cid:durableId="47708F90"/>
  <w16cid:commentId w16cid:paraId="2463E381" w16cid:durableId="3F3A8930"/>
  <w16cid:commentId w16cid:paraId="2B8AC679" w16cid:durableId="41502923"/>
  <w16cid:commentId w16cid:paraId="7047B662" w16cid:durableId="66307D8E"/>
  <w16cid:commentId w16cid:paraId="67F7E73E" w16cid:durableId="600DE99E"/>
  <w16cid:commentId w16cid:paraId="10A95087" w16cid:durableId="441CD72D"/>
  <w16cid:commentId w16cid:paraId="1FA5107C" w16cid:durableId="65A549CF"/>
  <w16cid:commentId w16cid:paraId="23DF7363" w16cid:durableId="38C7ACFC"/>
  <w16cid:commentId w16cid:paraId="1BAC1EB5" w16cid:durableId="61BC8977"/>
  <w16cid:commentId w16cid:paraId="615F03E9" w16cid:durableId="6AEC87F7"/>
  <w16cid:commentId w16cid:paraId="7B63D996" w16cid:durableId="426683D5"/>
  <w16cid:commentId w16cid:paraId="7EF78212" w16cid:durableId="43037D8B"/>
  <w16cid:commentId w16cid:paraId="650B1407" w16cid:durableId="4DA8EAB9"/>
  <w16cid:commentId w16cid:paraId="28D4B923" w16cid:durableId="3403B468"/>
  <w16cid:commentId w16cid:paraId="5DAAE132" w16cid:durableId="23DB42E5"/>
  <w16cid:commentId w16cid:paraId="0094AFCB" w16cid:durableId="19ECAC99"/>
  <w16cid:commentId w16cid:paraId="3340BE9C" w16cid:durableId="5D5E5076"/>
  <w16cid:commentId w16cid:paraId="4F9A4F01" w16cid:durableId="4576F9B9"/>
  <w16cid:commentId w16cid:paraId="08CC5EB9" w16cid:durableId="7EF09826"/>
  <w16cid:commentId w16cid:paraId="07629D0D" w16cid:durableId="0ADAB6EB"/>
  <w16cid:commentId w16cid:paraId="592F8D42" w16cid:durableId="197AC263"/>
  <w16cid:commentId w16cid:paraId="04CFA3F4" w16cid:durableId="0E766EB4"/>
  <w16cid:commentId w16cid:paraId="0E257A59" w16cid:durableId="075781D2"/>
  <w16cid:commentId w16cid:paraId="4D1EBDBE" w16cid:durableId="2560FD0C"/>
  <w16cid:commentId w16cid:paraId="3BADBCF0" w16cid:durableId="4A52D449"/>
  <w16cid:commentId w16cid:paraId="70EC7F65" w16cid:durableId="1F63DACF"/>
  <w16cid:commentId w16cid:paraId="2FB45055" w16cid:durableId="553EF83A"/>
  <w16cid:commentId w16cid:paraId="2897F96E" w16cid:durableId="61360FA6"/>
  <w16cid:commentId w16cid:paraId="4E605A9E" w16cid:durableId="3D96D846"/>
  <w16cid:commentId w16cid:paraId="50EB77BE" w16cid:durableId="4A367DB8"/>
  <w16cid:commentId w16cid:paraId="0EF2629C" w16cid:durableId="63A65097"/>
  <w16cid:commentId w16cid:paraId="5B8CCA7C" w16cid:durableId="2A13B2A2"/>
  <w16cid:commentId w16cid:paraId="571633C0" w16cid:durableId="640C27DB"/>
  <w16cid:commentId w16cid:paraId="1B17BCF0" w16cid:durableId="66D5F9FE"/>
  <w16cid:commentId w16cid:paraId="780B6702" w16cid:durableId="1211BF1E"/>
  <w16cid:commentId w16cid:paraId="65BB0D5F" w16cid:durableId="0928526E"/>
  <w16cid:commentId w16cid:paraId="45B949C2" w16cid:durableId="2B43DC87"/>
  <w16cid:commentId w16cid:paraId="3F9C4BC4" w16cid:durableId="0FF4590F"/>
  <w16cid:commentId w16cid:paraId="05D1D1C7" w16cid:durableId="4AD69975"/>
  <w16cid:commentId w16cid:paraId="791416EE" w16cid:durableId="4C9B15B1"/>
  <w16cid:commentId w16cid:paraId="35694975" w16cid:durableId="7FE2667B"/>
  <w16cid:commentId w16cid:paraId="4FCF5B97" w16cid:durableId="19F3D7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2E12" w14:textId="77777777" w:rsidR="00B925E6" w:rsidRDefault="00B925E6" w:rsidP="006E5706">
      <w:pPr>
        <w:spacing w:after="0" w:line="240" w:lineRule="auto"/>
      </w:pPr>
      <w:r>
        <w:separator/>
      </w:r>
    </w:p>
  </w:endnote>
  <w:endnote w:type="continuationSeparator" w:id="0">
    <w:p w14:paraId="0B1753B6" w14:textId="77777777" w:rsidR="00B925E6" w:rsidRDefault="00B925E6" w:rsidP="006E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3067" w14:textId="77777777" w:rsidR="00317561" w:rsidRDefault="00317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59B" w14:textId="77777777" w:rsidR="00317561" w:rsidRDefault="00317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493" w14:textId="77777777" w:rsidR="00317561" w:rsidRDefault="00317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0184" w14:textId="77777777" w:rsidR="00B925E6" w:rsidRDefault="00B925E6" w:rsidP="006E5706">
      <w:pPr>
        <w:spacing w:after="0" w:line="240" w:lineRule="auto"/>
      </w:pPr>
      <w:r>
        <w:separator/>
      </w:r>
    </w:p>
  </w:footnote>
  <w:footnote w:type="continuationSeparator" w:id="0">
    <w:p w14:paraId="6DB301CF" w14:textId="77777777" w:rsidR="00B925E6" w:rsidRDefault="00B925E6" w:rsidP="006E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D1A1" w14:textId="7B5968C3" w:rsidR="00317561" w:rsidRDefault="00000000">
    <w:pPr>
      <w:pStyle w:val="Header"/>
    </w:pPr>
    <w:r>
      <w:rPr>
        <w:noProof/>
      </w:rPr>
      <w:pict w14:anchorId="38F0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77D" w14:textId="74B79632" w:rsidR="00317561" w:rsidRDefault="00000000">
    <w:pPr>
      <w:pStyle w:val="Header"/>
    </w:pPr>
    <w:r>
      <w:rPr>
        <w:noProof/>
      </w:rPr>
      <w:pict w14:anchorId="556A9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DA4D" w14:textId="01B784DF" w:rsidR="00317561" w:rsidRDefault="00000000">
    <w:pPr>
      <w:pStyle w:val="Header"/>
    </w:pPr>
    <w:r>
      <w:rPr>
        <w:noProof/>
      </w:rPr>
      <w:pict w14:anchorId="70A84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1AFD"/>
    <w:multiLevelType w:val="hybridMultilevel"/>
    <w:tmpl w:val="41747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C39C8"/>
    <w:multiLevelType w:val="hybridMultilevel"/>
    <w:tmpl w:val="1FAC4F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C87043"/>
    <w:multiLevelType w:val="hybridMultilevel"/>
    <w:tmpl w:val="0E80C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6849D7"/>
    <w:multiLevelType w:val="hybridMultilevel"/>
    <w:tmpl w:val="9DEA91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AC6534"/>
    <w:multiLevelType w:val="hybridMultilevel"/>
    <w:tmpl w:val="2E70D7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A31FCD"/>
    <w:multiLevelType w:val="hybridMultilevel"/>
    <w:tmpl w:val="7326E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543866">
    <w:abstractNumId w:val="0"/>
  </w:num>
  <w:num w:numId="2" w16cid:durableId="1085030615">
    <w:abstractNumId w:val="5"/>
  </w:num>
  <w:num w:numId="3" w16cid:durableId="951091194">
    <w:abstractNumId w:val="4"/>
  </w:num>
  <w:num w:numId="4" w16cid:durableId="340619878">
    <w:abstractNumId w:val="3"/>
  </w:num>
  <w:num w:numId="5" w16cid:durableId="1937975681">
    <w:abstractNumId w:val="1"/>
  </w:num>
  <w:num w:numId="6" w16cid:durableId="18206109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yagarajan Santhanamari">
    <w15:presenceInfo w15:providerId="AD" w15:userId="S::2354566297@nbu.edu.sa::52525487-ff06-4799-a013-595a5af94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4B"/>
    <w:rsid w:val="0000160B"/>
    <w:rsid w:val="00007CAD"/>
    <w:rsid w:val="00011085"/>
    <w:rsid w:val="00011FB9"/>
    <w:rsid w:val="00016C56"/>
    <w:rsid w:val="00024994"/>
    <w:rsid w:val="00026442"/>
    <w:rsid w:val="00044C10"/>
    <w:rsid w:val="00052426"/>
    <w:rsid w:val="000727A2"/>
    <w:rsid w:val="00080775"/>
    <w:rsid w:val="00092E80"/>
    <w:rsid w:val="00093AAC"/>
    <w:rsid w:val="000A6DE6"/>
    <w:rsid w:val="000C64BE"/>
    <w:rsid w:val="000F2B6F"/>
    <w:rsid w:val="0010169E"/>
    <w:rsid w:val="001136A4"/>
    <w:rsid w:val="001274E9"/>
    <w:rsid w:val="00133D79"/>
    <w:rsid w:val="00145E51"/>
    <w:rsid w:val="00146F77"/>
    <w:rsid w:val="00146FD9"/>
    <w:rsid w:val="00174133"/>
    <w:rsid w:val="00191358"/>
    <w:rsid w:val="00192992"/>
    <w:rsid w:val="00194368"/>
    <w:rsid w:val="001B2AA6"/>
    <w:rsid w:val="001B5CAC"/>
    <w:rsid w:val="001D1A8E"/>
    <w:rsid w:val="001E47AB"/>
    <w:rsid w:val="001F6455"/>
    <w:rsid w:val="00204605"/>
    <w:rsid w:val="0022022C"/>
    <w:rsid w:val="0022416A"/>
    <w:rsid w:val="00225002"/>
    <w:rsid w:val="00233CBD"/>
    <w:rsid w:val="00241B3B"/>
    <w:rsid w:val="00264E0B"/>
    <w:rsid w:val="00270E3E"/>
    <w:rsid w:val="002725EE"/>
    <w:rsid w:val="002B0394"/>
    <w:rsid w:val="002F044B"/>
    <w:rsid w:val="002F0B0B"/>
    <w:rsid w:val="00317561"/>
    <w:rsid w:val="003376D1"/>
    <w:rsid w:val="00350449"/>
    <w:rsid w:val="003747EC"/>
    <w:rsid w:val="00387477"/>
    <w:rsid w:val="0039757B"/>
    <w:rsid w:val="003A6964"/>
    <w:rsid w:val="003E697C"/>
    <w:rsid w:val="003F35AB"/>
    <w:rsid w:val="003F7152"/>
    <w:rsid w:val="004214FA"/>
    <w:rsid w:val="004218A9"/>
    <w:rsid w:val="00436318"/>
    <w:rsid w:val="0043640A"/>
    <w:rsid w:val="00446FDB"/>
    <w:rsid w:val="0046636D"/>
    <w:rsid w:val="004A4946"/>
    <w:rsid w:val="004A7DCF"/>
    <w:rsid w:val="004E5B10"/>
    <w:rsid w:val="004E65AD"/>
    <w:rsid w:val="0051319E"/>
    <w:rsid w:val="00526EF5"/>
    <w:rsid w:val="00534292"/>
    <w:rsid w:val="005408C1"/>
    <w:rsid w:val="00551F17"/>
    <w:rsid w:val="005556D1"/>
    <w:rsid w:val="00577F36"/>
    <w:rsid w:val="005827DC"/>
    <w:rsid w:val="005A2A85"/>
    <w:rsid w:val="005C1E5C"/>
    <w:rsid w:val="005D0AAB"/>
    <w:rsid w:val="005E0627"/>
    <w:rsid w:val="005E292C"/>
    <w:rsid w:val="005F4DC7"/>
    <w:rsid w:val="00601DEB"/>
    <w:rsid w:val="00605761"/>
    <w:rsid w:val="006162D7"/>
    <w:rsid w:val="0061634F"/>
    <w:rsid w:val="006503ED"/>
    <w:rsid w:val="00666ACE"/>
    <w:rsid w:val="00670ED8"/>
    <w:rsid w:val="00674540"/>
    <w:rsid w:val="00685C00"/>
    <w:rsid w:val="006A439C"/>
    <w:rsid w:val="006A7E56"/>
    <w:rsid w:val="006B1EBF"/>
    <w:rsid w:val="006E5706"/>
    <w:rsid w:val="00706A72"/>
    <w:rsid w:val="0071115A"/>
    <w:rsid w:val="00753920"/>
    <w:rsid w:val="00765AFA"/>
    <w:rsid w:val="00765B3D"/>
    <w:rsid w:val="007675D9"/>
    <w:rsid w:val="00780361"/>
    <w:rsid w:val="00784FF0"/>
    <w:rsid w:val="00787909"/>
    <w:rsid w:val="00790394"/>
    <w:rsid w:val="007D02E2"/>
    <w:rsid w:val="007F12D9"/>
    <w:rsid w:val="007F43CD"/>
    <w:rsid w:val="007F6333"/>
    <w:rsid w:val="00827A5A"/>
    <w:rsid w:val="00836A46"/>
    <w:rsid w:val="00844836"/>
    <w:rsid w:val="00846F8C"/>
    <w:rsid w:val="008664AD"/>
    <w:rsid w:val="00874FA1"/>
    <w:rsid w:val="008B40E1"/>
    <w:rsid w:val="00923DE1"/>
    <w:rsid w:val="00926A07"/>
    <w:rsid w:val="00934197"/>
    <w:rsid w:val="00966657"/>
    <w:rsid w:val="00967348"/>
    <w:rsid w:val="00972B9D"/>
    <w:rsid w:val="00985A42"/>
    <w:rsid w:val="009A7DC5"/>
    <w:rsid w:val="009C3557"/>
    <w:rsid w:val="009E6416"/>
    <w:rsid w:val="00A025A8"/>
    <w:rsid w:val="00A02D32"/>
    <w:rsid w:val="00A061D9"/>
    <w:rsid w:val="00A21AEC"/>
    <w:rsid w:val="00A25D83"/>
    <w:rsid w:val="00A51710"/>
    <w:rsid w:val="00AD298C"/>
    <w:rsid w:val="00AE1069"/>
    <w:rsid w:val="00AF680D"/>
    <w:rsid w:val="00B051F8"/>
    <w:rsid w:val="00B54DD7"/>
    <w:rsid w:val="00B72222"/>
    <w:rsid w:val="00B925E6"/>
    <w:rsid w:val="00B95625"/>
    <w:rsid w:val="00B9590E"/>
    <w:rsid w:val="00BA62DD"/>
    <w:rsid w:val="00BC6C98"/>
    <w:rsid w:val="00BD08DA"/>
    <w:rsid w:val="00BE444D"/>
    <w:rsid w:val="00C119BA"/>
    <w:rsid w:val="00C13CD6"/>
    <w:rsid w:val="00C439FF"/>
    <w:rsid w:val="00C76358"/>
    <w:rsid w:val="00C83373"/>
    <w:rsid w:val="00C9304B"/>
    <w:rsid w:val="00C95A36"/>
    <w:rsid w:val="00CA559B"/>
    <w:rsid w:val="00CC0051"/>
    <w:rsid w:val="00CC7F12"/>
    <w:rsid w:val="00D216B3"/>
    <w:rsid w:val="00D368A6"/>
    <w:rsid w:val="00D44F26"/>
    <w:rsid w:val="00D957E8"/>
    <w:rsid w:val="00DA5A1B"/>
    <w:rsid w:val="00DC1F8E"/>
    <w:rsid w:val="00E37397"/>
    <w:rsid w:val="00E61570"/>
    <w:rsid w:val="00E61AF1"/>
    <w:rsid w:val="00E7422F"/>
    <w:rsid w:val="00E80CBF"/>
    <w:rsid w:val="00EC1FC1"/>
    <w:rsid w:val="00ED4AEA"/>
    <w:rsid w:val="00EE1B70"/>
    <w:rsid w:val="00EE54B7"/>
    <w:rsid w:val="00EF0DC1"/>
    <w:rsid w:val="00F154AC"/>
    <w:rsid w:val="00F302C5"/>
    <w:rsid w:val="00F51AF6"/>
    <w:rsid w:val="00F63E13"/>
    <w:rsid w:val="00F72EA5"/>
    <w:rsid w:val="00FA26D1"/>
    <w:rsid w:val="00FB2BEC"/>
    <w:rsid w:val="00FF4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3071"/>
  <w15:chartTrackingRefBased/>
  <w15:docId w15:val="{48922741-7FBD-4F05-8BA2-C3DD36BF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D1"/>
    <w:pPr>
      <w:spacing w:after="200" w:line="276" w:lineRule="auto"/>
    </w:pPr>
    <w:rPr>
      <w:rFonts w:ascii="Calibri" w:eastAsia="Calibri" w:hAnsi="Calibri" w:cs="Kartik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6D1"/>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character" w:styleId="Emphasis">
    <w:name w:val="Emphasis"/>
    <w:uiPriority w:val="20"/>
    <w:qFormat/>
    <w:rsid w:val="00FA26D1"/>
    <w:rPr>
      <w:i/>
      <w:iCs/>
    </w:rPr>
  </w:style>
  <w:style w:type="paragraph" w:styleId="Bibliography">
    <w:name w:val="Bibliography"/>
    <w:basedOn w:val="Normal"/>
    <w:next w:val="Normal"/>
    <w:uiPriority w:val="37"/>
    <w:semiHidden/>
    <w:unhideWhenUsed/>
    <w:rsid w:val="00C13CD6"/>
  </w:style>
  <w:style w:type="paragraph" w:styleId="Header">
    <w:name w:val="header"/>
    <w:basedOn w:val="Normal"/>
    <w:link w:val="HeaderChar"/>
    <w:uiPriority w:val="99"/>
    <w:unhideWhenUsed/>
    <w:rsid w:val="006E5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706"/>
    <w:rPr>
      <w:rFonts w:ascii="Calibri" w:eastAsia="Calibri" w:hAnsi="Calibri" w:cs="Kartika"/>
    </w:rPr>
  </w:style>
  <w:style w:type="paragraph" w:styleId="Footer">
    <w:name w:val="footer"/>
    <w:basedOn w:val="Normal"/>
    <w:link w:val="FooterChar"/>
    <w:uiPriority w:val="99"/>
    <w:unhideWhenUsed/>
    <w:rsid w:val="006E5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706"/>
    <w:rPr>
      <w:rFonts w:ascii="Calibri" w:eastAsia="Calibri" w:hAnsi="Calibri" w:cs="Kartika"/>
    </w:rPr>
  </w:style>
  <w:style w:type="paragraph" w:styleId="ListParagraph">
    <w:name w:val="List Paragraph"/>
    <w:basedOn w:val="Normal"/>
    <w:uiPriority w:val="34"/>
    <w:qFormat/>
    <w:rsid w:val="001274E9"/>
    <w:pPr>
      <w:ind w:left="720"/>
      <w:contextualSpacing/>
    </w:pPr>
  </w:style>
  <w:style w:type="character" w:styleId="Hyperlink">
    <w:name w:val="Hyperlink"/>
    <w:basedOn w:val="DefaultParagraphFont"/>
    <w:uiPriority w:val="99"/>
    <w:unhideWhenUsed/>
    <w:rsid w:val="000727A2"/>
    <w:rPr>
      <w:color w:val="0563C1" w:themeColor="hyperlink"/>
      <w:u w:val="single"/>
    </w:rPr>
  </w:style>
  <w:style w:type="character" w:styleId="LineNumber">
    <w:name w:val="line number"/>
    <w:basedOn w:val="DefaultParagraphFont"/>
    <w:uiPriority w:val="99"/>
    <w:semiHidden/>
    <w:unhideWhenUsed/>
    <w:rsid w:val="00934197"/>
  </w:style>
  <w:style w:type="paragraph" w:styleId="Caption">
    <w:name w:val="caption"/>
    <w:basedOn w:val="Normal"/>
    <w:next w:val="Normal"/>
    <w:uiPriority w:val="35"/>
    <w:semiHidden/>
    <w:unhideWhenUsed/>
    <w:qFormat/>
    <w:rsid w:val="0071115A"/>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76358"/>
    <w:rPr>
      <w:color w:val="605E5C"/>
      <w:shd w:val="clear" w:color="auto" w:fill="E1DFDD"/>
    </w:rPr>
  </w:style>
  <w:style w:type="character" w:styleId="CommentReference">
    <w:name w:val="annotation reference"/>
    <w:basedOn w:val="DefaultParagraphFont"/>
    <w:uiPriority w:val="99"/>
    <w:semiHidden/>
    <w:unhideWhenUsed/>
    <w:rsid w:val="0022416A"/>
    <w:rPr>
      <w:sz w:val="16"/>
      <w:szCs w:val="16"/>
    </w:rPr>
  </w:style>
  <w:style w:type="paragraph" w:styleId="CommentText">
    <w:name w:val="annotation text"/>
    <w:basedOn w:val="Normal"/>
    <w:link w:val="CommentTextChar"/>
    <w:uiPriority w:val="99"/>
    <w:unhideWhenUsed/>
    <w:rsid w:val="0022416A"/>
    <w:pPr>
      <w:spacing w:line="240" w:lineRule="auto"/>
    </w:pPr>
    <w:rPr>
      <w:sz w:val="20"/>
      <w:szCs w:val="20"/>
    </w:rPr>
  </w:style>
  <w:style w:type="character" w:customStyle="1" w:styleId="CommentTextChar">
    <w:name w:val="Comment Text Char"/>
    <w:basedOn w:val="DefaultParagraphFont"/>
    <w:link w:val="CommentText"/>
    <w:uiPriority w:val="99"/>
    <w:rsid w:val="0022416A"/>
    <w:rPr>
      <w:rFonts w:ascii="Calibri" w:eastAsia="Calibri" w:hAnsi="Calibri" w:cs="Kartika"/>
      <w:sz w:val="20"/>
      <w:szCs w:val="20"/>
    </w:rPr>
  </w:style>
  <w:style w:type="paragraph" w:styleId="CommentSubject">
    <w:name w:val="annotation subject"/>
    <w:basedOn w:val="CommentText"/>
    <w:next w:val="CommentText"/>
    <w:link w:val="CommentSubjectChar"/>
    <w:uiPriority w:val="99"/>
    <w:semiHidden/>
    <w:unhideWhenUsed/>
    <w:rsid w:val="0022416A"/>
    <w:rPr>
      <w:b/>
      <w:bCs/>
    </w:rPr>
  </w:style>
  <w:style w:type="character" w:customStyle="1" w:styleId="CommentSubjectChar">
    <w:name w:val="Comment Subject Char"/>
    <w:basedOn w:val="CommentTextChar"/>
    <w:link w:val="CommentSubject"/>
    <w:uiPriority w:val="99"/>
    <w:semiHidden/>
    <w:rsid w:val="0022416A"/>
    <w:rPr>
      <w:rFonts w:ascii="Calibri" w:eastAsia="Calibri" w:hAnsi="Calibri" w:cs="Kartik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047">
      <w:bodyDiv w:val="1"/>
      <w:marLeft w:val="0"/>
      <w:marRight w:val="0"/>
      <w:marTop w:val="0"/>
      <w:marBottom w:val="0"/>
      <w:divBdr>
        <w:top w:val="none" w:sz="0" w:space="0" w:color="auto"/>
        <w:left w:val="none" w:sz="0" w:space="0" w:color="auto"/>
        <w:bottom w:val="none" w:sz="0" w:space="0" w:color="auto"/>
        <w:right w:val="none" w:sz="0" w:space="0" w:color="auto"/>
      </w:divBdr>
    </w:div>
    <w:div w:id="152381123">
      <w:bodyDiv w:val="1"/>
      <w:marLeft w:val="0"/>
      <w:marRight w:val="0"/>
      <w:marTop w:val="0"/>
      <w:marBottom w:val="0"/>
      <w:divBdr>
        <w:top w:val="none" w:sz="0" w:space="0" w:color="auto"/>
        <w:left w:val="none" w:sz="0" w:space="0" w:color="auto"/>
        <w:bottom w:val="none" w:sz="0" w:space="0" w:color="auto"/>
        <w:right w:val="none" w:sz="0" w:space="0" w:color="auto"/>
      </w:divBdr>
    </w:div>
    <w:div w:id="2571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CC90-99A9-49BF-9DE8-4B7901E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31151</Words>
  <Characters>177561</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dc:creator>
  <cp:keywords/>
  <dc:description/>
  <cp:lastModifiedBy>Thiyagarajan Santhanamari</cp:lastModifiedBy>
  <cp:revision>35</cp:revision>
  <dcterms:created xsi:type="dcterms:W3CDTF">2025-10-19T06:38:00Z</dcterms:created>
  <dcterms:modified xsi:type="dcterms:W3CDTF">2025-10-24T17:27:00Z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http://www.zotero.org/styles/apa-annotated-bibliography</vt:lpwstr>
  </property>
  <property fmtid="{D5CDD505-2E9C-101B-9397-08002B2CF9AE}" pid="9" name="Mendeley Recent Style Name 3_1">
    <vt:lpwstr>American Psychological Association 7th edition (annotated bibliography)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3260873b-4c4a-32db-a1bb-a480f06830c8</vt:lpwstr>
  </property>
  <property fmtid="{D5CDD505-2E9C-101B-9397-08002B2CF9AE}" pid="24" name="Mendeley Citation Style_1">
    <vt:lpwstr>http://www.zotero.org/styles/apa-annotated-bibliography</vt:lpwstr>
  </property>
</Properties>
</file>