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9F4AD" w14:textId="77777777" w:rsidR="00550F05" w:rsidRPr="00550F05" w:rsidRDefault="00550F05" w:rsidP="00550F05">
      <w:pPr>
        <w:spacing w:line="360" w:lineRule="auto"/>
        <w:jc w:val="center"/>
        <w:rPr>
          <w:rFonts w:ascii="Times New Roman" w:hAnsi="Times New Roman" w:cs="Times New Roman"/>
          <w:b/>
          <w:bCs/>
          <w:i/>
          <w:iCs/>
          <w:sz w:val="26"/>
          <w:szCs w:val="26"/>
          <w:u w:val="single"/>
          <w:lang w:val="en-US"/>
        </w:rPr>
      </w:pPr>
      <w:r w:rsidRPr="00550F05">
        <w:rPr>
          <w:rFonts w:ascii="Times New Roman" w:hAnsi="Times New Roman" w:cs="Times New Roman"/>
          <w:b/>
          <w:bCs/>
          <w:i/>
          <w:iCs/>
          <w:sz w:val="26"/>
          <w:szCs w:val="26"/>
          <w:u w:val="single"/>
          <w:lang w:val="en-US"/>
        </w:rPr>
        <w:t>Original Research Article</w:t>
      </w:r>
    </w:p>
    <w:p w14:paraId="27F1D892" w14:textId="77777777" w:rsidR="00831FDB" w:rsidRDefault="00831FDB" w:rsidP="00831FDB">
      <w:pPr>
        <w:spacing w:line="360" w:lineRule="auto"/>
        <w:jc w:val="center"/>
        <w:rPr>
          <w:rFonts w:ascii="Times New Roman" w:hAnsi="Times New Roman" w:cs="Times New Roman"/>
          <w:b/>
          <w:bCs/>
          <w:sz w:val="26"/>
          <w:szCs w:val="26"/>
        </w:rPr>
      </w:pPr>
      <w:bookmarkStart w:id="0" w:name="_Hlk207637339"/>
      <w:r w:rsidRPr="00C72CC2">
        <w:rPr>
          <w:rFonts w:ascii="Times New Roman" w:hAnsi="Times New Roman" w:cs="Times New Roman"/>
          <w:b/>
          <w:bCs/>
          <w:sz w:val="26"/>
          <w:szCs w:val="26"/>
        </w:rPr>
        <w:t>Correlation and Path Coefficient Studies for Grain Yield and Yield Component</w:t>
      </w:r>
      <w:r>
        <w:rPr>
          <w:rFonts w:ascii="Times New Roman" w:hAnsi="Times New Roman" w:cs="Times New Roman"/>
          <w:b/>
          <w:bCs/>
          <w:sz w:val="26"/>
          <w:szCs w:val="26"/>
        </w:rPr>
        <w:t xml:space="preserve"> traits in </w:t>
      </w:r>
      <w:proofErr w:type="spellStart"/>
      <w:r>
        <w:rPr>
          <w:rFonts w:ascii="Times New Roman" w:hAnsi="Times New Roman" w:cs="Times New Roman"/>
          <w:b/>
          <w:bCs/>
          <w:sz w:val="26"/>
          <w:szCs w:val="26"/>
        </w:rPr>
        <w:t>browntop</w:t>
      </w:r>
      <w:proofErr w:type="spellEnd"/>
      <w:r>
        <w:rPr>
          <w:rFonts w:ascii="Times New Roman" w:hAnsi="Times New Roman" w:cs="Times New Roman"/>
          <w:b/>
          <w:bCs/>
          <w:sz w:val="26"/>
          <w:szCs w:val="26"/>
        </w:rPr>
        <w:t xml:space="preserve"> millet</w:t>
      </w:r>
    </w:p>
    <w:bookmarkEnd w:id="0"/>
    <w:p w14:paraId="30E6C0BC" w14:textId="77777777" w:rsidR="00956C51" w:rsidRDefault="00956C51" w:rsidP="00831FDB">
      <w:pPr>
        <w:spacing w:line="276" w:lineRule="auto"/>
        <w:jc w:val="both"/>
        <w:rPr>
          <w:rFonts w:ascii="Times New Roman" w:hAnsi="Times New Roman" w:cs="Times New Roman"/>
          <w:b/>
          <w:sz w:val="26"/>
          <w:szCs w:val="26"/>
        </w:rPr>
      </w:pPr>
    </w:p>
    <w:p w14:paraId="0A8E7C3A" w14:textId="7110E9D0" w:rsidR="00831FDB" w:rsidRPr="0079188E" w:rsidRDefault="00831FDB" w:rsidP="00831FDB">
      <w:pPr>
        <w:spacing w:line="276" w:lineRule="auto"/>
        <w:jc w:val="both"/>
        <w:rPr>
          <w:rFonts w:ascii="Times New Roman" w:hAnsi="Times New Roman" w:cs="Times New Roman"/>
          <w:b/>
          <w:sz w:val="26"/>
          <w:szCs w:val="26"/>
        </w:rPr>
      </w:pPr>
      <w:r w:rsidRPr="0079188E">
        <w:rPr>
          <w:rFonts w:ascii="Times New Roman" w:hAnsi="Times New Roman" w:cs="Times New Roman"/>
          <w:b/>
          <w:sz w:val="26"/>
          <w:szCs w:val="26"/>
        </w:rPr>
        <w:t>Abstract</w:t>
      </w:r>
    </w:p>
    <w:p w14:paraId="1740824F" w14:textId="77777777" w:rsidR="00831FDB" w:rsidRDefault="00831FDB" w:rsidP="00831FDB">
      <w:pPr>
        <w:pStyle w:val="NormalWeb"/>
        <w:ind w:firstLine="720"/>
        <w:jc w:val="both"/>
        <w:rPr>
          <w:sz w:val="26"/>
          <w:szCs w:val="26"/>
        </w:rPr>
      </w:pPr>
      <w:r w:rsidRPr="0079188E">
        <w:rPr>
          <w:sz w:val="26"/>
          <w:szCs w:val="26"/>
        </w:rPr>
        <w:t xml:space="preserve">Evaluation of </w:t>
      </w:r>
      <w:r>
        <w:rPr>
          <w:sz w:val="26"/>
          <w:szCs w:val="26"/>
        </w:rPr>
        <w:t xml:space="preserve">30 </w:t>
      </w:r>
      <w:proofErr w:type="spellStart"/>
      <w:r>
        <w:rPr>
          <w:sz w:val="26"/>
          <w:szCs w:val="26"/>
        </w:rPr>
        <w:t>browntop</w:t>
      </w:r>
      <w:proofErr w:type="spellEnd"/>
      <w:r>
        <w:rPr>
          <w:sz w:val="26"/>
          <w:szCs w:val="26"/>
        </w:rPr>
        <w:t xml:space="preserve"> </w:t>
      </w:r>
      <w:r w:rsidRPr="0079188E">
        <w:rPr>
          <w:sz w:val="26"/>
          <w:szCs w:val="26"/>
        </w:rPr>
        <w:t xml:space="preserve">millet </w:t>
      </w:r>
      <w:r>
        <w:rPr>
          <w:sz w:val="26"/>
          <w:szCs w:val="26"/>
        </w:rPr>
        <w:t xml:space="preserve">genotypes </w:t>
      </w:r>
      <w:commentRangeStart w:id="1"/>
      <w:r w:rsidRPr="0079188E">
        <w:rPr>
          <w:sz w:val="26"/>
          <w:szCs w:val="26"/>
        </w:rPr>
        <w:t>were</w:t>
      </w:r>
      <w:commentRangeEnd w:id="1"/>
      <w:r w:rsidR="00B55BE8">
        <w:rPr>
          <w:rStyle w:val="CommentReference"/>
          <w:rFonts w:asciiTheme="minorHAnsi" w:eastAsiaTheme="minorHAnsi" w:hAnsiTheme="minorHAnsi" w:cstheme="minorBidi"/>
        </w:rPr>
        <w:commentReference w:id="1"/>
      </w:r>
      <w:r w:rsidRPr="0079188E">
        <w:rPr>
          <w:sz w:val="26"/>
          <w:szCs w:val="26"/>
        </w:rPr>
        <w:t xml:space="preserve"> done during </w:t>
      </w:r>
      <w:proofErr w:type="spellStart"/>
      <w:r w:rsidRPr="0079188E">
        <w:rPr>
          <w:i/>
          <w:sz w:val="26"/>
          <w:szCs w:val="26"/>
        </w:rPr>
        <w:t>rabi</w:t>
      </w:r>
      <w:proofErr w:type="spellEnd"/>
      <w:r w:rsidRPr="0079188E">
        <w:rPr>
          <w:i/>
          <w:sz w:val="26"/>
          <w:szCs w:val="26"/>
        </w:rPr>
        <w:t>,</w:t>
      </w:r>
      <w:r>
        <w:rPr>
          <w:sz w:val="26"/>
          <w:szCs w:val="26"/>
        </w:rPr>
        <w:t xml:space="preserve"> 2024-25 </w:t>
      </w:r>
      <w:r w:rsidRPr="0079188E">
        <w:rPr>
          <w:sz w:val="26"/>
          <w:szCs w:val="26"/>
        </w:rPr>
        <w:t>at</w:t>
      </w:r>
      <w:r>
        <w:rPr>
          <w:sz w:val="26"/>
          <w:szCs w:val="26"/>
        </w:rPr>
        <w:t xml:space="preserve"> Agricultural Research Station, </w:t>
      </w:r>
      <w:proofErr w:type="spellStart"/>
      <w:r>
        <w:rPr>
          <w:sz w:val="26"/>
          <w:szCs w:val="26"/>
        </w:rPr>
        <w:t>Perumalapalle</w:t>
      </w:r>
      <w:proofErr w:type="spellEnd"/>
      <w:r>
        <w:rPr>
          <w:sz w:val="26"/>
          <w:szCs w:val="26"/>
        </w:rPr>
        <w:t xml:space="preserve"> </w:t>
      </w:r>
      <w:commentRangeStart w:id="2"/>
      <w:r>
        <w:rPr>
          <w:sz w:val="26"/>
          <w:szCs w:val="26"/>
        </w:rPr>
        <w:t>to</w:t>
      </w:r>
      <w:commentRangeEnd w:id="2"/>
      <w:r w:rsidR="00B55BE8">
        <w:rPr>
          <w:rStyle w:val="CommentReference"/>
          <w:rFonts w:asciiTheme="minorHAnsi" w:eastAsiaTheme="minorHAnsi" w:hAnsiTheme="minorHAnsi" w:cstheme="minorBidi"/>
        </w:rPr>
        <w:commentReference w:id="2"/>
      </w:r>
      <w:r>
        <w:rPr>
          <w:sz w:val="26"/>
          <w:szCs w:val="26"/>
        </w:rPr>
        <w:t xml:space="preserve"> </w:t>
      </w:r>
      <w:r w:rsidRPr="0079188E">
        <w:rPr>
          <w:sz w:val="26"/>
          <w:szCs w:val="26"/>
        </w:rPr>
        <w:t>correlation and path ana</w:t>
      </w:r>
      <w:r>
        <w:rPr>
          <w:sz w:val="26"/>
          <w:szCs w:val="26"/>
        </w:rPr>
        <w:t xml:space="preserve">lysis of yield and yield component </w:t>
      </w:r>
      <w:commentRangeStart w:id="3"/>
      <w:r>
        <w:rPr>
          <w:sz w:val="26"/>
          <w:szCs w:val="26"/>
        </w:rPr>
        <w:t>traits</w:t>
      </w:r>
      <w:commentRangeEnd w:id="3"/>
      <w:r w:rsidR="00B55BE8">
        <w:rPr>
          <w:rStyle w:val="CommentReference"/>
          <w:rFonts w:asciiTheme="minorHAnsi" w:eastAsiaTheme="minorHAnsi" w:hAnsiTheme="minorHAnsi" w:cstheme="minorBidi"/>
        </w:rPr>
        <w:commentReference w:id="3"/>
      </w:r>
      <w:r>
        <w:rPr>
          <w:sz w:val="26"/>
          <w:szCs w:val="26"/>
        </w:rPr>
        <w:t xml:space="preserve"> Correlation analysis revealed strong positive and significant genotypic and phenotypic correlations between grain yield and traits such as plant height, panicle length, and harvest index. This implies that indirect selection for these traits could enhance grain yield.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20D3BDE2" w14:textId="77777777" w:rsidR="00D1165B" w:rsidRPr="00AF7407" w:rsidRDefault="00116DBD" w:rsidP="00AF7407">
      <w:pPr>
        <w:spacing w:line="360" w:lineRule="auto"/>
        <w:jc w:val="both"/>
        <w:rPr>
          <w:rFonts w:ascii="Times New Roman" w:hAnsi="Times New Roman" w:cs="Times New Roman"/>
          <w:b/>
          <w:bCs/>
          <w:sz w:val="24"/>
          <w:szCs w:val="24"/>
          <w:lang w:val="en-GB"/>
        </w:rPr>
      </w:pPr>
      <w:r w:rsidRPr="00B55BE8">
        <w:rPr>
          <w:rFonts w:ascii="Times New Roman" w:hAnsi="Times New Roman" w:cs="Times New Roman"/>
          <w:b/>
          <w:bCs/>
          <w:sz w:val="24"/>
          <w:szCs w:val="24"/>
          <w:lang w:val="en-GB"/>
        </w:rPr>
        <w:t>Introduction</w:t>
      </w:r>
    </w:p>
    <w:p w14:paraId="76284EE1" w14:textId="77777777" w:rsidR="00116DBD" w:rsidRPr="00AF7407" w:rsidRDefault="00116DBD" w:rsidP="00AF7407">
      <w:pPr>
        <w:spacing w:line="360" w:lineRule="auto"/>
        <w:ind w:firstLine="720"/>
        <w:jc w:val="both"/>
        <w:rPr>
          <w:rFonts w:ascii="Times New Roman" w:hAnsi="Times New Roman" w:cs="Times New Roman"/>
          <w:sz w:val="24"/>
          <w:szCs w:val="24"/>
        </w:rPr>
      </w:pPr>
      <w:proofErr w:type="spellStart"/>
      <w:r w:rsidRPr="00B55BE8">
        <w:rPr>
          <w:rFonts w:ascii="Times New Roman" w:hAnsi="Times New Roman" w:cs="Times New Roman"/>
          <w:sz w:val="24"/>
          <w:szCs w:val="24"/>
        </w:rPr>
        <w:t>Browntop</w:t>
      </w:r>
      <w:proofErr w:type="spellEnd"/>
      <w:r w:rsidRPr="00B55BE8">
        <w:rPr>
          <w:rFonts w:ascii="Times New Roman" w:hAnsi="Times New Roman" w:cs="Times New Roman"/>
          <w:sz w:val="24"/>
          <w:szCs w:val="24"/>
        </w:rPr>
        <w:t xml:space="preserve"> millet </w:t>
      </w:r>
      <w:r w:rsidRPr="00B55BE8">
        <w:rPr>
          <w:rFonts w:ascii="Times New Roman" w:hAnsi="Times New Roman" w:cs="Times New Roman"/>
          <w:i/>
          <w:iCs/>
          <w:sz w:val="24"/>
          <w:szCs w:val="24"/>
        </w:rPr>
        <w:t>(</w:t>
      </w:r>
      <w:proofErr w:type="spellStart"/>
      <w:r w:rsidRPr="00B55BE8">
        <w:rPr>
          <w:rFonts w:ascii="Times New Roman" w:hAnsi="Times New Roman" w:cs="Times New Roman"/>
          <w:i/>
          <w:iCs/>
          <w:sz w:val="24"/>
          <w:szCs w:val="24"/>
        </w:rPr>
        <w:t>Brachiariaramosa</w:t>
      </w:r>
      <w:proofErr w:type="spellEnd"/>
      <w:r w:rsidRPr="00AF7407">
        <w:rPr>
          <w:rFonts w:ascii="Times New Roman" w:hAnsi="Times New Roman" w:cs="Times New Roman"/>
          <w:i/>
          <w:iCs/>
          <w:sz w:val="24"/>
          <w:szCs w:val="24"/>
        </w:rPr>
        <w:t xml:space="preserve"> (</w:t>
      </w:r>
      <w:commentRangeStart w:id="4"/>
      <w:r w:rsidRPr="00AF7407">
        <w:rPr>
          <w:rFonts w:ascii="Times New Roman" w:hAnsi="Times New Roman" w:cs="Times New Roman"/>
          <w:i/>
          <w:iCs/>
          <w:sz w:val="24"/>
          <w:szCs w:val="24"/>
        </w:rPr>
        <w:t xml:space="preserve">L.) </w:t>
      </w:r>
      <w:proofErr w:type="spellStart"/>
      <w:proofErr w:type="gramStart"/>
      <w:r w:rsidRPr="00AF7407">
        <w:rPr>
          <w:rFonts w:ascii="Times New Roman" w:hAnsi="Times New Roman" w:cs="Times New Roman"/>
          <w:i/>
          <w:iCs/>
          <w:sz w:val="24"/>
          <w:szCs w:val="24"/>
        </w:rPr>
        <w:t>Stapf</w:t>
      </w:r>
      <w:proofErr w:type="spellEnd"/>
      <w:r w:rsidRPr="00AF7407">
        <w:rPr>
          <w:rFonts w:ascii="Times New Roman" w:hAnsi="Times New Roman" w:cs="Times New Roman"/>
          <w:i/>
          <w:iCs/>
          <w:sz w:val="24"/>
          <w:szCs w:val="24"/>
        </w:rPr>
        <w:t>.</w:t>
      </w:r>
      <w:commentRangeEnd w:id="4"/>
      <w:proofErr w:type="gramEnd"/>
      <w:r w:rsidR="00B55BE8">
        <w:rPr>
          <w:rStyle w:val="CommentReference"/>
          <w:lang w:val="en-US"/>
        </w:rPr>
        <w:commentReference w:id="4"/>
      </w:r>
      <w:r w:rsidRPr="00AF7407">
        <w:rPr>
          <w:rFonts w:ascii="Times New Roman" w:hAnsi="Times New Roman" w:cs="Times New Roman"/>
          <w:i/>
          <w:iCs/>
          <w:sz w:val="24"/>
          <w:szCs w:val="24"/>
        </w:rPr>
        <w:t xml:space="preserve"> or </w:t>
      </w:r>
      <w:proofErr w:type="spellStart"/>
      <w:r w:rsidRPr="00AF7407">
        <w:rPr>
          <w:rFonts w:ascii="Times New Roman" w:hAnsi="Times New Roman" w:cs="Times New Roman"/>
          <w:i/>
          <w:iCs/>
          <w:sz w:val="24"/>
          <w:szCs w:val="24"/>
        </w:rPr>
        <w:t>Urochloaramosa</w:t>
      </w:r>
      <w:proofErr w:type="spellEnd"/>
      <w:r w:rsidRPr="00AF7407">
        <w:rPr>
          <w:rFonts w:ascii="Times New Roman" w:hAnsi="Times New Roman" w:cs="Times New Roman"/>
          <w:i/>
          <w:iCs/>
          <w:sz w:val="24"/>
          <w:szCs w:val="24"/>
        </w:rPr>
        <w:t xml:space="preserve"> (L.))</w:t>
      </w:r>
      <w:r w:rsidRPr="00AF7407">
        <w:rPr>
          <w:rFonts w:ascii="Times New Roman" w:hAnsi="Times New Roman" w:cs="Times New Roman"/>
          <w:sz w:val="24"/>
          <w:szCs w:val="24"/>
        </w:rPr>
        <w:t xml:space="preserve"> is a drought-tolerant minor millet native to Southeast Asia, first domesticated in southern India. It belongs to </w:t>
      </w:r>
      <w:proofErr w:type="spellStart"/>
      <w:r w:rsidRPr="00AF7407">
        <w:rPr>
          <w:rFonts w:ascii="Times New Roman" w:hAnsi="Times New Roman" w:cs="Times New Roman"/>
          <w:sz w:val="24"/>
          <w:szCs w:val="24"/>
        </w:rPr>
        <w:t>Poaceae</w:t>
      </w:r>
      <w:proofErr w:type="spellEnd"/>
      <w:r w:rsidRPr="00AF7407">
        <w:rPr>
          <w:rFonts w:ascii="Times New Roman" w:hAnsi="Times New Roman" w:cs="Times New Roman"/>
          <w:sz w:val="24"/>
          <w:szCs w:val="24"/>
        </w:rPr>
        <w:t xml:space="preserve">, and exists as </w:t>
      </w:r>
      <w:proofErr w:type="spellStart"/>
      <w:r w:rsidRPr="00AF7407">
        <w:rPr>
          <w:rFonts w:ascii="Times New Roman" w:hAnsi="Times New Roman" w:cs="Times New Roman"/>
          <w:sz w:val="24"/>
          <w:szCs w:val="24"/>
        </w:rPr>
        <w:t>var.ramosa</w:t>
      </w:r>
      <w:proofErr w:type="spellEnd"/>
      <w:r w:rsidRPr="00AF7407">
        <w:rPr>
          <w:rFonts w:ascii="Times New Roman" w:hAnsi="Times New Roman" w:cs="Times New Roman"/>
          <w:sz w:val="24"/>
          <w:szCs w:val="24"/>
        </w:rPr>
        <w:t xml:space="preserve"> and </w:t>
      </w:r>
      <w:proofErr w:type="spellStart"/>
      <w:r w:rsidRPr="00AF7407">
        <w:rPr>
          <w:rFonts w:ascii="Times New Roman" w:hAnsi="Times New Roman" w:cs="Times New Roman"/>
          <w:sz w:val="24"/>
          <w:szCs w:val="24"/>
        </w:rPr>
        <w:t>var.pubescenes</w:t>
      </w:r>
      <w:proofErr w:type="spellEnd"/>
      <w:r w:rsidRPr="00AF7407">
        <w:rPr>
          <w:rFonts w:ascii="Times New Roman" w:hAnsi="Times New Roman" w:cs="Times New Roman"/>
          <w:sz w:val="24"/>
          <w:szCs w:val="24"/>
        </w:rPr>
        <w:t xml:space="preserve">. It has 8 haploid chromosomes and exists as </w:t>
      </w:r>
      <w:proofErr w:type="spellStart"/>
      <w:r w:rsidRPr="00AF7407">
        <w:rPr>
          <w:rFonts w:ascii="Times New Roman" w:hAnsi="Times New Roman" w:cs="Times New Roman"/>
          <w:sz w:val="24"/>
          <w:szCs w:val="24"/>
        </w:rPr>
        <w:t>tetaploid</w:t>
      </w:r>
      <w:proofErr w:type="spellEnd"/>
      <w:r w:rsidRPr="00AF7407">
        <w:rPr>
          <w:rFonts w:ascii="Times New Roman" w:hAnsi="Times New Roman" w:cs="Times New Roman"/>
          <w:sz w:val="24"/>
          <w:szCs w:val="24"/>
        </w:rPr>
        <w:t xml:space="preserve"> (4x=32). Its vernacular names include “</w:t>
      </w:r>
      <w:proofErr w:type="spellStart"/>
      <w:r w:rsidRPr="00AF7407">
        <w:rPr>
          <w:rFonts w:ascii="Times New Roman" w:hAnsi="Times New Roman" w:cs="Times New Roman"/>
          <w:sz w:val="24"/>
          <w:szCs w:val="24"/>
        </w:rPr>
        <w:t>Andukora</w:t>
      </w:r>
      <w:proofErr w:type="spellEnd"/>
      <w:r w:rsidRPr="00AF7407">
        <w:rPr>
          <w:rFonts w:ascii="Times New Roman" w:hAnsi="Times New Roman" w:cs="Times New Roman"/>
          <w:sz w:val="24"/>
          <w:szCs w:val="24"/>
        </w:rPr>
        <w:t xml:space="preserve"> </w:t>
      </w:r>
      <w:proofErr w:type="spellStart"/>
      <w:r w:rsidRPr="00AF7407">
        <w:rPr>
          <w:rFonts w:ascii="Times New Roman" w:hAnsi="Times New Roman" w:cs="Times New Roman"/>
          <w:sz w:val="24"/>
          <w:szCs w:val="24"/>
        </w:rPr>
        <w:t>orPedda</w:t>
      </w:r>
      <w:proofErr w:type="spellEnd"/>
      <w:r w:rsidRPr="00AF7407">
        <w:rPr>
          <w:rFonts w:ascii="Times New Roman" w:hAnsi="Times New Roman" w:cs="Times New Roman"/>
          <w:sz w:val="24"/>
          <w:szCs w:val="24"/>
        </w:rPr>
        <w:t xml:space="preserve"> </w:t>
      </w:r>
      <w:proofErr w:type="spellStart"/>
      <w:r w:rsidRPr="00AF7407">
        <w:rPr>
          <w:rFonts w:ascii="Times New Roman" w:hAnsi="Times New Roman" w:cs="Times New Roman"/>
          <w:sz w:val="24"/>
          <w:szCs w:val="24"/>
        </w:rPr>
        <w:t>saama</w:t>
      </w:r>
      <w:proofErr w:type="spellEnd"/>
      <w:r w:rsidRPr="00AF7407">
        <w:rPr>
          <w:rFonts w:ascii="Times New Roman" w:hAnsi="Times New Roman" w:cs="Times New Roman"/>
          <w:sz w:val="24"/>
          <w:szCs w:val="24"/>
        </w:rPr>
        <w:t xml:space="preserve">” in Telugu; “Kula </w:t>
      </w:r>
      <w:proofErr w:type="spellStart"/>
      <w:r w:rsidRPr="00AF7407">
        <w:rPr>
          <w:rFonts w:ascii="Times New Roman" w:hAnsi="Times New Roman" w:cs="Times New Roman"/>
          <w:sz w:val="24"/>
          <w:szCs w:val="24"/>
        </w:rPr>
        <w:t>samai</w:t>
      </w:r>
      <w:proofErr w:type="spellEnd"/>
      <w:r w:rsidRPr="00AF7407">
        <w:rPr>
          <w:rFonts w:ascii="Times New Roman" w:hAnsi="Times New Roman" w:cs="Times New Roman"/>
          <w:sz w:val="24"/>
          <w:szCs w:val="24"/>
        </w:rPr>
        <w:t xml:space="preserve"> or </w:t>
      </w:r>
      <w:proofErr w:type="spellStart"/>
      <w:r w:rsidRPr="00AF7407">
        <w:rPr>
          <w:rFonts w:ascii="Times New Roman" w:hAnsi="Times New Roman" w:cs="Times New Roman"/>
          <w:sz w:val="24"/>
          <w:szCs w:val="24"/>
        </w:rPr>
        <w:t>Palapul</w:t>
      </w:r>
      <w:proofErr w:type="spellEnd"/>
      <w:r w:rsidRPr="00AF7407">
        <w:rPr>
          <w:rFonts w:ascii="Times New Roman" w:hAnsi="Times New Roman" w:cs="Times New Roman"/>
          <w:sz w:val="24"/>
          <w:szCs w:val="24"/>
        </w:rPr>
        <w:t>” in Tamil; “</w:t>
      </w:r>
      <w:proofErr w:type="spellStart"/>
      <w:r w:rsidRPr="00AF7407">
        <w:rPr>
          <w:rFonts w:ascii="Times New Roman" w:hAnsi="Times New Roman" w:cs="Times New Roman"/>
          <w:sz w:val="24"/>
          <w:szCs w:val="24"/>
        </w:rPr>
        <w:t>Korale</w:t>
      </w:r>
      <w:proofErr w:type="spellEnd"/>
      <w:r w:rsidRPr="00AF7407">
        <w:rPr>
          <w:rFonts w:ascii="Times New Roman" w:hAnsi="Times New Roman" w:cs="Times New Roman"/>
          <w:sz w:val="24"/>
          <w:szCs w:val="24"/>
        </w:rPr>
        <w:t>” in Kannada and “</w:t>
      </w:r>
      <w:proofErr w:type="spellStart"/>
      <w:r w:rsidRPr="00AF7407">
        <w:rPr>
          <w:rFonts w:ascii="Times New Roman" w:hAnsi="Times New Roman" w:cs="Times New Roman"/>
          <w:sz w:val="24"/>
          <w:szCs w:val="24"/>
        </w:rPr>
        <w:t>Hari</w:t>
      </w:r>
      <w:proofErr w:type="spellEnd"/>
      <w:r w:rsidRPr="00AF7407">
        <w:rPr>
          <w:rFonts w:ascii="Times New Roman" w:hAnsi="Times New Roman" w:cs="Times New Roman"/>
          <w:sz w:val="24"/>
          <w:szCs w:val="24"/>
        </w:rPr>
        <w:t xml:space="preserve"> </w:t>
      </w:r>
      <w:proofErr w:type="spellStart"/>
      <w:r w:rsidRPr="00AF7407">
        <w:rPr>
          <w:rFonts w:ascii="Times New Roman" w:hAnsi="Times New Roman" w:cs="Times New Roman"/>
          <w:sz w:val="24"/>
          <w:szCs w:val="24"/>
        </w:rPr>
        <w:t>kanganee</w:t>
      </w:r>
      <w:proofErr w:type="spellEnd"/>
      <w:r w:rsidRPr="00AF7407">
        <w:rPr>
          <w:rFonts w:ascii="Times New Roman" w:hAnsi="Times New Roman" w:cs="Times New Roman"/>
          <w:sz w:val="24"/>
          <w:szCs w:val="24"/>
        </w:rPr>
        <w:t xml:space="preserve"> or </w:t>
      </w:r>
      <w:proofErr w:type="spellStart"/>
      <w:r w:rsidRPr="00AF7407">
        <w:rPr>
          <w:rFonts w:ascii="Times New Roman" w:hAnsi="Times New Roman" w:cs="Times New Roman"/>
          <w:sz w:val="24"/>
          <w:szCs w:val="24"/>
        </w:rPr>
        <w:t>Makara</w:t>
      </w:r>
      <w:proofErr w:type="spellEnd"/>
      <w:r w:rsidRPr="00AF7407">
        <w:rPr>
          <w:rFonts w:ascii="Times New Roman" w:hAnsi="Times New Roman" w:cs="Times New Roman"/>
          <w:sz w:val="24"/>
          <w:szCs w:val="24"/>
        </w:rPr>
        <w:t xml:space="preserve">” in Hindi. Grown mainly in parts of southern and North-Central India, it is used for both food and fodder, though often considered a weed. Rich in protein (11.5g), dietary </w:t>
      </w:r>
      <w:proofErr w:type="spellStart"/>
      <w:r w:rsidRPr="00AF7407">
        <w:rPr>
          <w:rFonts w:ascii="Times New Roman" w:hAnsi="Times New Roman" w:cs="Times New Roman"/>
          <w:sz w:val="24"/>
          <w:szCs w:val="24"/>
        </w:rPr>
        <w:t>fiber</w:t>
      </w:r>
      <w:proofErr w:type="spellEnd"/>
      <w:r w:rsidRPr="00AF7407">
        <w:rPr>
          <w:rFonts w:ascii="Times New Roman" w:hAnsi="Times New Roman" w:cs="Times New Roman"/>
          <w:sz w:val="24"/>
          <w:szCs w:val="24"/>
        </w:rPr>
        <w:t xml:space="preserve"> (12.5g), and minerals (4.2g) per 100g, it supports nutrition, combats lifestyle diseases, and offers climate resilience. Despite its potential, cultivation remains limited, warranting greater research and promotion.</w:t>
      </w:r>
    </w:p>
    <w:p w14:paraId="03670E65" w14:textId="77777777" w:rsidR="00116DBD" w:rsidRPr="00AF7407" w:rsidRDefault="00116DBD" w:rsidP="00AF7407">
      <w:pPr>
        <w:spacing w:line="360" w:lineRule="auto"/>
        <w:ind w:firstLine="720"/>
        <w:jc w:val="both"/>
        <w:rPr>
          <w:rFonts w:ascii="Times New Roman" w:hAnsi="Times New Roman" w:cs="Times New Roman"/>
          <w:sz w:val="24"/>
          <w:szCs w:val="24"/>
        </w:rPr>
      </w:pPr>
      <w:r w:rsidRPr="008965F0">
        <w:rPr>
          <w:rFonts w:ascii="Times New Roman" w:hAnsi="Times New Roman" w:cs="Times New Roman"/>
          <w:sz w:val="24"/>
          <w:szCs w:val="24"/>
        </w:rPr>
        <w:t>A combination of correlation and path analysis gives good insights into the cause and effect relationship of different pairs of characters, that determine the selection of plants for breeding. It will be an additional advantage to have information about the association of characters; and also the direct and indirect</w:t>
      </w:r>
      <w:r w:rsidRPr="00AF7407">
        <w:rPr>
          <w:rFonts w:ascii="Times New Roman" w:hAnsi="Times New Roman" w:cs="Times New Roman"/>
          <w:sz w:val="24"/>
          <w:szCs w:val="24"/>
        </w:rPr>
        <w:t xml:space="preserve"> effects of each character on yield. The degree of association between yield and its components can easily be established and understood by </w:t>
      </w:r>
      <w:r w:rsidRPr="00AF7407">
        <w:rPr>
          <w:rFonts w:ascii="Times New Roman" w:hAnsi="Times New Roman" w:cs="Times New Roman"/>
          <w:sz w:val="24"/>
          <w:szCs w:val="24"/>
        </w:rPr>
        <w:lastRenderedPageBreak/>
        <w:t xml:space="preserve">correlation and path analysis. This helps the breeder to design different strategies to get better grain yield.    </w:t>
      </w:r>
    </w:p>
    <w:p w14:paraId="239FE786" w14:textId="77777777" w:rsidR="00116DBD" w:rsidRPr="00AF7407" w:rsidRDefault="00116DBD" w:rsidP="00AF7407">
      <w:pPr>
        <w:spacing w:line="360" w:lineRule="auto"/>
        <w:ind w:firstLine="720"/>
        <w:jc w:val="both"/>
        <w:rPr>
          <w:rFonts w:ascii="Times New Roman" w:hAnsi="Times New Roman" w:cs="Times New Roman"/>
          <w:sz w:val="24"/>
          <w:szCs w:val="24"/>
        </w:rPr>
      </w:pPr>
      <w:r w:rsidRPr="008965F0">
        <w:rPr>
          <w:rFonts w:ascii="Times New Roman" w:hAnsi="Times New Roman" w:cs="Times New Roman"/>
          <w:sz w:val="24"/>
          <w:szCs w:val="24"/>
        </w:rPr>
        <w:t xml:space="preserve">The path coefficient analysis can be split direct and indirect effects of different traits concerning the dependent variable as proposed by Wright (1921) and described by Dewey and Lu (1959). This helps in evaluating the </w:t>
      </w:r>
      <w:commentRangeStart w:id="5"/>
      <w:r w:rsidRPr="008965F0">
        <w:rPr>
          <w:rFonts w:ascii="Times New Roman" w:hAnsi="Times New Roman" w:cs="Times New Roman"/>
          <w:sz w:val="24"/>
          <w:szCs w:val="24"/>
        </w:rPr>
        <w:t>cause –</w:t>
      </w:r>
      <w:r w:rsidR="006F79D4" w:rsidRPr="008965F0">
        <w:rPr>
          <w:rFonts w:ascii="Times New Roman" w:hAnsi="Times New Roman" w:cs="Times New Roman"/>
          <w:sz w:val="24"/>
          <w:szCs w:val="24"/>
        </w:rPr>
        <w:t xml:space="preserve"> </w:t>
      </w:r>
      <w:r w:rsidRPr="008965F0">
        <w:rPr>
          <w:rFonts w:ascii="Times New Roman" w:hAnsi="Times New Roman" w:cs="Times New Roman"/>
          <w:sz w:val="24"/>
          <w:szCs w:val="24"/>
        </w:rPr>
        <w:t xml:space="preserve">effect </w:t>
      </w:r>
      <w:commentRangeEnd w:id="5"/>
      <w:r w:rsidR="008965F0" w:rsidRPr="008965F0">
        <w:rPr>
          <w:rStyle w:val="CommentReference"/>
          <w:lang w:val="en-US"/>
        </w:rPr>
        <w:commentReference w:id="5"/>
      </w:r>
      <w:r w:rsidRPr="008965F0">
        <w:rPr>
          <w:rFonts w:ascii="Times New Roman" w:hAnsi="Times New Roman" w:cs="Times New Roman"/>
          <w:sz w:val="24"/>
          <w:szCs w:val="24"/>
        </w:rPr>
        <w:t>relationship and selection of hybrids. This can be utilized in</w:t>
      </w:r>
      <w:r w:rsidRPr="00AF7407">
        <w:rPr>
          <w:rFonts w:ascii="Times New Roman" w:hAnsi="Times New Roman" w:cs="Times New Roman"/>
          <w:sz w:val="24"/>
          <w:szCs w:val="24"/>
        </w:rPr>
        <w:t xml:space="preserve"> selection of genotypes for yield enhancement.</w:t>
      </w:r>
    </w:p>
    <w:p w14:paraId="4881C750" w14:textId="77777777" w:rsidR="00116DBD" w:rsidRPr="00AF7407" w:rsidRDefault="00116DBD"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Material and Methods</w:t>
      </w:r>
    </w:p>
    <w:p w14:paraId="35C8146A" w14:textId="77777777" w:rsidR="00116DBD" w:rsidRPr="00AF7407" w:rsidRDefault="00116DBD" w:rsidP="00AF7407">
      <w:pPr>
        <w:pStyle w:val="BodyText"/>
        <w:spacing w:line="360" w:lineRule="auto"/>
        <w:ind w:firstLine="720"/>
        <w:jc w:val="both"/>
      </w:pPr>
      <w:r w:rsidRPr="00107609">
        <w:t>The present investigation was carried out to assess character</w:t>
      </w:r>
      <w:r w:rsidRPr="00AF7407">
        <w:t xml:space="preserve"> associations in brown top millet using the correlation and path analysis. The study was conducted during</w:t>
      </w:r>
      <w:r w:rsidRPr="00AF7407">
        <w:rPr>
          <w:i/>
        </w:rPr>
        <w:t xml:space="preserve"> Rabi</w:t>
      </w:r>
      <w:r w:rsidRPr="00AF7407">
        <w:t xml:space="preserve">, 2024-25 at the Agricultural Research Station (ARS), </w:t>
      </w:r>
      <w:proofErr w:type="spellStart"/>
      <w:r w:rsidRPr="00AF7407">
        <w:t>Perumallapalle</w:t>
      </w:r>
      <w:proofErr w:type="spellEnd"/>
      <w:r w:rsidRPr="00AF7407">
        <w:t xml:space="preserve">, </w:t>
      </w:r>
      <w:proofErr w:type="spellStart"/>
      <w:r w:rsidRPr="00AF7407">
        <w:t>Tirupati</w:t>
      </w:r>
      <w:proofErr w:type="spellEnd"/>
      <w:r w:rsidRPr="00AF7407">
        <w:t xml:space="preserve"> rural, Andhra Pradesh, India. </w:t>
      </w:r>
    </w:p>
    <w:p w14:paraId="57C403DE" w14:textId="77777777"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In </w:t>
      </w:r>
      <w:r w:rsidRPr="00107609">
        <w:rPr>
          <w:rFonts w:ascii="Times New Roman" w:hAnsi="Times New Roman" w:cs="Times New Roman"/>
          <w:sz w:val="24"/>
          <w:szCs w:val="24"/>
        </w:rPr>
        <w:t>this study, two replications were taken in randomized blo</w:t>
      </w:r>
      <w:r w:rsidRPr="00AF7407">
        <w:rPr>
          <w:rFonts w:ascii="Times New Roman" w:hAnsi="Times New Roman" w:cs="Times New Roman"/>
          <w:sz w:val="24"/>
          <w:szCs w:val="24"/>
        </w:rPr>
        <w:t>ck design. 30 different genotypes from across the country were taken. Gross plot size was 2rows of 2m length, while spacing between row to row was set to 45cm and the same between plants was 15cm. Recommended dose of fertilizer was used – 40kg/ha N; 20kg/ha P</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O</w:t>
      </w:r>
      <w:r w:rsidRPr="00AF7407">
        <w:rPr>
          <w:rFonts w:ascii="Times New Roman" w:hAnsi="Times New Roman" w:cs="Times New Roman"/>
          <w:sz w:val="24"/>
          <w:szCs w:val="24"/>
          <w:vertAlign w:val="subscript"/>
        </w:rPr>
        <w:t xml:space="preserve">5. </w:t>
      </w:r>
      <w:r w:rsidRPr="00AF7407">
        <w:rPr>
          <w:rFonts w:ascii="Times New Roman" w:hAnsi="Times New Roman" w:cs="Times New Roman"/>
          <w:sz w:val="24"/>
          <w:szCs w:val="24"/>
        </w:rPr>
        <w:t>K</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 xml:space="preserve">O was not used. 5 plants were randomly selected in each replication from each plot for finding out character associations. The observations were recorded on plot basis for days to 50% flowering and days to grain maturity. </w:t>
      </w:r>
    </w:p>
    <w:p w14:paraId="15D541EE" w14:textId="77777777"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107609">
        <w:rPr>
          <w:rFonts w:ascii="Times New Roman" w:hAnsi="Times New Roman" w:cs="Times New Roman"/>
          <w:sz w:val="24"/>
          <w:szCs w:val="24"/>
        </w:rPr>
        <w:t xml:space="preserve">Data were collected on nine yield and yield component traits </w:t>
      </w:r>
      <w:r w:rsidRPr="00107609">
        <w:rPr>
          <w:rFonts w:ascii="Times New Roman" w:hAnsi="Times New Roman" w:cs="Times New Roman"/>
          <w:i/>
          <w:sz w:val="24"/>
          <w:szCs w:val="24"/>
        </w:rPr>
        <w:t>viz.,</w:t>
      </w:r>
      <w:r w:rsidRPr="00107609">
        <w:rPr>
          <w:rFonts w:ascii="Times New Roman" w:hAnsi="Times New Roman" w:cs="Times New Roman"/>
          <w:sz w:val="24"/>
          <w:szCs w:val="24"/>
        </w:rPr>
        <w:t xml:space="preserve"> plant height (cm), number of productive tillers per plant, days 50% flowering, panicle length (cm), days to maturity, test weight (g), straw yield per plant (g), grain</w:t>
      </w:r>
      <w:r w:rsidRPr="00AF7407">
        <w:rPr>
          <w:rFonts w:ascii="Times New Roman" w:hAnsi="Times New Roman" w:cs="Times New Roman"/>
          <w:sz w:val="24"/>
          <w:szCs w:val="24"/>
        </w:rPr>
        <w:t xml:space="preserve"> yield per plant (g) and harvest index (%). </w:t>
      </w:r>
      <w:r w:rsidR="002151EB" w:rsidRPr="00831FDB">
        <w:rPr>
          <w:rFonts w:ascii="Times New Roman" w:hAnsi="Times New Roman" w:cs="Times New Roman"/>
          <w:sz w:val="24"/>
          <w:szCs w:val="24"/>
        </w:rPr>
        <w:t>Grain yield per plant was calculated after harvest</w:t>
      </w:r>
      <w:r w:rsidR="002151EB" w:rsidRPr="00AF7407">
        <w:rPr>
          <w:rFonts w:ascii="Times New Roman" w:hAnsi="Times New Roman" w:cs="Times New Roman"/>
          <w:sz w:val="24"/>
          <w:szCs w:val="24"/>
        </w:rPr>
        <w:t xml:space="preserve">. </w:t>
      </w:r>
      <w:r w:rsidRPr="00AF7407">
        <w:rPr>
          <w:rFonts w:ascii="Times New Roman" w:hAnsi="Times New Roman" w:cs="Times New Roman"/>
          <w:sz w:val="24"/>
          <w:szCs w:val="24"/>
        </w:rPr>
        <w:t xml:space="preserve">WINDOSTAT program was used for statistical analysis. Correlation among the selected nine characters was arrived at, by using the method </w:t>
      </w:r>
      <w:r w:rsidRPr="00881EAD">
        <w:rPr>
          <w:rFonts w:ascii="Times New Roman" w:hAnsi="Times New Roman" w:cs="Times New Roman"/>
          <w:sz w:val="24"/>
          <w:szCs w:val="24"/>
        </w:rPr>
        <w:t xml:space="preserve">given by </w:t>
      </w:r>
      <w:commentRangeStart w:id="6"/>
      <w:r w:rsidRPr="00107609">
        <w:rPr>
          <w:rFonts w:ascii="Times New Roman" w:hAnsi="Times New Roman" w:cs="Times New Roman"/>
          <w:sz w:val="24"/>
          <w:szCs w:val="24"/>
        </w:rPr>
        <w:t xml:space="preserve">Singh and </w:t>
      </w:r>
      <w:proofErr w:type="spellStart"/>
      <w:r w:rsidRPr="00107609">
        <w:rPr>
          <w:rFonts w:ascii="Times New Roman" w:hAnsi="Times New Roman" w:cs="Times New Roman"/>
          <w:sz w:val="24"/>
          <w:szCs w:val="24"/>
        </w:rPr>
        <w:t>Chaudhary</w:t>
      </w:r>
      <w:proofErr w:type="spellEnd"/>
      <w:r w:rsidRPr="00107609">
        <w:rPr>
          <w:rFonts w:ascii="Times New Roman" w:hAnsi="Times New Roman" w:cs="Times New Roman"/>
          <w:sz w:val="24"/>
          <w:szCs w:val="24"/>
        </w:rPr>
        <w:t xml:space="preserve"> (1977</w:t>
      </w:r>
      <w:r w:rsidRPr="00AF7407">
        <w:rPr>
          <w:rFonts w:ascii="Times New Roman" w:hAnsi="Times New Roman" w:cs="Times New Roman"/>
          <w:sz w:val="24"/>
          <w:szCs w:val="24"/>
        </w:rPr>
        <w:t>)</w:t>
      </w:r>
      <w:commentRangeEnd w:id="6"/>
      <w:r w:rsidR="00107609">
        <w:rPr>
          <w:rStyle w:val="CommentReference"/>
          <w:rtl/>
        </w:rPr>
        <w:commentReference w:id="6"/>
      </w:r>
      <w:r w:rsidRPr="00AF7407">
        <w:rPr>
          <w:rFonts w:ascii="Times New Roman" w:hAnsi="Times New Roman" w:cs="Times New Roman"/>
          <w:sz w:val="24"/>
          <w:szCs w:val="24"/>
        </w:rPr>
        <w:t xml:space="preserve">. Assessment of direct and indirect effects of these characters was done as described </w:t>
      </w:r>
      <w:r w:rsidRPr="00881EAD">
        <w:rPr>
          <w:rFonts w:ascii="Times New Roman" w:hAnsi="Times New Roman" w:cs="Times New Roman"/>
          <w:sz w:val="24"/>
          <w:szCs w:val="24"/>
        </w:rPr>
        <w:t>by Dewey and Lu (1959).</w:t>
      </w:r>
      <w:r w:rsidRPr="00AF7407">
        <w:rPr>
          <w:rFonts w:ascii="Times New Roman" w:hAnsi="Times New Roman" w:cs="Times New Roman"/>
          <w:sz w:val="24"/>
          <w:szCs w:val="24"/>
        </w:rPr>
        <w:t xml:space="preserve"> </w:t>
      </w:r>
    </w:p>
    <w:p w14:paraId="314EF89D" w14:textId="77777777" w:rsidR="00B00568" w:rsidRPr="00AF7407" w:rsidRDefault="00B00568" w:rsidP="00AF7407">
      <w:pPr>
        <w:spacing w:line="360" w:lineRule="auto"/>
        <w:jc w:val="both"/>
        <w:rPr>
          <w:rFonts w:ascii="Times New Roman" w:hAnsi="Times New Roman" w:cs="Times New Roman"/>
          <w:b/>
          <w:sz w:val="24"/>
          <w:szCs w:val="24"/>
        </w:rPr>
      </w:pPr>
      <w:r w:rsidRPr="00A709BB">
        <w:rPr>
          <w:rFonts w:ascii="Times New Roman" w:hAnsi="Times New Roman" w:cs="Times New Roman"/>
          <w:b/>
          <w:sz w:val="24"/>
          <w:szCs w:val="24"/>
        </w:rPr>
        <w:t>RESULTS AND DISCUSIONS</w:t>
      </w:r>
    </w:p>
    <w:p w14:paraId="3DA47EDE" w14:textId="77777777" w:rsidR="00B00568" w:rsidRPr="00AF7407" w:rsidRDefault="00B00568"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Correlation studies</w:t>
      </w:r>
    </w:p>
    <w:p w14:paraId="6AA3F0B3" w14:textId="77777777" w:rsidR="00116DBD" w:rsidRPr="00AF7407" w:rsidRDefault="00B00568" w:rsidP="00AF7407">
      <w:pPr>
        <w:pStyle w:val="NormalWeb"/>
        <w:spacing w:line="360" w:lineRule="auto"/>
        <w:jc w:val="both"/>
      </w:pPr>
      <w:r w:rsidRPr="001C2C7A">
        <w:t>Expression of the character grain yield depends upon various constituent characters. To improve the efficiency of selection</w:t>
      </w:r>
      <w:r w:rsidR="002151EB" w:rsidRPr="001C2C7A">
        <w:t xml:space="preserve"> for production of improved </w:t>
      </w:r>
      <w:proofErr w:type="spellStart"/>
      <w:r w:rsidR="002151EB" w:rsidRPr="001C2C7A">
        <w:t>varities</w:t>
      </w:r>
      <w:proofErr w:type="spellEnd"/>
      <w:r w:rsidRPr="001C2C7A">
        <w:t xml:space="preserve">, knowledge of the association between a character and its component traits is very much helpful. For achieving genetic enhancement of yield, correlation coefficient can be relied upon. This measures the </w:t>
      </w:r>
      <w:r w:rsidRPr="001C2C7A">
        <w:lastRenderedPageBreak/>
        <w:t xml:space="preserve">relationship among different plant characters. </w:t>
      </w:r>
      <w:commentRangeStart w:id="7"/>
      <w:r w:rsidRPr="001C2C7A">
        <w:t>Also</w:t>
      </w:r>
      <w:commentRangeEnd w:id="7"/>
      <w:r w:rsidR="001C2C7A">
        <w:rPr>
          <w:rStyle w:val="CommentReference"/>
          <w:rFonts w:asciiTheme="minorHAnsi" w:eastAsiaTheme="minorHAnsi" w:hAnsiTheme="minorHAnsi" w:cstheme="minorBidi"/>
        </w:rPr>
        <w:commentReference w:id="7"/>
      </w:r>
      <w:r w:rsidRPr="001C2C7A">
        <w:t xml:space="preserve"> it determines the component characters which affect genetic improvement. </w:t>
      </w:r>
      <w:r w:rsidR="001D6C73" w:rsidRPr="001C2C7A">
        <w:t>Generally,</w:t>
      </w:r>
      <w:r w:rsidRPr="001C2C7A">
        <w:t xml:space="preserve"> a positive correlation occurs during coupling phase and a negative correlation during repulsion phase of linked genes controlling different traits.</w:t>
      </w:r>
    </w:p>
    <w:p w14:paraId="2E55EC01" w14:textId="77777777" w:rsidR="00D91991" w:rsidRPr="00831FDB" w:rsidRDefault="002151EB" w:rsidP="00AF7407">
      <w:pPr>
        <w:pStyle w:val="Default"/>
        <w:spacing w:after="140" w:line="360" w:lineRule="auto"/>
        <w:ind w:firstLine="720"/>
        <w:jc w:val="both"/>
        <w:rPr>
          <w:spacing w:val="-2"/>
        </w:rPr>
      </w:pPr>
      <w:r w:rsidRPr="001C2C7A">
        <w:t>The present study reveals that phenotypic</w:t>
      </w:r>
      <w:r w:rsidRPr="00AF7407">
        <w:t xml:space="preserve"> correlations were lower than the corresponding genotypic correlations. </w:t>
      </w:r>
      <w:r w:rsidRPr="00831FDB">
        <w:t xml:space="preserve">This may be due to masking or environmental impact on genetic association among characters.  </w:t>
      </w:r>
      <w:r w:rsidR="00D91991" w:rsidRPr="00831FDB">
        <w:t>Whereas, a significant negative correlation was observed with grain yield per plant by days to 50% flowering and days to maturity</w:t>
      </w:r>
      <w:r w:rsidR="00D91991" w:rsidRPr="00AF7407">
        <w:t xml:space="preserve">. Similarly, a positive association of grain yield per plant with harvest index was revealed by </w:t>
      </w:r>
      <w:commentRangeStart w:id="8"/>
      <w:r w:rsidR="00D91991" w:rsidRPr="001C2C7A">
        <w:t xml:space="preserve">Arya </w:t>
      </w:r>
      <w:r w:rsidR="00D91991" w:rsidRPr="001C2C7A">
        <w:rPr>
          <w:i/>
        </w:rPr>
        <w:t>et al.</w:t>
      </w:r>
      <w:r w:rsidR="00D91991" w:rsidRPr="001C2C7A">
        <w:t xml:space="preserve"> (2017)</w:t>
      </w:r>
      <w:commentRangeEnd w:id="8"/>
      <w:r w:rsidR="001C2C7A" w:rsidRPr="001C2C7A">
        <w:rPr>
          <w:rStyle w:val="CommentReference"/>
          <w:rFonts w:asciiTheme="minorHAnsi" w:hAnsiTheme="minorHAnsi" w:cstheme="minorBidi"/>
          <w:color w:val="auto"/>
        </w:rPr>
        <w:commentReference w:id="8"/>
      </w:r>
      <w:r w:rsidR="00D91991" w:rsidRPr="001C2C7A">
        <w:t xml:space="preserve"> in</w:t>
      </w:r>
      <w:r w:rsidR="00D91991" w:rsidRPr="00AF7407">
        <w:t xml:space="preserve"> barnyard millet, </w:t>
      </w:r>
      <w:r w:rsidR="00D91991" w:rsidRPr="00881EAD">
        <w:t xml:space="preserve">Nagar </w:t>
      </w:r>
      <w:r w:rsidR="00D91991" w:rsidRPr="00881EAD">
        <w:rPr>
          <w:i/>
        </w:rPr>
        <w:t>et al.</w:t>
      </w:r>
      <w:r w:rsidR="00D91991" w:rsidRPr="00881EAD">
        <w:t xml:space="preserve"> (2020) in little</w:t>
      </w:r>
      <w:r w:rsidR="00D91991" w:rsidRPr="00AF7407">
        <w:t xml:space="preserve"> millet </w:t>
      </w:r>
      <w:r w:rsidR="00D91991" w:rsidRPr="00881EAD">
        <w:t xml:space="preserve">and Anuradha </w:t>
      </w:r>
      <w:r w:rsidR="00D91991" w:rsidRPr="00881EAD">
        <w:rPr>
          <w:i/>
        </w:rPr>
        <w:t>et al.</w:t>
      </w:r>
      <w:r w:rsidR="00D91991" w:rsidRPr="00881EAD">
        <w:t xml:space="preserve"> (2020)</w:t>
      </w:r>
      <w:r w:rsidR="00D91991" w:rsidRPr="00AF7407">
        <w:t xml:space="preserve"> in </w:t>
      </w:r>
      <w:proofErr w:type="spellStart"/>
      <w:r w:rsidR="00D91991" w:rsidRPr="00AF7407">
        <w:t>browntop</w:t>
      </w:r>
      <w:proofErr w:type="spellEnd"/>
      <w:r w:rsidR="00D91991" w:rsidRPr="00AF7407">
        <w:t xml:space="preserve"> </w:t>
      </w:r>
      <w:r w:rsidR="00D91991" w:rsidRPr="00881EAD">
        <w:t xml:space="preserve">millet; </w:t>
      </w:r>
      <w:proofErr w:type="spellStart"/>
      <w:r w:rsidR="00D91991" w:rsidRPr="00881EAD">
        <w:t>Smita</w:t>
      </w:r>
      <w:proofErr w:type="spellEnd"/>
      <w:r w:rsidR="00D91991" w:rsidRPr="00881EAD">
        <w:t xml:space="preserve">    </w:t>
      </w:r>
      <w:r w:rsidR="00D91991" w:rsidRPr="00881EAD">
        <w:rPr>
          <w:i/>
        </w:rPr>
        <w:t xml:space="preserve">et al. </w:t>
      </w:r>
      <w:r w:rsidR="00D91991" w:rsidRPr="00881EAD">
        <w:t>(2016) in foxtail</w:t>
      </w:r>
      <w:r w:rsidR="00D91991" w:rsidRPr="00AF7407">
        <w:t xml:space="preserve"> millet for panicle length </w:t>
      </w:r>
      <w:r w:rsidR="00D91991" w:rsidRPr="004E0FFC">
        <w:t xml:space="preserve">and Ashok </w:t>
      </w:r>
      <w:r w:rsidR="00D91991" w:rsidRPr="004E0FFC">
        <w:rPr>
          <w:i/>
          <w:iCs/>
        </w:rPr>
        <w:t xml:space="preserve">et al. </w:t>
      </w:r>
      <w:r w:rsidR="00D91991" w:rsidRPr="004E0FFC">
        <w:t>(2016b) and Kum</w:t>
      </w:r>
      <w:r w:rsidR="00D91991" w:rsidRPr="00AF7407">
        <w:t xml:space="preserve">ar </w:t>
      </w:r>
      <w:r w:rsidR="00D91991" w:rsidRPr="00AF7407">
        <w:rPr>
          <w:i/>
          <w:iCs/>
        </w:rPr>
        <w:t xml:space="preserve">et </w:t>
      </w:r>
      <w:r w:rsidR="00D91991" w:rsidRPr="001C2C7A">
        <w:rPr>
          <w:i/>
          <w:iCs/>
        </w:rPr>
        <w:t>al</w:t>
      </w:r>
      <w:r w:rsidR="00D91991" w:rsidRPr="001C2C7A">
        <w:t xml:space="preserve">. (2017) in little millet for plant height. Negative significant results were reported by Kavitha (2018) in foxtail millet for days to50 % </w:t>
      </w:r>
      <w:proofErr w:type="gramStart"/>
      <w:r w:rsidR="00D91991" w:rsidRPr="001C2C7A">
        <w:t>flowering.;</w:t>
      </w:r>
      <w:proofErr w:type="gramEnd"/>
      <w:r w:rsidR="00D91991" w:rsidRPr="001C2C7A">
        <w:t xml:space="preserve"> Ashok </w:t>
      </w:r>
      <w:r w:rsidR="00D91991" w:rsidRPr="001C2C7A">
        <w:rPr>
          <w:i/>
        </w:rPr>
        <w:t>et al</w:t>
      </w:r>
      <w:r w:rsidR="00D91991" w:rsidRPr="001C2C7A">
        <w:t xml:space="preserve">. (2016a) and </w:t>
      </w:r>
      <w:commentRangeStart w:id="9"/>
      <w:r w:rsidR="00D91991" w:rsidRPr="001C2C7A">
        <w:t xml:space="preserve">Jyothsna </w:t>
      </w:r>
      <w:r w:rsidR="00D91991" w:rsidRPr="001C2C7A">
        <w:rPr>
          <w:i/>
        </w:rPr>
        <w:t>et al</w:t>
      </w:r>
      <w:r w:rsidR="00D91991" w:rsidRPr="001C2C7A">
        <w:t xml:space="preserve">. (2016) </w:t>
      </w:r>
      <w:commentRangeEnd w:id="9"/>
      <w:r w:rsidR="001C2C7A" w:rsidRPr="001C2C7A">
        <w:rPr>
          <w:rStyle w:val="CommentReference"/>
          <w:rFonts w:asciiTheme="minorHAnsi" w:hAnsiTheme="minorHAnsi" w:cstheme="minorBidi"/>
          <w:color w:val="auto"/>
        </w:rPr>
        <w:commentReference w:id="9"/>
      </w:r>
      <w:r w:rsidR="00D91991" w:rsidRPr="001C2C7A">
        <w:t>in</w:t>
      </w:r>
      <w:r w:rsidR="00D91991" w:rsidRPr="00831FDB">
        <w:t xml:space="preserve"> foxtail millet </w:t>
      </w:r>
      <w:r w:rsidR="00D91991" w:rsidRPr="004E0FFC">
        <w:t xml:space="preserve">and Anuradha </w:t>
      </w:r>
      <w:r w:rsidR="00D91991" w:rsidRPr="004E0FFC">
        <w:rPr>
          <w:i/>
        </w:rPr>
        <w:t>et al</w:t>
      </w:r>
      <w:r w:rsidR="00D91991" w:rsidRPr="004E0FFC">
        <w:t>. (2017) in little</w:t>
      </w:r>
      <w:r w:rsidR="00D91991" w:rsidRPr="00831FDB">
        <w:t xml:space="preserve"> millet for days to maturity.</w:t>
      </w:r>
    </w:p>
    <w:p w14:paraId="314BA833" w14:textId="77777777" w:rsidR="00D91991" w:rsidRPr="00831FDB" w:rsidRDefault="00AF7407" w:rsidP="00AF7407">
      <w:pPr>
        <w:pStyle w:val="BodyText"/>
        <w:tabs>
          <w:tab w:val="left" w:pos="720"/>
        </w:tabs>
        <w:spacing w:after="140" w:line="360" w:lineRule="auto"/>
        <w:ind w:right="16"/>
        <w:jc w:val="both"/>
      </w:pPr>
      <w:r w:rsidRPr="00831FDB">
        <w:tab/>
      </w:r>
      <w:r w:rsidR="00D91991" w:rsidRPr="00E407EA">
        <w:t>The present study showed a positive significant association between panicle</w:t>
      </w:r>
      <w:r w:rsidR="00D91991" w:rsidRPr="00831FDB">
        <w:t xml:space="preserve"> length and grain yield per plant (</w:t>
      </w:r>
      <w:proofErr w:type="spellStart"/>
      <w:r w:rsidR="00D91991" w:rsidRPr="00831FDB">
        <w:t>r</w:t>
      </w:r>
      <w:r w:rsidR="00D91991" w:rsidRPr="00831FDB">
        <w:rPr>
          <w:vertAlign w:val="subscript"/>
        </w:rPr>
        <w:t>g</w:t>
      </w:r>
      <w:proofErr w:type="spellEnd"/>
      <w:r w:rsidR="00D91991" w:rsidRPr="00831FDB">
        <w:t xml:space="preserve">=0.427*). Similar results were </w:t>
      </w:r>
      <w:r w:rsidR="00D91991" w:rsidRPr="004E0FFC">
        <w:t xml:space="preserve">obtained </w:t>
      </w:r>
      <w:proofErr w:type="spellStart"/>
      <w:r w:rsidR="00D91991" w:rsidRPr="004E0FFC">
        <w:t>byVardhan</w:t>
      </w:r>
      <w:proofErr w:type="spellEnd"/>
      <w:r w:rsidR="00D91991" w:rsidRPr="004E0FFC">
        <w:t xml:space="preserve"> </w:t>
      </w:r>
      <w:r w:rsidR="00D91991" w:rsidRPr="004E0FFC">
        <w:rPr>
          <w:i/>
        </w:rPr>
        <w:t xml:space="preserve">et al. </w:t>
      </w:r>
      <w:r w:rsidR="00D91991" w:rsidRPr="004E0FFC">
        <w:t>(2025)</w:t>
      </w:r>
      <w:r w:rsidR="00D91991" w:rsidRPr="00831FDB">
        <w:t xml:space="preserve"> in foxtail millet</w:t>
      </w:r>
      <w:r w:rsidR="00D91991" w:rsidRPr="00E407EA">
        <w:t xml:space="preserve">, Jadhav </w:t>
      </w:r>
      <w:r w:rsidR="00D91991" w:rsidRPr="00E407EA">
        <w:rPr>
          <w:i/>
        </w:rPr>
        <w:t>et al.</w:t>
      </w:r>
      <w:r w:rsidR="00D91991" w:rsidRPr="00E407EA">
        <w:t xml:space="preserve"> (2015) in finger</w:t>
      </w:r>
      <w:r w:rsidR="00D91991" w:rsidRPr="00831FDB">
        <w:t xml:space="preserve"> millet and Anuradha </w:t>
      </w:r>
      <w:r w:rsidR="00D91991" w:rsidRPr="00831FDB">
        <w:rPr>
          <w:i/>
        </w:rPr>
        <w:t>et al.</w:t>
      </w:r>
      <w:r w:rsidR="00D91991" w:rsidRPr="00831FDB">
        <w:t xml:space="preserve"> (2020) in </w:t>
      </w:r>
      <w:proofErr w:type="spellStart"/>
      <w:r w:rsidR="00D91991" w:rsidRPr="00831FDB">
        <w:t>browntop</w:t>
      </w:r>
      <w:proofErr w:type="spellEnd"/>
      <w:r w:rsidR="00D91991" w:rsidRPr="00831FDB">
        <w:t xml:space="preserve"> millet</w:t>
      </w:r>
      <w:r w:rsidR="00D91991" w:rsidRPr="004E0FFC">
        <w:t xml:space="preserve">. </w:t>
      </w:r>
      <w:r w:rsidR="00D91991" w:rsidRPr="00E407EA">
        <w:t>A significantly positive association was observed between days</w:t>
      </w:r>
      <w:r w:rsidR="00D91991" w:rsidRPr="00831FDB">
        <w:t xml:space="preserve"> to 50% flowering and days to maturity (</w:t>
      </w:r>
      <w:proofErr w:type="spellStart"/>
      <w:r w:rsidR="00D91991" w:rsidRPr="00831FDB">
        <w:t>r</w:t>
      </w:r>
      <w:r w:rsidR="00D91991" w:rsidRPr="00831FDB">
        <w:rPr>
          <w:vertAlign w:val="subscript"/>
        </w:rPr>
        <w:t>g</w:t>
      </w:r>
      <w:proofErr w:type="spellEnd"/>
      <w:r w:rsidR="00D91991" w:rsidRPr="00831FDB">
        <w:t xml:space="preserve">=0.993** and </w:t>
      </w:r>
      <w:proofErr w:type="spellStart"/>
      <w:r w:rsidR="00D91991" w:rsidRPr="00831FDB">
        <w:t>r</w:t>
      </w:r>
      <w:r w:rsidR="00D91991" w:rsidRPr="00831FDB">
        <w:rPr>
          <w:vertAlign w:val="subscript"/>
        </w:rPr>
        <w:t>p</w:t>
      </w:r>
      <w:proofErr w:type="spellEnd"/>
      <w:r w:rsidR="00D91991" w:rsidRPr="00831FDB">
        <w:t>= 0.893</w:t>
      </w:r>
      <w:r w:rsidR="00D91991" w:rsidRPr="004E0FFC">
        <w:t xml:space="preserve">**) by Vardhan </w:t>
      </w:r>
      <w:r w:rsidR="00D91991" w:rsidRPr="004E0FFC">
        <w:rPr>
          <w:i/>
        </w:rPr>
        <w:t xml:space="preserve">et al. </w:t>
      </w:r>
      <w:r w:rsidR="007B1FB2" w:rsidRPr="004E0FFC">
        <w:t>(2025) in</w:t>
      </w:r>
      <w:r w:rsidR="007B1FB2" w:rsidRPr="00831FDB">
        <w:t xml:space="preserve"> foxtail millet, </w:t>
      </w:r>
      <w:commentRangeStart w:id="10"/>
      <w:proofErr w:type="spellStart"/>
      <w:r w:rsidR="00D91991" w:rsidRPr="00E407EA">
        <w:t>Dasaliya</w:t>
      </w:r>
      <w:proofErr w:type="spellEnd"/>
      <w:r w:rsidR="007B1FB2" w:rsidRPr="00E407EA">
        <w:t xml:space="preserve"> </w:t>
      </w:r>
      <w:r w:rsidR="00D91991" w:rsidRPr="00E407EA">
        <w:rPr>
          <w:i/>
        </w:rPr>
        <w:t xml:space="preserve">et al. </w:t>
      </w:r>
      <w:r w:rsidR="00D91991" w:rsidRPr="00E407EA">
        <w:t xml:space="preserve">(2023) </w:t>
      </w:r>
      <w:commentRangeEnd w:id="10"/>
      <w:r w:rsidR="00E407EA" w:rsidRPr="00E407EA">
        <w:rPr>
          <w:rStyle w:val="CommentReference"/>
          <w:rFonts w:asciiTheme="minorHAnsi" w:eastAsiaTheme="minorHAnsi" w:hAnsiTheme="minorHAnsi" w:cstheme="minorBidi"/>
        </w:rPr>
        <w:commentReference w:id="10"/>
      </w:r>
      <w:r w:rsidR="00D91991" w:rsidRPr="00E407EA">
        <w:t>in</w:t>
      </w:r>
      <w:r w:rsidR="00D91991" w:rsidRPr="00831FDB">
        <w:t xml:space="preserve"> </w:t>
      </w:r>
      <w:proofErr w:type="spellStart"/>
      <w:r w:rsidR="00D91991" w:rsidRPr="00831FDB">
        <w:t>kodo</w:t>
      </w:r>
      <w:proofErr w:type="spellEnd"/>
      <w:r w:rsidR="00D91991" w:rsidRPr="00831FDB">
        <w:t xml:space="preserve"> millet </w:t>
      </w:r>
      <w:r w:rsidR="00D91991" w:rsidRPr="00E407EA">
        <w:t>and</w:t>
      </w:r>
      <w:r w:rsidR="007B1FB2" w:rsidRPr="00E407EA">
        <w:t xml:space="preserve"> </w:t>
      </w:r>
      <w:commentRangeStart w:id="11"/>
      <w:proofErr w:type="spellStart"/>
      <w:r w:rsidR="00D91991" w:rsidRPr="00E407EA">
        <w:t>Bahera</w:t>
      </w:r>
      <w:proofErr w:type="spellEnd"/>
      <w:r w:rsidR="00D91991" w:rsidRPr="00E407EA">
        <w:t xml:space="preserve"> </w:t>
      </w:r>
      <w:r w:rsidR="00D91991" w:rsidRPr="00E407EA">
        <w:rPr>
          <w:i/>
        </w:rPr>
        <w:t>et al.</w:t>
      </w:r>
      <w:r w:rsidR="00D91991" w:rsidRPr="00E407EA">
        <w:t xml:space="preserve"> (2024)</w:t>
      </w:r>
      <w:commentRangeEnd w:id="11"/>
      <w:r w:rsidR="00E407EA" w:rsidRPr="00E407EA">
        <w:rPr>
          <w:rStyle w:val="CommentReference"/>
          <w:rFonts w:asciiTheme="minorHAnsi" w:eastAsiaTheme="minorHAnsi" w:hAnsiTheme="minorHAnsi" w:cstheme="minorBidi"/>
        </w:rPr>
        <w:commentReference w:id="11"/>
      </w:r>
      <w:r w:rsidR="00D91991" w:rsidRPr="00E407EA">
        <w:t xml:space="preserve"> in</w:t>
      </w:r>
      <w:r w:rsidR="00D91991" w:rsidRPr="00831FDB">
        <w:t xml:space="preserve"> finger millet</w:t>
      </w:r>
      <w:r w:rsidR="007B1FB2" w:rsidRPr="00831FDB">
        <w:t xml:space="preserve">. </w:t>
      </w:r>
      <w:r w:rsidR="00D91991" w:rsidRPr="00831FDB">
        <w:t xml:space="preserve"> reported likewise results and between panicle length and harvest index (</w:t>
      </w:r>
      <w:proofErr w:type="spellStart"/>
      <w:r w:rsidR="00D91991" w:rsidRPr="00831FDB">
        <w:t>r</w:t>
      </w:r>
      <w:r w:rsidR="00D91991" w:rsidRPr="00831FDB">
        <w:rPr>
          <w:vertAlign w:val="subscript"/>
        </w:rPr>
        <w:t>g</w:t>
      </w:r>
      <w:proofErr w:type="spellEnd"/>
      <w:r w:rsidR="00D91991" w:rsidRPr="00831FDB">
        <w:t xml:space="preserve">=0.376*). </w:t>
      </w:r>
      <w:r w:rsidR="00D91991" w:rsidRPr="00E407EA">
        <w:t xml:space="preserve">Bahera </w:t>
      </w:r>
      <w:r w:rsidR="00D91991" w:rsidRPr="00E407EA">
        <w:rPr>
          <w:i/>
        </w:rPr>
        <w:t>et al.</w:t>
      </w:r>
      <w:r w:rsidR="00D91991" w:rsidRPr="00E407EA">
        <w:t xml:space="preserve"> (2024</w:t>
      </w:r>
      <w:proofErr w:type="gramStart"/>
      <w:r w:rsidR="00D91991" w:rsidRPr="00E407EA">
        <w:t>)and</w:t>
      </w:r>
      <w:proofErr w:type="gramEnd"/>
      <w:r w:rsidR="00D91991" w:rsidRPr="00E407EA">
        <w:t xml:space="preserve"> Patel </w:t>
      </w:r>
      <w:r w:rsidR="00D91991" w:rsidRPr="00E407EA">
        <w:rPr>
          <w:i/>
        </w:rPr>
        <w:t>et al</w:t>
      </w:r>
      <w:r w:rsidR="00D91991" w:rsidRPr="004E0FFC">
        <w:rPr>
          <w:i/>
        </w:rPr>
        <w:t>.</w:t>
      </w:r>
      <w:r w:rsidR="00D91991" w:rsidRPr="004E0FFC">
        <w:t xml:space="preserve"> (2024)</w:t>
      </w:r>
      <w:r w:rsidR="00D91991" w:rsidRPr="00831FDB">
        <w:t xml:space="preserve"> in finger millet for harvest index reported similar results. Significantly negative associations were observed between plant height and number of productive tiller per plant (</w:t>
      </w:r>
      <w:proofErr w:type="spellStart"/>
      <w:r w:rsidR="00D91991" w:rsidRPr="00831FDB">
        <w:t>r</w:t>
      </w:r>
      <w:r w:rsidR="00D91991" w:rsidRPr="00831FDB">
        <w:rPr>
          <w:vertAlign w:val="subscript"/>
        </w:rPr>
        <w:t>p</w:t>
      </w:r>
      <w:proofErr w:type="spellEnd"/>
      <w:r w:rsidR="00D91991" w:rsidRPr="00831FDB">
        <w:t>= -0.280*), plant height and days to maturity (</w:t>
      </w:r>
      <w:proofErr w:type="spellStart"/>
      <w:r w:rsidR="00D91991" w:rsidRPr="00831FDB">
        <w:t>r</w:t>
      </w:r>
      <w:r w:rsidR="00D91991" w:rsidRPr="00831FDB">
        <w:rPr>
          <w:vertAlign w:val="subscript"/>
        </w:rPr>
        <w:t>p</w:t>
      </w:r>
      <w:proofErr w:type="spellEnd"/>
      <w:r w:rsidR="00D91991" w:rsidRPr="00831FDB">
        <w:t>= -0.291*) at phenotypic level</w:t>
      </w:r>
      <w:r w:rsidR="007B1FB2" w:rsidRPr="00831FDB">
        <w:t xml:space="preserve"> by </w:t>
      </w:r>
      <w:r w:rsidR="00D91991" w:rsidRPr="00E407EA">
        <w:rPr>
          <w:color w:val="222222"/>
          <w:shd w:val="clear" w:color="auto" w:fill="FFFFFF"/>
        </w:rPr>
        <w:t>Behera</w:t>
      </w:r>
      <w:r w:rsidR="007B1FB2" w:rsidRPr="00E407EA">
        <w:rPr>
          <w:color w:val="222222"/>
          <w:shd w:val="clear" w:color="auto" w:fill="FFFFFF"/>
        </w:rPr>
        <w:t xml:space="preserve"> </w:t>
      </w:r>
      <w:r w:rsidR="00D91991" w:rsidRPr="00E407EA">
        <w:rPr>
          <w:i/>
          <w:color w:val="222222"/>
          <w:shd w:val="clear" w:color="auto" w:fill="FFFFFF"/>
        </w:rPr>
        <w:t xml:space="preserve">et al. </w:t>
      </w:r>
      <w:r w:rsidR="00D91991" w:rsidRPr="00E407EA">
        <w:rPr>
          <w:color w:val="222222"/>
          <w:shd w:val="clear" w:color="auto" w:fill="FFFFFF"/>
        </w:rPr>
        <w:t>(2024)</w:t>
      </w:r>
      <w:r w:rsidR="00D91991" w:rsidRPr="00E407EA">
        <w:t xml:space="preserve"> in</w:t>
      </w:r>
      <w:r w:rsidR="00D91991" w:rsidRPr="00831FDB">
        <w:t xml:space="preserve"> little millet for panicle length. </w:t>
      </w:r>
      <w:proofErr w:type="spellStart"/>
      <w:r w:rsidR="00D91991" w:rsidRPr="00E407EA">
        <w:t>Shingane</w:t>
      </w:r>
      <w:r w:rsidR="00D91991" w:rsidRPr="00E407EA">
        <w:rPr>
          <w:i/>
        </w:rPr>
        <w:t>et</w:t>
      </w:r>
      <w:proofErr w:type="spellEnd"/>
      <w:r w:rsidR="00D91991" w:rsidRPr="00E407EA">
        <w:rPr>
          <w:i/>
        </w:rPr>
        <w:t xml:space="preserve"> al</w:t>
      </w:r>
      <w:r w:rsidR="00D91991" w:rsidRPr="00E407EA">
        <w:t>. (2016) reported simi</w:t>
      </w:r>
      <w:r w:rsidR="00D91991" w:rsidRPr="00831FDB">
        <w:t xml:space="preserve">lar findings for number of productive tillers </w:t>
      </w:r>
      <w:r w:rsidR="007B1FB2" w:rsidRPr="00831FDB">
        <w:t xml:space="preserve">in finger millet </w:t>
      </w:r>
      <w:r w:rsidR="00D91991" w:rsidRPr="00831FDB">
        <w:t xml:space="preserve">and Selvi </w:t>
      </w:r>
      <w:r w:rsidR="00D91991" w:rsidRPr="00831FDB">
        <w:rPr>
          <w:i/>
        </w:rPr>
        <w:t>et al</w:t>
      </w:r>
      <w:r w:rsidR="00D91991" w:rsidRPr="00831FDB">
        <w:t>. (2014) in little millet reported likewise results for days to maturity, Days to 50% flowering and harvest index (</w:t>
      </w:r>
      <w:proofErr w:type="spellStart"/>
      <w:r w:rsidR="00D91991" w:rsidRPr="00831FDB">
        <w:t>r</w:t>
      </w:r>
      <w:r w:rsidR="00D91991" w:rsidRPr="00831FDB">
        <w:rPr>
          <w:vertAlign w:val="subscript"/>
        </w:rPr>
        <w:t>g</w:t>
      </w:r>
      <w:proofErr w:type="spellEnd"/>
      <w:r w:rsidR="00D91991" w:rsidRPr="00831FDB">
        <w:t xml:space="preserve">= -0.457* and </w:t>
      </w:r>
      <w:proofErr w:type="spellStart"/>
      <w:r w:rsidR="00D91991" w:rsidRPr="00831FDB">
        <w:t>r</w:t>
      </w:r>
      <w:r w:rsidR="00D91991" w:rsidRPr="00831FDB">
        <w:rPr>
          <w:vertAlign w:val="subscript"/>
        </w:rPr>
        <w:t>p</w:t>
      </w:r>
      <w:proofErr w:type="spellEnd"/>
      <w:r w:rsidR="00D91991" w:rsidRPr="00831FDB">
        <w:t>= 0.373**)</w:t>
      </w:r>
      <w:r w:rsidR="00EF09B5" w:rsidRPr="00831FDB">
        <w:t xml:space="preserve">. </w:t>
      </w:r>
      <w:commentRangeStart w:id="12"/>
      <w:proofErr w:type="spellStart"/>
      <w:proofErr w:type="gramStart"/>
      <w:r w:rsidR="00D91991" w:rsidRPr="00831FDB">
        <w:t>Dalsaniya</w:t>
      </w:r>
      <w:r w:rsidR="00D91991" w:rsidRPr="00831FDB">
        <w:rPr>
          <w:i/>
        </w:rPr>
        <w:t>et</w:t>
      </w:r>
      <w:proofErr w:type="spellEnd"/>
      <w:r w:rsidR="00D91991" w:rsidRPr="00831FDB">
        <w:rPr>
          <w:i/>
        </w:rPr>
        <w:t xml:space="preserve"> al</w:t>
      </w:r>
      <w:commentRangeEnd w:id="12"/>
      <w:r w:rsidR="00E407EA">
        <w:rPr>
          <w:rStyle w:val="CommentReference"/>
          <w:rFonts w:asciiTheme="minorHAnsi" w:eastAsiaTheme="minorHAnsi" w:hAnsiTheme="minorHAnsi" w:cstheme="minorBidi"/>
        </w:rPr>
        <w:commentReference w:id="12"/>
      </w:r>
      <w:r w:rsidR="00D91991" w:rsidRPr="00831FDB">
        <w:rPr>
          <w:i/>
        </w:rPr>
        <w:t>.</w:t>
      </w:r>
      <w:proofErr w:type="gramEnd"/>
      <w:r w:rsidR="00D91991" w:rsidRPr="00831FDB">
        <w:rPr>
          <w:i/>
        </w:rPr>
        <w:t xml:space="preserve"> </w:t>
      </w:r>
      <w:r w:rsidR="00D91991" w:rsidRPr="00831FDB">
        <w:t xml:space="preserve">(2023) reported similar negative association, </w:t>
      </w:r>
      <w:r w:rsidR="00D91991" w:rsidRPr="004E0FFC">
        <w:t>panicle length and test</w:t>
      </w:r>
      <w:r w:rsidR="00D91991" w:rsidRPr="00831FDB">
        <w:t xml:space="preserve"> weight (</w:t>
      </w:r>
      <w:proofErr w:type="spellStart"/>
      <w:r w:rsidR="00D91991" w:rsidRPr="00831FDB">
        <w:t>r</w:t>
      </w:r>
      <w:r w:rsidR="00D91991" w:rsidRPr="00831FDB">
        <w:rPr>
          <w:vertAlign w:val="subscript"/>
        </w:rPr>
        <w:t>g</w:t>
      </w:r>
      <w:proofErr w:type="spellEnd"/>
      <w:r w:rsidR="00D91991" w:rsidRPr="00831FDB">
        <w:t xml:space="preserve">= -0.429*) similar results were reported </w:t>
      </w:r>
      <w:proofErr w:type="spellStart"/>
      <w:r w:rsidR="00D91991" w:rsidRPr="00831FDB">
        <w:t>byBahera</w:t>
      </w:r>
      <w:proofErr w:type="spellEnd"/>
      <w:r w:rsidR="00D91991" w:rsidRPr="00831FDB">
        <w:t xml:space="preserve"> </w:t>
      </w:r>
      <w:r w:rsidR="00D91991" w:rsidRPr="00831FDB">
        <w:rPr>
          <w:i/>
        </w:rPr>
        <w:t>et al.</w:t>
      </w:r>
      <w:r w:rsidR="00D91991" w:rsidRPr="00831FDB">
        <w:t xml:space="preserve"> (2024) in finger millet, days to maturity and harvest index (</w:t>
      </w:r>
      <w:proofErr w:type="spellStart"/>
      <w:r w:rsidR="00D91991" w:rsidRPr="00831FDB">
        <w:t>r</w:t>
      </w:r>
      <w:r w:rsidR="00D91991" w:rsidRPr="00831FDB">
        <w:rPr>
          <w:vertAlign w:val="subscript"/>
        </w:rPr>
        <w:t>g</w:t>
      </w:r>
      <w:proofErr w:type="spellEnd"/>
      <w:r w:rsidR="00D91991" w:rsidRPr="00831FDB">
        <w:t xml:space="preserve">= -0.606** and </w:t>
      </w:r>
      <w:proofErr w:type="spellStart"/>
      <w:r w:rsidR="00D91991" w:rsidRPr="00831FDB">
        <w:t>r</w:t>
      </w:r>
      <w:r w:rsidR="00D91991" w:rsidRPr="00831FDB">
        <w:rPr>
          <w:vertAlign w:val="subscript"/>
        </w:rPr>
        <w:t>p</w:t>
      </w:r>
      <w:proofErr w:type="spellEnd"/>
      <w:r w:rsidR="00D91991" w:rsidRPr="00831FDB">
        <w:t xml:space="preserve">= -0.438**) reported </w:t>
      </w:r>
      <w:r w:rsidR="00D91991" w:rsidRPr="00E407EA">
        <w:t xml:space="preserve">by </w:t>
      </w:r>
      <w:commentRangeStart w:id="13"/>
      <w:r w:rsidR="00D91991" w:rsidRPr="00E407EA">
        <w:t xml:space="preserve">Naidu </w:t>
      </w:r>
      <w:r w:rsidR="00D91991" w:rsidRPr="00E407EA">
        <w:rPr>
          <w:i/>
        </w:rPr>
        <w:t xml:space="preserve">et al. </w:t>
      </w:r>
      <w:r w:rsidR="00D91991" w:rsidRPr="00E407EA">
        <w:t xml:space="preserve">(2021) </w:t>
      </w:r>
      <w:commentRangeEnd w:id="13"/>
      <w:r w:rsidR="00E407EA" w:rsidRPr="00E407EA">
        <w:rPr>
          <w:rStyle w:val="CommentReference"/>
          <w:rFonts w:asciiTheme="minorHAnsi" w:eastAsiaTheme="minorHAnsi" w:hAnsiTheme="minorHAnsi" w:cstheme="minorBidi"/>
        </w:rPr>
        <w:commentReference w:id="13"/>
      </w:r>
      <w:r w:rsidR="00D91991" w:rsidRPr="00E407EA">
        <w:t>and</w:t>
      </w:r>
      <w:r w:rsidR="00D91991" w:rsidRPr="004E0FFC">
        <w:t xml:space="preserve"> </w:t>
      </w:r>
      <w:proofErr w:type="spellStart"/>
      <w:r w:rsidR="00D91991" w:rsidRPr="004E0FFC">
        <w:t>Venkataratnam</w:t>
      </w:r>
      <w:r w:rsidR="00D91991" w:rsidRPr="004E0FFC">
        <w:rPr>
          <w:i/>
        </w:rPr>
        <w:t>et</w:t>
      </w:r>
      <w:proofErr w:type="spellEnd"/>
      <w:r w:rsidR="00D91991" w:rsidRPr="004E0FFC">
        <w:rPr>
          <w:i/>
        </w:rPr>
        <w:t xml:space="preserve"> al. </w:t>
      </w:r>
      <w:r w:rsidR="00D91991" w:rsidRPr="004E0FFC">
        <w:t>(2019) in</w:t>
      </w:r>
      <w:r w:rsidR="00D91991" w:rsidRPr="00831FDB">
        <w:t xml:space="preserve"> little millet for harvest </w:t>
      </w:r>
      <w:proofErr w:type="spellStart"/>
      <w:r w:rsidR="00D91991" w:rsidRPr="00831FDB">
        <w:t>indexand</w:t>
      </w:r>
      <w:proofErr w:type="spellEnd"/>
      <w:r w:rsidR="00D91991" w:rsidRPr="00831FDB">
        <w:t xml:space="preserve"> fodder yield per plant and harvest index (</w:t>
      </w:r>
      <w:proofErr w:type="spellStart"/>
      <w:r w:rsidR="00D91991" w:rsidRPr="00831FDB">
        <w:t>r</w:t>
      </w:r>
      <w:r w:rsidR="00D91991" w:rsidRPr="00831FDB">
        <w:rPr>
          <w:vertAlign w:val="subscript"/>
        </w:rPr>
        <w:t>g</w:t>
      </w:r>
      <w:proofErr w:type="spellEnd"/>
      <w:r w:rsidR="00D91991" w:rsidRPr="00831FDB">
        <w:t xml:space="preserve">= -0.401* and </w:t>
      </w:r>
      <w:proofErr w:type="spellStart"/>
      <w:r w:rsidR="00D91991" w:rsidRPr="00831FDB">
        <w:t>r</w:t>
      </w:r>
      <w:r w:rsidR="00D91991" w:rsidRPr="00831FDB">
        <w:rPr>
          <w:vertAlign w:val="subscript"/>
        </w:rPr>
        <w:t>p</w:t>
      </w:r>
      <w:proofErr w:type="spellEnd"/>
      <w:r w:rsidR="00D91991" w:rsidRPr="00831FDB">
        <w:t xml:space="preserve">= </w:t>
      </w:r>
      <w:r w:rsidR="00D91991" w:rsidRPr="00831FDB">
        <w:lastRenderedPageBreak/>
        <w:t>-0.</w:t>
      </w:r>
      <w:r w:rsidR="00D91991" w:rsidRPr="004E0FFC">
        <w:t>389**)</w:t>
      </w:r>
      <w:proofErr w:type="spellStart"/>
      <w:r w:rsidR="00D91991" w:rsidRPr="004E0FFC">
        <w:t>Venkataratnam</w:t>
      </w:r>
      <w:r w:rsidR="00D91991" w:rsidRPr="004E0FFC">
        <w:rPr>
          <w:i/>
        </w:rPr>
        <w:t>et</w:t>
      </w:r>
      <w:proofErr w:type="spellEnd"/>
      <w:r w:rsidR="00D91991" w:rsidRPr="004E0FFC">
        <w:rPr>
          <w:i/>
        </w:rPr>
        <w:t xml:space="preserve"> al. </w:t>
      </w:r>
      <w:r w:rsidR="00D91991" w:rsidRPr="004E0FFC">
        <w:t>(2019) in little</w:t>
      </w:r>
      <w:r w:rsidR="00D91991" w:rsidRPr="00831FDB">
        <w:t xml:space="preserve"> millet and Arya </w:t>
      </w:r>
      <w:r w:rsidR="00D91991" w:rsidRPr="00831FDB">
        <w:rPr>
          <w:i/>
        </w:rPr>
        <w:t xml:space="preserve">et al. </w:t>
      </w:r>
      <w:r w:rsidR="00D91991" w:rsidRPr="00831FDB">
        <w:t>(2019) in barnyard millet.</w:t>
      </w:r>
    </w:p>
    <w:p w14:paraId="3E806B18" w14:textId="77777777" w:rsidR="00D91991" w:rsidRPr="00831FDB" w:rsidRDefault="00EF09B5" w:rsidP="00AF7407">
      <w:pPr>
        <w:pStyle w:val="BodyText"/>
        <w:spacing w:line="360" w:lineRule="auto"/>
        <w:ind w:firstLine="720"/>
        <w:jc w:val="both"/>
      </w:pPr>
      <w:r w:rsidRPr="00E407EA">
        <w:t>Plant height showed a </w:t>
      </w:r>
      <w:r w:rsidRPr="00E407EA">
        <w:rPr>
          <w:bCs/>
        </w:rPr>
        <w:t>significant positive association with panicle length at genotypic</w:t>
      </w:r>
      <w:r w:rsidRPr="00831FDB">
        <w:rPr>
          <w:bCs/>
        </w:rPr>
        <w:t xml:space="preserve"> level</w:t>
      </w:r>
      <w:r w:rsidRPr="00831FDB">
        <w:t xml:space="preserve">, indicating that genetically taller plants are likely to develop longer panicles which in turn increase grain yield per plant. Selection of early flowering genotypes would be helpful in reducing the duration of crop by </w:t>
      </w:r>
      <w:r w:rsidR="00A42753" w:rsidRPr="00831FDB">
        <w:t xml:space="preserve">achieving </w:t>
      </w:r>
      <w:r w:rsidRPr="00831FDB">
        <w:t>early maturity. There is a </w:t>
      </w:r>
      <w:r w:rsidRPr="00831FDB">
        <w:rPr>
          <w:bCs/>
        </w:rPr>
        <w:t>positive and significant genetic association</w:t>
      </w:r>
      <w:r w:rsidRPr="00831FDB">
        <w:t> between panicle length and harvest index. This means that</w:t>
      </w:r>
      <w:r w:rsidR="00A42753" w:rsidRPr="00831FDB">
        <w:t>,</w:t>
      </w:r>
      <w:r w:rsidRPr="00831FDB">
        <w:t xml:space="preserve"> plants with longer panicles are more likely to have a higher harvest index, making them more efficient in converting biomass into yield.</w:t>
      </w:r>
      <w:r w:rsidRPr="00831FDB">
        <w:rPr>
          <w:bCs/>
        </w:rPr>
        <w:t xml:space="preserve"> days to maturity</w:t>
      </w:r>
      <w:r w:rsidRPr="00831FDB">
        <w:t> had a </w:t>
      </w:r>
      <w:r w:rsidRPr="00831FDB">
        <w:rPr>
          <w:bCs/>
        </w:rPr>
        <w:t>significant negative association with harvest index</w:t>
      </w:r>
      <w:r w:rsidRPr="00831FDB">
        <w:t> at both genotypic and phenotypic levels, indicating that longer maturity periods are linked to a reduction in harvest ind</w:t>
      </w:r>
      <w:r w:rsidR="00A42753" w:rsidRPr="00831FDB">
        <w:t>ex. This suggests that selection</w:t>
      </w:r>
      <w:r w:rsidRPr="00831FDB">
        <w:t xml:space="preserve"> </w:t>
      </w:r>
      <w:r w:rsidR="00A42753" w:rsidRPr="00831FDB">
        <w:t>of early</w:t>
      </w:r>
      <w:r w:rsidRPr="00831FDB">
        <w:t xml:space="preserve"> maturing genotypes might help in improving harvest efficiency. </w:t>
      </w:r>
      <w:proofErr w:type="gramStart"/>
      <w:r w:rsidRPr="00831FDB">
        <w:t>increase</w:t>
      </w:r>
      <w:proofErr w:type="gramEnd"/>
      <w:r w:rsidRPr="00831FDB">
        <w:t xml:space="preserve"> in fodder yield per plant there would be </w:t>
      </w:r>
      <w:commentRangeStart w:id="14"/>
      <w:r w:rsidRPr="00831FDB">
        <w:t>decrease</w:t>
      </w:r>
      <w:commentRangeEnd w:id="14"/>
      <w:r w:rsidR="00E407EA">
        <w:rPr>
          <w:rStyle w:val="CommentReference"/>
          <w:rFonts w:asciiTheme="minorHAnsi" w:eastAsiaTheme="minorHAnsi" w:hAnsiTheme="minorHAnsi" w:cstheme="minorBidi"/>
        </w:rPr>
        <w:commentReference w:id="14"/>
      </w:r>
      <w:r w:rsidRPr="00831FDB">
        <w:t xml:space="preserve"> in harvest index.</w:t>
      </w:r>
    </w:p>
    <w:p w14:paraId="5F9944E5" w14:textId="77777777" w:rsidR="004A6BD9" w:rsidRPr="00AF7407" w:rsidRDefault="004A6BD9" w:rsidP="00AF7407">
      <w:pPr>
        <w:pStyle w:val="CommentText"/>
        <w:spacing w:line="360" w:lineRule="auto"/>
        <w:ind w:firstLine="720"/>
        <w:jc w:val="both"/>
        <w:rPr>
          <w:rFonts w:ascii="Times New Roman" w:hAnsi="Times New Roman" w:cs="Times New Roman"/>
          <w:sz w:val="24"/>
          <w:szCs w:val="24"/>
        </w:rPr>
      </w:pPr>
      <w:r w:rsidRPr="00730F27">
        <w:rPr>
          <w:rFonts w:ascii="Times New Roman" w:hAnsi="Times New Roman" w:cs="Times New Roman"/>
          <w:sz w:val="24"/>
          <w:szCs w:val="24"/>
        </w:rPr>
        <w:t xml:space="preserve">Path coefficient analysis is a good tool that helps in identifying the affective components of a given character, and its direct as well as indirect effects. </w:t>
      </w:r>
      <w:commentRangeStart w:id="15"/>
      <w:r w:rsidRPr="00730F27">
        <w:rPr>
          <w:rFonts w:ascii="Times New Roman" w:hAnsi="Times New Roman" w:cs="Times New Roman"/>
          <w:sz w:val="24"/>
          <w:szCs w:val="24"/>
        </w:rPr>
        <w:t>.</w:t>
      </w:r>
      <w:commentRangeEnd w:id="15"/>
      <w:r w:rsidR="00730F27">
        <w:rPr>
          <w:rStyle w:val="CommentReference"/>
        </w:rPr>
        <w:commentReference w:id="15"/>
      </w:r>
      <w:r w:rsidRPr="00730F27">
        <w:rPr>
          <w:rFonts w:ascii="Times New Roman" w:hAnsi="Times New Roman" w:cs="Times New Roman"/>
          <w:sz w:val="24"/>
          <w:szCs w:val="24"/>
        </w:rPr>
        <w:t xml:space="preserve"> It helps in getting information about the actual contribution of each component to the yield.  The cause and effect relationship of selected variables is taken into account in path analysis. The association between variables is divided into direct and indirect effects through other independent variables, in this analysis. Also, path analysis, together with correlation studies, provides the required information about the nature and association between any two traits selected for study. This helps plant breeders to select the best possible variety.</w:t>
      </w:r>
      <w:r w:rsidRPr="00AF7407">
        <w:rPr>
          <w:rFonts w:ascii="Times New Roman" w:hAnsi="Times New Roman" w:cs="Times New Roman"/>
          <w:sz w:val="24"/>
          <w:szCs w:val="24"/>
        </w:rPr>
        <w:t xml:space="preserve"> </w:t>
      </w:r>
    </w:p>
    <w:p w14:paraId="15F4E27B" w14:textId="77777777" w:rsidR="004A6BD9" w:rsidRPr="00AF7407" w:rsidRDefault="004A6BD9" w:rsidP="00AF7407">
      <w:pPr>
        <w:pStyle w:val="BodyText"/>
        <w:spacing w:line="360" w:lineRule="auto"/>
        <w:ind w:firstLine="720"/>
        <w:jc w:val="both"/>
      </w:pPr>
      <w:r w:rsidRPr="00733B80">
        <w:rPr>
          <w:bCs/>
        </w:rPr>
        <w:t>Harvest index (G= 1.2060 and P= 1.0666) and fodder yield per plant (G=</w:t>
      </w:r>
      <w:r w:rsidRPr="00AF7407">
        <w:rPr>
          <w:bCs/>
        </w:rPr>
        <w:t xml:space="preserve"> 0.5610 and P= 0.4478</w:t>
      </w:r>
      <w:r w:rsidRPr="004E0FFC">
        <w:rPr>
          <w:bCs/>
        </w:rPr>
        <w:t>) recorded very high and high positive direct effect</w:t>
      </w:r>
      <w:r w:rsidRPr="00AF7407">
        <w:rPr>
          <w:bCs/>
        </w:rPr>
        <w:t xml:space="preserve"> on grain yield per plant at both genotypic and phenotypic levels. These results are in agreement with reports of </w:t>
      </w:r>
      <w:commentRangeStart w:id="16"/>
      <w:r w:rsidRPr="00733B80">
        <w:rPr>
          <w:bCs/>
        </w:rPr>
        <w:t xml:space="preserve">Jhansi rani </w:t>
      </w:r>
      <w:r w:rsidRPr="00733B80">
        <w:rPr>
          <w:bCs/>
          <w:i/>
        </w:rPr>
        <w:t>et al.</w:t>
      </w:r>
      <w:r w:rsidRPr="00733B80">
        <w:rPr>
          <w:bCs/>
        </w:rPr>
        <w:t xml:space="preserve"> (2021)</w:t>
      </w:r>
      <w:commentRangeEnd w:id="16"/>
      <w:r w:rsidR="00733B80" w:rsidRPr="00733B80">
        <w:rPr>
          <w:rStyle w:val="CommentReference"/>
          <w:rFonts w:asciiTheme="minorHAnsi" w:eastAsiaTheme="minorHAnsi" w:hAnsiTheme="minorHAnsi" w:cstheme="minorBidi"/>
        </w:rPr>
        <w:commentReference w:id="16"/>
      </w:r>
      <w:r w:rsidRPr="00733B80">
        <w:rPr>
          <w:bCs/>
        </w:rPr>
        <w:t xml:space="preserve"> and </w:t>
      </w:r>
      <w:commentRangeStart w:id="17"/>
      <w:proofErr w:type="spellStart"/>
      <w:r w:rsidRPr="00733B80">
        <w:rPr>
          <w:bCs/>
        </w:rPr>
        <w:t>Pallavi</w:t>
      </w:r>
      <w:proofErr w:type="spellEnd"/>
      <w:r w:rsidRPr="00733B80">
        <w:rPr>
          <w:bCs/>
        </w:rPr>
        <w:t xml:space="preserve"> </w:t>
      </w:r>
      <w:r w:rsidRPr="00733B80">
        <w:rPr>
          <w:bCs/>
          <w:i/>
        </w:rPr>
        <w:t>et al</w:t>
      </w:r>
      <w:r w:rsidRPr="00733B80">
        <w:rPr>
          <w:bCs/>
        </w:rPr>
        <w:t>. (2020)</w:t>
      </w:r>
      <w:r w:rsidRPr="00AF7407">
        <w:rPr>
          <w:bCs/>
        </w:rPr>
        <w:t xml:space="preserve"> </w:t>
      </w:r>
      <w:commentRangeEnd w:id="17"/>
      <w:r w:rsidR="00733B80">
        <w:rPr>
          <w:rStyle w:val="CommentReference"/>
          <w:rFonts w:asciiTheme="minorHAnsi" w:eastAsiaTheme="minorHAnsi" w:hAnsiTheme="minorHAnsi" w:cstheme="minorBidi"/>
        </w:rPr>
        <w:commentReference w:id="17"/>
      </w:r>
      <w:r w:rsidRPr="00AF7407">
        <w:rPr>
          <w:bCs/>
        </w:rPr>
        <w:t xml:space="preserve">in foxtail millet for fodder yield </w:t>
      </w:r>
      <w:r w:rsidRPr="004E0FFC">
        <w:rPr>
          <w:bCs/>
        </w:rPr>
        <w:t xml:space="preserve">and </w:t>
      </w:r>
      <w:proofErr w:type="spellStart"/>
      <w:r w:rsidRPr="004E0FFC">
        <w:rPr>
          <w:bCs/>
        </w:rPr>
        <w:t>V</w:t>
      </w:r>
      <w:r w:rsidRPr="004E0FFC">
        <w:t>enkataratnam</w:t>
      </w:r>
      <w:proofErr w:type="spellEnd"/>
      <w:r w:rsidRPr="004E0FFC">
        <w:t xml:space="preserve"> </w:t>
      </w:r>
      <w:r w:rsidRPr="004E0FFC">
        <w:rPr>
          <w:i/>
        </w:rPr>
        <w:t xml:space="preserve">et al. </w:t>
      </w:r>
      <w:r w:rsidRPr="004E0FFC">
        <w:t xml:space="preserve">(2019) in little millet and </w:t>
      </w:r>
      <w:commentRangeStart w:id="18"/>
      <w:r w:rsidRPr="00733B80">
        <w:t xml:space="preserve">Arya </w:t>
      </w:r>
      <w:r w:rsidRPr="00733B80">
        <w:rPr>
          <w:i/>
        </w:rPr>
        <w:t xml:space="preserve">et al. </w:t>
      </w:r>
      <w:r w:rsidRPr="00733B80">
        <w:t>(2019)</w:t>
      </w:r>
      <w:r w:rsidRPr="00AF7407">
        <w:t xml:space="preserve"> </w:t>
      </w:r>
      <w:commentRangeEnd w:id="18"/>
      <w:r w:rsidR="00733B80">
        <w:rPr>
          <w:rStyle w:val="CommentReference"/>
          <w:rFonts w:asciiTheme="minorHAnsi" w:eastAsiaTheme="minorHAnsi" w:hAnsiTheme="minorHAnsi" w:cstheme="minorBidi"/>
        </w:rPr>
        <w:commentReference w:id="18"/>
      </w:r>
      <w:r w:rsidRPr="00AF7407">
        <w:t>in barnyard millet for harvest index.</w:t>
      </w:r>
    </w:p>
    <w:p w14:paraId="6EA141A0" w14:textId="77777777" w:rsidR="00332A0C" w:rsidRPr="00AF7407" w:rsidRDefault="00AF7407" w:rsidP="00AF7407">
      <w:pPr>
        <w:tabs>
          <w:tab w:val="left" w:pos="720"/>
        </w:tabs>
        <w:spacing w:after="140" w:line="360" w:lineRule="auto"/>
        <w:jc w:val="both"/>
        <w:rPr>
          <w:rFonts w:ascii="Times New Roman" w:hAnsi="Times New Roman" w:cs="Times New Roman"/>
          <w:sz w:val="24"/>
          <w:szCs w:val="24"/>
        </w:rPr>
      </w:pPr>
      <w:r>
        <w:rPr>
          <w:rFonts w:ascii="Times New Roman" w:hAnsi="Times New Roman" w:cs="Times New Roman"/>
          <w:sz w:val="24"/>
          <w:szCs w:val="24"/>
        </w:rPr>
        <w:tab/>
      </w:r>
      <w:r w:rsidR="00332A0C" w:rsidRPr="00AF7407">
        <w:rPr>
          <w:rFonts w:ascii="Times New Roman" w:hAnsi="Times New Roman" w:cs="Times New Roman"/>
          <w:sz w:val="24"/>
          <w:szCs w:val="24"/>
        </w:rPr>
        <w:t xml:space="preserve">Path coefficient analysis of </w:t>
      </w:r>
      <w:proofErr w:type="spellStart"/>
      <w:r w:rsidR="00332A0C" w:rsidRPr="00AF7407">
        <w:rPr>
          <w:rFonts w:ascii="Times New Roman" w:hAnsi="Times New Roman" w:cs="Times New Roman"/>
          <w:sz w:val="24"/>
          <w:szCs w:val="24"/>
        </w:rPr>
        <w:t>browntop</w:t>
      </w:r>
      <w:proofErr w:type="spellEnd"/>
      <w:r w:rsidR="00332A0C" w:rsidRPr="00AF7407">
        <w:rPr>
          <w:rFonts w:ascii="Times New Roman" w:hAnsi="Times New Roman" w:cs="Times New Roman"/>
          <w:sz w:val="24"/>
          <w:szCs w:val="24"/>
        </w:rPr>
        <w:t xml:space="preserve"> millet genotypes revealed that harvest index, fodder yield per plant, plant height, and panicle length are the most important contributors to grain yield, exerting significant direct and indirect effects. Among these, harvest index and fodder yield per plant showed the strongest direct positive impact on grain yield at both genotypic and phenotypic levels, establishing them as key </w:t>
      </w:r>
      <w:commentRangeStart w:id="19"/>
      <w:r w:rsidR="00332A0C" w:rsidRPr="00AF7407">
        <w:rPr>
          <w:rFonts w:ascii="Times New Roman" w:hAnsi="Times New Roman" w:cs="Times New Roman"/>
          <w:sz w:val="24"/>
          <w:szCs w:val="24"/>
        </w:rPr>
        <w:t>trait</w:t>
      </w:r>
      <w:commentRangeEnd w:id="19"/>
      <w:r w:rsidR="00733B80">
        <w:rPr>
          <w:rStyle w:val="CommentReference"/>
          <w:lang w:val="en-US"/>
        </w:rPr>
        <w:commentReference w:id="19"/>
      </w:r>
      <w:r w:rsidR="00332A0C" w:rsidRPr="00AF7407">
        <w:rPr>
          <w:rFonts w:ascii="Times New Roman" w:hAnsi="Times New Roman" w:cs="Times New Roman"/>
          <w:sz w:val="24"/>
          <w:szCs w:val="24"/>
        </w:rPr>
        <w:t xml:space="preserve"> for selection. Although plant height and panicle length had smaller direct effects, they contributed substantially to grain yield through positive indirect effects</w:t>
      </w:r>
      <w:r w:rsidR="00332A0C" w:rsidRPr="00AF7407">
        <w:rPr>
          <w:rFonts w:ascii="Times New Roman" w:hAnsi="Times New Roman" w:cs="Times New Roman"/>
          <w:i/>
          <w:sz w:val="24"/>
          <w:szCs w:val="24"/>
        </w:rPr>
        <w:t xml:space="preserve"> via</w:t>
      </w:r>
      <w:r w:rsidR="00332A0C" w:rsidRPr="00AF7407">
        <w:rPr>
          <w:rFonts w:ascii="Times New Roman" w:hAnsi="Times New Roman" w:cs="Times New Roman"/>
          <w:sz w:val="24"/>
          <w:szCs w:val="24"/>
        </w:rPr>
        <w:t xml:space="preserve"> other yield components. Conversely, days to 50% flowering and days to maturity exhibited significant negative associations with grain yield, </w:t>
      </w:r>
      <w:r w:rsidR="00332A0C" w:rsidRPr="00AF7407">
        <w:rPr>
          <w:rFonts w:ascii="Times New Roman" w:hAnsi="Times New Roman" w:cs="Times New Roman"/>
          <w:sz w:val="24"/>
          <w:szCs w:val="24"/>
        </w:rPr>
        <w:lastRenderedPageBreak/>
        <w:t xml:space="preserve">suggesting that early flowering and maturity </w:t>
      </w:r>
      <w:proofErr w:type="spellStart"/>
      <w:r w:rsidR="00332A0C" w:rsidRPr="00AF7407">
        <w:rPr>
          <w:rFonts w:ascii="Times New Roman" w:hAnsi="Times New Roman" w:cs="Times New Roman"/>
          <w:sz w:val="24"/>
          <w:szCs w:val="24"/>
        </w:rPr>
        <w:t>favor</w:t>
      </w:r>
      <w:proofErr w:type="spellEnd"/>
      <w:r w:rsidR="00332A0C" w:rsidRPr="00AF7407">
        <w:rPr>
          <w:rFonts w:ascii="Times New Roman" w:hAnsi="Times New Roman" w:cs="Times New Roman"/>
          <w:sz w:val="24"/>
          <w:szCs w:val="24"/>
        </w:rPr>
        <w:t xml:space="preserve"> higher yields. The analysis indicated that 90.18% of the variation in grain yield per plant was explained by the studied component traits, underscoring the importance of focusing on these traits in breeding programs. Therefore, selection efforts could prioritize harvest index, fodder yield per plant, plant height and panicle length to effectively isolate superior lines with high genetic potential for grain yield improvement.</w:t>
      </w:r>
    </w:p>
    <w:p w14:paraId="3B5F9920" w14:textId="77777777" w:rsidR="00332A0C" w:rsidRPr="00AF7407" w:rsidRDefault="00332A0C" w:rsidP="00AF7407">
      <w:pPr>
        <w:pStyle w:val="BodyText"/>
        <w:tabs>
          <w:tab w:val="left" w:pos="720"/>
        </w:tabs>
        <w:spacing w:after="140" w:line="360" w:lineRule="auto"/>
        <w:ind w:right="16"/>
        <w:jc w:val="both"/>
        <w:rPr>
          <w:b/>
        </w:rPr>
      </w:pPr>
      <w:r w:rsidRPr="00427402">
        <w:rPr>
          <w:b/>
        </w:rPr>
        <w:t>Conclusion</w:t>
      </w:r>
      <w:r w:rsidRPr="00AF7407">
        <w:rPr>
          <w:b/>
        </w:rPr>
        <w:t xml:space="preserve"> </w:t>
      </w:r>
    </w:p>
    <w:p w14:paraId="5D824028" w14:textId="77777777" w:rsidR="00332A0C" w:rsidRDefault="00332A0C" w:rsidP="00AF7407">
      <w:pPr>
        <w:pStyle w:val="NormalWeb"/>
        <w:spacing w:line="360" w:lineRule="auto"/>
        <w:ind w:firstLine="720"/>
        <w:jc w:val="both"/>
      </w:pPr>
      <w:r w:rsidRPr="00AF7407">
        <w:t xml:space="preserve">The character association studies among the nine </w:t>
      </w:r>
      <w:proofErr w:type="gramStart"/>
      <w:r w:rsidRPr="00AF7407">
        <w:t>yield</w:t>
      </w:r>
      <w:proofErr w:type="gramEnd"/>
      <w:r w:rsidRPr="00AF7407">
        <w:t xml:space="preserve"> and yield-component traits revealed that exe</w:t>
      </w:r>
      <w:bookmarkStart w:id="20" w:name="_GoBack"/>
      <w:bookmarkEnd w:id="20"/>
      <w:r w:rsidRPr="00AF7407">
        <w:t xml:space="preserve">rcising selection based on plant height, panicle length and harvest index would be considered for improvement in grain </w:t>
      </w:r>
      <w:commentRangeStart w:id="21"/>
      <w:r w:rsidRPr="00AF7407">
        <w:t>yield</w:t>
      </w:r>
      <w:commentRangeEnd w:id="21"/>
      <w:r w:rsidR="00733B80">
        <w:rPr>
          <w:rStyle w:val="CommentReference"/>
          <w:rFonts w:asciiTheme="minorHAnsi" w:eastAsiaTheme="minorHAnsi" w:hAnsiTheme="minorHAnsi" w:cstheme="minorBidi"/>
        </w:rPr>
        <w:commentReference w:id="21"/>
      </w:r>
      <w:r w:rsidRPr="00AF7407">
        <w:t xml:space="preserve"> as they had exhibited significant and positive association with grain yield per plant. The genotypic correlations were higher than the phenotypic correlation </w:t>
      </w:r>
      <w:commentRangeStart w:id="22"/>
      <w:r w:rsidRPr="00AF7407">
        <w:t xml:space="preserve">co-efficient </w:t>
      </w:r>
      <w:commentRangeEnd w:id="22"/>
      <w:r w:rsidR="00733B80">
        <w:rPr>
          <w:rStyle w:val="CommentReference"/>
          <w:rFonts w:asciiTheme="minorHAnsi" w:eastAsiaTheme="minorHAnsi" w:hAnsiTheme="minorHAnsi" w:cstheme="minorBidi"/>
        </w:rPr>
        <w:commentReference w:id="22"/>
      </w:r>
      <w:r w:rsidRPr="00AF7407">
        <w:t>in general, indicating that although the characters studied have an intrinsic relationship, the environment and its interaction with the genotype played a major role in determining these relationships.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68E42F12" w14:textId="77777777" w:rsidR="00831FDB" w:rsidRPr="00AF7407" w:rsidRDefault="00831FDB" w:rsidP="00AF7407">
      <w:pPr>
        <w:pStyle w:val="NormalWeb"/>
        <w:spacing w:line="360" w:lineRule="auto"/>
        <w:ind w:firstLine="720"/>
        <w:jc w:val="both"/>
      </w:pPr>
    </w:p>
    <w:p w14:paraId="14EEBF00" w14:textId="77777777" w:rsidR="00A6252E" w:rsidRDefault="00A6252E" w:rsidP="00AF7407">
      <w:pPr>
        <w:pStyle w:val="NormalWeb"/>
        <w:spacing w:line="360" w:lineRule="auto"/>
        <w:jc w:val="both"/>
      </w:pPr>
    </w:p>
    <w:p w14:paraId="26222756" w14:textId="77777777" w:rsidR="00A6252E" w:rsidRDefault="00A6252E" w:rsidP="00AF7407">
      <w:pPr>
        <w:pStyle w:val="NormalWeb"/>
        <w:spacing w:line="360" w:lineRule="auto"/>
        <w:jc w:val="both"/>
        <w:sectPr w:rsidR="00A6252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74BDAE6" w14:textId="77777777" w:rsidR="00A6252E" w:rsidRDefault="00A6252E" w:rsidP="00A6252E">
      <w:pPr>
        <w:rPr>
          <w:rFonts w:ascii="Times New Roman" w:hAnsi="Times New Roman" w:cs="Times New Roman"/>
          <w:b/>
          <w:spacing w:val="-1"/>
        </w:rPr>
      </w:pPr>
      <w:r w:rsidRPr="006F7842">
        <w:rPr>
          <w:rFonts w:ascii="Times New Roman" w:hAnsi="Times New Roman" w:cs="Times New Roman"/>
          <w:b/>
        </w:rPr>
        <w:lastRenderedPageBreak/>
        <w:t>Table</w:t>
      </w:r>
      <w:r w:rsidRPr="006F7842">
        <w:rPr>
          <w:rFonts w:ascii="Times New Roman" w:hAnsi="Times New Roman" w:cs="Times New Roman"/>
          <w:b/>
          <w:spacing w:val="-5"/>
        </w:rPr>
        <w:t xml:space="preserve"> </w:t>
      </w:r>
      <w:r w:rsidRPr="006F7842">
        <w:rPr>
          <w:rFonts w:ascii="Times New Roman" w:hAnsi="Times New Roman" w:cs="Times New Roman"/>
          <w:b/>
        </w:rPr>
        <w:t>1.</w:t>
      </w:r>
      <w:r w:rsidRPr="006F7842">
        <w:rPr>
          <w:rFonts w:ascii="Times New Roman" w:hAnsi="Times New Roman" w:cs="Times New Roman"/>
          <w:b/>
          <w:spacing w:val="-1"/>
        </w:rPr>
        <w:t xml:space="preserve"> </w:t>
      </w:r>
      <w:r w:rsidRPr="006F7842">
        <w:rPr>
          <w:rFonts w:ascii="Times New Roman" w:hAnsi="Times New Roman" w:cs="Times New Roman"/>
          <w:b/>
        </w:rPr>
        <w:t>Genotypic and phenotypic</w:t>
      </w:r>
      <w:r w:rsidRPr="006F7842">
        <w:rPr>
          <w:rFonts w:ascii="Times New Roman" w:hAnsi="Times New Roman" w:cs="Times New Roman"/>
          <w:b/>
          <w:spacing w:val="-2"/>
        </w:rPr>
        <w:t xml:space="preserve"> </w:t>
      </w:r>
      <w:r w:rsidRPr="006F7842">
        <w:rPr>
          <w:rFonts w:ascii="Times New Roman" w:hAnsi="Times New Roman" w:cs="Times New Roman"/>
          <w:b/>
        </w:rPr>
        <w:t>correlations</w:t>
      </w:r>
      <w:r w:rsidRPr="006F7842">
        <w:rPr>
          <w:rFonts w:ascii="Times New Roman" w:hAnsi="Times New Roman" w:cs="Times New Roman"/>
          <w:b/>
          <w:spacing w:val="-2"/>
        </w:rPr>
        <w:t xml:space="preserve"> </w:t>
      </w:r>
      <w:r w:rsidRPr="006F7842">
        <w:rPr>
          <w:rFonts w:ascii="Times New Roman" w:hAnsi="Times New Roman" w:cs="Times New Roman"/>
          <w:b/>
        </w:rPr>
        <w:t>among</w:t>
      </w:r>
      <w:r w:rsidRPr="006F7842">
        <w:rPr>
          <w:rFonts w:ascii="Times New Roman" w:hAnsi="Times New Roman" w:cs="Times New Roman"/>
          <w:b/>
          <w:spacing w:val="-3"/>
        </w:rPr>
        <w:t xml:space="preserve"> </w:t>
      </w:r>
      <w:r w:rsidRPr="006F7842">
        <w:rPr>
          <w:rFonts w:ascii="Times New Roman" w:hAnsi="Times New Roman" w:cs="Times New Roman"/>
          <w:b/>
        </w:rPr>
        <w:t>yield and yield</w:t>
      </w:r>
      <w:r w:rsidRPr="006F7842">
        <w:rPr>
          <w:rFonts w:ascii="Times New Roman" w:hAnsi="Times New Roman" w:cs="Times New Roman"/>
          <w:b/>
          <w:spacing w:val="-1"/>
        </w:rPr>
        <w:t xml:space="preserve"> </w:t>
      </w:r>
      <w:r w:rsidRPr="006F7842">
        <w:rPr>
          <w:rFonts w:ascii="Times New Roman" w:hAnsi="Times New Roman" w:cs="Times New Roman"/>
          <w:b/>
        </w:rPr>
        <w:t>component traits</w:t>
      </w:r>
      <w:r w:rsidRPr="006F7842">
        <w:rPr>
          <w:rFonts w:ascii="Times New Roman" w:hAnsi="Times New Roman" w:cs="Times New Roman"/>
          <w:b/>
          <w:spacing w:val="-1"/>
        </w:rPr>
        <w:t xml:space="preserve"> </w:t>
      </w:r>
      <w:r w:rsidRPr="006F7842">
        <w:rPr>
          <w:rFonts w:ascii="Times New Roman" w:hAnsi="Times New Roman" w:cs="Times New Roman"/>
          <w:b/>
        </w:rPr>
        <w:t>in</w:t>
      </w:r>
      <w:r w:rsidRPr="006F7842">
        <w:rPr>
          <w:rFonts w:ascii="Times New Roman" w:hAnsi="Times New Roman" w:cs="Times New Roman"/>
          <w:b/>
          <w:spacing w:val="-1"/>
        </w:rPr>
        <w:t xml:space="preserve"> </w:t>
      </w:r>
      <w:proofErr w:type="spellStart"/>
      <w:r w:rsidRPr="006F7842">
        <w:rPr>
          <w:rFonts w:ascii="Times New Roman" w:hAnsi="Times New Roman" w:cs="Times New Roman"/>
          <w:b/>
        </w:rPr>
        <w:t>browntop</w:t>
      </w:r>
      <w:proofErr w:type="spellEnd"/>
      <w:r w:rsidRPr="006F7842">
        <w:rPr>
          <w:rFonts w:ascii="Times New Roman" w:hAnsi="Times New Roman" w:cs="Times New Roman"/>
          <w:b/>
          <w:spacing w:val="-2"/>
        </w:rPr>
        <w:t xml:space="preserve"> </w:t>
      </w:r>
      <w:r w:rsidRPr="006F7842">
        <w:rPr>
          <w:rFonts w:ascii="Times New Roman" w:hAnsi="Times New Roman" w:cs="Times New Roman"/>
          <w:b/>
        </w:rPr>
        <w:t>millet</w:t>
      </w:r>
      <w:r w:rsidRPr="006F7842">
        <w:rPr>
          <w:rFonts w:ascii="Times New Roman" w:hAnsi="Times New Roman" w:cs="Times New Roman"/>
          <w:b/>
          <w:spacing w:val="-1"/>
        </w:rPr>
        <w:t xml:space="preserve"> </w:t>
      </w:r>
    </w:p>
    <w:p w14:paraId="04195611" w14:textId="77777777" w:rsidR="00A6252E" w:rsidRPr="006F7842" w:rsidRDefault="00A6252E" w:rsidP="00A6252E">
      <w:pPr>
        <w:rPr>
          <w:rFonts w:ascii="Times New Roman" w:hAnsi="Times New Roman" w:cs="Times New Roman"/>
          <w:b/>
          <w:spacing w:val="-1"/>
        </w:rPr>
      </w:pPr>
      <w:r w:rsidRPr="00290208">
        <w:rPr>
          <w:noProof/>
          <w:lang w:val="en-GB" w:eastAsia="en-GB"/>
        </w:rPr>
        <w:drawing>
          <wp:inline distT="0" distB="0" distL="0" distR="0" wp14:anchorId="4CEE8CC7" wp14:editId="769B8C7A">
            <wp:extent cx="8229600" cy="4183380"/>
            <wp:effectExtent l="0" t="0" r="0" b="7620"/>
            <wp:docPr id="105427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0" cy="4183380"/>
                    </a:xfrm>
                    <a:prstGeom prst="rect">
                      <a:avLst/>
                    </a:prstGeom>
                    <a:noFill/>
                    <a:ln>
                      <a:noFill/>
                    </a:ln>
                  </pic:spPr>
                </pic:pic>
              </a:graphicData>
            </a:graphic>
          </wp:inline>
        </w:drawing>
      </w:r>
    </w:p>
    <w:p w14:paraId="5B07799B" w14:textId="77777777" w:rsidR="00A6252E" w:rsidRDefault="00A6252E" w:rsidP="00A6252E">
      <w:pPr>
        <w:rPr>
          <w:b/>
          <w:sz w:val="26"/>
          <w:szCs w:val="26"/>
        </w:rPr>
      </w:pPr>
    </w:p>
    <w:p w14:paraId="48D10853" w14:textId="77777777" w:rsidR="00A6252E" w:rsidRDefault="00A6252E" w:rsidP="00A6252E">
      <w:pPr>
        <w:rPr>
          <w:b/>
          <w:sz w:val="26"/>
          <w:szCs w:val="26"/>
        </w:rPr>
      </w:pPr>
    </w:p>
    <w:p w14:paraId="163929E7" w14:textId="77777777" w:rsidR="00A6252E" w:rsidRDefault="00A6252E" w:rsidP="00A6252E">
      <w:pPr>
        <w:rPr>
          <w:b/>
          <w:sz w:val="26"/>
          <w:szCs w:val="26"/>
        </w:rPr>
      </w:pPr>
    </w:p>
    <w:p w14:paraId="2A093CEA" w14:textId="77777777" w:rsidR="00A6252E" w:rsidRDefault="00A6252E" w:rsidP="00A6252E">
      <w:pPr>
        <w:rPr>
          <w:b/>
          <w:sz w:val="26"/>
          <w:szCs w:val="26"/>
        </w:rPr>
      </w:pPr>
    </w:p>
    <w:p w14:paraId="3F72A71D" w14:textId="77777777" w:rsidR="00A6252E" w:rsidRDefault="00A6252E" w:rsidP="00A6252E">
      <w:pPr>
        <w:rPr>
          <w:b/>
          <w:sz w:val="26"/>
          <w:szCs w:val="26"/>
        </w:rPr>
      </w:pPr>
    </w:p>
    <w:p w14:paraId="2C81CFAA" w14:textId="77777777" w:rsidR="00A6252E" w:rsidRDefault="00A6252E" w:rsidP="00A6252E">
      <w:pPr>
        <w:rPr>
          <w:b/>
          <w:sz w:val="26"/>
          <w:szCs w:val="26"/>
        </w:rPr>
      </w:pPr>
      <w:r w:rsidRPr="003650F4">
        <w:rPr>
          <w:noProof/>
          <w:sz w:val="26"/>
          <w:szCs w:val="26"/>
          <w:lang w:val="en-GB" w:eastAsia="en-GB"/>
        </w:rPr>
        <w:drawing>
          <wp:inline distT="0" distB="0" distL="0" distR="0" wp14:anchorId="48690A86" wp14:editId="00C5873B">
            <wp:extent cx="3427095" cy="3084830"/>
            <wp:effectExtent l="0" t="0" r="1905" b="1270"/>
            <wp:docPr id="1" name="Picture 1" descr="C:\Users\ACER\AppData\Local\Packages\5319275A.WhatsAppDesktop_cv1g1gvanyjgm\TempState\DA1E732BC2B7CE5DAFDA6BFC58A4B5EC\WhatsApp Image 2025-06-11 at 23.16.57_b4759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DA1E732BC2B7CE5DAFDA6BFC58A4B5EC\WhatsApp Image 2025-06-11 at 23.16.57_b4759422.jpg"/>
                    <pic:cNvPicPr>
                      <a:picLocks noChangeAspect="1" noChangeArrowheads="1"/>
                    </pic:cNvPicPr>
                  </pic:nvPicPr>
                  <pic:blipFill>
                    <a:blip r:embed="rId15">
                      <a:extLst>
                        <a:ext uri="{28A0092B-C50C-407E-A947-70E740481C1C}">
                          <a14:useLocalDpi xmlns:a14="http://schemas.microsoft.com/office/drawing/2010/main" val="0"/>
                        </a:ext>
                      </a:extLst>
                    </a:blip>
                    <a:srcRect l="15875" r="21416"/>
                    <a:stretch>
                      <a:fillRect/>
                    </a:stretch>
                  </pic:blipFill>
                  <pic:spPr bwMode="auto">
                    <a:xfrm>
                      <a:off x="0" y="0"/>
                      <a:ext cx="3427095" cy="3084830"/>
                    </a:xfrm>
                    <a:prstGeom prst="rect">
                      <a:avLst/>
                    </a:prstGeom>
                    <a:noFill/>
                    <a:ln>
                      <a:noFill/>
                    </a:ln>
                  </pic:spPr>
                </pic:pic>
              </a:graphicData>
            </a:graphic>
          </wp:inline>
        </w:drawing>
      </w:r>
      <w:r>
        <w:rPr>
          <w:b/>
          <w:sz w:val="26"/>
          <w:szCs w:val="26"/>
        </w:rPr>
        <w:tab/>
      </w:r>
      <w:r>
        <w:rPr>
          <w:b/>
          <w:sz w:val="26"/>
          <w:szCs w:val="26"/>
        </w:rPr>
        <w:tab/>
      </w:r>
      <w:r w:rsidRPr="003650F4">
        <w:rPr>
          <w:noProof/>
          <w:sz w:val="26"/>
          <w:szCs w:val="26"/>
          <w:lang w:val="en-GB" w:eastAsia="en-GB"/>
        </w:rPr>
        <w:drawing>
          <wp:inline distT="0" distB="0" distL="0" distR="0" wp14:anchorId="34E1A007" wp14:editId="4EC4EBDC">
            <wp:extent cx="3458845" cy="3180715"/>
            <wp:effectExtent l="0" t="0" r="8255" b="635"/>
            <wp:docPr id="4" name="Picture 4" descr="C:\Users\ACER\AppData\Local\Packages\5319275A.WhatsAppDesktop_cv1g1gvanyjgm\TempState\69EE114722E3E7DF044C4EAEC11FF77C\WhatsApp Image 2025-06-11 at 23.20.57_15ef7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Packages\5319275A.WhatsAppDesktop_cv1g1gvanyjgm\TempState\69EE114722E3E7DF044C4EAEC11FF77C\WhatsApp Image 2025-06-11 at 23.20.57_15ef7ca2.jpg"/>
                    <pic:cNvPicPr>
                      <a:picLocks noChangeAspect="1" noChangeArrowheads="1"/>
                    </pic:cNvPicPr>
                  </pic:nvPicPr>
                  <pic:blipFill>
                    <a:blip r:embed="rId16">
                      <a:extLst>
                        <a:ext uri="{28A0092B-C50C-407E-A947-70E740481C1C}">
                          <a14:useLocalDpi xmlns:a14="http://schemas.microsoft.com/office/drawing/2010/main" val="0"/>
                        </a:ext>
                      </a:extLst>
                    </a:blip>
                    <a:srcRect l="18021" r="19147"/>
                    <a:stretch>
                      <a:fillRect/>
                    </a:stretch>
                  </pic:blipFill>
                  <pic:spPr bwMode="auto">
                    <a:xfrm>
                      <a:off x="0" y="0"/>
                      <a:ext cx="3458845" cy="3180715"/>
                    </a:xfrm>
                    <a:prstGeom prst="rect">
                      <a:avLst/>
                    </a:prstGeom>
                    <a:noFill/>
                    <a:ln>
                      <a:noFill/>
                    </a:ln>
                  </pic:spPr>
                </pic:pic>
              </a:graphicData>
            </a:graphic>
          </wp:inline>
        </w:drawing>
      </w:r>
    </w:p>
    <w:p w14:paraId="0B087538" w14:textId="77777777" w:rsidR="00A6252E" w:rsidRDefault="00A6252E" w:rsidP="00A6252E">
      <w:pPr>
        <w:rPr>
          <w:b/>
          <w:sz w:val="26"/>
          <w:szCs w:val="26"/>
        </w:rPr>
      </w:pPr>
    </w:p>
    <w:p w14:paraId="5E858B42" w14:textId="77777777" w:rsidR="00A6252E" w:rsidRPr="003650F4" w:rsidRDefault="00A6252E" w:rsidP="00A6252E">
      <w:pPr>
        <w:tabs>
          <w:tab w:val="left" w:pos="720"/>
        </w:tabs>
        <w:spacing w:after="140" w:line="240" w:lineRule="auto"/>
        <w:jc w:val="both"/>
        <w:rPr>
          <w:rFonts w:ascii="Times New Roman" w:eastAsia="Times New Roman" w:hAnsi="Times New Roman" w:cs="Times New Roman"/>
          <w:sz w:val="26"/>
          <w:szCs w:val="26"/>
        </w:rPr>
      </w:pPr>
      <w:r w:rsidRPr="003650F4">
        <w:rPr>
          <w:rFonts w:ascii="Times New Roman" w:eastAsia="Times New Roman" w:hAnsi="Times New Roman" w:cs="Times New Roman"/>
          <w:sz w:val="26"/>
          <w:szCs w:val="26"/>
        </w:rPr>
        <w:t>PH- Plant height (cm), NPT- No. of productive tillers per plant, DFF- Days to 50% flowering,  PL- Panicle length (cm), DM- Days to maturity, TW- Test weight (g), FY- Fodder yield per plant (g), GY- Grain yield per plant (g), HI-Harvest Index (%).</w:t>
      </w:r>
    </w:p>
    <w:p w14:paraId="443C395E" w14:textId="4C7D63D7" w:rsidR="00A6252E" w:rsidRPr="003650F4" w:rsidRDefault="00A6252E" w:rsidP="00A6252E">
      <w:pPr>
        <w:tabs>
          <w:tab w:val="left" w:pos="720"/>
        </w:tabs>
        <w:spacing w:after="140" w:line="240" w:lineRule="auto"/>
        <w:ind w:left="1008" w:hanging="1008"/>
        <w:jc w:val="both"/>
        <w:rPr>
          <w:rFonts w:ascii="Times New Roman" w:eastAsia="Times New Roman" w:hAnsi="Times New Roman" w:cs="Times New Roman"/>
          <w:b/>
          <w:sz w:val="26"/>
          <w:szCs w:val="26"/>
        </w:rPr>
      </w:pPr>
      <w:r w:rsidRPr="003650F4">
        <w:rPr>
          <w:rFonts w:ascii="Times New Roman" w:eastAsia="Times New Roman" w:hAnsi="Times New Roman" w:cs="Times New Roman"/>
          <w:b/>
          <w:sz w:val="26"/>
          <w:szCs w:val="26"/>
        </w:rPr>
        <w:t>Fig.</w:t>
      </w:r>
      <w:r w:rsidRPr="003650F4">
        <w:rPr>
          <w:rFonts w:ascii="Times New Roman" w:eastAsia="Times New Roman" w:hAnsi="Times New Roman" w:cs="Times New Roman"/>
          <w:b/>
          <w:spacing w:val="-4"/>
          <w:sz w:val="26"/>
          <w:szCs w:val="26"/>
        </w:rPr>
        <w:t xml:space="preserve"> </w:t>
      </w:r>
      <w:r w:rsidR="00204A0E">
        <w:rPr>
          <w:rFonts w:ascii="Times New Roman" w:eastAsia="Times New Roman" w:hAnsi="Times New Roman" w:cs="Times New Roman"/>
          <w:b/>
          <w:sz w:val="26"/>
          <w:szCs w:val="26"/>
        </w:rPr>
        <w:t>1</w:t>
      </w:r>
      <w:r w:rsidRPr="003650F4">
        <w:rPr>
          <w:rFonts w:ascii="Times New Roman" w:eastAsia="Times New Roman" w:hAnsi="Times New Roman" w:cs="Times New Roman"/>
          <w:b/>
          <w:spacing w:val="-4"/>
          <w:sz w:val="26"/>
          <w:szCs w:val="26"/>
        </w:rPr>
        <w:t xml:space="preserve"> </w:t>
      </w:r>
      <w:r w:rsidRPr="003650F4">
        <w:rPr>
          <w:rFonts w:ascii="Times New Roman" w:eastAsia="Times New Roman" w:hAnsi="Times New Roman" w:cs="Times New Roman"/>
          <w:b/>
          <w:spacing w:val="-4"/>
          <w:sz w:val="26"/>
          <w:szCs w:val="26"/>
        </w:rPr>
        <w:tab/>
      </w:r>
      <w:r w:rsidRPr="003650F4">
        <w:rPr>
          <w:rFonts w:ascii="Times New Roman" w:eastAsia="Times New Roman" w:hAnsi="Times New Roman" w:cs="Times New Roman"/>
          <w:b/>
          <w:sz w:val="26"/>
          <w:szCs w:val="26"/>
        </w:rPr>
        <w:t>Depiction</w:t>
      </w:r>
      <w:r w:rsidRPr="003650F4">
        <w:rPr>
          <w:rFonts w:ascii="Times New Roman" w:eastAsia="Times New Roman" w:hAnsi="Times New Roman" w:cs="Times New Roman"/>
          <w:b/>
          <w:spacing w:val="-6"/>
          <w:sz w:val="26"/>
          <w:szCs w:val="26"/>
        </w:rPr>
        <w:t xml:space="preserve"> </w:t>
      </w:r>
      <w:r w:rsidRPr="003650F4">
        <w:rPr>
          <w:rFonts w:ascii="Times New Roman" w:eastAsia="Times New Roman" w:hAnsi="Times New Roman" w:cs="Times New Roman"/>
          <w:b/>
          <w:sz w:val="26"/>
          <w:szCs w:val="26"/>
        </w:rPr>
        <w:t>of</w:t>
      </w:r>
      <w:r w:rsidRPr="003650F4">
        <w:rPr>
          <w:rFonts w:ascii="Times New Roman" w:eastAsia="Times New Roman" w:hAnsi="Times New Roman" w:cs="Times New Roman"/>
          <w:b/>
          <w:spacing w:val="-6"/>
          <w:sz w:val="26"/>
          <w:szCs w:val="26"/>
        </w:rPr>
        <w:t xml:space="preserve"> genotypic and </w:t>
      </w:r>
      <w:r w:rsidRPr="003650F4">
        <w:rPr>
          <w:rFonts w:ascii="Times New Roman" w:eastAsia="Times New Roman" w:hAnsi="Times New Roman" w:cs="Times New Roman"/>
          <w:b/>
          <w:sz w:val="26"/>
          <w:szCs w:val="26"/>
        </w:rPr>
        <w:t>phenotypic</w:t>
      </w:r>
      <w:r w:rsidRPr="003650F4">
        <w:rPr>
          <w:rFonts w:ascii="Times New Roman" w:eastAsia="Times New Roman" w:hAnsi="Times New Roman" w:cs="Times New Roman"/>
          <w:b/>
          <w:spacing w:val="-5"/>
          <w:sz w:val="26"/>
          <w:szCs w:val="26"/>
        </w:rPr>
        <w:t xml:space="preserve"> </w:t>
      </w:r>
      <w:r w:rsidRPr="003650F4">
        <w:rPr>
          <w:rFonts w:ascii="Times New Roman" w:eastAsia="Times New Roman" w:hAnsi="Times New Roman" w:cs="Times New Roman"/>
          <w:b/>
          <w:sz w:val="26"/>
          <w:szCs w:val="26"/>
        </w:rPr>
        <w:t>correlations</w:t>
      </w:r>
      <w:r w:rsidRPr="003650F4">
        <w:rPr>
          <w:rFonts w:ascii="Times New Roman" w:eastAsia="Times New Roman" w:hAnsi="Times New Roman" w:cs="Times New Roman"/>
          <w:b/>
          <w:spacing w:val="-7"/>
          <w:sz w:val="26"/>
          <w:szCs w:val="26"/>
        </w:rPr>
        <w:t xml:space="preserve"> </w:t>
      </w:r>
      <w:r w:rsidRPr="003650F4">
        <w:rPr>
          <w:rFonts w:ascii="Times New Roman" w:eastAsia="Times New Roman" w:hAnsi="Times New Roman" w:cs="Times New Roman"/>
          <w:b/>
          <w:sz w:val="26"/>
          <w:szCs w:val="26"/>
        </w:rPr>
        <w:t>among yield and yield-component traits through shaded correlation matrix</w:t>
      </w:r>
    </w:p>
    <w:p w14:paraId="5571B58C" w14:textId="77777777" w:rsidR="00A6252E" w:rsidRDefault="00A6252E" w:rsidP="00A6252E">
      <w:pPr>
        <w:rPr>
          <w:b/>
          <w:sz w:val="26"/>
          <w:szCs w:val="26"/>
        </w:rPr>
      </w:pPr>
    </w:p>
    <w:p w14:paraId="064E9301" w14:textId="77777777" w:rsidR="00A6252E" w:rsidRDefault="00A6252E" w:rsidP="00A6252E">
      <w:pPr>
        <w:rPr>
          <w:b/>
          <w:sz w:val="26"/>
          <w:szCs w:val="26"/>
        </w:rPr>
      </w:pPr>
    </w:p>
    <w:p w14:paraId="0F6A4A5C" w14:textId="77777777" w:rsidR="00A6252E" w:rsidRDefault="00A6252E" w:rsidP="00A6252E">
      <w:pPr>
        <w:rPr>
          <w:b/>
          <w:sz w:val="26"/>
          <w:szCs w:val="26"/>
        </w:rPr>
      </w:pPr>
    </w:p>
    <w:p w14:paraId="7BB35959" w14:textId="77777777" w:rsidR="00A6252E" w:rsidRPr="00B00461" w:rsidRDefault="00A6252E" w:rsidP="00A6252E">
      <w:pPr>
        <w:ind w:left="1260" w:hanging="1260"/>
        <w:jc w:val="both"/>
        <w:rPr>
          <w:rFonts w:ascii="Times New Roman" w:hAnsi="Times New Roman" w:cs="Times New Roman"/>
        </w:rPr>
      </w:pPr>
      <w:r w:rsidRPr="00B00461">
        <w:rPr>
          <w:rFonts w:ascii="Times New Roman" w:hAnsi="Times New Roman" w:cs="Times New Roman"/>
          <w:b/>
        </w:rPr>
        <w:lastRenderedPageBreak/>
        <w:t xml:space="preserve">Table </w:t>
      </w:r>
      <w:r>
        <w:rPr>
          <w:rFonts w:ascii="Times New Roman" w:hAnsi="Times New Roman" w:cs="Times New Roman"/>
          <w:b/>
        </w:rPr>
        <w:t>2</w:t>
      </w:r>
      <w:r w:rsidRPr="00B00461">
        <w:rPr>
          <w:rFonts w:ascii="Times New Roman" w:hAnsi="Times New Roman" w:cs="Times New Roman"/>
          <w:b/>
        </w:rPr>
        <w:t xml:space="preserve">. Genotypic and phenotypic direct and indirect effects of yield component traits on grain yield per plant in </w:t>
      </w:r>
      <w:proofErr w:type="spellStart"/>
      <w:r w:rsidRPr="00B00461">
        <w:rPr>
          <w:rFonts w:ascii="Times New Roman" w:hAnsi="Times New Roman" w:cs="Times New Roman"/>
          <w:b/>
        </w:rPr>
        <w:t>browntop</w:t>
      </w:r>
      <w:proofErr w:type="spellEnd"/>
      <w:r w:rsidRPr="00B00461">
        <w:rPr>
          <w:rFonts w:ascii="Times New Roman" w:hAnsi="Times New Roman" w:cs="Times New Roman"/>
          <w:b/>
        </w:rPr>
        <w:t xml:space="preserve"> millet genotypes</w:t>
      </w:r>
    </w:p>
    <w:tbl>
      <w:tblPr>
        <w:tblW w:w="5000" w:type="pct"/>
        <w:tblLook w:val="04A0" w:firstRow="1" w:lastRow="0" w:firstColumn="1" w:lastColumn="0" w:noHBand="0" w:noVBand="1"/>
      </w:tblPr>
      <w:tblGrid>
        <w:gridCol w:w="1185"/>
        <w:gridCol w:w="1185"/>
        <w:gridCol w:w="1253"/>
        <w:gridCol w:w="1152"/>
        <w:gridCol w:w="1152"/>
        <w:gridCol w:w="1152"/>
        <w:gridCol w:w="1152"/>
        <w:gridCol w:w="1152"/>
        <w:gridCol w:w="1152"/>
        <w:gridCol w:w="1152"/>
        <w:gridCol w:w="1489"/>
      </w:tblGrid>
      <w:tr w:rsidR="00A6252E" w:rsidRPr="00B00461" w14:paraId="0654887E" w14:textId="77777777" w:rsidTr="0055502E">
        <w:trPr>
          <w:trHeight w:val="2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2A77B8CC"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 </w:t>
            </w:r>
          </w:p>
        </w:tc>
        <w:tc>
          <w:tcPr>
            <w:tcW w:w="450" w:type="pct"/>
            <w:tcBorders>
              <w:top w:val="single" w:sz="4" w:space="0" w:color="auto"/>
              <w:left w:val="nil"/>
              <w:bottom w:val="single" w:sz="4" w:space="0" w:color="auto"/>
              <w:right w:val="single" w:sz="4" w:space="0" w:color="auto"/>
            </w:tcBorders>
            <w:noWrap/>
            <w:vAlign w:val="center"/>
            <w:hideMark/>
          </w:tcPr>
          <w:p w14:paraId="4DF9418D" w14:textId="77777777" w:rsidR="00A6252E" w:rsidRPr="00B00461" w:rsidRDefault="00A6252E" w:rsidP="0055502E">
            <w:pPr>
              <w:spacing w:before="20" w:after="20"/>
              <w:jc w:val="center"/>
              <w:rPr>
                <w:rFonts w:ascii="Times New Roman" w:hAnsi="Times New Roman" w:cs="Times New Roman"/>
                <w:b/>
                <w:color w:val="000000"/>
              </w:rPr>
            </w:pPr>
          </w:p>
        </w:tc>
        <w:tc>
          <w:tcPr>
            <w:tcW w:w="476" w:type="pct"/>
            <w:tcBorders>
              <w:top w:val="single" w:sz="4" w:space="0" w:color="auto"/>
              <w:left w:val="nil"/>
              <w:bottom w:val="single" w:sz="4" w:space="0" w:color="auto"/>
              <w:right w:val="single" w:sz="4" w:space="0" w:color="auto"/>
            </w:tcBorders>
            <w:vAlign w:val="center"/>
            <w:hideMark/>
          </w:tcPr>
          <w:p w14:paraId="6E549716"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PH</w:t>
            </w:r>
          </w:p>
        </w:tc>
        <w:tc>
          <w:tcPr>
            <w:tcW w:w="437" w:type="pct"/>
            <w:tcBorders>
              <w:top w:val="single" w:sz="4" w:space="0" w:color="auto"/>
              <w:left w:val="nil"/>
              <w:bottom w:val="single" w:sz="4" w:space="0" w:color="auto"/>
              <w:right w:val="single" w:sz="4" w:space="0" w:color="auto"/>
            </w:tcBorders>
            <w:vAlign w:val="center"/>
            <w:hideMark/>
          </w:tcPr>
          <w:p w14:paraId="3E35112B"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NPT</w:t>
            </w:r>
          </w:p>
        </w:tc>
        <w:tc>
          <w:tcPr>
            <w:tcW w:w="437" w:type="pct"/>
            <w:tcBorders>
              <w:top w:val="single" w:sz="4" w:space="0" w:color="auto"/>
              <w:left w:val="nil"/>
              <w:bottom w:val="single" w:sz="4" w:space="0" w:color="auto"/>
              <w:right w:val="single" w:sz="4" w:space="0" w:color="auto"/>
            </w:tcBorders>
            <w:vAlign w:val="center"/>
            <w:hideMark/>
          </w:tcPr>
          <w:p w14:paraId="14E060F0"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DFF</w:t>
            </w:r>
          </w:p>
        </w:tc>
        <w:tc>
          <w:tcPr>
            <w:tcW w:w="437" w:type="pct"/>
            <w:tcBorders>
              <w:top w:val="single" w:sz="4" w:space="0" w:color="auto"/>
              <w:left w:val="nil"/>
              <w:bottom w:val="single" w:sz="4" w:space="0" w:color="auto"/>
              <w:right w:val="single" w:sz="4" w:space="0" w:color="auto"/>
            </w:tcBorders>
            <w:vAlign w:val="center"/>
            <w:hideMark/>
          </w:tcPr>
          <w:p w14:paraId="7EF3812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PL</w:t>
            </w:r>
          </w:p>
        </w:tc>
        <w:tc>
          <w:tcPr>
            <w:tcW w:w="437" w:type="pct"/>
            <w:tcBorders>
              <w:top w:val="single" w:sz="4" w:space="0" w:color="auto"/>
              <w:left w:val="nil"/>
              <w:bottom w:val="single" w:sz="4" w:space="0" w:color="auto"/>
              <w:right w:val="single" w:sz="4" w:space="0" w:color="auto"/>
            </w:tcBorders>
            <w:vAlign w:val="center"/>
            <w:hideMark/>
          </w:tcPr>
          <w:p w14:paraId="5EAE5DD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DM</w:t>
            </w:r>
          </w:p>
        </w:tc>
        <w:tc>
          <w:tcPr>
            <w:tcW w:w="437" w:type="pct"/>
            <w:tcBorders>
              <w:top w:val="single" w:sz="4" w:space="0" w:color="auto"/>
              <w:left w:val="nil"/>
              <w:bottom w:val="single" w:sz="4" w:space="0" w:color="auto"/>
              <w:right w:val="single" w:sz="4" w:space="0" w:color="auto"/>
            </w:tcBorders>
            <w:vAlign w:val="center"/>
            <w:hideMark/>
          </w:tcPr>
          <w:p w14:paraId="6253664F"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TW</w:t>
            </w:r>
          </w:p>
        </w:tc>
        <w:tc>
          <w:tcPr>
            <w:tcW w:w="437" w:type="pct"/>
            <w:tcBorders>
              <w:top w:val="single" w:sz="4" w:space="0" w:color="auto"/>
              <w:left w:val="nil"/>
              <w:bottom w:val="single" w:sz="4" w:space="0" w:color="auto"/>
              <w:right w:val="single" w:sz="4" w:space="0" w:color="auto"/>
            </w:tcBorders>
            <w:vAlign w:val="center"/>
            <w:hideMark/>
          </w:tcPr>
          <w:p w14:paraId="3488D70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FY</w:t>
            </w:r>
          </w:p>
        </w:tc>
        <w:tc>
          <w:tcPr>
            <w:tcW w:w="437" w:type="pct"/>
            <w:tcBorders>
              <w:top w:val="single" w:sz="4" w:space="0" w:color="auto"/>
              <w:left w:val="nil"/>
              <w:bottom w:val="single" w:sz="4" w:space="0" w:color="auto"/>
              <w:right w:val="single" w:sz="4" w:space="0" w:color="auto"/>
            </w:tcBorders>
            <w:vAlign w:val="center"/>
            <w:hideMark/>
          </w:tcPr>
          <w:p w14:paraId="00AE7B8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HI</w:t>
            </w:r>
          </w:p>
        </w:tc>
        <w:tc>
          <w:tcPr>
            <w:tcW w:w="565" w:type="pct"/>
            <w:tcBorders>
              <w:top w:val="single" w:sz="4" w:space="0" w:color="auto"/>
              <w:left w:val="nil"/>
              <w:bottom w:val="single" w:sz="4" w:space="0" w:color="auto"/>
              <w:right w:val="single" w:sz="4" w:space="0" w:color="auto"/>
            </w:tcBorders>
            <w:noWrap/>
            <w:vAlign w:val="center"/>
            <w:hideMark/>
          </w:tcPr>
          <w:p w14:paraId="40C54B7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Correlation</w:t>
            </w:r>
          </w:p>
          <w:p w14:paraId="6BED369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 xml:space="preserve">with GY </w:t>
            </w:r>
          </w:p>
        </w:tc>
      </w:tr>
      <w:tr w:rsidR="00A6252E" w:rsidRPr="00B00461" w14:paraId="299F12C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7404F574"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PH</w:t>
            </w:r>
          </w:p>
        </w:tc>
        <w:tc>
          <w:tcPr>
            <w:tcW w:w="450" w:type="pct"/>
            <w:tcBorders>
              <w:top w:val="nil"/>
              <w:left w:val="nil"/>
              <w:bottom w:val="single" w:sz="4" w:space="0" w:color="auto"/>
              <w:right w:val="single" w:sz="4" w:space="0" w:color="auto"/>
            </w:tcBorders>
            <w:vAlign w:val="center"/>
            <w:hideMark/>
          </w:tcPr>
          <w:p w14:paraId="7D495F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02DC9FA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0.0999</w:t>
            </w:r>
          </w:p>
        </w:tc>
        <w:tc>
          <w:tcPr>
            <w:tcW w:w="437" w:type="pct"/>
            <w:tcBorders>
              <w:top w:val="nil"/>
              <w:left w:val="nil"/>
              <w:bottom w:val="single" w:sz="4" w:space="0" w:color="auto"/>
              <w:right w:val="single" w:sz="4" w:space="0" w:color="auto"/>
            </w:tcBorders>
            <w:vAlign w:val="center"/>
            <w:hideMark/>
          </w:tcPr>
          <w:p w14:paraId="64E558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-0.0387</w:t>
            </w:r>
          </w:p>
        </w:tc>
        <w:tc>
          <w:tcPr>
            <w:tcW w:w="437" w:type="pct"/>
            <w:tcBorders>
              <w:top w:val="nil"/>
              <w:left w:val="nil"/>
              <w:bottom w:val="single" w:sz="4" w:space="0" w:color="auto"/>
              <w:right w:val="single" w:sz="4" w:space="0" w:color="auto"/>
            </w:tcBorders>
            <w:vAlign w:val="center"/>
            <w:hideMark/>
          </w:tcPr>
          <w:p w14:paraId="4D8405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-0.0596</w:t>
            </w:r>
          </w:p>
        </w:tc>
        <w:tc>
          <w:tcPr>
            <w:tcW w:w="437" w:type="pct"/>
            <w:tcBorders>
              <w:top w:val="nil"/>
              <w:left w:val="nil"/>
              <w:bottom w:val="single" w:sz="4" w:space="0" w:color="auto"/>
              <w:right w:val="single" w:sz="4" w:space="0" w:color="auto"/>
            </w:tcBorders>
            <w:vAlign w:val="center"/>
            <w:hideMark/>
          </w:tcPr>
          <w:p w14:paraId="5CC95C4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-0.0544</w:t>
            </w:r>
          </w:p>
        </w:tc>
        <w:tc>
          <w:tcPr>
            <w:tcW w:w="437" w:type="pct"/>
            <w:tcBorders>
              <w:top w:val="nil"/>
              <w:left w:val="nil"/>
              <w:bottom w:val="single" w:sz="4" w:space="0" w:color="auto"/>
              <w:right w:val="single" w:sz="4" w:space="0" w:color="auto"/>
            </w:tcBorders>
            <w:vAlign w:val="center"/>
            <w:hideMark/>
          </w:tcPr>
          <w:p w14:paraId="33E62A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0.0174</w:t>
            </w:r>
          </w:p>
        </w:tc>
        <w:tc>
          <w:tcPr>
            <w:tcW w:w="437" w:type="pct"/>
            <w:tcBorders>
              <w:top w:val="nil"/>
              <w:left w:val="nil"/>
              <w:bottom w:val="single" w:sz="4" w:space="0" w:color="auto"/>
              <w:right w:val="single" w:sz="4" w:space="0" w:color="auto"/>
            </w:tcBorders>
            <w:vAlign w:val="center"/>
            <w:hideMark/>
          </w:tcPr>
          <w:p w14:paraId="1FFFCD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0.0129</w:t>
            </w:r>
          </w:p>
        </w:tc>
        <w:tc>
          <w:tcPr>
            <w:tcW w:w="437" w:type="pct"/>
            <w:tcBorders>
              <w:top w:val="nil"/>
              <w:left w:val="nil"/>
              <w:bottom w:val="single" w:sz="4" w:space="0" w:color="auto"/>
              <w:right w:val="single" w:sz="4" w:space="0" w:color="auto"/>
            </w:tcBorders>
            <w:vAlign w:val="center"/>
            <w:hideMark/>
          </w:tcPr>
          <w:p w14:paraId="3372A02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0.1101</w:t>
            </w:r>
          </w:p>
        </w:tc>
        <w:tc>
          <w:tcPr>
            <w:tcW w:w="437" w:type="pct"/>
            <w:tcBorders>
              <w:top w:val="nil"/>
              <w:left w:val="nil"/>
              <w:bottom w:val="single" w:sz="4" w:space="0" w:color="auto"/>
              <w:right w:val="single" w:sz="4" w:space="0" w:color="auto"/>
            </w:tcBorders>
            <w:vAlign w:val="center"/>
            <w:hideMark/>
          </w:tcPr>
          <w:p w14:paraId="4F774B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0.3094</w:t>
            </w:r>
          </w:p>
        </w:tc>
        <w:tc>
          <w:tcPr>
            <w:tcW w:w="565" w:type="pct"/>
            <w:tcBorders>
              <w:top w:val="nil"/>
              <w:left w:val="nil"/>
              <w:bottom w:val="single" w:sz="4" w:space="0" w:color="auto"/>
              <w:right w:val="single" w:sz="4" w:space="0" w:color="auto"/>
            </w:tcBorders>
            <w:vAlign w:val="center"/>
            <w:hideMark/>
          </w:tcPr>
          <w:p w14:paraId="2EA2763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0.3970</w:t>
            </w:r>
            <w:r w:rsidRPr="00B00461">
              <w:rPr>
                <w:rFonts w:ascii="Times New Roman" w:hAnsi="Times New Roman" w:cs="Times New Roman"/>
                <w:color w:val="000000"/>
                <w:vertAlign w:val="superscript"/>
              </w:rPr>
              <w:t>**</w:t>
            </w:r>
          </w:p>
        </w:tc>
      </w:tr>
      <w:tr w:rsidR="00A6252E" w:rsidRPr="00B00461" w14:paraId="5732BD54"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9FFF22"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30BA6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01108BD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0.0234</w:t>
            </w:r>
          </w:p>
        </w:tc>
        <w:tc>
          <w:tcPr>
            <w:tcW w:w="437" w:type="pct"/>
            <w:tcBorders>
              <w:top w:val="nil"/>
              <w:left w:val="nil"/>
              <w:bottom w:val="single" w:sz="4" w:space="0" w:color="auto"/>
              <w:right w:val="single" w:sz="4" w:space="0" w:color="auto"/>
            </w:tcBorders>
            <w:vAlign w:val="center"/>
            <w:hideMark/>
          </w:tcPr>
          <w:p w14:paraId="72D0E56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52FEAD9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-0.0060</w:t>
            </w:r>
          </w:p>
        </w:tc>
        <w:tc>
          <w:tcPr>
            <w:tcW w:w="437" w:type="pct"/>
            <w:tcBorders>
              <w:top w:val="nil"/>
              <w:left w:val="nil"/>
              <w:bottom w:val="single" w:sz="4" w:space="0" w:color="auto"/>
              <w:right w:val="single" w:sz="4" w:space="0" w:color="auto"/>
            </w:tcBorders>
            <w:vAlign w:val="center"/>
            <w:hideMark/>
          </w:tcPr>
          <w:p w14:paraId="0F5740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215C8C2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0.0099</w:t>
            </w:r>
          </w:p>
        </w:tc>
        <w:tc>
          <w:tcPr>
            <w:tcW w:w="437" w:type="pct"/>
            <w:tcBorders>
              <w:top w:val="nil"/>
              <w:left w:val="nil"/>
              <w:bottom w:val="single" w:sz="4" w:space="0" w:color="auto"/>
              <w:right w:val="single" w:sz="4" w:space="0" w:color="auto"/>
            </w:tcBorders>
            <w:vAlign w:val="center"/>
            <w:hideMark/>
          </w:tcPr>
          <w:p w14:paraId="76796B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2B252F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0.0574</w:t>
            </w:r>
          </w:p>
        </w:tc>
        <w:tc>
          <w:tcPr>
            <w:tcW w:w="437" w:type="pct"/>
            <w:tcBorders>
              <w:top w:val="nil"/>
              <w:left w:val="nil"/>
              <w:bottom w:val="single" w:sz="4" w:space="0" w:color="auto"/>
              <w:right w:val="single" w:sz="4" w:space="0" w:color="auto"/>
            </w:tcBorders>
            <w:vAlign w:val="center"/>
            <w:hideMark/>
          </w:tcPr>
          <w:p w14:paraId="4CA114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0.1582</w:t>
            </w:r>
          </w:p>
        </w:tc>
        <w:tc>
          <w:tcPr>
            <w:tcW w:w="565" w:type="pct"/>
            <w:tcBorders>
              <w:top w:val="nil"/>
              <w:left w:val="nil"/>
              <w:bottom w:val="single" w:sz="4" w:space="0" w:color="auto"/>
              <w:right w:val="single" w:sz="4" w:space="0" w:color="auto"/>
            </w:tcBorders>
            <w:vAlign w:val="center"/>
            <w:hideMark/>
          </w:tcPr>
          <w:p w14:paraId="5A9D14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0.2372</w:t>
            </w:r>
          </w:p>
        </w:tc>
      </w:tr>
      <w:tr w:rsidR="00A6252E" w:rsidRPr="00B00461" w14:paraId="4096098E"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09631B5"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NPT</w:t>
            </w:r>
          </w:p>
        </w:tc>
        <w:tc>
          <w:tcPr>
            <w:tcW w:w="450" w:type="pct"/>
            <w:tcBorders>
              <w:top w:val="nil"/>
              <w:left w:val="nil"/>
              <w:bottom w:val="single" w:sz="4" w:space="0" w:color="auto"/>
              <w:right w:val="single" w:sz="4" w:space="0" w:color="auto"/>
            </w:tcBorders>
            <w:vAlign w:val="center"/>
            <w:hideMark/>
          </w:tcPr>
          <w:p w14:paraId="2CFDBF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DB012C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-0.0332</w:t>
            </w:r>
          </w:p>
        </w:tc>
        <w:tc>
          <w:tcPr>
            <w:tcW w:w="437" w:type="pct"/>
            <w:tcBorders>
              <w:top w:val="nil"/>
              <w:left w:val="nil"/>
              <w:bottom w:val="single" w:sz="4" w:space="0" w:color="auto"/>
              <w:right w:val="single" w:sz="4" w:space="0" w:color="auto"/>
            </w:tcBorders>
            <w:vAlign w:val="center"/>
            <w:hideMark/>
          </w:tcPr>
          <w:p w14:paraId="06CDA44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0.1164</w:t>
            </w:r>
          </w:p>
        </w:tc>
        <w:tc>
          <w:tcPr>
            <w:tcW w:w="437" w:type="pct"/>
            <w:tcBorders>
              <w:top w:val="nil"/>
              <w:left w:val="nil"/>
              <w:bottom w:val="single" w:sz="4" w:space="0" w:color="auto"/>
              <w:right w:val="single" w:sz="4" w:space="0" w:color="auto"/>
            </w:tcBorders>
            <w:vAlign w:val="center"/>
            <w:hideMark/>
          </w:tcPr>
          <w:p w14:paraId="1A2409E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0.0095</w:t>
            </w:r>
          </w:p>
        </w:tc>
        <w:tc>
          <w:tcPr>
            <w:tcW w:w="437" w:type="pct"/>
            <w:tcBorders>
              <w:top w:val="nil"/>
              <w:left w:val="nil"/>
              <w:bottom w:val="single" w:sz="4" w:space="0" w:color="auto"/>
              <w:right w:val="single" w:sz="4" w:space="0" w:color="auto"/>
            </w:tcBorders>
            <w:vAlign w:val="center"/>
            <w:hideMark/>
          </w:tcPr>
          <w:p w14:paraId="739D32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-0.0128</w:t>
            </w:r>
          </w:p>
        </w:tc>
        <w:tc>
          <w:tcPr>
            <w:tcW w:w="437" w:type="pct"/>
            <w:tcBorders>
              <w:top w:val="nil"/>
              <w:left w:val="nil"/>
              <w:bottom w:val="single" w:sz="4" w:space="0" w:color="auto"/>
              <w:right w:val="single" w:sz="4" w:space="0" w:color="auto"/>
            </w:tcBorders>
            <w:vAlign w:val="center"/>
            <w:hideMark/>
          </w:tcPr>
          <w:p w14:paraId="70B4645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-0.0103</w:t>
            </w:r>
          </w:p>
        </w:tc>
        <w:tc>
          <w:tcPr>
            <w:tcW w:w="437" w:type="pct"/>
            <w:tcBorders>
              <w:top w:val="nil"/>
              <w:left w:val="nil"/>
              <w:bottom w:val="single" w:sz="4" w:space="0" w:color="auto"/>
              <w:right w:val="single" w:sz="4" w:space="0" w:color="auto"/>
            </w:tcBorders>
            <w:vAlign w:val="center"/>
            <w:hideMark/>
          </w:tcPr>
          <w:p w14:paraId="5379D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056DFA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-0.1737</w:t>
            </w:r>
          </w:p>
        </w:tc>
        <w:tc>
          <w:tcPr>
            <w:tcW w:w="437" w:type="pct"/>
            <w:tcBorders>
              <w:top w:val="nil"/>
              <w:left w:val="nil"/>
              <w:bottom w:val="single" w:sz="4" w:space="0" w:color="auto"/>
              <w:right w:val="single" w:sz="4" w:space="0" w:color="auto"/>
            </w:tcBorders>
            <w:vAlign w:val="center"/>
            <w:hideMark/>
          </w:tcPr>
          <w:p w14:paraId="673A08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-0.0843</w:t>
            </w:r>
          </w:p>
        </w:tc>
        <w:tc>
          <w:tcPr>
            <w:tcW w:w="565" w:type="pct"/>
            <w:tcBorders>
              <w:top w:val="nil"/>
              <w:left w:val="nil"/>
              <w:bottom w:val="single" w:sz="4" w:space="0" w:color="auto"/>
              <w:right w:val="single" w:sz="4" w:space="0" w:color="auto"/>
            </w:tcBorders>
            <w:vAlign w:val="center"/>
            <w:hideMark/>
          </w:tcPr>
          <w:p w14:paraId="385C1B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-0.2001</w:t>
            </w:r>
          </w:p>
        </w:tc>
      </w:tr>
      <w:tr w:rsidR="00A6252E" w:rsidRPr="00B00461" w14:paraId="0F0262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F97350"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AC99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63E696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-0.0066</w:t>
            </w:r>
          </w:p>
        </w:tc>
        <w:tc>
          <w:tcPr>
            <w:tcW w:w="437" w:type="pct"/>
            <w:tcBorders>
              <w:top w:val="nil"/>
              <w:left w:val="nil"/>
              <w:bottom w:val="single" w:sz="4" w:space="0" w:color="auto"/>
              <w:right w:val="single" w:sz="4" w:space="0" w:color="auto"/>
            </w:tcBorders>
            <w:vAlign w:val="center"/>
            <w:hideMark/>
          </w:tcPr>
          <w:p w14:paraId="202E469B"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0.0139</w:t>
            </w:r>
          </w:p>
        </w:tc>
        <w:tc>
          <w:tcPr>
            <w:tcW w:w="437" w:type="pct"/>
            <w:tcBorders>
              <w:top w:val="nil"/>
              <w:left w:val="nil"/>
              <w:bottom w:val="single" w:sz="4" w:space="0" w:color="auto"/>
              <w:right w:val="single" w:sz="4" w:space="0" w:color="auto"/>
            </w:tcBorders>
            <w:vAlign w:val="center"/>
            <w:hideMark/>
          </w:tcPr>
          <w:p w14:paraId="2A577C2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0.0017</w:t>
            </w:r>
          </w:p>
        </w:tc>
        <w:tc>
          <w:tcPr>
            <w:tcW w:w="437" w:type="pct"/>
            <w:tcBorders>
              <w:top w:val="nil"/>
              <w:left w:val="nil"/>
              <w:bottom w:val="single" w:sz="4" w:space="0" w:color="auto"/>
              <w:right w:val="single" w:sz="4" w:space="0" w:color="auto"/>
            </w:tcBorders>
            <w:vAlign w:val="center"/>
            <w:hideMark/>
          </w:tcPr>
          <w:p w14:paraId="7942C7D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11F8B37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0D09663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3CA26C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-0.0953</w:t>
            </w:r>
          </w:p>
        </w:tc>
        <w:tc>
          <w:tcPr>
            <w:tcW w:w="437" w:type="pct"/>
            <w:tcBorders>
              <w:top w:val="nil"/>
              <w:left w:val="nil"/>
              <w:bottom w:val="single" w:sz="4" w:space="0" w:color="auto"/>
              <w:right w:val="single" w:sz="4" w:space="0" w:color="auto"/>
            </w:tcBorders>
            <w:vAlign w:val="center"/>
            <w:hideMark/>
          </w:tcPr>
          <w:p w14:paraId="3E18DB8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-0.0646</w:t>
            </w:r>
          </w:p>
        </w:tc>
        <w:tc>
          <w:tcPr>
            <w:tcW w:w="565" w:type="pct"/>
            <w:tcBorders>
              <w:top w:val="nil"/>
              <w:left w:val="nil"/>
              <w:bottom w:val="single" w:sz="4" w:space="0" w:color="auto"/>
              <w:right w:val="single" w:sz="4" w:space="0" w:color="auto"/>
            </w:tcBorders>
            <w:vAlign w:val="center"/>
            <w:hideMark/>
          </w:tcPr>
          <w:p w14:paraId="5AABE1C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-0.1513</w:t>
            </w:r>
          </w:p>
        </w:tc>
      </w:tr>
      <w:tr w:rsidR="00A6252E" w:rsidRPr="00B00461" w14:paraId="045A665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9782167"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DFF</w:t>
            </w:r>
          </w:p>
        </w:tc>
        <w:tc>
          <w:tcPr>
            <w:tcW w:w="450" w:type="pct"/>
            <w:tcBorders>
              <w:top w:val="nil"/>
              <w:left w:val="nil"/>
              <w:bottom w:val="single" w:sz="4" w:space="0" w:color="auto"/>
              <w:right w:val="single" w:sz="4" w:space="0" w:color="auto"/>
            </w:tcBorders>
            <w:vAlign w:val="center"/>
            <w:hideMark/>
          </w:tcPr>
          <w:p w14:paraId="40A64B5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6A59AD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-0.3304</w:t>
            </w:r>
          </w:p>
        </w:tc>
        <w:tc>
          <w:tcPr>
            <w:tcW w:w="437" w:type="pct"/>
            <w:tcBorders>
              <w:top w:val="nil"/>
              <w:left w:val="nil"/>
              <w:bottom w:val="single" w:sz="4" w:space="0" w:color="auto"/>
              <w:right w:val="single" w:sz="4" w:space="0" w:color="auto"/>
            </w:tcBorders>
            <w:vAlign w:val="center"/>
            <w:hideMark/>
          </w:tcPr>
          <w:p w14:paraId="5A3291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0.0061</w:t>
            </w:r>
          </w:p>
        </w:tc>
        <w:tc>
          <w:tcPr>
            <w:tcW w:w="437" w:type="pct"/>
            <w:tcBorders>
              <w:top w:val="nil"/>
              <w:left w:val="nil"/>
              <w:bottom w:val="single" w:sz="4" w:space="0" w:color="auto"/>
              <w:right w:val="single" w:sz="4" w:space="0" w:color="auto"/>
            </w:tcBorders>
            <w:vAlign w:val="center"/>
            <w:hideMark/>
          </w:tcPr>
          <w:p w14:paraId="60FB78A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0.1805</w:t>
            </w:r>
          </w:p>
        </w:tc>
        <w:tc>
          <w:tcPr>
            <w:tcW w:w="437" w:type="pct"/>
            <w:tcBorders>
              <w:top w:val="nil"/>
              <w:left w:val="nil"/>
              <w:bottom w:val="single" w:sz="4" w:space="0" w:color="auto"/>
              <w:right w:val="single" w:sz="4" w:space="0" w:color="auto"/>
            </w:tcBorders>
            <w:vAlign w:val="center"/>
            <w:hideMark/>
          </w:tcPr>
          <w:p w14:paraId="2A516D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-0.0087</w:t>
            </w:r>
          </w:p>
        </w:tc>
        <w:tc>
          <w:tcPr>
            <w:tcW w:w="437" w:type="pct"/>
            <w:tcBorders>
              <w:top w:val="nil"/>
              <w:left w:val="nil"/>
              <w:bottom w:val="single" w:sz="4" w:space="0" w:color="auto"/>
              <w:right w:val="single" w:sz="4" w:space="0" w:color="auto"/>
            </w:tcBorders>
            <w:vAlign w:val="center"/>
            <w:hideMark/>
          </w:tcPr>
          <w:p w14:paraId="10E93DB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-0.0669</w:t>
            </w:r>
          </w:p>
        </w:tc>
        <w:tc>
          <w:tcPr>
            <w:tcW w:w="437" w:type="pct"/>
            <w:tcBorders>
              <w:top w:val="nil"/>
              <w:left w:val="nil"/>
              <w:bottom w:val="single" w:sz="4" w:space="0" w:color="auto"/>
              <w:right w:val="single" w:sz="4" w:space="0" w:color="auto"/>
            </w:tcBorders>
            <w:vAlign w:val="center"/>
            <w:hideMark/>
          </w:tcPr>
          <w:p w14:paraId="5EF28F3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1A6C3D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-0.0773</w:t>
            </w:r>
          </w:p>
        </w:tc>
        <w:tc>
          <w:tcPr>
            <w:tcW w:w="437" w:type="pct"/>
            <w:tcBorders>
              <w:top w:val="nil"/>
              <w:left w:val="nil"/>
              <w:bottom w:val="single" w:sz="4" w:space="0" w:color="auto"/>
              <w:right w:val="single" w:sz="4" w:space="0" w:color="auto"/>
            </w:tcBorders>
            <w:vAlign w:val="center"/>
            <w:hideMark/>
          </w:tcPr>
          <w:p w14:paraId="4583AE2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-0.5516</w:t>
            </w:r>
          </w:p>
        </w:tc>
        <w:tc>
          <w:tcPr>
            <w:tcW w:w="565" w:type="pct"/>
            <w:tcBorders>
              <w:top w:val="nil"/>
              <w:left w:val="nil"/>
              <w:bottom w:val="single" w:sz="4" w:space="0" w:color="auto"/>
              <w:right w:val="single" w:sz="4" w:space="0" w:color="auto"/>
            </w:tcBorders>
            <w:vAlign w:val="center"/>
            <w:hideMark/>
          </w:tcPr>
          <w:p w14:paraId="67BE23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-0.5542</w:t>
            </w:r>
            <w:r w:rsidRPr="00B00461">
              <w:rPr>
                <w:rFonts w:ascii="Times New Roman" w:hAnsi="Times New Roman" w:cs="Times New Roman"/>
                <w:color w:val="000000"/>
                <w:vertAlign w:val="superscript"/>
              </w:rPr>
              <w:t>**</w:t>
            </w:r>
          </w:p>
        </w:tc>
      </w:tr>
      <w:tr w:rsidR="00A6252E" w:rsidRPr="00B00461" w14:paraId="7D68B9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145A77"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6DF58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7159CF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-0.0056</w:t>
            </w:r>
          </w:p>
        </w:tc>
        <w:tc>
          <w:tcPr>
            <w:tcW w:w="437" w:type="pct"/>
            <w:tcBorders>
              <w:top w:val="nil"/>
              <w:left w:val="nil"/>
              <w:bottom w:val="single" w:sz="4" w:space="0" w:color="auto"/>
              <w:right w:val="single" w:sz="4" w:space="0" w:color="auto"/>
            </w:tcBorders>
            <w:vAlign w:val="center"/>
            <w:hideMark/>
          </w:tcPr>
          <w:p w14:paraId="1D81BA6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w:t>
            </w:r>
          </w:p>
        </w:tc>
        <w:tc>
          <w:tcPr>
            <w:tcW w:w="437" w:type="pct"/>
            <w:tcBorders>
              <w:top w:val="nil"/>
              <w:left w:val="nil"/>
              <w:bottom w:val="single" w:sz="4" w:space="0" w:color="auto"/>
              <w:right w:val="single" w:sz="4" w:space="0" w:color="auto"/>
            </w:tcBorders>
            <w:vAlign w:val="center"/>
            <w:hideMark/>
          </w:tcPr>
          <w:p w14:paraId="14D8DA1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0.025</w:t>
            </w:r>
          </w:p>
        </w:tc>
        <w:tc>
          <w:tcPr>
            <w:tcW w:w="437" w:type="pct"/>
            <w:tcBorders>
              <w:top w:val="nil"/>
              <w:left w:val="nil"/>
              <w:bottom w:val="single" w:sz="4" w:space="0" w:color="auto"/>
              <w:right w:val="single" w:sz="4" w:space="0" w:color="auto"/>
            </w:tcBorders>
            <w:vAlign w:val="center"/>
            <w:hideMark/>
          </w:tcPr>
          <w:p w14:paraId="5E3246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49CFCF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-0.0304</w:t>
            </w:r>
          </w:p>
        </w:tc>
        <w:tc>
          <w:tcPr>
            <w:tcW w:w="437" w:type="pct"/>
            <w:tcBorders>
              <w:top w:val="nil"/>
              <w:left w:val="nil"/>
              <w:bottom w:val="single" w:sz="4" w:space="0" w:color="auto"/>
              <w:right w:val="single" w:sz="4" w:space="0" w:color="auto"/>
            </w:tcBorders>
            <w:vAlign w:val="center"/>
            <w:hideMark/>
          </w:tcPr>
          <w:p w14:paraId="445610A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34C967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-0.0114</w:t>
            </w:r>
          </w:p>
        </w:tc>
        <w:tc>
          <w:tcPr>
            <w:tcW w:w="437" w:type="pct"/>
            <w:tcBorders>
              <w:top w:val="nil"/>
              <w:left w:val="nil"/>
              <w:bottom w:val="single" w:sz="4" w:space="0" w:color="auto"/>
              <w:right w:val="single" w:sz="4" w:space="0" w:color="auto"/>
            </w:tcBorders>
            <w:vAlign w:val="center"/>
            <w:hideMark/>
          </w:tcPr>
          <w:p w14:paraId="2D9B3A9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-0.3982</w:t>
            </w:r>
          </w:p>
        </w:tc>
        <w:tc>
          <w:tcPr>
            <w:tcW w:w="565" w:type="pct"/>
            <w:tcBorders>
              <w:top w:val="nil"/>
              <w:left w:val="nil"/>
              <w:bottom w:val="single" w:sz="4" w:space="0" w:color="auto"/>
              <w:right w:val="single" w:sz="4" w:space="0" w:color="auto"/>
            </w:tcBorders>
            <w:vAlign w:val="center"/>
            <w:hideMark/>
          </w:tcPr>
          <w:p w14:paraId="37240F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-0.4187</w:t>
            </w:r>
            <w:r w:rsidRPr="00B00461">
              <w:rPr>
                <w:rFonts w:ascii="Times New Roman" w:hAnsi="Times New Roman" w:cs="Times New Roman"/>
                <w:color w:val="000000"/>
                <w:vertAlign w:val="superscript"/>
              </w:rPr>
              <w:t>**</w:t>
            </w:r>
          </w:p>
        </w:tc>
      </w:tr>
      <w:tr w:rsidR="00A6252E" w:rsidRPr="00B00461" w14:paraId="5B9BC623"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8FFC2B"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PL</w:t>
            </w:r>
          </w:p>
        </w:tc>
        <w:tc>
          <w:tcPr>
            <w:tcW w:w="450" w:type="pct"/>
            <w:tcBorders>
              <w:top w:val="nil"/>
              <w:left w:val="nil"/>
              <w:bottom w:val="single" w:sz="4" w:space="0" w:color="auto"/>
              <w:right w:val="single" w:sz="4" w:space="0" w:color="auto"/>
            </w:tcBorders>
            <w:vAlign w:val="center"/>
            <w:hideMark/>
          </w:tcPr>
          <w:p w14:paraId="6FC9CC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BB22EA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0.0426</w:t>
            </w:r>
          </w:p>
        </w:tc>
        <w:tc>
          <w:tcPr>
            <w:tcW w:w="437" w:type="pct"/>
            <w:tcBorders>
              <w:top w:val="nil"/>
              <w:left w:val="nil"/>
              <w:bottom w:val="single" w:sz="4" w:space="0" w:color="auto"/>
              <w:right w:val="single" w:sz="4" w:space="0" w:color="auto"/>
            </w:tcBorders>
            <w:vAlign w:val="center"/>
            <w:hideMark/>
          </w:tcPr>
          <w:p w14:paraId="6DB59ED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6B9C02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0.0122</w:t>
            </w:r>
          </w:p>
        </w:tc>
        <w:tc>
          <w:tcPr>
            <w:tcW w:w="437" w:type="pct"/>
            <w:tcBorders>
              <w:top w:val="nil"/>
              <w:left w:val="nil"/>
              <w:bottom w:val="single" w:sz="4" w:space="0" w:color="auto"/>
              <w:right w:val="single" w:sz="4" w:space="0" w:color="auto"/>
            </w:tcBorders>
            <w:vAlign w:val="center"/>
            <w:hideMark/>
          </w:tcPr>
          <w:p w14:paraId="5B1E015A"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-0.1276</w:t>
            </w:r>
          </w:p>
        </w:tc>
        <w:tc>
          <w:tcPr>
            <w:tcW w:w="437" w:type="pct"/>
            <w:tcBorders>
              <w:top w:val="nil"/>
              <w:left w:val="nil"/>
              <w:bottom w:val="single" w:sz="4" w:space="0" w:color="auto"/>
              <w:right w:val="single" w:sz="4" w:space="0" w:color="auto"/>
            </w:tcBorders>
            <w:vAlign w:val="center"/>
            <w:hideMark/>
          </w:tcPr>
          <w:p w14:paraId="2926C7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-0.0111</w:t>
            </w:r>
          </w:p>
        </w:tc>
        <w:tc>
          <w:tcPr>
            <w:tcW w:w="437" w:type="pct"/>
            <w:tcBorders>
              <w:top w:val="nil"/>
              <w:left w:val="nil"/>
              <w:bottom w:val="single" w:sz="4" w:space="0" w:color="auto"/>
              <w:right w:val="single" w:sz="4" w:space="0" w:color="auto"/>
            </w:tcBorders>
            <w:vAlign w:val="center"/>
            <w:hideMark/>
          </w:tcPr>
          <w:p w14:paraId="4FB93E4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0.0209</w:t>
            </w:r>
          </w:p>
        </w:tc>
        <w:tc>
          <w:tcPr>
            <w:tcW w:w="437" w:type="pct"/>
            <w:tcBorders>
              <w:top w:val="nil"/>
              <w:left w:val="nil"/>
              <w:bottom w:val="single" w:sz="4" w:space="0" w:color="auto"/>
              <w:right w:val="single" w:sz="4" w:space="0" w:color="auto"/>
            </w:tcBorders>
            <w:vAlign w:val="center"/>
            <w:hideMark/>
          </w:tcPr>
          <w:p w14:paraId="1097DB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0.1382</w:t>
            </w:r>
          </w:p>
        </w:tc>
        <w:tc>
          <w:tcPr>
            <w:tcW w:w="437" w:type="pct"/>
            <w:tcBorders>
              <w:top w:val="nil"/>
              <w:left w:val="nil"/>
              <w:bottom w:val="single" w:sz="4" w:space="0" w:color="auto"/>
              <w:right w:val="single" w:sz="4" w:space="0" w:color="auto"/>
            </w:tcBorders>
            <w:vAlign w:val="center"/>
            <w:hideMark/>
          </w:tcPr>
          <w:p w14:paraId="2CCF7AC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0.4536</w:t>
            </w:r>
          </w:p>
        </w:tc>
        <w:tc>
          <w:tcPr>
            <w:tcW w:w="565" w:type="pct"/>
            <w:tcBorders>
              <w:top w:val="nil"/>
              <w:left w:val="nil"/>
              <w:bottom w:val="single" w:sz="4" w:space="0" w:color="auto"/>
              <w:right w:val="single" w:sz="4" w:space="0" w:color="auto"/>
            </w:tcBorders>
            <w:vAlign w:val="center"/>
            <w:hideMark/>
          </w:tcPr>
          <w:p w14:paraId="2EA719F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0.5406</w:t>
            </w:r>
            <w:r w:rsidRPr="00B00461">
              <w:rPr>
                <w:rFonts w:ascii="Times New Roman" w:hAnsi="Times New Roman" w:cs="Times New Roman"/>
                <w:color w:val="000000"/>
                <w:vertAlign w:val="superscript"/>
              </w:rPr>
              <w:t>**</w:t>
            </w:r>
          </w:p>
        </w:tc>
      </w:tr>
      <w:tr w:rsidR="00A6252E" w:rsidRPr="00B00461" w14:paraId="5DDDD8C5"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020D0968"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492E825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184B403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0.0053</w:t>
            </w:r>
          </w:p>
        </w:tc>
        <w:tc>
          <w:tcPr>
            <w:tcW w:w="437" w:type="pct"/>
            <w:tcBorders>
              <w:top w:val="nil"/>
              <w:left w:val="nil"/>
              <w:bottom w:val="single" w:sz="4" w:space="0" w:color="auto"/>
              <w:right w:val="single" w:sz="4" w:space="0" w:color="auto"/>
            </w:tcBorders>
            <w:vAlign w:val="center"/>
            <w:hideMark/>
          </w:tcPr>
          <w:p w14:paraId="19EB4B1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72AC3AF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0.0023</w:t>
            </w:r>
          </w:p>
        </w:tc>
        <w:tc>
          <w:tcPr>
            <w:tcW w:w="437" w:type="pct"/>
            <w:tcBorders>
              <w:top w:val="nil"/>
              <w:left w:val="nil"/>
              <w:bottom w:val="single" w:sz="4" w:space="0" w:color="auto"/>
              <w:right w:val="single" w:sz="4" w:space="0" w:color="auto"/>
            </w:tcBorders>
            <w:vAlign w:val="center"/>
            <w:hideMark/>
          </w:tcPr>
          <w:p w14:paraId="545E395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0.0073</w:t>
            </w:r>
          </w:p>
        </w:tc>
        <w:tc>
          <w:tcPr>
            <w:tcW w:w="437" w:type="pct"/>
            <w:tcBorders>
              <w:top w:val="nil"/>
              <w:left w:val="nil"/>
              <w:bottom w:val="single" w:sz="4" w:space="0" w:color="auto"/>
              <w:right w:val="single" w:sz="4" w:space="0" w:color="auto"/>
            </w:tcBorders>
            <w:vAlign w:val="center"/>
            <w:hideMark/>
          </w:tcPr>
          <w:p w14:paraId="3DCAC04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-0.0012</w:t>
            </w:r>
          </w:p>
        </w:tc>
        <w:tc>
          <w:tcPr>
            <w:tcW w:w="437" w:type="pct"/>
            <w:tcBorders>
              <w:top w:val="nil"/>
              <w:left w:val="nil"/>
              <w:bottom w:val="single" w:sz="4" w:space="0" w:color="auto"/>
              <w:right w:val="single" w:sz="4" w:space="0" w:color="auto"/>
            </w:tcBorders>
            <w:vAlign w:val="center"/>
            <w:hideMark/>
          </w:tcPr>
          <w:p w14:paraId="26405A4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-0.0031</w:t>
            </w:r>
          </w:p>
        </w:tc>
        <w:tc>
          <w:tcPr>
            <w:tcW w:w="437" w:type="pct"/>
            <w:tcBorders>
              <w:top w:val="nil"/>
              <w:left w:val="nil"/>
              <w:bottom w:val="single" w:sz="4" w:space="0" w:color="auto"/>
              <w:right w:val="single" w:sz="4" w:space="0" w:color="auto"/>
            </w:tcBorders>
            <w:vAlign w:val="center"/>
            <w:hideMark/>
          </w:tcPr>
          <w:p w14:paraId="0DD476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0.0373</w:t>
            </w:r>
          </w:p>
        </w:tc>
        <w:tc>
          <w:tcPr>
            <w:tcW w:w="437" w:type="pct"/>
            <w:tcBorders>
              <w:top w:val="nil"/>
              <w:left w:val="nil"/>
              <w:bottom w:val="single" w:sz="4" w:space="0" w:color="auto"/>
              <w:right w:val="single" w:sz="4" w:space="0" w:color="auto"/>
            </w:tcBorders>
            <w:vAlign w:val="center"/>
            <w:hideMark/>
          </w:tcPr>
          <w:p w14:paraId="2AC7F1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0.1458</w:t>
            </w:r>
          </w:p>
        </w:tc>
        <w:tc>
          <w:tcPr>
            <w:tcW w:w="565" w:type="pct"/>
            <w:tcBorders>
              <w:top w:val="nil"/>
              <w:left w:val="nil"/>
              <w:bottom w:val="single" w:sz="4" w:space="0" w:color="auto"/>
              <w:right w:val="single" w:sz="4" w:space="0" w:color="auto"/>
            </w:tcBorders>
            <w:vAlign w:val="center"/>
            <w:hideMark/>
          </w:tcPr>
          <w:p w14:paraId="539032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0.1940</w:t>
            </w:r>
          </w:p>
        </w:tc>
      </w:tr>
      <w:tr w:rsidR="00A6252E" w:rsidRPr="00B00461" w14:paraId="3618BC7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22D1DD8D"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DM</w:t>
            </w:r>
          </w:p>
        </w:tc>
        <w:tc>
          <w:tcPr>
            <w:tcW w:w="450" w:type="pct"/>
            <w:tcBorders>
              <w:top w:val="nil"/>
              <w:left w:val="nil"/>
              <w:bottom w:val="single" w:sz="4" w:space="0" w:color="auto"/>
              <w:right w:val="single" w:sz="4" w:space="0" w:color="auto"/>
            </w:tcBorders>
            <w:vAlign w:val="center"/>
            <w:hideMark/>
          </w:tcPr>
          <w:p w14:paraId="682D37D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9C4609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-0.0258</w:t>
            </w:r>
          </w:p>
        </w:tc>
        <w:tc>
          <w:tcPr>
            <w:tcW w:w="437" w:type="pct"/>
            <w:tcBorders>
              <w:top w:val="nil"/>
              <w:left w:val="nil"/>
              <w:bottom w:val="single" w:sz="4" w:space="0" w:color="auto"/>
              <w:right w:val="single" w:sz="4" w:space="0" w:color="auto"/>
            </w:tcBorders>
            <w:vAlign w:val="center"/>
            <w:hideMark/>
          </w:tcPr>
          <w:p w14:paraId="6DB9614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0.0177</w:t>
            </w:r>
          </w:p>
        </w:tc>
        <w:tc>
          <w:tcPr>
            <w:tcW w:w="437" w:type="pct"/>
            <w:tcBorders>
              <w:top w:val="nil"/>
              <w:left w:val="nil"/>
              <w:bottom w:val="single" w:sz="4" w:space="0" w:color="auto"/>
              <w:right w:val="single" w:sz="4" w:space="0" w:color="auto"/>
            </w:tcBorders>
            <w:vAlign w:val="center"/>
            <w:hideMark/>
          </w:tcPr>
          <w:p w14:paraId="7BD4FED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0.1791</w:t>
            </w:r>
          </w:p>
        </w:tc>
        <w:tc>
          <w:tcPr>
            <w:tcW w:w="437" w:type="pct"/>
            <w:tcBorders>
              <w:top w:val="nil"/>
              <w:left w:val="nil"/>
              <w:bottom w:val="single" w:sz="4" w:space="0" w:color="auto"/>
              <w:right w:val="single" w:sz="4" w:space="0" w:color="auto"/>
            </w:tcBorders>
            <w:vAlign w:val="center"/>
            <w:hideMark/>
          </w:tcPr>
          <w:p w14:paraId="35422E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-0.0210</w:t>
            </w:r>
          </w:p>
        </w:tc>
        <w:tc>
          <w:tcPr>
            <w:tcW w:w="437" w:type="pct"/>
            <w:tcBorders>
              <w:top w:val="nil"/>
              <w:left w:val="nil"/>
              <w:bottom w:val="single" w:sz="4" w:space="0" w:color="auto"/>
              <w:right w:val="single" w:sz="4" w:space="0" w:color="auto"/>
            </w:tcBorders>
            <w:vAlign w:val="center"/>
            <w:hideMark/>
          </w:tcPr>
          <w:p w14:paraId="4705FE0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-0.0674</w:t>
            </w:r>
          </w:p>
        </w:tc>
        <w:tc>
          <w:tcPr>
            <w:tcW w:w="437" w:type="pct"/>
            <w:tcBorders>
              <w:top w:val="nil"/>
              <w:left w:val="nil"/>
              <w:bottom w:val="single" w:sz="4" w:space="0" w:color="auto"/>
              <w:right w:val="single" w:sz="4" w:space="0" w:color="auto"/>
            </w:tcBorders>
            <w:vAlign w:val="center"/>
            <w:hideMark/>
          </w:tcPr>
          <w:p w14:paraId="4BEE9E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-0.0021</w:t>
            </w:r>
          </w:p>
        </w:tc>
        <w:tc>
          <w:tcPr>
            <w:tcW w:w="437" w:type="pct"/>
            <w:tcBorders>
              <w:top w:val="nil"/>
              <w:left w:val="nil"/>
              <w:bottom w:val="single" w:sz="4" w:space="0" w:color="auto"/>
              <w:right w:val="single" w:sz="4" w:space="0" w:color="auto"/>
            </w:tcBorders>
            <w:vAlign w:val="center"/>
            <w:hideMark/>
          </w:tcPr>
          <w:p w14:paraId="1C3F525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-0.0419</w:t>
            </w:r>
          </w:p>
        </w:tc>
        <w:tc>
          <w:tcPr>
            <w:tcW w:w="437" w:type="pct"/>
            <w:tcBorders>
              <w:top w:val="nil"/>
              <w:left w:val="nil"/>
              <w:bottom w:val="single" w:sz="4" w:space="0" w:color="auto"/>
              <w:right w:val="single" w:sz="4" w:space="0" w:color="auto"/>
            </w:tcBorders>
            <w:vAlign w:val="center"/>
            <w:hideMark/>
          </w:tcPr>
          <w:p w14:paraId="4446E90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-0.7306</w:t>
            </w:r>
          </w:p>
        </w:tc>
        <w:tc>
          <w:tcPr>
            <w:tcW w:w="565" w:type="pct"/>
            <w:tcBorders>
              <w:top w:val="nil"/>
              <w:left w:val="nil"/>
              <w:bottom w:val="single" w:sz="4" w:space="0" w:color="auto"/>
              <w:right w:val="single" w:sz="4" w:space="0" w:color="auto"/>
            </w:tcBorders>
            <w:vAlign w:val="center"/>
            <w:hideMark/>
          </w:tcPr>
          <w:p w14:paraId="6F65F9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-0.6919</w:t>
            </w:r>
            <w:r w:rsidRPr="00B00461">
              <w:rPr>
                <w:rFonts w:ascii="Times New Roman" w:hAnsi="Times New Roman" w:cs="Times New Roman"/>
                <w:color w:val="000000"/>
                <w:vertAlign w:val="superscript"/>
              </w:rPr>
              <w:t>**</w:t>
            </w:r>
          </w:p>
        </w:tc>
      </w:tr>
      <w:tr w:rsidR="00A6252E" w:rsidRPr="00B00461" w14:paraId="2999040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6E02C006"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A8D991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53806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-0.0068</w:t>
            </w:r>
          </w:p>
        </w:tc>
        <w:tc>
          <w:tcPr>
            <w:tcW w:w="437" w:type="pct"/>
            <w:tcBorders>
              <w:top w:val="nil"/>
              <w:left w:val="nil"/>
              <w:bottom w:val="single" w:sz="4" w:space="0" w:color="auto"/>
              <w:right w:val="single" w:sz="4" w:space="0" w:color="auto"/>
            </w:tcBorders>
            <w:vAlign w:val="center"/>
            <w:hideMark/>
          </w:tcPr>
          <w:p w14:paraId="715712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34804B4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0.0223</w:t>
            </w:r>
          </w:p>
        </w:tc>
        <w:tc>
          <w:tcPr>
            <w:tcW w:w="437" w:type="pct"/>
            <w:tcBorders>
              <w:top w:val="nil"/>
              <w:left w:val="nil"/>
              <w:bottom w:val="single" w:sz="4" w:space="0" w:color="auto"/>
              <w:right w:val="single" w:sz="4" w:space="0" w:color="auto"/>
            </w:tcBorders>
            <w:vAlign w:val="center"/>
            <w:hideMark/>
          </w:tcPr>
          <w:p w14:paraId="38D4B4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532A71F9"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-0.0341</w:t>
            </w:r>
          </w:p>
        </w:tc>
        <w:tc>
          <w:tcPr>
            <w:tcW w:w="437" w:type="pct"/>
            <w:tcBorders>
              <w:top w:val="nil"/>
              <w:left w:val="nil"/>
              <w:bottom w:val="single" w:sz="4" w:space="0" w:color="auto"/>
              <w:right w:val="single" w:sz="4" w:space="0" w:color="auto"/>
            </w:tcBorders>
            <w:vAlign w:val="center"/>
            <w:hideMark/>
          </w:tcPr>
          <w:p w14:paraId="1E633D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6038E5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0.0024</w:t>
            </w:r>
          </w:p>
        </w:tc>
        <w:tc>
          <w:tcPr>
            <w:tcW w:w="437" w:type="pct"/>
            <w:tcBorders>
              <w:top w:val="nil"/>
              <w:left w:val="nil"/>
              <w:bottom w:val="single" w:sz="4" w:space="0" w:color="auto"/>
              <w:right w:val="single" w:sz="4" w:space="0" w:color="auto"/>
            </w:tcBorders>
            <w:vAlign w:val="center"/>
            <w:hideMark/>
          </w:tcPr>
          <w:p w14:paraId="01CFFE9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-0.4677</w:t>
            </w:r>
          </w:p>
        </w:tc>
        <w:tc>
          <w:tcPr>
            <w:tcW w:w="565" w:type="pct"/>
            <w:tcBorders>
              <w:top w:val="nil"/>
              <w:left w:val="nil"/>
              <w:bottom w:val="single" w:sz="4" w:space="0" w:color="auto"/>
              <w:right w:val="single" w:sz="4" w:space="0" w:color="auto"/>
            </w:tcBorders>
            <w:vAlign w:val="center"/>
            <w:hideMark/>
          </w:tcPr>
          <w:p w14:paraId="236660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-0.4816</w:t>
            </w:r>
            <w:r w:rsidRPr="00B00461">
              <w:rPr>
                <w:rFonts w:ascii="Times New Roman" w:hAnsi="Times New Roman" w:cs="Times New Roman"/>
                <w:color w:val="000000"/>
                <w:vertAlign w:val="superscript"/>
              </w:rPr>
              <w:t>**</w:t>
            </w:r>
          </w:p>
        </w:tc>
      </w:tr>
      <w:tr w:rsidR="00A6252E" w:rsidRPr="00B00461" w14:paraId="6CF5EBB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E3B7BB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TW</w:t>
            </w:r>
          </w:p>
        </w:tc>
        <w:tc>
          <w:tcPr>
            <w:tcW w:w="450" w:type="pct"/>
            <w:tcBorders>
              <w:top w:val="nil"/>
              <w:left w:val="nil"/>
              <w:bottom w:val="single" w:sz="4" w:space="0" w:color="auto"/>
              <w:right w:val="single" w:sz="4" w:space="0" w:color="auto"/>
            </w:tcBorders>
            <w:vAlign w:val="center"/>
            <w:hideMark/>
          </w:tcPr>
          <w:p w14:paraId="7B0533A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19A8AE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-0.0265</w:t>
            </w:r>
          </w:p>
        </w:tc>
        <w:tc>
          <w:tcPr>
            <w:tcW w:w="437" w:type="pct"/>
            <w:tcBorders>
              <w:top w:val="nil"/>
              <w:left w:val="nil"/>
              <w:bottom w:val="single" w:sz="4" w:space="0" w:color="auto"/>
              <w:right w:val="single" w:sz="4" w:space="0" w:color="auto"/>
            </w:tcBorders>
            <w:vAlign w:val="center"/>
            <w:hideMark/>
          </w:tcPr>
          <w:p w14:paraId="70D034B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0.0281</w:t>
            </w:r>
          </w:p>
        </w:tc>
        <w:tc>
          <w:tcPr>
            <w:tcW w:w="437" w:type="pct"/>
            <w:tcBorders>
              <w:top w:val="nil"/>
              <w:left w:val="nil"/>
              <w:bottom w:val="single" w:sz="4" w:space="0" w:color="auto"/>
              <w:right w:val="single" w:sz="4" w:space="0" w:color="auto"/>
            </w:tcBorders>
            <w:vAlign w:val="center"/>
            <w:hideMark/>
          </w:tcPr>
          <w:p w14:paraId="7E82ED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0.0124</w:t>
            </w:r>
          </w:p>
        </w:tc>
        <w:tc>
          <w:tcPr>
            <w:tcW w:w="437" w:type="pct"/>
            <w:tcBorders>
              <w:top w:val="nil"/>
              <w:left w:val="nil"/>
              <w:bottom w:val="single" w:sz="4" w:space="0" w:color="auto"/>
              <w:right w:val="single" w:sz="4" w:space="0" w:color="auto"/>
            </w:tcBorders>
            <w:vAlign w:val="center"/>
            <w:hideMark/>
          </w:tcPr>
          <w:p w14:paraId="7FE5E6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0.0548</w:t>
            </w:r>
          </w:p>
        </w:tc>
        <w:tc>
          <w:tcPr>
            <w:tcW w:w="437" w:type="pct"/>
            <w:tcBorders>
              <w:top w:val="nil"/>
              <w:left w:val="nil"/>
              <w:bottom w:val="single" w:sz="4" w:space="0" w:color="auto"/>
              <w:right w:val="single" w:sz="4" w:space="0" w:color="auto"/>
            </w:tcBorders>
            <w:vAlign w:val="center"/>
            <w:hideMark/>
          </w:tcPr>
          <w:p w14:paraId="31BE6F8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71C95EE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-0.0486</w:t>
            </w:r>
          </w:p>
        </w:tc>
        <w:tc>
          <w:tcPr>
            <w:tcW w:w="437" w:type="pct"/>
            <w:tcBorders>
              <w:top w:val="nil"/>
              <w:left w:val="nil"/>
              <w:bottom w:val="single" w:sz="4" w:space="0" w:color="auto"/>
              <w:right w:val="single" w:sz="4" w:space="0" w:color="auto"/>
            </w:tcBorders>
            <w:vAlign w:val="center"/>
            <w:hideMark/>
          </w:tcPr>
          <w:p w14:paraId="554A2A4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-0.0328</w:t>
            </w:r>
          </w:p>
        </w:tc>
        <w:tc>
          <w:tcPr>
            <w:tcW w:w="437" w:type="pct"/>
            <w:tcBorders>
              <w:top w:val="nil"/>
              <w:left w:val="nil"/>
              <w:bottom w:val="single" w:sz="4" w:space="0" w:color="auto"/>
              <w:right w:val="single" w:sz="4" w:space="0" w:color="auto"/>
            </w:tcBorders>
            <w:vAlign w:val="center"/>
            <w:hideMark/>
          </w:tcPr>
          <w:p w14:paraId="194554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0.0552</w:t>
            </w:r>
          </w:p>
        </w:tc>
        <w:tc>
          <w:tcPr>
            <w:tcW w:w="565" w:type="pct"/>
            <w:tcBorders>
              <w:top w:val="nil"/>
              <w:left w:val="nil"/>
              <w:bottom w:val="single" w:sz="4" w:space="0" w:color="auto"/>
              <w:right w:val="single" w:sz="4" w:space="0" w:color="auto"/>
            </w:tcBorders>
            <w:vAlign w:val="center"/>
            <w:hideMark/>
          </w:tcPr>
          <w:p w14:paraId="13CAFA6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0.0397</w:t>
            </w:r>
          </w:p>
        </w:tc>
      </w:tr>
      <w:tr w:rsidR="00A6252E" w:rsidRPr="00B00461" w14:paraId="1A76C468"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1605CD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8D769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5AF7E7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-0.0051</w:t>
            </w:r>
          </w:p>
        </w:tc>
        <w:tc>
          <w:tcPr>
            <w:tcW w:w="437" w:type="pct"/>
            <w:tcBorders>
              <w:top w:val="nil"/>
              <w:left w:val="nil"/>
              <w:bottom w:val="single" w:sz="4" w:space="0" w:color="auto"/>
              <w:right w:val="single" w:sz="4" w:space="0" w:color="auto"/>
            </w:tcBorders>
            <w:vAlign w:val="center"/>
            <w:hideMark/>
          </w:tcPr>
          <w:p w14:paraId="738B92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4C71BE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42B27F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-0.0014</w:t>
            </w:r>
          </w:p>
        </w:tc>
        <w:tc>
          <w:tcPr>
            <w:tcW w:w="437" w:type="pct"/>
            <w:tcBorders>
              <w:top w:val="nil"/>
              <w:left w:val="nil"/>
              <w:bottom w:val="single" w:sz="4" w:space="0" w:color="auto"/>
              <w:right w:val="single" w:sz="4" w:space="0" w:color="auto"/>
            </w:tcBorders>
            <w:vAlign w:val="center"/>
            <w:hideMark/>
          </w:tcPr>
          <w:p w14:paraId="54CDF7E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CABDA7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0.0160</w:t>
            </w:r>
          </w:p>
        </w:tc>
        <w:tc>
          <w:tcPr>
            <w:tcW w:w="437" w:type="pct"/>
            <w:tcBorders>
              <w:top w:val="nil"/>
              <w:left w:val="nil"/>
              <w:bottom w:val="single" w:sz="4" w:space="0" w:color="auto"/>
              <w:right w:val="single" w:sz="4" w:space="0" w:color="auto"/>
            </w:tcBorders>
            <w:vAlign w:val="center"/>
            <w:hideMark/>
          </w:tcPr>
          <w:p w14:paraId="67E9E67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-0.0313</w:t>
            </w:r>
          </w:p>
        </w:tc>
        <w:tc>
          <w:tcPr>
            <w:tcW w:w="437" w:type="pct"/>
            <w:tcBorders>
              <w:top w:val="nil"/>
              <w:left w:val="nil"/>
              <w:bottom w:val="single" w:sz="4" w:space="0" w:color="auto"/>
              <w:right w:val="single" w:sz="4" w:space="0" w:color="auto"/>
            </w:tcBorders>
            <w:vAlign w:val="center"/>
            <w:hideMark/>
          </w:tcPr>
          <w:p w14:paraId="133C5DF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0.0493</w:t>
            </w:r>
          </w:p>
        </w:tc>
        <w:tc>
          <w:tcPr>
            <w:tcW w:w="565" w:type="pct"/>
            <w:tcBorders>
              <w:top w:val="nil"/>
              <w:left w:val="nil"/>
              <w:bottom w:val="single" w:sz="4" w:space="0" w:color="auto"/>
              <w:right w:val="single" w:sz="4" w:space="0" w:color="auto"/>
            </w:tcBorders>
            <w:vAlign w:val="center"/>
            <w:hideMark/>
          </w:tcPr>
          <w:p w14:paraId="0DEEBA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0.0302</w:t>
            </w:r>
          </w:p>
        </w:tc>
      </w:tr>
      <w:tr w:rsidR="00A6252E" w:rsidRPr="00B00461" w14:paraId="026D7252"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9598AD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FY</w:t>
            </w:r>
          </w:p>
        </w:tc>
        <w:tc>
          <w:tcPr>
            <w:tcW w:w="450" w:type="pct"/>
            <w:tcBorders>
              <w:top w:val="nil"/>
              <w:left w:val="nil"/>
              <w:bottom w:val="single" w:sz="4" w:space="0" w:color="auto"/>
              <w:right w:val="single" w:sz="4" w:space="0" w:color="auto"/>
            </w:tcBorders>
            <w:vAlign w:val="center"/>
            <w:hideMark/>
          </w:tcPr>
          <w:p w14:paraId="5B2F673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4987D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0.0196</w:t>
            </w:r>
          </w:p>
        </w:tc>
        <w:tc>
          <w:tcPr>
            <w:tcW w:w="437" w:type="pct"/>
            <w:tcBorders>
              <w:top w:val="nil"/>
              <w:left w:val="nil"/>
              <w:bottom w:val="single" w:sz="4" w:space="0" w:color="auto"/>
              <w:right w:val="single" w:sz="4" w:space="0" w:color="auto"/>
            </w:tcBorders>
            <w:vAlign w:val="center"/>
            <w:hideMark/>
          </w:tcPr>
          <w:p w14:paraId="2922F2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-0.0360</w:t>
            </w:r>
          </w:p>
        </w:tc>
        <w:tc>
          <w:tcPr>
            <w:tcW w:w="437" w:type="pct"/>
            <w:tcBorders>
              <w:top w:val="nil"/>
              <w:left w:val="nil"/>
              <w:bottom w:val="single" w:sz="4" w:space="0" w:color="auto"/>
              <w:right w:val="single" w:sz="4" w:space="0" w:color="auto"/>
            </w:tcBorders>
            <w:vAlign w:val="center"/>
            <w:hideMark/>
          </w:tcPr>
          <w:p w14:paraId="3CC1655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-0.0249</w:t>
            </w:r>
          </w:p>
        </w:tc>
        <w:tc>
          <w:tcPr>
            <w:tcW w:w="437" w:type="pct"/>
            <w:tcBorders>
              <w:top w:val="nil"/>
              <w:left w:val="nil"/>
              <w:bottom w:val="single" w:sz="4" w:space="0" w:color="auto"/>
              <w:right w:val="single" w:sz="4" w:space="0" w:color="auto"/>
            </w:tcBorders>
            <w:vAlign w:val="center"/>
            <w:hideMark/>
          </w:tcPr>
          <w:p w14:paraId="625AB12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-0.0315</w:t>
            </w:r>
          </w:p>
        </w:tc>
        <w:tc>
          <w:tcPr>
            <w:tcW w:w="437" w:type="pct"/>
            <w:tcBorders>
              <w:top w:val="nil"/>
              <w:left w:val="nil"/>
              <w:bottom w:val="single" w:sz="4" w:space="0" w:color="auto"/>
              <w:right w:val="single" w:sz="4" w:space="0" w:color="auto"/>
            </w:tcBorders>
            <w:vAlign w:val="center"/>
            <w:hideMark/>
          </w:tcPr>
          <w:p w14:paraId="4C4BBF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0.0050</w:t>
            </w:r>
          </w:p>
        </w:tc>
        <w:tc>
          <w:tcPr>
            <w:tcW w:w="437" w:type="pct"/>
            <w:tcBorders>
              <w:top w:val="nil"/>
              <w:left w:val="nil"/>
              <w:bottom w:val="single" w:sz="4" w:space="0" w:color="auto"/>
              <w:right w:val="single" w:sz="4" w:space="0" w:color="auto"/>
            </w:tcBorders>
            <w:vAlign w:val="center"/>
            <w:hideMark/>
          </w:tcPr>
          <w:p w14:paraId="110414E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0.0028</w:t>
            </w:r>
          </w:p>
        </w:tc>
        <w:tc>
          <w:tcPr>
            <w:tcW w:w="437" w:type="pct"/>
            <w:tcBorders>
              <w:top w:val="nil"/>
              <w:left w:val="nil"/>
              <w:bottom w:val="single" w:sz="4" w:space="0" w:color="auto"/>
              <w:right w:val="single" w:sz="4" w:space="0" w:color="auto"/>
            </w:tcBorders>
            <w:vAlign w:val="center"/>
            <w:hideMark/>
          </w:tcPr>
          <w:p w14:paraId="64A2B45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0.5610</w:t>
            </w:r>
          </w:p>
        </w:tc>
        <w:tc>
          <w:tcPr>
            <w:tcW w:w="437" w:type="pct"/>
            <w:tcBorders>
              <w:top w:val="nil"/>
              <w:left w:val="nil"/>
              <w:bottom w:val="single" w:sz="4" w:space="0" w:color="auto"/>
              <w:right w:val="single" w:sz="4" w:space="0" w:color="auto"/>
            </w:tcBorders>
            <w:vAlign w:val="center"/>
            <w:hideMark/>
          </w:tcPr>
          <w:p w14:paraId="50ED3F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-0.4831</w:t>
            </w:r>
          </w:p>
        </w:tc>
        <w:tc>
          <w:tcPr>
            <w:tcW w:w="565" w:type="pct"/>
            <w:tcBorders>
              <w:top w:val="nil"/>
              <w:left w:val="nil"/>
              <w:bottom w:val="single" w:sz="4" w:space="0" w:color="auto"/>
              <w:right w:val="single" w:sz="4" w:space="0" w:color="auto"/>
            </w:tcBorders>
            <w:vAlign w:val="center"/>
            <w:hideMark/>
          </w:tcPr>
          <w:p w14:paraId="38BB3F0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0.0131</w:t>
            </w:r>
          </w:p>
        </w:tc>
      </w:tr>
      <w:tr w:rsidR="00A6252E" w:rsidRPr="00B00461" w14:paraId="7F9C95C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BC75C8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6A365FD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4308C5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429D0B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1DC4A7E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1C694D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0ED24E1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350A46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-0.0011</w:t>
            </w:r>
          </w:p>
        </w:tc>
        <w:tc>
          <w:tcPr>
            <w:tcW w:w="437" w:type="pct"/>
            <w:tcBorders>
              <w:top w:val="nil"/>
              <w:left w:val="nil"/>
              <w:bottom w:val="single" w:sz="4" w:space="0" w:color="auto"/>
              <w:right w:val="single" w:sz="4" w:space="0" w:color="auto"/>
            </w:tcBorders>
            <w:vAlign w:val="center"/>
            <w:hideMark/>
          </w:tcPr>
          <w:p w14:paraId="6636288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0.4478</w:t>
            </w:r>
          </w:p>
        </w:tc>
        <w:tc>
          <w:tcPr>
            <w:tcW w:w="437" w:type="pct"/>
            <w:tcBorders>
              <w:top w:val="nil"/>
              <w:left w:val="nil"/>
              <w:bottom w:val="single" w:sz="4" w:space="0" w:color="auto"/>
              <w:right w:val="single" w:sz="4" w:space="0" w:color="auto"/>
            </w:tcBorders>
            <w:vAlign w:val="center"/>
            <w:hideMark/>
          </w:tcPr>
          <w:p w14:paraId="46BD484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-0.4145</w:t>
            </w:r>
          </w:p>
        </w:tc>
        <w:tc>
          <w:tcPr>
            <w:tcW w:w="565" w:type="pct"/>
            <w:tcBorders>
              <w:top w:val="nil"/>
              <w:left w:val="nil"/>
              <w:bottom w:val="single" w:sz="4" w:space="0" w:color="auto"/>
              <w:right w:val="single" w:sz="4" w:space="0" w:color="auto"/>
            </w:tcBorders>
            <w:vAlign w:val="center"/>
            <w:hideMark/>
          </w:tcPr>
          <w:p w14:paraId="668B0DC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0.0320</w:t>
            </w:r>
          </w:p>
        </w:tc>
      </w:tr>
      <w:tr w:rsidR="00A6252E" w:rsidRPr="00B00461" w14:paraId="25F7515B"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2A2718"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HI</w:t>
            </w:r>
          </w:p>
        </w:tc>
        <w:tc>
          <w:tcPr>
            <w:tcW w:w="450" w:type="pct"/>
            <w:tcBorders>
              <w:top w:val="nil"/>
              <w:left w:val="nil"/>
              <w:bottom w:val="single" w:sz="4" w:space="0" w:color="auto"/>
              <w:right w:val="single" w:sz="4" w:space="0" w:color="auto"/>
            </w:tcBorders>
            <w:vAlign w:val="center"/>
            <w:hideMark/>
          </w:tcPr>
          <w:p w14:paraId="2D2A81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52BDF8B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0.0256</w:t>
            </w:r>
          </w:p>
        </w:tc>
        <w:tc>
          <w:tcPr>
            <w:tcW w:w="437" w:type="pct"/>
            <w:tcBorders>
              <w:top w:val="nil"/>
              <w:left w:val="nil"/>
              <w:bottom w:val="single" w:sz="4" w:space="0" w:color="auto"/>
              <w:right w:val="single" w:sz="4" w:space="0" w:color="auto"/>
            </w:tcBorders>
            <w:vAlign w:val="center"/>
            <w:hideMark/>
          </w:tcPr>
          <w:p w14:paraId="5CFBF5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-0.0081</w:t>
            </w:r>
          </w:p>
        </w:tc>
        <w:tc>
          <w:tcPr>
            <w:tcW w:w="437" w:type="pct"/>
            <w:tcBorders>
              <w:top w:val="nil"/>
              <w:left w:val="nil"/>
              <w:bottom w:val="single" w:sz="4" w:space="0" w:color="auto"/>
              <w:right w:val="single" w:sz="4" w:space="0" w:color="auto"/>
            </w:tcBorders>
            <w:vAlign w:val="center"/>
            <w:hideMark/>
          </w:tcPr>
          <w:p w14:paraId="49127BF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-0.0825</w:t>
            </w:r>
          </w:p>
        </w:tc>
        <w:tc>
          <w:tcPr>
            <w:tcW w:w="437" w:type="pct"/>
            <w:tcBorders>
              <w:top w:val="nil"/>
              <w:left w:val="nil"/>
              <w:bottom w:val="single" w:sz="4" w:space="0" w:color="auto"/>
              <w:right w:val="single" w:sz="4" w:space="0" w:color="auto"/>
            </w:tcBorders>
            <w:vAlign w:val="center"/>
            <w:hideMark/>
          </w:tcPr>
          <w:p w14:paraId="652A842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-0.048</w:t>
            </w:r>
          </w:p>
        </w:tc>
        <w:tc>
          <w:tcPr>
            <w:tcW w:w="437" w:type="pct"/>
            <w:tcBorders>
              <w:top w:val="nil"/>
              <w:left w:val="nil"/>
              <w:bottom w:val="single" w:sz="4" w:space="0" w:color="auto"/>
              <w:right w:val="single" w:sz="4" w:space="0" w:color="auto"/>
            </w:tcBorders>
            <w:vAlign w:val="center"/>
            <w:hideMark/>
          </w:tcPr>
          <w:p w14:paraId="2B1D9D3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0.0408</w:t>
            </w:r>
          </w:p>
        </w:tc>
        <w:tc>
          <w:tcPr>
            <w:tcW w:w="437" w:type="pct"/>
            <w:tcBorders>
              <w:top w:val="nil"/>
              <w:left w:val="nil"/>
              <w:bottom w:val="single" w:sz="4" w:space="0" w:color="auto"/>
              <w:right w:val="single" w:sz="4" w:space="0" w:color="auto"/>
            </w:tcBorders>
            <w:vAlign w:val="center"/>
            <w:hideMark/>
          </w:tcPr>
          <w:p w14:paraId="2A2461C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-0.0022</w:t>
            </w:r>
          </w:p>
        </w:tc>
        <w:tc>
          <w:tcPr>
            <w:tcW w:w="437" w:type="pct"/>
            <w:tcBorders>
              <w:top w:val="nil"/>
              <w:left w:val="nil"/>
              <w:bottom w:val="single" w:sz="4" w:space="0" w:color="auto"/>
              <w:right w:val="single" w:sz="4" w:space="0" w:color="auto"/>
            </w:tcBorders>
            <w:vAlign w:val="center"/>
            <w:hideMark/>
          </w:tcPr>
          <w:p w14:paraId="50C6F3B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-0.2247</w:t>
            </w:r>
          </w:p>
        </w:tc>
        <w:tc>
          <w:tcPr>
            <w:tcW w:w="437" w:type="pct"/>
            <w:tcBorders>
              <w:top w:val="nil"/>
              <w:left w:val="nil"/>
              <w:bottom w:val="single" w:sz="4" w:space="0" w:color="auto"/>
              <w:right w:val="single" w:sz="4" w:space="0" w:color="auto"/>
            </w:tcBorders>
            <w:vAlign w:val="center"/>
            <w:hideMark/>
          </w:tcPr>
          <w:p w14:paraId="7B81969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1.206</w:t>
            </w:r>
          </w:p>
        </w:tc>
        <w:tc>
          <w:tcPr>
            <w:tcW w:w="565" w:type="pct"/>
            <w:tcBorders>
              <w:top w:val="nil"/>
              <w:left w:val="nil"/>
              <w:bottom w:val="single" w:sz="4" w:space="0" w:color="auto"/>
              <w:right w:val="single" w:sz="4" w:space="0" w:color="auto"/>
            </w:tcBorders>
            <w:vAlign w:val="center"/>
            <w:hideMark/>
          </w:tcPr>
          <w:p w14:paraId="357A0A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0.9068</w:t>
            </w:r>
            <w:r w:rsidRPr="00B00461">
              <w:rPr>
                <w:rFonts w:ascii="Times New Roman" w:hAnsi="Times New Roman" w:cs="Times New Roman"/>
                <w:color w:val="000000"/>
                <w:vertAlign w:val="superscript"/>
              </w:rPr>
              <w:t>**</w:t>
            </w:r>
          </w:p>
        </w:tc>
      </w:tr>
      <w:tr w:rsidR="00A6252E" w:rsidRPr="00B00461" w14:paraId="70BAA536"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F8DBB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512A6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790D3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7A0046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7A7CCB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-0.0093</w:t>
            </w:r>
          </w:p>
        </w:tc>
        <w:tc>
          <w:tcPr>
            <w:tcW w:w="437" w:type="pct"/>
            <w:tcBorders>
              <w:top w:val="nil"/>
              <w:left w:val="nil"/>
              <w:bottom w:val="single" w:sz="4" w:space="0" w:color="auto"/>
              <w:right w:val="single" w:sz="4" w:space="0" w:color="auto"/>
            </w:tcBorders>
            <w:vAlign w:val="center"/>
            <w:hideMark/>
          </w:tcPr>
          <w:p w14:paraId="7B6601C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0.0010</w:t>
            </w:r>
          </w:p>
        </w:tc>
        <w:tc>
          <w:tcPr>
            <w:tcW w:w="437" w:type="pct"/>
            <w:tcBorders>
              <w:top w:val="nil"/>
              <w:left w:val="nil"/>
              <w:bottom w:val="single" w:sz="4" w:space="0" w:color="auto"/>
              <w:right w:val="single" w:sz="4" w:space="0" w:color="auto"/>
            </w:tcBorders>
            <w:vAlign w:val="center"/>
            <w:hideMark/>
          </w:tcPr>
          <w:p w14:paraId="135EA25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0.0149</w:t>
            </w:r>
          </w:p>
        </w:tc>
        <w:tc>
          <w:tcPr>
            <w:tcW w:w="437" w:type="pct"/>
            <w:tcBorders>
              <w:top w:val="nil"/>
              <w:left w:val="nil"/>
              <w:bottom w:val="single" w:sz="4" w:space="0" w:color="auto"/>
              <w:right w:val="single" w:sz="4" w:space="0" w:color="auto"/>
            </w:tcBorders>
            <w:vAlign w:val="center"/>
            <w:hideMark/>
          </w:tcPr>
          <w:p w14:paraId="308660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2E3230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-0.1740</w:t>
            </w:r>
          </w:p>
        </w:tc>
        <w:tc>
          <w:tcPr>
            <w:tcW w:w="437" w:type="pct"/>
            <w:tcBorders>
              <w:top w:val="nil"/>
              <w:left w:val="nil"/>
              <w:bottom w:val="single" w:sz="4" w:space="0" w:color="auto"/>
              <w:right w:val="single" w:sz="4" w:space="0" w:color="auto"/>
            </w:tcBorders>
            <w:vAlign w:val="center"/>
            <w:hideMark/>
          </w:tcPr>
          <w:p w14:paraId="56798CF5"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1.0666</w:t>
            </w:r>
          </w:p>
        </w:tc>
        <w:tc>
          <w:tcPr>
            <w:tcW w:w="565" w:type="pct"/>
            <w:tcBorders>
              <w:top w:val="nil"/>
              <w:left w:val="nil"/>
              <w:bottom w:val="single" w:sz="4" w:space="0" w:color="auto"/>
              <w:right w:val="single" w:sz="4" w:space="0" w:color="auto"/>
            </w:tcBorders>
            <w:vAlign w:val="center"/>
            <w:hideMark/>
          </w:tcPr>
          <w:p w14:paraId="1021836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0.9025</w:t>
            </w:r>
            <w:r w:rsidRPr="00B00461">
              <w:rPr>
                <w:rFonts w:ascii="Times New Roman" w:hAnsi="Times New Roman" w:cs="Times New Roman"/>
                <w:color w:val="000000"/>
                <w:vertAlign w:val="superscript"/>
              </w:rPr>
              <w:t>**</w:t>
            </w:r>
          </w:p>
        </w:tc>
      </w:tr>
    </w:tbl>
    <w:p w14:paraId="4360FB8F"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 xml:space="preserve">Phenotypic residual effect: 0.108, Genotypic residual effect: 0.084 </w:t>
      </w:r>
    </w:p>
    <w:p w14:paraId="7A9F6900"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PH- Plant height (cm), NPT- No. of productive tillers per plant, DFF- Days to 50% flowering, PL- Panicle length (cm), DM- Days to maturity, TW- Test weight (g), FY- Fodder yield per plant (g), GY- Grain yield per plant (g), HI- Harvest index (%).</w:t>
      </w:r>
    </w:p>
    <w:p w14:paraId="508C0CDA" w14:textId="77777777" w:rsidR="00A6252E" w:rsidRPr="00B00461" w:rsidRDefault="00A6252E" w:rsidP="00A6252E">
      <w:pPr>
        <w:rPr>
          <w:rFonts w:ascii="Times New Roman" w:hAnsi="Times New Roman" w:cs="Times New Roman"/>
          <w:b/>
          <w:spacing w:val="-1"/>
        </w:rPr>
      </w:pPr>
      <w:r w:rsidRPr="00B00461">
        <w:rPr>
          <w:rFonts w:ascii="Times New Roman" w:hAnsi="Times New Roman" w:cs="Times New Roman"/>
          <w:noProof/>
          <w:lang w:val="en-GB" w:eastAsia="en-GB"/>
        </w:rPr>
        <mc:AlternateContent>
          <mc:Choice Requires="wps">
            <w:drawing>
              <wp:anchor distT="0" distB="0" distL="114300" distR="114300" simplePos="0" relativeHeight="251659264" behindDoc="1" locked="0" layoutInCell="1" allowOverlap="1" wp14:anchorId="7399288E" wp14:editId="55B5B8A2">
                <wp:simplePos x="0" y="0"/>
                <wp:positionH relativeFrom="column">
                  <wp:posOffset>-125730</wp:posOffset>
                </wp:positionH>
                <wp:positionV relativeFrom="paragraph">
                  <wp:posOffset>112395</wp:posOffset>
                </wp:positionV>
                <wp:extent cx="4197350" cy="317500"/>
                <wp:effectExtent l="0" t="0" r="0" b="0"/>
                <wp:wrapNone/>
                <wp:docPr id="18008543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99288E" id="_x0000_t202" coordsize="21600,21600" o:spt="202" path="m,l,21600r21600,l21600,xe">
                <v:stroke joinstyle="miter"/>
                <v:path gradientshapeok="t" o:connecttype="rect"/>
              </v:shapetype>
              <v:shape id="Text Box 1" o:spid="_x0000_s1026" type="#_x0000_t202" style="position:absolute;margin-left:-9.9pt;margin-top:8.85pt;width:330.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z8wEAAMo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" stroked="f">
                <v:textbo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v:textbox>
              </v:shape>
            </w:pict>
          </mc:Fallback>
        </mc:AlternateContent>
      </w:r>
      <w:r w:rsidRPr="00B00461">
        <w:rPr>
          <w:rFonts w:ascii="Times New Roman" w:hAnsi="Times New Roman" w:cs="Times New Roman"/>
        </w:rPr>
        <w:t xml:space="preserve">G: Genotypic direct or indirect effect, P: Phenotypic direct or indirect </w:t>
      </w:r>
    </w:p>
    <w:p w14:paraId="27D5D7BF" w14:textId="77777777" w:rsidR="00A6252E" w:rsidRPr="00B00461" w:rsidRDefault="00A6252E" w:rsidP="00A6252E">
      <w:pPr>
        <w:rPr>
          <w:rFonts w:ascii="Times New Roman" w:hAnsi="Times New Roman" w:cs="Times New Roman"/>
          <w:b/>
          <w:spacing w:val="-1"/>
        </w:rPr>
      </w:pPr>
    </w:p>
    <w:p w14:paraId="51C277FA" w14:textId="77777777" w:rsidR="00A6252E" w:rsidRPr="003650F4" w:rsidRDefault="00A6252E" w:rsidP="00A6252E">
      <w:pPr>
        <w:rPr>
          <w:rFonts w:ascii="Times New Roman" w:hAnsi="Times New Roman" w:cs="Times New Roman"/>
          <w:b/>
          <w:spacing w:val="-1"/>
          <w:sz w:val="26"/>
          <w:szCs w:val="26"/>
        </w:rPr>
      </w:pPr>
    </w:p>
    <w:p w14:paraId="2C819780" w14:textId="77777777" w:rsidR="006C65EA" w:rsidRDefault="006C65EA" w:rsidP="00A6252E">
      <w:pPr>
        <w:rPr>
          <w:b/>
          <w:sz w:val="26"/>
          <w:szCs w:val="26"/>
        </w:rPr>
        <w:sectPr w:rsidR="006C65EA" w:rsidSect="00EB3218">
          <w:pgSz w:w="15840" w:h="12240" w:orient="landscape"/>
          <w:pgMar w:top="1440" w:right="1440" w:bottom="1440" w:left="1440" w:header="720" w:footer="720" w:gutter="0"/>
          <w:cols w:space="720"/>
          <w:docGrid w:linePitch="360"/>
        </w:sectPr>
      </w:pPr>
    </w:p>
    <w:p w14:paraId="029DCFA3" w14:textId="77777777" w:rsidR="00A6252E" w:rsidRDefault="006C65EA" w:rsidP="00A6252E">
      <w:pPr>
        <w:rPr>
          <w:b/>
          <w:sz w:val="26"/>
          <w:szCs w:val="26"/>
        </w:rPr>
      </w:pPr>
      <w:r w:rsidRPr="003650F4">
        <w:rPr>
          <w:noProof/>
          <w:sz w:val="26"/>
          <w:szCs w:val="26"/>
          <w:lang w:val="en-GB" w:eastAsia="en-GB"/>
        </w:rPr>
        <w:lastRenderedPageBreak/>
        <w:drawing>
          <wp:inline distT="0" distB="0" distL="0" distR="0" wp14:anchorId="3779122B" wp14:editId="3ABAC401">
            <wp:extent cx="5446395" cy="2774950"/>
            <wp:effectExtent l="0" t="0" r="1905" b="6350"/>
            <wp:docPr id="6" name="Picture 6" descr="C:\Users\ACER\Desktop\genotypic 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CER\Desktop\genotypic path diagram.PNG"/>
                    <pic:cNvPicPr>
                      <a:picLocks noChangeAspect="1" noChangeArrowheads="1"/>
                    </pic:cNvPicPr>
                  </pic:nvPicPr>
                  <pic:blipFill>
                    <a:blip r:embed="rId17">
                      <a:extLst>
                        <a:ext uri="{28A0092B-C50C-407E-A947-70E740481C1C}">
                          <a14:useLocalDpi xmlns:a14="http://schemas.microsoft.com/office/drawing/2010/main" val="0"/>
                        </a:ext>
                      </a:extLst>
                    </a:blip>
                    <a:srcRect t="2678" r="2701" b="10623"/>
                    <a:stretch>
                      <a:fillRect/>
                    </a:stretch>
                  </pic:blipFill>
                  <pic:spPr bwMode="auto">
                    <a:xfrm>
                      <a:off x="0" y="0"/>
                      <a:ext cx="5446395" cy="2774950"/>
                    </a:xfrm>
                    <a:prstGeom prst="rect">
                      <a:avLst/>
                    </a:prstGeom>
                    <a:noFill/>
                    <a:ln>
                      <a:noFill/>
                    </a:ln>
                  </pic:spPr>
                </pic:pic>
              </a:graphicData>
            </a:graphic>
          </wp:inline>
        </w:drawing>
      </w:r>
    </w:p>
    <w:p w14:paraId="7B335449" w14:textId="28805F03"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2</w:t>
      </w:r>
      <w:r w:rsidRPr="003650F4">
        <w:rPr>
          <w:b/>
          <w:sz w:val="26"/>
          <w:szCs w:val="26"/>
        </w:rPr>
        <w:t xml:space="preserve">. </w:t>
      </w:r>
      <w:r w:rsidRPr="003650F4">
        <w:rPr>
          <w:b/>
          <w:sz w:val="26"/>
          <w:szCs w:val="26"/>
        </w:rPr>
        <w:tab/>
        <w:t xml:space="preserve">Genotypic path diagram showing direct and indirect effects of yield component traits on grain yield per plant in </w:t>
      </w:r>
      <w:proofErr w:type="spellStart"/>
      <w:r w:rsidRPr="003650F4">
        <w:rPr>
          <w:b/>
          <w:sz w:val="26"/>
          <w:szCs w:val="26"/>
        </w:rPr>
        <w:t>browntop</w:t>
      </w:r>
      <w:proofErr w:type="spellEnd"/>
      <w:r w:rsidRPr="003650F4">
        <w:rPr>
          <w:b/>
          <w:sz w:val="26"/>
          <w:szCs w:val="26"/>
        </w:rPr>
        <w:t xml:space="preserve"> millet</w:t>
      </w:r>
    </w:p>
    <w:p w14:paraId="7B357DF0" w14:textId="77777777" w:rsidR="00A6252E" w:rsidRDefault="006C65EA" w:rsidP="00A6252E">
      <w:pPr>
        <w:rPr>
          <w:b/>
          <w:sz w:val="26"/>
          <w:szCs w:val="26"/>
        </w:rPr>
      </w:pPr>
      <w:r w:rsidRPr="003650F4">
        <w:rPr>
          <w:noProof/>
          <w:sz w:val="26"/>
          <w:szCs w:val="26"/>
          <w:lang w:val="en-GB" w:eastAsia="en-GB"/>
        </w:rPr>
        <w:drawing>
          <wp:inline distT="0" distB="0" distL="0" distR="0" wp14:anchorId="29FE1FAC" wp14:editId="1511E400">
            <wp:extent cx="5398770" cy="2894330"/>
            <wp:effectExtent l="0" t="0" r="0" b="1270"/>
            <wp:docPr id="7" name="Picture 7" descr="C:\Users\ACER\Desktop\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CER\Desktop\path diagram.PNG"/>
                    <pic:cNvPicPr>
                      <a:picLocks noChangeAspect="1" noChangeArrowheads="1"/>
                    </pic:cNvPicPr>
                  </pic:nvPicPr>
                  <pic:blipFill>
                    <a:blip r:embed="rId18">
                      <a:extLst>
                        <a:ext uri="{28A0092B-C50C-407E-A947-70E740481C1C}">
                          <a14:useLocalDpi xmlns:a14="http://schemas.microsoft.com/office/drawing/2010/main" val="0"/>
                        </a:ext>
                      </a:extLst>
                    </a:blip>
                    <a:srcRect t="2167" b="10211"/>
                    <a:stretch>
                      <a:fillRect/>
                    </a:stretch>
                  </pic:blipFill>
                  <pic:spPr bwMode="auto">
                    <a:xfrm>
                      <a:off x="0" y="0"/>
                      <a:ext cx="5398770" cy="2894330"/>
                    </a:xfrm>
                    <a:prstGeom prst="rect">
                      <a:avLst/>
                    </a:prstGeom>
                    <a:noFill/>
                    <a:ln>
                      <a:noFill/>
                    </a:ln>
                  </pic:spPr>
                </pic:pic>
              </a:graphicData>
            </a:graphic>
          </wp:inline>
        </w:drawing>
      </w:r>
    </w:p>
    <w:p w14:paraId="4E2D560D" w14:textId="77777777" w:rsidR="00A6252E" w:rsidRDefault="00A6252E" w:rsidP="00A6252E">
      <w:pPr>
        <w:rPr>
          <w:b/>
          <w:sz w:val="26"/>
          <w:szCs w:val="26"/>
        </w:rPr>
      </w:pPr>
    </w:p>
    <w:p w14:paraId="3C4AFFEC" w14:textId="57751199"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3</w:t>
      </w:r>
      <w:r w:rsidRPr="003650F4">
        <w:rPr>
          <w:b/>
          <w:sz w:val="26"/>
          <w:szCs w:val="26"/>
        </w:rPr>
        <w:t xml:space="preserve"> </w:t>
      </w:r>
      <w:r w:rsidRPr="003650F4">
        <w:rPr>
          <w:b/>
          <w:sz w:val="26"/>
          <w:szCs w:val="26"/>
        </w:rPr>
        <w:tab/>
      </w:r>
      <w:r>
        <w:rPr>
          <w:b/>
          <w:sz w:val="26"/>
          <w:szCs w:val="26"/>
        </w:rPr>
        <w:t>Phe</w:t>
      </w:r>
      <w:r w:rsidRPr="003650F4">
        <w:rPr>
          <w:b/>
          <w:sz w:val="26"/>
          <w:szCs w:val="26"/>
        </w:rPr>
        <w:t xml:space="preserve">notypic path diagram showing direct and indirect effects of yield component traits on grain yield per plant in </w:t>
      </w:r>
      <w:proofErr w:type="spellStart"/>
      <w:r w:rsidRPr="003650F4">
        <w:rPr>
          <w:b/>
          <w:sz w:val="26"/>
          <w:szCs w:val="26"/>
        </w:rPr>
        <w:t>browntop</w:t>
      </w:r>
      <w:proofErr w:type="spellEnd"/>
      <w:r w:rsidRPr="003650F4">
        <w:rPr>
          <w:b/>
          <w:sz w:val="26"/>
          <w:szCs w:val="26"/>
        </w:rPr>
        <w:t xml:space="preserve"> millet</w:t>
      </w:r>
    </w:p>
    <w:p w14:paraId="2448DA5A" w14:textId="77777777" w:rsidR="006C65EA" w:rsidRDefault="006C65EA" w:rsidP="00A6252E">
      <w:pPr>
        <w:rPr>
          <w:b/>
          <w:sz w:val="26"/>
          <w:szCs w:val="26"/>
        </w:rPr>
      </w:pPr>
    </w:p>
    <w:p w14:paraId="19ED6B77" w14:textId="77777777" w:rsidR="006C65EA" w:rsidRDefault="006C65EA" w:rsidP="00A6252E">
      <w:pPr>
        <w:rPr>
          <w:b/>
          <w:sz w:val="26"/>
          <w:szCs w:val="26"/>
        </w:rPr>
      </w:pPr>
    </w:p>
    <w:p w14:paraId="4440739F" w14:textId="77777777" w:rsidR="006C65EA" w:rsidRDefault="006C65EA" w:rsidP="00A6252E">
      <w:pPr>
        <w:rPr>
          <w:b/>
          <w:sz w:val="26"/>
          <w:szCs w:val="26"/>
        </w:rPr>
      </w:pPr>
    </w:p>
    <w:p w14:paraId="77A067DC" w14:textId="77777777" w:rsidR="00831FDB" w:rsidRDefault="00831FDB" w:rsidP="00831FDB">
      <w:pPr>
        <w:rPr>
          <w:rFonts w:ascii="Times New Roman" w:hAnsi="Times New Roman" w:cs="Times New Roman"/>
          <w:b/>
          <w:spacing w:val="-1"/>
          <w:sz w:val="26"/>
          <w:szCs w:val="26"/>
        </w:rPr>
      </w:pPr>
      <w:r w:rsidRPr="00B93957">
        <w:rPr>
          <w:rFonts w:ascii="Times New Roman" w:hAnsi="Times New Roman" w:cs="Times New Roman"/>
          <w:b/>
          <w:spacing w:val="-1"/>
          <w:sz w:val="26"/>
          <w:szCs w:val="26"/>
        </w:rPr>
        <w:lastRenderedPageBreak/>
        <w:t>References</w:t>
      </w:r>
    </w:p>
    <w:p w14:paraId="5FBD5F9A"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Anuradha, N., Patro, T.S.S.K., Divya, M., Rani, S.Y and Triveni, U. 2017. Genetic variability, heritability and correlation of quantitative traits in little millet genotypes. </w:t>
      </w:r>
      <w:r w:rsidRPr="001254BA">
        <w:rPr>
          <w:i/>
          <w:color w:val="000000" w:themeColor="text1"/>
          <w:sz w:val="26"/>
          <w:szCs w:val="26"/>
        </w:rPr>
        <w:t>Journal of Pharmacognosy and Phytochemistry</w:t>
      </w:r>
      <w:r w:rsidRPr="001254BA">
        <w:rPr>
          <w:color w:val="000000" w:themeColor="text1"/>
          <w:sz w:val="26"/>
          <w:szCs w:val="26"/>
        </w:rPr>
        <w:t>. 6(6): 489-492.</w:t>
      </w:r>
    </w:p>
    <w:p w14:paraId="7F097A5F"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Anuradha, N., Patro, T.S.S.K., Triveni, U., Rao, P.J and Rajkumar, S. 2020. Trait association and genetic variability in </w:t>
      </w:r>
      <w:proofErr w:type="spellStart"/>
      <w:r w:rsidRPr="001254BA">
        <w:rPr>
          <w:rFonts w:ascii="Times New Roman" w:hAnsi="Times New Roman" w:cs="Times New Roman"/>
          <w:color w:val="000000" w:themeColor="text1"/>
          <w:sz w:val="26"/>
          <w:szCs w:val="26"/>
        </w:rPr>
        <w:t>browntop</w:t>
      </w:r>
      <w:proofErr w:type="spellEnd"/>
      <w:r w:rsidRPr="001254BA">
        <w:rPr>
          <w:rFonts w:ascii="Times New Roman" w:hAnsi="Times New Roman" w:cs="Times New Roman"/>
          <w:color w:val="000000" w:themeColor="text1"/>
          <w:sz w:val="26"/>
          <w:szCs w:val="26"/>
        </w:rPr>
        <w:t xml:space="preserve"> millet. </w:t>
      </w:r>
      <w:r w:rsidRPr="001254BA">
        <w:rPr>
          <w:rFonts w:ascii="Times New Roman" w:hAnsi="Times New Roman" w:cs="Times New Roman"/>
          <w:i/>
          <w:color w:val="000000" w:themeColor="text1"/>
          <w:sz w:val="26"/>
          <w:szCs w:val="26"/>
        </w:rPr>
        <w:t>Journal of Pharmacognosy and Phytochemistry</w:t>
      </w:r>
      <w:r w:rsidRPr="001254BA">
        <w:rPr>
          <w:rFonts w:ascii="Times New Roman" w:hAnsi="Times New Roman" w:cs="Times New Roman"/>
          <w:color w:val="000000" w:themeColor="text1"/>
          <w:sz w:val="26"/>
          <w:szCs w:val="26"/>
        </w:rPr>
        <w:t>. 9(1): 1950-1953.</w:t>
      </w:r>
    </w:p>
    <w:p w14:paraId="29A89024"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commentRangeStart w:id="23"/>
      <w:proofErr w:type="gramStart"/>
      <w:r w:rsidRPr="007B7196">
        <w:rPr>
          <w:rFonts w:ascii="Times New Roman" w:hAnsi="Times New Roman" w:cs="Times New Roman"/>
          <w:color w:val="000000" w:themeColor="text1"/>
          <w:sz w:val="26"/>
          <w:szCs w:val="26"/>
        </w:rPr>
        <w:t>Arya, R., Bhatt, A and Kumar,</w:t>
      </w:r>
      <w:r w:rsidRPr="001254BA">
        <w:rPr>
          <w:rFonts w:ascii="Times New Roman" w:hAnsi="Times New Roman" w:cs="Times New Roman"/>
          <w:color w:val="000000" w:themeColor="text1"/>
          <w:sz w:val="26"/>
          <w:szCs w:val="26"/>
        </w:rPr>
        <w:t xml:space="preserve"> V. 2018</w:t>
      </w:r>
      <w:commentRangeEnd w:id="23"/>
      <w:r w:rsidR="007B7196">
        <w:rPr>
          <w:rStyle w:val="CommentReference"/>
          <w:lang w:val="en-US"/>
        </w:rPr>
        <w:commentReference w:id="23"/>
      </w:r>
      <w:r w:rsidRPr="001254BA">
        <w:rPr>
          <w:rFonts w:ascii="Times New Roman" w:hAnsi="Times New Roman" w:cs="Times New Roman"/>
          <w:color w:val="000000" w:themeColor="text1"/>
          <w:sz w:val="26"/>
          <w:szCs w:val="26"/>
        </w:rPr>
        <w:t>.</w:t>
      </w:r>
      <w:proofErr w:type="gramEnd"/>
      <w:r w:rsidRPr="001254BA">
        <w:rPr>
          <w:rFonts w:ascii="Times New Roman" w:hAnsi="Times New Roman" w:cs="Times New Roman"/>
          <w:color w:val="000000" w:themeColor="text1"/>
          <w:sz w:val="26"/>
          <w:szCs w:val="26"/>
        </w:rPr>
        <w:t xml:space="preserve"> Study</w:t>
      </w:r>
      <w:r w:rsidRPr="001254BA">
        <w:rPr>
          <w:rFonts w:ascii="Times New Roman" w:hAnsi="Times New Roman" w:cs="Times New Roman"/>
          <w:color w:val="000000" w:themeColor="text1"/>
          <w:spacing w:val="-1"/>
          <w:sz w:val="26"/>
          <w:szCs w:val="26"/>
        </w:rPr>
        <w:t xml:space="preserve"> </w:t>
      </w:r>
      <w:r w:rsidRPr="001254BA">
        <w:rPr>
          <w:rFonts w:ascii="Times New Roman" w:hAnsi="Times New Roman" w:cs="Times New Roman"/>
          <w:color w:val="000000" w:themeColor="text1"/>
          <w:sz w:val="26"/>
          <w:szCs w:val="26"/>
        </w:rPr>
        <w:t>of genetic divergence in barnyard millet (</w:t>
      </w:r>
      <w:proofErr w:type="spellStart"/>
      <w:r w:rsidRPr="001254BA">
        <w:rPr>
          <w:rFonts w:ascii="Times New Roman" w:hAnsi="Times New Roman" w:cs="Times New Roman"/>
          <w:i/>
          <w:color w:val="000000" w:themeColor="text1"/>
          <w:sz w:val="26"/>
          <w:szCs w:val="26"/>
        </w:rPr>
        <w:t>Echinochloa</w:t>
      </w:r>
      <w:proofErr w:type="spellEnd"/>
      <w:r w:rsidRPr="001254BA">
        <w:rPr>
          <w:rFonts w:ascii="Times New Roman" w:hAnsi="Times New Roman" w:cs="Times New Roman"/>
          <w:i/>
          <w:color w:val="000000" w:themeColor="text1"/>
          <w:sz w:val="26"/>
          <w:szCs w:val="26"/>
        </w:rPr>
        <w:t xml:space="preserve"> </w:t>
      </w:r>
      <w:proofErr w:type="spellStart"/>
      <w:r w:rsidRPr="001254BA">
        <w:rPr>
          <w:rFonts w:ascii="Times New Roman" w:hAnsi="Times New Roman" w:cs="Times New Roman"/>
          <w:i/>
          <w:color w:val="000000" w:themeColor="text1"/>
          <w:sz w:val="26"/>
          <w:szCs w:val="26"/>
        </w:rPr>
        <w:t>frumentacea</w:t>
      </w:r>
      <w:proofErr w:type="spellEnd"/>
      <w:r w:rsidRPr="001254BA">
        <w:rPr>
          <w:rFonts w:ascii="Times New Roman" w:hAnsi="Times New Roman" w:cs="Times New Roman"/>
          <w:i/>
          <w:color w:val="000000" w:themeColor="text1"/>
          <w:sz w:val="26"/>
          <w:szCs w:val="26"/>
        </w:rPr>
        <w:t xml:space="preserve"> </w:t>
      </w:r>
      <w:r w:rsidRPr="001254BA">
        <w:rPr>
          <w:rFonts w:ascii="Times New Roman" w:hAnsi="Times New Roman" w:cs="Times New Roman"/>
          <w:color w:val="000000" w:themeColor="text1"/>
          <w:sz w:val="26"/>
          <w:szCs w:val="26"/>
        </w:rPr>
        <w:t>(</w:t>
      </w:r>
      <w:proofErr w:type="spellStart"/>
      <w:r w:rsidRPr="001254BA">
        <w:rPr>
          <w:rFonts w:ascii="Times New Roman" w:hAnsi="Times New Roman" w:cs="Times New Roman"/>
          <w:color w:val="000000" w:themeColor="text1"/>
          <w:sz w:val="26"/>
          <w:szCs w:val="26"/>
        </w:rPr>
        <w:t>Roxb</w:t>
      </w:r>
      <w:proofErr w:type="spellEnd"/>
      <w:r w:rsidRPr="001254BA">
        <w:rPr>
          <w:rFonts w:ascii="Times New Roman" w:hAnsi="Times New Roman" w:cs="Times New Roman"/>
          <w:color w:val="000000" w:themeColor="text1"/>
          <w:sz w:val="26"/>
          <w:szCs w:val="26"/>
        </w:rPr>
        <w:t xml:space="preserve">.) Link) germplasm. </w:t>
      </w:r>
      <w:r w:rsidRPr="001254BA">
        <w:rPr>
          <w:rFonts w:ascii="Times New Roman" w:hAnsi="Times New Roman" w:cs="Times New Roman"/>
          <w:i/>
          <w:color w:val="000000" w:themeColor="text1"/>
          <w:sz w:val="26"/>
          <w:szCs w:val="26"/>
        </w:rPr>
        <w:t>International</w:t>
      </w:r>
      <w:r w:rsidRPr="00C159AB">
        <w:rPr>
          <w:rFonts w:ascii="Times New Roman" w:hAnsi="Times New Roman" w:cs="Times New Roman"/>
          <w:i/>
          <w:color w:val="000000" w:themeColor="text1"/>
          <w:sz w:val="26"/>
          <w:szCs w:val="26"/>
        </w:rPr>
        <w:t xml:space="preserve"> </w:t>
      </w:r>
      <w:r w:rsidRPr="001254BA">
        <w:rPr>
          <w:rFonts w:ascii="Times New Roman" w:hAnsi="Times New Roman" w:cs="Times New Roman"/>
          <w:i/>
          <w:color w:val="000000" w:themeColor="text1"/>
          <w:sz w:val="26"/>
          <w:szCs w:val="26"/>
        </w:rPr>
        <w:t>Journal of Bio-resource and Stress Management</w:t>
      </w:r>
      <w:r w:rsidRPr="001254BA">
        <w:rPr>
          <w:rFonts w:ascii="Times New Roman" w:hAnsi="Times New Roman" w:cs="Times New Roman"/>
          <w:color w:val="000000" w:themeColor="text1"/>
          <w:sz w:val="26"/>
          <w:szCs w:val="26"/>
        </w:rPr>
        <w:t>. 9(2):192-196.</w:t>
      </w:r>
    </w:p>
    <w:p w14:paraId="42AE71D8"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2016a. Studies on genetic parameters, correlation and path analysis for grain yield and its components in foxtail millet (</w:t>
      </w:r>
      <w:proofErr w:type="spellStart"/>
      <w:r w:rsidRPr="001254BA">
        <w:rPr>
          <w:i/>
          <w:color w:val="000000" w:themeColor="text1"/>
          <w:sz w:val="26"/>
          <w:szCs w:val="26"/>
        </w:rPr>
        <w:t>Setaria</w:t>
      </w:r>
      <w:proofErr w:type="spellEnd"/>
      <w:r w:rsidRPr="001254BA">
        <w:rPr>
          <w:i/>
          <w:color w:val="000000" w:themeColor="text1"/>
          <w:sz w:val="26"/>
          <w:szCs w:val="26"/>
        </w:rPr>
        <w:t xml:space="preserve"> </w:t>
      </w:r>
      <w:proofErr w:type="spellStart"/>
      <w:r w:rsidRPr="001254BA">
        <w:rPr>
          <w:i/>
          <w:color w:val="000000" w:themeColor="text1"/>
          <w:sz w:val="26"/>
          <w:szCs w:val="26"/>
        </w:rPr>
        <w:t>italica</w:t>
      </w:r>
      <w:proofErr w:type="spellEnd"/>
      <w:r w:rsidRPr="001254BA">
        <w:rPr>
          <w:color w:val="000000" w:themeColor="text1"/>
          <w:sz w:val="26"/>
          <w:szCs w:val="26"/>
        </w:rPr>
        <w:t xml:space="preserve">). </w:t>
      </w:r>
      <w:proofErr w:type="spellStart"/>
      <w:r w:rsidRPr="001254BA">
        <w:rPr>
          <w:i/>
          <w:color w:val="000000" w:themeColor="text1"/>
          <w:sz w:val="26"/>
          <w:szCs w:val="26"/>
        </w:rPr>
        <w:t>Progessive</w:t>
      </w:r>
      <w:proofErr w:type="spellEnd"/>
      <w:r w:rsidRPr="001254BA">
        <w:rPr>
          <w:i/>
          <w:color w:val="000000" w:themeColor="text1"/>
          <w:sz w:val="26"/>
          <w:szCs w:val="26"/>
        </w:rPr>
        <w:t xml:space="preserve"> Research. </w:t>
      </w:r>
      <w:r w:rsidRPr="001254BA">
        <w:rPr>
          <w:color w:val="000000" w:themeColor="text1"/>
          <w:sz w:val="26"/>
          <w:szCs w:val="26"/>
        </w:rPr>
        <w:t>11(3): 300-303.</w:t>
      </w:r>
    </w:p>
    <w:p w14:paraId="39525139"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2016b. Study of genetic parameters, character association and path analysis for grain yield and its components in little millet (</w:t>
      </w:r>
      <w:proofErr w:type="spellStart"/>
      <w:r w:rsidRPr="001254BA">
        <w:rPr>
          <w:i/>
          <w:color w:val="000000" w:themeColor="text1"/>
          <w:sz w:val="26"/>
          <w:szCs w:val="26"/>
        </w:rPr>
        <w:t>Panicum</w:t>
      </w:r>
      <w:proofErr w:type="spellEnd"/>
      <w:r w:rsidRPr="001254BA">
        <w:rPr>
          <w:i/>
          <w:color w:val="000000" w:themeColor="text1"/>
          <w:sz w:val="26"/>
          <w:szCs w:val="26"/>
        </w:rPr>
        <w:t xml:space="preserve"> </w:t>
      </w:r>
      <w:proofErr w:type="spellStart"/>
      <w:r w:rsidRPr="001254BA">
        <w:rPr>
          <w:i/>
          <w:color w:val="000000" w:themeColor="text1"/>
          <w:sz w:val="26"/>
          <w:szCs w:val="26"/>
        </w:rPr>
        <w:t>sumatrense</w:t>
      </w:r>
      <w:proofErr w:type="spellEnd"/>
      <w:r w:rsidRPr="001254BA">
        <w:rPr>
          <w:color w:val="000000" w:themeColor="text1"/>
          <w:sz w:val="26"/>
          <w:szCs w:val="26"/>
        </w:rPr>
        <w:t xml:space="preserve">). </w:t>
      </w:r>
      <w:proofErr w:type="spellStart"/>
      <w:r w:rsidRPr="001254BA">
        <w:rPr>
          <w:i/>
          <w:color w:val="000000" w:themeColor="text1"/>
          <w:sz w:val="26"/>
          <w:szCs w:val="26"/>
        </w:rPr>
        <w:t>Progessive</w:t>
      </w:r>
      <w:proofErr w:type="spellEnd"/>
      <w:r w:rsidRPr="001254BA">
        <w:rPr>
          <w:i/>
          <w:color w:val="000000" w:themeColor="text1"/>
          <w:sz w:val="26"/>
          <w:szCs w:val="26"/>
        </w:rPr>
        <w:t xml:space="preserve"> Research. </w:t>
      </w:r>
      <w:r w:rsidRPr="001254BA">
        <w:rPr>
          <w:color w:val="000000" w:themeColor="text1"/>
          <w:sz w:val="26"/>
          <w:szCs w:val="26"/>
        </w:rPr>
        <w:t xml:space="preserve">11(4): </w:t>
      </w:r>
      <w:r w:rsidRPr="001254BA">
        <w:rPr>
          <w:color w:val="000000" w:themeColor="text1"/>
          <w:spacing w:val="-2"/>
          <w:sz w:val="26"/>
          <w:szCs w:val="26"/>
        </w:rPr>
        <w:t>314-317.</w:t>
      </w:r>
    </w:p>
    <w:p w14:paraId="2602C4CF"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shd w:val="clear" w:color="auto" w:fill="FFFFFF"/>
        </w:rPr>
      </w:pPr>
      <w:r w:rsidRPr="001254BA">
        <w:rPr>
          <w:rFonts w:ascii="Times New Roman" w:hAnsi="Times New Roman" w:cs="Times New Roman"/>
          <w:color w:val="000000" w:themeColor="text1"/>
          <w:sz w:val="26"/>
          <w:szCs w:val="26"/>
          <w:shd w:val="clear" w:color="auto" w:fill="FFFFFF"/>
        </w:rPr>
        <w:t xml:space="preserve">Behera, R., </w:t>
      </w:r>
      <w:proofErr w:type="spellStart"/>
      <w:r w:rsidRPr="001254BA">
        <w:rPr>
          <w:rFonts w:ascii="Times New Roman" w:hAnsi="Times New Roman" w:cs="Times New Roman"/>
          <w:color w:val="000000" w:themeColor="text1"/>
          <w:sz w:val="26"/>
          <w:szCs w:val="26"/>
          <w:shd w:val="clear" w:color="auto" w:fill="FFFFFF"/>
        </w:rPr>
        <w:t>Singamsetti</w:t>
      </w:r>
      <w:proofErr w:type="spellEnd"/>
      <w:r w:rsidRPr="001254BA">
        <w:rPr>
          <w:rFonts w:ascii="Times New Roman" w:hAnsi="Times New Roman" w:cs="Times New Roman"/>
          <w:color w:val="000000" w:themeColor="text1"/>
          <w:sz w:val="26"/>
          <w:szCs w:val="26"/>
          <w:shd w:val="clear" w:color="auto" w:fill="FFFFFF"/>
        </w:rPr>
        <w:t xml:space="preserve">, A., Rout, S., Nanda, S. and Sharma, S.S., 2024. </w:t>
      </w:r>
      <w:proofErr w:type="gramStart"/>
      <w:r w:rsidRPr="001254BA">
        <w:rPr>
          <w:rFonts w:ascii="Times New Roman" w:hAnsi="Times New Roman" w:cs="Times New Roman"/>
          <w:color w:val="000000" w:themeColor="text1"/>
          <w:sz w:val="26"/>
          <w:szCs w:val="26"/>
          <w:shd w:val="clear" w:color="auto" w:fill="FFFFFF"/>
        </w:rPr>
        <w:t>Genetic variability and character associations for grain yield and other secondary traits in little millet (</w:t>
      </w:r>
      <w:commentRangeStart w:id="24"/>
      <w:proofErr w:type="spellStart"/>
      <w:r w:rsidRPr="001254BA">
        <w:rPr>
          <w:rFonts w:ascii="Times New Roman" w:hAnsi="Times New Roman" w:cs="Times New Roman"/>
          <w:color w:val="000000" w:themeColor="text1"/>
          <w:sz w:val="26"/>
          <w:szCs w:val="26"/>
          <w:shd w:val="clear" w:color="auto" w:fill="FFFFFF"/>
        </w:rPr>
        <w:t>Panicum</w:t>
      </w:r>
      <w:proofErr w:type="spellEnd"/>
      <w:r w:rsidRPr="001254BA">
        <w:rPr>
          <w:rFonts w:ascii="Times New Roman" w:hAnsi="Times New Roman" w:cs="Times New Roman"/>
          <w:color w:val="000000" w:themeColor="text1"/>
          <w:sz w:val="26"/>
          <w:szCs w:val="26"/>
          <w:shd w:val="clear" w:color="auto" w:fill="FFFFFF"/>
        </w:rPr>
        <w:t xml:space="preserve"> </w:t>
      </w:r>
      <w:proofErr w:type="spellStart"/>
      <w:r w:rsidRPr="001254BA">
        <w:rPr>
          <w:rFonts w:ascii="Times New Roman" w:hAnsi="Times New Roman" w:cs="Times New Roman"/>
          <w:color w:val="000000" w:themeColor="text1"/>
          <w:sz w:val="26"/>
          <w:szCs w:val="26"/>
          <w:shd w:val="clear" w:color="auto" w:fill="FFFFFF"/>
        </w:rPr>
        <w:t>sumatrense</w:t>
      </w:r>
      <w:proofErr w:type="spellEnd"/>
      <w:r w:rsidRPr="001254BA">
        <w:rPr>
          <w:rFonts w:ascii="Times New Roman" w:hAnsi="Times New Roman" w:cs="Times New Roman"/>
          <w:color w:val="000000" w:themeColor="text1"/>
          <w:sz w:val="26"/>
          <w:szCs w:val="26"/>
          <w:shd w:val="clear" w:color="auto" w:fill="FFFFFF"/>
        </w:rPr>
        <w:t xml:space="preserve"> </w:t>
      </w:r>
      <w:commentRangeEnd w:id="24"/>
      <w:r w:rsidR="007B7196">
        <w:rPr>
          <w:rStyle w:val="CommentReference"/>
          <w:lang w:val="en-US"/>
        </w:rPr>
        <w:commentReference w:id="24"/>
      </w:r>
      <w:r w:rsidRPr="001254BA">
        <w:rPr>
          <w:rFonts w:ascii="Times New Roman" w:hAnsi="Times New Roman" w:cs="Times New Roman"/>
          <w:color w:val="000000" w:themeColor="text1"/>
          <w:sz w:val="26"/>
          <w:szCs w:val="26"/>
          <w:shd w:val="clear" w:color="auto" w:fill="FFFFFF"/>
        </w:rPr>
        <w:t>L.) at Eastern Ghats Zone of Odisha.</w:t>
      </w:r>
      <w:proofErr w:type="gramEnd"/>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(1): 239-245.</w:t>
      </w:r>
    </w:p>
    <w:p w14:paraId="53450F84"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Dewey, D.R and Lu, K.H. 1959. A correlation and path coefficient analysis of components of crested wheat grass seed production. </w:t>
      </w:r>
      <w:r w:rsidRPr="001254BA">
        <w:rPr>
          <w:i/>
          <w:color w:val="000000" w:themeColor="text1"/>
          <w:sz w:val="26"/>
          <w:szCs w:val="26"/>
        </w:rPr>
        <w:t xml:space="preserve">Agronomy Journal. </w:t>
      </w:r>
      <w:r w:rsidRPr="001254BA">
        <w:rPr>
          <w:color w:val="000000" w:themeColor="text1"/>
          <w:sz w:val="26"/>
          <w:szCs w:val="26"/>
        </w:rPr>
        <w:t xml:space="preserve">51(9): </w:t>
      </w:r>
      <w:r w:rsidRPr="001254BA">
        <w:rPr>
          <w:color w:val="000000" w:themeColor="text1"/>
          <w:spacing w:val="-2"/>
          <w:sz w:val="26"/>
          <w:szCs w:val="26"/>
        </w:rPr>
        <w:t>515-518.</w:t>
      </w:r>
    </w:p>
    <w:p w14:paraId="1B711E63"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Jadhav, R., Babu, D.R., Ahmed, M.L and Rao, V.S. 2015. Character association and path coefficient analysis for grain yield and yield components in finger millet (</w:t>
      </w:r>
      <w:r w:rsidRPr="001254BA">
        <w:rPr>
          <w:rFonts w:ascii="Times New Roman" w:hAnsi="Times New Roman" w:cs="Times New Roman"/>
          <w:i/>
          <w:color w:val="000000" w:themeColor="text1"/>
          <w:sz w:val="26"/>
          <w:szCs w:val="26"/>
        </w:rPr>
        <w:t xml:space="preserve">Eleusine coracana </w:t>
      </w:r>
      <w:r w:rsidRPr="001254BA">
        <w:rPr>
          <w:rFonts w:ascii="Times New Roman" w:hAnsi="Times New Roman" w:cs="Times New Roman"/>
          <w:color w:val="000000" w:themeColor="text1"/>
          <w:sz w:val="26"/>
          <w:szCs w:val="26"/>
        </w:rPr>
        <w:t xml:space="preserve">(L.) </w:t>
      </w:r>
      <w:proofErr w:type="spellStart"/>
      <w:r w:rsidRPr="001254BA">
        <w:rPr>
          <w:rFonts w:ascii="Times New Roman" w:hAnsi="Times New Roman" w:cs="Times New Roman"/>
          <w:color w:val="000000" w:themeColor="text1"/>
          <w:sz w:val="26"/>
          <w:szCs w:val="26"/>
        </w:rPr>
        <w:t>Gaertn</w:t>
      </w:r>
      <w:proofErr w:type="spellEnd"/>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 xml:space="preserve">Electronic Journal of Plant Breeding. </w:t>
      </w:r>
      <w:r w:rsidRPr="001254BA">
        <w:rPr>
          <w:rFonts w:ascii="Times New Roman" w:hAnsi="Times New Roman" w:cs="Times New Roman"/>
          <w:color w:val="000000" w:themeColor="text1"/>
          <w:sz w:val="26"/>
          <w:szCs w:val="26"/>
        </w:rPr>
        <w:t xml:space="preserve">6(2): </w:t>
      </w:r>
      <w:r w:rsidRPr="001254BA">
        <w:rPr>
          <w:rFonts w:ascii="Times New Roman" w:hAnsi="Times New Roman" w:cs="Times New Roman"/>
          <w:color w:val="000000" w:themeColor="text1"/>
          <w:spacing w:val="-2"/>
          <w:sz w:val="26"/>
          <w:szCs w:val="26"/>
        </w:rPr>
        <w:t>535-539.</w:t>
      </w:r>
    </w:p>
    <w:p w14:paraId="5DA770DD" w14:textId="77777777" w:rsidR="00831FDB" w:rsidRPr="001254BA" w:rsidRDefault="00831FDB" w:rsidP="00831FDB">
      <w:pPr>
        <w:pStyle w:val="BodyText"/>
        <w:spacing w:after="200" w:line="276" w:lineRule="auto"/>
        <w:ind w:left="994" w:hanging="994"/>
        <w:jc w:val="both"/>
        <w:rPr>
          <w:color w:val="000000" w:themeColor="text1"/>
          <w:sz w:val="26"/>
          <w:szCs w:val="26"/>
        </w:rPr>
      </w:pPr>
      <w:r w:rsidRPr="001254BA">
        <w:rPr>
          <w:color w:val="000000" w:themeColor="text1"/>
          <w:sz w:val="26"/>
          <w:szCs w:val="26"/>
        </w:rPr>
        <w:t>Kavitha, S. 2018. Genetic studies on yield and quality attributes in grain sorghum (</w:t>
      </w:r>
      <w:r w:rsidRPr="001254BA">
        <w:rPr>
          <w:i/>
          <w:color w:val="000000" w:themeColor="text1"/>
          <w:sz w:val="26"/>
          <w:szCs w:val="26"/>
        </w:rPr>
        <w:t>Sorghum</w:t>
      </w:r>
      <w:r w:rsidRPr="001254BA">
        <w:rPr>
          <w:i/>
          <w:color w:val="000000" w:themeColor="text1"/>
          <w:spacing w:val="61"/>
          <w:sz w:val="26"/>
          <w:szCs w:val="26"/>
        </w:rPr>
        <w:t xml:space="preserve"> </w:t>
      </w:r>
      <w:r w:rsidRPr="001254BA">
        <w:rPr>
          <w:i/>
          <w:color w:val="000000" w:themeColor="text1"/>
          <w:sz w:val="26"/>
          <w:szCs w:val="26"/>
        </w:rPr>
        <w:t>bicolor</w:t>
      </w:r>
      <w:r w:rsidRPr="001254BA">
        <w:rPr>
          <w:i/>
          <w:color w:val="000000" w:themeColor="text1"/>
          <w:spacing w:val="64"/>
          <w:sz w:val="26"/>
          <w:szCs w:val="26"/>
        </w:rPr>
        <w:t xml:space="preserve"> </w:t>
      </w:r>
      <w:r w:rsidRPr="001254BA">
        <w:rPr>
          <w:color w:val="000000" w:themeColor="text1"/>
          <w:sz w:val="26"/>
          <w:szCs w:val="26"/>
        </w:rPr>
        <w:t>L.).</w:t>
      </w:r>
      <w:r w:rsidRPr="001254BA">
        <w:rPr>
          <w:color w:val="000000" w:themeColor="text1"/>
          <w:spacing w:val="63"/>
          <w:sz w:val="26"/>
          <w:szCs w:val="26"/>
        </w:rPr>
        <w:t xml:space="preserve"> </w:t>
      </w:r>
      <w:r w:rsidRPr="001254BA">
        <w:rPr>
          <w:i/>
          <w:color w:val="000000" w:themeColor="text1"/>
          <w:sz w:val="26"/>
          <w:szCs w:val="26"/>
        </w:rPr>
        <w:t>M.Sc.</w:t>
      </w:r>
      <w:r w:rsidRPr="001254BA">
        <w:rPr>
          <w:i/>
          <w:color w:val="000000" w:themeColor="text1"/>
          <w:spacing w:val="62"/>
          <w:sz w:val="26"/>
          <w:szCs w:val="26"/>
        </w:rPr>
        <w:t xml:space="preserve"> </w:t>
      </w:r>
      <w:r w:rsidRPr="001254BA">
        <w:rPr>
          <w:i/>
          <w:color w:val="000000" w:themeColor="text1"/>
          <w:sz w:val="26"/>
          <w:szCs w:val="26"/>
        </w:rPr>
        <w:t>Thesis.</w:t>
      </w:r>
      <w:r w:rsidRPr="001254BA">
        <w:rPr>
          <w:i/>
          <w:color w:val="000000" w:themeColor="text1"/>
          <w:spacing w:val="62"/>
          <w:sz w:val="26"/>
          <w:szCs w:val="26"/>
        </w:rPr>
        <w:t xml:space="preserve"> </w:t>
      </w:r>
      <w:r w:rsidRPr="001254BA">
        <w:rPr>
          <w:color w:val="000000" w:themeColor="text1"/>
          <w:sz w:val="26"/>
          <w:szCs w:val="26"/>
        </w:rPr>
        <w:t>Agricultural</w:t>
      </w:r>
      <w:r w:rsidRPr="001254BA">
        <w:rPr>
          <w:color w:val="000000" w:themeColor="text1"/>
          <w:spacing w:val="62"/>
          <w:sz w:val="26"/>
          <w:szCs w:val="26"/>
        </w:rPr>
        <w:t xml:space="preserve"> </w:t>
      </w:r>
      <w:r w:rsidRPr="001254BA">
        <w:rPr>
          <w:color w:val="000000" w:themeColor="text1"/>
          <w:sz w:val="26"/>
          <w:szCs w:val="26"/>
        </w:rPr>
        <w:t>college,</w:t>
      </w:r>
      <w:r w:rsidRPr="001254BA">
        <w:rPr>
          <w:color w:val="000000" w:themeColor="text1"/>
          <w:spacing w:val="66"/>
          <w:sz w:val="26"/>
          <w:szCs w:val="26"/>
        </w:rPr>
        <w:t xml:space="preserve"> </w:t>
      </w:r>
      <w:proofErr w:type="spellStart"/>
      <w:r w:rsidRPr="001254BA">
        <w:rPr>
          <w:color w:val="000000" w:themeColor="text1"/>
          <w:sz w:val="26"/>
          <w:szCs w:val="26"/>
        </w:rPr>
        <w:t>Bapatla</w:t>
      </w:r>
      <w:proofErr w:type="spellEnd"/>
      <w:r w:rsidRPr="001254BA">
        <w:rPr>
          <w:color w:val="000000" w:themeColor="text1"/>
          <w:sz w:val="26"/>
          <w:szCs w:val="26"/>
        </w:rPr>
        <w:t>,</w:t>
      </w:r>
      <w:r w:rsidRPr="001254BA">
        <w:rPr>
          <w:color w:val="000000" w:themeColor="text1"/>
          <w:spacing w:val="62"/>
          <w:sz w:val="26"/>
          <w:szCs w:val="26"/>
        </w:rPr>
        <w:t xml:space="preserve"> </w:t>
      </w:r>
      <w:proofErr w:type="spellStart"/>
      <w:r w:rsidRPr="001254BA">
        <w:rPr>
          <w:color w:val="000000" w:themeColor="text1"/>
          <w:spacing w:val="-2"/>
          <w:sz w:val="26"/>
          <w:szCs w:val="26"/>
        </w:rPr>
        <w:t>Acharya</w:t>
      </w:r>
      <w:r w:rsidRPr="001254BA">
        <w:rPr>
          <w:color w:val="000000" w:themeColor="text1"/>
          <w:sz w:val="26"/>
          <w:szCs w:val="26"/>
        </w:rPr>
        <w:t>N.G</w:t>
      </w:r>
      <w:proofErr w:type="spellEnd"/>
      <w:r w:rsidRPr="001254BA">
        <w:rPr>
          <w:color w:val="000000" w:themeColor="text1"/>
          <w:sz w:val="26"/>
          <w:szCs w:val="26"/>
        </w:rPr>
        <w:t>.</w:t>
      </w:r>
      <w:r w:rsidRPr="001254BA">
        <w:rPr>
          <w:color w:val="000000" w:themeColor="text1"/>
          <w:spacing w:val="-3"/>
          <w:sz w:val="26"/>
          <w:szCs w:val="26"/>
        </w:rPr>
        <w:t xml:space="preserve"> </w:t>
      </w:r>
      <w:proofErr w:type="spellStart"/>
      <w:r w:rsidRPr="001254BA">
        <w:rPr>
          <w:color w:val="000000" w:themeColor="text1"/>
          <w:sz w:val="26"/>
          <w:szCs w:val="26"/>
        </w:rPr>
        <w:t>Ranga</w:t>
      </w:r>
      <w:proofErr w:type="spellEnd"/>
      <w:r w:rsidRPr="001254BA">
        <w:rPr>
          <w:color w:val="000000" w:themeColor="text1"/>
          <w:spacing w:val="-3"/>
          <w:sz w:val="26"/>
          <w:szCs w:val="26"/>
        </w:rPr>
        <w:t xml:space="preserve"> </w:t>
      </w:r>
      <w:r w:rsidRPr="001254BA">
        <w:rPr>
          <w:color w:val="000000" w:themeColor="text1"/>
          <w:sz w:val="26"/>
          <w:szCs w:val="26"/>
        </w:rPr>
        <w:t>Agricultural</w:t>
      </w:r>
      <w:r w:rsidRPr="001254BA">
        <w:rPr>
          <w:color w:val="000000" w:themeColor="text1"/>
          <w:spacing w:val="-3"/>
          <w:sz w:val="26"/>
          <w:szCs w:val="26"/>
        </w:rPr>
        <w:t xml:space="preserve"> </w:t>
      </w:r>
      <w:r w:rsidRPr="001254BA">
        <w:rPr>
          <w:color w:val="000000" w:themeColor="text1"/>
          <w:sz w:val="26"/>
          <w:szCs w:val="26"/>
        </w:rPr>
        <w:t>University,</w:t>
      </w:r>
      <w:r w:rsidRPr="001254BA">
        <w:rPr>
          <w:color w:val="000000" w:themeColor="text1"/>
          <w:spacing w:val="-1"/>
          <w:sz w:val="26"/>
          <w:szCs w:val="26"/>
        </w:rPr>
        <w:t xml:space="preserve"> </w:t>
      </w:r>
      <w:r w:rsidRPr="001254BA">
        <w:rPr>
          <w:color w:val="000000" w:themeColor="text1"/>
          <w:sz w:val="26"/>
          <w:szCs w:val="26"/>
        </w:rPr>
        <w:t>Guntur,</w:t>
      </w:r>
      <w:r w:rsidRPr="001254BA">
        <w:rPr>
          <w:color w:val="000000" w:themeColor="text1"/>
          <w:spacing w:val="-1"/>
          <w:sz w:val="26"/>
          <w:szCs w:val="26"/>
        </w:rPr>
        <w:t xml:space="preserve"> </w:t>
      </w:r>
      <w:r w:rsidRPr="001254BA">
        <w:rPr>
          <w:color w:val="000000" w:themeColor="text1"/>
          <w:sz w:val="26"/>
          <w:szCs w:val="26"/>
        </w:rPr>
        <w:t xml:space="preserve">Andhra </w:t>
      </w:r>
      <w:r w:rsidRPr="001254BA">
        <w:rPr>
          <w:color w:val="000000" w:themeColor="text1"/>
          <w:spacing w:val="-2"/>
          <w:sz w:val="26"/>
          <w:szCs w:val="26"/>
        </w:rPr>
        <w:t>Pradesh.</w:t>
      </w:r>
    </w:p>
    <w:p w14:paraId="7BA1B143"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lastRenderedPageBreak/>
        <w:t>Kumar, A., Jain, A.K., Kumar, A and Sharma, R.L. 2017. Agro-morphological characters of little millet (</w:t>
      </w:r>
      <w:proofErr w:type="spellStart"/>
      <w:r w:rsidRPr="001254BA">
        <w:rPr>
          <w:rFonts w:ascii="Times New Roman" w:hAnsi="Times New Roman" w:cs="Times New Roman"/>
          <w:i/>
          <w:color w:val="000000" w:themeColor="text1"/>
          <w:sz w:val="26"/>
          <w:szCs w:val="26"/>
        </w:rPr>
        <w:t>Panicum</w:t>
      </w:r>
      <w:proofErr w:type="spellEnd"/>
      <w:r w:rsidRPr="001254BA">
        <w:rPr>
          <w:rFonts w:ascii="Times New Roman" w:hAnsi="Times New Roman" w:cs="Times New Roman"/>
          <w:i/>
          <w:color w:val="000000" w:themeColor="text1"/>
          <w:sz w:val="26"/>
          <w:szCs w:val="26"/>
        </w:rPr>
        <w:t xml:space="preserve"> </w:t>
      </w:r>
      <w:proofErr w:type="spellStart"/>
      <w:r w:rsidRPr="001254BA">
        <w:rPr>
          <w:rFonts w:ascii="Times New Roman" w:hAnsi="Times New Roman" w:cs="Times New Roman"/>
          <w:i/>
          <w:color w:val="000000" w:themeColor="text1"/>
          <w:sz w:val="26"/>
          <w:szCs w:val="26"/>
        </w:rPr>
        <w:t>sumatrense</w:t>
      </w:r>
      <w:proofErr w:type="spellEnd"/>
      <w:r w:rsidRPr="001254BA">
        <w:rPr>
          <w:rFonts w:ascii="Times New Roman" w:hAnsi="Times New Roman" w:cs="Times New Roman"/>
          <w:color w:val="000000" w:themeColor="text1"/>
          <w:sz w:val="26"/>
          <w:szCs w:val="26"/>
        </w:rPr>
        <w:t xml:space="preserve">) associated with grain smut incidence. </w:t>
      </w:r>
      <w:r w:rsidRPr="001254BA">
        <w:rPr>
          <w:rFonts w:ascii="Times New Roman" w:hAnsi="Times New Roman" w:cs="Times New Roman"/>
          <w:i/>
          <w:color w:val="000000" w:themeColor="text1"/>
          <w:sz w:val="26"/>
          <w:szCs w:val="26"/>
        </w:rPr>
        <w:t>Journal of Entomology and Zoology Studies</w:t>
      </w:r>
      <w:r w:rsidRPr="001254BA">
        <w:rPr>
          <w:rFonts w:ascii="Times New Roman" w:hAnsi="Times New Roman" w:cs="Times New Roman"/>
          <w:color w:val="000000" w:themeColor="text1"/>
          <w:sz w:val="26"/>
          <w:szCs w:val="26"/>
        </w:rPr>
        <w:t>. 5(5): 356-359.</w:t>
      </w:r>
    </w:p>
    <w:p w14:paraId="051A5586" w14:textId="77777777" w:rsidR="00831FDB" w:rsidRPr="001254BA" w:rsidRDefault="00831FDB" w:rsidP="00831FDB">
      <w:pPr>
        <w:pStyle w:val="BodyText"/>
        <w:spacing w:after="200" w:line="288" w:lineRule="auto"/>
        <w:ind w:left="994" w:hanging="994"/>
        <w:jc w:val="both"/>
        <w:rPr>
          <w:color w:val="000000" w:themeColor="text1"/>
          <w:sz w:val="26"/>
          <w:szCs w:val="26"/>
        </w:rPr>
      </w:pPr>
      <w:r w:rsidRPr="001254BA">
        <w:rPr>
          <w:color w:val="000000" w:themeColor="text1"/>
          <w:sz w:val="26"/>
          <w:szCs w:val="26"/>
        </w:rPr>
        <w:t>Nagar, J., Kumar, B., Sahu, B., Kumar, S and Joshi, R.P. 2020. Studies on character association and path coefficient analysis for grain yield and its influencing traits in little millet (</w:t>
      </w:r>
      <w:proofErr w:type="spellStart"/>
      <w:r w:rsidRPr="004E6006">
        <w:rPr>
          <w:i/>
          <w:color w:val="000000" w:themeColor="text1"/>
          <w:sz w:val="26"/>
          <w:szCs w:val="26"/>
        </w:rPr>
        <w:t>Panicum</w:t>
      </w:r>
      <w:proofErr w:type="spellEnd"/>
      <w:r w:rsidRPr="004E6006">
        <w:rPr>
          <w:i/>
          <w:color w:val="000000" w:themeColor="text1"/>
          <w:sz w:val="26"/>
          <w:szCs w:val="26"/>
        </w:rPr>
        <w:t xml:space="preserve"> </w:t>
      </w:r>
      <w:proofErr w:type="spellStart"/>
      <w:r w:rsidRPr="004E6006">
        <w:rPr>
          <w:i/>
          <w:color w:val="000000" w:themeColor="text1"/>
          <w:sz w:val="26"/>
          <w:szCs w:val="26"/>
        </w:rPr>
        <w:t>sumatrense</w:t>
      </w:r>
      <w:proofErr w:type="spellEnd"/>
      <w:r w:rsidRPr="001254BA">
        <w:rPr>
          <w:color w:val="000000" w:themeColor="text1"/>
          <w:sz w:val="26"/>
          <w:szCs w:val="26"/>
        </w:rPr>
        <w:t xml:space="preserve">). </w:t>
      </w:r>
      <w:r w:rsidRPr="004E6006">
        <w:rPr>
          <w:i/>
          <w:color w:val="000000" w:themeColor="text1"/>
          <w:sz w:val="26"/>
          <w:szCs w:val="26"/>
        </w:rPr>
        <w:t>Journal of Pharmacognosy and Phytochemistry.</w:t>
      </w:r>
      <w:r w:rsidRPr="001254BA">
        <w:rPr>
          <w:color w:val="000000" w:themeColor="text1"/>
          <w:sz w:val="26"/>
          <w:szCs w:val="26"/>
        </w:rPr>
        <w:t xml:space="preserve"> 9(3): 1899-1900. </w:t>
      </w:r>
    </w:p>
    <w:p w14:paraId="5E4FA4A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shd w:val="clear" w:color="auto" w:fill="FFFFFF"/>
        </w:rPr>
        <w:t xml:space="preserve">Patel, U., Patil, H., Parekh, V., Vadodaria, G. and Shrivastava, A., 2024. </w:t>
      </w:r>
      <w:proofErr w:type="gramStart"/>
      <w:r w:rsidRPr="001254BA">
        <w:rPr>
          <w:rFonts w:ascii="Times New Roman" w:hAnsi="Times New Roman" w:cs="Times New Roman"/>
          <w:color w:val="000000" w:themeColor="text1"/>
          <w:sz w:val="26"/>
          <w:szCs w:val="26"/>
          <w:shd w:val="clear" w:color="auto" w:fill="FFFFFF"/>
        </w:rPr>
        <w:t>Genetic variability, heritability and genetic advance in finger millet (</w:t>
      </w:r>
      <w:commentRangeStart w:id="25"/>
      <w:proofErr w:type="spellStart"/>
      <w:r w:rsidRPr="001254BA">
        <w:rPr>
          <w:rFonts w:ascii="Times New Roman" w:hAnsi="Times New Roman" w:cs="Times New Roman"/>
          <w:color w:val="000000" w:themeColor="text1"/>
          <w:sz w:val="26"/>
          <w:szCs w:val="26"/>
          <w:shd w:val="clear" w:color="auto" w:fill="FFFFFF"/>
        </w:rPr>
        <w:t>Eleusine</w:t>
      </w:r>
      <w:proofErr w:type="spellEnd"/>
      <w:r w:rsidRPr="001254BA">
        <w:rPr>
          <w:rFonts w:ascii="Times New Roman" w:hAnsi="Times New Roman" w:cs="Times New Roman"/>
          <w:color w:val="000000" w:themeColor="text1"/>
          <w:sz w:val="26"/>
          <w:szCs w:val="26"/>
          <w:shd w:val="clear" w:color="auto" w:fill="FFFFFF"/>
        </w:rPr>
        <w:t xml:space="preserve"> </w:t>
      </w:r>
      <w:proofErr w:type="spellStart"/>
      <w:r w:rsidRPr="001254BA">
        <w:rPr>
          <w:rFonts w:ascii="Times New Roman" w:hAnsi="Times New Roman" w:cs="Times New Roman"/>
          <w:color w:val="000000" w:themeColor="text1"/>
          <w:sz w:val="26"/>
          <w:szCs w:val="26"/>
          <w:shd w:val="clear" w:color="auto" w:fill="FFFFFF"/>
        </w:rPr>
        <w:t>coracana</w:t>
      </w:r>
      <w:proofErr w:type="spellEnd"/>
      <w:r w:rsidRPr="001254BA">
        <w:rPr>
          <w:rFonts w:ascii="Times New Roman" w:hAnsi="Times New Roman" w:cs="Times New Roman"/>
          <w:color w:val="000000" w:themeColor="text1"/>
          <w:sz w:val="26"/>
          <w:szCs w:val="26"/>
          <w:shd w:val="clear" w:color="auto" w:fill="FFFFFF"/>
        </w:rPr>
        <w:t xml:space="preserve"> </w:t>
      </w:r>
      <w:commentRangeEnd w:id="25"/>
      <w:r w:rsidR="007B7196">
        <w:rPr>
          <w:rStyle w:val="CommentReference"/>
          <w:lang w:val="en-US"/>
        </w:rPr>
        <w:commentReference w:id="25"/>
      </w:r>
      <w:r w:rsidRPr="001254BA">
        <w:rPr>
          <w:rFonts w:ascii="Times New Roman" w:hAnsi="Times New Roman" w:cs="Times New Roman"/>
          <w:color w:val="000000" w:themeColor="text1"/>
          <w:sz w:val="26"/>
          <w:szCs w:val="26"/>
          <w:shd w:val="clear" w:color="auto" w:fill="FFFFFF"/>
        </w:rPr>
        <w:t>L.) genotypes.</w:t>
      </w:r>
      <w:proofErr w:type="gramEnd"/>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(2): 471-477.</w:t>
      </w:r>
    </w:p>
    <w:p w14:paraId="306CBCF7" w14:textId="77777777" w:rsidR="00831FDB" w:rsidRPr="001254BA" w:rsidRDefault="00831FDB" w:rsidP="00831FDB">
      <w:pPr>
        <w:pStyle w:val="BodyText"/>
        <w:spacing w:after="200" w:line="276" w:lineRule="auto"/>
        <w:ind w:left="994" w:hanging="994"/>
        <w:jc w:val="both"/>
        <w:rPr>
          <w:color w:val="000000" w:themeColor="text1"/>
          <w:sz w:val="26"/>
          <w:szCs w:val="26"/>
        </w:rPr>
      </w:pPr>
      <w:proofErr w:type="spellStart"/>
      <w:r w:rsidRPr="001254BA">
        <w:rPr>
          <w:color w:val="000000" w:themeColor="text1"/>
          <w:sz w:val="26"/>
          <w:szCs w:val="26"/>
        </w:rPr>
        <w:t>Selvi</w:t>
      </w:r>
      <w:proofErr w:type="spellEnd"/>
      <w:r w:rsidRPr="001254BA">
        <w:rPr>
          <w:color w:val="000000" w:themeColor="text1"/>
          <w:sz w:val="26"/>
          <w:szCs w:val="26"/>
        </w:rPr>
        <w:t xml:space="preserve">, M.V., </w:t>
      </w:r>
      <w:proofErr w:type="spellStart"/>
      <w:r w:rsidRPr="001254BA">
        <w:rPr>
          <w:color w:val="000000" w:themeColor="text1"/>
          <w:sz w:val="26"/>
          <w:szCs w:val="26"/>
        </w:rPr>
        <w:t>Nirmalakumari</w:t>
      </w:r>
      <w:proofErr w:type="spellEnd"/>
      <w:r w:rsidRPr="001254BA">
        <w:rPr>
          <w:color w:val="000000" w:themeColor="text1"/>
          <w:sz w:val="26"/>
          <w:szCs w:val="26"/>
        </w:rPr>
        <w:t xml:space="preserve">, A and Subramanian, A. 2014. Genetics and interrelationships of yield traits for enhancing productivity of little millet. </w:t>
      </w:r>
      <w:r w:rsidRPr="001254BA">
        <w:rPr>
          <w:i/>
          <w:color w:val="000000" w:themeColor="text1"/>
          <w:sz w:val="26"/>
          <w:szCs w:val="26"/>
        </w:rPr>
        <w:t>Electronic Journal of Plant Breeding</w:t>
      </w:r>
      <w:r w:rsidRPr="001254BA">
        <w:rPr>
          <w:color w:val="000000" w:themeColor="text1"/>
          <w:sz w:val="26"/>
          <w:szCs w:val="26"/>
        </w:rPr>
        <w:t>. 5(1): 82-86.</w:t>
      </w:r>
    </w:p>
    <w:p w14:paraId="569A13D7"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proofErr w:type="spellStart"/>
      <w:r w:rsidRPr="001254BA">
        <w:rPr>
          <w:rFonts w:ascii="Times New Roman" w:hAnsi="Times New Roman" w:cs="Times New Roman"/>
          <w:color w:val="000000" w:themeColor="text1"/>
          <w:sz w:val="26"/>
          <w:szCs w:val="26"/>
        </w:rPr>
        <w:t>Shingane</w:t>
      </w:r>
      <w:proofErr w:type="spellEnd"/>
      <w:r w:rsidRPr="001254BA">
        <w:rPr>
          <w:rFonts w:ascii="Times New Roman" w:hAnsi="Times New Roman" w:cs="Times New Roman"/>
          <w:color w:val="000000" w:themeColor="text1"/>
          <w:sz w:val="26"/>
          <w:szCs w:val="26"/>
        </w:rPr>
        <w:t xml:space="preserve">, S., </w:t>
      </w:r>
      <w:proofErr w:type="spellStart"/>
      <w:r w:rsidRPr="001254BA">
        <w:rPr>
          <w:rFonts w:ascii="Times New Roman" w:hAnsi="Times New Roman" w:cs="Times New Roman"/>
          <w:color w:val="000000" w:themeColor="text1"/>
          <w:sz w:val="26"/>
          <w:szCs w:val="26"/>
        </w:rPr>
        <w:t>Gomashe</w:t>
      </w:r>
      <w:proofErr w:type="spellEnd"/>
      <w:r w:rsidRPr="001254BA">
        <w:rPr>
          <w:rFonts w:ascii="Times New Roman" w:hAnsi="Times New Roman" w:cs="Times New Roman"/>
          <w:color w:val="000000" w:themeColor="text1"/>
          <w:sz w:val="26"/>
          <w:szCs w:val="26"/>
        </w:rPr>
        <w:t xml:space="preserve">, S., Ganapathy, K.N and Patil, J.V. 2016. Genetic variability and association analysis for grain yield and nutritional quality in foxtail millet. </w:t>
      </w:r>
      <w:r w:rsidRPr="001254BA">
        <w:rPr>
          <w:rFonts w:ascii="Times New Roman" w:hAnsi="Times New Roman" w:cs="Times New Roman"/>
          <w:i/>
          <w:color w:val="000000" w:themeColor="text1"/>
          <w:sz w:val="26"/>
          <w:szCs w:val="26"/>
        </w:rPr>
        <w:t>International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Journal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of</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Bio-resource</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and</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Stress</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Management</w:t>
      </w:r>
      <w:r w:rsidRPr="001254BA">
        <w:rPr>
          <w:rFonts w:ascii="Times New Roman" w:hAnsi="Times New Roman" w:cs="Times New Roman"/>
          <w:color w:val="000000" w:themeColor="text1"/>
          <w:sz w:val="26"/>
          <w:szCs w:val="26"/>
        </w:rPr>
        <w:t>. 7(6): 1239-1243.</w:t>
      </w:r>
    </w:p>
    <w:p w14:paraId="6FF7FD36"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Smita, S., Patil, J.V., Sunil, G and Ganapathy, K.N. 2016. Genetic variability and association analysis for grain yield and nutritional quality in foxtail millet. </w:t>
      </w:r>
      <w:r w:rsidRPr="001254BA">
        <w:rPr>
          <w:rFonts w:ascii="Times New Roman" w:hAnsi="Times New Roman" w:cs="Times New Roman"/>
          <w:i/>
          <w:color w:val="000000" w:themeColor="text1"/>
          <w:sz w:val="26"/>
          <w:szCs w:val="26"/>
        </w:rPr>
        <w:t xml:space="preserve">International Journal of Bio-Resource and Stress Management. </w:t>
      </w:r>
      <w:r w:rsidRPr="001254BA">
        <w:rPr>
          <w:rFonts w:ascii="Times New Roman" w:hAnsi="Times New Roman" w:cs="Times New Roman"/>
          <w:color w:val="000000" w:themeColor="text1"/>
          <w:sz w:val="26"/>
          <w:szCs w:val="26"/>
        </w:rPr>
        <w:t xml:space="preserve">7 (6): 1239- </w:t>
      </w:r>
      <w:r w:rsidRPr="001254BA">
        <w:rPr>
          <w:rFonts w:ascii="Times New Roman" w:hAnsi="Times New Roman" w:cs="Times New Roman"/>
          <w:color w:val="000000" w:themeColor="text1"/>
          <w:spacing w:val="-2"/>
          <w:sz w:val="26"/>
          <w:szCs w:val="26"/>
        </w:rPr>
        <w:t>1243.</w:t>
      </w:r>
    </w:p>
    <w:p w14:paraId="17BA0638"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shd w:val="clear" w:color="auto" w:fill="FFFFFF"/>
        </w:rPr>
      </w:pPr>
      <w:proofErr w:type="spellStart"/>
      <w:r w:rsidRPr="001254BA">
        <w:rPr>
          <w:rFonts w:ascii="Times New Roman" w:hAnsi="Times New Roman" w:cs="Times New Roman"/>
          <w:color w:val="000000" w:themeColor="text1"/>
          <w:sz w:val="26"/>
          <w:szCs w:val="26"/>
          <w:shd w:val="clear" w:color="auto" w:fill="FFFFFF"/>
        </w:rPr>
        <w:t>Vardhan</w:t>
      </w:r>
      <w:proofErr w:type="spellEnd"/>
      <w:r w:rsidRPr="001254BA">
        <w:rPr>
          <w:rFonts w:ascii="Times New Roman" w:hAnsi="Times New Roman" w:cs="Times New Roman"/>
          <w:color w:val="000000" w:themeColor="text1"/>
          <w:sz w:val="26"/>
          <w:szCs w:val="26"/>
          <w:shd w:val="clear" w:color="auto" w:fill="FFFFFF"/>
        </w:rPr>
        <w:t xml:space="preserve">, B.H., </w:t>
      </w:r>
      <w:proofErr w:type="spellStart"/>
      <w:r w:rsidRPr="001254BA">
        <w:rPr>
          <w:rFonts w:ascii="Times New Roman" w:hAnsi="Times New Roman" w:cs="Times New Roman"/>
          <w:color w:val="000000" w:themeColor="text1"/>
          <w:sz w:val="26"/>
          <w:szCs w:val="26"/>
          <w:shd w:val="clear" w:color="auto" w:fill="FFFFFF"/>
        </w:rPr>
        <w:t>Ragimekula</w:t>
      </w:r>
      <w:proofErr w:type="spellEnd"/>
      <w:r w:rsidRPr="001254BA">
        <w:rPr>
          <w:rFonts w:ascii="Times New Roman" w:hAnsi="Times New Roman" w:cs="Times New Roman"/>
          <w:color w:val="000000" w:themeColor="text1"/>
          <w:sz w:val="26"/>
          <w:szCs w:val="26"/>
          <w:shd w:val="clear" w:color="auto" w:fill="FFFFFF"/>
        </w:rPr>
        <w:t xml:space="preserve">, N., Priya, M.S. and Sekhar, A.C., 2025. </w:t>
      </w:r>
      <w:proofErr w:type="gramStart"/>
      <w:r w:rsidRPr="001254BA">
        <w:rPr>
          <w:rFonts w:ascii="Times New Roman" w:hAnsi="Times New Roman" w:cs="Times New Roman"/>
          <w:color w:val="000000" w:themeColor="text1"/>
          <w:sz w:val="26"/>
          <w:szCs w:val="26"/>
          <w:shd w:val="clear" w:color="auto" w:fill="FFFFFF"/>
        </w:rPr>
        <w:t>Association analysis for morpho-physiological and yield-attributing traits in foxtail millet (</w:t>
      </w:r>
      <w:commentRangeStart w:id="26"/>
      <w:proofErr w:type="spellStart"/>
      <w:r w:rsidRPr="001254BA">
        <w:rPr>
          <w:rFonts w:ascii="Times New Roman" w:hAnsi="Times New Roman" w:cs="Times New Roman"/>
          <w:color w:val="000000" w:themeColor="text1"/>
          <w:sz w:val="26"/>
          <w:szCs w:val="26"/>
          <w:shd w:val="clear" w:color="auto" w:fill="FFFFFF"/>
        </w:rPr>
        <w:t>Setaria</w:t>
      </w:r>
      <w:proofErr w:type="spellEnd"/>
      <w:r w:rsidRPr="001254BA">
        <w:rPr>
          <w:rFonts w:ascii="Times New Roman" w:hAnsi="Times New Roman" w:cs="Times New Roman"/>
          <w:color w:val="000000" w:themeColor="text1"/>
          <w:sz w:val="26"/>
          <w:szCs w:val="26"/>
          <w:shd w:val="clear" w:color="auto" w:fill="FFFFFF"/>
        </w:rPr>
        <w:t xml:space="preserve"> </w:t>
      </w:r>
      <w:proofErr w:type="spellStart"/>
      <w:r w:rsidRPr="001254BA">
        <w:rPr>
          <w:rFonts w:ascii="Times New Roman" w:hAnsi="Times New Roman" w:cs="Times New Roman"/>
          <w:color w:val="000000" w:themeColor="text1"/>
          <w:sz w:val="26"/>
          <w:szCs w:val="26"/>
          <w:shd w:val="clear" w:color="auto" w:fill="FFFFFF"/>
        </w:rPr>
        <w:t>Italica</w:t>
      </w:r>
      <w:commentRangeEnd w:id="26"/>
      <w:proofErr w:type="spellEnd"/>
      <w:r w:rsidR="007B7196">
        <w:rPr>
          <w:rStyle w:val="CommentReference"/>
          <w:lang w:val="en-US"/>
        </w:rPr>
        <w:commentReference w:id="26"/>
      </w:r>
      <w:r w:rsidRPr="001254BA">
        <w:rPr>
          <w:rFonts w:ascii="Times New Roman" w:hAnsi="Times New Roman" w:cs="Times New Roman"/>
          <w:color w:val="000000" w:themeColor="text1"/>
          <w:sz w:val="26"/>
          <w:szCs w:val="26"/>
          <w:shd w:val="clear" w:color="auto" w:fill="FFFFFF"/>
        </w:rPr>
        <w:t xml:space="preserve"> L. </w:t>
      </w:r>
      <w:proofErr w:type="spellStart"/>
      <w:r w:rsidRPr="001254BA">
        <w:rPr>
          <w:rFonts w:ascii="Times New Roman" w:hAnsi="Times New Roman" w:cs="Times New Roman"/>
          <w:color w:val="000000" w:themeColor="text1"/>
          <w:sz w:val="26"/>
          <w:szCs w:val="26"/>
          <w:shd w:val="clear" w:color="auto" w:fill="FFFFFF"/>
        </w:rPr>
        <w:t>Beauv</w:t>
      </w:r>
      <w:proofErr w:type="spellEnd"/>
      <w:r w:rsidRPr="001254BA">
        <w:rPr>
          <w:rFonts w:ascii="Times New Roman" w:hAnsi="Times New Roman" w:cs="Times New Roman"/>
          <w:color w:val="000000" w:themeColor="text1"/>
          <w:sz w:val="26"/>
          <w:szCs w:val="26"/>
          <w:shd w:val="clear" w:color="auto" w:fill="FFFFFF"/>
        </w:rPr>
        <w:t>.).</w:t>
      </w:r>
      <w:proofErr w:type="gramEnd"/>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Annals of Arid Zone</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64</w:t>
      </w:r>
      <w:r w:rsidRPr="001254BA">
        <w:rPr>
          <w:rFonts w:ascii="Times New Roman" w:hAnsi="Times New Roman" w:cs="Times New Roman"/>
          <w:color w:val="000000" w:themeColor="text1"/>
          <w:sz w:val="26"/>
          <w:szCs w:val="26"/>
          <w:shd w:val="clear" w:color="auto" w:fill="FFFFFF"/>
        </w:rPr>
        <w:t>(1): 129-134.</w:t>
      </w:r>
    </w:p>
    <w:p w14:paraId="568D40B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proofErr w:type="spellStart"/>
      <w:r w:rsidRPr="001254BA">
        <w:rPr>
          <w:rFonts w:ascii="Times New Roman" w:hAnsi="Times New Roman" w:cs="Times New Roman"/>
          <w:color w:val="000000" w:themeColor="text1"/>
          <w:sz w:val="26"/>
          <w:szCs w:val="26"/>
        </w:rPr>
        <w:t>Venkataratnam</w:t>
      </w:r>
      <w:proofErr w:type="spellEnd"/>
      <w:r w:rsidRPr="001254BA">
        <w:rPr>
          <w:rFonts w:ascii="Times New Roman" w:hAnsi="Times New Roman" w:cs="Times New Roman"/>
          <w:color w:val="000000" w:themeColor="text1"/>
          <w:sz w:val="26"/>
          <w:szCs w:val="26"/>
        </w:rPr>
        <w:t>, T., Latha, L.M., Sekhar, M.R and Nirmal, A.R.K. 2019. Genetic divergence studies in Little Millet (</w:t>
      </w:r>
      <w:proofErr w:type="spellStart"/>
      <w:r w:rsidRPr="001254BA">
        <w:rPr>
          <w:rFonts w:ascii="Times New Roman" w:hAnsi="Times New Roman" w:cs="Times New Roman"/>
          <w:i/>
          <w:color w:val="000000" w:themeColor="text1"/>
          <w:sz w:val="26"/>
          <w:szCs w:val="26"/>
        </w:rPr>
        <w:t>Panicum</w:t>
      </w:r>
      <w:proofErr w:type="spellEnd"/>
      <w:r w:rsidRPr="001254BA">
        <w:rPr>
          <w:rFonts w:ascii="Times New Roman" w:hAnsi="Times New Roman" w:cs="Times New Roman"/>
          <w:i/>
          <w:color w:val="000000" w:themeColor="text1"/>
          <w:sz w:val="26"/>
          <w:szCs w:val="26"/>
        </w:rPr>
        <w:t xml:space="preserve"> </w:t>
      </w:r>
      <w:proofErr w:type="spellStart"/>
      <w:r w:rsidRPr="001254BA">
        <w:rPr>
          <w:rFonts w:ascii="Times New Roman" w:hAnsi="Times New Roman" w:cs="Times New Roman"/>
          <w:i/>
          <w:color w:val="000000" w:themeColor="text1"/>
          <w:sz w:val="26"/>
          <w:szCs w:val="26"/>
        </w:rPr>
        <w:t>sumatrense</w:t>
      </w:r>
      <w:proofErr w:type="spellEnd"/>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Agricultural Science Digest</w:t>
      </w:r>
      <w:r w:rsidRPr="001254BA">
        <w:rPr>
          <w:rFonts w:ascii="Times New Roman" w:hAnsi="Times New Roman" w:cs="Times New Roman"/>
          <w:color w:val="000000" w:themeColor="text1"/>
          <w:sz w:val="26"/>
          <w:szCs w:val="26"/>
        </w:rPr>
        <w:t>. 39(3): 210-214.</w:t>
      </w:r>
    </w:p>
    <w:p w14:paraId="03F8E3C2"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rPr>
        <w:t xml:space="preserve">Wright, S. 1921. Correlation and causation. </w:t>
      </w:r>
      <w:r w:rsidRPr="001254BA">
        <w:rPr>
          <w:rFonts w:ascii="Times New Roman" w:hAnsi="Times New Roman" w:cs="Times New Roman"/>
          <w:i/>
          <w:color w:val="000000" w:themeColor="text1"/>
          <w:sz w:val="26"/>
          <w:szCs w:val="26"/>
        </w:rPr>
        <w:t>Journal of Agricultural Research</w:t>
      </w:r>
      <w:r w:rsidRPr="001254BA">
        <w:rPr>
          <w:rFonts w:ascii="Times New Roman" w:hAnsi="Times New Roman" w:cs="Times New Roman"/>
          <w:color w:val="000000" w:themeColor="text1"/>
          <w:sz w:val="26"/>
          <w:szCs w:val="26"/>
        </w:rPr>
        <w:t xml:space="preserve">. 20: 557- </w:t>
      </w:r>
      <w:r w:rsidRPr="001254BA">
        <w:rPr>
          <w:rFonts w:ascii="Times New Roman" w:hAnsi="Times New Roman" w:cs="Times New Roman"/>
          <w:color w:val="000000" w:themeColor="text1"/>
          <w:spacing w:val="-4"/>
          <w:sz w:val="26"/>
          <w:szCs w:val="26"/>
        </w:rPr>
        <w:t>585.</w:t>
      </w:r>
    </w:p>
    <w:p w14:paraId="7E464830" w14:textId="77777777" w:rsidR="006C65EA" w:rsidRDefault="006C65EA" w:rsidP="00A6252E">
      <w:pPr>
        <w:rPr>
          <w:b/>
          <w:sz w:val="26"/>
          <w:szCs w:val="26"/>
        </w:rPr>
      </w:pPr>
    </w:p>
    <w:p w14:paraId="694C5AE9" w14:textId="77777777" w:rsidR="006C65EA" w:rsidRDefault="006C65EA" w:rsidP="00A6252E">
      <w:pPr>
        <w:rPr>
          <w:b/>
          <w:sz w:val="26"/>
          <w:szCs w:val="26"/>
        </w:rPr>
      </w:pPr>
    </w:p>
    <w:p w14:paraId="3148980D" w14:textId="77777777" w:rsidR="006C65EA" w:rsidRDefault="006C65EA" w:rsidP="00A6252E">
      <w:pPr>
        <w:rPr>
          <w:b/>
          <w:sz w:val="26"/>
          <w:szCs w:val="26"/>
        </w:rPr>
      </w:pPr>
    </w:p>
    <w:p w14:paraId="48FE0AC8" w14:textId="77777777" w:rsidR="006C65EA" w:rsidRDefault="006C65EA" w:rsidP="00A6252E">
      <w:pPr>
        <w:rPr>
          <w:b/>
          <w:sz w:val="26"/>
          <w:szCs w:val="26"/>
        </w:rPr>
      </w:pPr>
    </w:p>
    <w:p w14:paraId="54F06F40" w14:textId="77777777" w:rsidR="006C65EA" w:rsidRDefault="006C65EA" w:rsidP="00A6252E">
      <w:pPr>
        <w:rPr>
          <w:b/>
          <w:sz w:val="26"/>
          <w:szCs w:val="26"/>
        </w:rPr>
      </w:pPr>
    </w:p>
    <w:p w14:paraId="26E8C6DD" w14:textId="77777777" w:rsidR="006C65EA" w:rsidRDefault="006C65EA" w:rsidP="00A6252E">
      <w:pPr>
        <w:rPr>
          <w:b/>
          <w:sz w:val="26"/>
          <w:szCs w:val="26"/>
        </w:rPr>
      </w:pPr>
    </w:p>
    <w:p w14:paraId="4B21D33E" w14:textId="77777777" w:rsidR="006C65EA" w:rsidRDefault="006C65EA" w:rsidP="00A6252E">
      <w:pPr>
        <w:rPr>
          <w:b/>
          <w:sz w:val="26"/>
          <w:szCs w:val="26"/>
        </w:rPr>
      </w:pPr>
    </w:p>
    <w:p w14:paraId="6BB1CBE2" w14:textId="77777777" w:rsidR="006C65EA" w:rsidRDefault="006C65EA" w:rsidP="00A6252E">
      <w:pPr>
        <w:rPr>
          <w:b/>
          <w:sz w:val="26"/>
          <w:szCs w:val="26"/>
        </w:rPr>
      </w:pPr>
    </w:p>
    <w:p w14:paraId="1EE79F8E" w14:textId="77777777" w:rsidR="006C65EA" w:rsidRDefault="006C65EA" w:rsidP="00A6252E">
      <w:pPr>
        <w:rPr>
          <w:b/>
          <w:sz w:val="26"/>
          <w:szCs w:val="26"/>
        </w:rPr>
      </w:pPr>
    </w:p>
    <w:p w14:paraId="36E0C734" w14:textId="77777777" w:rsidR="006C65EA" w:rsidRDefault="006C65EA" w:rsidP="00A6252E">
      <w:pPr>
        <w:rPr>
          <w:b/>
          <w:sz w:val="26"/>
          <w:szCs w:val="26"/>
        </w:rPr>
      </w:pPr>
    </w:p>
    <w:p w14:paraId="6846EDB4" w14:textId="77777777" w:rsidR="006C65EA" w:rsidRDefault="006C65EA" w:rsidP="00A6252E">
      <w:pPr>
        <w:rPr>
          <w:b/>
          <w:sz w:val="26"/>
          <w:szCs w:val="26"/>
        </w:rPr>
      </w:pPr>
    </w:p>
    <w:p w14:paraId="041A0E1A" w14:textId="77777777" w:rsidR="006C65EA" w:rsidRPr="003650F4" w:rsidRDefault="006C65EA" w:rsidP="00A6252E">
      <w:pPr>
        <w:rPr>
          <w:b/>
          <w:sz w:val="26"/>
          <w:szCs w:val="26"/>
        </w:rPr>
        <w:sectPr w:rsidR="006C65EA" w:rsidRPr="003650F4" w:rsidSect="006C65EA">
          <w:pgSz w:w="12240" w:h="15840"/>
          <w:pgMar w:top="1440" w:right="1440" w:bottom="1440" w:left="1440" w:header="720" w:footer="720" w:gutter="0"/>
          <w:cols w:space="720"/>
          <w:docGrid w:linePitch="360"/>
        </w:sectPr>
      </w:pPr>
    </w:p>
    <w:p w14:paraId="769BAAA6" w14:textId="77777777" w:rsidR="00116DBD" w:rsidRPr="00AF7407" w:rsidRDefault="00116DBD" w:rsidP="00831FDB">
      <w:pPr>
        <w:spacing w:line="360" w:lineRule="auto"/>
        <w:jc w:val="both"/>
        <w:rPr>
          <w:rFonts w:ascii="Times New Roman" w:hAnsi="Times New Roman" w:cs="Times New Roman"/>
          <w:sz w:val="24"/>
          <w:szCs w:val="24"/>
          <w:lang w:val="en-GB"/>
        </w:rPr>
      </w:pPr>
    </w:p>
    <w:sectPr w:rsidR="00116DBD" w:rsidRPr="00AF7407" w:rsidSect="00A6252E">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mad" w:date="2025-09-02T23:43:00Z" w:initials="E">
    <w:p w14:paraId="3BB9DC37" w14:textId="2B3BE453" w:rsidR="00B55BE8" w:rsidRDefault="00B55BE8">
      <w:pPr>
        <w:pStyle w:val="CommentText"/>
      </w:pPr>
      <w:r>
        <w:rPr>
          <w:rStyle w:val="CommentReference"/>
        </w:rPr>
        <w:annotationRef/>
      </w:r>
      <w:proofErr w:type="gramStart"/>
      <w:r>
        <w:t>was</w:t>
      </w:r>
      <w:proofErr w:type="gramEnd"/>
    </w:p>
  </w:comment>
  <w:comment w:id="2" w:author="Emad" w:date="2025-09-02T23:44:00Z" w:initials="E">
    <w:p w14:paraId="33B31706" w14:textId="0CF2BFD4" w:rsidR="00B55BE8" w:rsidRDefault="00B55BE8">
      <w:pPr>
        <w:pStyle w:val="CommentText"/>
      </w:pPr>
      <w:r>
        <w:rPr>
          <w:rStyle w:val="CommentReference"/>
        </w:rPr>
        <w:annotationRef/>
      </w:r>
      <w:proofErr w:type="gramStart"/>
      <w:r>
        <w:t>for</w:t>
      </w:r>
      <w:proofErr w:type="gramEnd"/>
    </w:p>
  </w:comment>
  <w:comment w:id="3" w:author="Emad" w:date="2025-09-02T23:44:00Z" w:initials="E">
    <w:p w14:paraId="57B5D2B9" w14:textId="7D8DB8B9" w:rsidR="00B55BE8" w:rsidRDefault="00B55BE8">
      <w:pPr>
        <w:pStyle w:val="CommentText"/>
      </w:pPr>
      <w:r>
        <w:rPr>
          <w:rStyle w:val="CommentReference"/>
        </w:rPr>
        <w:annotationRef/>
      </w:r>
      <w:proofErr w:type="gramStart"/>
      <w:r>
        <w:t>traits</w:t>
      </w:r>
      <w:proofErr w:type="gramEnd"/>
      <w:r>
        <w:t>.</w:t>
      </w:r>
    </w:p>
  </w:comment>
  <w:comment w:id="4" w:author="Emad" w:date="2025-09-02T23:55:00Z" w:initials="E">
    <w:p w14:paraId="0280051D" w14:textId="10B4C492" w:rsidR="00B55BE8" w:rsidRDefault="00B55BE8">
      <w:pPr>
        <w:pStyle w:val="CommentText"/>
      </w:pPr>
      <w:r>
        <w:rPr>
          <w:rStyle w:val="CommentReference"/>
        </w:rPr>
        <w:annotationRef/>
      </w:r>
      <w:r w:rsidRPr="00B55BE8">
        <w:t>Non-italic font</w:t>
      </w:r>
    </w:p>
  </w:comment>
  <w:comment w:id="5" w:author="Emad" w:date="2025-09-03T00:02:00Z" w:initials="E">
    <w:p w14:paraId="5430ECA9" w14:textId="01096BDA" w:rsidR="008965F0" w:rsidRDefault="008965F0">
      <w:pPr>
        <w:pStyle w:val="CommentText"/>
      </w:pPr>
      <w:r>
        <w:rPr>
          <w:rStyle w:val="CommentReference"/>
        </w:rPr>
        <w:annotationRef/>
      </w:r>
      <w:proofErr w:type="gramStart"/>
      <w:r w:rsidRPr="008965F0">
        <w:t>cause–and–effect</w:t>
      </w:r>
      <w:proofErr w:type="gramEnd"/>
    </w:p>
  </w:comment>
  <w:comment w:id="6" w:author="Emad" w:date="2025-09-03T00:10:00Z" w:initials="E">
    <w:p w14:paraId="51D126A0" w14:textId="1DEA879E" w:rsidR="00107609" w:rsidRPr="00107609" w:rsidRDefault="00107609">
      <w:pPr>
        <w:pStyle w:val="CommentText"/>
        <w:rPr>
          <w:lang w:val="en-GB"/>
        </w:rPr>
      </w:pPr>
      <w:r>
        <w:rPr>
          <w:rStyle w:val="CommentReference"/>
        </w:rPr>
        <w:annotationRef/>
      </w:r>
      <w:r w:rsidRPr="00107609">
        <w:rPr>
          <w:lang w:val="en-GB"/>
        </w:rPr>
        <w:t>Not found in the references section.</w:t>
      </w:r>
    </w:p>
  </w:comment>
  <w:comment w:id="7" w:author="Emad" w:date="2025-09-03T00:18:00Z" w:initials="E">
    <w:p w14:paraId="12F0E1F3" w14:textId="05CD9500" w:rsidR="001C2C7A" w:rsidRDefault="001C2C7A">
      <w:pPr>
        <w:pStyle w:val="CommentText"/>
      </w:pPr>
      <w:r>
        <w:rPr>
          <w:rStyle w:val="CommentReference"/>
        </w:rPr>
        <w:annotationRef/>
      </w:r>
      <w:r>
        <w:t>Also,</w:t>
      </w:r>
    </w:p>
  </w:comment>
  <w:comment w:id="8" w:author="Emad" w:date="2025-09-03T00:20:00Z" w:initials="E">
    <w:p w14:paraId="74D5F4E8" w14:textId="15C264FB" w:rsidR="001C2C7A" w:rsidRDefault="001C2C7A">
      <w:pPr>
        <w:pStyle w:val="CommentText"/>
      </w:pPr>
      <w:r>
        <w:rPr>
          <w:rStyle w:val="CommentReference"/>
        </w:rPr>
        <w:annotationRef/>
      </w:r>
      <w:r w:rsidRPr="001C2C7A">
        <w:t>Not found in the references section.</w:t>
      </w:r>
    </w:p>
  </w:comment>
  <w:comment w:id="9" w:author="Emad" w:date="2025-09-03T00:21:00Z" w:initials="E">
    <w:p w14:paraId="612A2F5B" w14:textId="40E888CD" w:rsidR="001C2C7A" w:rsidRDefault="001C2C7A">
      <w:pPr>
        <w:pStyle w:val="CommentText"/>
      </w:pPr>
      <w:r>
        <w:rPr>
          <w:rStyle w:val="CommentReference"/>
        </w:rPr>
        <w:annotationRef/>
      </w:r>
      <w:r w:rsidRPr="001C2C7A">
        <w:t>Not found in the references section.</w:t>
      </w:r>
    </w:p>
  </w:comment>
  <w:comment w:id="10" w:author="Emad" w:date="2025-09-03T00:24:00Z" w:initials="E">
    <w:p w14:paraId="0350B64C" w14:textId="501AE101" w:rsidR="00E407EA" w:rsidRDefault="00E407EA">
      <w:pPr>
        <w:pStyle w:val="CommentText"/>
      </w:pPr>
      <w:r>
        <w:rPr>
          <w:rStyle w:val="CommentReference"/>
        </w:rPr>
        <w:annotationRef/>
      </w:r>
      <w:r w:rsidRPr="00E407EA">
        <w:t>Not found in the references section.</w:t>
      </w:r>
    </w:p>
  </w:comment>
  <w:comment w:id="11" w:author="Emad" w:date="2025-09-03T00:24:00Z" w:initials="E">
    <w:p w14:paraId="78E886DA" w14:textId="1EE3DDEB" w:rsidR="00E407EA" w:rsidRDefault="00E407EA">
      <w:pPr>
        <w:pStyle w:val="CommentText"/>
      </w:pPr>
      <w:r>
        <w:rPr>
          <w:rStyle w:val="CommentReference"/>
        </w:rPr>
        <w:annotationRef/>
      </w:r>
      <w:r w:rsidRPr="00E407EA">
        <w:t>Not found in the references section.</w:t>
      </w:r>
    </w:p>
  </w:comment>
  <w:comment w:id="12" w:author="Emad" w:date="2025-09-03T00:29:00Z" w:initials="E">
    <w:p w14:paraId="3F3C5399" w14:textId="2CE312E4" w:rsidR="00E407EA" w:rsidRDefault="00E407EA">
      <w:pPr>
        <w:pStyle w:val="CommentText"/>
      </w:pPr>
      <w:r>
        <w:rPr>
          <w:rStyle w:val="CommentReference"/>
        </w:rPr>
        <w:annotationRef/>
      </w:r>
      <w:r w:rsidRPr="00E407EA">
        <w:t>Make a space between words.</w:t>
      </w:r>
    </w:p>
  </w:comment>
  <w:comment w:id="13" w:author="Emad" w:date="2025-09-03T00:25:00Z" w:initials="E">
    <w:p w14:paraId="26C550B2" w14:textId="04FC80FB" w:rsidR="00E407EA" w:rsidRDefault="00E407EA">
      <w:pPr>
        <w:pStyle w:val="CommentText"/>
      </w:pPr>
      <w:r>
        <w:rPr>
          <w:rStyle w:val="CommentReference"/>
        </w:rPr>
        <w:annotationRef/>
      </w:r>
      <w:r w:rsidRPr="00E407EA">
        <w:t>Not found in the references section.</w:t>
      </w:r>
    </w:p>
  </w:comment>
  <w:comment w:id="14" w:author="Emad" w:date="2025-09-03T00:33:00Z" w:initials="E">
    <w:p w14:paraId="41D6FC4D" w14:textId="4B435917" w:rsidR="00E407EA" w:rsidRDefault="00E407EA" w:rsidP="00E407EA">
      <w:pPr>
        <w:pStyle w:val="CommentText"/>
      </w:pPr>
      <w:r>
        <w:rPr>
          <w:rStyle w:val="CommentReference"/>
        </w:rPr>
        <w:annotationRef/>
      </w:r>
      <w:proofErr w:type="gramStart"/>
      <w:r>
        <w:t>a</w:t>
      </w:r>
      <w:proofErr w:type="gramEnd"/>
      <w:r>
        <w:t xml:space="preserve"> decrease</w:t>
      </w:r>
    </w:p>
  </w:comment>
  <w:comment w:id="15" w:author="Emad" w:date="2025-09-03T00:38:00Z" w:initials="E">
    <w:p w14:paraId="57029919" w14:textId="141964FC" w:rsidR="00730F27" w:rsidRDefault="00730F27">
      <w:pPr>
        <w:pStyle w:val="CommentText"/>
      </w:pPr>
      <w:r>
        <w:rPr>
          <w:rStyle w:val="CommentReference"/>
        </w:rPr>
        <w:annotationRef/>
      </w:r>
      <w:r>
        <w:t>Delete the repeated (.)</w:t>
      </w:r>
    </w:p>
  </w:comment>
  <w:comment w:id="16" w:author="Emad" w:date="2025-09-03T00:41:00Z" w:initials="E">
    <w:p w14:paraId="1D4776AC" w14:textId="35B300EF" w:rsidR="00733B80" w:rsidRDefault="00733B80">
      <w:pPr>
        <w:pStyle w:val="CommentText"/>
      </w:pPr>
      <w:r>
        <w:rPr>
          <w:rStyle w:val="CommentReference"/>
        </w:rPr>
        <w:annotationRef/>
      </w:r>
      <w:r w:rsidRPr="00733B80">
        <w:t>Not found in the references section.</w:t>
      </w:r>
    </w:p>
  </w:comment>
  <w:comment w:id="17" w:author="Emad" w:date="2025-09-03T00:41:00Z" w:initials="E">
    <w:p w14:paraId="1D33F02F" w14:textId="6010738A" w:rsidR="00733B80" w:rsidRDefault="00733B80">
      <w:pPr>
        <w:pStyle w:val="CommentText"/>
      </w:pPr>
      <w:r>
        <w:rPr>
          <w:rStyle w:val="CommentReference"/>
        </w:rPr>
        <w:annotationRef/>
      </w:r>
      <w:r w:rsidRPr="00733B80">
        <w:t>Not found in the references section.</w:t>
      </w:r>
    </w:p>
  </w:comment>
  <w:comment w:id="18" w:author="Emad" w:date="2025-09-03T00:42:00Z" w:initials="E">
    <w:p w14:paraId="722D4CF2" w14:textId="07AE56AE" w:rsidR="00733B80" w:rsidRDefault="00733B80">
      <w:pPr>
        <w:pStyle w:val="CommentText"/>
      </w:pPr>
      <w:r>
        <w:rPr>
          <w:rStyle w:val="CommentReference"/>
        </w:rPr>
        <w:annotationRef/>
      </w:r>
      <w:r w:rsidRPr="00733B80">
        <w:t>Not found in the references section.</w:t>
      </w:r>
    </w:p>
  </w:comment>
  <w:comment w:id="19" w:author="Emad" w:date="2025-09-03T00:43:00Z" w:initials="E">
    <w:p w14:paraId="1E714319" w14:textId="5EB58D35" w:rsidR="00733B80" w:rsidRDefault="00733B80">
      <w:pPr>
        <w:pStyle w:val="CommentText"/>
      </w:pPr>
      <w:r>
        <w:rPr>
          <w:rStyle w:val="CommentReference"/>
        </w:rPr>
        <w:annotationRef/>
      </w:r>
      <w:proofErr w:type="gramStart"/>
      <w:r>
        <w:t>traits</w:t>
      </w:r>
      <w:proofErr w:type="gramEnd"/>
    </w:p>
  </w:comment>
  <w:comment w:id="21" w:author="Emad" w:date="2025-09-03T00:47:00Z" w:initials="E">
    <w:p w14:paraId="6EA3220B" w14:textId="32F1B6FA" w:rsidR="00733B80" w:rsidRDefault="00733B80">
      <w:pPr>
        <w:pStyle w:val="CommentText"/>
      </w:pPr>
      <w:r>
        <w:rPr>
          <w:rStyle w:val="CommentReference"/>
        </w:rPr>
        <w:annotationRef/>
      </w:r>
      <w:proofErr w:type="gramStart"/>
      <w:r>
        <w:t>yield</w:t>
      </w:r>
      <w:proofErr w:type="gramEnd"/>
      <w:r>
        <w:t xml:space="preserve">, </w:t>
      </w:r>
    </w:p>
  </w:comment>
  <w:comment w:id="22" w:author="Emad" w:date="2025-09-03T00:47:00Z" w:initials="E">
    <w:p w14:paraId="1E6331DE" w14:textId="5DF08174" w:rsidR="00733B80" w:rsidRDefault="00733B80">
      <w:pPr>
        <w:pStyle w:val="CommentText"/>
      </w:pPr>
      <w:r>
        <w:rPr>
          <w:rStyle w:val="CommentReference"/>
        </w:rPr>
        <w:annotationRef/>
      </w:r>
      <w:proofErr w:type="gramStart"/>
      <w:r w:rsidRPr="00733B80">
        <w:t>coefficient</w:t>
      </w:r>
      <w:proofErr w:type="gramEnd"/>
    </w:p>
  </w:comment>
  <w:comment w:id="23" w:author="Emad" w:date="2025-09-03T00:56:00Z" w:initials="E">
    <w:p w14:paraId="6711B98C" w14:textId="6D4BA02D" w:rsidR="007B7196" w:rsidRDefault="007B7196">
      <w:pPr>
        <w:pStyle w:val="CommentText"/>
      </w:pPr>
      <w:r>
        <w:rPr>
          <w:rStyle w:val="CommentReference"/>
        </w:rPr>
        <w:annotationRef/>
      </w:r>
      <w:r w:rsidRPr="007B7196">
        <w:t>Not mentioned in the article.</w:t>
      </w:r>
    </w:p>
  </w:comment>
  <w:comment w:id="24" w:author="Emad" w:date="2025-09-03T00:56:00Z" w:initials="E">
    <w:p w14:paraId="094CC920" w14:textId="170E92E5" w:rsidR="007B7196" w:rsidRDefault="007B7196">
      <w:pPr>
        <w:pStyle w:val="CommentText"/>
      </w:pPr>
      <w:r>
        <w:rPr>
          <w:rStyle w:val="CommentReference"/>
        </w:rPr>
        <w:annotationRef/>
      </w:r>
      <w:r>
        <w:t>Italic font</w:t>
      </w:r>
    </w:p>
  </w:comment>
  <w:comment w:id="25" w:author="Emad" w:date="2025-09-03T00:57:00Z" w:initials="E">
    <w:p w14:paraId="25260B99" w14:textId="5A4BE7B9" w:rsidR="007B7196" w:rsidRDefault="007B7196">
      <w:pPr>
        <w:pStyle w:val="CommentText"/>
      </w:pPr>
      <w:r>
        <w:rPr>
          <w:rStyle w:val="CommentReference"/>
        </w:rPr>
        <w:annotationRef/>
      </w:r>
      <w:r>
        <w:t>Italic font</w:t>
      </w:r>
    </w:p>
  </w:comment>
  <w:comment w:id="26" w:author="Emad" w:date="2025-09-03T00:57:00Z" w:initials="E">
    <w:p w14:paraId="2D0584CB" w14:textId="4665707B" w:rsidR="007B7196" w:rsidRDefault="007B7196">
      <w:pPr>
        <w:pStyle w:val="CommentText"/>
      </w:pPr>
      <w:r>
        <w:rPr>
          <w:rStyle w:val="CommentReference"/>
        </w:rPr>
        <w:annotationRef/>
      </w:r>
      <w:r>
        <w:t>Italic font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B25B9" w14:textId="77777777" w:rsidR="00C95600" w:rsidRDefault="00C95600" w:rsidP="00956C51">
      <w:pPr>
        <w:spacing w:after="0" w:line="240" w:lineRule="auto"/>
      </w:pPr>
      <w:r>
        <w:separator/>
      </w:r>
    </w:p>
  </w:endnote>
  <w:endnote w:type="continuationSeparator" w:id="0">
    <w:p w14:paraId="565B01AA" w14:textId="77777777" w:rsidR="00C95600" w:rsidRDefault="00C95600" w:rsidP="0095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8B6B" w14:textId="77777777" w:rsidR="00956C51" w:rsidRDefault="00956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ED28" w14:textId="77777777" w:rsidR="00956C51" w:rsidRDefault="00956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7DFA" w14:textId="77777777" w:rsidR="00956C51" w:rsidRDefault="00956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B5949" w14:textId="77777777" w:rsidR="00C95600" w:rsidRDefault="00C95600" w:rsidP="00956C51">
      <w:pPr>
        <w:spacing w:after="0" w:line="240" w:lineRule="auto"/>
      </w:pPr>
      <w:r>
        <w:separator/>
      </w:r>
    </w:p>
  </w:footnote>
  <w:footnote w:type="continuationSeparator" w:id="0">
    <w:p w14:paraId="2798A66F" w14:textId="77777777" w:rsidR="00C95600" w:rsidRDefault="00C95600" w:rsidP="00956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D4B07" w14:textId="178E5851" w:rsidR="00956C51" w:rsidRDefault="00C95600">
    <w:pPr>
      <w:pStyle w:val="Header"/>
    </w:pPr>
    <w:r>
      <w:rPr>
        <w:noProof/>
      </w:rPr>
      <w:pict w14:anchorId="0360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C39A" w14:textId="5AD39C3B" w:rsidR="00956C51" w:rsidRDefault="00C95600">
    <w:pPr>
      <w:pStyle w:val="Header"/>
    </w:pPr>
    <w:r>
      <w:rPr>
        <w:noProof/>
      </w:rPr>
      <w:pict w14:anchorId="00AB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D01E" w14:textId="475486A8" w:rsidR="00956C51" w:rsidRDefault="00C95600">
    <w:pPr>
      <w:pStyle w:val="Header"/>
    </w:pPr>
    <w:r>
      <w:rPr>
        <w:noProof/>
      </w:rPr>
      <w:pict w14:anchorId="7B45F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52"/>
    <w:rsid w:val="00077500"/>
    <w:rsid w:val="00107609"/>
    <w:rsid w:val="00116DBD"/>
    <w:rsid w:val="001C2C7A"/>
    <w:rsid w:val="001D6C73"/>
    <w:rsid w:val="00204A0E"/>
    <w:rsid w:val="002151EB"/>
    <w:rsid w:val="002B1527"/>
    <w:rsid w:val="00332A0C"/>
    <w:rsid w:val="00333084"/>
    <w:rsid w:val="0034699E"/>
    <w:rsid w:val="00383152"/>
    <w:rsid w:val="00427402"/>
    <w:rsid w:val="004A6BD9"/>
    <w:rsid w:val="004E0FFC"/>
    <w:rsid w:val="004E4433"/>
    <w:rsid w:val="00550F05"/>
    <w:rsid w:val="005565F2"/>
    <w:rsid w:val="00630BA6"/>
    <w:rsid w:val="0063157C"/>
    <w:rsid w:val="006C65EA"/>
    <w:rsid w:val="006F79D4"/>
    <w:rsid w:val="00730F27"/>
    <w:rsid w:val="00733B80"/>
    <w:rsid w:val="007B1FB2"/>
    <w:rsid w:val="007B7196"/>
    <w:rsid w:val="007C68F7"/>
    <w:rsid w:val="00831FDB"/>
    <w:rsid w:val="00881EAD"/>
    <w:rsid w:val="008965F0"/>
    <w:rsid w:val="009506F6"/>
    <w:rsid w:val="00956C51"/>
    <w:rsid w:val="009E02FD"/>
    <w:rsid w:val="00A36EE3"/>
    <w:rsid w:val="00A42753"/>
    <w:rsid w:val="00A6252E"/>
    <w:rsid w:val="00A65096"/>
    <w:rsid w:val="00A709BB"/>
    <w:rsid w:val="00AF7407"/>
    <w:rsid w:val="00B00568"/>
    <w:rsid w:val="00B55BE8"/>
    <w:rsid w:val="00C95600"/>
    <w:rsid w:val="00CD54BA"/>
    <w:rsid w:val="00D1165B"/>
    <w:rsid w:val="00D21462"/>
    <w:rsid w:val="00D53A93"/>
    <w:rsid w:val="00D91991"/>
    <w:rsid w:val="00E176EE"/>
    <w:rsid w:val="00E407EA"/>
    <w:rsid w:val="00EF09B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B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16DBD"/>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16DBD"/>
    <w:rPr>
      <w:sz w:val="20"/>
      <w:szCs w:val="20"/>
      <w:lang w:val="en-US"/>
    </w:rPr>
  </w:style>
  <w:style w:type="paragraph" w:styleId="BodyText">
    <w:name w:val="Body Text"/>
    <w:basedOn w:val="Normal"/>
    <w:link w:val="BodyTextChar"/>
    <w:uiPriority w:val="1"/>
    <w:qFormat/>
    <w:rsid w:val="00116DB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16DBD"/>
    <w:rPr>
      <w:rFonts w:ascii="Times New Roman" w:eastAsia="Times New Roman" w:hAnsi="Times New Roman" w:cs="Times New Roman"/>
      <w:sz w:val="24"/>
      <w:szCs w:val="24"/>
      <w:lang w:val="en-US"/>
    </w:rPr>
  </w:style>
  <w:style w:type="paragraph" w:customStyle="1" w:styleId="Default">
    <w:name w:val="Default"/>
    <w:rsid w:val="00116D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B00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32A0C"/>
    <w:rPr>
      <w:sz w:val="16"/>
      <w:szCs w:val="16"/>
    </w:rPr>
  </w:style>
  <w:style w:type="character" w:styleId="Hyperlink">
    <w:name w:val="Hyperlink"/>
    <w:basedOn w:val="DefaultParagraphFont"/>
    <w:uiPriority w:val="99"/>
    <w:unhideWhenUsed/>
    <w:rsid w:val="007C68F7"/>
    <w:rPr>
      <w:color w:val="0563C1" w:themeColor="hyperlink"/>
      <w:u w:val="single"/>
    </w:rPr>
  </w:style>
  <w:style w:type="character" w:customStyle="1" w:styleId="UnresolvedMention">
    <w:name w:val="Unresolved Mention"/>
    <w:basedOn w:val="DefaultParagraphFont"/>
    <w:uiPriority w:val="99"/>
    <w:semiHidden/>
    <w:unhideWhenUsed/>
    <w:rsid w:val="007C68F7"/>
    <w:rPr>
      <w:color w:val="605E5C"/>
      <w:shd w:val="clear" w:color="auto" w:fill="E1DFDD"/>
    </w:rPr>
  </w:style>
  <w:style w:type="paragraph" w:styleId="Header">
    <w:name w:val="header"/>
    <w:basedOn w:val="Normal"/>
    <w:link w:val="HeaderChar"/>
    <w:uiPriority w:val="99"/>
    <w:unhideWhenUsed/>
    <w:rsid w:val="0095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51"/>
  </w:style>
  <w:style w:type="paragraph" w:styleId="Footer">
    <w:name w:val="footer"/>
    <w:basedOn w:val="Normal"/>
    <w:link w:val="FooterChar"/>
    <w:uiPriority w:val="99"/>
    <w:unhideWhenUsed/>
    <w:rsid w:val="0095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51"/>
  </w:style>
  <w:style w:type="paragraph" w:styleId="BalloonText">
    <w:name w:val="Balloon Text"/>
    <w:basedOn w:val="Normal"/>
    <w:link w:val="BalloonTextChar"/>
    <w:uiPriority w:val="99"/>
    <w:semiHidden/>
    <w:unhideWhenUsed/>
    <w:rsid w:val="004E4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3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55BE8"/>
    <w:rPr>
      <w:b/>
      <w:bCs/>
      <w:lang w:val="en-IN"/>
    </w:rPr>
  </w:style>
  <w:style w:type="character" w:customStyle="1" w:styleId="CommentSubjectChar">
    <w:name w:val="Comment Subject Char"/>
    <w:basedOn w:val="CommentTextChar"/>
    <w:link w:val="CommentSubject"/>
    <w:uiPriority w:val="99"/>
    <w:semiHidden/>
    <w:rsid w:val="00B55BE8"/>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16DBD"/>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16DBD"/>
    <w:rPr>
      <w:sz w:val="20"/>
      <w:szCs w:val="20"/>
      <w:lang w:val="en-US"/>
    </w:rPr>
  </w:style>
  <w:style w:type="paragraph" w:styleId="BodyText">
    <w:name w:val="Body Text"/>
    <w:basedOn w:val="Normal"/>
    <w:link w:val="BodyTextChar"/>
    <w:uiPriority w:val="1"/>
    <w:qFormat/>
    <w:rsid w:val="00116DB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16DBD"/>
    <w:rPr>
      <w:rFonts w:ascii="Times New Roman" w:eastAsia="Times New Roman" w:hAnsi="Times New Roman" w:cs="Times New Roman"/>
      <w:sz w:val="24"/>
      <w:szCs w:val="24"/>
      <w:lang w:val="en-US"/>
    </w:rPr>
  </w:style>
  <w:style w:type="paragraph" w:customStyle="1" w:styleId="Default">
    <w:name w:val="Default"/>
    <w:rsid w:val="00116D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B00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32A0C"/>
    <w:rPr>
      <w:sz w:val="16"/>
      <w:szCs w:val="16"/>
    </w:rPr>
  </w:style>
  <w:style w:type="character" w:styleId="Hyperlink">
    <w:name w:val="Hyperlink"/>
    <w:basedOn w:val="DefaultParagraphFont"/>
    <w:uiPriority w:val="99"/>
    <w:unhideWhenUsed/>
    <w:rsid w:val="007C68F7"/>
    <w:rPr>
      <w:color w:val="0563C1" w:themeColor="hyperlink"/>
      <w:u w:val="single"/>
    </w:rPr>
  </w:style>
  <w:style w:type="character" w:customStyle="1" w:styleId="UnresolvedMention">
    <w:name w:val="Unresolved Mention"/>
    <w:basedOn w:val="DefaultParagraphFont"/>
    <w:uiPriority w:val="99"/>
    <w:semiHidden/>
    <w:unhideWhenUsed/>
    <w:rsid w:val="007C68F7"/>
    <w:rPr>
      <w:color w:val="605E5C"/>
      <w:shd w:val="clear" w:color="auto" w:fill="E1DFDD"/>
    </w:rPr>
  </w:style>
  <w:style w:type="paragraph" w:styleId="Header">
    <w:name w:val="header"/>
    <w:basedOn w:val="Normal"/>
    <w:link w:val="HeaderChar"/>
    <w:uiPriority w:val="99"/>
    <w:unhideWhenUsed/>
    <w:rsid w:val="0095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51"/>
  </w:style>
  <w:style w:type="paragraph" w:styleId="Footer">
    <w:name w:val="footer"/>
    <w:basedOn w:val="Normal"/>
    <w:link w:val="FooterChar"/>
    <w:uiPriority w:val="99"/>
    <w:unhideWhenUsed/>
    <w:rsid w:val="0095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51"/>
  </w:style>
  <w:style w:type="paragraph" w:styleId="BalloonText">
    <w:name w:val="Balloon Text"/>
    <w:basedOn w:val="Normal"/>
    <w:link w:val="BalloonTextChar"/>
    <w:uiPriority w:val="99"/>
    <w:semiHidden/>
    <w:unhideWhenUsed/>
    <w:rsid w:val="004E4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3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55BE8"/>
    <w:rPr>
      <w:b/>
      <w:bCs/>
      <w:lang w:val="en-IN"/>
    </w:rPr>
  </w:style>
  <w:style w:type="character" w:customStyle="1" w:styleId="CommentSubjectChar">
    <w:name w:val="Comment Subject Char"/>
    <w:basedOn w:val="CommentTextChar"/>
    <w:link w:val="CommentSubject"/>
    <w:uiPriority w:val="99"/>
    <w:semiHidden/>
    <w:rsid w:val="00B55BE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Emad</cp:lastModifiedBy>
  <cp:revision>34</cp:revision>
  <dcterms:created xsi:type="dcterms:W3CDTF">2025-07-20T01:22:00Z</dcterms:created>
  <dcterms:modified xsi:type="dcterms:W3CDTF">2025-09-02T22:49:00Z</dcterms:modified>
</cp:coreProperties>
</file>