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7A547D" w14:textId="77777777" w:rsidR="00B424F5" w:rsidRPr="0028064C" w:rsidRDefault="00B424F5" w:rsidP="00B424F5">
      <w:pPr>
        <w:spacing w:line="240" w:lineRule="auto"/>
        <w:jc w:val="right"/>
        <w:rPr>
          <w:rFonts w:ascii="Arial" w:hAnsi="Arial" w:cs="Arial"/>
          <w:b/>
          <w:bCs/>
          <w:i/>
          <w:kern w:val="0"/>
          <w:sz w:val="32"/>
          <w:szCs w:val="24"/>
          <w:u w:val="single"/>
          <w14:ligatures w14:val="none"/>
        </w:rPr>
      </w:pPr>
      <w:r w:rsidRPr="0028064C">
        <w:rPr>
          <w:rFonts w:ascii="Arial" w:hAnsi="Arial" w:cs="Arial"/>
          <w:b/>
          <w:bCs/>
          <w:i/>
          <w:kern w:val="0"/>
          <w:sz w:val="32"/>
          <w:szCs w:val="24"/>
          <w:u w:val="single"/>
          <w14:ligatures w14:val="none"/>
        </w:rPr>
        <w:t>Original Research Article</w:t>
      </w:r>
    </w:p>
    <w:p w14:paraId="47081CB2" w14:textId="77777777" w:rsidR="00B424F5" w:rsidRDefault="00B424F5" w:rsidP="00B424F5">
      <w:pPr>
        <w:spacing w:after="0" w:line="240" w:lineRule="auto"/>
        <w:contextualSpacing/>
        <w:jc w:val="right"/>
        <w:rPr>
          <w:rFonts w:ascii="Arial" w:eastAsia="Calibri" w:hAnsi="Arial" w:cs="Arial"/>
          <w:b/>
          <w:kern w:val="0"/>
          <w:sz w:val="32"/>
          <w:szCs w:val="24"/>
          <w14:ligatures w14:val="none"/>
        </w:rPr>
      </w:pPr>
      <w:commentRangeStart w:id="0"/>
      <w:commentRangeStart w:id="1"/>
      <w:r w:rsidRPr="0028064C">
        <w:rPr>
          <w:rFonts w:ascii="Arial" w:eastAsia="Calibri" w:hAnsi="Arial" w:cs="Arial"/>
          <w:b/>
          <w:kern w:val="0"/>
          <w:sz w:val="32"/>
          <w:szCs w:val="24"/>
          <w14:ligatures w14:val="none"/>
        </w:rPr>
        <w:t xml:space="preserve">Effects of </w:t>
      </w:r>
      <w:proofErr w:type="spellStart"/>
      <w:r w:rsidRPr="0028064C">
        <w:rPr>
          <w:rFonts w:ascii="Arial" w:eastAsia="Calibri" w:hAnsi="Arial" w:cs="Arial"/>
          <w:b/>
          <w:kern w:val="0"/>
          <w:sz w:val="32"/>
          <w:szCs w:val="24"/>
          <w14:ligatures w14:val="none"/>
        </w:rPr>
        <w:t>Brassinolide</w:t>
      </w:r>
      <w:proofErr w:type="spellEnd"/>
      <w:r w:rsidRPr="0028064C">
        <w:rPr>
          <w:rFonts w:ascii="Arial" w:eastAsia="Calibri" w:hAnsi="Arial" w:cs="Arial"/>
          <w:b/>
          <w:kern w:val="0"/>
          <w:sz w:val="32"/>
          <w:szCs w:val="24"/>
          <w14:ligatures w14:val="none"/>
        </w:rPr>
        <w:t xml:space="preserve"> </w:t>
      </w:r>
      <w:proofErr w:type="gramStart"/>
      <w:r w:rsidRPr="0028064C">
        <w:rPr>
          <w:rFonts w:ascii="Arial" w:eastAsia="Calibri" w:hAnsi="Arial" w:cs="Arial"/>
          <w:b/>
          <w:kern w:val="0"/>
          <w:sz w:val="32"/>
          <w:szCs w:val="24"/>
          <w14:ligatures w14:val="none"/>
        </w:rPr>
        <w:t>And</w:t>
      </w:r>
      <w:proofErr w:type="gramEnd"/>
      <w:r w:rsidRPr="0028064C">
        <w:rPr>
          <w:rFonts w:ascii="Arial" w:eastAsia="Calibri" w:hAnsi="Arial" w:cs="Arial"/>
          <w:b/>
          <w:kern w:val="0"/>
          <w:sz w:val="32"/>
          <w:szCs w:val="24"/>
          <w14:ligatures w14:val="none"/>
        </w:rPr>
        <w:t xml:space="preserve"> </w:t>
      </w:r>
      <w:proofErr w:type="spellStart"/>
      <w:r w:rsidRPr="0028064C">
        <w:rPr>
          <w:rFonts w:ascii="Arial" w:eastAsia="Calibri" w:hAnsi="Arial" w:cs="Arial"/>
          <w:b/>
          <w:kern w:val="0"/>
          <w:sz w:val="32"/>
          <w:szCs w:val="24"/>
          <w14:ligatures w14:val="none"/>
        </w:rPr>
        <w:t>Humic</w:t>
      </w:r>
      <w:proofErr w:type="spellEnd"/>
      <w:r w:rsidRPr="0028064C">
        <w:rPr>
          <w:rFonts w:ascii="Arial" w:eastAsia="Calibri" w:hAnsi="Arial" w:cs="Arial"/>
          <w:b/>
          <w:kern w:val="0"/>
          <w:sz w:val="32"/>
          <w:szCs w:val="24"/>
          <w14:ligatures w14:val="none"/>
        </w:rPr>
        <w:t xml:space="preserve"> Acid on </w:t>
      </w:r>
      <w:r w:rsidR="00E450B3">
        <w:rPr>
          <w:rFonts w:ascii="Arial" w:eastAsia="Calibri" w:hAnsi="Arial" w:cs="Arial"/>
          <w:b/>
          <w:kern w:val="0"/>
          <w:sz w:val="32"/>
          <w:szCs w:val="24"/>
          <w14:ligatures w14:val="none"/>
        </w:rPr>
        <w:t>Protein</w:t>
      </w:r>
      <w:r w:rsidRPr="0028064C">
        <w:rPr>
          <w:rFonts w:ascii="Arial" w:eastAsia="Calibri" w:hAnsi="Arial" w:cs="Arial"/>
          <w:b/>
          <w:kern w:val="0"/>
          <w:sz w:val="32"/>
          <w:szCs w:val="24"/>
          <w14:ligatures w14:val="none"/>
        </w:rPr>
        <w:t xml:space="preserve"> and </w:t>
      </w:r>
      <w:r w:rsidR="00E450B3">
        <w:rPr>
          <w:rFonts w:ascii="Arial" w:eastAsia="Calibri" w:hAnsi="Arial" w:cs="Arial"/>
          <w:b/>
          <w:kern w:val="0"/>
          <w:sz w:val="32"/>
          <w:szCs w:val="24"/>
          <w14:ligatures w14:val="none"/>
        </w:rPr>
        <w:t>Nutrient uptake</w:t>
      </w:r>
      <w:r w:rsidRPr="0028064C">
        <w:rPr>
          <w:rFonts w:ascii="Arial" w:eastAsia="Calibri" w:hAnsi="Arial" w:cs="Arial"/>
          <w:b/>
          <w:kern w:val="0"/>
          <w:sz w:val="32"/>
          <w:szCs w:val="24"/>
          <w14:ligatures w14:val="none"/>
        </w:rPr>
        <w:t xml:space="preserve"> of Black Gram (</w:t>
      </w:r>
      <w:r w:rsidRPr="0028064C">
        <w:rPr>
          <w:rFonts w:ascii="Arial" w:eastAsia="Calibri" w:hAnsi="Arial" w:cs="Arial"/>
          <w:b/>
          <w:i/>
          <w:kern w:val="0"/>
          <w:sz w:val="32"/>
          <w:szCs w:val="24"/>
          <w14:ligatures w14:val="none"/>
        </w:rPr>
        <w:t>Vigna mungo</w:t>
      </w:r>
      <w:r w:rsidRPr="0028064C">
        <w:rPr>
          <w:rFonts w:ascii="Arial" w:eastAsia="Calibri" w:hAnsi="Arial" w:cs="Arial"/>
          <w:b/>
          <w:kern w:val="0"/>
          <w:sz w:val="32"/>
          <w:szCs w:val="24"/>
          <w14:ligatures w14:val="none"/>
        </w:rPr>
        <w:t xml:space="preserve"> L.)</w:t>
      </w:r>
      <w:commentRangeEnd w:id="0"/>
      <w:r w:rsidR="00C9467B">
        <w:rPr>
          <w:rStyle w:val="CommentReference"/>
        </w:rPr>
        <w:commentReference w:id="0"/>
      </w:r>
      <w:commentRangeEnd w:id="1"/>
      <w:r w:rsidR="00C9467B">
        <w:rPr>
          <w:rStyle w:val="CommentReference"/>
        </w:rPr>
        <w:commentReference w:id="1"/>
      </w:r>
    </w:p>
    <w:p w14:paraId="48ABBA41" w14:textId="7A65D585" w:rsidR="00B424F5" w:rsidRDefault="00B424F5" w:rsidP="00B424F5">
      <w:pPr>
        <w:pStyle w:val="NoSpacing"/>
      </w:pPr>
    </w:p>
    <w:p w14:paraId="2FBD4987" w14:textId="77777777" w:rsidR="00DC2502" w:rsidRPr="0028064C" w:rsidRDefault="00DC2502" w:rsidP="00B424F5">
      <w:pPr>
        <w:pStyle w:val="NoSpacing"/>
      </w:pPr>
    </w:p>
    <w:p w14:paraId="7F151C90" w14:textId="77777777" w:rsidR="00B424F5" w:rsidRPr="00AB575B" w:rsidRDefault="00B424F5" w:rsidP="00B424F5">
      <w:pPr>
        <w:spacing w:line="240" w:lineRule="auto"/>
        <w:jc w:val="center"/>
        <w:rPr>
          <w:rFonts w:ascii="Arial" w:hAnsi="Arial" w:cs="Arial"/>
          <w:b/>
          <w:bCs/>
          <w:kern w:val="0"/>
          <w:sz w:val="24"/>
          <w:szCs w:val="24"/>
          <w14:ligatures w14:val="none"/>
        </w:rPr>
      </w:pPr>
      <w:r w:rsidRPr="00AB575B">
        <w:rPr>
          <w:rFonts w:ascii="Arial" w:hAnsi="Arial" w:cs="Arial"/>
          <w:b/>
          <w:bCs/>
          <w:kern w:val="0"/>
          <w:sz w:val="24"/>
          <w:szCs w:val="24"/>
          <w14:ligatures w14:val="none"/>
        </w:rPr>
        <w:t>ABSTRACT</w:t>
      </w:r>
    </w:p>
    <w:p w14:paraId="67F5AF0E" w14:textId="77777777" w:rsidR="00B424F5" w:rsidRPr="00AB575B" w:rsidRDefault="00B424F5" w:rsidP="00CE2A2E">
      <w:pPr>
        <w:spacing w:after="0" w:line="240" w:lineRule="auto"/>
        <w:jc w:val="both"/>
        <w:rPr>
          <w:rFonts w:ascii="Arial" w:hAnsi="Arial" w:cs="Arial"/>
          <w:kern w:val="0"/>
          <w:sz w:val="20"/>
          <w:szCs w:val="24"/>
          <w14:ligatures w14:val="none"/>
        </w:rPr>
      </w:pPr>
      <w:commentRangeStart w:id="2"/>
      <w:r w:rsidRPr="00AB575B">
        <w:rPr>
          <w:rFonts w:ascii="Arial" w:hAnsi="Arial" w:cs="Arial"/>
          <w:kern w:val="0"/>
          <w:sz w:val="20"/>
          <w:szCs w:val="24"/>
          <w14:ligatures w14:val="none"/>
        </w:rPr>
        <w:t xml:space="preserve">The field experiment was conducted during the </w:t>
      </w:r>
      <w:r w:rsidRPr="00AB575B">
        <w:rPr>
          <w:rFonts w:ascii="Arial" w:hAnsi="Arial" w:cs="Arial"/>
          <w:i/>
          <w:iCs/>
          <w:kern w:val="0"/>
          <w:sz w:val="20"/>
          <w:szCs w:val="24"/>
          <w14:ligatures w14:val="none"/>
        </w:rPr>
        <w:t xml:space="preserve">Kharif </w:t>
      </w:r>
      <w:r w:rsidRPr="00AB575B">
        <w:rPr>
          <w:rFonts w:ascii="Arial" w:hAnsi="Arial" w:cs="Arial"/>
          <w:kern w:val="0"/>
          <w:sz w:val="20"/>
          <w:szCs w:val="24"/>
          <w14:ligatures w14:val="none"/>
        </w:rPr>
        <w:t xml:space="preserve">season of 2022-2023 at the Lovely Professional University, Jalandhar, Punjab. To study the </w:t>
      </w:r>
      <w:r>
        <w:rPr>
          <w:rFonts w:ascii="Arial" w:hAnsi="Arial" w:cs="Arial"/>
          <w:kern w:val="0"/>
          <w:sz w:val="20"/>
          <w:szCs w:val="24"/>
          <w14:ligatures w14:val="none"/>
        </w:rPr>
        <w:t>e</w:t>
      </w:r>
      <w:r w:rsidRPr="00AB575B">
        <w:rPr>
          <w:rFonts w:ascii="Arial" w:hAnsi="Arial" w:cs="Arial"/>
          <w:kern w:val="0"/>
          <w:sz w:val="20"/>
          <w:szCs w:val="24"/>
          <w14:ligatures w14:val="none"/>
        </w:rPr>
        <w:t xml:space="preserve">ffect of </w:t>
      </w:r>
      <w:proofErr w:type="spellStart"/>
      <w:r w:rsidRPr="00AB575B">
        <w:rPr>
          <w:rFonts w:ascii="Arial" w:hAnsi="Arial" w:cs="Arial"/>
          <w:kern w:val="0"/>
          <w:sz w:val="20"/>
          <w:szCs w:val="24"/>
          <w14:ligatures w14:val="none"/>
        </w:rPr>
        <w:t>brassinolide</w:t>
      </w:r>
      <w:proofErr w:type="spellEnd"/>
      <w:r>
        <w:rPr>
          <w:rFonts w:ascii="Arial" w:hAnsi="Arial" w:cs="Arial"/>
          <w:kern w:val="0"/>
          <w:sz w:val="20"/>
          <w:szCs w:val="24"/>
          <w14:ligatures w14:val="none"/>
        </w:rPr>
        <w:t xml:space="preserve"> and</w:t>
      </w:r>
      <w:r w:rsidRPr="00AB575B">
        <w:rPr>
          <w:rFonts w:ascii="Arial" w:hAnsi="Arial" w:cs="Arial"/>
          <w:kern w:val="0"/>
          <w:sz w:val="20"/>
          <w:szCs w:val="24"/>
          <w14:ligatures w14:val="none"/>
        </w:rPr>
        <w:t xml:space="preserve"> </w:t>
      </w:r>
      <w:proofErr w:type="spellStart"/>
      <w:r w:rsidRPr="00AB575B">
        <w:rPr>
          <w:rFonts w:ascii="Arial" w:hAnsi="Arial" w:cs="Arial"/>
          <w:kern w:val="0"/>
          <w:sz w:val="20"/>
          <w:szCs w:val="24"/>
          <w14:ligatures w14:val="none"/>
        </w:rPr>
        <w:t>humic</w:t>
      </w:r>
      <w:proofErr w:type="spellEnd"/>
      <w:r w:rsidRPr="00AB575B">
        <w:rPr>
          <w:rFonts w:ascii="Arial" w:hAnsi="Arial" w:cs="Arial"/>
          <w:kern w:val="0"/>
          <w:sz w:val="20"/>
          <w:szCs w:val="24"/>
          <w14:ligatures w14:val="none"/>
        </w:rPr>
        <w:t xml:space="preserve"> acid on </w:t>
      </w:r>
      <w:bookmarkStart w:id="3" w:name="_Hlk140929607"/>
      <w:r w:rsidRPr="00AB575B">
        <w:rPr>
          <w:rFonts w:ascii="Arial" w:hAnsi="Arial" w:cs="Arial"/>
          <w:kern w:val="0"/>
          <w:sz w:val="20"/>
          <w:szCs w:val="24"/>
          <w14:ligatures w14:val="none"/>
        </w:rPr>
        <w:t>growth</w:t>
      </w:r>
      <w:r>
        <w:rPr>
          <w:rFonts w:ascii="Arial" w:hAnsi="Arial" w:cs="Arial"/>
          <w:kern w:val="0"/>
          <w:sz w:val="20"/>
          <w:szCs w:val="24"/>
          <w14:ligatures w14:val="none"/>
        </w:rPr>
        <w:t xml:space="preserve"> </w:t>
      </w:r>
      <w:r w:rsidRPr="00AB575B">
        <w:rPr>
          <w:rFonts w:ascii="Arial" w:hAnsi="Arial" w:cs="Arial"/>
          <w:kern w:val="0"/>
          <w:sz w:val="20"/>
          <w:szCs w:val="24"/>
          <w14:ligatures w14:val="none"/>
        </w:rPr>
        <w:t>and yield of black gram</w:t>
      </w:r>
      <w:bookmarkEnd w:id="3"/>
      <w:r>
        <w:rPr>
          <w:rFonts w:ascii="Arial" w:hAnsi="Arial" w:cs="Arial"/>
          <w:kern w:val="0"/>
          <w:sz w:val="20"/>
          <w:szCs w:val="24"/>
          <w14:ligatures w14:val="none"/>
        </w:rPr>
        <w:t>.</w:t>
      </w:r>
      <w:r w:rsidRPr="00AB575B">
        <w:rPr>
          <w:rFonts w:ascii="Arial" w:hAnsi="Arial" w:cs="Arial"/>
          <w:kern w:val="0"/>
          <w:sz w:val="20"/>
          <w:szCs w:val="24"/>
          <w:lang w:val="en-US"/>
          <w14:ligatures w14:val="none"/>
        </w:rPr>
        <w:t xml:space="preserve"> </w:t>
      </w:r>
      <w:r w:rsidRPr="00AB575B">
        <w:rPr>
          <w:rFonts w:ascii="Arial" w:hAnsi="Arial" w:cs="Arial"/>
          <w:kern w:val="0"/>
          <w:sz w:val="20"/>
          <w:szCs w:val="24"/>
          <w14:ligatures w14:val="none"/>
        </w:rPr>
        <w:t>The experiment was laid out in a Randomized Block Design (RBD) having three replication and eight treatments by using MASH-114 variety. The treatments were: T</w:t>
      </w:r>
      <w:r w:rsidRPr="00AB575B">
        <w:rPr>
          <w:rFonts w:ascii="Arial" w:hAnsi="Arial" w:cs="Arial"/>
          <w:kern w:val="0"/>
          <w:sz w:val="20"/>
          <w:szCs w:val="24"/>
          <w:vertAlign w:val="subscript"/>
          <w14:ligatures w14:val="none"/>
        </w:rPr>
        <w:t>0</w:t>
      </w:r>
      <w:r w:rsidRPr="00AB575B">
        <w:rPr>
          <w:rFonts w:ascii="Arial" w:hAnsi="Arial" w:cs="Arial"/>
          <w:kern w:val="0"/>
          <w:sz w:val="20"/>
          <w:szCs w:val="24"/>
          <w14:ligatures w14:val="none"/>
        </w:rPr>
        <w:t>-Control T</w:t>
      </w:r>
      <w:r w:rsidRPr="00AB575B">
        <w:rPr>
          <w:rFonts w:ascii="Arial" w:hAnsi="Arial" w:cs="Arial"/>
          <w:kern w:val="0"/>
          <w:sz w:val="20"/>
          <w:szCs w:val="24"/>
          <w:vertAlign w:val="subscript"/>
          <w14:ligatures w14:val="none"/>
        </w:rPr>
        <w:t>1</w:t>
      </w:r>
      <w:r w:rsidRPr="00AB575B">
        <w:rPr>
          <w:rFonts w:ascii="Arial" w:hAnsi="Arial" w:cs="Arial"/>
          <w:kern w:val="0"/>
          <w:sz w:val="20"/>
          <w:szCs w:val="24"/>
          <w14:ligatures w14:val="none"/>
        </w:rPr>
        <w:t>-(100% RDF), T</w:t>
      </w:r>
      <w:r w:rsidRPr="00AB575B">
        <w:rPr>
          <w:rFonts w:ascii="Arial" w:hAnsi="Arial" w:cs="Arial"/>
          <w:kern w:val="0"/>
          <w:sz w:val="20"/>
          <w:szCs w:val="24"/>
          <w:vertAlign w:val="subscript"/>
          <w14:ligatures w14:val="none"/>
        </w:rPr>
        <w:t>2</w:t>
      </w:r>
      <w:r w:rsidRPr="00AB575B">
        <w:rPr>
          <w:rFonts w:ascii="Arial" w:hAnsi="Arial" w:cs="Arial"/>
          <w:kern w:val="0"/>
          <w:sz w:val="20"/>
          <w:szCs w:val="24"/>
          <w14:ligatures w14:val="none"/>
        </w:rPr>
        <w:t xml:space="preserve">-RDF + </w:t>
      </w:r>
      <w:proofErr w:type="spellStart"/>
      <w:r w:rsidRPr="00AB575B">
        <w:rPr>
          <w:rFonts w:ascii="Arial" w:hAnsi="Arial" w:cs="Arial"/>
          <w:kern w:val="0"/>
          <w:sz w:val="20"/>
          <w:szCs w:val="24"/>
          <w14:ligatures w14:val="none"/>
        </w:rPr>
        <w:t>Humic</w:t>
      </w:r>
      <w:proofErr w:type="spellEnd"/>
      <w:r w:rsidRPr="00AB575B">
        <w:rPr>
          <w:rFonts w:ascii="Arial" w:hAnsi="Arial" w:cs="Arial"/>
          <w:kern w:val="0"/>
          <w:sz w:val="20"/>
          <w:szCs w:val="24"/>
          <w14:ligatures w14:val="none"/>
        </w:rPr>
        <w:t xml:space="preserve"> acid 20kg ha</w:t>
      </w:r>
      <w:r w:rsidRPr="00AB575B">
        <w:rPr>
          <w:rFonts w:ascii="Arial" w:hAnsi="Arial" w:cs="Arial"/>
          <w:kern w:val="0"/>
          <w:sz w:val="20"/>
          <w:szCs w:val="24"/>
          <w:vertAlign w:val="superscript"/>
          <w14:ligatures w14:val="none"/>
        </w:rPr>
        <w:t>-1</w:t>
      </w:r>
      <w:r w:rsidRPr="00AB575B">
        <w:rPr>
          <w:rFonts w:ascii="Arial" w:hAnsi="Arial" w:cs="Arial"/>
          <w:kern w:val="0"/>
          <w:sz w:val="20"/>
          <w:szCs w:val="24"/>
          <w14:ligatures w14:val="none"/>
        </w:rPr>
        <w:t xml:space="preserve"> (Soil applied), T</w:t>
      </w:r>
      <w:r w:rsidRPr="00AB575B">
        <w:rPr>
          <w:rFonts w:ascii="Arial" w:hAnsi="Arial" w:cs="Arial"/>
          <w:kern w:val="0"/>
          <w:sz w:val="20"/>
          <w:szCs w:val="24"/>
          <w:vertAlign w:val="subscript"/>
          <w14:ligatures w14:val="none"/>
        </w:rPr>
        <w:t>3</w:t>
      </w:r>
      <w:r w:rsidRPr="00AB575B">
        <w:rPr>
          <w:rFonts w:ascii="Arial" w:hAnsi="Arial" w:cs="Arial"/>
          <w:kern w:val="0"/>
          <w:sz w:val="20"/>
          <w:szCs w:val="24"/>
          <w14:ligatures w14:val="none"/>
        </w:rPr>
        <w:t xml:space="preserve">-RDF + </w:t>
      </w:r>
      <w:proofErr w:type="spellStart"/>
      <w:r w:rsidRPr="00AB575B">
        <w:rPr>
          <w:rFonts w:ascii="Arial" w:hAnsi="Arial" w:cs="Arial"/>
          <w:kern w:val="0"/>
          <w:sz w:val="20"/>
          <w:szCs w:val="24"/>
          <w14:ligatures w14:val="none"/>
        </w:rPr>
        <w:t>Humic</w:t>
      </w:r>
      <w:proofErr w:type="spellEnd"/>
      <w:r w:rsidRPr="00AB575B">
        <w:rPr>
          <w:rFonts w:ascii="Arial" w:hAnsi="Arial" w:cs="Arial"/>
          <w:kern w:val="0"/>
          <w:sz w:val="20"/>
          <w:szCs w:val="24"/>
          <w14:ligatures w14:val="none"/>
        </w:rPr>
        <w:t xml:space="preserve"> acid 0.1% (Foliar applied), T</w:t>
      </w:r>
      <w:r w:rsidRPr="00AB575B">
        <w:rPr>
          <w:rFonts w:ascii="Arial" w:hAnsi="Arial" w:cs="Arial"/>
          <w:kern w:val="0"/>
          <w:sz w:val="20"/>
          <w:szCs w:val="24"/>
          <w:vertAlign w:val="subscript"/>
          <w14:ligatures w14:val="none"/>
        </w:rPr>
        <w:t>4</w:t>
      </w:r>
      <w:r w:rsidRPr="00AB575B">
        <w:rPr>
          <w:rFonts w:ascii="Arial" w:hAnsi="Arial" w:cs="Arial"/>
          <w:kern w:val="0"/>
          <w:sz w:val="20"/>
          <w:szCs w:val="24"/>
          <w14:ligatures w14:val="none"/>
        </w:rPr>
        <w:t xml:space="preserve">-RDF + </w:t>
      </w:r>
      <w:proofErr w:type="spellStart"/>
      <w:r w:rsidRPr="00AB575B">
        <w:rPr>
          <w:rFonts w:ascii="Arial" w:hAnsi="Arial" w:cs="Arial"/>
          <w:kern w:val="0"/>
          <w:sz w:val="20"/>
          <w:szCs w:val="24"/>
          <w14:ligatures w14:val="none"/>
        </w:rPr>
        <w:t>Brassinolide</w:t>
      </w:r>
      <w:proofErr w:type="spellEnd"/>
      <w:r w:rsidRPr="00AB575B">
        <w:rPr>
          <w:rFonts w:ascii="Arial" w:hAnsi="Arial" w:cs="Arial"/>
          <w:kern w:val="0"/>
          <w:sz w:val="20"/>
          <w:szCs w:val="24"/>
          <w14:ligatures w14:val="none"/>
        </w:rPr>
        <w:t xml:space="preserve"> 0.25ppm (Soil applied), T</w:t>
      </w:r>
      <w:r w:rsidRPr="00AB575B">
        <w:rPr>
          <w:rFonts w:ascii="Arial" w:hAnsi="Arial" w:cs="Arial"/>
          <w:kern w:val="0"/>
          <w:sz w:val="20"/>
          <w:szCs w:val="24"/>
          <w:vertAlign w:val="subscript"/>
          <w14:ligatures w14:val="none"/>
        </w:rPr>
        <w:t>5</w:t>
      </w:r>
      <w:r w:rsidRPr="00AB575B">
        <w:rPr>
          <w:rFonts w:ascii="Arial" w:hAnsi="Arial" w:cs="Arial"/>
          <w:kern w:val="0"/>
          <w:sz w:val="20"/>
          <w:szCs w:val="24"/>
          <w14:ligatures w14:val="none"/>
        </w:rPr>
        <w:t xml:space="preserve">-RDF + </w:t>
      </w:r>
      <w:proofErr w:type="spellStart"/>
      <w:r w:rsidRPr="00AB575B">
        <w:rPr>
          <w:rFonts w:ascii="Arial" w:hAnsi="Arial" w:cs="Arial"/>
          <w:kern w:val="0"/>
          <w:sz w:val="20"/>
          <w:szCs w:val="24"/>
          <w14:ligatures w14:val="none"/>
        </w:rPr>
        <w:t>Brassinolide</w:t>
      </w:r>
      <w:proofErr w:type="spellEnd"/>
      <w:r w:rsidRPr="00AB575B">
        <w:rPr>
          <w:rFonts w:ascii="Arial" w:hAnsi="Arial" w:cs="Arial"/>
          <w:kern w:val="0"/>
          <w:sz w:val="20"/>
          <w:szCs w:val="24"/>
          <w14:ligatures w14:val="none"/>
        </w:rPr>
        <w:t xml:space="preserve"> 0.1ppm (Foliar applied), </w:t>
      </w:r>
      <w:bookmarkStart w:id="4" w:name="_Hlk131625178"/>
      <w:r w:rsidRPr="00AB575B">
        <w:rPr>
          <w:rFonts w:ascii="Arial" w:hAnsi="Arial" w:cs="Arial"/>
          <w:kern w:val="0"/>
          <w:sz w:val="20"/>
          <w:szCs w:val="24"/>
          <w14:ligatures w14:val="none"/>
        </w:rPr>
        <w:t>T</w:t>
      </w:r>
      <w:r w:rsidRPr="00AB575B">
        <w:rPr>
          <w:rFonts w:ascii="Arial" w:hAnsi="Arial" w:cs="Arial"/>
          <w:kern w:val="0"/>
          <w:sz w:val="20"/>
          <w:szCs w:val="24"/>
          <w:vertAlign w:val="subscript"/>
          <w14:ligatures w14:val="none"/>
        </w:rPr>
        <w:t>6</w:t>
      </w:r>
      <w:r w:rsidRPr="00AB575B">
        <w:rPr>
          <w:rFonts w:ascii="Arial" w:hAnsi="Arial" w:cs="Arial"/>
          <w:kern w:val="0"/>
          <w:sz w:val="20"/>
          <w:szCs w:val="24"/>
          <w14:ligatures w14:val="none"/>
        </w:rPr>
        <w:t xml:space="preserve">-RDF + </w:t>
      </w:r>
      <w:proofErr w:type="spellStart"/>
      <w:r w:rsidRPr="00AB575B">
        <w:rPr>
          <w:rFonts w:ascii="Arial" w:hAnsi="Arial" w:cs="Arial"/>
          <w:kern w:val="0"/>
          <w:sz w:val="20"/>
          <w:szCs w:val="24"/>
          <w14:ligatures w14:val="none"/>
        </w:rPr>
        <w:t>Humic</w:t>
      </w:r>
      <w:proofErr w:type="spellEnd"/>
      <w:r w:rsidRPr="00AB575B">
        <w:rPr>
          <w:rFonts w:ascii="Arial" w:hAnsi="Arial" w:cs="Arial"/>
          <w:kern w:val="0"/>
          <w:sz w:val="20"/>
          <w:szCs w:val="24"/>
          <w14:ligatures w14:val="none"/>
        </w:rPr>
        <w:t xml:space="preserve"> acid 20kg ha</w:t>
      </w:r>
      <w:r w:rsidRPr="00AB575B">
        <w:rPr>
          <w:rFonts w:ascii="Arial" w:hAnsi="Arial" w:cs="Arial"/>
          <w:kern w:val="0"/>
          <w:sz w:val="20"/>
          <w:szCs w:val="24"/>
          <w:vertAlign w:val="superscript"/>
          <w14:ligatures w14:val="none"/>
        </w:rPr>
        <w:t>-1</w:t>
      </w:r>
      <w:r w:rsidRPr="00AB575B">
        <w:rPr>
          <w:rFonts w:ascii="Arial" w:hAnsi="Arial" w:cs="Arial"/>
          <w:kern w:val="0"/>
          <w:sz w:val="20"/>
          <w:szCs w:val="24"/>
          <w14:ligatures w14:val="none"/>
        </w:rPr>
        <w:t xml:space="preserve"> + </w:t>
      </w:r>
      <w:proofErr w:type="spellStart"/>
      <w:r w:rsidRPr="00AB575B">
        <w:rPr>
          <w:rFonts w:ascii="Arial" w:hAnsi="Arial" w:cs="Arial"/>
          <w:kern w:val="0"/>
          <w:sz w:val="20"/>
          <w:szCs w:val="24"/>
          <w14:ligatures w14:val="none"/>
        </w:rPr>
        <w:t>Brassinolide</w:t>
      </w:r>
      <w:proofErr w:type="spellEnd"/>
      <w:r w:rsidRPr="00AB575B">
        <w:rPr>
          <w:rFonts w:ascii="Arial" w:hAnsi="Arial" w:cs="Arial"/>
          <w:kern w:val="0"/>
          <w:sz w:val="20"/>
          <w:szCs w:val="24"/>
          <w14:ligatures w14:val="none"/>
        </w:rPr>
        <w:t xml:space="preserve"> 0.25ppm (Soil applied)</w:t>
      </w:r>
      <w:bookmarkEnd w:id="4"/>
      <w:r w:rsidRPr="00AB575B">
        <w:rPr>
          <w:rFonts w:ascii="Arial" w:hAnsi="Arial" w:cs="Arial"/>
          <w:kern w:val="0"/>
          <w:sz w:val="20"/>
          <w:szCs w:val="24"/>
          <w14:ligatures w14:val="none"/>
        </w:rPr>
        <w:t xml:space="preserve">, </w:t>
      </w:r>
      <w:bookmarkStart w:id="5" w:name="_Hlk140260150"/>
      <w:r w:rsidRPr="00AB575B">
        <w:rPr>
          <w:rFonts w:ascii="Arial" w:hAnsi="Arial" w:cs="Arial"/>
          <w:kern w:val="0"/>
          <w:sz w:val="20"/>
          <w:szCs w:val="24"/>
          <w14:ligatures w14:val="none"/>
        </w:rPr>
        <w:t>T</w:t>
      </w:r>
      <w:r w:rsidRPr="00AB575B">
        <w:rPr>
          <w:rFonts w:ascii="Arial" w:hAnsi="Arial" w:cs="Arial"/>
          <w:kern w:val="0"/>
          <w:sz w:val="20"/>
          <w:szCs w:val="24"/>
          <w:vertAlign w:val="subscript"/>
          <w14:ligatures w14:val="none"/>
        </w:rPr>
        <w:t>7</w:t>
      </w:r>
      <w:r w:rsidRPr="00AB575B">
        <w:rPr>
          <w:rFonts w:ascii="Arial" w:hAnsi="Arial" w:cs="Arial"/>
          <w:kern w:val="0"/>
          <w:sz w:val="20"/>
          <w:szCs w:val="24"/>
          <w14:ligatures w14:val="none"/>
        </w:rPr>
        <w:t xml:space="preserve">-RDF + </w:t>
      </w:r>
      <w:proofErr w:type="spellStart"/>
      <w:r w:rsidRPr="00AB575B">
        <w:rPr>
          <w:rFonts w:ascii="Arial" w:hAnsi="Arial" w:cs="Arial"/>
          <w:kern w:val="0"/>
          <w:sz w:val="20"/>
          <w:szCs w:val="24"/>
          <w14:ligatures w14:val="none"/>
        </w:rPr>
        <w:t>Humic</w:t>
      </w:r>
      <w:proofErr w:type="spellEnd"/>
      <w:r w:rsidRPr="00AB575B">
        <w:rPr>
          <w:rFonts w:ascii="Arial" w:hAnsi="Arial" w:cs="Arial"/>
          <w:kern w:val="0"/>
          <w:sz w:val="20"/>
          <w:szCs w:val="24"/>
          <w14:ligatures w14:val="none"/>
        </w:rPr>
        <w:t xml:space="preserve"> acid 0.1%+ </w:t>
      </w:r>
      <w:proofErr w:type="spellStart"/>
      <w:r w:rsidRPr="00AB575B">
        <w:rPr>
          <w:rFonts w:ascii="Arial" w:hAnsi="Arial" w:cs="Arial"/>
          <w:kern w:val="0"/>
          <w:sz w:val="20"/>
          <w:szCs w:val="24"/>
          <w14:ligatures w14:val="none"/>
        </w:rPr>
        <w:t>Brassinolide</w:t>
      </w:r>
      <w:proofErr w:type="spellEnd"/>
      <w:r w:rsidRPr="00AB575B">
        <w:rPr>
          <w:rFonts w:ascii="Arial" w:hAnsi="Arial" w:cs="Arial"/>
          <w:kern w:val="0"/>
          <w:sz w:val="20"/>
          <w:szCs w:val="24"/>
          <w14:ligatures w14:val="none"/>
        </w:rPr>
        <w:t xml:space="preserve"> 0.1ppm (Foliar applied) were used for this study. According to the findings of a field investigation the </w:t>
      </w:r>
      <w:bookmarkEnd w:id="5"/>
      <w:r w:rsidR="00CE2A2E">
        <w:rPr>
          <w:rFonts w:ascii="Arial" w:hAnsi="Arial" w:cs="Arial"/>
          <w:kern w:val="0"/>
          <w:sz w:val="20"/>
          <w:szCs w:val="24"/>
          <w14:ligatures w14:val="none"/>
        </w:rPr>
        <w:t>protein and</w:t>
      </w:r>
      <w:r w:rsidRPr="00AB575B">
        <w:rPr>
          <w:rFonts w:ascii="Arial" w:hAnsi="Arial" w:cs="Arial"/>
          <w:kern w:val="0"/>
          <w:sz w:val="20"/>
          <w:szCs w:val="24"/>
          <w14:ligatures w14:val="none"/>
        </w:rPr>
        <w:t xml:space="preserve"> nutrient uptake</w:t>
      </w:r>
      <w:r w:rsidR="00CE2A2E">
        <w:rPr>
          <w:rFonts w:ascii="Arial" w:hAnsi="Arial" w:cs="Arial"/>
          <w:kern w:val="0"/>
          <w:sz w:val="20"/>
          <w:szCs w:val="24"/>
          <w14:ligatures w14:val="none"/>
        </w:rPr>
        <w:t xml:space="preserve"> </w:t>
      </w:r>
      <w:r w:rsidRPr="00AB575B">
        <w:rPr>
          <w:rFonts w:ascii="Arial" w:hAnsi="Arial" w:cs="Arial"/>
          <w:kern w:val="0"/>
          <w:sz w:val="20"/>
          <w:szCs w:val="24"/>
          <w14:ligatures w14:val="none"/>
        </w:rPr>
        <w:t xml:space="preserve">black gram were considerably impact due to application of </w:t>
      </w:r>
      <w:proofErr w:type="spellStart"/>
      <w:r w:rsidRPr="00AB575B">
        <w:rPr>
          <w:rFonts w:ascii="Arial" w:hAnsi="Arial" w:cs="Arial"/>
          <w:kern w:val="0"/>
          <w:sz w:val="20"/>
          <w:szCs w:val="24"/>
          <w14:ligatures w14:val="none"/>
        </w:rPr>
        <w:t>humic</w:t>
      </w:r>
      <w:proofErr w:type="spellEnd"/>
      <w:r w:rsidRPr="00AB575B">
        <w:rPr>
          <w:rFonts w:ascii="Arial" w:hAnsi="Arial" w:cs="Arial"/>
          <w:kern w:val="0"/>
          <w:sz w:val="20"/>
          <w:szCs w:val="24"/>
          <w14:ligatures w14:val="none"/>
        </w:rPr>
        <w:t xml:space="preserve"> acid and </w:t>
      </w:r>
      <w:proofErr w:type="spellStart"/>
      <w:r w:rsidRPr="00AB575B">
        <w:rPr>
          <w:rFonts w:ascii="Arial" w:hAnsi="Arial" w:cs="Arial"/>
          <w:kern w:val="0"/>
          <w:sz w:val="20"/>
          <w:szCs w:val="24"/>
          <w14:ligatures w14:val="none"/>
        </w:rPr>
        <w:t>brassinolide</w:t>
      </w:r>
      <w:proofErr w:type="spellEnd"/>
      <w:r w:rsidRPr="00AB575B">
        <w:rPr>
          <w:rFonts w:ascii="Arial" w:hAnsi="Arial" w:cs="Arial"/>
          <w:kern w:val="0"/>
          <w:sz w:val="20"/>
          <w:szCs w:val="24"/>
          <w14:ligatures w14:val="none"/>
        </w:rPr>
        <w:t xml:space="preserve">. The application of </w:t>
      </w:r>
      <w:proofErr w:type="spellStart"/>
      <w:r w:rsidRPr="00AB575B">
        <w:rPr>
          <w:rFonts w:ascii="Arial" w:hAnsi="Arial" w:cs="Arial"/>
          <w:kern w:val="0"/>
          <w:sz w:val="20"/>
          <w:szCs w:val="24"/>
          <w14:ligatures w14:val="none"/>
        </w:rPr>
        <w:t>humic</w:t>
      </w:r>
      <w:proofErr w:type="spellEnd"/>
      <w:r w:rsidRPr="00AB575B">
        <w:rPr>
          <w:rFonts w:ascii="Arial" w:hAnsi="Arial" w:cs="Arial"/>
          <w:kern w:val="0"/>
          <w:sz w:val="20"/>
          <w:szCs w:val="24"/>
          <w14:ligatures w14:val="none"/>
        </w:rPr>
        <w:t xml:space="preserve"> acid considerably enhanced the content and uptake of NPK</w:t>
      </w:r>
      <w:r w:rsidR="00CE2A2E">
        <w:rPr>
          <w:rFonts w:ascii="Arial" w:hAnsi="Arial" w:cs="Arial"/>
          <w:kern w:val="0"/>
          <w:sz w:val="20"/>
          <w:szCs w:val="24"/>
          <w14:ligatures w14:val="none"/>
        </w:rPr>
        <w:t xml:space="preserve"> </w:t>
      </w:r>
      <w:r w:rsidRPr="00AB575B">
        <w:rPr>
          <w:rFonts w:ascii="Arial" w:hAnsi="Arial" w:cs="Arial"/>
          <w:kern w:val="0"/>
          <w:sz w:val="20"/>
          <w:szCs w:val="24"/>
          <w14:ligatures w14:val="none"/>
        </w:rPr>
        <w:t>as compared to the other treatments. Available NPK, uptake of NPK, content of NPK in plant after harvest of crop were increased significantly due to</w:t>
      </w:r>
      <w:r w:rsidRPr="00AB575B">
        <w:rPr>
          <w:rFonts w:ascii="Arial" w:eastAsia="Calibri" w:hAnsi="Arial" w:cs="Arial"/>
          <w:color w:val="000000" w:themeColor="text1"/>
          <w:sz w:val="20"/>
          <w:szCs w:val="24"/>
        </w:rPr>
        <w:t xml:space="preserve"> </w:t>
      </w:r>
      <w:proofErr w:type="spellStart"/>
      <w:r w:rsidRPr="00AB575B">
        <w:rPr>
          <w:rFonts w:ascii="Arial" w:hAnsi="Arial" w:cs="Arial"/>
          <w:kern w:val="0"/>
          <w:sz w:val="20"/>
          <w:szCs w:val="24"/>
          <w14:ligatures w14:val="none"/>
        </w:rPr>
        <w:t>Humic</w:t>
      </w:r>
      <w:proofErr w:type="spellEnd"/>
      <w:r w:rsidRPr="00AB575B">
        <w:rPr>
          <w:rFonts w:ascii="Arial" w:hAnsi="Arial" w:cs="Arial"/>
          <w:kern w:val="0"/>
          <w:sz w:val="20"/>
          <w:szCs w:val="24"/>
          <w14:ligatures w14:val="none"/>
        </w:rPr>
        <w:t xml:space="preserve"> acid 20kg ha</w:t>
      </w:r>
      <w:r w:rsidRPr="00AB575B">
        <w:rPr>
          <w:rFonts w:ascii="Arial" w:hAnsi="Arial" w:cs="Arial"/>
          <w:kern w:val="0"/>
          <w:sz w:val="20"/>
          <w:szCs w:val="24"/>
          <w:vertAlign w:val="superscript"/>
          <w14:ligatures w14:val="none"/>
        </w:rPr>
        <w:t>-1</w:t>
      </w:r>
      <w:r w:rsidRPr="00AB575B">
        <w:rPr>
          <w:rFonts w:ascii="Arial" w:hAnsi="Arial" w:cs="Arial"/>
          <w:kern w:val="0"/>
          <w:sz w:val="20"/>
          <w:szCs w:val="24"/>
          <w14:ligatures w14:val="none"/>
        </w:rPr>
        <w:t xml:space="preserve"> +</w:t>
      </w:r>
      <w:proofErr w:type="spellStart"/>
      <w:r w:rsidRPr="00AB575B">
        <w:rPr>
          <w:rFonts w:ascii="Arial" w:hAnsi="Arial" w:cs="Arial"/>
          <w:kern w:val="0"/>
          <w:sz w:val="20"/>
          <w:szCs w:val="24"/>
          <w14:ligatures w14:val="none"/>
        </w:rPr>
        <w:t>Brassinolide</w:t>
      </w:r>
      <w:proofErr w:type="spellEnd"/>
      <w:r w:rsidRPr="00AB575B">
        <w:rPr>
          <w:rFonts w:ascii="Arial" w:hAnsi="Arial" w:cs="Arial"/>
          <w:kern w:val="0"/>
          <w:sz w:val="20"/>
          <w:szCs w:val="24"/>
          <w14:ligatures w14:val="none"/>
        </w:rPr>
        <w:t xml:space="preserve"> 0.25ppm Soil applied along with RDF and foliar application of </w:t>
      </w:r>
      <w:proofErr w:type="spellStart"/>
      <w:r w:rsidRPr="00AB575B">
        <w:rPr>
          <w:rFonts w:ascii="Arial" w:hAnsi="Arial" w:cs="Arial"/>
          <w:kern w:val="0"/>
          <w:sz w:val="20"/>
          <w:szCs w:val="24"/>
          <w14:ligatures w14:val="none"/>
        </w:rPr>
        <w:t>Humic</w:t>
      </w:r>
      <w:proofErr w:type="spellEnd"/>
      <w:r w:rsidRPr="00AB575B">
        <w:rPr>
          <w:rFonts w:ascii="Arial" w:hAnsi="Arial" w:cs="Arial"/>
          <w:kern w:val="0"/>
          <w:sz w:val="20"/>
          <w:szCs w:val="24"/>
          <w14:ligatures w14:val="none"/>
        </w:rPr>
        <w:t xml:space="preserve"> acid 0.1% + </w:t>
      </w:r>
      <w:proofErr w:type="spellStart"/>
      <w:r w:rsidRPr="00AB575B">
        <w:rPr>
          <w:rFonts w:ascii="Arial" w:hAnsi="Arial" w:cs="Arial"/>
          <w:kern w:val="0"/>
          <w:sz w:val="20"/>
          <w:szCs w:val="24"/>
          <w14:ligatures w14:val="none"/>
        </w:rPr>
        <w:t>Brassinolide</w:t>
      </w:r>
      <w:proofErr w:type="spellEnd"/>
      <w:r w:rsidRPr="00AB575B">
        <w:rPr>
          <w:rFonts w:ascii="Arial" w:hAnsi="Arial" w:cs="Arial"/>
          <w:kern w:val="0"/>
          <w:sz w:val="20"/>
          <w:szCs w:val="24"/>
          <w14:ligatures w14:val="none"/>
        </w:rPr>
        <w:t xml:space="preserve"> 0.1ppm respectively along with RDF in black gram.</w:t>
      </w:r>
    </w:p>
    <w:commentRangeEnd w:id="2"/>
    <w:p w14:paraId="574997E8" w14:textId="77777777" w:rsidR="00B424F5" w:rsidRPr="00AB575B" w:rsidRDefault="00166768" w:rsidP="00B424F5">
      <w:pPr>
        <w:spacing w:after="0" w:line="240" w:lineRule="auto"/>
        <w:jc w:val="both"/>
        <w:rPr>
          <w:rFonts w:ascii="Arial" w:hAnsi="Arial" w:cs="Arial"/>
          <w:kern w:val="0"/>
          <w:sz w:val="20"/>
          <w:szCs w:val="24"/>
          <w14:ligatures w14:val="none"/>
        </w:rPr>
      </w:pPr>
      <w:r>
        <w:rPr>
          <w:rStyle w:val="CommentReference"/>
        </w:rPr>
        <w:commentReference w:id="2"/>
      </w:r>
    </w:p>
    <w:p w14:paraId="3D5587BB" w14:textId="77777777" w:rsidR="00B424F5" w:rsidRPr="00CE2A2E" w:rsidRDefault="00B424F5" w:rsidP="00B424F5">
      <w:pPr>
        <w:spacing w:after="0" w:line="240" w:lineRule="auto"/>
        <w:jc w:val="both"/>
        <w:rPr>
          <w:rFonts w:ascii="Arial" w:hAnsi="Arial" w:cs="Arial"/>
          <w:i/>
          <w:kern w:val="0"/>
          <w:sz w:val="20"/>
          <w:szCs w:val="24"/>
          <w14:ligatures w14:val="none"/>
        </w:rPr>
      </w:pPr>
      <w:r w:rsidRPr="00CE2A2E">
        <w:rPr>
          <w:rFonts w:ascii="Arial" w:hAnsi="Arial" w:cs="Arial"/>
          <w:b/>
          <w:bCs/>
          <w:i/>
          <w:kern w:val="0"/>
          <w:sz w:val="20"/>
          <w:szCs w:val="24"/>
          <w14:ligatures w14:val="none"/>
        </w:rPr>
        <w:t>Keywords</w:t>
      </w:r>
      <w:r w:rsidRPr="00CE2A2E">
        <w:rPr>
          <w:rFonts w:ascii="Arial" w:hAnsi="Arial" w:cs="Arial"/>
          <w:i/>
          <w:kern w:val="0"/>
          <w:sz w:val="20"/>
          <w:szCs w:val="24"/>
          <w14:ligatures w14:val="none"/>
        </w:rPr>
        <w:t xml:space="preserve"> - </w:t>
      </w:r>
      <w:r w:rsidR="00CE2A2E">
        <w:rPr>
          <w:rFonts w:ascii="Arial" w:hAnsi="Arial" w:cs="Arial"/>
          <w:i/>
          <w:kern w:val="0"/>
          <w:sz w:val="20"/>
          <w:szCs w:val="24"/>
          <w14:ligatures w14:val="none"/>
        </w:rPr>
        <w:t>Protein</w:t>
      </w:r>
      <w:r w:rsidRPr="00CE2A2E">
        <w:rPr>
          <w:rFonts w:ascii="Arial" w:hAnsi="Arial" w:cs="Arial"/>
          <w:i/>
          <w:kern w:val="0"/>
          <w:sz w:val="20"/>
          <w:szCs w:val="24"/>
          <w14:ligatures w14:val="none"/>
        </w:rPr>
        <w:t xml:space="preserve">, </w:t>
      </w:r>
      <w:r w:rsidR="00CE2A2E">
        <w:rPr>
          <w:rFonts w:ascii="Arial" w:hAnsi="Arial" w:cs="Arial"/>
          <w:i/>
          <w:kern w:val="0"/>
          <w:sz w:val="20"/>
          <w:szCs w:val="24"/>
          <w14:ligatures w14:val="none"/>
        </w:rPr>
        <w:t>S</w:t>
      </w:r>
      <w:r w:rsidRPr="00CE2A2E">
        <w:rPr>
          <w:rFonts w:ascii="Arial" w:hAnsi="Arial" w:cs="Arial"/>
          <w:i/>
          <w:kern w:val="0"/>
          <w:sz w:val="20"/>
          <w:szCs w:val="24"/>
          <w14:ligatures w14:val="none"/>
        </w:rPr>
        <w:t xml:space="preserve">ustainability, </w:t>
      </w:r>
      <w:proofErr w:type="spellStart"/>
      <w:r w:rsidR="00CE2A2E">
        <w:rPr>
          <w:rFonts w:ascii="Arial" w:hAnsi="Arial" w:cs="Arial"/>
          <w:i/>
          <w:kern w:val="0"/>
          <w:sz w:val="20"/>
          <w:szCs w:val="24"/>
          <w14:ligatures w14:val="none"/>
        </w:rPr>
        <w:t>B</w:t>
      </w:r>
      <w:r w:rsidRPr="00CE2A2E">
        <w:rPr>
          <w:rFonts w:ascii="Arial" w:hAnsi="Arial" w:cs="Arial"/>
          <w:i/>
          <w:kern w:val="0"/>
          <w:sz w:val="20"/>
          <w:szCs w:val="24"/>
          <w14:ligatures w14:val="none"/>
        </w:rPr>
        <w:t>rassinolide</w:t>
      </w:r>
      <w:proofErr w:type="spellEnd"/>
      <w:r w:rsidRPr="00CE2A2E">
        <w:rPr>
          <w:rFonts w:ascii="Arial" w:hAnsi="Arial" w:cs="Arial"/>
          <w:i/>
          <w:kern w:val="0"/>
          <w:sz w:val="20"/>
          <w:szCs w:val="24"/>
          <w14:ligatures w14:val="none"/>
        </w:rPr>
        <w:t xml:space="preserve">, </w:t>
      </w:r>
      <w:proofErr w:type="spellStart"/>
      <w:r w:rsidR="00CE2A2E">
        <w:rPr>
          <w:rFonts w:ascii="Arial" w:hAnsi="Arial" w:cs="Arial"/>
          <w:i/>
          <w:kern w:val="0"/>
          <w:sz w:val="20"/>
          <w:szCs w:val="24"/>
          <w14:ligatures w14:val="none"/>
        </w:rPr>
        <w:t>H</w:t>
      </w:r>
      <w:r w:rsidRPr="00CE2A2E">
        <w:rPr>
          <w:rFonts w:ascii="Arial" w:hAnsi="Arial" w:cs="Arial"/>
          <w:i/>
          <w:kern w:val="0"/>
          <w:sz w:val="20"/>
          <w:szCs w:val="24"/>
          <w14:ligatures w14:val="none"/>
        </w:rPr>
        <w:t>umic</w:t>
      </w:r>
      <w:proofErr w:type="spellEnd"/>
      <w:r w:rsidRPr="00CE2A2E">
        <w:rPr>
          <w:rFonts w:ascii="Arial" w:hAnsi="Arial" w:cs="Arial"/>
          <w:i/>
          <w:kern w:val="0"/>
          <w:sz w:val="20"/>
          <w:szCs w:val="24"/>
          <w14:ligatures w14:val="none"/>
        </w:rPr>
        <w:t xml:space="preserve"> acid</w:t>
      </w:r>
      <w:r w:rsidR="00CE2A2E">
        <w:rPr>
          <w:rFonts w:ascii="Arial" w:hAnsi="Arial" w:cs="Arial"/>
          <w:i/>
          <w:kern w:val="0"/>
          <w:sz w:val="20"/>
          <w:szCs w:val="24"/>
          <w14:ligatures w14:val="none"/>
        </w:rPr>
        <w:t>, Black gram</w:t>
      </w:r>
      <w:r w:rsidRPr="00CE2A2E">
        <w:rPr>
          <w:rFonts w:ascii="Arial" w:hAnsi="Arial" w:cs="Arial"/>
          <w:i/>
          <w:kern w:val="0"/>
          <w:sz w:val="20"/>
          <w:szCs w:val="24"/>
          <w14:ligatures w14:val="none"/>
        </w:rPr>
        <w:t>.</w:t>
      </w:r>
    </w:p>
    <w:p w14:paraId="1544F2B8" w14:textId="77777777" w:rsidR="00B424F5" w:rsidRDefault="00B424F5" w:rsidP="00B424F5">
      <w:pPr>
        <w:spacing w:after="200" w:line="240" w:lineRule="auto"/>
        <w:rPr>
          <w:rFonts w:ascii="Arial" w:eastAsia="Calibri" w:hAnsi="Arial" w:cs="Arial"/>
          <w:b/>
          <w:bCs/>
          <w:kern w:val="0"/>
          <w:sz w:val="20"/>
          <w:szCs w:val="24"/>
          <w14:ligatures w14:val="none"/>
        </w:rPr>
      </w:pPr>
    </w:p>
    <w:p w14:paraId="112031E5" w14:textId="77777777" w:rsidR="00B424F5" w:rsidRPr="00AB575B" w:rsidRDefault="00B424F5" w:rsidP="00B424F5">
      <w:pPr>
        <w:pStyle w:val="ListParagraph"/>
        <w:numPr>
          <w:ilvl w:val="0"/>
          <w:numId w:val="1"/>
        </w:numPr>
        <w:spacing w:after="200" w:line="240" w:lineRule="auto"/>
        <w:rPr>
          <w:rFonts w:ascii="Arial" w:eastAsia="Calibri" w:hAnsi="Arial" w:cs="Arial"/>
          <w:b/>
          <w:bCs/>
          <w:kern w:val="0"/>
          <w:sz w:val="24"/>
          <w:szCs w:val="24"/>
          <w14:ligatures w14:val="none"/>
        </w:rPr>
      </w:pPr>
      <w:commentRangeStart w:id="6"/>
      <w:r w:rsidRPr="00AB575B">
        <w:rPr>
          <w:rFonts w:ascii="Arial" w:eastAsia="Calibri" w:hAnsi="Arial" w:cs="Arial"/>
          <w:b/>
          <w:bCs/>
          <w:kern w:val="0"/>
          <w:sz w:val="24"/>
          <w:szCs w:val="24"/>
          <w14:ligatures w14:val="none"/>
        </w:rPr>
        <w:t>INTRODUCTION</w:t>
      </w:r>
      <w:commentRangeEnd w:id="6"/>
      <w:r w:rsidR="00166768">
        <w:rPr>
          <w:rStyle w:val="CommentReference"/>
        </w:rPr>
        <w:commentReference w:id="6"/>
      </w:r>
    </w:p>
    <w:p w14:paraId="1B26E8BF" w14:textId="631970B7" w:rsidR="00B424F5" w:rsidRPr="00AB575B" w:rsidRDefault="00B424F5" w:rsidP="00B424F5">
      <w:pPr>
        <w:spacing w:after="0" w:line="240" w:lineRule="auto"/>
        <w:jc w:val="both"/>
        <w:rPr>
          <w:rFonts w:ascii="Arial" w:eastAsia="Calibri" w:hAnsi="Arial" w:cs="Arial"/>
          <w:kern w:val="0"/>
          <w:sz w:val="20"/>
          <w:szCs w:val="24"/>
          <w14:ligatures w14:val="none"/>
        </w:rPr>
      </w:pPr>
      <w:r w:rsidRPr="00AB575B">
        <w:rPr>
          <w:rFonts w:ascii="Arial" w:eastAsia="Calibri" w:hAnsi="Arial" w:cs="Arial"/>
          <w:kern w:val="0"/>
          <w:sz w:val="20"/>
          <w:szCs w:val="24"/>
          <w14:ligatures w14:val="none"/>
        </w:rPr>
        <w:t>One of the most significant pulse crops farmed throughout the nation in rainfed areas is the black gram [</w:t>
      </w:r>
      <w:r w:rsidRPr="00AB575B">
        <w:rPr>
          <w:rFonts w:ascii="Arial" w:eastAsia="Calibri" w:hAnsi="Arial" w:cs="Arial"/>
          <w:i/>
          <w:iCs/>
          <w:kern w:val="0"/>
          <w:sz w:val="20"/>
          <w:szCs w:val="24"/>
          <w14:ligatures w14:val="none"/>
        </w:rPr>
        <w:t>Vigna mungo. L</w:t>
      </w:r>
      <w:r w:rsidRPr="00AB575B">
        <w:rPr>
          <w:rFonts w:ascii="Arial" w:eastAsia="Calibri" w:hAnsi="Arial" w:cs="Arial"/>
          <w:kern w:val="0"/>
          <w:sz w:val="20"/>
          <w:szCs w:val="24"/>
          <w14:ligatures w14:val="none"/>
        </w:rPr>
        <w:t xml:space="preserve">]. This crop is grown across the country in many different kinds of cropping systems, </w:t>
      </w:r>
      <w:bookmarkStart w:id="7" w:name="_GoBack"/>
      <w:r w:rsidRPr="00AB575B">
        <w:rPr>
          <w:rFonts w:ascii="Arial" w:eastAsia="Calibri" w:hAnsi="Arial" w:cs="Arial"/>
          <w:kern w:val="0"/>
          <w:sz w:val="20"/>
          <w:szCs w:val="24"/>
          <w14:ligatures w14:val="none"/>
        </w:rPr>
        <w:t xml:space="preserve">including mixed crop, catch crop, and sequential crop. In India, the states of Andhra Pradesh, Bihar, </w:t>
      </w:r>
      <w:bookmarkEnd w:id="7"/>
      <w:r w:rsidRPr="00AB575B">
        <w:rPr>
          <w:rFonts w:ascii="Arial" w:eastAsia="Calibri" w:hAnsi="Arial" w:cs="Arial"/>
          <w:kern w:val="0"/>
          <w:sz w:val="20"/>
          <w:szCs w:val="24"/>
          <w14:ligatures w14:val="none"/>
        </w:rPr>
        <w:t xml:space="preserve">Madhya Pradesh, Maharashtra, U.P., West Bengal, Punjab, Haryana, and Karnataka are among the most well-known for growing black gram. For </w:t>
      </w:r>
      <w:proofErr w:type="spellStart"/>
      <w:r w:rsidRPr="00AB575B">
        <w:rPr>
          <w:rFonts w:ascii="Arial" w:eastAsia="Calibri" w:hAnsi="Arial" w:cs="Arial"/>
          <w:kern w:val="0"/>
          <w:sz w:val="20"/>
          <w:szCs w:val="24"/>
          <w14:ligatures w14:val="none"/>
        </w:rPr>
        <w:t>milch</w:t>
      </w:r>
      <w:proofErr w:type="spellEnd"/>
      <w:r w:rsidRPr="00AB575B">
        <w:rPr>
          <w:rFonts w:ascii="Arial" w:eastAsia="Calibri" w:hAnsi="Arial" w:cs="Arial"/>
          <w:kern w:val="0"/>
          <w:sz w:val="20"/>
          <w:szCs w:val="24"/>
          <w14:ligatures w14:val="none"/>
        </w:rPr>
        <w:t xml:space="preserve"> cattle specifically, it is utilized as nutritional feed. Black gram, commonly known as </w:t>
      </w:r>
      <w:proofErr w:type="spellStart"/>
      <w:r w:rsidRPr="00AB575B">
        <w:rPr>
          <w:rFonts w:ascii="Arial" w:eastAsia="Calibri" w:hAnsi="Arial" w:cs="Arial"/>
          <w:kern w:val="0"/>
          <w:sz w:val="20"/>
          <w:szCs w:val="24"/>
          <w14:ligatures w14:val="none"/>
        </w:rPr>
        <w:t>urd</w:t>
      </w:r>
      <w:proofErr w:type="spellEnd"/>
      <w:r w:rsidRPr="00AB575B">
        <w:rPr>
          <w:rFonts w:ascii="Arial" w:eastAsia="Calibri" w:hAnsi="Arial" w:cs="Arial"/>
          <w:kern w:val="0"/>
          <w:sz w:val="20"/>
          <w:szCs w:val="24"/>
          <w14:ligatures w14:val="none"/>
        </w:rPr>
        <w:t>, is grown in India as a green manuring crop (</w:t>
      </w:r>
      <w:r w:rsidRPr="00AB575B">
        <w:rPr>
          <w:rFonts w:ascii="Arial" w:hAnsi="Arial" w:cs="Arial"/>
          <w:color w:val="1F1A17"/>
          <w:kern w:val="0"/>
          <w:sz w:val="20"/>
          <w:szCs w:val="24"/>
          <w14:ligatures w14:val="none"/>
        </w:rPr>
        <w:t xml:space="preserve">Asha and </w:t>
      </w:r>
      <w:proofErr w:type="spellStart"/>
      <w:r w:rsidR="00333871">
        <w:rPr>
          <w:rFonts w:ascii="Arial" w:hAnsi="Arial" w:cs="Arial"/>
          <w:color w:val="1F1A17"/>
          <w:kern w:val="0"/>
          <w:sz w:val="20"/>
          <w:szCs w:val="24"/>
          <w14:ligatures w14:val="none"/>
        </w:rPr>
        <w:t>Lingak</w:t>
      </w:r>
      <w:r w:rsidRPr="00AB575B">
        <w:rPr>
          <w:rFonts w:ascii="Arial" w:hAnsi="Arial" w:cs="Arial"/>
          <w:color w:val="1F1A17"/>
          <w:kern w:val="0"/>
          <w:sz w:val="20"/>
          <w:szCs w:val="24"/>
          <w14:ligatures w14:val="none"/>
        </w:rPr>
        <w:t>umar</w:t>
      </w:r>
      <w:proofErr w:type="spellEnd"/>
      <w:r w:rsidR="00CE2A2E">
        <w:rPr>
          <w:rFonts w:ascii="Arial" w:hAnsi="Arial" w:cs="Arial"/>
          <w:color w:val="1F1A17"/>
          <w:kern w:val="0"/>
          <w:sz w:val="20"/>
          <w:szCs w:val="24"/>
          <w14:ligatures w14:val="none"/>
        </w:rPr>
        <w:t>,</w:t>
      </w:r>
      <w:r w:rsidRPr="00AB575B">
        <w:rPr>
          <w:rFonts w:ascii="Arial" w:hAnsi="Arial" w:cs="Arial"/>
          <w:color w:val="1F1A17"/>
          <w:kern w:val="0"/>
          <w:sz w:val="20"/>
          <w:szCs w:val="24"/>
          <w14:ligatures w14:val="none"/>
        </w:rPr>
        <w:t xml:space="preserve"> 2015)</w:t>
      </w:r>
      <w:r w:rsidR="00CE2A2E">
        <w:rPr>
          <w:rFonts w:ascii="Arial" w:hAnsi="Arial" w:cs="Arial"/>
          <w:color w:val="1F1A17"/>
          <w:kern w:val="0"/>
          <w:sz w:val="20"/>
          <w:szCs w:val="24"/>
          <w14:ligatures w14:val="none"/>
        </w:rPr>
        <w:t xml:space="preserve">. </w:t>
      </w:r>
      <w:r w:rsidRPr="00AB575B">
        <w:rPr>
          <w:rFonts w:ascii="Arial" w:eastAsia="Calibri" w:hAnsi="Arial" w:cs="Arial"/>
          <w:kern w:val="0"/>
          <w:sz w:val="20"/>
          <w:szCs w:val="24"/>
          <w14:ligatures w14:val="none"/>
        </w:rPr>
        <w:t>One of the most significant pulse crops is the black gram. The Indian subcontinent is where the black gram first appeared (De Candolle, 19</w:t>
      </w:r>
      <w:r w:rsidR="00E41253">
        <w:rPr>
          <w:rFonts w:ascii="Arial" w:eastAsia="Calibri" w:hAnsi="Arial" w:cs="Arial"/>
          <w:kern w:val="0"/>
          <w:sz w:val="20"/>
          <w:szCs w:val="24"/>
          <w14:ligatures w14:val="none"/>
        </w:rPr>
        <w:t>9</w:t>
      </w:r>
      <w:r w:rsidRPr="00AB575B">
        <w:rPr>
          <w:rFonts w:ascii="Arial" w:eastAsia="Calibri" w:hAnsi="Arial" w:cs="Arial"/>
          <w:kern w:val="0"/>
          <w:sz w:val="20"/>
          <w:szCs w:val="24"/>
          <w14:ligatures w14:val="none"/>
        </w:rPr>
        <w:t xml:space="preserve">6). About 18,000 species comprise the family </w:t>
      </w:r>
      <w:proofErr w:type="spellStart"/>
      <w:r w:rsidRPr="00AB575B">
        <w:rPr>
          <w:rFonts w:ascii="Arial" w:eastAsia="Calibri" w:hAnsi="Arial" w:cs="Arial"/>
          <w:kern w:val="0"/>
          <w:sz w:val="20"/>
          <w:szCs w:val="24"/>
          <w14:ligatures w14:val="none"/>
        </w:rPr>
        <w:t>Leguminoseae</w:t>
      </w:r>
      <w:proofErr w:type="spellEnd"/>
      <w:r w:rsidRPr="00AB575B">
        <w:rPr>
          <w:rFonts w:ascii="Arial" w:eastAsia="Calibri" w:hAnsi="Arial" w:cs="Arial"/>
          <w:kern w:val="0"/>
          <w:sz w:val="20"/>
          <w:szCs w:val="24"/>
          <w14:ligatures w14:val="none"/>
        </w:rPr>
        <w:t>, distinguished by its pods and alternate pinnate or trifoliate leaves (</w:t>
      </w:r>
      <w:proofErr w:type="spellStart"/>
      <w:r w:rsidRPr="00AB575B">
        <w:rPr>
          <w:rFonts w:ascii="Arial" w:eastAsia="Calibri" w:hAnsi="Arial" w:cs="Arial"/>
          <w:kern w:val="0"/>
          <w:sz w:val="20"/>
          <w:szCs w:val="24"/>
          <w14:ligatures w14:val="none"/>
        </w:rPr>
        <w:t>Cobley</w:t>
      </w:r>
      <w:proofErr w:type="spellEnd"/>
      <w:r w:rsidRPr="00AB575B">
        <w:rPr>
          <w:rFonts w:ascii="Arial" w:eastAsia="Calibri" w:hAnsi="Arial" w:cs="Arial"/>
          <w:kern w:val="0"/>
          <w:sz w:val="20"/>
          <w:szCs w:val="24"/>
          <w14:ligatures w14:val="none"/>
        </w:rPr>
        <w:t xml:space="preserve"> and Steele, 1976). Grain legumes, also referred to as pulse, are members of the "papilionaceous" subfamily because their blossoms have a butterfly-like appearance.</w:t>
      </w:r>
    </w:p>
    <w:p w14:paraId="3EBBB6F6" w14:textId="77777777" w:rsidR="00CE2A2E" w:rsidRPr="00AB575B" w:rsidRDefault="00B424F5" w:rsidP="00CE2A2E">
      <w:pPr>
        <w:spacing w:after="0" w:line="240" w:lineRule="auto"/>
        <w:jc w:val="both"/>
        <w:rPr>
          <w:rFonts w:ascii="Arial" w:eastAsia="Calibri" w:hAnsi="Arial" w:cs="Arial"/>
          <w:kern w:val="0"/>
          <w:sz w:val="20"/>
          <w:szCs w:val="24"/>
          <w14:ligatures w14:val="none"/>
        </w:rPr>
      </w:pPr>
      <w:r w:rsidRPr="00AB575B">
        <w:rPr>
          <w:rFonts w:ascii="Arial" w:eastAsia="Calibri" w:hAnsi="Arial" w:cs="Arial"/>
          <w:kern w:val="0"/>
          <w:sz w:val="20"/>
          <w:szCs w:val="24"/>
          <w14:ligatures w14:val="none"/>
        </w:rPr>
        <w:t xml:space="preserve">        In India, 4.4 million ha of land is used for the cultivation of black gram, which yields 2.8 million tonnes at a productivity of 632 kg</w:t>
      </w:r>
      <w:r w:rsidRPr="00AB575B">
        <w:rPr>
          <w:rFonts w:ascii="Arial" w:eastAsia="Calibri" w:hAnsi="Arial" w:cs="Arial"/>
          <w:kern w:val="0"/>
          <w:sz w:val="20"/>
          <w:szCs w:val="24"/>
          <w:vertAlign w:val="superscript"/>
          <w14:ligatures w14:val="none"/>
        </w:rPr>
        <w:t>-1</w:t>
      </w:r>
      <w:r w:rsidRPr="00AB575B">
        <w:rPr>
          <w:rFonts w:ascii="Arial" w:eastAsia="Calibri" w:hAnsi="Arial" w:cs="Arial"/>
          <w:kern w:val="0"/>
          <w:sz w:val="20"/>
          <w:szCs w:val="24"/>
          <w14:ligatures w14:val="none"/>
        </w:rPr>
        <w:t>. It covers 3.37 lakh hectares with a 1.83 lakh tonnes total production and a 542 kg</w:t>
      </w:r>
      <w:r w:rsidRPr="00AB575B">
        <w:rPr>
          <w:rFonts w:ascii="Arial" w:eastAsia="Calibri" w:hAnsi="Arial" w:cs="Arial"/>
          <w:kern w:val="0"/>
          <w:sz w:val="20"/>
          <w:szCs w:val="24"/>
          <w:vertAlign w:val="superscript"/>
          <w14:ligatures w14:val="none"/>
        </w:rPr>
        <w:t>-1</w:t>
      </w:r>
      <w:r w:rsidRPr="00AB575B">
        <w:rPr>
          <w:rFonts w:ascii="Arial" w:eastAsia="Calibri" w:hAnsi="Arial" w:cs="Arial"/>
          <w:kern w:val="0"/>
          <w:sz w:val="20"/>
          <w:szCs w:val="24"/>
          <w14:ligatures w14:val="none"/>
        </w:rPr>
        <w:t xml:space="preserve"> productivity. India is the greatest producer of pulse crops. Pulses are the most often consumed food item in Indian diets and provide the most practical solution to the issue of protein deficiency. Malnutrition related to protein and calories is a widespread issue in the nation. A severe protein deficiency is currently plaguing our nation's population, especially young children. Especially for vegans, pulses are the main source of protein, and they contribute (Rao </w:t>
      </w:r>
      <w:r w:rsidRPr="00AB575B">
        <w:rPr>
          <w:rFonts w:ascii="Arial" w:eastAsia="Calibri" w:hAnsi="Arial" w:cs="Arial"/>
          <w:i/>
          <w:iCs/>
          <w:kern w:val="0"/>
          <w:sz w:val="20"/>
          <w:szCs w:val="24"/>
          <w14:ligatures w14:val="none"/>
        </w:rPr>
        <w:t>et al</w:t>
      </w:r>
      <w:r w:rsidRPr="00AB575B">
        <w:rPr>
          <w:rFonts w:ascii="Arial" w:eastAsia="Calibri" w:hAnsi="Arial" w:cs="Arial"/>
          <w:kern w:val="0"/>
          <w:sz w:val="20"/>
          <w:szCs w:val="24"/>
          <w14:ligatures w14:val="none"/>
        </w:rPr>
        <w:t>., 2016)</w:t>
      </w:r>
      <w:r w:rsidR="00CE2A2E">
        <w:rPr>
          <w:rFonts w:ascii="Arial" w:eastAsia="Calibri" w:hAnsi="Arial" w:cs="Arial"/>
          <w:kern w:val="0"/>
          <w:sz w:val="20"/>
          <w:szCs w:val="24"/>
          <w14:ligatures w14:val="none"/>
        </w:rPr>
        <w:t xml:space="preserve">. </w:t>
      </w:r>
      <w:r w:rsidR="00CE2A2E" w:rsidRPr="00AB575B">
        <w:rPr>
          <w:rFonts w:ascii="Arial" w:eastAsia="Calibri" w:hAnsi="Arial" w:cs="Arial"/>
          <w:kern w:val="0"/>
          <w:sz w:val="20"/>
          <w:szCs w:val="24"/>
          <w14:ligatures w14:val="none"/>
        </w:rPr>
        <w:t>Black gram (</w:t>
      </w:r>
      <w:r w:rsidR="00CE2A2E" w:rsidRPr="00AB575B">
        <w:rPr>
          <w:rFonts w:ascii="Arial" w:eastAsia="Calibri" w:hAnsi="Arial" w:cs="Arial"/>
          <w:i/>
          <w:iCs/>
          <w:kern w:val="0"/>
          <w:sz w:val="20"/>
          <w:szCs w:val="24"/>
          <w14:ligatures w14:val="none"/>
        </w:rPr>
        <w:t>Vigna mungo</w:t>
      </w:r>
      <w:r w:rsidR="00CE2A2E" w:rsidRPr="00AB575B">
        <w:rPr>
          <w:rFonts w:ascii="Arial" w:eastAsia="Calibri" w:hAnsi="Arial" w:cs="Arial"/>
          <w:kern w:val="0"/>
          <w:sz w:val="20"/>
          <w:szCs w:val="24"/>
          <w14:ligatures w14:val="none"/>
        </w:rPr>
        <w:t>), a type of pulse, is one of the most significant crops farmed in India. It is eaten as "dal" (whole or split, husked and unhusked), or it can be parched. It is a key component in "</w:t>
      </w:r>
      <w:proofErr w:type="spellStart"/>
      <w:r w:rsidR="00CE2A2E" w:rsidRPr="00AB575B">
        <w:rPr>
          <w:rFonts w:ascii="Arial" w:eastAsia="Calibri" w:hAnsi="Arial" w:cs="Arial"/>
          <w:kern w:val="0"/>
          <w:sz w:val="20"/>
          <w:szCs w:val="24"/>
          <w14:ligatures w14:val="none"/>
        </w:rPr>
        <w:t>papad</w:t>
      </w:r>
      <w:proofErr w:type="spellEnd"/>
      <w:r w:rsidR="00CE2A2E" w:rsidRPr="00AB575B">
        <w:rPr>
          <w:rFonts w:ascii="Arial" w:eastAsia="Calibri" w:hAnsi="Arial" w:cs="Arial"/>
          <w:kern w:val="0"/>
          <w:sz w:val="20"/>
          <w:szCs w:val="24"/>
          <w14:ligatures w14:val="none"/>
        </w:rPr>
        <w:t xml:space="preserve">." It serves as both a crop for green manuring and nutritious feed, particularly for </w:t>
      </w:r>
      <w:proofErr w:type="spellStart"/>
      <w:r w:rsidR="00CE2A2E" w:rsidRPr="00AB575B">
        <w:rPr>
          <w:rFonts w:ascii="Arial" w:eastAsia="Calibri" w:hAnsi="Arial" w:cs="Arial"/>
          <w:kern w:val="0"/>
          <w:sz w:val="20"/>
          <w:szCs w:val="24"/>
          <w14:ligatures w14:val="none"/>
        </w:rPr>
        <w:t>milch</w:t>
      </w:r>
      <w:proofErr w:type="spellEnd"/>
      <w:r w:rsidR="00CE2A2E" w:rsidRPr="00AB575B">
        <w:rPr>
          <w:rFonts w:ascii="Arial" w:eastAsia="Calibri" w:hAnsi="Arial" w:cs="Arial"/>
          <w:kern w:val="0"/>
          <w:sz w:val="20"/>
          <w:szCs w:val="24"/>
          <w14:ligatures w14:val="none"/>
        </w:rPr>
        <w:t xml:space="preserve"> cattle. Each hectare of soil receives an addition of 42 kg of nitrogen. It has a dense root system that ties together soil particles to stop erosion. Black gram has roughly 25% protein, 60% carbohydrates, 10.9 percent moisture, 1.4 % fat, 0.9 % </w:t>
      </w:r>
      <w:proofErr w:type="spellStart"/>
      <w:r w:rsidR="00CE2A2E" w:rsidRPr="00AB575B">
        <w:rPr>
          <w:rFonts w:ascii="Arial" w:eastAsia="Calibri" w:hAnsi="Arial" w:cs="Arial"/>
          <w:kern w:val="0"/>
          <w:sz w:val="20"/>
          <w:szCs w:val="24"/>
          <w14:ligatures w14:val="none"/>
        </w:rPr>
        <w:t>fiber</w:t>
      </w:r>
      <w:proofErr w:type="spellEnd"/>
      <w:r w:rsidR="00CE2A2E" w:rsidRPr="00AB575B">
        <w:rPr>
          <w:rFonts w:ascii="Arial" w:eastAsia="Calibri" w:hAnsi="Arial" w:cs="Arial"/>
          <w:kern w:val="0"/>
          <w:sz w:val="20"/>
          <w:szCs w:val="24"/>
          <w14:ligatures w14:val="none"/>
        </w:rPr>
        <w:t>, and 3.2% minerals and vitamins, contains 154 mg of calcium, 385 mg of phosphorus, 9.1 mg of iron, and a little quantity of vitamin B complex (</w:t>
      </w:r>
      <w:proofErr w:type="spellStart"/>
      <w:r w:rsidR="00CE2A2E" w:rsidRPr="00AB575B">
        <w:rPr>
          <w:rFonts w:ascii="Arial" w:hAnsi="Arial" w:cs="Arial"/>
          <w:kern w:val="0"/>
          <w:sz w:val="20"/>
          <w:szCs w:val="24"/>
          <w14:ligatures w14:val="none"/>
        </w:rPr>
        <w:t>Devaraju</w:t>
      </w:r>
      <w:proofErr w:type="spellEnd"/>
      <w:r w:rsidR="00CE2A2E" w:rsidRPr="00AB575B">
        <w:rPr>
          <w:rFonts w:ascii="Arial" w:hAnsi="Arial" w:cs="Arial"/>
          <w:kern w:val="0"/>
          <w:sz w:val="20"/>
          <w:szCs w:val="24"/>
          <w14:ligatures w14:val="none"/>
        </w:rPr>
        <w:t xml:space="preserve"> and </w:t>
      </w:r>
      <w:proofErr w:type="spellStart"/>
      <w:r w:rsidR="00CE2A2E" w:rsidRPr="00AB575B">
        <w:rPr>
          <w:rFonts w:ascii="Arial" w:hAnsi="Arial" w:cs="Arial"/>
          <w:kern w:val="0"/>
          <w:sz w:val="20"/>
          <w:szCs w:val="24"/>
          <w14:ligatures w14:val="none"/>
        </w:rPr>
        <w:t>Senthivel</w:t>
      </w:r>
      <w:proofErr w:type="spellEnd"/>
      <w:r w:rsidR="00CE2A2E" w:rsidRPr="00AB575B">
        <w:rPr>
          <w:rFonts w:ascii="Arial" w:hAnsi="Arial" w:cs="Arial"/>
          <w:kern w:val="0"/>
          <w:sz w:val="20"/>
          <w:szCs w:val="24"/>
          <w14:ligatures w14:val="none"/>
        </w:rPr>
        <w:t xml:space="preserve"> 2018).</w:t>
      </w:r>
    </w:p>
    <w:p w14:paraId="4266D176" w14:textId="77777777" w:rsidR="00B424F5" w:rsidRPr="00AB575B" w:rsidRDefault="00B424F5" w:rsidP="00B424F5">
      <w:pPr>
        <w:spacing w:after="0" w:line="240" w:lineRule="auto"/>
        <w:jc w:val="both"/>
        <w:rPr>
          <w:rFonts w:ascii="Arial" w:eastAsia="Calibri" w:hAnsi="Arial" w:cs="Arial"/>
          <w:kern w:val="0"/>
          <w:sz w:val="20"/>
          <w:szCs w:val="24"/>
          <w14:ligatures w14:val="none"/>
        </w:rPr>
      </w:pPr>
    </w:p>
    <w:p w14:paraId="7D7E6A63" w14:textId="2436E8C5" w:rsidR="00B424F5" w:rsidRPr="00AB575B" w:rsidRDefault="00B424F5" w:rsidP="00CE2A2E">
      <w:pPr>
        <w:spacing w:after="0" w:line="240" w:lineRule="auto"/>
        <w:jc w:val="both"/>
        <w:rPr>
          <w:rFonts w:ascii="Arial" w:eastAsia="Calibri" w:hAnsi="Arial" w:cs="Arial"/>
          <w:kern w:val="0"/>
          <w:sz w:val="20"/>
          <w:szCs w:val="24"/>
          <w14:ligatures w14:val="none"/>
        </w:rPr>
      </w:pPr>
      <w:r w:rsidRPr="00AB575B">
        <w:rPr>
          <w:rFonts w:ascii="Arial" w:eastAsia="Calibri" w:hAnsi="Arial" w:cs="Arial"/>
          <w:kern w:val="0"/>
          <w:sz w:val="20"/>
          <w:szCs w:val="24"/>
          <w14:ligatures w14:val="none"/>
        </w:rPr>
        <w:t xml:space="preserve">         Because of their high nutritional value (protein content ranges from 17 to 27%) and flexibility to a wide range of agroecological and management variables, pulses are an important component of food grain crops</w:t>
      </w:r>
      <w:r w:rsidR="00E41253">
        <w:rPr>
          <w:rFonts w:ascii="Arial" w:eastAsia="Calibri" w:hAnsi="Arial" w:cs="Arial"/>
          <w:kern w:val="0"/>
          <w:sz w:val="20"/>
          <w:szCs w:val="24"/>
          <w14:ligatures w14:val="none"/>
        </w:rPr>
        <w:t xml:space="preserve"> (Kumar et al., 2023)</w:t>
      </w:r>
      <w:r w:rsidRPr="00AB575B">
        <w:rPr>
          <w:rFonts w:ascii="Arial" w:eastAsia="Calibri" w:hAnsi="Arial" w:cs="Arial"/>
          <w:kern w:val="0"/>
          <w:sz w:val="20"/>
          <w:szCs w:val="24"/>
          <w14:ligatures w14:val="none"/>
        </w:rPr>
        <w:t xml:space="preserve">. Leguminous crops integrate well in crop rotation and cropping systems because they fix and use atmospheric nitrogen while also enhancing soil fertility. Pulse production is much lower than what is needed. As opposed to the 104 g per capita recommended by the FAO and </w:t>
      </w:r>
      <w:r w:rsidRPr="00AB575B">
        <w:rPr>
          <w:rFonts w:ascii="Arial" w:eastAsia="Calibri" w:hAnsi="Arial" w:cs="Arial"/>
          <w:kern w:val="0"/>
          <w:sz w:val="20"/>
          <w:szCs w:val="24"/>
          <w14:ligatures w14:val="none"/>
        </w:rPr>
        <w:lastRenderedPageBreak/>
        <w:t>WHO, India only provides 45 g of pulses per person each day. Therefore, it presents a significant problem for agricultural experts to supply the nation's rapidly expanding population with pulses (</w:t>
      </w:r>
      <w:proofErr w:type="spellStart"/>
      <w:r w:rsidR="00E41253">
        <w:rPr>
          <w:rFonts w:ascii="Arial" w:hAnsi="Arial" w:cs="Arial"/>
          <w:color w:val="222222"/>
          <w:sz w:val="20"/>
          <w:szCs w:val="20"/>
          <w:shd w:val="clear" w:color="auto" w:fill="FFFFFF"/>
        </w:rPr>
        <w:t>Jumrani</w:t>
      </w:r>
      <w:proofErr w:type="spellEnd"/>
      <w:r w:rsidR="00E41253">
        <w:rPr>
          <w:rFonts w:ascii="Arial" w:hAnsi="Arial" w:cs="Arial"/>
          <w:color w:val="222222"/>
          <w:sz w:val="20"/>
          <w:szCs w:val="20"/>
          <w:shd w:val="clear" w:color="auto" w:fill="FFFFFF"/>
        </w:rPr>
        <w:t>, 2025</w:t>
      </w:r>
      <w:r w:rsidRPr="00AB575B">
        <w:rPr>
          <w:rFonts w:ascii="Arial" w:hAnsi="Arial" w:cs="Arial"/>
          <w:color w:val="1F1A17"/>
          <w:kern w:val="0"/>
          <w:sz w:val="20"/>
          <w:szCs w:val="24"/>
          <w14:ligatures w14:val="none"/>
        </w:rPr>
        <w:t>).</w:t>
      </w:r>
      <w:r w:rsidRPr="00AB575B">
        <w:rPr>
          <w:rFonts w:ascii="Arial" w:eastAsia="Calibri" w:hAnsi="Arial" w:cs="Arial"/>
          <w:kern w:val="0"/>
          <w:sz w:val="20"/>
          <w:szCs w:val="24"/>
          <w14:ligatures w14:val="none"/>
        </w:rPr>
        <w:t xml:space="preserve">       </w:t>
      </w:r>
    </w:p>
    <w:p w14:paraId="75C465F3" w14:textId="5CF43949" w:rsidR="00B424F5" w:rsidRPr="00AB575B" w:rsidRDefault="00B424F5" w:rsidP="00CE2A2E">
      <w:pPr>
        <w:spacing w:after="0" w:line="240" w:lineRule="auto"/>
        <w:ind w:firstLine="720"/>
        <w:jc w:val="both"/>
        <w:rPr>
          <w:rFonts w:ascii="Arial" w:eastAsia="Calibri" w:hAnsi="Arial" w:cs="Arial"/>
          <w:kern w:val="0"/>
          <w:sz w:val="20"/>
          <w:szCs w:val="24"/>
          <w14:ligatures w14:val="none"/>
        </w:rPr>
      </w:pPr>
      <w:proofErr w:type="spellStart"/>
      <w:r w:rsidRPr="00AB575B">
        <w:rPr>
          <w:rFonts w:ascii="Arial" w:eastAsia="Calibri" w:hAnsi="Arial" w:cs="Arial"/>
          <w:kern w:val="0"/>
          <w:sz w:val="20"/>
          <w:szCs w:val="24"/>
          <w14:ligatures w14:val="none"/>
        </w:rPr>
        <w:t>Brassinolide</w:t>
      </w:r>
      <w:proofErr w:type="spellEnd"/>
      <w:r w:rsidRPr="00AB575B">
        <w:rPr>
          <w:rFonts w:ascii="Arial" w:eastAsia="Calibri" w:hAnsi="Arial" w:cs="Arial"/>
          <w:kern w:val="0"/>
          <w:sz w:val="20"/>
          <w:szCs w:val="24"/>
          <w14:ligatures w14:val="none"/>
        </w:rPr>
        <w:t xml:space="preserve"> promotes plant cell elongation and division, which is its most notable physiological function. First, it increases the activity of DNA polymerase and RNA polymerase, promoting the synthesis of nucleic acids and proteins. Researchers have hypothesised that </w:t>
      </w:r>
      <w:proofErr w:type="spellStart"/>
      <w:r w:rsidRPr="00AB575B">
        <w:rPr>
          <w:rFonts w:ascii="Arial" w:eastAsia="Calibri" w:hAnsi="Arial" w:cs="Arial"/>
          <w:kern w:val="0"/>
          <w:sz w:val="20"/>
          <w:szCs w:val="24"/>
          <w14:ligatures w14:val="none"/>
        </w:rPr>
        <w:t>brassinolide</w:t>
      </w:r>
      <w:proofErr w:type="spellEnd"/>
      <w:r w:rsidRPr="00AB575B">
        <w:rPr>
          <w:rFonts w:ascii="Arial" w:eastAsia="Calibri" w:hAnsi="Arial" w:cs="Arial"/>
          <w:kern w:val="0"/>
          <w:sz w:val="20"/>
          <w:szCs w:val="24"/>
          <w14:ligatures w14:val="none"/>
        </w:rPr>
        <w:t xml:space="preserve"> induces cell division and elongation, prompts cell wall expansion, increases water absorption, and modifies the direction of microtubule distribution</w:t>
      </w:r>
      <w:r w:rsidR="00E41253">
        <w:rPr>
          <w:rFonts w:ascii="Arial" w:eastAsia="Calibri" w:hAnsi="Arial" w:cs="Arial"/>
          <w:kern w:val="0"/>
          <w:sz w:val="20"/>
          <w:szCs w:val="24"/>
          <w14:ligatures w14:val="none"/>
        </w:rPr>
        <w:t xml:space="preserve"> (Liu et al., 2018)</w:t>
      </w:r>
      <w:r w:rsidRPr="00AB575B">
        <w:rPr>
          <w:rFonts w:ascii="Arial" w:eastAsia="Calibri" w:hAnsi="Arial" w:cs="Arial"/>
          <w:kern w:val="0"/>
          <w:sz w:val="20"/>
          <w:szCs w:val="24"/>
          <w14:ligatures w14:val="none"/>
        </w:rPr>
        <w:t>. Additionally, it can boost the movement of photosynthetic products, maintain a high level of soluble protein, and lift the cloud of growth inhibition. by increasing the photosynthetic rate and encouraging plant photosynthesis</w:t>
      </w:r>
      <w:r w:rsidR="00E41253">
        <w:rPr>
          <w:rFonts w:ascii="Arial" w:eastAsia="Calibri" w:hAnsi="Arial" w:cs="Arial"/>
          <w:kern w:val="0"/>
          <w:sz w:val="20"/>
          <w:szCs w:val="24"/>
          <w14:ligatures w14:val="none"/>
        </w:rPr>
        <w:t xml:space="preserve"> (</w:t>
      </w:r>
      <w:r w:rsidR="00E41253">
        <w:rPr>
          <w:rFonts w:ascii="Arial" w:hAnsi="Arial" w:cs="Arial"/>
          <w:color w:val="222222"/>
          <w:sz w:val="20"/>
          <w:szCs w:val="20"/>
          <w:shd w:val="clear" w:color="auto" w:fill="FFFFFF"/>
        </w:rPr>
        <w:t xml:space="preserve">Wilhelm &amp; </w:t>
      </w:r>
      <w:proofErr w:type="spellStart"/>
      <w:r w:rsidR="00E41253">
        <w:rPr>
          <w:rFonts w:ascii="Arial" w:hAnsi="Arial" w:cs="Arial"/>
          <w:color w:val="222222"/>
          <w:sz w:val="20"/>
          <w:szCs w:val="20"/>
          <w:shd w:val="clear" w:color="auto" w:fill="FFFFFF"/>
        </w:rPr>
        <w:t>Selmar</w:t>
      </w:r>
      <w:proofErr w:type="spellEnd"/>
      <w:r w:rsidR="00E41253">
        <w:rPr>
          <w:rFonts w:ascii="Arial" w:hAnsi="Arial" w:cs="Arial"/>
          <w:color w:val="222222"/>
          <w:sz w:val="20"/>
          <w:szCs w:val="20"/>
          <w:shd w:val="clear" w:color="auto" w:fill="FFFFFF"/>
        </w:rPr>
        <w:t>, 2011).</w:t>
      </w:r>
    </w:p>
    <w:p w14:paraId="0A882393" w14:textId="4969C791" w:rsidR="00CE2A2E" w:rsidRDefault="00B424F5" w:rsidP="00CE2A2E">
      <w:pPr>
        <w:spacing w:after="0" w:line="240" w:lineRule="auto"/>
        <w:jc w:val="both"/>
        <w:rPr>
          <w:rFonts w:ascii="Arial" w:eastAsia="Calibri" w:hAnsi="Arial" w:cs="Arial"/>
          <w:kern w:val="0"/>
          <w:sz w:val="20"/>
          <w:szCs w:val="24"/>
          <w14:ligatures w14:val="none"/>
        </w:rPr>
      </w:pPr>
      <w:r w:rsidRPr="00AB575B">
        <w:rPr>
          <w:rFonts w:ascii="Arial" w:eastAsia="Calibri" w:hAnsi="Arial" w:cs="Arial"/>
          <w:kern w:val="0"/>
          <w:sz w:val="20"/>
          <w:szCs w:val="24"/>
          <w14:ligatures w14:val="none"/>
        </w:rPr>
        <w:t xml:space="preserve">          </w:t>
      </w:r>
      <w:proofErr w:type="spellStart"/>
      <w:r w:rsidRPr="00AB575B">
        <w:rPr>
          <w:rFonts w:ascii="Arial" w:eastAsia="Calibri" w:hAnsi="Arial" w:cs="Arial"/>
          <w:kern w:val="0"/>
          <w:sz w:val="20"/>
          <w:szCs w:val="24"/>
          <w14:ligatures w14:val="none"/>
        </w:rPr>
        <w:t>Humins</w:t>
      </w:r>
      <w:proofErr w:type="spellEnd"/>
      <w:r w:rsidRPr="00AB575B">
        <w:rPr>
          <w:rFonts w:ascii="Arial" w:eastAsia="Calibri" w:hAnsi="Arial" w:cs="Arial"/>
          <w:kern w:val="0"/>
          <w:sz w:val="20"/>
          <w:szCs w:val="24"/>
          <w14:ligatures w14:val="none"/>
        </w:rPr>
        <w:t xml:space="preserve">, </w:t>
      </w:r>
      <w:proofErr w:type="spellStart"/>
      <w:r w:rsidRPr="00AB575B">
        <w:rPr>
          <w:rFonts w:ascii="Arial" w:eastAsia="Calibri" w:hAnsi="Arial" w:cs="Arial"/>
          <w:kern w:val="0"/>
          <w:sz w:val="20"/>
          <w:szCs w:val="24"/>
          <w14:ligatures w14:val="none"/>
        </w:rPr>
        <w:t>humic</w:t>
      </w:r>
      <w:proofErr w:type="spellEnd"/>
      <w:r w:rsidRPr="00AB575B">
        <w:rPr>
          <w:rFonts w:ascii="Arial" w:eastAsia="Calibri" w:hAnsi="Arial" w:cs="Arial"/>
          <w:kern w:val="0"/>
          <w:sz w:val="20"/>
          <w:szCs w:val="24"/>
          <w14:ligatures w14:val="none"/>
        </w:rPr>
        <w:t xml:space="preserve"> acid, and fulvic acid have received significant attention among the three </w:t>
      </w:r>
      <w:proofErr w:type="spellStart"/>
      <w:r w:rsidRPr="00AB575B">
        <w:rPr>
          <w:rFonts w:ascii="Arial" w:eastAsia="Calibri" w:hAnsi="Arial" w:cs="Arial"/>
          <w:kern w:val="0"/>
          <w:sz w:val="20"/>
          <w:szCs w:val="24"/>
          <w14:ligatures w14:val="none"/>
        </w:rPr>
        <w:t>humic</w:t>
      </w:r>
      <w:proofErr w:type="spellEnd"/>
      <w:r w:rsidRPr="00AB575B">
        <w:rPr>
          <w:rFonts w:ascii="Arial" w:eastAsia="Calibri" w:hAnsi="Arial" w:cs="Arial"/>
          <w:kern w:val="0"/>
          <w:sz w:val="20"/>
          <w:szCs w:val="24"/>
          <w14:ligatures w14:val="none"/>
        </w:rPr>
        <w:t xml:space="preserve"> compounds, and researchers have extensively investigated their effects on various crop plants. The portion of </w:t>
      </w:r>
      <w:proofErr w:type="spellStart"/>
      <w:r w:rsidRPr="00AB575B">
        <w:rPr>
          <w:rFonts w:ascii="Arial" w:eastAsia="Calibri" w:hAnsi="Arial" w:cs="Arial"/>
          <w:kern w:val="0"/>
          <w:sz w:val="20"/>
          <w:szCs w:val="24"/>
          <w14:ligatures w14:val="none"/>
        </w:rPr>
        <w:t>humic</w:t>
      </w:r>
      <w:proofErr w:type="spellEnd"/>
      <w:r w:rsidRPr="00AB575B">
        <w:rPr>
          <w:rFonts w:ascii="Arial" w:eastAsia="Calibri" w:hAnsi="Arial" w:cs="Arial"/>
          <w:kern w:val="0"/>
          <w:sz w:val="20"/>
          <w:szCs w:val="24"/>
          <w14:ligatures w14:val="none"/>
        </w:rPr>
        <w:t xml:space="preserve"> compounds known as </w:t>
      </w:r>
      <w:proofErr w:type="spellStart"/>
      <w:r w:rsidRPr="00AB575B">
        <w:rPr>
          <w:rFonts w:ascii="Arial" w:eastAsia="Calibri" w:hAnsi="Arial" w:cs="Arial"/>
          <w:kern w:val="0"/>
          <w:sz w:val="20"/>
          <w:szCs w:val="24"/>
          <w14:ligatures w14:val="none"/>
        </w:rPr>
        <w:t>humins</w:t>
      </w:r>
      <w:proofErr w:type="spellEnd"/>
      <w:r w:rsidRPr="00AB575B">
        <w:rPr>
          <w:rFonts w:ascii="Arial" w:eastAsia="Calibri" w:hAnsi="Arial" w:cs="Arial"/>
          <w:kern w:val="0"/>
          <w:sz w:val="20"/>
          <w:szCs w:val="24"/>
          <w14:ligatures w14:val="none"/>
        </w:rPr>
        <w:t xml:space="preserve"> is insoluble in both alkali and acid. </w:t>
      </w:r>
      <w:proofErr w:type="spellStart"/>
      <w:r w:rsidRPr="00AB575B">
        <w:rPr>
          <w:rFonts w:ascii="Arial" w:eastAsia="Calibri" w:hAnsi="Arial" w:cs="Arial"/>
          <w:kern w:val="0"/>
          <w:sz w:val="20"/>
          <w:szCs w:val="24"/>
          <w14:ligatures w14:val="none"/>
        </w:rPr>
        <w:t>Humin</w:t>
      </w:r>
      <w:proofErr w:type="spellEnd"/>
      <w:r w:rsidRPr="00AB575B">
        <w:rPr>
          <w:rFonts w:ascii="Arial" w:eastAsia="Calibri" w:hAnsi="Arial" w:cs="Arial"/>
          <w:kern w:val="0"/>
          <w:sz w:val="20"/>
          <w:szCs w:val="24"/>
          <w14:ligatures w14:val="none"/>
        </w:rPr>
        <w:t xml:space="preserve"> remains insoluble in water across all pH levels. Organic acids are unable to dissolve in water under acidic conditions; however, they can do so in alkaline environments. </w:t>
      </w:r>
      <w:proofErr w:type="spellStart"/>
      <w:r w:rsidRPr="00AB575B">
        <w:rPr>
          <w:rFonts w:ascii="Arial" w:eastAsia="Calibri" w:hAnsi="Arial" w:cs="Arial"/>
          <w:kern w:val="0"/>
          <w:sz w:val="20"/>
          <w:szCs w:val="24"/>
          <w14:ligatures w14:val="none"/>
        </w:rPr>
        <w:t>Humic</w:t>
      </w:r>
      <w:proofErr w:type="spellEnd"/>
      <w:r w:rsidRPr="00AB575B">
        <w:rPr>
          <w:rFonts w:ascii="Arial" w:eastAsia="Calibri" w:hAnsi="Arial" w:cs="Arial"/>
          <w:kern w:val="0"/>
          <w:sz w:val="20"/>
          <w:szCs w:val="24"/>
          <w14:ligatures w14:val="none"/>
        </w:rPr>
        <w:t xml:space="preserve"> acid is a complement fertilizer, not a fertilizer because it does not give plants nutrition directly. The plant's ability to absorb and receive more nutrients increases plant development. </w:t>
      </w:r>
      <w:proofErr w:type="spellStart"/>
      <w:r w:rsidRPr="00AB575B">
        <w:rPr>
          <w:rFonts w:ascii="Arial" w:eastAsia="Calibri" w:hAnsi="Arial" w:cs="Arial"/>
          <w:kern w:val="0"/>
          <w:sz w:val="20"/>
          <w:szCs w:val="24"/>
          <w14:ligatures w14:val="none"/>
        </w:rPr>
        <w:t>Humic</w:t>
      </w:r>
      <w:proofErr w:type="spellEnd"/>
      <w:r w:rsidRPr="00AB575B">
        <w:rPr>
          <w:rFonts w:ascii="Arial" w:eastAsia="Calibri" w:hAnsi="Arial" w:cs="Arial"/>
          <w:kern w:val="0"/>
          <w:sz w:val="20"/>
          <w:szCs w:val="24"/>
          <w14:ligatures w14:val="none"/>
        </w:rPr>
        <w:t xml:space="preserve"> acid is particularly useful for preserving soil nutrients so that they are always available to the plant</w:t>
      </w:r>
      <w:r w:rsidR="00E41253">
        <w:rPr>
          <w:rFonts w:ascii="Arial" w:eastAsia="Calibri" w:hAnsi="Arial" w:cs="Arial"/>
          <w:kern w:val="0"/>
          <w:sz w:val="20"/>
          <w:szCs w:val="24"/>
          <w14:ligatures w14:val="none"/>
        </w:rPr>
        <w:t xml:space="preserve"> (</w:t>
      </w:r>
      <w:r w:rsidR="00E41253">
        <w:rPr>
          <w:rFonts w:ascii="Arial" w:hAnsi="Arial" w:cs="Arial"/>
          <w:color w:val="222222"/>
          <w:sz w:val="20"/>
          <w:szCs w:val="20"/>
          <w:shd w:val="clear" w:color="auto" w:fill="FFFFFF"/>
        </w:rPr>
        <w:t xml:space="preserve">Khaled &amp; </w:t>
      </w:r>
      <w:proofErr w:type="spellStart"/>
      <w:r w:rsidR="00E41253">
        <w:rPr>
          <w:rFonts w:ascii="Arial" w:hAnsi="Arial" w:cs="Arial"/>
          <w:color w:val="222222"/>
          <w:sz w:val="20"/>
          <w:szCs w:val="20"/>
          <w:shd w:val="clear" w:color="auto" w:fill="FFFFFF"/>
        </w:rPr>
        <w:t>Fawy</w:t>
      </w:r>
      <w:proofErr w:type="spellEnd"/>
      <w:r w:rsidR="00E41253">
        <w:rPr>
          <w:rFonts w:ascii="Arial" w:hAnsi="Arial" w:cs="Arial"/>
          <w:color w:val="222222"/>
          <w:sz w:val="20"/>
          <w:szCs w:val="20"/>
          <w:shd w:val="clear" w:color="auto" w:fill="FFFFFF"/>
        </w:rPr>
        <w:t>, 2011</w:t>
      </w:r>
      <w:r w:rsidR="00E41253">
        <w:rPr>
          <w:rFonts w:ascii="Arial" w:eastAsia="Calibri" w:hAnsi="Arial" w:cs="Arial"/>
          <w:kern w:val="0"/>
          <w:sz w:val="20"/>
          <w:szCs w:val="24"/>
          <w14:ligatures w14:val="none"/>
        </w:rPr>
        <w:t>)</w:t>
      </w:r>
      <w:r w:rsidRPr="00AB575B">
        <w:rPr>
          <w:rFonts w:ascii="Arial" w:eastAsia="Calibri" w:hAnsi="Arial" w:cs="Arial"/>
          <w:kern w:val="0"/>
          <w:sz w:val="20"/>
          <w:szCs w:val="24"/>
          <w14:ligatures w14:val="none"/>
        </w:rPr>
        <w:t xml:space="preserve">. </w:t>
      </w:r>
      <w:proofErr w:type="spellStart"/>
      <w:r w:rsidRPr="00AB575B">
        <w:rPr>
          <w:rFonts w:ascii="Arial" w:eastAsia="Calibri" w:hAnsi="Arial" w:cs="Arial"/>
          <w:kern w:val="0"/>
          <w:sz w:val="20"/>
          <w:szCs w:val="24"/>
          <w14:ligatures w14:val="none"/>
        </w:rPr>
        <w:t>Humic</w:t>
      </w:r>
      <w:proofErr w:type="spellEnd"/>
      <w:r w:rsidRPr="00AB575B">
        <w:rPr>
          <w:rFonts w:ascii="Arial" w:eastAsia="Calibri" w:hAnsi="Arial" w:cs="Arial"/>
          <w:kern w:val="0"/>
          <w:sz w:val="20"/>
          <w:szCs w:val="24"/>
          <w14:ligatures w14:val="none"/>
        </w:rPr>
        <w:t xml:space="preserve"> acids are intermediates between </w:t>
      </w:r>
      <w:proofErr w:type="spellStart"/>
      <w:r w:rsidRPr="00AB575B">
        <w:rPr>
          <w:rFonts w:ascii="Arial" w:eastAsia="Calibri" w:hAnsi="Arial" w:cs="Arial"/>
          <w:kern w:val="0"/>
          <w:sz w:val="20"/>
          <w:szCs w:val="24"/>
          <w14:ligatures w14:val="none"/>
        </w:rPr>
        <w:t>humas</w:t>
      </w:r>
      <w:proofErr w:type="spellEnd"/>
      <w:r w:rsidRPr="00AB575B">
        <w:rPr>
          <w:rFonts w:ascii="Arial" w:eastAsia="Calibri" w:hAnsi="Arial" w:cs="Arial"/>
          <w:kern w:val="0"/>
          <w:sz w:val="20"/>
          <w:szCs w:val="24"/>
          <w14:ligatures w14:val="none"/>
        </w:rPr>
        <w:t xml:space="preserve"> in complexity and remain in the soil for a longer time, making them beneficial to crops. Due to improved nutrient availability, increased metabolic activity, and quick and timely availability of micro and macronutrients, </w:t>
      </w:r>
      <w:proofErr w:type="spellStart"/>
      <w:r w:rsidRPr="00AB575B">
        <w:rPr>
          <w:rFonts w:ascii="Arial" w:eastAsia="Calibri" w:hAnsi="Arial" w:cs="Arial"/>
          <w:kern w:val="0"/>
          <w:sz w:val="20"/>
          <w:szCs w:val="24"/>
          <w14:ligatures w14:val="none"/>
        </w:rPr>
        <w:t>humic</w:t>
      </w:r>
      <w:proofErr w:type="spellEnd"/>
      <w:r w:rsidRPr="00AB575B">
        <w:rPr>
          <w:rFonts w:ascii="Arial" w:eastAsia="Calibri" w:hAnsi="Arial" w:cs="Arial"/>
          <w:kern w:val="0"/>
          <w:sz w:val="20"/>
          <w:szCs w:val="24"/>
          <w14:ligatures w14:val="none"/>
        </w:rPr>
        <w:t xml:space="preserve"> acid is applied topically actively expanding leaves resulting in a bigger expansion of the plant (</w:t>
      </w:r>
      <w:proofErr w:type="spellStart"/>
      <w:r w:rsidRPr="00AB575B">
        <w:rPr>
          <w:rFonts w:ascii="Arial" w:eastAsia="Calibri" w:hAnsi="Arial" w:cs="Arial"/>
          <w:kern w:val="0"/>
          <w:sz w:val="20"/>
          <w:szCs w:val="24"/>
          <w14:ligatures w14:val="none"/>
        </w:rPr>
        <w:t>Bakry</w:t>
      </w:r>
      <w:proofErr w:type="spellEnd"/>
      <w:r w:rsidRPr="00AB575B">
        <w:rPr>
          <w:rFonts w:ascii="Arial" w:eastAsia="Calibri" w:hAnsi="Arial" w:cs="Arial"/>
          <w:kern w:val="0"/>
          <w:sz w:val="20"/>
          <w:szCs w:val="24"/>
          <w14:ligatures w14:val="none"/>
        </w:rPr>
        <w:t xml:space="preserve"> </w:t>
      </w:r>
      <w:r w:rsidRPr="00AB575B">
        <w:rPr>
          <w:rFonts w:ascii="Arial" w:eastAsia="Calibri" w:hAnsi="Arial" w:cs="Arial"/>
          <w:i/>
          <w:iCs/>
          <w:kern w:val="0"/>
          <w:sz w:val="20"/>
          <w:szCs w:val="24"/>
          <w14:ligatures w14:val="none"/>
        </w:rPr>
        <w:t>et al.,</w:t>
      </w:r>
      <w:r w:rsidRPr="00AB575B">
        <w:rPr>
          <w:rFonts w:ascii="Arial" w:eastAsia="Calibri" w:hAnsi="Arial" w:cs="Arial"/>
          <w:kern w:val="0"/>
          <w:sz w:val="20"/>
          <w:szCs w:val="24"/>
          <w14:ligatures w14:val="none"/>
        </w:rPr>
        <w:t xml:space="preserve"> 2015).</w:t>
      </w:r>
      <w:r w:rsidR="00CE2A2E">
        <w:rPr>
          <w:rFonts w:ascii="Arial" w:eastAsia="Calibri" w:hAnsi="Arial" w:cs="Arial"/>
          <w:kern w:val="0"/>
          <w:sz w:val="20"/>
          <w:szCs w:val="24"/>
          <w14:ligatures w14:val="none"/>
        </w:rPr>
        <w:t xml:space="preserve"> </w:t>
      </w:r>
      <w:r w:rsidRPr="00AB575B">
        <w:rPr>
          <w:rFonts w:ascii="Arial" w:eastAsia="Calibri" w:hAnsi="Arial" w:cs="Arial"/>
          <w:kern w:val="0"/>
          <w:sz w:val="20"/>
          <w:szCs w:val="24"/>
          <w14:ligatures w14:val="none"/>
        </w:rPr>
        <w:t xml:space="preserve">The present study was initiated </w:t>
      </w:r>
      <w:r w:rsidR="00CE2A2E">
        <w:rPr>
          <w:rFonts w:ascii="Arial" w:eastAsia="Calibri" w:hAnsi="Arial" w:cs="Arial"/>
          <w:kern w:val="0"/>
          <w:sz w:val="20"/>
          <w:szCs w:val="24"/>
          <w14:ligatures w14:val="none"/>
        </w:rPr>
        <w:t>t</w:t>
      </w:r>
      <w:r w:rsidRPr="00AB575B">
        <w:rPr>
          <w:rFonts w:ascii="Arial" w:eastAsia="Calibri" w:hAnsi="Arial" w:cs="Arial"/>
          <w:kern w:val="0"/>
          <w:sz w:val="20"/>
          <w:szCs w:val="24"/>
          <w14:ligatures w14:val="none"/>
        </w:rPr>
        <w:t xml:space="preserve">o evaluate the effects of </w:t>
      </w:r>
      <w:proofErr w:type="spellStart"/>
      <w:r w:rsidRPr="00AB575B">
        <w:rPr>
          <w:rFonts w:ascii="Arial" w:eastAsia="Calibri" w:hAnsi="Arial" w:cs="Arial"/>
          <w:kern w:val="0"/>
          <w:sz w:val="20"/>
          <w:szCs w:val="24"/>
          <w14:ligatures w14:val="none"/>
        </w:rPr>
        <w:t>brassinolide</w:t>
      </w:r>
      <w:proofErr w:type="spellEnd"/>
      <w:r w:rsidRPr="00AB575B">
        <w:rPr>
          <w:rFonts w:ascii="Arial" w:eastAsia="Calibri" w:hAnsi="Arial" w:cs="Arial"/>
          <w:kern w:val="0"/>
          <w:sz w:val="20"/>
          <w:szCs w:val="24"/>
          <w14:ligatures w14:val="none"/>
        </w:rPr>
        <w:t xml:space="preserve"> and </w:t>
      </w:r>
      <w:proofErr w:type="spellStart"/>
      <w:r w:rsidRPr="00AB575B">
        <w:rPr>
          <w:rFonts w:ascii="Arial" w:eastAsia="Calibri" w:hAnsi="Arial" w:cs="Arial"/>
          <w:kern w:val="0"/>
          <w:sz w:val="20"/>
          <w:szCs w:val="24"/>
          <w14:ligatures w14:val="none"/>
        </w:rPr>
        <w:t>humic</w:t>
      </w:r>
      <w:proofErr w:type="spellEnd"/>
      <w:r w:rsidRPr="00AB575B">
        <w:rPr>
          <w:rFonts w:ascii="Arial" w:eastAsia="Calibri" w:hAnsi="Arial" w:cs="Arial"/>
          <w:kern w:val="0"/>
          <w:sz w:val="20"/>
          <w:szCs w:val="24"/>
          <w14:ligatures w14:val="none"/>
        </w:rPr>
        <w:t xml:space="preserve"> acid on the </w:t>
      </w:r>
      <w:r w:rsidR="00CE2A2E">
        <w:rPr>
          <w:rFonts w:ascii="Arial" w:eastAsia="Calibri" w:hAnsi="Arial" w:cs="Arial"/>
          <w:kern w:val="0"/>
          <w:sz w:val="20"/>
          <w:szCs w:val="24"/>
          <w14:ligatures w14:val="none"/>
        </w:rPr>
        <w:t>protein and nutrient uptakes</w:t>
      </w:r>
      <w:r w:rsidRPr="00AB575B">
        <w:rPr>
          <w:rFonts w:ascii="Arial" w:eastAsia="Calibri" w:hAnsi="Arial" w:cs="Arial"/>
          <w:kern w:val="0"/>
          <w:sz w:val="20"/>
          <w:szCs w:val="24"/>
          <w14:ligatures w14:val="none"/>
        </w:rPr>
        <w:t xml:space="preserve"> of black gram.</w:t>
      </w:r>
    </w:p>
    <w:p w14:paraId="23C98177" w14:textId="77777777" w:rsidR="00B424F5" w:rsidRPr="00CE2A2E" w:rsidRDefault="00B424F5" w:rsidP="00CE2A2E">
      <w:pPr>
        <w:spacing w:after="0" w:line="240" w:lineRule="auto"/>
        <w:jc w:val="both"/>
        <w:rPr>
          <w:rFonts w:ascii="Arial" w:eastAsia="Calibri" w:hAnsi="Arial" w:cs="Arial"/>
          <w:kern w:val="0"/>
          <w:sz w:val="20"/>
          <w:szCs w:val="24"/>
          <w14:ligatures w14:val="none"/>
        </w:rPr>
      </w:pPr>
      <w:r w:rsidRPr="00AB575B">
        <w:rPr>
          <w:rFonts w:ascii="Arial" w:eastAsia="Calibri" w:hAnsi="Arial" w:cs="Arial"/>
          <w:kern w:val="0"/>
          <w:sz w:val="20"/>
          <w:szCs w:val="24"/>
          <w14:ligatures w14:val="none"/>
        </w:rPr>
        <w:t xml:space="preserve"> </w:t>
      </w:r>
    </w:p>
    <w:p w14:paraId="04787B84" w14:textId="77777777" w:rsidR="00B424F5" w:rsidRPr="00951D1B" w:rsidRDefault="00B424F5" w:rsidP="00B424F5">
      <w:pPr>
        <w:pStyle w:val="ListParagraph"/>
        <w:numPr>
          <w:ilvl w:val="0"/>
          <w:numId w:val="1"/>
        </w:numPr>
        <w:spacing w:after="0" w:line="240" w:lineRule="auto"/>
        <w:jc w:val="both"/>
        <w:rPr>
          <w:rFonts w:ascii="Arial" w:hAnsi="Arial" w:cs="Arial"/>
          <w:b/>
          <w:bCs/>
          <w:kern w:val="0"/>
          <w:sz w:val="24"/>
          <w:szCs w:val="24"/>
          <w14:ligatures w14:val="none"/>
        </w:rPr>
      </w:pPr>
      <w:r w:rsidRPr="00951D1B">
        <w:rPr>
          <w:rFonts w:ascii="Arial" w:hAnsi="Arial" w:cs="Arial"/>
          <w:b/>
          <w:bCs/>
          <w:kern w:val="0"/>
          <w:sz w:val="24"/>
          <w:szCs w:val="24"/>
          <w14:ligatures w14:val="none"/>
        </w:rPr>
        <w:t>MATERIALS AND METHODS</w:t>
      </w:r>
    </w:p>
    <w:p w14:paraId="1D271CCB" w14:textId="77777777" w:rsidR="00B424F5" w:rsidRPr="00AB575B" w:rsidRDefault="00F80A33" w:rsidP="00B424F5">
      <w:pPr>
        <w:spacing w:after="0" w:line="240" w:lineRule="auto"/>
        <w:jc w:val="both"/>
        <w:rPr>
          <w:rFonts w:ascii="Arial" w:hAnsi="Arial" w:cs="Arial"/>
          <w:kern w:val="0"/>
          <w:sz w:val="20"/>
          <w:szCs w:val="24"/>
          <w14:ligatures w14:val="none"/>
        </w:rPr>
      </w:pPr>
      <w:r>
        <w:rPr>
          <w:rFonts w:ascii="Arial" w:hAnsi="Arial" w:cs="Arial"/>
          <w:b/>
          <w:bCs/>
          <w:kern w:val="0"/>
          <w:sz w:val="20"/>
          <w:szCs w:val="24"/>
          <w14:ligatures w14:val="none"/>
        </w:rPr>
        <w:t xml:space="preserve">2.1 Experimental Site </w:t>
      </w:r>
    </w:p>
    <w:p w14:paraId="0088672D" w14:textId="77777777" w:rsidR="00F80A33" w:rsidRDefault="00B424F5" w:rsidP="00F80A33">
      <w:pPr>
        <w:spacing w:after="0" w:line="240" w:lineRule="auto"/>
        <w:jc w:val="both"/>
        <w:rPr>
          <w:rFonts w:ascii="Arial" w:hAnsi="Arial" w:cs="Arial"/>
          <w:kern w:val="0"/>
          <w:sz w:val="20"/>
          <w:szCs w:val="24"/>
          <w14:ligatures w14:val="none"/>
        </w:rPr>
      </w:pPr>
      <w:r w:rsidRPr="00AB575B">
        <w:rPr>
          <w:rFonts w:ascii="Arial" w:hAnsi="Arial" w:cs="Arial"/>
          <w:kern w:val="0"/>
          <w:sz w:val="20"/>
          <w:szCs w:val="24"/>
          <w14:ligatures w14:val="none"/>
        </w:rPr>
        <w:t>The experiment was carried out at the fields of Lovely Professional University, Department of Agronomy, Lovely Professional University, Phagwara (Punjab) during the year 2022-23. This field is situated at 31</w:t>
      </w:r>
      <w:r w:rsidRPr="00AB575B">
        <w:rPr>
          <w:rFonts w:ascii="Arial" w:hAnsi="Arial" w:cs="Arial"/>
          <w:kern w:val="0"/>
          <w:sz w:val="20"/>
          <w:szCs w:val="24"/>
          <w:vertAlign w:val="superscript"/>
          <w14:ligatures w14:val="none"/>
        </w:rPr>
        <w:t>0</w:t>
      </w:r>
      <w:r w:rsidRPr="00AB575B">
        <w:rPr>
          <w:rFonts w:ascii="Arial" w:hAnsi="Arial" w:cs="Arial"/>
          <w:kern w:val="0"/>
          <w:sz w:val="20"/>
          <w:szCs w:val="24"/>
          <w14:ligatures w14:val="none"/>
        </w:rPr>
        <w:t xml:space="preserve"> 22’31.81 North Latitude and 75</w:t>
      </w:r>
      <w:r w:rsidRPr="00AB575B">
        <w:rPr>
          <w:rFonts w:ascii="Arial" w:hAnsi="Arial" w:cs="Arial"/>
          <w:kern w:val="0"/>
          <w:sz w:val="20"/>
          <w:szCs w:val="24"/>
          <w:vertAlign w:val="superscript"/>
          <w14:ligatures w14:val="none"/>
        </w:rPr>
        <w:t>0</w:t>
      </w:r>
      <w:r w:rsidRPr="00AB575B">
        <w:rPr>
          <w:rFonts w:ascii="Arial" w:hAnsi="Arial" w:cs="Arial"/>
          <w:kern w:val="0"/>
          <w:sz w:val="20"/>
          <w:szCs w:val="24"/>
          <w14:ligatures w14:val="none"/>
        </w:rPr>
        <w:t xml:space="preserve"> 23’03.02 East longitude, with an average elevation and with a mean sea level of 252 m. </w:t>
      </w:r>
    </w:p>
    <w:p w14:paraId="0BEACB25" w14:textId="77777777" w:rsidR="00F80A33" w:rsidRDefault="00F80A33" w:rsidP="00F80A33">
      <w:pPr>
        <w:spacing w:after="0" w:line="240" w:lineRule="auto"/>
        <w:jc w:val="both"/>
        <w:rPr>
          <w:rFonts w:ascii="Arial" w:hAnsi="Arial" w:cs="Arial"/>
          <w:b/>
          <w:bCs/>
          <w:kern w:val="0"/>
          <w:sz w:val="20"/>
          <w:szCs w:val="24"/>
          <w14:ligatures w14:val="none"/>
        </w:rPr>
      </w:pPr>
    </w:p>
    <w:p w14:paraId="497FFAD9" w14:textId="77777777" w:rsidR="00B424F5" w:rsidRDefault="00F80A33" w:rsidP="00F80A33">
      <w:pPr>
        <w:spacing w:after="0" w:line="240" w:lineRule="auto"/>
        <w:jc w:val="both"/>
        <w:rPr>
          <w:rFonts w:ascii="Arial" w:hAnsi="Arial" w:cs="Arial"/>
          <w:b/>
          <w:bCs/>
          <w:kern w:val="0"/>
          <w:sz w:val="20"/>
          <w:szCs w:val="24"/>
          <w14:ligatures w14:val="none"/>
        </w:rPr>
      </w:pPr>
      <w:r>
        <w:rPr>
          <w:rFonts w:ascii="Arial" w:hAnsi="Arial" w:cs="Arial"/>
          <w:b/>
          <w:bCs/>
          <w:kern w:val="0"/>
          <w:sz w:val="20"/>
          <w:szCs w:val="24"/>
          <w14:ligatures w14:val="none"/>
        </w:rPr>
        <w:t xml:space="preserve">2.2 </w:t>
      </w:r>
      <w:r w:rsidR="00B424F5" w:rsidRPr="00AB575B">
        <w:rPr>
          <w:rFonts w:ascii="Arial" w:hAnsi="Arial" w:cs="Arial"/>
          <w:b/>
          <w:bCs/>
          <w:kern w:val="0"/>
          <w:sz w:val="20"/>
          <w:szCs w:val="24"/>
          <w14:ligatures w14:val="none"/>
        </w:rPr>
        <w:t>Details of treatments</w:t>
      </w:r>
    </w:p>
    <w:tbl>
      <w:tblPr>
        <w:tblpPr w:leftFromText="180" w:rightFromText="180" w:vertAnchor="page" w:horzAnchor="margin" w:tblpY="11458"/>
        <w:tblW w:w="9078" w:type="dxa"/>
        <w:tblLayout w:type="fixed"/>
        <w:tblLook w:val="04A0" w:firstRow="1" w:lastRow="0" w:firstColumn="1" w:lastColumn="0" w:noHBand="0" w:noVBand="1"/>
      </w:tblPr>
      <w:tblGrid>
        <w:gridCol w:w="1587"/>
        <w:gridCol w:w="7491"/>
      </w:tblGrid>
      <w:tr w:rsidR="00CE2A2E" w:rsidRPr="00AB575B" w14:paraId="28BEDF08" w14:textId="77777777" w:rsidTr="00766E2B">
        <w:trPr>
          <w:trHeight w:val="125"/>
        </w:trPr>
        <w:tc>
          <w:tcPr>
            <w:tcW w:w="1587" w:type="dxa"/>
            <w:vAlign w:val="center"/>
          </w:tcPr>
          <w:p w14:paraId="4DC722D9" w14:textId="77777777" w:rsidR="00CE2A2E" w:rsidRPr="00AB575B" w:rsidRDefault="00CE2A2E" w:rsidP="00766E2B">
            <w:pPr>
              <w:pStyle w:val="NoSpacing"/>
              <w:jc w:val="center"/>
              <w:rPr>
                <w:rFonts w:ascii="Arial" w:hAnsi="Arial" w:cs="Arial"/>
                <w:b/>
                <w:sz w:val="20"/>
              </w:rPr>
            </w:pPr>
            <w:r w:rsidRPr="00AB575B">
              <w:rPr>
                <w:rFonts w:ascii="Arial" w:hAnsi="Arial" w:cs="Arial"/>
                <w:b/>
                <w:sz w:val="20"/>
              </w:rPr>
              <w:t>Treatments</w:t>
            </w:r>
          </w:p>
        </w:tc>
        <w:tc>
          <w:tcPr>
            <w:tcW w:w="7491" w:type="dxa"/>
            <w:vAlign w:val="center"/>
          </w:tcPr>
          <w:p w14:paraId="6B90B00D" w14:textId="77777777" w:rsidR="00CE2A2E" w:rsidRPr="00AB575B" w:rsidRDefault="00CE2A2E" w:rsidP="00766E2B">
            <w:pPr>
              <w:pStyle w:val="NoSpacing"/>
              <w:jc w:val="center"/>
              <w:rPr>
                <w:rFonts w:ascii="Arial" w:hAnsi="Arial" w:cs="Arial"/>
                <w:b/>
                <w:sz w:val="20"/>
              </w:rPr>
            </w:pPr>
            <w:r w:rsidRPr="00AB575B">
              <w:rPr>
                <w:rFonts w:ascii="Arial" w:hAnsi="Arial" w:cs="Arial"/>
                <w:b/>
                <w:sz w:val="20"/>
              </w:rPr>
              <w:t>Description</w:t>
            </w:r>
          </w:p>
        </w:tc>
      </w:tr>
      <w:tr w:rsidR="00CE2A2E" w:rsidRPr="00AB575B" w14:paraId="2B4DF194" w14:textId="77777777" w:rsidTr="00766E2B">
        <w:trPr>
          <w:trHeight w:val="125"/>
        </w:trPr>
        <w:tc>
          <w:tcPr>
            <w:tcW w:w="1587" w:type="dxa"/>
            <w:vAlign w:val="center"/>
          </w:tcPr>
          <w:p w14:paraId="3D7EF692" w14:textId="77777777" w:rsidR="00CE2A2E" w:rsidRPr="00AB575B" w:rsidRDefault="00CE2A2E" w:rsidP="00766E2B">
            <w:pPr>
              <w:pStyle w:val="NoSpacing"/>
              <w:jc w:val="center"/>
              <w:rPr>
                <w:rFonts w:ascii="Arial" w:hAnsi="Arial" w:cs="Arial"/>
                <w:sz w:val="20"/>
                <w:vertAlign w:val="subscript"/>
              </w:rPr>
            </w:pPr>
            <w:r w:rsidRPr="00AB575B">
              <w:rPr>
                <w:rFonts w:ascii="Arial" w:hAnsi="Arial" w:cs="Arial"/>
                <w:sz w:val="20"/>
              </w:rPr>
              <w:t>T</w:t>
            </w:r>
            <w:r w:rsidRPr="00AB575B">
              <w:rPr>
                <w:rFonts w:ascii="Arial" w:hAnsi="Arial" w:cs="Arial"/>
                <w:sz w:val="20"/>
                <w:vertAlign w:val="subscript"/>
              </w:rPr>
              <w:t>0</w:t>
            </w:r>
          </w:p>
        </w:tc>
        <w:tc>
          <w:tcPr>
            <w:tcW w:w="7491" w:type="dxa"/>
            <w:vAlign w:val="center"/>
          </w:tcPr>
          <w:p w14:paraId="4AC60F83" w14:textId="77777777" w:rsidR="00CE2A2E" w:rsidRPr="00AB575B" w:rsidRDefault="00CE2A2E" w:rsidP="00766E2B">
            <w:pPr>
              <w:pStyle w:val="NoSpacing"/>
              <w:jc w:val="center"/>
              <w:rPr>
                <w:rFonts w:ascii="Arial" w:hAnsi="Arial" w:cs="Arial"/>
                <w:sz w:val="20"/>
              </w:rPr>
            </w:pPr>
            <w:r w:rsidRPr="00AB575B">
              <w:rPr>
                <w:rFonts w:ascii="Arial" w:hAnsi="Arial" w:cs="Arial"/>
                <w:sz w:val="20"/>
              </w:rPr>
              <w:t>Control</w:t>
            </w:r>
          </w:p>
        </w:tc>
      </w:tr>
      <w:tr w:rsidR="00CE2A2E" w:rsidRPr="00AB575B" w14:paraId="4827FC44" w14:textId="77777777" w:rsidTr="00766E2B">
        <w:trPr>
          <w:trHeight w:val="125"/>
        </w:trPr>
        <w:tc>
          <w:tcPr>
            <w:tcW w:w="1587" w:type="dxa"/>
            <w:vAlign w:val="center"/>
          </w:tcPr>
          <w:p w14:paraId="68397E33" w14:textId="77777777" w:rsidR="00CE2A2E" w:rsidRPr="00AB575B" w:rsidRDefault="00CE2A2E" w:rsidP="00766E2B">
            <w:pPr>
              <w:pStyle w:val="NoSpacing"/>
              <w:jc w:val="center"/>
              <w:rPr>
                <w:rFonts w:ascii="Arial" w:hAnsi="Arial" w:cs="Arial"/>
                <w:sz w:val="20"/>
                <w:vertAlign w:val="subscript"/>
              </w:rPr>
            </w:pPr>
            <w:r w:rsidRPr="00AB575B">
              <w:rPr>
                <w:rFonts w:ascii="Arial" w:hAnsi="Arial" w:cs="Arial"/>
                <w:sz w:val="20"/>
              </w:rPr>
              <w:t>T</w:t>
            </w:r>
            <w:r w:rsidRPr="00AB575B">
              <w:rPr>
                <w:rFonts w:ascii="Arial" w:hAnsi="Arial" w:cs="Arial"/>
                <w:sz w:val="20"/>
                <w:vertAlign w:val="subscript"/>
              </w:rPr>
              <w:t>1</w:t>
            </w:r>
          </w:p>
        </w:tc>
        <w:tc>
          <w:tcPr>
            <w:tcW w:w="7491" w:type="dxa"/>
            <w:vAlign w:val="center"/>
          </w:tcPr>
          <w:p w14:paraId="00AB56A7" w14:textId="77777777" w:rsidR="00CE2A2E" w:rsidRPr="00AB575B" w:rsidRDefault="00CE2A2E" w:rsidP="00766E2B">
            <w:pPr>
              <w:pStyle w:val="NoSpacing"/>
              <w:jc w:val="center"/>
              <w:rPr>
                <w:rFonts w:ascii="Arial" w:hAnsi="Arial" w:cs="Arial"/>
                <w:sz w:val="20"/>
              </w:rPr>
            </w:pPr>
            <w:r w:rsidRPr="00AB575B">
              <w:rPr>
                <w:rFonts w:ascii="Arial" w:hAnsi="Arial" w:cs="Arial"/>
                <w:sz w:val="20"/>
              </w:rPr>
              <w:t>(100%RDF)</w:t>
            </w:r>
          </w:p>
        </w:tc>
      </w:tr>
      <w:tr w:rsidR="00CE2A2E" w:rsidRPr="00AB575B" w14:paraId="726E03AF" w14:textId="77777777" w:rsidTr="00766E2B">
        <w:trPr>
          <w:trHeight w:val="128"/>
        </w:trPr>
        <w:tc>
          <w:tcPr>
            <w:tcW w:w="1587" w:type="dxa"/>
            <w:vAlign w:val="center"/>
          </w:tcPr>
          <w:p w14:paraId="41058E00" w14:textId="77777777" w:rsidR="00CE2A2E" w:rsidRPr="00AB575B" w:rsidRDefault="00CE2A2E" w:rsidP="00766E2B">
            <w:pPr>
              <w:pStyle w:val="NoSpacing"/>
              <w:jc w:val="center"/>
              <w:rPr>
                <w:rFonts w:ascii="Arial" w:hAnsi="Arial" w:cs="Arial"/>
                <w:sz w:val="20"/>
                <w:vertAlign w:val="subscript"/>
              </w:rPr>
            </w:pPr>
            <w:r w:rsidRPr="00AB575B">
              <w:rPr>
                <w:rFonts w:ascii="Arial" w:hAnsi="Arial" w:cs="Arial"/>
                <w:sz w:val="20"/>
              </w:rPr>
              <w:t>T</w:t>
            </w:r>
            <w:r w:rsidRPr="00AB575B">
              <w:rPr>
                <w:rFonts w:ascii="Arial" w:hAnsi="Arial" w:cs="Arial"/>
                <w:sz w:val="20"/>
                <w:vertAlign w:val="subscript"/>
              </w:rPr>
              <w:t>2</w:t>
            </w:r>
          </w:p>
        </w:tc>
        <w:tc>
          <w:tcPr>
            <w:tcW w:w="7491" w:type="dxa"/>
            <w:vAlign w:val="center"/>
          </w:tcPr>
          <w:p w14:paraId="0D257E61" w14:textId="77777777" w:rsidR="00CE2A2E" w:rsidRPr="00AB575B" w:rsidRDefault="00CE2A2E" w:rsidP="00766E2B">
            <w:pPr>
              <w:pStyle w:val="NoSpacing"/>
              <w:jc w:val="center"/>
              <w:rPr>
                <w:rFonts w:ascii="Arial" w:hAnsi="Arial" w:cs="Arial"/>
                <w:sz w:val="20"/>
              </w:rPr>
            </w:pPr>
            <w:r w:rsidRPr="00AB575B">
              <w:rPr>
                <w:rFonts w:ascii="Arial" w:hAnsi="Arial" w:cs="Arial"/>
                <w:sz w:val="20"/>
              </w:rPr>
              <w:t xml:space="preserve">RDF + </w:t>
            </w:r>
            <w:proofErr w:type="spellStart"/>
            <w:r w:rsidRPr="00AB575B">
              <w:rPr>
                <w:rFonts w:ascii="Arial" w:hAnsi="Arial" w:cs="Arial"/>
                <w:sz w:val="20"/>
              </w:rPr>
              <w:t>Humic</w:t>
            </w:r>
            <w:proofErr w:type="spellEnd"/>
            <w:r w:rsidRPr="00AB575B">
              <w:rPr>
                <w:rFonts w:ascii="Arial" w:hAnsi="Arial" w:cs="Arial"/>
                <w:sz w:val="20"/>
              </w:rPr>
              <w:t xml:space="preserve"> acid 20kg ha</w:t>
            </w:r>
            <w:r w:rsidRPr="00AB575B">
              <w:rPr>
                <w:rFonts w:ascii="Arial" w:hAnsi="Arial" w:cs="Arial"/>
                <w:sz w:val="20"/>
                <w:vertAlign w:val="superscript"/>
              </w:rPr>
              <w:t>-1</w:t>
            </w:r>
            <w:r w:rsidRPr="00AB575B">
              <w:rPr>
                <w:rFonts w:ascii="Arial" w:hAnsi="Arial" w:cs="Arial"/>
                <w:sz w:val="20"/>
              </w:rPr>
              <w:t xml:space="preserve"> (Soil applied)</w:t>
            </w:r>
          </w:p>
        </w:tc>
      </w:tr>
      <w:tr w:rsidR="00CE2A2E" w:rsidRPr="00AB575B" w14:paraId="002A33B0" w14:textId="77777777" w:rsidTr="00766E2B">
        <w:trPr>
          <w:trHeight w:val="125"/>
        </w:trPr>
        <w:tc>
          <w:tcPr>
            <w:tcW w:w="1587" w:type="dxa"/>
            <w:vAlign w:val="center"/>
          </w:tcPr>
          <w:p w14:paraId="0190567A" w14:textId="77777777" w:rsidR="00CE2A2E" w:rsidRPr="00AB575B" w:rsidRDefault="00CE2A2E" w:rsidP="00766E2B">
            <w:pPr>
              <w:pStyle w:val="NoSpacing"/>
              <w:jc w:val="center"/>
              <w:rPr>
                <w:rFonts w:ascii="Arial" w:hAnsi="Arial" w:cs="Arial"/>
                <w:sz w:val="20"/>
                <w:vertAlign w:val="subscript"/>
              </w:rPr>
            </w:pPr>
            <w:r w:rsidRPr="00AB575B">
              <w:rPr>
                <w:rFonts w:ascii="Arial" w:hAnsi="Arial" w:cs="Arial"/>
                <w:sz w:val="20"/>
              </w:rPr>
              <w:t>T</w:t>
            </w:r>
            <w:r w:rsidRPr="00AB575B">
              <w:rPr>
                <w:rFonts w:ascii="Arial" w:hAnsi="Arial" w:cs="Arial"/>
                <w:sz w:val="20"/>
                <w:vertAlign w:val="subscript"/>
              </w:rPr>
              <w:t>3</w:t>
            </w:r>
          </w:p>
        </w:tc>
        <w:tc>
          <w:tcPr>
            <w:tcW w:w="7491" w:type="dxa"/>
            <w:vAlign w:val="center"/>
          </w:tcPr>
          <w:p w14:paraId="19522A37" w14:textId="77777777" w:rsidR="00CE2A2E" w:rsidRPr="00AB575B" w:rsidRDefault="00CE2A2E" w:rsidP="00766E2B">
            <w:pPr>
              <w:pStyle w:val="NoSpacing"/>
              <w:jc w:val="center"/>
              <w:rPr>
                <w:rFonts w:ascii="Arial" w:hAnsi="Arial" w:cs="Arial"/>
                <w:sz w:val="20"/>
              </w:rPr>
            </w:pPr>
            <w:r w:rsidRPr="00AB575B">
              <w:rPr>
                <w:rFonts w:ascii="Arial" w:hAnsi="Arial" w:cs="Arial"/>
                <w:sz w:val="20"/>
              </w:rPr>
              <w:t xml:space="preserve">RDF + </w:t>
            </w:r>
            <w:proofErr w:type="spellStart"/>
            <w:r w:rsidRPr="00AB575B">
              <w:rPr>
                <w:rFonts w:ascii="Arial" w:hAnsi="Arial" w:cs="Arial"/>
                <w:sz w:val="20"/>
              </w:rPr>
              <w:t>Humic</w:t>
            </w:r>
            <w:proofErr w:type="spellEnd"/>
            <w:r w:rsidRPr="00AB575B">
              <w:rPr>
                <w:rFonts w:ascii="Arial" w:hAnsi="Arial" w:cs="Arial"/>
                <w:sz w:val="20"/>
              </w:rPr>
              <w:t xml:space="preserve"> acid 0.1% (Foliar applied)</w:t>
            </w:r>
          </w:p>
        </w:tc>
      </w:tr>
      <w:tr w:rsidR="00CE2A2E" w:rsidRPr="00AB575B" w14:paraId="5DC02222" w14:textId="77777777" w:rsidTr="00766E2B">
        <w:trPr>
          <w:trHeight w:val="125"/>
        </w:trPr>
        <w:tc>
          <w:tcPr>
            <w:tcW w:w="1587" w:type="dxa"/>
            <w:vAlign w:val="center"/>
          </w:tcPr>
          <w:p w14:paraId="6E0D8C49" w14:textId="77777777" w:rsidR="00CE2A2E" w:rsidRPr="00AB575B" w:rsidRDefault="00CE2A2E" w:rsidP="00766E2B">
            <w:pPr>
              <w:pStyle w:val="NoSpacing"/>
              <w:jc w:val="center"/>
              <w:rPr>
                <w:rFonts w:ascii="Arial" w:hAnsi="Arial" w:cs="Arial"/>
                <w:sz w:val="20"/>
                <w:vertAlign w:val="subscript"/>
              </w:rPr>
            </w:pPr>
            <w:r w:rsidRPr="00AB575B">
              <w:rPr>
                <w:rFonts w:ascii="Arial" w:hAnsi="Arial" w:cs="Arial"/>
                <w:sz w:val="20"/>
              </w:rPr>
              <w:t>T</w:t>
            </w:r>
            <w:r w:rsidRPr="00AB575B">
              <w:rPr>
                <w:rFonts w:ascii="Arial" w:hAnsi="Arial" w:cs="Arial"/>
                <w:sz w:val="20"/>
                <w:vertAlign w:val="subscript"/>
              </w:rPr>
              <w:t>4</w:t>
            </w:r>
          </w:p>
        </w:tc>
        <w:tc>
          <w:tcPr>
            <w:tcW w:w="7491" w:type="dxa"/>
            <w:vAlign w:val="center"/>
          </w:tcPr>
          <w:p w14:paraId="18CBCE90" w14:textId="77777777" w:rsidR="00CE2A2E" w:rsidRPr="00AB575B" w:rsidRDefault="00CE2A2E" w:rsidP="00766E2B">
            <w:pPr>
              <w:pStyle w:val="NoSpacing"/>
              <w:jc w:val="center"/>
              <w:rPr>
                <w:rFonts w:ascii="Arial" w:hAnsi="Arial" w:cs="Arial"/>
                <w:sz w:val="20"/>
              </w:rPr>
            </w:pPr>
            <w:r w:rsidRPr="00AB575B">
              <w:rPr>
                <w:rFonts w:ascii="Arial" w:hAnsi="Arial" w:cs="Arial"/>
                <w:sz w:val="20"/>
              </w:rPr>
              <w:t xml:space="preserve">RDF + </w:t>
            </w:r>
            <w:proofErr w:type="spellStart"/>
            <w:r w:rsidRPr="00AB575B">
              <w:rPr>
                <w:rFonts w:ascii="Arial" w:hAnsi="Arial" w:cs="Arial"/>
                <w:sz w:val="20"/>
              </w:rPr>
              <w:t>Brassinolide</w:t>
            </w:r>
            <w:proofErr w:type="spellEnd"/>
            <w:r w:rsidRPr="00AB575B">
              <w:rPr>
                <w:rFonts w:ascii="Arial" w:hAnsi="Arial" w:cs="Arial"/>
                <w:sz w:val="20"/>
              </w:rPr>
              <w:t xml:space="preserve"> 0.25ppm (Soil applied)</w:t>
            </w:r>
          </w:p>
        </w:tc>
      </w:tr>
      <w:tr w:rsidR="00CE2A2E" w:rsidRPr="00AB575B" w14:paraId="06FBCC4F" w14:textId="77777777" w:rsidTr="00766E2B">
        <w:trPr>
          <w:trHeight w:val="125"/>
        </w:trPr>
        <w:tc>
          <w:tcPr>
            <w:tcW w:w="1587" w:type="dxa"/>
            <w:vAlign w:val="center"/>
          </w:tcPr>
          <w:p w14:paraId="2EEA588E" w14:textId="77777777" w:rsidR="00CE2A2E" w:rsidRPr="00AB575B" w:rsidRDefault="00CE2A2E" w:rsidP="00766E2B">
            <w:pPr>
              <w:pStyle w:val="NoSpacing"/>
              <w:jc w:val="center"/>
              <w:rPr>
                <w:rFonts w:ascii="Arial" w:hAnsi="Arial" w:cs="Arial"/>
                <w:sz w:val="20"/>
                <w:vertAlign w:val="subscript"/>
              </w:rPr>
            </w:pPr>
            <w:r w:rsidRPr="00AB575B">
              <w:rPr>
                <w:rFonts w:ascii="Arial" w:hAnsi="Arial" w:cs="Arial"/>
                <w:sz w:val="20"/>
              </w:rPr>
              <w:t>T</w:t>
            </w:r>
            <w:r w:rsidRPr="00AB575B">
              <w:rPr>
                <w:rFonts w:ascii="Arial" w:hAnsi="Arial" w:cs="Arial"/>
                <w:sz w:val="20"/>
                <w:vertAlign w:val="subscript"/>
              </w:rPr>
              <w:t>5</w:t>
            </w:r>
          </w:p>
        </w:tc>
        <w:tc>
          <w:tcPr>
            <w:tcW w:w="7491" w:type="dxa"/>
            <w:vAlign w:val="center"/>
          </w:tcPr>
          <w:p w14:paraId="6F541022" w14:textId="77777777" w:rsidR="00CE2A2E" w:rsidRPr="00AB575B" w:rsidRDefault="00CE2A2E" w:rsidP="00766E2B">
            <w:pPr>
              <w:pStyle w:val="NoSpacing"/>
              <w:jc w:val="center"/>
              <w:rPr>
                <w:rFonts w:ascii="Arial" w:hAnsi="Arial" w:cs="Arial"/>
                <w:sz w:val="20"/>
              </w:rPr>
            </w:pPr>
            <w:r w:rsidRPr="00AB575B">
              <w:rPr>
                <w:rFonts w:ascii="Arial" w:hAnsi="Arial" w:cs="Arial"/>
                <w:sz w:val="20"/>
              </w:rPr>
              <w:t xml:space="preserve">RDF + </w:t>
            </w:r>
            <w:proofErr w:type="spellStart"/>
            <w:r w:rsidRPr="00AB575B">
              <w:rPr>
                <w:rFonts w:ascii="Arial" w:hAnsi="Arial" w:cs="Arial"/>
                <w:sz w:val="20"/>
              </w:rPr>
              <w:t>Brassinolide</w:t>
            </w:r>
            <w:proofErr w:type="spellEnd"/>
            <w:r w:rsidRPr="00AB575B">
              <w:rPr>
                <w:rFonts w:ascii="Arial" w:hAnsi="Arial" w:cs="Arial"/>
                <w:sz w:val="20"/>
              </w:rPr>
              <w:t xml:space="preserve"> 0.1ppm (Foliar applied)</w:t>
            </w:r>
          </w:p>
        </w:tc>
      </w:tr>
      <w:tr w:rsidR="00CE2A2E" w:rsidRPr="00AB575B" w14:paraId="1CFC6DB7" w14:textId="77777777" w:rsidTr="00766E2B">
        <w:trPr>
          <w:trHeight w:val="125"/>
        </w:trPr>
        <w:tc>
          <w:tcPr>
            <w:tcW w:w="1587" w:type="dxa"/>
            <w:vAlign w:val="center"/>
          </w:tcPr>
          <w:p w14:paraId="04D9B22B" w14:textId="77777777" w:rsidR="00CE2A2E" w:rsidRPr="00AB575B" w:rsidRDefault="00CE2A2E" w:rsidP="00766E2B">
            <w:pPr>
              <w:pStyle w:val="NoSpacing"/>
              <w:jc w:val="center"/>
              <w:rPr>
                <w:rFonts w:ascii="Arial" w:hAnsi="Arial" w:cs="Arial"/>
                <w:sz w:val="20"/>
                <w:vertAlign w:val="subscript"/>
              </w:rPr>
            </w:pPr>
            <w:r w:rsidRPr="00AB575B">
              <w:rPr>
                <w:rFonts w:ascii="Arial" w:hAnsi="Arial" w:cs="Arial"/>
                <w:sz w:val="20"/>
              </w:rPr>
              <w:t>T</w:t>
            </w:r>
            <w:r w:rsidRPr="00AB575B">
              <w:rPr>
                <w:rFonts w:ascii="Arial" w:hAnsi="Arial" w:cs="Arial"/>
                <w:sz w:val="20"/>
                <w:vertAlign w:val="subscript"/>
              </w:rPr>
              <w:t>6</w:t>
            </w:r>
          </w:p>
        </w:tc>
        <w:tc>
          <w:tcPr>
            <w:tcW w:w="7491" w:type="dxa"/>
            <w:vAlign w:val="center"/>
          </w:tcPr>
          <w:p w14:paraId="2E94C954" w14:textId="77777777" w:rsidR="00CE2A2E" w:rsidRPr="00AB575B" w:rsidRDefault="00CE2A2E" w:rsidP="00766E2B">
            <w:pPr>
              <w:pStyle w:val="NoSpacing"/>
              <w:jc w:val="center"/>
              <w:rPr>
                <w:rFonts w:ascii="Arial" w:hAnsi="Arial" w:cs="Arial"/>
                <w:sz w:val="20"/>
              </w:rPr>
            </w:pPr>
            <w:r w:rsidRPr="00AB575B">
              <w:rPr>
                <w:rFonts w:ascii="Arial" w:hAnsi="Arial" w:cs="Arial"/>
                <w:sz w:val="20"/>
              </w:rPr>
              <w:t xml:space="preserve">RDF + </w:t>
            </w:r>
            <w:proofErr w:type="spellStart"/>
            <w:r w:rsidRPr="00AB575B">
              <w:rPr>
                <w:rFonts w:ascii="Arial" w:hAnsi="Arial" w:cs="Arial"/>
                <w:sz w:val="20"/>
              </w:rPr>
              <w:t>Humic</w:t>
            </w:r>
            <w:proofErr w:type="spellEnd"/>
            <w:r w:rsidRPr="00AB575B">
              <w:rPr>
                <w:rFonts w:ascii="Arial" w:hAnsi="Arial" w:cs="Arial"/>
                <w:sz w:val="20"/>
              </w:rPr>
              <w:t xml:space="preserve"> acid 20kg ha</w:t>
            </w:r>
            <w:r w:rsidRPr="00AB575B">
              <w:rPr>
                <w:rFonts w:ascii="Arial" w:hAnsi="Arial" w:cs="Arial"/>
                <w:sz w:val="20"/>
                <w:vertAlign w:val="superscript"/>
              </w:rPr>
              <w:t>-1</w:t>
            </w:r>
            <w:r w:rsidRPr="00AB575B">
              <w:rPr>
                <w:rFonts w:ascii="Arial" w:hAnsi="Arial" w:cs="Arial"/>
                <w:sz w:val="20"/>
              </w:rPr>
              <w:t xml:space="preserve"> + </w:t>
            </w:r>
            <w:proofErr w:type="spellStart"/>
            <w:r w:rsidRPr="00AB575B">
              <w:rPr>
                <w:rFonts w:ascii="Arial" w:hAnsi="Arial" w:cs="Arial"/>
                <w:sz w:val="20"/>
              </w:rPr>
              <w:t>Brassinolide</w:t>
            </w:r>
            <w:proofErr w:type="spellEnd"/>
            <w:r w:rsidRPr="00AB575B">
              <w:rPr>
                <w:rFonts w:ascii="Arial" w:hAnsi="Arial" w:cs="Arial"/>
                <w:sz w:val="20"/>
              </w:rPr>
              <w:t xml:space="preserve"> 0.25ppm (Soil applied)</w:t>
            </w:r>
          </w:p>
        </w:tc>
      </w:tr>
      <w:tr w:rsidR="00CE2A2E" w:rsidRPr="00AB575B" w14:paraId="5063A9B2" w14:textId="77777777" w:rsidTr="00766E2B">
        <w:trPr>
          <w:trHeight w:val="125"/>
        </w:trPr>
        <w:tc>
          <w:tcPr>
            <w:tcW w:w="1587" w:type="dxa"/>
            <w:vAlign w:val="center"/>
          </w:tcPr>
          <w:p w14:paraId="1B09C2ED" w14:textId="77777777" w:rsidR="00CE2A2E" w:rsidRPr="00AB575B" w:rsidRDefault="00CE2A2E" w:rsidP="00766E2B">
            <w:pPr>
              <w:pStyle w:val="NoSpacing"/>
              <w:jc w:val="center"/>
              <w:rPr>
                <w:rFonts w:ascii="Arial" w:hAnsi="Arial" w:cs="Arial"/>
                <w:sz w:val="20"/>
                <w:vertAlign w:val="subscript"/>
              </w:rPr>
            </w:pPr>
            <w:r w:rsidRPr="00AB575B">
              <w:rPr>
                <w:rFonts w:ascii="Arial" w:hAnsi="Arial" w:cs="Arial"/>
                <w:sz w:val="20"/>
              </w:rPr>
              <w:t>T</w:t>
            </w:r>
            <w:r w:rsidRPr="00AB575B">
              <w:rPr>
                <w:rFonts w:ascii="Arial" w:hAnsi="Arial" w:cs="Arial"/>
                <w:sz w:val="20"/>
                <w:vertAlign w:val="subscript"/>
              </w:rPr>
              <w:t>7</w:t>
            </w:r>
          </w:p>
        </w:tc>
        <w:tc>
          <w:tcPr>
            <w:tcW w:w="7491" w:type="dxa"/>
            <w:vAlign w:val="center"/>
          </w:tcPr>
          <w:p w14:paraId="6087AF79" w14:textId="77777777" w:rsidR="00CE2A2E" w:rsidRPr="00AB575B" w:rsidRDefault="00CE2A2E" w:rsidP="00766E2B">
            <w:pPr>
              <w:pStyle w:val="NoSpacing"/>
              <w:jc w:val="center"/>
              <w:rPr>
                <w:rFonts w:ascii="Arial" w:hAnsi="Arial" w:cs="Arial"/>
                <w:sz w:val="20"/>
              </w:rPr>
            </w:pPr>
            <w:r w:rsidRPr="00AB575B">
              <w:rPr>
                <w:rFonts w:ascii="Arial" w:hAnsi="Arial" w:cs="Arial"/>
                <w:sz w:val="20"/>
              </w:rPr>
              <w:t xml:space="preserve">RDF + </w:t>
            </w:r>
            <w:proofErr w:type="spellStart"/>
            <w:r w:rsidRPr="00AB575B">
              <w:rPr>
                <w:rFonts w:ascii="Arial" w:hAnsi="Arial" w:cs="Arial"/>
                <w:sz w:val="20"/>
              </w:rPr>
              <w:t>Humic</w:t>
            </w:r>
            <w:proofErr w:type="spellEnd"/>
            <w:r w:rsidRPr="00AB575B">
              <w:rPr>
                <w:rFonts w:ascii="Arial" w:hAnsi="Arial" w:cs="Arial"/>
                <w:sz w:val="20"/>
              </w:rPr>
              <w:t xml:space="preserve"> acid 0.1%+ </w:t>
            </w:r>
            <w:proofErr w:type="spellStart"/>
            <w:r w:rsidRPr="00AB575B">
              <w:rPr>
                <w:rFonts w:ascii="Arial" w:hAnsi="Arial" w:cs="Arial"/>
                <w:sz w:val="20"/>
              </w:rPr>
              <w:t>Brassinolide</w:t>
            </w:r>
            <w:proofErr w:type="spellEnd"/>
            <w:r w:rsidRPr="00AB575B">
              <w:rPr>
                <w:rFonts w:ascii="Arial" w:hAnsi="Arial" w:cs="Arial"/>
                <w:sz w:val="20"/>
              </w:rPr>
              <w:t xml:space="preserve"> 0.1ppm (Foliar applied)</w:t>
            </w:r>
          </w:p>
        </w:tc>
      </w:tr>
      <w:tr w:rsidR="00CE2A2E" w:rsidRPr="00AB575B" w14:paraId="1F5EC5CC" w14:textId="77777777" w:rsidTr="00766E2B">
        <w:trPr>
          <w:trHeight w:val="125"/>
        </w:trPr>
        <w:tc>
          <w:tcPr>
            <w:tcW w:w="9078" w:type="dxa"/>
            <w:gridSpan w:val="2"/>
            <w:vAlign w:val="center"/>
          </w:tcPr>
          <w:p w14:paraId="1A71EB5B" w14:textId="77777777" w:rsidR="00CE2A2E" w:rsidRPr="00F80A33" w:rsidRDefault="00CE2A2E" w:rsidP="00766E2B">
            <w:pPr>
              <w:tabs>
                <w:tab w:val="left" w:pos="142"/>
              </w:tabs>
              <w:spacing w:after="0" w:line="240" w:lineRule="auto"/>
              <w:jc w:val="center"/>
              <w:rPr>
                <w:rFonts w:ascii="Arial" w:hAnsi="Arial" w:cs="Arial"/>
                <w:i/>
                <w:kern w:val="0"/>
                <w:sz w:val="20"/>
                <w:szCs w:val="24"/>
                <w14:ligatures w14:val="none"/>
              </w:rPr>
            </w:pPr>
            <w:r w:rsidRPr="00F80A33">
              <w:rPr>
                <w:rFonts w:ascii="Arial" w:hAnsi="Arial" w:cs="Arial"/>
                <w:i/>
                <w:kern w:val="0"/>
                <w:sz w:val="20"/>
                <w:szCs w:val="24"/>
                <w14:ligatures w14:val="none"/>
              </w:rPr>
              <w:t>Recommended doses of fertilizer (RDF) - 20:40:20 (N:P: K kg ha</w:t>
            </w:r>
            <w:r w:rsidRPr="00F80A33">
              <w:rPr>
                <w:rFonts w:ascii="Arial" w:hAnsi="Arial" w:cs="Arial"/>
                <w:i/>
                <w:kern w:val="0"/>
                <w:sz w:val="20"/>
                <w:szCs w:val="24"/>
                <w:vertAlign w:val="superscript"/>
                <w14:ligatures w14:val="none"/>
              </w:rPr>
              <w:t>-1</w:t>
            </w:r>
            <w:r w:rsidRPr="00F80A33">
              <w:rPr>
                <w:rFonts w:ascii="Arial" w:hAnsi="Arial" w:cs="Arial"/>
                <w:i/>
                <w:kern w:val="0"/>
                <w:sz w:val="20"/>
                <w:szCs w:val="24"/>
                <w14:ligatures w14:val="none"/>
              </w:rPr>
              <w:t xml:space="preserve">), </w:t>
            </w:r>
            <w:proofErr w:type="spellStart"/>
            <w:r w:rsidRPr="00F80A33">
              <w:rPr>
                <w:rFonts w:ascii="Arial" w:hAnsi="Arial" w:cs="Arial"/>
                <w:i/>
                <w:kern w:val="0"/>
                <w:sz w:val="20"/>
                <w:szCs w:val="24"/>
                <w14:ligatures w14:val="none"/>
              </w:rPr>
              <w:t>Humic</w:t>
            </w:r>
            <w:proofErr w:type="spellEnd"/>
            <w:r w:rsidRPr="00F80A33">
              <w:rPr>
                <w:rFonts w:ascii="Arial" w:hAnsi="Arial" w:cs="Arial"/>
                <w:i/>
                <w:kern w:val="0"/>
                <w:sz w:val="20"/>
                <w:szCs w:val="24"/>
                <w14:ligatures w14:val="none"/>
              </w:rPr>
              <w:t xml:space="preserve"> acid foliar application – 25 DAS and 15 Days after 1</w:t>
            </w:r>
            <w:r w:rsidRPr="00F80A33">
              <w:rPr>
                <w:rFonts w:ascii="Arial" w:hAnsi="Arial" w:cs="Arial"/>
                <w:i/>
                <w:kern w:val="0"/>
                <w:sz w:val="20"/>
                <w:szCs w:val="24"/>
                <w:vertAlign w:val="superscript"/>
                <w14:ligatures w14:val="none"/>
              </w:rPr>
              <w:t>st</w:t>
            </w:r>
            <w:r w:rsidRPr="00F80A33">
              <w:rPr>
                <w:rFonts w:ascii="Arial" w:hAnsi="Arial" w:cs="Arial"/>
                <w:i/>
                <w:kern w:val="0"/>
                <w:sz w:val="20"/>
                <w:szCs w:val="24"/>
                <w14:ligatures w14:val="none"/>
              </w:rPr>
              <w:t xml:space="preserve"> spray, </w:t>
            </w:r>
            <w:proofErr w:type="spellStart"/>
            <w:r w:rsidRPr="00F80A33">
              <w:rPr>
                <w:rFonts w:ascii="Arial" w:hAnsi="Arial" w:cs="Arial"/>
                <w:i/>
                <w:kern w:val="0"/>
                <w:sz w:val="20"/>
                <w:szCs w:val="24"/>
                <w14:ligatures w14:val="none"/>
              </w:rPr>
              <w:t>Brassinolide</w:t>
            </w:r>
            <w:proofErr w:type="spellEnd"/>
            <w:r w:rsidRPr="00F80A33">
              <w:rPr>
                <w:rFonts w:ascii="Arial" w:hAnsi="Arial" w:cs="Arial"/>
                <w:i/>
                <w:kern w:val="0"/>
                <w:sz w:val="20"/>
                <w:szCs w:val="24"/>
                <w14:ligatures w14:val="none"/>
              </w:rPr>
              <w:t xml:space="preserve"> foliar application – 30 DAS and 45 DAS.</w:t>
            </w:r>
          </w:p>
        </w:tc>
      </w:tr>
    </w:tbl>
    <w:p w14:paraId="11D6DE61" w14:textId="77777777" w:rsidR="00F80A33" w:rsidRDefault="00F80A33" w:rsidP="00B424F5">
      <w:pPr>
        <w:tabs>
          <w:tab w:val="left" w:pos="1040"/>
        </w:tabs>
        <w:spacing w:line="240" w:lineRule="auto"/>
        <w:jc w:val="both"/>
        <w:rPr>
          <w:rFonts w:ascii="Arial" w:hAnsi="Arial" w:cs="Arial"/>
          <w:kern w:val="0"/>
          <w:sz w:val="20"/>
          <w:szCs w:val="24"/>
          <w14:ligatures w14:val="none"/>
        </w:rPr>
      </w:pPr>
      <w:r w:rsidRPr="00F80A33">
        <w:rPr>
          <w:rFonts w:ascii="Arial" w:hAnsi="Arial" w:cs="Arial"/>
          <w:bCs/>
          <w:kern w:val="0"/>
          <w:sz w:val="20"/>
          <w:szCs w:val="24"/>
          <w14:ligatures w14:val="none"/>
        </w:rPr>
        <w:t>A combination of Recommended doses</w:t>
      </w:r>
      <w:r w:rsidRPr="00F80A33">
        <w:rPr>
          <w:rFonts w:ascii="Arial" w:hAnsi="Arial" w:cs="Arial"/>
          <w:kern w:val="0"/>
          <w:sz w:val="20"/>
          <w:szCs w:val="24"/>
          <w14:ligatures w14:val="none"/>
        </w:rPr>
        <w:t xml:space="preserve"> of fertilizer (RDF) 20:40:20 (N:P: K kg ha</w:t>
      </w:r>
      <w:r w:rsidRPr="00F80A33">
        <w:rPr>
          <w:rFonts w:ascii="Arial" w:hAnsi="Arial" w:cs="Arial"/>
          <w:kern w:val="0"/>
          <w:sz w:val="20"/>
          <w:szCs w:val="24"/>
          <w:vertAlign w:val="superscript"/>
          <w14:ligatures w14:val="none"/>
        </w:rPr>
        <w:t>-1</w:t>
      </w:r>
      <w:r w:rsidRPr="00F80A33">
        <w:rPr>
          <w:rFonts w:ascii="Arial" w:hAnsi="Arial" w:cs="Arial"/>
          <w:kern w:val="0"/>
          <w:sz w:val="20"/>
          <w:szCs w:val="24"/>
          <w14:ligatures w14:val="none"/>
        </w:rPr>
        <w:t xml:space="preserve">), </w:t>
      </w:r>
      <w:proofErr w:type="spellStart"/>
      <w:r w:rsidRPr="00F80A33">
        <w:rPr>
          <w:rFonts w:ascii="Arial" w:hAnsi="Arial" w:cs="Arial"/>
          <w:kern w:val="0"/>
          <w:sz w:val="20"/>
          <w:szCs w:val="24"/>
          <w14:ligatures w14:val="none"/>
        </w:rPr>
        <w:t>Humic</w:t>
      </w:r>
      <w:proofErr w:type="spellEnd"/>
      <w:r w:rsidRPr="00F80A33">
        <w:rPr>
          <w:rFonts w:ascii="Arial" w:hAnsi="Arial" w:cs="Arial"/>
          <w:kern w:val="0"/>
          <w:sz w:val="20"/>
          <w:szCs w:val="24"/>
          <w14:ligatures w14:val="none"/>
        </w:rPr>
        <w:t xml:space="preserve"> acid foliar application </w:t>
      </w:r>
      <w:r>
        <w:rPr>
          <w:rFonts w:ascii="Arial" w:hAnsi="Arial" w:cs="Arial"/>
          <w:kern w:val="0"/>
          <w:sz w:val="20"/>
          <w:szCs w:val="24"/>
          <w14:ligatures w14:val="none"/>
        </w:rPr>
        <w:t xml:space="preserve">at </w:t>
      </w:r>
      <w:r w:rsidRPr="00F80A33">
        <w:rPr>
          <w:rFonts w:ascii="Arial" w:hAnsi="Arial" w:cs="Arial"/>
          <w:kern w:val="0"/>
          <w:sz w:val="20"/>
          <w:szCs w:val="24"/>
          <w14:ligatures w14:val="none"/>
        </w:rPr>
        <w:t>25 DAS and 15 Days after 1</w:t>
      </w:r>
      <w:r w:rsidRPr="00F80A33">
        <w:rPr>
          <w:rFonts w:ascii="Arial" w:hAnsi="Arial" w:cs="Arial"/>
          <w:kern w:val="0"/>
          <w:sz w:val="20"/>
          <w:szCs w:val="24"/>
          <w:vertAlign w:val="superscript"/>
          <w14:ligatures w14:val="none"/>
        </w:rPr>
        <w:t>st</w:t>
      </w:r>
      <w:r w:rsidRPr="00F80A33">
        <w:rPr>
          <w:rFonts w:ascii="Arial" w:hAnsi="Arial" w:cs="Arial"/>
          <w:kern w:val="0"/>
          <w:sz w:val="20"/>
          <w:szCs w:val="24"/>
          <w14:ligatures w14:val="none"/>
        </w:rPr>
        <w:t xml:space="preserve"> spray, </w:t>
      </w:r>
      <w:proofErr w:type="spellStart"/>
      <w:r w:rsidRPr="00F80A33">
        <w:rPr>
          <w:rFonts w:ascii="Arial" w:hAnsi="Arial" w:cs="Arial"/>
          <w:kern w:val="0"/>
          <w:sz w:val="20"/>
          <w:szCs w:val="24"/>
          <w14:ligatures w14:val="none"/>
        </w:rPr>
        <w:t>Brassinolide</w:t>
      </w:r>
      <w:proofErr w:type="spellEnd"/>
      <w:r w:rsidRPr="00F80A33">
        <w:rPr>
          <w:rFonts w:ascii="Arial" w:hAnsi="Arial" w:cs="Arial"/>
          <w:kern w:val="0"/>
          <w:sz w:val="20"/>
          <w:szCs w:val="24"/>
          <w14:ligatures w14:val="none"/>
        </w:rPr>
        <w:t xml:space="preserve"> foliar application </w:t>
      </w:r>
      <w:r>
        <w:rPr>
          <w:rFonts w:ascii="Arial" w:hAnsi="Arial" w:cs="Arial"/>
          <w:kern w:val="0"/>
          <w:sz w:val="20"/>
          <w:szCs w:val="24"/>
          <w14:ligatures w14:val="none"/>
        </w:rPr>
        <w:t xml:space="preserve">at </w:t>
      </w:r>
      <w:r w:rsidRPr="00F80A33">
        <w:rPr>
          <w:rFonts w:ascii="Arial" w:hAnsi="Arial" w:cs="Arial"/>
          <w:kern w:val="0"/>
          <w:sz w:val="20"/>
          <w:szCs w:val="24"/>
          <w14:ligatures w14:val="none"/>
        </w:rPr>
        <w:t>30 DAS and 45</w:t>
      </w:r>
      <w:r w:rsidRPr="00F80A33">
        <w:rPr>
          <w:rFonts w:ascii="Arial" w:hAnsi="Arial" w:cs="Arial"/>
          <w:i/>
          <w:kern w:val="0"/>
          <w:sz w:val="20"/>
          <w:szCs w:val="24"/>
          <w14:ligatures w14:val="none"/>
        </w:rPr>
        <w:t xml:space="preserve"> </w:t>
      </w:r>
      <w:r w:rsidRPr="00F80A33">
        <w:rPr>
          <w:rFonts w:ascii="Arial" w:hAnsi="Arial" w:cs="Arial"/>
          <w:kern w:val="0"/>
          <w:sz w:val="20"/>
          <w:szCs w:val="24"/>
          <w14:ligatures w14:val="none"/>
        </w:rPr>
        <w:t>DAS.</w:t>
      </w:r>
    </w:p>
    <w:p w14:paraId="7124FE36" w14:textId="427E3EDB" w:rsidR="00766E2B" w:rsidRPr="00AB575B" w:rsidRDefault="00766E2B" w:rsidP="00B424F5">
      <w:pPr>
        <w:tabs>
          <w:tab w:val="left" w:pos="1040"/>
        </w:tabs>
        <w:spacing w:line="240" w:lineRule="auto"/>
        <w:jc w:val="both"/>
        <w:rPr>
          <w:rFonts w:ascii="Arial" w:hAnsi="Arial" w:cs="Arial"/>
          <w:b/>
          <w:bCs/>
          <w:kern w:val="0"/>
          <w:sz w:val="20"/>
          <w:szCs w:val="24"/>
          <w14:ligatures w14:val="none"/>
        </w:rPr>
      </w:pPr>
      <w:r>
        <w:rPr>
          <w:rFonts w:ascii="Arial" w:hAnsi="Arial" w:cs="Arial"/>
          <w:kern w:val="0"/>
          <w:sz w:val="20"/>
          <w:szCs w:val="24"/>
          <w14:ligatures w14:val="none"/>
        </w:rPr>
        <w:t xml:space="preserve">Chart 1: </w:t>
      </w:r>
      <w:r w:rsidRPr="00766E2B">
        <w:rPr>
          <w:rFonts w:ascii="Arial" w:hAnsi="Arial" w:cs="Arial"/>
          <w:kern w:val="0"/>
          <w:sz w:val="20"/>
          <w:szCs w:val="24"/>
          <w14:ligatures w14:val="none"/>
        </w:rPr>
        <w:t>Treatments</w:t>
      </w:r>
      <w:r>
        <w:rPr>
          <w:rFonts w:ascii="Arial" w:hAnsi="Arial" w:cs="Arial"/>
          <w:kern w:val="0"/>
          <w:sz w:val="20"/>
          <w:szCs w:val="24"/>
          <w14:ligatures w14:val="none"/>
        </w:rPr>
        <w:t xml:space="preserve"> </w:t>
      </w:r>
      <w:r w:rsidRPr="00766E2B">
        <w:rPr>
          <w:rFonts w:ascii="Arial" w:hAnsi="Arial" w:cs="Arial"/>
          <w:kern w:val="0"/>
          <w:sz w:val="20"/>
          <w:szCs w:val="24"/>
          <w14:ligatures w14:val="none"/>
        </w:rPr>
        <w:t>Details</w:t>
      </w:r>
    </w:p>
    <w:p w14:paraId="7B1DFCB6" w14:textId="77777777" w:rsidR="00B424F5" w:rsidRDefault="00B424F5" w:rsidP="00B424F5">
      <w:pPr>
        <w:tabs>
          <w:tab w:val="left" w:pos="1040"/>
        </w:tabs>
        <w:spacing w:line="240" w:lineRule="auto"/>
        <w:jc w:val="both"/>
        <w:rPr>
          <w:rFonts w:ascii="Arial" w:hAnsi="Arial" w:cs="Arial"/>
          <w:kern w:val="0"/>
          <w:sz w:val="20"/>
          <w:szCs w:val="24"/>
          <w14:ligatures w14:val="none"/>
        </w:rPr>
      </w:pPr>
    </w:p>
    <w:p w14:paraId="4874CB47" w14:textId="77777777" w:rsidR="00B424F5" w:rsidRPr="00AB575B" w:rsidRDefault="00F80A33" w:rsidP="00F80A33">
      <w:pPr>
        <w:tabs>
          <w:tab w:val="left" w:pos="142"/>
        </w:tabs>
        <w:spacing w:after="0" w:line="240" w:lineRule="auto"/>
        <w:jc w:val="both"/>
        <w:rPr>
          <w:rFonts w:ascii="Arial" w:hAnsi="Arial" w:cs="Arial"/>
          <w:b/>
          <w:bCs/>
          <w:kern w:val="0"/>
          <w:sz w:val="20"/>
          <w:szCs w:val="24"/>
          <w14:ligatures w14:val="none"/>
        </w:rPr>
      </w:pPr>
      <w:r>
        <w:rPr>
          <w:rFonts w:ascii="Arial" w:hAnsi="Arial" w:cs="Arial"/>
          <w:b/>
          <w:bCs/>
          <w:kern w:val="0"/>
          <w:sz w:val="20"/>
          <w:szCs w:val="24"/>
          <w14:ligatures w14:val="none"/>
        </w:rPr>
        <w:t>2.3 V</w:t>
      </w:r>
      <w:r w:rsidR="00B424F5" w:rsidRPr="00AB575B">
        <w:rPr>
          <w:rFonts w:ascii="Arial" w:hAnsi="Arial" w:cs="Arial"/>
          <w:b/>
          <w:bCs/>
          <w:kern w:val="0"/>
          <w:sz w:val="20"/>
          <w:szCs w:val="24"/>
          <w14:ligatures w14:val="none"/>
        </w:rPr>
        <w:t xml:space="preserve">ariety description                                                                                                 </w:t>
      </w:r>
    </w:p>
    <w:p w14:paraId="43A731B1" w14:textId="77777777" w:rsidR="00F80A33" w:rsidRDefault="00B424F5" w:rsidP="00F80A33">
      <w:pPr>
        <w:tabs>
          <w:tab w:val="left" w:pos="1040"/>
        </w:tabs>
        <w:spacing w:line="240" w:lineRule="auto"/>
        <w:jc w:val="both"/>
        <w:rPr>
          <w:rFonts w:ascii="Arial" w:hAnsi="Arial" w:cs="Arial"/>
          <w:kern w:val="0"/>
          <w:sz w:val="20"/>
          <w:szCs w:val="24"/>
          <w14:ligatures w14:val="none"/>
        </w:rPr>
      </w:pPr>
      <w:r w:rsidRPr="00AB575B">
        <w:rPr>
          <w:rFonts w:ascii="Arial" w:hAnsi="Arial" w:cs="Arial"/>
          <w:kern w:val="0"/>
          <w:sz w:val="20"/>
          <w:szCs w:val="24"/>
          <w14:ligatures w14:val="none"/>
        </w:rPr>
        <w:t xml:space="preserve">Certified seeds of a Black gram (MASH-114) were procured from Punjab Agriculture University, Ludhiana, located in Punjab. The seeds of the Black gram (MASH-114) are characterized by their small, upright, and densely-packed structure. They attain maturity within approximately 70 to 80 days. Each pod typically contains 6-7 bold, black seeds that possess excellent culinary qualities. Abundant podding can be observed in this variety. On average, a yield of 3.6 quintals of grain per acre can be expected. Notably, Black gram (MASH-114) exhibits resistance to diseases such as </w:t>
      </w:r>
      <w:proofErr w:type="spellStart"/>
      <w:r w:rsidRPr="00AB575B">
        <w:rPr>
          <w:rFonts w:ascii="Arial" w:hAnsi="Arial" w:cs="Arial"/>
          <w:kern w:val="0"/>
          <w:sz w:val="20"/>
          <w:szCs w:val="24"/>
          <w14:ligatures w14:val="none"/>
        </w:rPr>
        <w:t>Cercospora</w:t>
      </w:r>
      <w:proofErr w:type="spellEnd"/>
      <w:r w:rsidRPr="00AB575B">
        <w:rPr>
          <w:rFonts w:ascii="Arial" w:hAnsi="Arial" w:cs="Arial"/>
          <w:kern w:val="0"/>
          <w:sz w:val="20"/>
          <w:szCs w:val="24"/>
          <w14:ligatures w14:val="none"/>
        </w:rPr>
        <w:t xml:space="preserve"> leaf spot, bacterial leaf spot, and yellow mosaic virus.</w:t>
      </w:r>
    </w:p>
    <w:p w14:paraId="002A3769" w14:textId="77777777" w:rsidR="00F80A33" w:rsidRPr="00F80A33" w:rsidRDefault="00F80A33" w:rsidP="00F80A33">
      <w:pPr>
        <w:tabs>
          <w:tab w:val="left" w:pos="1040"/>
        </w:tabs>
        <w:spacing w:line="240" w:lineRule="auto"/>
        <w:jc w:val="both"/>
        <w:rPr>
          <w:rFonts w:ascii="Arial" w:hAnsi="Arial" w:cs="Arial"/>
          <w:b/>
          <w:bCs/>
          <w:kern w:val="0"/>
          <w:sz w:val="20"/>
          <w:szCs w:val="20"/>
          <w14:ligatures w14:val="none"/>
        </w:rPr>
      </w:pPr>
      <w:r>
        <w:rPr>
          <w:rFonts w:ascii="Arial" w:hAnsi="Arial" w:cs="Arial"/>
          <w:b/>
          <w:bCs/>
          <w:kern w:val="0"/>
          <w:sz w:val="20"/>
          <w:szCs w:val="20"/>
          <w14:ligatures w14:val="none"/>
        </w:rPr>
        <w:t xml:space="preserve">2.4 </w:t>
      </w:r>
      <w:r w:rsidRPr="00F80A33">
        <w:rPr>
          <w:rFonts w:ascii="Arial" w:hAnsi="Arial" w:cs="Arial"/>
          <w:b/>
          <w:bCs/>
          <w:kern w:val="0"/>
          <w:sz w:val="20"/>
          <w:szCs w:val="20"/>
          <w14:ligatures w14:val="none"/>
        </w:rPr>
        <w:t xml:space="preserve">Observations recorded </w:t>
      </w:r>
    </w:p>
    <w:p w14:paraId="6E9C5E08" w14:textId="77777777" w:rsidR="003776C7" w:rsidRPr="003776C7" w:rsidRDefault="003776C7" w:rsidP="003776C7">
      <w:pPr>
        <w:spacing w:line="240" w:lineRule="auto"/>
        <w:jc w:val="both"/>
        <w:rPr>
          <w:rFonts w:ascii="Arial" w:hAnsi="Arial" w:cs="Arial"/>
          <w:b/>
          <w:i/>
          <w:sz w:val="20"/>
          <w:szCs w:val="20"/>
        </w:rPr>
      </w:pPr>
      <w:r w:rsidRPr="003776C7">
        <w:rPr>
          <w:rFonts w:ascii="Arial" w:hAnsi="Arial" w:cs="Arial"/>
          <w:b/>
          <w:i/>
          <w:sz w:val="20"/>
          <w:szCs w:val="20"/>
        </w:rPr>
        <w:lastRenderedPageBreak/>
        <w:t>Protein content</w:t>
      </w:r>
    </w:p>
    <w:p w14:paraId="7FD03D28" w14:textId="77777777" w:rsidR="003776C7" w:rsidRPr="003776C7" w:rsidRDefault="003776C7" w:rsidP="003776C7">
      <w:pPr>
        <w:spacing w:line="240" w:lineRule="auto"/>
        <w:jc w:val="both"/>
        <w:rPr>
          <w:rFonts w:ascii="Arial" w:hAnsi="Arial" w:cs="Arial"/>
          <w:sz w:val="20"/>
          <w:szCs w:val="20"/>
        </w:rPr>
      </w:pPr>
      <w:r w:rsidRPr="003776C7">
        <w:rPr>
          <w:rFonts w:ascii="Arial" w:hAnsi="Arial" w:cs="Arial"/>
          <w:sz w:val="20"/>
          <w:szCs w:val="20"/>
        </w:rPr>
        <w:t>Protein analysis of grain was calculated by multiplying N content (%) by 6.25 (based on assumption that N content 16 % of protein).</w:t>
      </w:r>
    </w:p>
    <w:p w14:paraId="72C73777" w14:textId="77777777" w:rsidR="003776C7" w:rsidRPr="003776C7" w:rsidRDefault="003776C7" w:rsidP="003776C7">
      <w:pPr>
        <w:spacing w:line="240" w:lineRule="auto"/>
        <w:jc w:val="both"/>
        <w:rPr>
          <w:rFonts w:ascii="Arial" w:hAnsi="Arial" w:cs="Arial"/>
          <w:sz w:val="20"/>
          <w:szCs w:val="20"/>
        </w:rPr>
      </w:pPr>
      <w:r w:rsidRPr="003776C7">
        <w:rPr>
          <w:rFonts w:ascii="Arial" w:hAnsi="Arial" w:cs="Arial"/>
          <w:sz w:val="20"/>
          <w:szCs w:val="20"/>
        </w:rPr>
        <w:tab/>
        <w:t>Protein content (%)</w:t>
      </w:r>
      <w:r w:rsidRPr="003776C7">
        <w:rPr>
          <w:rFonts w:ascii="Arial" w:hAnsi="Arial" w:cs="Arial"/>
          <w:b/>
          <w:sz w:val="20"/>
          <w:szCs w:val="20"/>
        </w:rPr>
        <w:t xml:space="preserve"> =</w:t>
      </w:r>
      <m:oMath>
        <m:r>
          <m:rPr>
            <m:sty m:val="bi"/>
          </m:rPr>
          <w:rPr>
            <w:rFonts w:ascii="Cambria Math" w:hAnsi="Cambria Math" w:cs="Arial"/>
            <w:sz w:val="20"/>
            <w:szCs w:val="20"/>
          </w:rPr>
          <m:t>N content in % X 6.25</m:t>
        </m:r>
      </m:oMath>
    </w:p>
    <w:p w14:paraId="5FA7CDE2" w14:textId="77777777" w:rsidR="003776C7" w:rsidRPr="003776C7" w:rsidRDefault="003776C7" w:rsidP="003776C7">
      <w:pPr>
        <w:spacing w:line="240" w:lineRule="auto"/>
        <w:ind w:firstLine="720"/>
        <w:jc w:val="both"/>
        <w:rPr>
          <w:rFonts w:ascii="Arial" w:hAnsi="Arial" w:cs="Arial"/>
          <w:b/>
          <w:iCs/>
          <w:sz w:val="20"/>
          <w:szCs w:val="20"/>
        </w:rPr>
      </w:pPr>
      <w:r w:rsidRPr="003776C7">
        <w:rPr>
          <w:rFonts w:ascii="Arial" w:hAnsi="Arial" w:cs="Arial"/>
          <w:sz w:val="20"/>
          <w:szCs w:val="20"/>
        </w:rPr>
        <w:t>Protein yield (kg ha</w:t>
      </w:r>
      <w:r w:rsidRPr="003776C7">
        <w:rPr>
          <w:rFonts w:ascii="Arial" w:hAnsi="Arial" w:cs="Arial"/>
          <w:sz w:val="20"/>
          <w:szCs w:val="20"/>
          <w:vertAlign w:val="superscript"/>
        </w:rPr>
        <w:t>-1</w:t>
      </w:r>
      <w:r w:rsidRPr="003776C7">
        <w:rPr>
          <w:rFonts w:ascii="Arial" w:hAnsi="Arial" w:cs="Arial"/>
          <w:sz w:val="20"/>
          <w:szCs w:val="20"/>
        </w:rPr>
        <w:t>)</w:t>
      </w:r>
      <w:r w:rsidRPr="003776C7">
        <w:rPr>
          <w:rFonts w:ascii="Arial" w:hAnsi="Arial" w:cs="Arial"/>
          <w:b/>
          <w:sz w:val="20"/>
          <w:szCs w:val="20"/>
        </w:rPr>
        <w:t xml:space="preserve"> = </w:t>
      </w:r>
      <m:oMath>
        <m:f>
          <m:fPr>
            <m:ctrlPr>
              <w:rPr>
                <w:rFonts w:ascii="Cambria Math" w:eastAsiaTheme="minorEastAsia" w:hAnsi="Cambria Math" w:cs="Arial"/>
                <w:b/>
                <w:i/>
                <w:iCs/>
                <w:sz w:val="20"/>
                <w:szCs w:val="20"/>
              </w:rPr>
            </m:ctrlPr>
          </m:fPr>
          <m:num>
            <m:r>
              <m:rPr>
                <m:sty m:val="bi"/>
              </m:rPr>
              <w:rPr>
                <w:rFonts w:ascii="Cambria Math" w:hAnsi="Cambria Math" w:cs="Arial"/>
                <w:sz w:val="20"/>
                <w:szCs w:val="20"/>
              </w:rPr>
              <m:t xml:space="preserve">Protein content </m:t>
            </m:r>
            <m:d>
              <m:dPr>
                <m:ctrlPr>
                  <w:rPr>
                    <w:rFonts w:ascii="Cambria Math" w:hAnsi="Cambria Math" w:cs="Arial"/>
                    <w:b/>
                    <w:i/>
                    <w:iCs/>
                    <w:sz w:val="20"/>
                    <w:szCs w:val="20"/>
                  </w:rPr>
                </m:ctrlPr>
              </m:dPr>
              <m:e>
                <m:r>
                  <m:rPr>
                    <m:sty m:val="bi"/>
                  </m:rPr>
                  <w:rPr>
                    <w:rFonts w:ascii="Cambria Math" w:hAnsi="Cambria Math" w:cs="Arial"/>
                    <w:sz w:val="20"/>
                    <w:szCs w:val="20"/>
                  </w:rPr>
                  <m:t>%</m:t>
                </m:r>
              </m:e>
            </m:d>
            <m:r>
              <m:rPr>
                <m:sty m:val="bi"/>
              </m:rPr>
              <w:rPr>
                <w:rFonts w:ascii="Cambria Math" w:hAnsi="Cambria Math" w:cs="Arial"/>
                <w:sz w:val="20"/>
                <w:szCs w:val="20"/>
              </w:rPr>
              <m:t xml:space="preserve"> X grain yield (kg/ha)</m:t>
            </m:r>
          </m:num>
          <m:den>
            <m:r>
              <m:rPr>
                <m:sty m:val="bi"/>
              </m:rPr>
              <w:rPr>
                <w:rFonts w:ascii="Cambria Math" w:hAnsi="Cambria Math" w:cs="Arial"/>
                <w:sz w:val="20"/>
                <w:szCs w:val="20"/>
              </w:rPr>
              <m:t>100</m:t>
            </m:r>
          </m:den>
        </m:f>
      </m:oMath>
    </w:p>
    <w:p w14:paraId="43924878" w14:textId="77777777" w:rsidR="003776C7" w:rsidRPr="003776C7" w:rsidRDefault="003776C7" w:rsidP="003776C7">
      <w:pPr>
        <w:spacing w:line="240" w:lineRule="auto"/>
        <w:jc w:val="both"/>
        <w:rPr>
          <w:rFonts w:ascii="Arial" w:hAnsi="Arial" w:cs="Arial"/>
          <w:b/>
          <w:sz w:val="20"/>
          <w:szCs w:val="20"/>
        </w:rPr>
      </w:pPr>
      <w:r w:rsidRPr="003776C7">
        <w:rPr>
          <w:rFonts w:ascii="Arial" w:hAnsi="Arial" w:cs="Arial"/>
          <w:b/>
          <w:sz w:val="20"/>
          <w:szCs w:val="20"/>
        </w:rPr>
        <w:t>Chemical analysis</w:t>
      </w:r>
    </w:p>
    <w:p w14:paraId="5DF2F69D" w14:textId="77777777" w:rsidR="003776C7" w:rsidRPr="003776C7" w:rsidRDefault="003776C7" w:rsidP="003776C7">
      <w:pPr>
        <w:spacing w:line="240" w:lineRule="auto"/>
        <w:jc w:val="both"/>
        <w:rPr>
          <w:rFonts w:ascii="Arial" w:hAnsi="Arial" w:cs="Arial"/>
          <w:b/>
          <w:i/>
          <w:sz w:val="20"/>
          <w:szCs w:val="20"/>
        </w:rPr>
      </w:pPr>
      <w:r w:rsidRPr="003776C7">
        <w:rPr>
          <w:rFonts w:ascii="Arial" w:hAnsi="Arial" w:cs="Arial"/>
          <w:b/>
          <w:i/>
          <w:sz w:val="20"/>
          <w:szCs w:val="20"/>
        </w:rPr>
        <w:t xml:space="preserve">N content in grain </w:t>
      </w:r>
    </w:p>
    <w:p w14:paraId="4CEBC8C4" w14:textId="77777777" w:rsidR="003776C7" w:rsidRPr="003776C7" w:rsidRDefault="003776C7" w:rsidP="003776C7">
      <w:pPr>
        <w:spacing w:line="240" w:lineRule="auto"/>
        <w:jc w:val="both"/>
        <w:rPr>
          <w:rFonts w:ascii="Arial" w:hAnsi="Arial" w:cs="Arial"/>
          <w:b/>
          <w:sz w:val="20"/>
          <w:szCs w:val="20"/>
        </w:rPr>
      </w:pPr>
      <w:r w:rsidRPr="003776C7">
        <w:rPr>
          <w:rFonts w:ascii="Arial" w:hAnsi="Arial" w:cs="Arial"/>
          <w:sz w:val="20"/>
          <w:szCs w:val="20"/>
        </w:rPr>
        <w:t>N content in grain was determined by micro-</w:t>
      </w:r>
      <w:proofErr w:type="spellStart"/>
      <w:r w:rsidRPr="003776C7">
        <w:rPr>
          <w:rFonts w:ascii="Arial" w:hAnsi="Arial" w:cs="Arial"/>
          <w:sz w:val="20"/>
          <w:szCs w:val="20"/>
        </w:rPr>
        <w:t>Kjeldahl</w:t>
      </w:r>
      <w:proofErr w:type="spellEnd"/>
      <w:r w:rsidRPr="003776C7">
        <w:rPr>
          <w:rFonts w:ascii="Arial" w:hAnsi="Arial" w:cs="Arial"/>
          <w:sz w:val="20"/>
          <w:szCs w:val="20"/>
        </w:rPr>
        <w:t xml:space="preserve"> method as per procedure suggested by AOAC</w:t>
      </w:r>
      <w:r>
        <w:rPr>
          <w:rFonts w:ascii="Arial" w:hAnsi="Arial" w:cs="Arial"/>
          <w:sz w:val="20"/>
          <w:szCs w:val="20"/>
        </w:rPr>
        <w:t>, 1995</w:t>
      </w:r>
      <w:r w:rsidRPr="003776C7">
        <w:rPr>
          <w:rFonts w:ascii="Arial" w:hAnsi="Arial" w:cs="Arial"/>
          <w:sz w:val="20"/>
          <w:szCs w:val="20"/>
        </w:rPr>
        <w:t>.</w:t>
      </w:r>
    </w:p>
    <w:p w14:paraId="0C81D7FB" w14:textId="77777777" w:rsidR="003776C7" w:rsidRPr="003776C7" w:rsidRDefault="003776C7" w:rsidP="003776C7">
      <w:pPr>
        <w:spacing w:line="240" w:lineRule="auto"/>
        <w:ind w:firstLine="720"/>
        <w:jc w:val="both"/>
        <w:rPr>
          <w:rFonts w:ascii="Arial" w:eastAsiaTheme="minorEastAsia" w:hAnsi="Arial" w:cs="Arial"/>
          <w:iCs/>
          <w:sz w:val="20"/>
          <w:szCs w:val="20"/>
        </w:rPr>
      </w:pPr>
      <w:r w:rsidRPr="003776C7">
        <w:rPr>
          <w:rFonts w:ascii="Arial" w:hAnsi="Arial" w:cs="Arial"/>
          <w:sz w:val="20"/>
          <w:szCs w:val="20"/>
        </w:rPr>
        <w:t>N uptake in grain (kg ha</w:t>
      </w:r>
      <w:r w:rsidRPr="003776C7">
        <w:rPr>
          <w:rFonts w:ascii="Arial" w:hAnsi="Arial" w:cs="Arial"/>
          <w:sz w:val="20"/>
          <w:szCs w:val="20"/>
          <w:vertAlign w:val="superscript"/>
        </w:rPr>
        <w:t>-1</w:t>
      </w:r>
      <w:r w:rsidRPr="003776C7">
        <w:rPr>
          <w:rFonts w:ascii="Arial" w:hAnsi="Arial" w:cs="Arial"/>
          <w:sz w:val="20"/>
          <w:szCs w:val="20"/>
        </w:rPr>
        <w:t xml:space="preserve">) = </w:t>
      </w:r>
      <m:oMath>
        <m:f>
          <m:fPr>
            <m:ctrlPr>
              <w:rPr>
                <w:rFonts w:ascii="Cambria Math" w:eastAsiaTheme="minorEastAsia" w:hAnsi="Cambria Math" w:cs="Arial"/>
                <w:b/>
                <w:i/>
                <w:iCs/>
                <w:sz w:val="20"/>
                <w:szCs w:val="20"/>
              </w:rPr>
            </m:ctrlPr>
          </m:fPr>
          <m:num>
            <m:r>
              <m:rPr>
                <m:sty m:val="bi"/>
              </m:rPr>
              <w:rPr>
                <w:rFonts w:ascii="Cambria Math" w:hAnsi="Cambria Math" w:cs="Arial"/>
                <w:sz w:val="20"/>
                <w:szCs w:val="20"/>
              </w:rPr>
              <m:t xml:space="preserve">N content in grain </m:t>
            </m:r>
            <m:d>
              <m:dPr>
                <m:ctrlPr>
                  <w:rPr>
                    <w:rFonts w:ascii="Cambria Math" w:hAnsi="Cambria Math" w:cs="Arial"/>
                    <w:b/>
                    <w:i/>
                    <w:iCs/>
                    <w:sz w:val="20"/>
                    <w:szCs w:val="20"/>
                  </w:rPr>
                </m:ctrlPr>
              </m:dPr>
              <m:e>
                <m:r>
                  <m:rPr>
                    <m:sty m:val="bi"/>
                  </m:rPr>
                  <w:rPr>
                    <w:rFonts w:ascii="Cambria Math" w:hAnsi="Cambria Math" w:cs="Arial"/>
                    <w:sz w:val="20"/>
                    <w:szCs w:val="20"/>
                  </w:rPr>
                  <m:t>%</m:t>
                </m:r>
              </m:e>
            </m:d>
            <m:r>
              <m:rPr>
                <m:sty m:val="bi"/>
              </m:rPr>
              <w:rPr>
                <w:rFonts w:ascii="Cambria Math" w:hAnsi="Cambria Math" w:cs="Arial"/>
                <w:sz w:val="20"/>
                <w:szCs w:val="20"/>
              </w:rPr>
              <m:t xml:space="preserve"> X grain yield (kg/ha)</m:t>
            </m:r>
          </m:num>
          <m:den>
            <m:r>
              <m:rPr>
                <m:sty m:val="bi"/>
              </m:rPr>
              <w:rPr>
                <w:rFonts w:ascii="Cambria Math" w:hAnsi="Cambria Math" w:cs="Arial"/>
                <w:sz w:val="20"/>
                <w:szCs w:val="20"/>
              </w:rPr>
              <m:t>100</m:t>
            </m:r>
          </m:den>
        </m:f>
      </m:oMath>
    </w:p>
    <w:p w14:paraId="6C476450" w14:textId="77777777" w:rsidR="003776C7" w:rsidRPr="003776C7" w:rsidRDefault="003776C7" w:rsidP="003776C7">
      <w:pPr>
        <w:spacing w:line="240" w:lineRule="auto"/>
        <w:jc w:val="both"/>
        <w:rPr>
          <w:rFonts w:ascii="Arial" w:hAnsi="Arial" w:cs="Arial"/>
          <w:b/>
          <w:i/>
          <w:sz w:val="20"/>
          <w:szCs w:val="20"/>
        </w:rPr>
      </w:pPr>
      <w:r w:rsidRPr="003776C7">
        <w:rPr>
          <w:rFonts w:ascii="Arial" w:hAnsi="Arial" w:cs="Arial"/>
          <w:b/>
          <w:i/>
          <w:sz w:val="20"/>
          <w:szCs w:val="20"/>
        </w:rPr>
        <w:t xml:space="preserve">P content in grain </w:t>
      </w:r>
    </w:p>
    <w:p w14:paraId="09E050BE" w14:textId="77777777" w:rsidR="003776C7" w:rsidRPr="003776C7" w:rsidRDefault="003776C7" w:rsidP="003776C7">
      <w:pPr>
        <w:spacing w:line="240" w:lineRule="auto"/>
        <w:jc w:val="both"/>
        <w:rPr>
          <w:rFonts w:ascii="Arial" w:hAnsi="Arial" w:cs="Arial"/>
          <w:sz w:val="20"/>
          <w:szCs w:val="20"/>
        </w:rPr>
      </w:pPr>
      <w:r w:rsidRPr="003776C7">
        <w:rPr>
          <w:rFonts w:ascii="Arial" w:hAnsi="Arial" w:cs="Arial"/>
          <w:sz w:val="20"/>
          <w:szCs w:val="20"/>
        </w:rPr>
        <w:t>P content in grain was determined by Wet digestion (</w:t>
      </w:r>
      <w:proofErr w:type="spellStart"/>
      <w:r w:rsidRPr="003776C7">
        <w:rPr>
          <w:rFonts w:ascii="Arial" w:hAnsi="Arial" w:cs="Arial"/>
          <w:sz w:val="20"/>
          <w:szCs w:val="20"/>
        </w:rPr>
        <w:t>Diacid</w:t>
      </w:r>
      <w:proofErr w:type="spellEnd"/>
      <w:r w:rsidRPr="003776C7">
        <w:rPr>
          <w:rFonts w:ascii="Arial" w:hAnsi="Arial" w:cs="Arial"/>
          <w:sz w:val="20"/>
          <w:szCs w:val="20"/>
        </w:rPr>
        <w:t xml:space="preserve">) </w:t>
      </w:r>
      <w:proofErr w:type="spellStart"/>
      <w:r w:rsidRPr="003776C7">
        <w:rPr>
          <w:rFonts w:ascii="Arial" w:hAnsi="Arial" w:cs="Arial"/>
          <w:sz w:val="20"/>
          <w:szCs w:val="20"/>
        </w:rPr>
        <w:t>Vanadomolybdo</w:t>
      </w:r>
      <w:proofErr w:type="spellEnd"/>
      <w:r w:rsidRPr="003776C7">
        <w:rPr>
          <w:rFonts w:ascii="Arial" w:hAnsi="Arial" w:cs="Arial"/>
          <w:sz w:val="20"/>
          <w:szCs w:val="20"/>
        </w:rPr>
        <w:t xml:space="preserve"> phosphoric acid yellow colour method as per procedure outlined by Jackson</w:t>
      </w:r>
      <w:r>
        <w:rPr>
          <w:rFonts w:ascii="Arial" w:hAnsi="Arial" w:cs="Arial"/>
          <w:sz w:val="20"/>
          <w:szCs w:val="20"/>
        </w:rPr>
        <w:t>, 1973</w:t>
      </w:r>
      <w:r w:rsidRPr="003776C7">
        <w:rPr>
          <w:rFonts w:ascii="Arial" w:hAnsi="Arial" w:cs="Arial"/>
          <w:sz w:val="20"/>
          <w:szCs w:val="20"/>
        </w:rPr>
        <w:t>.</w:t>
      </w:r>
    </w:p>
    <w:p w14:paraId="7D865047" w14:textId="77777777" w:rsidR="003776C7" w:rsidRPr="003776C7" w:rsidRDefault="003776C7" w:rsidP="003776C7">
      <w:pPr>
        <w:spacing w:line="240" w:lineRule="auto"/>
        <w:ind w:firstLine="720"/>
        <w:jc w:val="both"/>
        <w:rPr>
          <w:rFonts w:ascii="Arial" w:hAnsi="Arial" w:cs="Arial"/>
          <w:iCs/>
          <w:sz w:val="20"/>
          <w:szCs w:val="20"/>
        </w:rPr>
      </w:pPr>
      <w:r w:rsidRPr="003776C7">
        <w:rPr>
          <w:rFonts w:ascii="Arial" w:hAnsi="Arial" w:cs="Arial"/>
          <w:sz w:val="20"/>
          <w:szCs w:val="20"/>
        </w:rPr>
        <w:t>P uptake in grain (kg ha</w:t>
      </w:r>
      <w:r w:rsidRPr="003776C7">
        <w:rPr>
          <w:rFonts w:ascii="Arial" w:hAnsi="Arial" w:cs="Arial"/>
          <w:sz w:val="20"/>
          <w:szCs w:val="20"/>
          <w:vertAlign w:val="superscript"/>
        </w:rPr>
        <w:t>-1</w:t>
      </w:r>
      <w:r w:rsidRPr="003776C7">
        <w:rPr>
          <w:rFonts w:ascii="Arial" w:hAnsi="Arial" w:cs="Arial"/>
          <w:sz w:val="20"/>
          <w:szCs w:val="20"/>
        </w:rPr>
        <w:t xml:space="preserve">) = </w:t>
      </w:r>
      <m:oMath>
        <m:f>
          <m:fPr>
            <m:ctrlPr>
              <w:rPr>
                <w:rFonts w:ascii="Cambria Math" w:eastAsiaTheme="minorEastAsia" w:hAnsi="Cambria Math" w:cs="Arial"/>
                <w:b/>
                <w:i/>
                <w:iCs/>
                <w:sz w:val="20"/>
                <w:szCs w:val="20"/>
              </w:rPr>
            </m:ctrlPr>
          </m:fPr>
          <m:num>
            <m:r>
              <m:rPr>
                <m:sty m:val="bi"/>
              </m:rPr>
              <w:rPr>
                <w:rFonts w:ascii="Cambria Math" w:hAnsi="Cambria Math" w:cs="Arial"/>
                <w:sz w:val="20"/>
                <w:szCs w:val="20"/>
              </w:rPr>
              <m:t xml:space="preserve">P content in grain </m:t>
            </m:r>
            <m:d>
              <m:dPr>
                <m:ctrlPr>
                  <w:rPr>
                    <w:rFonts w:ascii="Cambria Math" w:hAnsi="Cambria Math" w:cs="Arial"/>
                    <w:b/>
                    <w:i/>
                    <w:iCs/>
                    <w:sz w:val="20"/>
                    <w:szCs w:val="20"/>
                  </w:rPr>
                </m:ctrlPr>
              </m:dPr>
              <m:e>
                <m:r>
                  <m:rPr>
                    <m:sty m:val="bi"/>
                  </m:rPr>
                  <w:rPr>
                    <w:rFonts w:ascii="Cambria Math" w:hAnsi="Cambria Math" w:cs="Arial"/>
                    <w:sz w:val="20"/>
                    <w:szCs w:val="20"/>
                  </w:rPr>
                  <m:t>%</m:t>
                </m:r>
              </m:e>
            </m:d>
            <m:r>
              <m:rPr>
                <m:sty m:val="bi"/>
              </m:rPr>
              <w:rPr>
                <w:rFonts w:ascii="Cambria Math" w:hAnsi="Cambria Math" w:cs="Arial"/>
                <w:sz w:val="20"/>
                <w:szCs w:val="20"/>
              </w:rPr>
              <m:t xml:space="preserve"> X grain yield (kg/ha)</m:t>
            </m:r>
          </m:num>
          <m:den>
            <m:r>
              <m:rPr>
                <m:sty m:val="bi"/>
              </m:rPr>
              <w:rPr>
                <w:rFonts w:ascii="Cambria Math" w:hAnsi="Cambria Math" w:cs="Arial"/>
                <w:sz w:val="20"/>
                <w:szCs w:val="20"/>
              </w:rPr>
              <m:t>100</m:t>
            </m:r>
          </m:den>
        </m:f>
      </m:oMath>
    </w:p>
    <w:p w14:paraId="24C2AA08" w14:textId="77777777" w:rsidR="003776C7" w:rsidRPr="003776C7" w:rsidRDefault="003776C7" w:rsidP="003776C7">
      <w:pPr>
        <w:spacing w:line="240" w:lineRule="auto"/>
        <w:jc w:val="both"/>
        <w:rPr>
          <w:rFonts w:ascii="Arial" w:hAnsi="Arial" w:cs="Arial"/>
          <w:b/>
          <w:i/>
          <w:sz w:val="20"/>
          <w:szCs w:val="20"/>
        </w:rPr>
      </w:pPr>
      <w:r w:rsidRPr="003776C7">
        <w:rPr>
          <w:rFonts w:ascii="Arial" w:hAnsi="Arial" w:cs="Arial"/>
          <w:b/>
          <w:i/>
          <w:sz w:val="20"/>
          <w:szCs w:val="20"/>
        </w:rPr>
        <w:t xml:space="preserve">K content in grain </w:t>
      </w:r>
    </w:p>
    <w:p w14:paraId="5B01C0A8" w14:textId="77777777" w:rsidR="003776C7" w:rsidRPr="003776C7" w:rsidRDefault="003776C7" w:rsidP="003776C7">
      <w:pPr>
        <w:spacing w:line="240" w:lineRule="auto"/>
        <w:jc w:val="both"/>
        <w:rPr>
          <w:rFonts w:ascii="Arial" w:hAnsi="Arial" w:cs="Arial"/>
          <w:b/>
          <w:sz w:val="20"/>
          <w:szCs w:val="20"/>
        </w:rPr>
      </w:pPr>
      <w:r w:rsidRPr="003776C7">
        <w:rPr>
          <w:rFonts w:ascii="Arial" w:hAnsi="Arial" w:cs="Arial"/>
          <w:sz w:val="20"/>
          <w:szCs w:val="20"/>
        </w:rPr>
        <w:t>K content in grain was determined by flame photometry method as per the procedure outlined by Jackson</w:t>
      </w:r>
      <w:r>
        <w:rPr>
          <w:rFonts w:ascii="Arial" w:hAnsi="Arial" w:cs="Arial"/>
          <w:sz w:val="20"/>
          <w:szCs w:val="20"/>
        </w:rPr>
        <w:t>, 1973</w:t>
      </w:r>
      <w:r w:rsidRPr="003776C7">
        <w:rPr>
          <w:rFonts w:ascii="Arial" w:hAnsi="Arial" w:cs="Arial"/>
          <w:sz w:val="20"/>
          <w:szCs w:val="20"/>
        </w:rPr>
        <w:t>.</w:t>
      </w:r>
    </w:p>
    <w:p w14:paraId="6D48DF5F" w14:textId="77777777" w:rsidR="003776C7" w:rsidRPr="003776C7" w:rsidRDefault="003776C7" w:rsidP="003776C7">
      <w:pPr>
        <w:spacing w:line="240" w:lineRule="auto"/>
        <w:ind w:firstLine="720"/>
        <w:jc w:val="both"/>
        <w:rPr>
          <w:rFonts w:ascii="Arial" w:hAnsi="Arial" w:cs="Arial"/>
          <w:iCs/>
          <w:sz w:val="20"/>
          <w:szCs w:val="20"/>
        </w:rPr>
      </w:pPr>
      <w:r w:rsidRPr="003776C7">
        <w:rPr>
          <w:rFonts w:ascii="Arial" w:hAnsi="Arial" w:cs="Arial"/>
          <w:sz w:val="20"/>
          <w:szCs w:val="20"/>
        </w:rPr>
        <w:t>K uptake in grain (kg ha</w:t>
      </w:r>
      <w:r w:rsidRPr="003776C7">
        <w:rPr>
          <w:rFonts w:ascii="Arial" w:hAnsi="Arial" w:cs="Arial"/>
          <w:sz w:val="20"/>
          <w:szCs w:val="20"/>
          <w:vertAlign w:val="superscript"/>
        </w:rPr>
        <w:t>-1</w:t>
      </w:r>
      <w:r w:rsidRPr="003776C7">
        <w:rPr>
          <w:rFonts w:ascii="Arial" w:hAnsi="Arial" w:cs="Arial"/>
          <w:sz w:val="20"/>
          <w:szCs w:val="20"/>
        </w:rPr>
        <w:t xml:space="preserve">) = </w:t>
      </w:r>
      <m:oMath>
        <m:f>
          <m:fPr>
            <m:ctrlPr>
              <w:rPr>
                <w:rFonts w:ascii="Cambria Math" w:eastAsiaTheme="minorEastAsia" w:hAnsi="Cambria Math" w:cs="Arial"/>
                <w:b/>
                <w:i/>
                <w:iCs/>
                <w:sz w:val="20"/>
                <w:szCs w:val="20"/>
              </w:rPr>
            </m:ctrlPr>
          </m:fPr>
          <m:num>
            <m:r>
              <m:rPr>
                <m:sty m:val="bi"/>
              </m:rPr>
              <w:rPr>
                <w:rFonts w:ascii="Cambria Math" w:hAnsi="Cambria Math" w:cs="Arial"/>
                <w:sz w:val="20"/>
                <w:szCs w:val="20"/>
              </w:rPr>
              <m:t xml:space="preserve">K content in grain </m:t>
            </m:r>
            <m:d>
              <m:dPr>
                <m:ctrlPr>
                  <w:rPr>
                    <w:rFonts w:ascii="Cambria Math" w:hAnsi="Cambria Math" w:cs="Arial"/>
                    <w:b/>
                    <w:i/>
                    <w:iCs/>
                    <w:sz w:val="20"/>
                    <w:szCs w:val="20"/>
                  </w:rPr>
                </m:ctrlPr>
              </m:dPr>
              <m:e>
                <m:r>
                  <m:rPr>
                    <m:sty m:val="bi"/>
                  </m:rPr>
                  <w:rPr>
                    <w:rFonts w:ascii="Cambria Math" w:hAnsi="Cambria Math" w:cs="Arial"/>
                    <w:sz w:val="20"/>
                    <w:szCs w:val="20"/>
                  </w:rPr>
                  <m:t>%</m:t>
                </m:r>
              </m:e>
            </m:d>
            <m:r>
              <m:rPr>
                <m:sty m:val="bi"/>
              </m:rPr>
              <w:rPr>
                <w:rFonts w:ascii="Cambria Math" w:hAnsi="Cambria Math" w:cs="Arial"/>
                <w:sz w:val="20"/>
                <w:szCs w:val="20"/>
              </w:rPr>
              <m:t xml:space="preserve"> X grain yield (kg/ha)</m:t>
            </m:r>
          </m:num>
          <m:den>
            <m:r>
              <m:rPr>
                <m:sty m:val="bi"/>
              </m:rPr>
              <w:rPr>
                <w:rFonts w:ascii="Cambria Math" w:hAnsi="Cambria Math" w:cs="Arial"/>
                <w:sz w:val="20"/>
                <w:szCs w:val="20"/>
              </w:rPr>
              <m:t>100</m:t>
            </m:r>
          </m:den>
        </m:f>
      </m:oMath>
    </w:p>
    <w:p w14:paraId="1FAE2065" w14:textId="77777777" w:rsidR="00B424F5" w:rsidRPr="00951D1B" w:rsidRDefault="00F80A33" w:rsidP="00B424F5">
      <w:pPr>
        <w:spacing w:before="240" w:after="0" w:line="240" w:lineRule="auto"/>
        <w:jc w:val="both"/>
        <w:rPr>
          <w:rFonts w:ascii="Arial" w:hAnsi="Arial" w:cs="Arial"/>
          <w:b/>
          <w:bCs/>
          <w:kern w:val="0"/>
          <w:sz w:val="20"/>
          <w:szCs w:val="20"/>
          <w14:ligatures w14:val="none"/>
        </w:rPr>
      </w:pPr>
      <w:r>
        <w:rPr>
          <w:rFonts w:ascii="Arial" w:hAnsi="Arial" w:cs="Arial"/>
          <w:b/>
          <w:bCs/>
          <w:kern w:val="0"/>
          <w:sz w:val="20"/>
          <w:szCs w:val="20"/>
          <w14:ligatures w14:val="none"/>
        </w:rPr>
        <w:t xml:space="preserve">2.5 </w:t>
      </w:r>
      <w:r w:rsidR="00B424F5" w:rsidRPr="00951D1B">
        <w:rPr>
          <w:rFonts w:ascii="Arial" w:hAnsi="Arial" w:cs="Arial"/>
          <w:b/>
          <w:bCs/>
          <w:kern w:val="0"/>
          <w:sz w:val="20"/>
          <w:szCs w:val="20"/>
          <w14:ligatures w14:val="none"/>
        </w:rPr>
        <w:t>Statistical analysis</w:t>
      </w:r>
    </w:p>
    <w:p w14:paraId="761D9748" w14:textId="77777777" w:rsidR="00B424F5" w:rsidRDefault="00B424F5" w:rsidP="00B424F5">
      <w:pPr>
        <w:pStyle w:val="NoSpacing"/>
        <w:jc w:val="both"/>
        <w:rPr>
          <w:rFonts w:ascii="Arial" w:hAnsi="Arial" w:cs="Arial"/>
          <w:sz w:val="20"/>
          <w:szCs w:val="20"/>
        </w:rPr>
      </w:pPr>
      <w:r w:rsidRPr="00951D1B">
        <w:rPr>
          <w:rFonts w:ascii="Arial" w:hAnsi="Arial" w:cs="Arial"/>
          <w:sz w:val="20"/>
          <w:szCs w:val="20"/>
        </w:rPr>
        <w:t>Statistical analysis was conducted using SPSS VS-22 16 software to determine the significance of differences between various treatments. A significance level of 95% was used. The mean values with different letters indicate statistical significance at a    p-value of less than 0.05, as determined by Duncan's multiple range test (DMRT) for comparing means. To assess the significance of treatment means based on the F-test of one-way ANOVA, the critical difference between different variables was calculated.</w:t>
      </w:r>
    </w:p>
    <w:p w14:paraId="6841A821" w14:textId="77777777" w:rsidR="00B424F5" w:rsidRPr="00951D1B" w:rsidRDefault="00B424F5" w:rsidP="00B424F5">
      <w:pPr>
        <w:pStyle w:val="NoSpacing"/>
        <w:jc w:val="both"/>
        <w:rPr>
          <w:rFonts w:ascii="Arial" w:hAnsi="Arial" w:cs="Arial"/>
          <w:b/>
          <w:bCs/>
          <w:sz w:val="20"/>
          <w:szCs w:val="20"/>
        </w:rPr>
      </w:pPr>
    </w:p>
    <w:p w14:paraId="39DBE74F" w14:textId="77777777" w:rsidR="00B424F5" w:rsidRPr="00B424F5" w:rsidRDefault="001B7CC6" w:rsidP="00B424F5">
      <w:pPr>
        <w:tabs>
          <w:tab w:val="left" w:pos="0"/>
        </w:tabs>
        <w:spacing w:after="240" w:line="240" w:lineRule="auto"/>
        <w:jc w:val="both"/>
        <w:rPr>
          <w:rFonts w:ascii="Arial" w:hAnsi="Arial" w:cs="Arial"/>
          <w:b/>
          <w:bCs/>
          <w:sz w:val="24"/>
          <w:szCs w:val="20"/>
        </w:rPr>
      </w:pPr>
      <w:r>
        <w:rPr>
          <w:rFonts w:ascii="Arial" w:hAnsi="Arial" w:cs="Arial"/>
          <w:b/>
          <w:bCs/>
          <w:sz w:val="24"/>
          <w:szCs w:val="20"/>
        </w:rPr>
        <w:tab/>
        <w:t xml:space="preserve">3. </w:t>
      </w:r>
      <w:r w:rsidR="00B424F5" w:rsidRPr="00B424F5">
        <w:rPr>
          <w:rFonts w:ascii="Arial" w:hAnsi="Arial" w:cs="Arial"/>
          <w:b/>
          <w:bCs/>
          <w:sz w:val="24"/>
          <w:szCs w:val="20"/>
        </w:rPr>
        <w:t>RESULTS AND DISCUSSION</w:t>
      </w:r>
    </w:p>
    <w:p w14:paraId="44459C10" w14:textId="77777777" w:rsidR="001922E7" w:rsidRPr="00B424F5" w:rsidRDefault="001922E7" w:rsidP="00B424F5">
      <w:pPr>
        <w:spacing w:before="240" w:after="0" w:line="240" w:lineRule="auto"/>
        <w:jc w:val="both"/>
        <w:rPr>
          <w:rFonts w:ascii="Arial" w:hAnsi="Arial" w:cs="Arial"/>
          <w:b/>
          <w:bCs/>
          <w:sz w:val="20"/>
          <w:szCs w:val="20"/>
        </w:rPr>
      </w:pPr>
      <w:r w:rsidRPr="00B424F5">
        <w:rPr>
          <w:rFonts w:ascii="Arial" w:hAnsi="Arial" w:cs="Arial"/>
          <w:b/>
          <w:bCs/>
          <w:sz w:val="20"/>
          <w:szCs w:val="20"/>
        </w:rPr>
        <w:t>3</w:t>
      </w:r>
      <w:r w:rsidR="001B7CC6">
        <w:rPr>
          <w:rFonts w:ascii="Arial" w:hAnsi="Arial" w:cs="Arial"/>
          <w:b/>
          <w:bCs/>
          <w:sz w:val="20"/>
          <w:szCs w:val="20"/>
        </w:rPr>
        <w:t>.1</w:t>
      </w:r>
      <w:r w:rsidRPr="00B424F5">
        <w:rPr>
          <w:rFonts w:ascii="Arial" w:hAnsi="Arial" w:cs="Arial"/>
          <w:b/>
          <w:bCs/>
          <w:sz w:val="20"/>
          <w:szCs w:val="20"/>
        </w:rPr>
        <w:t xml:space="preserve"> </w:t>
      </w:r>
      <w:bookmarkStart w:id="8" w:name="_Hlk140441212"/>
      <w:r w:rsidRPr="00B424F5">
        <w:rPr>
          <w:rFonts w:ascii="Arial" w:hAnsi="Arial" w:cs="Arial"/>
          <w:b/>
          <w:bCs/>
          <w:sz w:val="20"/>
          <w:szCs w:val="20"/>
        </w:rPr>
        <w:t xml:space="preserve">Effect of </w:t>
      </w:r>
      <w:proofErr w:type="spellStart"/>
      <w:r w:rsidRPr="00B424F5">
        <w:rPr>
          <w:rFonts w:ascii="Arial" w:hAnsi="Arial" w:cs="Arial"/>
          <w:b/>
          <w:bCs/>
          <w:sz w:val="20"/>
          <w:szCs w:val="20"/>
        </w:rPr>
        <w:t>Humic</w:t>
      </w:r>
      <w:proofErr w:type="spellEnd"/>
      <w:r w:rsidRPr="00B424F5">
        <w:rPr>
          <w:rFonts w:ascii="Arial" w:hAnsi="Arial" w:cs="Arial"/>
          <w:b/>
          <w:bCs/>
          <w:sz w:val="20"/>
          <w:szCs w:val="20"/>
        </w:rPr>
        <w:t xml:space="preserve"> acid and </w:t>
      </w:r>
      <w:proofErr w:type="spellStart"/>
      <w:r w:rsidRPr="00B424F5">
        <w:rPr>
          <w:rFonts w:ascii="Arial" w:hAnsi="Arial" w:cs="Arial"/>
          <w:b/>
          <w:bCs/>
          <w:sz w:val="20"/>
          <w:szCs w:val="20"/>
        </w:rPr>
        <w:t>Brassinolide</w:t>
      </w:r>
      <w:proofErr w:type="spellEnd"/>
      <w:r w:rsidRPr="00B424F5">
        <w:rPr>
          <w:rFonts w:ascii="Arial" w:hAnsi="Arial" w:cs="Arial"/>
          <w:b/>
          <w:bCs/>
          <w:sz w:val="20"/>
          <w:szCs w:val="20"/>
        </w:rPr>
        <w:t xml:space="preserve"> on </w:t>
      </w:r>
      <w:r w:rsidR="006A4FD5" w:rsidRPr="00B424F5">
        <w:rPr>
          <w:rFonts w:ascii="Arial" w:hAnsi="Arial" w:cs="Arial"/>
          <w:b/>
          <w:bCs/>
          <w:sz w:val="20"/>
          <w:szCs w:val="20"/>
        </w:rPr>
        <w:t>Protein content (%) and Protein yield (kg ha</w:t>
      </w:r>
      <w:r w:rsidR="006A4FD5" w:rsidRPr="00B424F5">
        <w:rPr>
          <w:rFonts w:ascii="Arial" w:hAnsi="Arial" w:cs="Arial"/>
          <w:b/>
          <w:bCs/>
          <w:sz w:val="20"/>
          <w:szCs w:val="20"/>
          <w:vertAlign w:val="superscript"/>
        </w:rPr>
        <w:t>-1</w:t>
      </w:r>
      <w:r w:rsidR="006A4FD5" w:rsidRPr="00B424F5">
        <w:rPr>
          <w:rFonts w:ascii="Arial" w:hAnsi="Arial" w:cs="Arial"/>
          <w:b/>
          <w:bCs/>
          <w:sz w:val="20"/>
          <w:szCs w:val="20"/>
        </w:rPr>
        <w:t>)</w:t>
      </w:r>
      <w:r w:rsidR="006A4FD5">
        <w:rPr>
          <w:rFonts w:ascii="Arial" w:hAnsi="Arial" w:cs="Arial"/>
          <w:b/>
          <w:bCs/>
          <w:sz w:val="20"/>
          <w:szCs w:val="20"/>
        </w:rPr>
        <w:t xml:space="preserve"> </w:t>
      </w:r>
      <w:r w:rsidRPr="00B424F5">
        <w:rPr>
          <w:rFonts w:ascii="Arial" w:hAnsi="Arial" w:cs="Arial"/>
          <w:b/>
          <w:bCs/>
          <w:sz w:val="20"/>
          <w:szCs w:val="20"/>
        </w:rPr>
        <w:t>of black gram</w:t>
      </w:r>
      <w:bookmarkEnd w:id="8"/>
    </w:p>
    <w:p w14:paraId="3D80EDE6" w14:textId="77777777" w:rsidR="001922E7" w:rsidRDefault="001922E7" w:rsidP="00B424F5">
      <w:pPr>
        <w:spacing w:after="0" w:line="240" w:lineRule="auto"/>
        <w:jc w:val="both"/>
        <w:rPr>
          <w:rFonts w:ascii="Arial" w:hAnsi="Arial" w:cs="Arial"/>
          <w:sz w:val="20"/>
          <w:szCs w:val="20"/>
        </w:rPr>
      </w:pPr>
      <w:r w:rsidRPr="00B424F5">
        <w:rPr>
          <w:rFonts w:ascii="Arial" w:hAnsi="Arial" w:cs="Arial"/>
          <w:sz w:val="20"/>
          <w:szCs w:val="20"/>
        </w:rPr>
        <w:t>The protein content data presented in Table 1 and Fig</w:t>
      </w:r>
      <w:r w:rsidR="001B7CC6">
        <w:rPr>
          <w:rFonts w:ascii="Arial" w:hAnsi="Arial" w:cs="Arial"/>
          <w:sz w:val="20"/>
          <w:szCs w:val="20"/>
        </w:rPr>
        <w:t xml:space="preserve">. </w:t>
      </w:r>
      <w:r w:rsidRPr="00B424F5">
        <w:rPr>
          <w:rFonts w:ascii="Arial" w:hAnsi="Arial" w:cs="Arial"/>
          <w:sz w:val="20"/>
          <w:szCs w:val="20"/>
        </w:rPr>
        <w:t xml:space="preserve">1 clearly demonstrate that both soil and foliar applications of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had a significant positive impact on the protein content of the crop. T</w:t>
      </w:r>
      <w:r w:rsidRPr="00B424F5">
        <w:rPr>
          <w:rFonts w:ascii="Arial" w:hAnsi="Arial" w:cs="Arial"/>
          <w:sz w:val="20"/>
          <w:szCs w:val="20"/>
          <w:vertAlign w:val="subscript"/>
        </w:rPr>
        <w:t xml:space="preserve">7 </w:t>
      </w:r>
      <w:r w:rsidRPr="00B424F5">
        <w:rPr>
          <w:rFonts w:ascii="Arial" w:hAnsi="Arial" w:cs="Arial"/>
          <w:sz w:val="20"/>
          <w:szCs w:val="20"/>
        </w:rPr>
        <w:t xml:space="preserve">- (RDF +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0.1%+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0.1ppm through foliar application, exhibited the highest percentage of protein content at (28.75%). Similarly, the T</w:t>
      </w:r>
      <w:r w:rsidRPr="00B424F5">
        <w:rPr>
          <w:rFonts w:ascii="Arial" w:hAnsi="Arial" w:cs="Arial"/>
          <w:sz w:val="20"/>
          <w:szCs w:val="20"/>
          <w:vertAlign w:val="subscript"/>
        </w:rPr>
        <w:t>6</w:t>
      </w:r>
      <w:r w:rsidRPr="00B424F5">
        <w:rPr>
          <w:rFonts w:ascii="Arial" w:hAnsi="Arial" w:cs="Arial"/>
          <w:sz w:val="20"/>
          <w:szCs w:val="20"/>
        </w:rPr>
        <w:t xml:space="preserve"> - (RDF +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20kg ha</w:t>
      </w:r>
      <w:r w:rsidRPr="00B424F5">
        <w:rPr>
          <w:rFonts w:ascii="Arial" w:hAnsi="Arial" w:cs="Arial"/>
          <w:sz w:val="20"/>
          <w:szCs w:val="20"/>
          <w:vertAlign w:val="superscript"/>
        </w:rPr>
        <w:t>-1</w:t>
      </w:r>
      <w:r w:rsidRPr="00B424F5">
        <w:rPr>
          <w:rFonts w:ascii="Arial" w:hAnsi="Arial" w:cs="Arial"/>
          <w:sz w:val="20"/>
          <w:szCs w:val="20"/>
        </w:rPr>
        <w:t xml:space="preserve"> +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0.25ppm to the soil, showed a protein content of (27.73%). These results indicate that both methods of application effectively increased the protein content in the crop. In comparison, the control - T0 had the lowest protein content percentage at (17.14%.) This treatment did not receive any additional applications of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or </w:t>
      </w:r>
      <w:proofErr w:type="spellStart"/>
      <w:r w:rsidRPr="00B424F5">
        <w:rPr>
          <w:rFonts w:ascii="Arial" w:hAnsi="Arial" w:cs="Arial"/>
          <w:sz w:val="20"/>
          <w:szCs w:val="20"/>
        </w:rPr>
        <w:t>brassinolide</w:t>
      </w:r>
      <w:proofErr w:type="spellEnd"/>
      <w:r w:rsidRPr="00B424F5">
        <w:rPr>
          <w:rFonts w:ascii="Arial" w:hAnsi="Arial" w:cs="Arial"/>
          <w:sz w:val="20"/>
          <w:szCs w:val="20"/>
        </w:rPr>
        <w:t>. The (T</w:t>
      </w:r>
      <w:r w:rsidRPr="00B424F5">
        <w:rPr>
          <w:rFonts w:ascii="Arial" w:hAnsi="Arial" w:cs="Arial"/>
          <w:sz w:val="20"/>
          <w:szCs w:val="20"/>
          <w:vertAlign w:val="subscript"/>
        </w:rPr>
        <w:t>1</w:t>
      </w:r>
      <w:r w:rsidRPr="00B424F5">
        <w:rPr>
          <w:rFonts w:ascii="Arial" w:hAnsi="Arial" w:cs="Arial"/>
          <w:sz w:val="20"/>
          <w:szCs w:val="20"/>
        </w:rPr>
        <w:t>) which involved the application of 100% RDF, showed a protein content of (24.19%). It is worth noting that (T</w:t>
      </w:r>
      <w:r w:rsidRPr="00B424F5">
        <w:rPr>
          <w:rFonts w:ascii="Arial" w:hAnsi="Arial" w:cs="Arial"/>
          <w:sz w:val="20"/>
          <w:szCs w:val="20"/>
          <w:vertAlign w:val="subscript"/>
        </w:rPr>
        <w:t>7</w:t>
      </w:r>
      <w:r w:rsidRPr="00B424F5">
        <w:rPr>
          <w:rFonts w:ascii="Arial" w:hAnsi="Arial" w:cs="Arial"/>
          <w:sz w:val="20"/>
          <w:szCs w:val="20"/>
        </w:rPr>
        <w:t>) and (T</w:t>
      </w:r>
      <w:r w:rsidRPr="00B424F5">
        <w:rPr>
          <w:rFonts w:ascii="Arial" w:hAnsi="Arial" w:cs="Arial"/>
          <w:sz w:val="20"/>
          <w:szCs w:val="20"/>
          <w:vertAlign w:val="subscript"/>
        </w:rPr>
        <w:t>6</w:t>
      </w:r>
      <w:r w:rsidRPr="00B424F5">
        <w:rPr>
          <w:rFonts w:ascii="Arial" w:hAnsi="Arial" w:cs="Arial"/>
          <w:sz w:val="20"/>
          <w:szCs w:val="20"/>
        </w:rPr>
        <w:t>) treatments resulted in significantly higher protein content compared to both the control and (T</w:t>
      </w:r>
      <w:r w:rsidRPr="00AD147C">
        <w:rPr>
          <w:rFonts w:ascii="Arial" w:hAnsi="Arial" w:cs="Arial"/>
          <w:sz w:val="20"/>
          <w:szCs w:val="20"/>
          <w:vertAlign w:val="subscript"/>
        </w:rPr>
        <w:t>1</w:t>
      </w:r>
      <w:r w:rsidRPr="00B424F5">
        <w:rPr>
          <w:rFonts w:ascii="Arial" w:hAnsi="Arial" w:cs="Arial"/>
          <w:sz w:val="20"/>
          <w:szCs w:val="20"/>
        </w:rPr>
        <w:t xml:space="preserve">) treatments. </w:t>
      </w:r>
    </w:p>
    <w:p w14:paraId="16337377" w14:textId="77777777" w:rsidR="001B7CC6" w:rsidRDefault="001B7CC6" w:rsidP="00B424F5">
      <w:pPr>
        <w:spacing w:after="0" w:line="240" w:lineRule="auto"/>
        <w:jc w:val="both"/>
        <w:rPr>
          <w:rFonts w:ascii="Arial" w:hAnsi="Arial" w:cs="Arial"/>
          <w:sz w:val="20"/>
          <w:szCs w:val="20"/>
        </w:rPr>
      </w:pPr>
    </w:p>
    <w:p w14:paraId="4EE146B7" w14:textId="77777777" w:rsidR="001B7CC6" w:rsidRPr="004A0813" w:rsidRDefault="001B7CC6" w:rsidP="001B7CC6">
      <w:pPr>
        <w:pStyle w:val="NoSpacing"/>
        <w:jc w:val="center"/>
        <w:rPr>
          <w:b/>
        </w:rPr>
      </w:pPr>
      <w:r w:rsidRPr="004A0813">
        <w:rPr>
          <w:b/>
          <w:noProof/>
          <w:lang w:val="en-US" w:bidi="fa-IR"/>
        </w:rPr>
        <w:lastRenderedPageBreak/>
        <w:drawing>
          <wp:inline distT="0" distB="0" distL="0" distR="0" wp14:anchorId="1861542D" wp14:editId="68E6EF14">
            <wp:extent cx="5205046" cy="3045655"/>
            <wp:effectExtent l="0" t="0" r="15240" b="2540"/>
            <wp:docPr id="1228311231" name="Chart 1">
              <a:extLst xmlns:a="http://schemas.openxmlformats.org/drawingml/2006/main">
                <a:ext uri="{FF2B5EF4-FFF2-40B4-BE49-F238E27FC236}">
                  <a16:creationId xmlns:a16="http://schemas.microsoft.com/office/drawing/2014/main" id="{94E46331-AA36-786A-BE40-1E87525FFB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362B3F2" w14:textId="77777777" w:rsidR="001B7CC6" w:rsidRPr="004A0813" w:rsidRDefault="001B7CC6" w:rsidP="001B7CC6">
      <w:pPr>
        <w:pStyle w:val="NoSpacing"/>
        <w:jc w:val="center"/>
        <w:rPr>
          <w:rFonts w:ascii="Arial" w:hAnsi="Arial" w:cs="Arial"/>
          <w:b/>
          <w:sz w:val="20"/>
        </w:rPr>
      </w:pPr>
      <w:r w:rsidRPr="004A0813">
        <w:rPr>
          <w:rFonts w:ascii="Arial" w:hAnsi="Arial" w:cs="Arial"/>
          <w:b/>
          <w:sz w:val="20"/>
        </w:rPr>
        <w:t>Fig. 1</w:t>
      </w:r>
      <w:r>
        <w:rPr>
          <w:rFonts w:ascii="Arial" w:hAnsi="Arial" w:cs="Arial"/>
          <w:b/>
          <w:sz w:val="20"/>
        </w:rPr>
        <w:t>:</w:t>
      </w:r>
      <w:r w:rsidRPr="004A0813">
        <w:rPr>
          <w:rFonts w:ascii="Arial" w:hAnsi="Arial" w:cs="Arial"/>
          <w:b/>
          <w:sz w:val="20"/>
        </w:rPr>
        <w:t xml:space="preserve"> Effect of </w:t>
      </w:r>
      <w:proofErr w:type="spellStart"/>
      <w:r w:rsidRPr="004A0813">
        <w:rPr>
          <w:rFonts w:ascii="Arial" w:hAnsi="Arial" w:cs="Arial"/>
          <w:b/>
          <w:sz w:val="20"/>
        </w:rPr>
        <w:t>humic</w:t>
      </w:r>
      <w:proofErr w:type="spellEnd"/>
      <w:r w:rsidRPr="004A0813">
        <w:rPr>
          <w:rFonts w:ascii="Arial" w:hAnsi="Arial" w:cs="Arial"/>
          <w:b/>
          <w:sz w:val="20"/>
        </w:rPr>
        <w:t xml:space="preserve"> acid and </w:t>
      </w:r>
      <w:proofErr w:type="spellStart"/>
      <w:r w:rsidRPr="004A0813">
        <w:rPr>
          <w:rFonts w:ascii="Arial" w:hAnsi="Arial" w:cs="Arial"/>
          <w:b/>
          <w:sz w:val="20"/>
        </w:rPr>
        <w:t>brassinolide</w:t>
      </w:r>
      <w:proofErr w:type="spellEnd"/>
      <w:r w:rsidRPr="004A0813">
        <w:rPr>
          <w:rFonts w:ascii="Arial" w:hAnsi="Arial" w:cs="Arial"/>
          <w:b/>
          <w:sz w:val="20"/>
        </w:rPr>
        <w:t xml:space="preserve"> on the Protein content (%) of black gram.</w:t>
      </w:r>
    </w:p>
    <w:p w14:paraId="6C9E201B" w14:textId="77777777" w:rsidR="001B7CC6" w:rsidRPr="00B424F5" w:rsidRDefault="001B7CC6" w:rsidP="00B424F5">
      <w:pPr>
        <w:spacing w:after="0" w:line="240" w:lineRule="auto"/>
        <w:jc w:val="both"/>
        <w:rPr>
          <w:rFonts w:ascii="Arial" w:hAnsi="Arial" w:cs="Arial"/>
          <w:sz w:val="20"/>
          <w:szCs w:val="20"/>
        </w:rPr>
      </w:pPr>
    </w:p>
    <w:p w14:paraId="094299CF" w14:textId="77777777" w:rsidR="001922E7" w:rsidRDefault="001922E7" w:rsidP="001B7CC6">
      <w:pPr>
        <w:spacing w:after="0" w:line="240" w:lineRule="auto"/>
        <w:ind w:firstLine="720"/>
        <w:jc w:val="both"/>
        <w:rPr>
          <w:rFonts w:ascii="Arial" w:hAnsi="Arial" w:cs="Arial"/>
          <w:sz w:val="20"/>
          <w:szCs w:val="20"/>
        </w:rPr>
      </w:pPr>
      <w:r w:rsidRPr="00B424F5">
        <w:rPr>
          <w:rFonts w:ascii="Arial" w:hAnsi="Arial" w:cs="Arial"/>
          <w:sz w:val="20"/>
          <w:szCs w:val="20"/>
        </w:rPr>
        <w:t xml:space="preserve">The protein yield data presented in Table </w:t>
      </w:r>
      <w:r w:rsidR="001B7CC6">
        <w:rPr>
          <w:rFonts w:ascii="Arial" w:hAnsi="Arial" w:cs="Arial"/>
          <w:sz w:val="20"/>
          <w:szCs w:val="20"/>
        </w:rPr>
        <w:t>1 and Fig. 2</w:t>
      </w:r>
      <w:r w:rsidRPr="00B424F5">
        <w:rPr>
          <w:rFonts w:ascii="Arial" w:hAnsi="Arial" w:cs="Arial"/>
          <w:sz w:val="20"/>
          <w:szCs w:val="20"/>
        </w:rPr>
        <w:t xml:space="preserve"> revealed that both soil and foliar applications of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resulted in a significant increase in protein yield. The treatment </w:t>
      </w:r>
      <w:proofErr w:type="spellStart"/>
      <w:r w:rsidRPr="00B424F5">
        <w:rPr>
          <w:rFonts w:ascii="Arial" w:hAnsi="Arial" w:cs="Arial"/>
          <w:sz w:val="20"/>
          <w:szCs w:val="20"/>
        </w:rPr>
        <w:t>labeled</w:t>
      </w:r>
      <w:proofErr w:type="spellEnd"/>
      <w:r w:rsidRPr="00B424F5">
        <w:rPr>
          <w:rFonts w:ascii="Arial" w:hAnsi="Arial" w:cs="Arial"/>
          <w:sz w:val="20"/>
          <w:szCs w:val="20"/>
        </w:rPr>
        <w:t xml:space="preserve"> as T</w:t>
      </w:r>
      <w:r w:rsidRPr="00B424F5">
        <w:rPr>
          <w:rFonts w:ascii="Arial" w:hAnsi="Arial" w:cs="Arial"/>
          <w:sz w:val="20"/>
          <w:szCs w:val="20"/>
          <w:vertAlign w:val="subscript"/>
        </w:rPr>
        <w:t>7</w:t>
      </w:r>
      <w:r w:rsidRPr="00B424F5">
        <w:rPr>
          <w:rFonts w:ascii="Arial" w:hAnsi="Arial" w:cs="Arial"/>
          <w:sz w:val="20"/>
          <w:szCs w:val="20"/>
        </w:rPr>
        <w:t xml:space="preserve">- (RDF +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0.1%+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0.1ppm (Foliar applied), recorded the highest protein yield of (266.7 kg ha</w:t>
      </w:r>
      <w:r w:rsidRPr="00B424F5">
        <w:rPr>
          <w:rFonts w:ascii="Arial" w:hAnsi="Arial" w:cs="Arial"/>
          <w:sz w:val="20"/>
          <w:szCs w:val="20"/>
          <w:vertAlign w:val="superscript"/>
        </w:rPr>
        <w:t>-1</w:t>
      </w:r>
      <w:r w:rsidRPr="00B424F5">
        <w:rPr>
          <w:rFonts w:ascii="Arial" w:hAnsi="Arial" w:cs="Arial"/>
          <w:sz w:val="20"/>
          <w:szCs w:val="20"/>
        </w:rPr>
        <w:t xml:space="preserve">). followed by </w:t>
      </w:r>
      <w:bookmarkStart w:id="9" w:name="_Hlk138001780"/>
      <w:r w:rsidRPr="00B424F5">
        <w:rPr>
          <w:rFonts w:ascii="Arial" w:hAnsi="Arial" w:cs="Arial"/>
          <w:sz w:val="20"/>
          <w:szCs w:val="20"/>
        </w:rPr>
        <w:t>T</w:t>
      </w:r>
      <w:r w:rsidRPr="00B424F5">
        <w:rPr>
          <w:rFonts w:ascii="Arial" w:hAnsi="Arial" w:cs="Arial"/>
          <w:sz w:val="20"/>
          <w:szCs w:val="20"/>
          <w:vertAlign w:val="subscript"/>
        </w:rPr>
        <w:t xml:space="preserve">6 </w:t>
      </w:r>
      <w:r w:rsidRPr="00B424F5">
        <w:rPr>
          <w:rFonts w:ascii="Arial" w:hAnsi="Arial" w:cs="Arial"/>
          <w:sz w:val="20"/>
          <w:szCs w:val="20"/>
        </w:rPr>
        <w:t xml:space="preserve">- (RDF +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20kg ha</w:t>
      </w:r>
      <w:r w:rsidRPr="00B424F5">
        <w:rPr>
          <w:rFonts w:ascii="Arial" w:hAnsi="Arial" w:cs="Arial"/>
          <w:sz w:val="20"/>
          <w:szCs w:val="20"/>
          <w:vertAlign w:val="superscript"/>
        </w:rPr>
        <w:t>-1</w:t>
      </w:r>
      <w:r w:rsidRPr="00B424F5">
        <w:rPr>
          <w:rFonts w:ascii="Arial" w:hAnsi="Arial" w:cs="Arial"/>
          <w:sz w:val="20"/>
          <w:szCs w:val="20"/>
        </w:rPr>
        <w:t xml:space="preserve"> +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0.25ppm (Soil applied) </w:t>
      </w:r>
      <w:bookmarkEnd w:id="9"/>
      <w:r w:rsidRPr="00B424F5">
        <w:rPr>
          <w:rFonts w:ascii="Arial" w:hAnsi="Arial" w:cs="Arial"/>
          <w:sz w:val="20"/>
          <w:szCs w:val="20"/>
        </w:rPr>
        <w:t>with a protein yield of (244.4 kg ha</w:t>
      </w:r>
      <w:r w:rsidRPr="00B424F5">
        <w:rPr>
          <w:rFonts w:ascii="Arial" w:hAnsi="Arial" w:cs="Arial"/>
          <w:sz w:val="20"/>
          <w:szCs w:val="20"/>
          <w:vertAlign w:val="superscript"/>
        </w:rPr>
        <w:t>-1</w:t>
      </w:r>
      <w:r w:rsidRPr="00B424F5">
        <w:rPr>
          <w:rFonts w:ascii="Arial" w:hAnsi="Arial" w:cs="Arial"/>
          <w:sz w:val="20"/>
          <w:szCs w:val="20"/>
        </w:rPr>
        <w:t>). The T</w:t>
      </w:r>
      <w:r w:rsidRPr="00B424F5">
        <w:rPr>
          <w:rFonts w:ascii="Arial" w:hAnsi="Arial" w:cs="Arial"/>
          <w:sz w:val="20"/>
          <w:szCs w:val="20"/>
          <w:vertAlign w:val="subscript"/>
        </w:rPr>
        <w:t>0</w:t>
      </w:r>
      <w:r w:rsidRPr="00B424F5">
        <w:rPr>
          <w:rFonts w:ascii="Arial" w:hAnsi="Arial" w:cs="Arial"/>
          <w:sz w:val="20"/>
          <w:szCs w:val="20"/>
        </w:rPr>
        <w:t xml:space="preserve"> - (Control) exhibited the lowest protein yield of (111.6 kg ha</w:t>
      </w:r>
      <w:r w:rsidRPr="00B424F5">
        <w:rPr>
          <w:rFonts w:ascii="Arial" w:hAnsi="Arial" w:cs="Arial"/>
          <w:sz w:val="20"/>
          <w:szCs w:val="20"/>
          <w:vertAlign w:val="superscript"/>
        </w:rPr>
        <w:t>-1</w:t>
      </w:r>
      <w:r w:rsidRPr="00B424F5">
        <w:rPr>
          <w:rFonts w:ascii="Arial" w:hAnsi="Arial" w:cs="Arial"/>
          <w:sz w:val="20"/>
          <w:szCs w:val="20"/>
        </w:rPr>
        <w:t>), followed by T</w:t>
      </w:r>
      <w:r w:rsidRPr="00B424F5">
        <w:rPr>
          <w:rFonts w:ascii="Arial" w:hAnsi="Arial" w:cs="Arial"/>
          <w:sz w:val="20"/>
          <w:szCs w:val="20"/>
          <w:vertAlign w:val="subscript"/>
        </w:rPr>
        <w:t>1</w:t>
      </w:r>
      <w:r w:rsidRPr="00B424F5">
        <w:rPr>
          <w:rFonts w:ascii="Arial" w:hAnsi="Arial" w:cs="Arial"/>
          <w:sz w:val="20"/>
          <w:szCs w:val="20"/>
        </w:rPr>
        <w:t xml:space="preserve"> - (100% RDF) with a protein yield of (171.8 kg ha</w:t>
      </w:r>
      <w:r w:rsidRPr="00B424F5">
        <w:rPr>
          <w:rFonts w:ascii="Arial" w:hAnsi="Arial" w:cs="Arial"/>
          <w:sz w:val="20"/>
          <w:szCs w:val="20"/>
          <w:vertAlign w:val="superscript"/>
        </w:rPr>
        <w:t>-1</w:t>
      </w:r>
      <w:r w:rsidRPr="00B424F5">
        <w:rPr>
          <w:rFonts w:ascii="Arial" w:hAnsi="Arial" w:cs="Arial"/>
          <w:sz w:val="20"/>
          <w:szCs w:val="20"/>
        </w:rPr>
        <w:t>).</w:t>
      </w:r>
    </w:p>
    <w:p w14:paraId="5B134030" w14:textId="77777777" w:rsidR="001B7CC6" w:rsidRDefault="001B7CC6" w:rsidP="001B7CC6">
      <w:pPr>
        <w:spacing w:after="0" w:line="240" w:lineRule="auto"/>
        <w:ind w:firstLine="720"/>
        <w:jc w:val="both"/>
        <w:rPr>
          <w:rFonts w:ascii="Arial" w:hAnsi="Arial" w:cs="Arial"/>
          <w:sz w:val="20"/>
          <w:szCs w:val="20"/>
        </w:rPr>
      </w:pPr>
    </w:p>
    <w:p w14:paraId="0C924ECD" w14:textId="77777777" w:rsidR="001B7CC6" w:rsidRPr="004A0813" w:rsidRDefault="001B7CC6" w:rsidP="001B7CC6">
      <w:pPr>
        <w:pStyle w:val="NoSpacing"/>
        <w:jc w:val="center"/>
        <w:rPr>
          <w:rFonts w:ascii="Arial" w:hAnsi="Arial" w:cs="Arial"/>
          <w:b/>
          <w:sz w:val="20"/>
          <w:szCs w:val="20"/>
        </w:rPr>
      </w:pPr>
      <w:bookmarkStart w:id="10" w:name="_Hlk139548477"/>
      <w:r w:rsidRPr="004A0813">
        <w:rPr>
          <w:rFonts w:ascii="Arial" w:hAnsi="Arial" w:cs="Arial"/>
          <w:b/>
          <w:noProof/>
          <w:sz w:val="20"/>
          <w:szCs w:val="20"/>
          <w:lang w:val="en-US" w:bidi="fa-IR"/>
        </w:rPr>
        <w:drawing>
          <wp:inline distT="0" distB="0" distL="0" distR="0" wp14:anchorId="392C0C29" wp14:editId="69DB55A3">
            <wp:extent cx="5205046" cy="2834640"/>
            <wp:effectExtent l="0" t="0" r="15240" b="3810"/>
            <wp:docPr id="111846293" name="Chart 1">
              <a:extLst xmlns:a="http://schemas.openxmlformats.org/drawingml/2006/main">
                <a:ext uri="{FF2B5EF4-FFF2-40B4-BE49-F238E27FC236}">
                  <a16:creationId xmlns:a16="http://schemas.microsoft.com/office/drawing/2014/main" id="{4FFCD3A5-CD32-2891-0153-DC79BCCFDD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3E5CE62" w14:textId="77777777" w:rsidR="001B7CC6" w:rsidRPr="004A0813" w:rsidRDefault="001B7CC6" w:rsidP="001B7CC6">
      <w:pPr>
        <w:pStyle w:val="NoSpacing"/>
        <w:jc w:val="center"/>
        <w:rPr>
          <w:rFonts w:ascii="Arial" w:hAnsi="Arial" w:cs="Arial"/>
          <w:b/>
          <w:sz w:val="20"/>
          <w:szCs w:val="20"/>
        </w:rPr>
      </w:pPr>
      <w:r w:rsidRPr="004A0813">
        <w:rPr>
          <w:rFonts w:ascii="Arial" w:hAnsi="Arial" w:cs="Arial"/>
          <w:b/>
          <w:sz w:val="20"/>
          <w:szCs w:val="20"/>
        </w:rPr>
        <w:t>Fig. 2</w:t>
      </w:r>
      <w:r>
        <w:rPr>
          <w:rFonts w:ascii="Arial" w:hAnsi="Arial" w:cs="Arial"/>
          <w:b/>
          <w:sz w:val="20"/>
          <w:szCs w:val="20"/>
        </w:rPr>
        <w:t>:</w:t>
      </w:r>
      <w:r w:rsidRPr="004A0813">
        <w:rPr>
          <w:rFonts w:ascii="Arial" w:hAnsi="Arial" w:cs="Arial"/>
          <w:b/>
          <w:sz w:val="20"/>
          <w:szCs w:val="20"/>
        </w:rPr>
        <w:t xml:space="preserve"> Effect of </w:t>
      </w:r>
      <w:proofErr w:type="spellStart"/>
      <w:r w:rsidRPr="004A0813">
        <w:rPr>
          <w:rFonts w:ascii="Arial" w:hAnsi="Arial" w:cs="Arial"/>
          <w:b/>
          <w:sz w:val="20"/>
          <w:szCs w:val="20"/>
        </w:rPr>
        <w:t>humic</w:t>
      </w:r>
      <w:proofErr w:type="spellEnd"/>
      <w:r w:rsidRPr="004A0813">
        <w:rPr>
          <w:rFonts w:ascii="Arial" w:hAnsi="Arial" w:cs="Arial"/>
          <w:b/>
          <w:sz w:val="20"/>
          <w:szCs w:val="20"/>
        </w:rPr>
        <w:t xml:space="preserve"> acid and </w:t>
      </w:r>
      <w:proofErr w:type="spellStart"/>
      <w:r w:rsidRPr="004A0813">
        <w:rPr>
          <w:rFonts w:ascii="Arial" w:hAnsi="Arial" w:cs="Arial"/>
          <w:b/>
          <w:sz w:val="20"/>
          <w:szCs w:val="20"/>
        </w:rPr>
        <w:t>brassinolide</w:t>
      </w:r>
      <w:proofErr w:type="spellEnd"/>
      <w:r w:rsidRPr="004A0813">
        <w:rPr>
          <w:rFonts w:ascii="Arial" w:hAnsi="Arial" w:cs="Arial"/>
          <w:b/>
          <w:sz w:val="20"/>
          <w:szCs w:val="20"/>
        </w:rPr>
        <w:t xml:space="preserve"> on the Protein yield (kg ha</w:t>
      </w:r>
      <w:r w:rsidRPr="004A0813">
        <w:rPr>
          <w:rFonts w:ascii="Arial" w:hAnsi="Arial" w:cs="Arial"/>
          <w:b/>
          <w:sz w:val="20"/>
          <w:szCs w:val="20"/>
          <w:vertAlign w:val="superscript"/>
        </w:rPr>
        <w:t>-1</w:t>
      </w:r>
      <w:r w:rsidRPr="004A0813">
        <w:rPr>
          <w:rFonts w:ascii="Arial" w:hAnsi="Arial" w:cs="Arial"/>
          <w:b/>
          <w:sz w:val="20"/>
          <w:szCs w:val="20"/>
        </w:rPr>
        <w:t>) of black gram.</w:t>
      </w:r>
    </w:p>
    <w:bookmarkEnd w:id="10"/>
    <w:p w14:paraId="022B837C" w14:textId="77777777" w:rsidR="001B7CC6" w:rsidRPr="00B424F5" w:rsidRDefault="001B7CC6" w:rsidP="001B7CC6">
      <w:pPr>
        <w:spacing w:after="0" w:line="240" w:lineRule="auto"/>
        <w:ind w:firstLine="720"/>
        <w:jc w:val="both"/>
        <w:rPr>
          <w:rFonts w:ascii="Arial" w:hAnsi="Arial" w:cs="Arial"/>
          <w:sz w:val="20"/>
          <w:szCs w:val="20"/>
        </w:rPr>
      </w:pPr>
    </w:p>
    <w:p w14:paraId="5A5FE584" w14:textId="73C3E611" w:rsidR="001922E7" w:rsidRPr="00B424F5" w:rsidRDefault="001922E7" w:rsidP="001B7CC6">
      <w:pPr>
        <w:spacing w:after="0" w:line="240" w:lineRule="auto"/>
        <w:ind w:firstLine="720"/>
        <w:jc w:val="both"/>
        <w:rPr>
          <w:rFonts w:ascii="Arial" w:hAnsi="Arial" w:cs="Arial"/>
          <w:sz w:val="20"/>
          <w:szCs w:val="20"/>
        </w:rPr>
      </w:pPr>
      <w:r w:rsidRPr="00B424F5">
        <w:rPr>
          <w:rFonts w:ascii="Arial" w:hAnsi="Arial" w:cs="Arial"/>
          <w:sz w:val="20"/>
          <w:szCs w:val="20"/>
        </w:rPr>
        <w:t xml:space="preserve">In summary, the application of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w:t>
      </w:r>
      <w:proofErr w:type="spellStart"/>
      <w:r w:rsidRPr="00B424F5">
        <w:rPr>
          <w:rFonts w:ascii="Arial" w:hAnsi="Arial" w:cs="Arial"/>
          <w:sz w:val="20"/>
          <w:szCs w:val="20"/>
        </w:rPr>
        <w:t>brassinolide</w:t>
      </w:r>
      <w:proofErr w:type="spellEnd"/>
      <w:r w:rsidRPr="00B424F5">
        <w:rPr>
          <w:rFonts w:ascii="Arial" w:hAnsi="Arial" w:cs="Arial"/>
          <w:sz w:val="20"/>
          <w:szCs w:val="20"/>
        </w:rPr>
        <w:t>, both as soil and foliar treatments, significantly increased the protein content and yield in the black gram plants the treatments (T</w:t>
      </w:r>
      <w:r w:rsidRPr="00B424F5">
        <w:rPr>
          <w:rFonts w:ascii="Arial" w:hAnsi="Arial" w:cs="Arial"/>
          <w:sz w:val="20"/>
          <w:szCs w:val="20"/>
          <w:vertAlign w:val="subscript"/>
        </w:rPr>
        <w:t>7</w:t>
      </w:r>
      <w:r w:rsidRPr="00B424F5">
        <w:rPr>
          <w:rFonts w:ascii="Arial" w:hAnsi="Arial" w:cs="Arial"/>
          <w:sz w:val="20"/>
          <w:szCs w:val="20"/>
        </w:rPr>
        <w:t>) and (T</w:t>
      </w:r>
      <w:r w:rsidRPr="00B424F5">
        <w:rPr>
          <w:rFonts w:ascii="Arial" w:hAnsi="Arial" w:cs="Arial"/>
          <w:sz w:val="20"/>
          <w:szCs w:val="20"/>
          <w:vertAlign w:val="subscript"/>
        </w:rPr>
        <w:t>6</w:t>
      </w:r>
      <w:r w:rsidRPr="00B424F5">
        <w:rPr>
          <w:rFonts w:ascii="Arial" w:hAnsi="Arial" w:cs="Arial"/>
          <w:sz w:val="20"/>
          <w:szCs w:val="20"/>
        </w:rPr>
        <w:t>) showed the highest protein yields, while the control treatment (T</w:t>
      </w:r>
      <w:r w:rsidRPr="00B424F5">
        <w:rPr>
          <w:rFonts w:ascii="Arial" w:hAnsi="Arial" w:cs="Arial"/>
          <w:sz w:val="20"/>
          <w:szCs w:val="20"/>
          <w:vertAlign w:val="subscript"/>
        </w:rPr>
        <w:t>0</w:t>
      </w:r>
      <w:r w:rsidRPr="00B424F5">
        <w:rPr>
          <w:rFonts w:ascii="Arial" w:hAnsi="Arial" w:cs="Arial"/>
          <w:sz w:val="20"/>
          <w:szCs w:val="20"/>
        </w:rPr>
        <w:t xml:space="preserve">) had the lowest protein content and protein yield. This result showed that an increase in protein yield and protein content can be attributed to the direct and indirect effects of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on plant growth.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have been found to modify membranes, enhance nutrient transport, improve photosynthesis, and increase the solubilization of micronutrients, which ultimately leads to improved protein synthesis. </w:t>
      </w:r>
      <w:proofErr w:type="spellStart"/>
      <w:r w:rsidRPr="00B424F5">
        <w:rPr>
          <w:rFonts w:ascii="Arial" w:hAnsi="Arial" w:cs="Arial"/>
          <w:sz w:val="20"/>
          <w:szCs w:val="20"/>
        </w:rPr>
        <w:t>Saruhan</w:t>
      </w:r>
      <w:proofErr w:type="spellEnd"/>
      <w:r w:rsidRPr="00B424F5">
        <w:rPr>
          <w:rFonts w:ascii="Arial" w:hAnsi="Arial" w:cs="Arial"/>
          <w:sz w:val="20"/>
          <w:szCs w:val="20"/>
        </w:rPr>
        <w:t xml:space="preserve"> </w:t>
      </w:r>
      <w:r w:rsidRPr="00B424F5">
        <w:rPr>
          <w:rFonts w:ascii="Arial" w:hAnsi="Arial" w:cs="Arial"/>
          <w:i/>
          <w:iCs/>
          <w:sz w:val="20"/>
          <w:szCs w:val="20"/>
        </w:rPr>
        <w:t>et al.</w:t>
      </w:r>
      <w:r w:rsidRPr="00B424F5">
        <w:rPr>
          <w:rFonts w:ascii="Arial" w:hAnsi="Arial" w:cs="Arial"/>
          <w:sz w:val="20"/>
          <w:szCs w:val="20"/>
        </w:rPr>
        <w:t xml:space="preserve">, (2011) observed a higher percentage of crude protein in millet with the application of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treatments. Similarly, </w:t>
      </w:r>
      <w:proofErr w:type="spellStart"/>
      <w:r w:rsidRPr="00B424F5">
        <w:rPr>
          <w:rFonts w:ascii="Arial" w:hAnsi="Arial" w:cs="Arial"/>
          <w:sz w:val="20"/>
          <w:szCs w:val="20"/>
        </w:rPr>
        <w:t>Sritharan</w:t>
      </w:r>
      <w:proofErr w:type="spellEnd"/>
      <w:r w:rsidRPr="00B424F5">
        <w:rPr>
          <w:rFonts w:ascii="Arial" w:hAnsi="Arial" w:cs="Arial"/>
          <w:sz w:val="20"/>
          <w:szCs w:val="20"/>
        </w:rPr>
        <w:t xml:space="preserve"> </w:t>
      </w:r>
      <w:r w:rsidRPr="00B424F5">
        <w:rPr>
          <w:rFonts w:ascii="Arial" w:hAnsi="Arial" w:cs="Arial"/>
          <w:i/>
          <w:iCs/>
          <w:sz w:val="20"/>
          <w:szCs w:val="20"/>
        </w:rPr>
        <w:t>et al.,</w:t>
      </w:r>
      <w:r w:rsidRPr="00B424F5">
        <w:rPr>
          <w:rFonts w:ascii="Arial" w:hAnsi="Arial" w:cs="Arial"/>
          <w:sz w:val="20"/>
          <w:szCs w:val="20"/>
        </w:rPr>
        <w:t xml:space="preserve"> (2015) reported positive outcomes </w:t>
      </w:r>
      <w:r w:rsidRPr="00B424F5">
        <w:rPr>
          <w:rFonts w:ascii="Arial" w:hAnsi="Arial" w:cs="Arial"/>
          <w:sz w:val="20"/>
          <w:szCs w:val="20"/>
        </w:rPr>
        <w:lastRenderedPageBreak/>
        <w:t xml:space="preserve">in black gram with soil application of a combination of 1% </w:t>
      </w:r>
      <w:proofErr w:type="spellStart"/>
      <w:r w:rsidRPr="00B424F5">
        <w:rPr>
          <w:rFonts w:ascii="Arial" w:hAnsi="Arial" w:cs="Arial"/>
          <w:sz w:val="20"/>
          <w:szCs w:val="20"/>
        </w:rPr>
        <w:t>KCl</w:t>
      </w:r>
      <w:proofErr w:type="spellEnd"/>
      <w:r w:rsidRPr="00B424F5">
        <w:rPr>
          <w:rFonts w:ascii="Arial" w:hAnsi="Arial" w:cs="Arial"/>
          <w:sz w:val="20"/>
          <w:szCs w:val="20"/>
        </w:rPr>
        <w:t xml:space="preserve"> and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Rajesh </w:t>
      </w:r>
      <w:r w:rsidRPr="00B424F5">
        <w:rPr>
          <w:rFonts w:ascii="Arial" w:hAnsi="Arial" w:cs="Arial"/>
          <w:i/>
          <w:iCs/>
          <w:sz w:val="20"/>
          <w:szCs w:val="20"/>
        </w:rPr>
        <w:t>et al.,</w:t>
      </w:r>
      <w:r w:rsidRPr="00B424F5">
        <w:rPr>
          <w:rFonts w:ascii="Arial" w:hAnsi="Arial" w:cs="Arial"/>
          <w:sz w:val="20"/>
          <w:szCs w:val="20"/>
        </w:rPr>
        <w:t xml:space="preserve"> (2014) demonstrated improved yield in green gram</w:t>
      </w:r>
      <w:r w:rsidR="00AD147C">
        <w:rPr>
          <w:rFonts w:ascii="Arial" w:hAnsi="Arial" w:cs="Arial"/>
          <w:sz w:val="20"/>
          <w:szCs w:val="20"/>
        </w:rPr>
        <w:t xml:space="preserve"> </w:t>
      </w:r>
      <w:r w:rsidRPr="00B424F5">
        <w:rPr>
          <w:rFonts w:ascii="Arial" w:hAnsi="Arial" w:cs="Arial"/>
          <w:sz w:val="20"/>
          <w:szCs w:val="20"/>
        </w:rPr>
        <w:t xml:space="preserve">through soil application of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Additionally, the foliar spray of vermicompost resulted in increased protein content in kernels. These findings indicate that the utilization of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positively impacts protein yield and content in various crops by influencing nutrient transport, photosynthesis, and micronutrient availability.</w:t>
      </w:r>
    </w:p>
    <w:p w14:paraId="2BF4DF02" w14:textId="5970F162" w:rsidR="001922E7" w:rsidRDefault="001922E7" w:rsidP="001B7CC6">
      <w:pPr>
        <w:spacing w:after="0" w:line="240" w:lineRule="auto"/>
        <w:ind w:firstLine="720"/>
        <w:jc w:val="both"/>
        <w:rPr>
          <w:rFonts w:ascii="Arial" w:hAnsi="Arial" w:cs="Arial"/>
          <w:sz w:val="20"/>
          <w:szCs w:val="20"/>
        </w:rPr>
      </w:pPr>
      <w:r w:rsidRPr="00B424F5">
        <w:rPr>
          <w:rFonts w:ascii="Arial" w:hAnsi="Arial" w:cs="Arial"/>
          <w:sz w:val="20"/>
          <w:szCs w:val="20"/>
        </w:rPr>
        <w:t xml:space="preserve">Furthermore, </w:t>
      </w:r>
      <w:proofErr w:type="spellStart"/>
      <w:r w:rsidRPr="00B424F5">
        <w:rPr>
          <w:rFonts w:ascii="Arial" w:hAnsi="Arial" w:cs="Arial"/>
          <w:sz w:val="20"/>
          <w:szCs w:val="20"/>
        </w:rPr>
        <w:t>Dudde</w:t>
      </w:r>
      <w:proofErr w:type="spellEnd"/>
      <w:r w:rsidRPr="00B424F5">
        <w:rPr>
          <w:rFonts w:ascii="Arial" w:hAnsi="Arial" w:cs="Arial"/>
          <w:sz w:val="20"/>
          <w:szCs w:val="20"/>
        </w:rPr>
        <w:t xml:space="preserve"> </w:t>
      </w:r>
      <w:r w:rsidRPr="00B424F5">
        <w:rPr>
          <w:rFonts w:ascii="Arial" w:hAnsi="Arial" w:cs="Arial"/>
          <w:i/>
          <w:iCs/>
          <w:sz w:val="20"/>
          <w:szCs w:val="20"/>
        </w:rPr>
        <w:t>et al.,</w:t>
      </w:r>
      <w:r w:rsidRPr="00B424F5">
        <w:rPr>
          <w:rFonts w:ascii="Arial" w:hAnsi="Arial" w:cs="Arial"/>
          <w:sz w:val="20"/>
          <w:szCs w:val="20"/>
        </w:rPr>
        <w:t xml:space="preserve"> (1979) found that applying a foliar spray of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(BR) to groundnut plants significantly increased nitrogen and phosphorus content in the leaves, particularly up to the peg formation stage. Han </w:t>
      </w:r>
      <w:r w:rsidRPr="00B424F5">
        <w:rPr>
          <w:rFonts w:ascii="Arial" w:hAnsi="Arial" w:cs="Arial"/>
          <w:i/>
          <w:iCs/>
          <w:sz w:val="20"/>
          <w:szCs w:val="20"/>
        </w:rPr>
        <w:t>et al.,</w:t>
      </w:r>
      <w:r w:rsidRPr="00B424F5">
        <w:rPr>
          <w:rFonts w:ascii="Arial" w:hAnsi="Arial" w:cs="Arial"/>
          <w:sz w:val="20"/>
          <w:szCs w:val="20"/>
        </w:rPr>
        <w:t xml:space="preserve"> (1988) also observed a notable increase in phosphorus uptake in tobacco plants with foliar application of BR,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treatment increased nitrogen absorption in rice. Similarly, D</w:t>
      </w:r>
      <w:bookmarkStart w:id="11" w:name="_Hlk214534982"/>
      <w:r w:rsidRPr="00B424F5">
        <w:rPr>
          <w:rFonts w:ascii="Arial" w:hAnsi="Arial" w:cs="Arial"/>
          <w:sz w:val="20"/>
          <w:szCs w:val="20"/>
        </w:rPr>
        <w:t>ogra</w:t>
      </w:r>
      <w:bookmarkEnd w:id="11"/>
      <w:r w:rsidRPr="00B424F5">
        <w:rPr>
          <w:rFonts w:ascii="Arial" w:hAnsi="Arial" w:cs="Arial"/>
          <w:sz w:val="20"/>
          <w:szCs w:val="20"/>
        </w:rPr>
        <w:t xml:space="preserve"> and </w:t>
      </w:r>
      <w:proofErr w:type="spellStart"/>
      <w:r w:rsidRPr="00B424F5">
        <w:rPr>
          <w:rFonts w:ascii="Arial" w:hAnsi="Arial" w:cs="Arial"/>
          <w:sz w:val="20"/>
          <w:szCs w:val="20"/>
        </w:rPr>
        <w:t>Thukral</w:t>
      </w:r>
      <w:proofErr w:type="spellEnd"/>
      <w:r w:rsidRPr="00B424F5">
        <w:rPr>
          <w:rFonts w:ascii="Arial" w:hAnsi="Arial" w:cs="Arial"/>
          <w:sz w:val="20"/>
          <w:szCs w:val="20"/>
        </w:rPr>
        <w:t xml:space="preserve"> (1998) revealed the positive effect of BR on nitrogen, phosphorus, and potassium absorption in maize. These findings support the idea that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improves nutrient absorption, presumably by altering root permeability and cation exchange capacity. Thus, the current study's findings are consistent with prior research findings, demonstrating that BR has a good influence on nutritional content in plants.</w:t>
      </w:r>
    </w:p>
    <w:p w14:paraId="6C1C2957" w14:textId="77777777" w:rsidR="00E450B3" w:rsidRDefault="00E450B3" w:rsidP="001B7CC6">
      <w:pPr>
        <w:spacing w:after="0" w:line="240" w:lineRule="auto"/>
        <w:ind w:firstLine="720"/>
        <w:jc w:val="both"/>
        <w:rPr>
          <w:rFonts w:ascii="Arial" w:hAnsi="Arial" w:cs="Arial"/>
          <w:sz w:val="20"/>
          <w:szCs w:val="20"/>
        </w:rPr>
      </w:pPr>
    </w:p>
    <w:p w14:paraId="0F6AD1BD" w14:textId="77777777" w:rsidR="00E450B3" w:rsidRDefault="00E450B3" w:rsidP="00E450B3">
      <w:pPr>
        <w:tabs>
          <w:tab w:val="left" w:pos="1310"/>
        </w:tabs>
        <w:spacing w:after="0" w:line="240" w:lineRule="auto"/>
        <w:ind w:right="567"/>
        <w:jc w:val="both"/>
        <w:rPr>
          <w:rFonts w:ascii="Arial" w:hAnsi="Arial" w:cs="Arial"/>
          <w:b/>
          <w:bCs/>
          <w:sz w:val="20"/>
          <w:szCs w:val="20"/>
        </w:rPr>
      </w:pPr>
      <w:bookmarkStart w:id="12" w:name="_Hlk138008589"/>
      <w:r w:rsidRPr="00B424F5">
        <w:rPr>
          <w:rFonts w:ascii="Arial" w:hAnsi="Arial" w:cs="Arial"/>
          <w:b/>
          <w:bCs/>
          <w:sz w:val="20"/>
          <w:szCs w:val="20"/>
        </w:rPr>
        <w:t xml:space="preserve">3.2 </w:t>
      </w:r>
      <w:r w:rsidR="006A4FD5" w:rsidRPr="00B424F5">
        <w:rPr>
          <w:rFonts w:ascii="Arial" w:hAnsi="Arial" w:cs="Arial"/>
          <w:b/>
          <w:bCs/>
          <w:sz w:val="20"/>
          <w:szCs w:val="20"/>
        </w:rPr>
        <w:t xml:space="preserve">Effect of </w:t>
      </w:r>
      <w:proofErr w:type="spellStart"/>
      <w:r w:rsidR="006A4FD5" w:rsidRPr="00B424F5">
        <w:rPr>
          <w:rFonts w:ascii="Arial" w:hAnsi="Arial" w:cs="Arial"/>
          <w:b/>
          <w:bCs/>
          <w:sz w:val="20"/>
          <w:szCs w:val="20"/>
        </w:rPr>
        <w:t>Humic</w:t>
      </w:r>
      <w:proofErr w:type="spellEnd"/>
      <w:r w:rsidR="006A4FD5" w:rsidRPr="00B424F5">
        <w:rPr>
          <w:rFonts w:ascii="Arial" w:hAnsi="Arial" w:cs="Arial"/>
          <w:b/>
          <w:bCs/>
          <w:sz w:val="20"/>
          <w:szCs w:val="20"/>
        </w:rPr>
        <w:t xml:space="preserve"> acid and </w:t>
      </w:r>
      <w:proofErr w:type="spellStart"/>
      <w:r w:rsidR="006A4FD5" w:rsidRPr="00B424F5">
        <w:rPr>
          <w:rFonts w:ascii="Arial" w:hAnsi="Arial" w:cs="Arial"/>
          <w:b/>
          <w:bCs/>
          <w:sz w:val="20"/>
          <w:szCs w:val="20"/>
        </w:rPr>
        <w:t>Brassinolide</w:t>
      </w:r>
      <w:proofErr w:type="spellEnd"/>
      <w:r w:rsidR="006A4FD5" w:rsidRPr="00B424F5">
        <w:rPr>
          <w:rFonts w:ascii="Arial" w:hAnsi="Arial" w:cs="Arial"/>
          <w:b/>
          <w:bCs/>
          <w:sz w:val="20"/>
          <w:szCs w:val="20"/>
        </w:rPr>
        <w:t xml:space="preserve"> on </w:t>
      </w:r>
      <w:r w:rsidRPr="00B424F5">
        <w:rPr>
          <w:rFonts w:ascii="Arial" w:hAnsi="Arial" w:cs="Arial"/>
          <w:b/>
          <w:bCs/>
          <w:sz w:val="20"/>
          <w:szCs w:val="20"/>
        </w:rPr>
        <w:t xml:space="preserve">N, P, K content (%) in grain </w:t>
      </w:r>
      <w:r w:rsidR="006A4FD5">
        <w:rPr>
          <w:rFonts w:ascii="Arial" w:hAnsi="Arial" w:cs="Arial"/>
          <w:b/>
          <w:bCs/>
          <w:sz w:val="20"/>
          <w:szCs w:val="20"/>
        </w:rPr>
        <w:t xml:space="preserve">of </w:t>
      </w:r>
      <w:r w:rsidR="006A4FD5" w:rsidRPr="004A0813">
        <w:rPr>
          <w:rFonts w:ascii="Arial" w:hAnsi="Arial" w:cs="Arial"/>
          <w:b/>
          <w:sz w:val="20"/>
        </w:rPr>
        <w:t>black gram</w:t>
      </w:r>
    </w:p>
    <w:p w14:paraId="0FFCFF21" w14:textId="77777777" w:rsidR="00E450B3" w:rsidRPr="00B424F5" w:rsidRDefault="00E450B3" w:rsidP="00E450B3">
      <w:pPr>
        <w:tabs>
          <w:tab w:val="left" w:pos="1310"/>
        </w:tabs>
        <w:spacing w:after="0" w:line="240" w:lineRule="auto"/>
        <w:ind w:right="95"/>
        <w:jc w:val="both"/>
        <w:rPr>
          <w:rFonts w:ascii="Arial" w:hAnsi="Arial" w:cs="Arial"/>
          <w:sz w:val="20"/>
          <w:szCs w:val="20"/>
        </w:rPr>
      </w:pPr>
      <w:r w:rsidRPr="00B424F5">
        <w:rPr>
          <w:rFonts w:ascii="Arial" w:hAnsi="Arial" w:cs="Arial"/>
          <w:sz w:val="20"/>
          <w:szCs w:val="20"/>
        </w:rPr>
        <w:t>The findings in Table 2 and Fig</w:t>
      </w:r>
      <w:r>
        <w:rPr>
          <w:rFonts w:ascii="Arial" w:hAnsi="Arial" w:cs="Arial"/>
          <w:sz w:val="20"/>
          <w:szCs w:val="20"/>
        </w:rPr>
        <w:t xml:space="preserve">. </w:t>
      </w:r>
      <w:r w:rsidRPr="00B424F5">
        <w:rPr>
          <w:rFonts w:ascii="Arial" w:hAnsi="Arial" w:cs="Arial"/>
          <w:sz w:val="20"/>
          <w:szCs w:val="20"/>
        </w:rPr>
        <w:t xml:space="preserve">3, </w:t>
      </w:r>
      <w:r>
        <w:rPr>
          <w:rFonts w:ascii="Arial" w:hAnsi="Arial" w:cs="Arial"/>
          <w:sz w:val="20"/>
          <w:szCs w:val="20"/>
        </w:rPr>
        <w:t xml:space="preserve">Fig. </w:t>
      </w:r>
      <w:r w:rsidRPr="00B424F5">
        <w:rPr>
          <w:rFonts w:ascii="Arial" w:hAnsi="Arial" w:cs="Arial"/>
          <w:sz w:val="20"/>
          <w:szCs w:val="20"/>
        </w:rPr>
        <w:t xml:space="preserve">4 and </w:t>
      </w:r>
      <w:r>
        <w:rPr>
          <w:rFonts w:ascii="Arial" w:hAnsi="Arial" w:cs="Arial"/>
          <w:sz w:val="20"/>
          <w:szCs w:val="20"/>
        </w:rPr>
        <w:t>Fig. 5</w:t>
      </w:r>
      <w:r w:rsidRPr="00B424F5">
        <w:rPr>
          <w:rFonts w:ascii="Arial" w:hAnsi="Arial" w:cs="Arial"/>
          <w:sz w:val="20"/>
          <w:szCs w:val="20"/>
        </w:rPr>
        <w:t xml:space="preserve"> show that the different treatments used in the study had a considerable beneficial influence on the nitrogen (N), phosphorous (P), and potassium (K) content of the grain. These nutrients are critical for plant growth and development and for producing high-quality crop production.</w:t>
      </w:r>
    </w:p>
    <w:p w14:paraId="77D442B1" w14:textId="77777777" w:rsidR="00E450B3" w:rsidRDefault="00E450B3" w:rsidP="00E450B3">
      <w:pPr>
        <w:spacing w:before="240" w:line="240" w:lineRule="auto"/>
        <w:jc w:val="both"/>
        <w:rPr>
          <w:rFonts w:ascii="Arial" w:hAnsi="Arial" w:cs="Arial"/>
          <w:b/>
          <w:bCs/>
          <w:sz w:val="20"/>
          <w:szCs w:val="20"/>
        </w:rPr>
      </w:pPr>
      <w:r w:rsidRPr="00B424F5">
        <w:rPr>
          <w:rFonts w:ascii="Arial" w:hAnsi="Arial" w:cs="Arial"/>
          <w:b/>
          <w:bCs/>
          <w:sz w:val="20"/>
          <w:szCs w:val="20"/>
        </w:rPr>
        <w:t>3.2.1 Nitrogen content (%) in grain</w:t>
      </w:r>
    </w:p>
    <w:p w14:paraId="250F78DD" w14:textId="77777777" w:rsidR="00F80A33" w:rsidRDefault="00E450B3" w:rsidP="00E450B3">
      <w:pPr>
        <w:spacing w:before="240" w:line="240" w:lineRule="auto"/>
        <w:jc w:val="both"/>
        <w:rPr>
          <w:rFonts w:ascii="Arial" w:hAnsi="Arial" w:cs="Arial"/>
          <w:sz w:val="20"/>
          <w:szCs w:val="20"/>
        </w:rPr>
      </w:pPr>
      <w:r w:rsidRPr="00B424F5">
        <w:rPr>
          <w:rFonts w:ascii="Arial" w:hAnsi="Arial" w:cs="Arial"/>
          <w:sz w:val="20"/>
          <w:szCs w:val="20"/>
        </w:rPr>
        <w:t xml:space="preserve">The nitrogen content in grain was </w:t>
      </w:r>
      <w:proofErr w:type="spellStart"/>
      <w:r w:rsidRPr="00B424F5">
        <w:rPr>
          <w:rFonts w:ascii="Arial" w:hAnsi="Arial" w:cs="Arial"/>
          <w:sz w:val="20"/>
          <w:szCs w:val="20"/>
        </w:rPr>
        <w:t>analyzed</w:t>
      </w:r>
      <w:proofErr w:type="spellEnd"/>
      <w:r w:rsidRPr="00B424F5">
        <w:rPr>
          <w:rFonts w:ascii="Arial" w:hAnsi="Arial" w:cs="Arial"/>
          <w:sz w:val="20"/>
          <w:szCs w:val="20"/>
        </w:rPr>
        <w:t xml:space="preserve"> to assess the effects of different treatments on nutrient accumulation. Notably, T</w:t>
      </w:r>
      <w:r w:rsidRPr="00B424F5">
        <w:rPr>
          <w:rFonts w:ascii="Arial" w:hAnsi="Arial" w:cs="Arial"/>
          <w:sz w:val="20"/>
          <w:szCs w:val="20"/>
          <w:vertAlign w:val="subscript"/>
        </w:rPr>
        <w:t>7</w:t>
      </w:r>
      <w:r w:rsidRPr="00B424F5">
        <w:rPr>
          <w:rFonts w:ascii="Arial" w:hAnsi="Arial" w:cs="Arial"/>
          <w:sz w:val="20"/>
          <w:szCs w:val="20"/>
        </w:rPr>
        <w:t xml:space="preserve">- (RDF +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0.1%+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0.1ppm through foliar application), exhibited the highest nitrogen content in the grain, recording an impressive value of (3.63%). This result was found to be statistically similar to the nitrogen content observed in T</w:t>
      </w:r>
      <w:r w:rsidRPr="00B424F5">
        <w:rPr>
          <w:rFonts w:ascii="Arial" w:hAnsi="Arial" w:cs="Arial"/>
          <w:sz w:val="20"/>
          <w:szCs w:val="20"/>
          <w:vertAlign w:val="subscript"/>
        </w:rPr>
        <w:t xml:space="preserve">6 </w:t>
      </w:r>
      <w:r w:rsidRPr="00B424F5">
        <w:rPr>
          <w:rFonts w:ascii="Arial" w:hAnsi="Arial" w:cs="Arial"/>
          <w:sz w:val="20"/>
          <w:szCs w:val="20"/>
        </w:rPr>
        <w:t xml:space="preserve">- (RDF +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20kg ha</w:t>
      </w:r>
      <w:r w:rsidRPr="00B424F5">
        <w:rPr>
          <w:rFonts w:ascii="Arial" w:hAnsi="Arial" w:cs="Arial"/>
          <w:sz w:val="20"/>
          <w:szCs w:val="20"/>
          <w:vertAlign w:val="superscript"/>
        </w:rPr>
        <w:t>-1</w:t>
      </w:r>
      <w:r w:rsidRPr="00B424F5">
        <w:rPr>
          <w:rFonts w:ascii="Arial" w:hAnsi="Arial" w:cs="Arial"/>
          <w:sz w:val="20"/>
          <w:szCs w:val="20"/>
        </w:rPr>
        <w:t xml:space="preserve"> +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0.25ppm) was applied to the soil, resulting in a nitrogen content of (3.50%) in the grain. Conversely, the T</w:t>
      </w:r>
      <w:r w:rsidRPr="00B424F5">
        <w:rPr>
          <w:rFonts w:ascii="Arial" w:hAnsi="Arial" w:cs="Arial"/>
          <w:sz w:val="20"/>
          <w:szCs w:val="20"/>
          <w:vertAlign w:val="subscript"/>
        </w:rPr>
        <w:t xml:space="preserve">0 </w:t>
      </w:r>
      <w:r w:rsidRPr="00B424F5">
        <w:rPr>
          <w:rFonts w:ascii="Arial" w:hAnsi="Arial" w:cs="Arial"/>
          <w:sz w:val="20"/>
          <w:szCs w:val="20"/>
        </w:rPr>
        <w:t>- (Control) demonstrated the lowest nitrogen content in the grain, with a value of (2.16%). followed by T</w:t>
      </w:r>
      <w:r w:rsidRPr="00B424F5">
        <w:rPr>
          <w:rFonts w:ascii="Arial" w:hAnsi="Arial" w:cs="Arial"/>
          <w:sz w:val="20"/>
          <w:szCs w:val="20"/>
          <w:vertAlign w:val="subscript"/>
        </w:rPr>
        <w:t>1</w:t>
      </w:r>
      <w:r w:rsidRPr="00B424F5">
        <w:rPr>
          <w:rFonts w:ascii="Arial" w:hAnsi="Arial" w:cs="Arial"/>
          <w:sz w:val="20"/>
          <w:szCs w:val="20"/>
        </w:rPr>
        <w:t xml:space="preserve">, where 100% RDF was applied, resulting in a nitrogen content of (3.10%) in the grain. The observed trend indicates that the treatments involving the application of RDF,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(T7 and T6) positively influenced nitrogen accumulation in the grain</w:t>
      </w:r>
      <w:r>
        <w:rPr>
          <w:rFonts w:ascii="Arial" w:hAnsi="Arial" w:cs="Arial"/>
          <w:sz w:val="20"/>
          <w:szCs w:val="20"/>
        </w:rPr>
        <w:t xml:space="preserve"> (Table 2, Fig. 3)</w:t>
      </w:r>
      <w:r w:rsidRPr="00B424F5">
        <w:rPr>
          <w:rFonts w:ascii="Arial" w:hAnsi="Arial" w:cs="Arial"/>
          <w:sz w:val="20"/>
          <w:szCs w:val="20"/>
        </w:rPr>
        <w:t xml:space="preserve">. </w:t>
      </w:r>
    </w:p>
    <w:p w14:paraId="5D9C73CD" w14:textId="77777777" w:rsidR="00F80A33" w:rsidRPr="001B7CC6" w:rsidRDefault="00F80A33" w:rsidP="00F80A33">
      <w:pPr>
        <w:pStyle w:val="NoSpacing"/>
        <w:jc w:val="center"/>
        <w:rPr>
          <w:rFonts w:ascii="Arial" w:hAnsi="Arial" w:cs="Arial"/>
          <w:b/>
          <w:sz w:val="20"/>
        </w:rPr>
      </w:pPr>
      <w:r w:rsidRPr="001B7CC6">
        <w:rPr>
          <w:rFonts w:ascii="Arial" w:hAnsi="Arial" w:cs="Arial"/>
          <w:b/>
          <w:noProof/>
          <w:sz w:val="20"/>
          <w:lang w:val="en-US" w:bidi="fa-IR"/>
        </w:rPr>
        <w:drawing>
          <wp:inline distT="0" distB="0" distL="0" distR="0" wp14:anchorId="2AD1AE8C" wp14:editId="49220DB2">
            <wp:extent cx="4916658" cy="2757170"/>
            <wp:effectExtent l="0" t="0" r="17780" b="5080"/>
            <wp:docPr id="1163539334" name="Chart 1">
              <a:extLst xmlns:a="http://schemas.openxmlformats.org/drawingml/2006/main">
                <a:ext uri="{FF2B5EF4-FFF2-40B4-BE49-F238E27FC236}">
                  <a16:creationId xmlns:a16="http://schemas.microsoft.com/office/drawing/2014/main" id="{5E8404B3-4406-C36B-A949-6BDF8D37F0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6135E2E" w14:textId="77777777" w:rsidR="00F80A33" w:rsidRPr="00F6001D" w:rsidRDefault="00F80A33" w:rsidP="00F80A33">
      <w:pPr>
        <w:pStyle w:val="NoSpacing"/>
        <w:jc w:val="center"/>
        <w:rPr>
          <w:rFonts w:ascii="Arial" w:hAnsi="Arial" w:cs="Arial"/>
          <w:sz w:val="20"/>
        </w:rPr>
      </w:pPr>
      <w:r w:rsidRPr="001B7CC6">
        <w:rPr>
          <w:rFonts w:ascii="Arial" w:hAnsi="Arial" w:cs="Arial"/>
          <w:b/>
          <w:sz w:val="20"/>
        </w:rPr>
        <w:t>Fig. 3</w:t>
      </w:r>
      <w:r>
        <w:rPr>
          <w:rFonts w:ascii="Arial" w:hAnsi="Arial" w:cs="Arial"/>
          <w:b/>
          <w:sz w:val="20"/>
        </w:rPr>
        <w:t>:</w:t>
      </w:r>
      <w:r w:rsidRPr="001B7CC6">
        <w:rPr>
          <w:rFonts w:ascii="Arial" w:hAnsi="Arial" w:cs="Arial"/>
          <w:b/>
          <w:sz w:val="20"/>
        </w:rPr>
        <w:t xml:space="preserve"> Effect of </w:t>
      </w:r>
      <w:proofErr w:type="spellStart"/>
      <w:r w:rsidRPr="001B7CC6">
        <w:rPr>
          <w:rFonts w:ascii="Arial" w:hAnsi="Arial" w:cs="Arial"/>
          <w:b/>
          <w:sz w:val="20"/>
        </w:rPr>
        <w:t>humic</w:t>
      </w:r>
      <w:proofErr w:type="spellEnd"/>
      <w:r w:rsidRPr="001B7CC6">
        <w:rPr>
          <w:rFonts w:ascii="Arial" w:hAnsi="Arial" w:cs="Arial"/>
          <w:b/>
          <w:sz w:val="20"/>
        </w:rPr>
        <w:t xml:space="preserve"> acid and </w:t>
      </w:r>
      <w:proofErr w:type="spellStart"/>
      <w:r w:rsidRPr="001B7CC6">
        <w:rPr>
          <w:rFonts w:ascii="Arial" w:hAnsi="Arial" w:cs="Arial"/>
          <w:b/>
          <w:sz w:val="20"/>
        </w:rPr>
        <w:t>brassinolide</w:t>
      </w:r>
      <w:proofErr w:type="spellEnd"/>
      <w:r w:rsidRPr="001B7CC6">
        <w:rPr>
          <w:rFonts w:ascii="Arial" w:hAnsi="Arial" w:cs="Arial"/>
          <w:b/>
          <w:sz w:val="20"/>
        </w:rPr>
        <w:t xml:space="preserve"> on the Nitrogen content (%) of black gram.</w:t>
      </w:r>
    </w:p>
    <w:p w14:paraId="4010FB54" w14:textId="48869EE8" w:rsidR="00E450B3" w:rsidRDefault="00E450B3" w:rsidP="00E450B3">
      <w:pPr>
        <w:spacing w:before="240" w:line="240" w:lineRule="auto"/>
        <w:jc w:val="both"/>
        <w:rPr>
          <w:rFonts w:ascii="Arial" w:hAnsi="Arial" w:cs="Arial"/>
          <w:sz w:val="20"/>
          <w:szCs w:val="20"/>
        </w:rPr>
      </w:pPr>
      <w:r w:rsidRPr="00B424F5">
        <w:rPr>
          <w:rFonts w:ascii="Arial" w:hAnsi="Arial" w:cs="Arial"/>
          <w:sz w:val="20"/>
          <w:szCs w:val="20"/>
        </w:rPr>
        <w:t xml:space="preserve">These findings highlight the potential of foliar and soil applications of these substances in enhancing nitrogen content, and subsequently, the nutritional value of the grain. The application of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foliar spray of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(BR) and have been found to increase protein content in black gram seeds. Rajesh </w:t>
      </w:r>
      <w:r w:rsidRPr="00B424F5">
        <w:rPr>
          <w:rFonts w:ascii="Arial" w:hAnsi="Arial" w:cs="Arial"/>
          <w:i/>
          <w:iCs/>
          <w:sz w:val="20"/>
          <w:szCs w:val="20"/>
        </w:rPr>
        <w:t>et al.,</w:t>
      </w:r>
      <w:r w:rsidRPr="00B424F5">
        <w:rPr>
          <w:rFonts w:ascii="Arial" w:hAnsi="Arial" w:cs="Arial"/>
          <w:sz w:val="20"/>
          <w:szCs w:val="20"/>
        </w:rPr>
        <w:t xml:space="preserve"> (2014)</w:t>
      </w:r>
      <w:r w:rsidR="00AD147C">
        <w:rPr>
          <w:rFonts w:ascii="Arial" w:hAnsi="Arial" w:cs="Arial"/>
          <w:sz w:val="20"/>
          <w:szCs w:val="20"/>
        </w:rPr>
        <w:t xml:space="preserve"> </w:t>
      </w:r>
      <w:r w:rsidRPr="00B424F5">
        <w:rPr>
          <w:rFonts w:ascii="Arial" w:hAnsi="Arial" w:cs="Arial"/>
          <w:sz w:val="20"/>
          <w:szCs w:val="20"/>
        </w:rPr>
        <w:t xml:space="preserve">and Chaitra (2018) observed that soil application of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combined with foliar spray, resulted in higher protein content. The uptake of nutrients was enhanced by the stimulatory effect of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substances on microbial activity in the soil. The increased protein content may be </w:t>
      </w:r>
      <w:r w:rsidRPr="00B424F5">
        <w:rPr>
          <w:rFonts w:ascii="Arial" w:hAnsi="Arial" w:cs="Arial"/>
          <w:sz w:val="20"/>
          <w:szCs w:val="20"/>
        </w:rPr>
        <w:lastRenderedPageBreak/>
        <w:t xml:space="preserve">attributed to enhanced mineral uptake and enzyme activity, as indicated by Poole et al. (1983). These findings emphasize the importance of nutrient management and growth regulator application in maximizing protein yield in crops. The administration of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in conjunction with RDF, which improved nutritional content and absorption was mostly responsible for the increase in NPK uptake. The rate of vegetative growth, physiological activity and metabolic activity was all higher, use of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compounds enhanced the development of lateral root along with increase in the number of secondary roots and better availability of nutrients. Because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is an excellent source, improved crop nutrient absorption may be due to the fact that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compounds encourage microbial activity in the soil and boost nutrient uptake. It is a supplier of nitrogen, phosphorus, potassium and sulphur. Additionally, the supply of natural and supplemented nutrients was enhanced up to the harvest.</w:t>
      </w:r>
    </w:p>
    <w:p w14:paraId="66869F94" w14:textId="77777777" w:rsidR="00E450B3" w:rsidRDefault="00E450B3" w:rsidP="00E450B3">
      <w:pPr>
        <w:spacing w:line="240" w:lineRule="auto"/>
        <w:jc w:val="both"/>
        <w:rPr>
          <w:rFonts w:ascii="Arial" w:hAnsi="Arial" w:cs="Arial"/>
          <w:b/>
          <w:bCs/>
          <w:sz w:val="20"/>
          <w:szCs w:val="20"/>
        </w:rPr>
      </w:pPr>
      <w:r w:rsidRPr="00B424F5">
        <w:rPr>
          <w:rFonts w:ascii="Arial" w:hAnsi="Arial" w:cs="Arial"/>
          <w:b/>
          <w:bCs/>
          <w:sz w:val="20"/>
          <w:szCs w:val="20"/>
        </w:rPr>
        <w:t xml:space="preserve">3.2.2 Phosphorus </w:t>
      </w:r>
    </w:p>
    <w:p w14:paraId="55A4D757" w14:textId="77777777" w:rsidR="00E450B3" w:rsidRDefault="00E450B3" w:rsidP="00E450B3">
      <w:pPr>
        <w:spacing w:line="240" w:lineRule="auto"/>
        <w:jc w:val="both"/>
        <w:rPr>
          <w:rFonts w:ascii="Arial" w:hAnsi="Arial" w:cs="Arial"/>
          <w:sz w:val="20"/>
          <w:szCs w:val="20"/>
        </w:rPr>
      </w:pPr>
      <w:r w:rsidRPr="00B424F5">
        <w:rPr>
          <w:rFonts w:ascii="Arial" w:hAnsi="Arial" w:cs="Arial"/>
          <w:sz w:val="20"/>
          <w:szCs w:val="20"/>
        </w:rPr>
        <w:t xml:space="preserve">The phosphorus content of grain was assessed in the study to determine the effect of different treatments on phosphorus absorption and </w:t>
      </w:r>
      <w:proofErr w:type="spellStart"/>
      <w:r w:rsidRPr="00B424F5">
        <w:rPr>
          <w:rFonts w:ascii="Arial" w:hAnsi="Arial" w:cs="Arial"/>
          <w:sz w:val="20"/>
          <w:szCs w:val="20"/>
        </w:rPr>
        <w:t>buildup</w:t>
      </w:r>
      <w:proofErr w:type="spellEnd"/>
      <w:r w:rsidRPr="00B424F5">
        <w:rPr>
          <w:rFonts w:ascii="Arial" w:hAnsi="Arial" w:cs="Arial"/>
          <w:sz w:val="20"/>
          <w:szCs w:val="20"/>
        </w:rPr>
        <w:t>. The highest phosphorus content of (0.700%) was observed in T</w:t>
      </w:r>
      <w:r w:rsidRPr="00B424F5">
        <w:rPr>
          <w:rFonts w:ascii="Arial" w:hAnsi="Arial" w:cs="Arial"/>
          <w:sz w:val="20"/>
          <w:szCs w:val="20"/>
          <w:vertAlign w:val="subscript"/>
        </w:rPr>
        <w:t>7</w:t>
      </w:r>
      <w:r w:rsidRPr="00B424F5">
        <w:rPr>
          <w:rFonts w:ascii="Arial" w:hAnsi="Arial" w:cs="Arial"/>
          <w:sz w:val="20"/>
          <w:szCs w:val="20"/>
        </w:rPr>
        <w:t xml:space="preserve">- (RDF +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0.1%+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0.1ppm through foliar application. This treatment resulted in the maximum phosphorus accumulation in the grain. Similarly, T</w:t>
      </w:r>
      <w:r w:rsidRPr="00B424F5">
        <w:rPr>
          <w:rFonts w:ascii="Arial" w:hAnsi="Arial" w:cs="Arial"/>
          <w:sz w:val="20"/>
          <w:szCs w:val="20"/>
          <w:vertAlign w:val="subscript"/>
        </w:rPr>
        <w:t xml:space="preserve">6 </w:t>
      </w:r>
      <w:r w:rsidRPr="00B424F5">
        <w:rPr>
          <w:rFonts w:ascii="Arial" w:hAnsi="Arial" w:cs="Arial"/>
          <w:sz w:val="20"/>
          <w:szCs w:val="20"/>
        </w:rPr>
        <w:t xml:space="preserve">- (RDF +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20kg ha</w:t>
      </w:r>
      <w:r w:rsidRPr="00B424F5">
        <w:rPr>
          <w:rFonts w:ascii="Arial" w:hAnsi="Arial" w:cs="Arial"/>
          <w:sz w:val="20"/>
          <w:szCs w:val="20"/>
          <w:vertAlign w:val="superscript"/>
        </w:rPr>
        <w:t>-1</w:t>
      </w:r>
      <w:r w:rsidRPr="00B424F5">
        <w:rPr>
          <w:rFonts w:ascii="Arial" w:hAnsi="Arial" w:cs="Arial"/>
          <w:sz w:val="20"/>
          <w:szCs w:val="20"/>
        </w:rPr>
        <w:t xml:space="preserve"> +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0.25ppm to the soil, exhibited a phosphorus content of (0.700%) in the grain. This value was statistically similar to the phosphorus content recorded in T</w:t>
      </w:r>
      <w:r w:rsidRPr="00B424F5">
        <w:rPr>
          <w:rFonts w:ascii="Arial" w:hAnsi="Arial" w:cs="Arial"/>
          <w:sz w:val="20"/>
          <w:szCs w:val="20"/>
          <w:vertAlign w:val="subscript"/>
        </w:rPr>
        <w:t xml:space="preserve">3 </w:t>
      </w:r>
      <w:r w:rsidRPr="00B424F5">
        <w:rPr>
          <w:rFonts w:ascii="Arial" w:hAnsi="Arial" w:cs="Arial"/>
          <w:sz w:val="20"/>
          <w:szCs w:val="20"/>
        </w:rPr>
        <w:t xml:space="preserve">- RDF +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0.1% were applied through foliar application</w:t>
      </w:r>
      <w:r>
        <w:rPr>
          <w:rFonts w:ascii="Arial" w:hAnsi="Arial" w:cs="Arial"/>
          <w:sz w:val="20"/>
          <w:szCs w:val="20"/>
        </w:rPr>
        <w:t xml:space="preserve"> (Table 2, Fig. 4)</w:t>
      </w:r>
      <w:r w:rsidRPr="00B424F5">
        <w:rPr>
          <w:rFonts w:ascii="Arial" w:hAnsi="Arial" w:cs="Arial"/>
          <w:sz w:val="20"/>
          <w:szCs w:val="20"/>
        </w:rPr>
        <w:t>. These findings indicate that both foliar and soil applications of these treatments contributed to enhanced phosphorus uptake and subsequent accumulation in the grain.  Conversely, the T</w:t>
      </w:r>
      <w:r w:rsidRPr="00B424F5">
        <w:rPr>
          <w:rFonts w:ascii="Arial" w:hAnsi="Arial" w:cs="Arial"/>
          <w:sz w:val="20"/>
          <w:szCs w:val="20"/>
          <w:vertAlign w:val="subscript"/>
        </w:rPr>
        <w:t>0</w:t>
      </w:r>
      <w:r w:rsidRPr="00B424F5">
        <w:rPr>
          <w:rFonts w:ascii="Arial" w:hAnsi="Arial" w:cs="Arial"/>
          <w:sz w:val="20"/>
          <w:szCs w:val="20"/>
        </w:rPr>
        <w:t xml:space="preserve"> - control displayed the lowest phosphorus content in the grain, measuring (0.366%). This was followed by T</w:t>
      </w:r>
      <w:r w:rsidRPr="00B424F5">
        <w:rPr>
          <w:rFonts w:ascii="Arial" w:hAnsi="Arial" w:cs="Arial"/>
          <w:sz w:val="20"/>
          <w:szCs w:val="20"/>
          <w:vertAlign w:val="subscript"/>
        </w:rPr>
        <w:t>1</w:t>
      </w:r>
      <w:r w:rsidRPr="00B424F5">
        <w:rPr>
          <w:rFonts w:ascii="Arial" w:hAnsi="Arial" w:cs="Arial"/>
          <w:sz w:val="20"/>
          <w:szCs w:val="20"/>
        </w:rPr>
        <w:t>, which received 100% RDF application, resulting in a phosphorus content of (0.500%) in the grain. Based on the observed results, the trend of phosphorus content in the grain followed the order: T</w:t>
      </w:r>
      <w:r w:rsidRPr="00B424F5">
        <w:rPr>
          <w:rFonts w:ascii="Arial" w:hAnsi="Arial" w:cs="Arial"/>
          <w:sz w:val="20"/>
          <w:szCs w:val="20"/>
          <w:vertAlign w:val="subscript"/>
        </w:rPr>
        <w:t>7</w:t>
      </w:r>
      <w:r w:rsidRPr="00B424F5">
        <w:rPr>
          <w:rFonts w:ascii="Arial" w:hAnsi="Arial" w:cs="Arial"/>
          <w:sz w:val="20"/>
          <w:szCs w:val="20"/>
        </w:rPr>
        <w:t xml:space="preserve"> &gt; T</w:t>
      </w:r>
      <w:r w:rsidRPr="00B424F5">
        <w:rPr>
          <w:rFonts w:ascii="Arial" w:hAnsi="Arial" w:cs="Arial"/>
          <w:sz w:val="20"/>
          <w:szCs w:val="20"/>
          <w:vertAlign w:val="subscript"/>
        </w:rPr>
        <w:t>6</w:t>
      </w:r>
      <w:r w:rsidRPr="00B424F5">
        <w:rPr>
          <w:rFonts w:ascii="Arial" w:hAnsi="Arial" w:cs="Arial"/>
          <w:sz w:val="20"/>
          <w:szCs w:val="20"/>
        </w:rPr>
        <w:t xml:space="preserve"> &gt; T</w:t>
      </w:r>
      <w:r w:rsidRPr="00B424F5">
        <w:rPr>
          <w:rFonts w:ascii="Arial" w:hAnsi="Arial" w:cs="Arial"/>
          <w:sz w:val="20"/>
          <w:szCs w:val="20"/>
          <w:vertAlign w:val="subscript"/>
        </w:rPr>
        <w:t>3</w:t>
      </w:r>
      <w:r w:rsidRPr="00B424F5">
        <w:rPr>
          <w:rFonts w:ascii="Arial" w:hAnsi="Arial" w:cs="Arial"/>
          <w:sz w:val="20"/>
          <w:szCs w:val="20"/>
        </w:rPr>
        <w:t xml:space="preserve"> &gt; T</w:t>
      </w:r>
      <w:r w:rsidRPr="00B424F5">
        <w:rPr>
          <w:rFonts w:ascii="Arial" w:hAnsi="Arial" w:cs="Arial"/>
          <w:sz w:val="20"/>
          <w:szCs w:val="20"/>
          <w:vertAlign w:val="subscript"/>
        </w:rPr>
        <w:t>2</w:t>
      </w:r>
      <w:r w:rsidRPr="00B424F5">
        <w:rPr>
          <w:rFonts w:ascii="Arial" w:hAnsi="Arial" w:cs="Arial"/>
          <w:sz w:val="20"/>
          <w:szCs w:val="20"/>
        </w:rPr>
        <w:t xml:space="preserve"> &gt; T</w:t>
      </w:r>
      <w:r w:rsidRPr="00B424F5">
        <w:rPr>
          <w:rFonts w:ascii="Arial" w:hAnsi="Arial" w:cs="Arial"/>
          <w:sz w:val="20"/>
          <w:szCs w:val="20"/>
          <w:vertAlign w:val="subscript"/>
        </w:rPr>
        <w:t>5</w:t>
      </w:r>
      <w:r w:rsidRPr="00B424F5">
        <w:rPr>
          <w:rFonts w:ascii="Arial" w:hAnsi="Arial" w:cs="Arial"/>
          <w:sz w:val="20"/>
          <w:szCs w:val="20"/>
        </w:rPr>
        <w:t xml:space="preserve"> &gt; T</w:t>
      </w:r>
      <w:r w:rsidRPr="00B424F5">
        <w:rPr>
          <w:rFonts w:ascii="Arial" w:hAnsi="Arial" w:cs="Arial"/>
          <w:sz w:val="20"/>
          <w:szCs w:val="20"/>
          <w:vertAlign w:val="subscript"/>
        </w:rPr>
        <w:t>4</w:t>
      </w:r>
      <w:r w:rsidRPr="00B424F5">
        <w:rPr>
          <w:rFonts w:ascii="Arial" w:hAnsi="Arial" w:cs="Arial"/>
          <w:sz w:val="20"/>
          <w:szCs w:val="20"/>
        </w:rPr>
        <w:t xml:space="preserve"> &gt; T</w:t>
      </w:r>
      <w:r w:rsidRPr="00B424F5">
        <w:rPr>
          <w:rFonts w:ascii="Arial" w:hAnsi="Arial" w:cs="Arial"/>
          <w:sz w:val="20"/>
          <w:szCs w:val="20"/>
          <w:vertAlign w:val="subscript"/>
        </w:rPr>
        <w:t>1</w:t>
      </w:r>
      <w:r w:rsidRPr="00B424F5">
        <w:rPr>
          <w:rFonts w:ascii="Arial" w:hAnsi="Arial" w:cs="Arial"/>
          <w:sz w:val="20"/>
          <w:szCs w:val="20"/>
        </w:rPr>
        <w:t xml:space="preserve"> &gt; T</w:t>
      </w:r>
      <w:r w:rsidRPr="00B424F5">
        <w:rPr>
          <w:rFonts w:ascii="Arial" w:hAnsi="Arial" w:cs="Arial"/>
          <w:sz w:val="20"/>
          <w:szCs w:val="20"/>
          <w:vertAlign w:val="subscript"/>
        </w:rPr>
        <w:t>0</w:t>
      </w:r>
      <w:r w:rsidRPr="00B424F5">
        <w:rPr>
          <w:rFonts w:ascii="Arial" w:hAnsi="Arial" w:cs="Arial"/>
          <w:sz w:val="20"/>
          <w:szCs w:val="20"/>
        </w:rPr>
        <w:t xml:space="preserve">. This suggests that the application of RDF, combined with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through foliar or soil application, positively influenced phosphorus uptake and accumulation in the grain.</w:t>
      </w:r>
    </w:p>
    <w:p w14:paraId="2FE617FF" w14:textId="77777777" w:rsidR="00E450B3" w:rsidRPr="001B7CC6" w:rsidRDefault="00E450B3" w:rsidP="00E450B3">
      <w:pPr>
        <w:pStyle w:val="NoSpacing"/>
        <w:jc w:val="center"/>
        <w:rPr>
          <w:rFonts w:ascii="Arial" w:hAnsi="Arial" w:cs="Arial"/>
          <w:b/>
          <w:sz w:val="20"/>
        </w:rPr>
      </w:pPr>
      <w:r w:rsidRPr="001B7CC6">
        <w:rPr>
          <w:rFonts w:ascii="Arial" w:hAnsi="Arial" w:cs="Arial"/>
          <w:b/>
          <w:noProof/>
          <w:sz w:val="20"/>
          <w:lang w:val="en-US" w:bidi="fa-IR"/>
        </w:rPr>
        <w:drawing>
          <wp:inline distT="0" distB="0" distL="0" distR="0" wp14:anchorId="010952D1" wp14:editId="5DBACCB4">
            <wp:extent cx="4909625" cy="2419643"/>
            <wp:effectExtent l="0" t="0" r="5715" b="0"/>
            <wp:docPr id="1352241876" name="Chart 1">
              <a:extLst xmlns:a="http://schemas.openxmlformats.org/drawingml/2006/main">
                <a:ext uri="{FF2B5EF4-FFF2-40B4-BE49-F238E27FC236}">
                  <a16:creationId xmlns:a16="http://schemas.microsoft.com/office/drawing/2014/main" id="{3F562BCA-5A1A-1083-7A01-70767242DE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93360FD" w14:textId="77777777" w:rsidR="00E450B3" w:rsidRPr="001B7CC6" w:rsidRDefault="00E450B3" w:rsidP="00E450B3">
      <w:pPr>
        <w:pStyle w:val="NoSpacing"/>
        <w:jc w:val="center"/>
        <w:rPr>
          <w:rFonts w:ascii="Arial" w:hAnsi="Arial" w:cs="Arial"/>
          <w:b/>
          <w:sz w:val="20"/>
        </w:rPr>
      </w:pPr>
      <w:r w:rsidRPr="001B7CC6">
        <w:rPr>
          <w:rFonts w:ascii="Arial" w:hAnsi="Arial" w:cs="Arial"/>
          <w:b/>
          <w:sz w:val="20"/>
        </w:rPr>
        <w:t>Fig. 4</w:t>
      </w:r>
      <w:r>
        <w:rPr>
          <w:rFonts w:ascii="Arial" w:hAnsi="Arial" w:cs="Arial"/>
          <w:b/>
          <w:sz w:val="20"/>
        </w:rPr>
        <w:t>:</w:t>
      </w:r>
      <w:r w:rsidRPr="001B7CC6">
        <w:rPr>
          <w:rFonts w:ascii="Arial" w:hAnsi="Arial" w:cs="Arial"/>
          <w:b/>
          <w:sz w:val="20"/>
        </w:rPr>
        <w:t xml:space="preserve"> Effect of </w:t>
      </w:r>
      <w:proofErr w:type="spellStart"/>
      <w:r w:rsidRPr="001B7CC6">
        <w:rPr>
          <w:rFonts w:ascii="Arial" w:hAnsi="Arial" w:cs="Arial"/>
          <w:b/>
          <w:sz w:val="20"/>
        </w:rPr>
        <w:t>humic</w:t>
      </w:r>
      <w:proofErr w:type="spellEnd"/>
      <w:r w:rsidRPr="001B7CC6">
        <w:rPr>
          <w:rFonts w:ascii="Arial" w:hAnsi="Arial" w:cs="Arial"/>
          <w:b/>
          <w:sz w:val="20"/>
        </w:rPr>
        <w:t xml:space="preserve"> acid and </w:t>
      </w:r>
      <w:proofErr w:type="spellStart"/>
      <w:r w:rsidRPr="001B7CC6">
        <w:rPr>
          <w:rFonts w:ascii="Arial" w:hAnsi="Arial" w:cs="Arial"/>
          <w:b/>
          <w:sz w:val="20"/>
        </w:rPr>
        <w:t>brassinolide</w:t>
      </w:r>
      <w:proofErr w:type="spellEnd"/>
      <w:r w:rsidRPr="001B7CC6">
        <w:rPr>
          <w:rFonts w:ascii="Arial" w:hAnsi="Arial" w:cs="Arial"/>
          <w:b/>
          <w:sz w:val="20"/>
        </w:rPr>
        <w:t xml:space="preserve"> on the Phosphorus content (%) of black gram.</w:t>
      </w:r>
    </w:p>
    <w:p w14:paraId="331C8B19" w14:textId="77777777" w:rsidR="00E450B3" w:rsidRDefault="00E450B3" w:rsidP="00E450B3">
      <w:pPr>
        <w:spacing w:after="0" w:line="240" w:lineRule="auto"/>
        <w:jc w:val="both"/>
        <w:rPr>
          <w:rFonts w:ascii="Arial" w:hAnsi="Arial" w:cs="Arial"/>
          <w:b/>
          <w:bCs/>
          <w:sz w:val="20"/>
          <w:szCs w:val="20"/>
        </w:rPr>
      </w:pPr>
    </w:p>
    <w:p w14:paraId="691118F8" w14:textId="77777777" w:rsidR="00E450B3" w:rsidRPr="00B424F5" w:rsidRDefault="00E450B3" w:rsidP="00E450B3">
      <w:pPr>
        <w:spacing w:after="0" w:line="240" w:lineRule="auto"/>
        <w:jc w:val="both"/>
        <w:rPr>
          <w:rFonts w:ascii="Arial" w:hAnsi="Arial" w:cs="Arial"/>
          <w:b/>
          <w:bCs/>
          <w:sz w:val="20"/>
          <w:szCs w:val="20"/>
        </w:rPr>
      </w:pPr>
      <w:r w:rsidRPr="00B424F5">
        <w:rPr>
          <w:rFonts w:ascii="Arial" w:hAnsi="Arial" w:cs="Arial"/>
          <w:b/>
          <w:bCs/>
          <w:sz w:val="20"/>
          <w:szCs w:val="20"/>
        </w:rPr>
        <w:t xml:space="preserve">3.2.3 Potassium </w:t>
      </w:r>
    </w:p>
    <w:p w14:paraId="4FF7C898" w14:textId="77777777" w:rsidR="00E450B3" w:rsidRDefault="00E450B3" w:rsidP="00E450B3">
      <w:pPr>
        <w:spacing w:after="0" w:line="240" w:lineRule="auto"/>
        <w:jc w:val="both"/>
        <w:rPr>
          <w:rFonts w:ascii="Arial" w:hAnsi="Arial" w:cs="Arial"/>
          <w:sz w:val="20"/>
          <w:szCs w:val="20"/>
        </w:rPr>
      </w:pPr>
      <w:r w:rsidRPr="00B424F5">
        <w:rPr>
          <w:rFonts w:ascii="Arial" w:hAnsi="Arial" w:cs="Arial"/>
          <w:sz w:val="20"/>
          <w:szCs w:val="20"/>
        </w:rPr>
        <w:t>The maximum potassium content in grain (2.67%) was observed under T</w:t>
      </w:r>
      <w:r w:rsidRPr="00B424F5">
        <w:rPr>
          <w:rFonts w:ascii="Arial" w:hAnsi="Arial" w:cs="Arial"/>
          <w:sz w:val="20"/>
          <w:szCs w:val="20"/>
          <w:vertAlign w:val="subscript"/>
        </w:rPr>
        <w:t>7</w:t>
      </w:r>
      <w:r w:rsidRPr="00B424F5">
        <w:rPr>
          <w:rFonts w:ascii="Arial" w:hAnsi="Arial" w:cs="Arial"/>
          <w:sz w:val="20"/>
          <w:szCs w:val="20"/>
        </w:rPr>
        <w:t xml:space="preserve">- (RDF +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0.1%+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0.1ppm (Foliar applied) which was statistically similar to T</w:t>
      </w:r>
      <w:r w:rsidRPr="00B424F5">
        <w:rPr>
          <w:rFonts w:ascii="Arial" w:hAnsi="Arial" w:cs="Arial"/>
          <w:sz w:val="20"/>
          <w:szCs w:val="20"/>
          <w:vertAlign w:val="subscript"/>
        </w:rPr>
        <w:t xml:space="preserve">6 </w:t>
      </w:r>
      <w:r w:rsidRPr="00B424F5">
        <w:rPr>
          <w:rFonts w:ascii="Arial" w:hAnsi="Arial" w:cs="Arial"/>
          <w:sz w:val="20"/>
          <w:szCs w:val="20"/>
        </w:rPr>
        <w:t xml:space="preserve">- (RDF +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20kg ha</w:t>
      </w:r>
      <w:r w:rsidRPr="00B424F5">
        <w:rPr>
          <w:rFonts w:ascii="Arial" w:hAnsi="Arial" w:cs="Arial"/>
          <w:sz w:val="20"/>
          <w:szCs w:val="20"/>
          <w:vertAlign w:val="superscript"/>
        </w:rPr>
        <w:t>-1</w:t>
      </w:r>
      <w:r w:rsidRPr="00B424F5">
        <w:rPr>
          <w:rFonts w:ascii="Arial" w:hAnsi="Arial" w:cs="Arial"/>
          <w:sz w:val="20"/>
          <w:szCs w:val="20"/>
        </w:rPr>
        <w:t xml:space="preserve"> +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0.25ppm (Soil applied) having potassium content is (2.65%). The minimum potassium content (1.52%) was observed under T</w:t>
      </w:r>
      <w:r w:rsidRPr="00B424F5">
        <w:rPr>
          <w:rFonts w:ascii="Arial" w:hAnsi="Arial" w:cs="Arial"/>
          <w:sz w:val="20"/>
          <w:szCs w:val="20"/>
          <w:vertAlign w:val="subscript"/>
        </w:rPr>
        <w:t>0</w:t>
      </w:r>
      <w:r w:rsidRPr="00B424F5">
        <w:rPr>
          <w:rFonts w:ascii="Arial" w:hAnsi="Arial" w:cs="Arial"/>
          <w:sz w:val="20"/>
          <w:szCs w:val="20"/>
        </w:rPr>
        <w:t xml:space="preserve"> - (Control) which was followed by T</w:t>
      </w:r>
      <w:r w:rsidRPr="00B424F5">
        <w:rPr>
          <w:rFonts w:ascii="Arial" w:hAnsi="Arial" w:cs="Arial"/>
          <w:sz w:val="20"/>
          <w:szCs w:val="20"/>
          <w:vertAlign w:val="subscript"/>
        </w:rPr>
        <w:t>1</w:t>
      </w:r>
      <w:r w:rsidRPr="00B424F5">
        <w:rPr>
          <w:rFonts w:ascii="Arial" w:hAnsi="Arial" w:cs="Arial"/>
          <w:sz w:val="20"/>
          <w:szCs w:val="20"/>
        </w:rPr>
        <w:t xml:space="preserve"> - (100% RDF) (1.80%). The trend follows as T</w:t>
      </w:r>
      <w:r w:rsidRPr="00B424F5">
        <w:rPr>
          <w:rFonts w:ascii="Arial" w:hAnsi="Arial" w:cs="Arial"/>
          <w:sz w:val="20"/>
          <w:szCs w:val="20"/>
          <w:vertAlign w:val="subscript"/>
        </w:rPr>
        <w:t>7</w:t>
      </w:r>
      <w:r w:rsidRPr="00B424F5">
        <w:rPr>
          <w:rFonts w:ascii="Arial" w:hAnsi="Arial" w:cs="Arial"/>
          <w:sz w:val="20"/>
          <w:szCs w:val="20"/>
        </w:rPr>
        <w:t>&gt;T</w:t>
      </w:r>
      <w:r w:rsidRPr="00B424F5">
        <w:rPr>
          <w:rFonts w:ascii="Arial" w:hAnsi="Arial" w:cs="Arial"/>
          <w:sz w:val="20"/>
          <w:szCs w:val="20"/>
          <w:vertAlign w:val="subscript"/>
        </w:rPr>
        <w:t>6</w:t>
      </w:r>
      <w:r w:rsidRPr="00B424F5">
        <w:rPr>
          <w:rFonts w:ascii="Arial" w:hAnsi="Arial" w:cs="Arial"/>
          <w:sz w:val="20"/>
          <w:szCs w:val="20"/>
        </w:rPr>
        <w:t>&gt;T</w:t>
      </w:r>
      <w:r w:rsidRPr="00B424F5">
        <w:rPr>
          <w:rFonts w:ascii="Arial" w:hAnsi="Arial" w:cs="Arial"/>
          <w:sz w:val="20"/>
          <w:szCs w:val="20"/>
          <w:vertAlign w:val="subscript"/>
        </w:rPr>
        <w:t>3</w:t>
      </w:r>
      <w:r w:rsidRPr="00B424F5">
        <w:rPr>
          <w:rFonts w:ascii="Arial" w:hAnsi="Arial" w:cs="Arial"/>
          <w:sz w:val="20"/>
          <w:szCs w:val="20"/>
        </w:rPr>
        <w:t>&gt;T</w:t>
      </w:r>
      <w:r w:rsidRPr="00B424F5">
        <w:rPr>
          <w:rFonts w:ascii="Arial" w:hAnsi="Arial" w:cs="Arial"/>
          <w:sz w:val="20"/>
          <w:szCs w:val="20"/>
          <w:vertAlign w:val="subscript"/>
        </w:rPr>
        <w:t>5</w:t>
      </w:r>
      <w:r w:rsidRPr="00B424F5">
        <w:rPr>
          <w:rFonts w:ascii="Arial" w:hAnsi="Arial" w:cs="Arial"/>
          <w:sz w:val="20"/>
          <w:szCs w:val="20"/>
        </w:rPr>
        <w:t>&gt;T</w:t>
      </w:r>
      <w:r w:rsidRPr="00B424F5">
        <w:rPr>
          <w:rFonts w:ascii="Arial" w:hAnsi="Arial" w:cs="Arial"/>
          <w:sz w:val="20"/>
          <w:szCs w:val="20"/>
          <w:vertAlign w:val="subscript"/>
        </w:rPr>
        <w:t>2</w:t>
      </w:r>
      <w:r w:rsidRPr="00B424F5">
        <w:rPr>
          <w:rFonts w:ascii="Arial" w:hAnsi="Arial" w:cs="Arial"/>
          <w:sz w:val="20"/>
          <w:szCs w:val="20"/>
        </w:rPr>
        <w:t>&gt;T</w:t>
      </w:r>
      <w:r w:rsidRPr="00B424F5">
        <w:rPr>
          <w:rFonts w:ascii="Arial" w:hAnsi="Arial" w:cs="Arial"/>
          <w:sz w:val="20"/>
          <w:szCs w:val="20"/>
          <w:vertAlign w:val="subscript"/>
        </w:rPr>
        <w:t>4</w:t>
      </w:r>
      <w:r w:rsidRPr="00B424F5">
        <w:rPr>
          <w:rFonts w:ascii="Arial" w:hAnsi="Arial" w:cs="Arial"/>
          <w:sz w:val="20"/>
          <w:szCs w:val="20"/>
        </w:rPr>
        <w:t>&gt;T</w:t>
      </w:r>
      <w:r w:rsidRPr="00B424F5">
        <w:rPr>
          <w:rFonts w:ascii="Arial" w:hAnsi="Arial" w:cs="Arial"/>
          <w:sz w:val="20"/>
          <w:szCs w:val="20"/>
          <w:vertAlign w:val="subscript"/>
        </w:rPr>
        <w:t>1</w:t>
      </w:r>
      <w:r w:rsidRPr="00B424F5">
        <w:rPr>
          <w:rFonts w:ascii="Arial" w:hAnsi="Arial" w:cs="Arial"/>
          <w:sz w:val="20"/>
          <w:szCs w:val="20"/>
        </w:rPr>
        <w:t>&gt;T</w:t>
      </w:r>
      <w:r w:rsidRPr="00B424F5">
        <w:rPr>
          <w:rFonts w:ascii="Arial" w:hAnsi="Arial" w:cs="Arial"/>
          <w:sz w:val="20"/>
          <w:szCs w:val="20"/>
          <w:vertAlign w:val="subscript"/>
        </w:rPr>
        <w:t>0</w:t>
      </w:r>
      <w:r>
        <w:rPr>
          <w:rFonts w:ascii="Arial" w:hAnsi="Arial" w:cs="Arial"/>
          <w:sz w:val="20"/>
          <w:szCs w:val="20"/>
          <w:vertAlign w:val="subscript"/>
        </w:rPr>
        <w:t xml:space="preserve"> </w:t>
      </w:r>
      <w:r>
        <w:rPr>
          <w:rFonts w:ascii="Arial" w:hAnsi="Arial" w:cs="Arial"/>
          <w:sz w:val="20"/>
          <w:szCs w:val="20"/>
        </w:rPr>
        <w:t>(Table 2, Fig. 5)</w:t>
      </w:r>
      <w:r w:rsidRPr="00B424F5">
        <w:rPr>
          <w:rFonts w:ascii="Arial" w:hAnsi="Arial" w:cs="Arial"/>
          <w:sz w:val="20"/>
          <w:szCs w:val="20"/>
        </w:rPr>
        <w:t>.</w:t>
      </w:r>
      <w:bookmarkEnd w:id="12"/>
      <w:r w:rsidRPr="00B424F5">
        <w:rPr>
          <w:rFonts w:ascii="Arial" w:hAnsi="Arial" w:cs="Arial"/>
          <w:sz w:val="20"/>
          <w:szCs w:val="20"/>
        </w:rPr>
        <w:t xml:space="preserve"> The application of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which enhance the formation of proteins and organic nitrogen molecules in plants, may be responsible for the rise in N, P, and K content. The combination of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with (RDF) enhances nutrient absorption, resulting in increased nitrogen, phosphorus, and potassium (NPK) uptake. This results in enhanced vegetative growth, physiological activity, and metabolic processes.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compounds also stimulate the development of lateral roots and increase the number of secondary roots, improving nutrient availability for the plant. Moreover,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enhances nutrient absorption by promoting soil microbiological activity. It serves as a supply of nitrogen, phosphorus, potassium, and sulphur, providing natural and supplemented nutrients to the crop. Overall, the use of </w:t>
      </w:r>
      <w:proofErr w:type="spellStart"/>
      <w:r w:rsidRPr="00B424F5">
        <w:rPr>
          <w:rFonts w:ascii="Arial" w:hAnsi="Arial" w:cs="Arial"/>
          <w:sz w:val="20"/>
          <w:szCs w:val="20"/>
        </w:rPr>
        <w:lastRenderedPageBreak/>
        <w:t>humic</w:t>
      </w:r>
      <w:proofErr w:type="spellEnd"/>
      <w:r w:rsidRPr="00B424F5">
        <w:rPr>
          <w:rFonts w:ascii="Arial" w:hAnsi="Arial" w:cs="Arial"/>
          <w:sz w:val="20"/>
          <w:szCs w:val="20"/>
        </w:rPr>
        <w:t xml:space="preserve"> acid improves nutrient supply and leads to increased nutrient uptake, ultimately enhancing crop growth and development. </w:t>
      </w:r>
    </w:p>
    <w:p w14:paraId="6FD75BA3" w14:textId="77777777" w:rsidR="00E450B3" w:rsidRDefault="00E450B3" w:rsidP="00E450B3">
      <w:pPr>
        <w:spacing w:after="0" w:line="240" w:lineRule="auto"/>
        <w:jc w:val="both"/>
        <w:rPr>
          <w:rFonts w:ascii="Arial" w:hAnsi="Arial" w:cs="Arial"/>
          <w:sz w:val="20"/>
          <w:szCs w:val="20"/>
        </w:rPr>
      </w:pPr>
    </w:p>
    <w:p w14:paraId="33E3760D" w14:textId="77777777" w:rsidR="00E450B3" w:rsidRPr="001B7CC6" w:rsidRDefault="00E450B3" w:rsidP="00E450B3">
      <w:pPr>
        <w:pStyle w:val="NoSpacing"/>
        <w:jc w:val="center"/>
        <w:rPr>
          <w:rFonts w:ascii="Arial" w:hAnsi="Arial" w:cs="Arial"/>
          <w:b/>
          <w:sz w:val="20"/>
        </w:rPr>
      </w:pPr>
      <w:r w:rsidRPr="001B7CC6">
        <w:rPr>
          <w:rFonts w:ascii="Arial" w:hAnsi="Arial" w:cs="Arial"/>
          <w:b/>
          <w:noProof/>
          <w:sz w:val="20"/>
          <w:lang w:val="en-US" w:bidi="fa-IR"/>
        </w:rPr>
        <w:drawing>
          <wp:inline distT="0" distB="0" distL="0" distR="0" wp14:anchorId="15A8D136" wp14:editId="086EB699">
            <wp:extent cx="4916658" cy="2511083"/>
            <wp:effectExtent l="0" t="0" r="17780" b="3810"/>
            <wp:docPr id="127884496" name="Chart 1">
              <a:extLst xmlns:a="http://schemas.openxmlformats.org/drawingml/2006/main">
                <a:ext uri="{FF2B5EF4-FFF2-40B4-BE49-F238E27FC236}">
                  <a16:creationId xmlns:a16="http://schemas.microsoft.com/office/drawing/2014/main" id="{CEED4D2E-D610-390D-6A7F-CA6C10D5C2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83491B0" w14:textId="77777777" w:rsidR="00E450B3" w:rsidRPr="001B7CC6" w:rsidRDefault="00E450B3" w:rsidP="00E450B3">
      <w:pPr>
        <w:pStyle w:val="NoSpacing"/>
        <w:jc w:val="center"/>
        <w:rPr>
          <w:rFonts w:ascii="Arial" w:hAnsi="Arial" w:cs="Arial"/>
          <w:b/>
          <w:sz w:val="20"/>
        </w:rPr>
      </w:pPr>
      <w:r w:rsidRPr="001B7CC6">
        <w:rPr>
          <w:rFonts w:ascii="Arial" w:hAnsi="Arial" w:cs="Arial"/>
          <w:b/>
          <w:sz w:val="20"/>
        </w:rPr>
        <w:t xml:space="preserve">Fig. </w:t>
      </w:r>
      <w:r>
        <w:rPr>
          <w:rFonts w:ascii="Arial" w:hAnsi="Arial" w:cs="Arial"/>
          <w:b/>
          <w:sz w:val="20"/>
        </w:rPr>
        <w:t>5:</w:t>
      </w:r>
      <w:r w:rsidRPr="001B7CC6">
        <w:rPr>
          <w:rFonts w:ascii="Arial" w:hAnsi="Arial" w:cs="Arial"/>
          <w:b/>
          <w:sz w:val="20"/>
        </w:rPr>
        <w:t xml:space="preserve"> Effect of </w:t>
      </w:r>
      <w:proofErr w:type="spellStart"/>
      <w:r w:rsidRPr="001B7CC6">
        <w:rPr>
          <w:rFonts w:ascii="Arial" w:hAnsi="Arial" w:cs="Arial"/>
          <w:b/>
          <w:sz w:val="20"/>
        </w:rPr>
        <w:t>humic</w:t>
      </w:r>
      <w:proofErr w:type="spellEnd"/>
      <w:r w:rsidRPr="001B7CC6">
        <w:rPr>
          <w:rFonts w:ascii="Arial" w:hAnsi="Arial" w:cs="Arial"/>
          <w:b/>
          <w:sz w:val="20"/>
        </w:rPr>
        <w:t xml:space="preserve"> acid and </w:t>
      </w:r>
      <w:proofErr w:type="spellStart"/>
      <w:r w:rsidRPr="001B7CC6">
        <w:rPr>
          <w:rFonts w:ascii="Arial" w:hAnsi="Arial" w:cs="Arial"/>
          <w:b/>
          <w:sz w:val="20"/>
        </w:rPr>
        <w:t>brassinolide</w:t>
      </w:r>
      <w:proofErr w:type="spellEnd"/>
      <w:r w:rsidRPr="001B7CC6">
        <w:rPr>
          <w:rFonts w:ascii="Arial" w:hAnsi="Arial" w:cs="Arial"/>
          <w:b/>
          <w:sz w:val="20"/>
        </w:rPr>
        <w:t xml:space="preserve"> on the Potassium content (%) of black gram</w:t>
      </w:r>
    </w:p>
    <w:p w14:paraId="53C5D2EB" w14:textId="77777777" w:rsidR="00E450B3" w:rsidRPr="00B424F5" w:rsidRDefault="00E450B3" w:rsidP="00E450B3">
      <w:pPr>
        <w:spacing w:after="0" w:line="240" w:lineRule="auto"/>
        <w:jc w:val="both"/>
        <w:rPr>
          <w:rFonts w:ascii="Arial" w:hAnsi="Arial" w:cs="Arial"/>
          <w:sz w:val="20"/>
          <w:szCs w:val="20"/>
        </w:rPr>
      </w:pPr>
    </w:p>
    <w:p w14:paraId="6739743C" w14:textId="6F5E7526" w:rsidR="00E450B3" w:rsidRDefault="00E450B3" w:rsidP="00E450B3">
      <w:pPr>
        <w:spacing w:after="0" w:line="240" w:lineRule="auto"/>
        <w:ind w:firstLine="720"/>
        <w:jc w:val="both"/>
        <w:rPr>
          <w:rFonts w:ascii="Arial" w:hAnsi="Arial" w:cs="Arial"/>
          <w:sz w:val="20"/>
          <w:szCs w:val="20"/>
        </w:rPr>
      </w:pPr>
      <w:r w:rsidRPr="00B424F5">
        <w:rPr>
          <w:rFonts w:ascii="Arial" w:hAnsi="Arial" w:cs="Arial"/>
          <w:sz w:val="20"/>
          <w:szCs w:val="20"/>
        </w:rPr>
        <w:t xml:space="preserve">The increase in protein content of black gram seeds attribute to the application of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from farmyard manure (FYM), which contains nitrogen and </w:t>
      </w:r>
      <w:proofErr w:type="spellStart"/>
      <w:r w:rsidRPr="00B424F5">
        <w:rPr>
          <w:rFonts w:ascii="Arial" w:hAnsi="Arial" w:cs="Arial"/>
          <w:sz w:val="20"/>
          <w:szCs w:val="20"/>
        </w:rPr>
        <w:t>sulfur</w:t>
      </w:r>
      <w:proofErr w:type="spellEnd"/>
      <w:r w:rsidRPr="00B424F5">
        <w:rPr>
          <w:rFonts w:ascii="Arial" w:hAnsi="Arial" w:cs="Arial"/>
          <w:sz w:val="20"/>
          <w:szCs w:val="20"/>
        </w:rPr>
        <w:t xml:space="preserve">. Nitrogen is necessary for protein synthesis because it is involved in the formation of amino acids and plant hormones, both of which are building blocks for proteins. Studies conducted by Rajesh </w:t>
      </w:r>
      <w:r w:rsidRPr="00B424F5">
        <w:rPr>
          <w:rFonts w:ascii="Arial" w:hAnsi="Arial" w:cs="Arial"/>
          <w:i/>
          <w:iCs/>
          <w:sz w:val="20"/>
          <w:szCs w:val="20"/>
        </w:rPr>
        <w:t>et al.,</w:t>
      </w:r>
      <w:r w:rsidRPr="00B424F5">
        <w:rPr>
          <w:rFonts w:ascii="Arial" w:hAnsi="Arial" w:cs="Arial"/>
          <w:sz w:val="20"/>
          <w:szCs w:val="20"/>
        </w:rPr>
        <w:t xml:space="preserve"> (2014) in green gram</w:t>
      </w:r>
      <w:r w:rsidR="00AD147C">
        <w:rPr>
          <w:rFonts w:ascii="Arial" w:hAnsi="Arial" w:cs="Arial"/>
          <w:sz w:val="20"/>
          <w:szCs w:val="20"/>
        </w:rPr>
        <w:t xml:space="preserve"> </w:t>
      </w:r>
      <w:r w:rsidRPr="00B424F5">
        <w:rPr>
          <w:rFonts w:ascii="Arial" w:hAnsi="Arial" w:cs="Arial"/>
          <w:sz w:val="20"/>
          <w:szCs w:val="20"/>
        </w:rPr>
        <w:t xml:space="preserve">and Chaitra (2018) in groundnut crops have shown that soil application of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from </w:t>
      </w:r>
      <w:proofErr w:type="spellStart"/>
      <w:r w:rsidRPr="00B424F5">
        <w:rPr>
          <w:rFonts w:ascii="Arial" w:hAnsi="Arial" w:cs="Arial"/>
          <w:sz w:val="20"/>
          <w:szCs w:val="20"/>
        </w:rPr>
        <w:t>vermicompost</w:t>
      </w:r>
      <w:proofErr w:type="spellEnd"/>
      <w:r w:rsidRPr="00B424F5">
        <w:rPr>
          <w:rFonts w:ascii="Arial" w:hAnsi="Arial" w:cs="Arial"/>
          <w:sz w:val="20"/>
          <w:szCs w:val="20"/>
        </w:rPr>
        <w:t>, combined with a foliar spray at a rate of 20 kg ha</w:t>
      </w:r>
      <w:r w:rsidRPr="00B424F5">
        <w:rPr>
          <w:rFonts w:ascii="Arial" w:hAnsi="Arial" w:cs="Arial"/>
          <w:sz w:val="20"/>
          <w:szCs w:val="20"/>
          <w:vertAlign w:val="superscript"/>
        </w:rPr>
        <w:t>-1</w:t>
      </w:r>
      <w:r w:rsidRPr="00B424F5">
        <w:rPr>
          <w:rFonts w:ascii="Arial" w:hAnsi="Arial" w:cs="Arial"/>
          <w:sz w:val="20"/>
          <w:szCs w:val="20"/>
        </w:rPr>
        <w:t xml:space="preserve"> with a 0.2% concentration, resulted in increased protein content in kernels. The improved uptake of nutrients by the crop can be attributed to the stimulatory effect of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substances on microbial activity in the soil.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acts as a good source of nitrogen, phosphorus, potassium, and sulphur, thereby increasing the availability of these nutrients to the crop. The increase in nitrogen content in response to the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application may be due to its stimulatory effect on microorganisms capable of enhancing urease enzyme activity, leading to increased nitrogen availability in the soil and subsequent uptake by the crop. The foliar application of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(BR) and salicylic acid (SA) in mature green gram seeds resulted in higher amounts of sugar and starch. This can be attributed to enhanced carbon dioxide fixation, increased activity of carbohydrate-synthesizing enzymes, and efficient allocation of dry matter to reproductive sinks. These findings are consistent with previous studies by Sivakumar </w:t>
      </w:r>
      <w:r w:rsidRPr="00B424F5">
        <w:rPr>
          <w:rFonts w:ascii="Arial" w:hAnsi="Arial" w:cs="Arial"/>
          <w:i/>
          <w:iCs/>
          <w:sz w:val="20"/>
          <w:szCs w:val="20"/>
        </w:rPr>
        <w:t>et al.,</w:t>
      </w:r>
      <w:r w:rsidRPr="00B424F5">
        <w:rPr>
          <w:rFonts w:ascii="Arial" w:hAnsi="Arial" w:cs="Arial"/>
          <w:sz w:val="20"/>
          <w:szCs w:val="20"/>
        </w:rPr>
        <w:t xml:space="preserve"> (2002) on pearl millet, which also showed positive effects of foliar application of plant growth </w:t>
      </w:r>
      <w:proofErr w:type="spellStart"/>
      <w:r w:rsidRPr="00B424F5">
        <w:rPr>
          <w:rFonts w:ascii="Arial" w:hAnsi="Arial" w:cs="Arial"/>
          <w:sz w:val="20"/>
          <w:szCs w:val="20"/>
        </w:rPr>
        <w:t>regulatorsThe</w:t>
      </w:r>
      <w:proofErr w:type="spellEnd"/>
      <w:r w:rsidRPr="00B424F5">
        <w:rPr>
          <w:rFonts w:ascii="Arial" w:hAnsi="Arial" w:cs="Arial"/>
          <w:sz w:val="20"/>
          <w:szCs w:val="20"/>
        </w:rPr>
        <w:t xml:space="preserve"> higher protein content in green gram seeds may be attributed to the increased uptake and mobilization of minerals for enzyme activity involved in the biosynthesis of major amino acids, which are crucial for protein synthesis. This supports the notion that enhancing protein content in seeds is strongly influenced by mineral uptake and enzyme activity, as noted by Poole </w:t>
      </w:r>
      <w:r w:rsidRPr="00B424F5">
        <w:rPr>
          <w:rFonts w:ascii="Arial" w:hAnsi="Arial" w:cs="Arial"/>
          <w:i/>
          <w:iCs/>
          <w:sz w:val="20"/>
          <w:szCs w:val="20"/>
        </w:rPr>
        <w:t>et al.,</w:t>
      </w:r>
      <w:r w:rsidRPr="00B424F5">
        <w:rPr>
          <w:rFonts w:ascii="Arial" w:hAnsi="Arial" w:cs="Arial"/>
          <w:sz w:val="20"/>
          <w:szCs w:val="20"/>
        </w:rPr>
        <w:t xml:space="preserve"> (1983). </w:t>
      </w:r>
    </w:p>
    <w:p w14:paraId="222D0D19" w14:textId="77777777" w:rsidR="00E450B3" w:rsidRDefault="00E450B3" w:rsidP="00E450B3">
      <w:pPr>
        <w:spacing w:after="0" w:line="240" w:lineRule="auto"/>
        <w:jc w:val="both"/>
        <w:rPr>
          <w:rFonts w:ascii="Arial" w:hAnsi="Arial" w:cs="Arial"/>
          <w:sz w:val="20"/>
          <w:szCs w:val="20"/>
        </w:rPr>
      </w:pPr>
    </w:p>
    <w:p w14:paraId="355C2FC1" w14:textId="77777777" w:rsidR="00E450B3" w:rsidRDefault="00E450B3" w:rsidP="00E450B3">
      <w:pPr>
        <w:tabs>
          <w:tab w:val="left" w:pos="5430"/>
        </w:tabs>
        <w:spacing w:after="0" w:line="240" w:lineRule="auto"/>
        <w:jc w:val="both"/>
        <w:rPr>
          <w:rFonts w:ascii="Arial" w:hAnsi="Arial" w:cs="Arial"/>
          <w:b/>
          <w:bCs/>
          <w:sz w:val="20"/>
          <w:szCs w:val="20"/>
        </w:rPr>
      </w:pPr>
      <w:r w:rsidRPr="00B424F5">
        <w:rPr>
          <w:rFonts w:ascii="Arial" w:hAnsi="Arial" w:cs="Arial"/>
          <w:b/>
          <w:bCs/>
          <w:sz w:val="20"/>
          <w:szCs w:val="20"/>
        </w:rPr>
        <w:t xml:space="preserve">3.3 </w:t>
      </w:r>
      <w:r w:rsidR="006A4FD5" w:rsidRPr="00B424F5">
        <w:rPr>
          <w:rFonts w:ascii="Arial" w:hAnsi="Arial" w:cs="Arial"/>
          <w:b/>
          <w:bCs/>
          <w:sz w:val="20"/>
          <w:szCs w:val="20"/>
        </w:rPr>
        <w:t xml:space="preserve">Effect of </w:t>
      </w:r>
      <w:proofErr w:type="spellStart"/>
      <w:r w:rsidR="006A4FD5" w:rsidRPr="00B424F5">
        <w:rPr>
          <w:rFonts w:ascii="Arial" w:hAnsi="Arial" w:cs="Arial"/>
          <w:b/>
          <w:bCs/>
          <w:sz w:val="20"/>
          <w:szCs w:val="20"/>
        </w:rPr>
        <w:t>Humic</w:t>
      </w:r>
      <w:proofErr w:type="spellEnd"/>
      <w:r w:rsidR="006A4FD5" w:rsidRPr="00B424F5">
        <w:rPr>
          <w:rFonts w:ascii="Arial" w:hAnsi="Arial" w:cs="Arial"/>
          <w:b/>
          <w:bCs/>
          <w:sz w:val="20"/>
          <w:szCs w:val="20"/>
        </w:rPr>
        <w:t xml:space="preserve"> acid and </w:t>
      </w:r>
      <w:proofErr w:type="spellStart"/>
      <w:r w:rsidR="006A4FD5" w:rsidRPr="00B424F5">
        <w:rPr>
          <w:rFonts w:ascii="Arial" w:hAnsi="Arial" w:cs="Arial"/>
          <w:b/>
          <w:bCs/>
          <w:sz w:val="20"/>
          <w:szCs w:val="20"/>
        </w:rPr>
        <w:t>Brassinolide</w:t>
      </w:r>
      <w:proofErr w:type="spellEnd"/>
      <w:r w:rsidR="006A4FD5" w:rsidRPr="00B424F5">
        <w:rPr>
          <w:rFonts w:ascii="Arial" w:hAnsi="Arial" w:cs="Arial"/>
          <w:b/>
          <w:bCs/>
          <w:sz w:val="20"/>
          <w:szCs w:val="20"/>
        </w:rPr>
        <w:t xml:space="preserve"> on </w:t>
      </w:r>
      <w:r w:rsidRPr="00B424F5">
        <w:rPr>
          <w:rFonts w:ascii="Arial" w:hAnsi="Arial" w:cs="Arial"/>
          <w:b/>
          <w:bCs/>
          <w:sz w:val="20"/>
          <w:szCs w:val="20"/>
        </w:rPr>
        <w:t>Grain N, P, K uptake</w:t>
      </w:r>
      <w:r w:rsidR="006A4FD5">
        <w:rPr>
          <w:rFonts w:ascii="Arial" w:hAnsi="Arial" w:cs="Arial"/>
          <w:b/>
          <w:bCs/>
          <w:sz w:val="20"/>
          <w:szCs w:val="20"/>
        </w:rPr>
        <w:t xml:space="preserve"> of black gram</w:t>
      </w:r>
    </w:p>
    <w:p w14:paraId="2CA0D761" w14:textId="77777777" w:rsidR="00E450B3" w:rsidRPr="00B424F5" w:rsidRDefault="00E450B3" w:rsidP="00E450B3">
      <w:pPr>
        <w:tabs>
          <w:tab w:val="left" w:pos="5430"/>
        </w:tabs>
        <w:spacing w:after="0" w:line="240" w:lineRule="auto"/>
        <w:jc w:val="both"/>
        <w:rPr>
          <w:rFonts w:ascii="Arial" w:hAnsi="Arial" w:cs="Arial"/>
          <w:b/>
          <w:bCs/>
          <w:sz w:val="20"/>
          <w:szCs w:val="20"/>
        </w:rPr>
      </w:pPr>
      <w:r w:rsidRPr="00B424F5">
        <w:rPr>
          <w:rFonts w:ascii="Arial" w:hAnsi="Arial" w:cs="Arial"/>
          <w:sz w:val="20"/>
          <w:szCs w:val="20"/>
        </w:rPr>
        <w:t>The data presented in Table 3 and Fig</w:t>
      </w:r>
      <w:r>
        <w:rPr>
          <w:rFonts w:ascii="Arial" w:hAnsi="Arial" w:cs="Arial"/>
          <w:sz w:val="20"/>
          <w:szCs w:val="20"/>
        </w:rPr>
        <w:t>. 6</w:t>
      </w:r>
      <w:r w:rsidRPr="00B424F5">
        <w:rPr>
          <w:rFonts w:ascii="Arial" w:hAnsi="Arial" w:cs="Arial"/>
          <w:sz w:val="20"/>
          <w:szCs w:val="20"/>
        </w:rPr>
        <w:t>,</w:t>
      </w:r>
      <w:r w:rsidRPr="00E450B3">
        <w:rPr>
          <w:rFonts w:ascii="Arial" w:hAnsi="Arial" w:cs="Arial"/>
          <w:sz w:val="20"/>
          <w:szCs w:val="20"/>
        </w:rPr>
        <w:t xml:space="preserve"> </w:t>
      </w:r>
      <w:r w:rsidRPr="00B424F5">
        <w:rPr>
          <w:rFonts w:ascii="Arial" w:hAnsi="Arial" w:cs="Arial"/>
          <w:sz w:val="20"/>
          <w:szCs w:val="20"/>
        </w:rPr>
        <w:t>Fig</w:t>
      </w:r>
      <w:r>
        <w:rPr>
          <w:rFonts w:ascii="Arial" w:hAnsi="Arial" w:cs="Arial"/>
          <w:sz w:val="20"/>
          <w:szCs w:val="20"/>
        </w:rPr>
        <w:t>. 7</w:t>
      </w:r>
      <w:r w:rsidRPr="00B424F5">
        <w:rPr>
          <w:rFonts w:ascii="Arial" w:hAnsi="Arial" w:cs="Arial"/>
          <w:sz w:val="20"/>
          <w:szCs w:val="20"/>
        </w:rPr>
        <w:t xml:space="preserve"> </w:t>
      </w:r>
      <w:r>
        <w:rPr>
          <w:rFonts w:ascii="Arial" w:hAnsi="Arial" w:cs="Arial"/>
          <w:sz w:val="20"/>
          <w:szCs w:val="20"/>
        </w:rPr>
        <w:t xml:space="preserve">and </w:t>
      </w:r>
      <w:r w:rsidRPr="00B424F5">
        <w:rPr>
          <w:rFonts w:ascii="Arial" w:hAnsi="Arial" w:cs="Arial"/>
          <w:sz w:val="20"/>
          <w:szCs w:val="20"/>
        </w:rPr>
        <w:t>Fig</w:t>
      </w:r>
      <w:r>
        <w:rPr>
          <w:rFonts w:ascii="Arial" w:hAnsi="Arial" w:cs="Arial"/>
          <w:sz w:val="20"/>
          <w:szCs w:val="20"/>
        </w:rPr>
        <w:t>. 8</w:t>
      </w:r>
      <w:r w:rsidRPr="00B424F5">
        <w:rPr>
          <w:rFonts w:ascii="Arial" w:hAnsi="Arial" w:cs="Arial"/>
          <w:sz w:val="20"/>
          <w:szCs w:val="20"/>
        </w:rPr>
        <w:t xml:space="preserve"> provides clear evidence that the various treatments employed in the study had a significant positive effect on the content of nitrogen (N), phosphorus (P), and potassium (K) uptake by grain. </w:t>
      </w:r>
    </w:p>
    <w:p w14:paraId="31737D08" w14:textId="77777777" w:rsidR="00E450B3" w:rsidRDefault="00E450B3" w:rsidP="00E450B3">
      <w:pPr>
        <w:tabs>
          <w:tab w:val="left" w:pos="5430"/>
        </w:tabs>
        <w:spacing w:before="240" w:after="240" w:line="240" w:lineRule="auto"/>
        <w:jc w:val="both"/>
        <w:rPr>
          <w:rFonts w:ascii="Arial" w:hAnsi="Arial" w:cs="Arial"/>
          <w:b/>
          <w:bCs/>
          <w:sz w:val="20"/>
          <w:szCs w:val="20"/>
        </w:rPr>
      </w:pPr>
      <w:bookmarkStart w:id="13" w:name="_Hlk138006375"/>
      <w:bookmarkStart w:id="14" w:name="_Hlk138011633"/>
      <w:r w:rsidRPr="00B424F5">
        <w:rPr>
          <w:rFonts w:ascii="Arial" w:hAnsi="Arial" w:cs="Arial"/>
          <w:b/>
          <w:bCs/>
          <w:sz w:val="20"/>
          <w:szCs w:val="20"/>
        </w:rPr>
        <w:t>3.3.1 Nitrogen Uptake by grain</w:t>
      </w:r>
      <w:bookmarkEnd w:id="13"/>
    </w:p>
    <w:p w14:paraId="369058C0" w14:textId="77777777" w:rsidR="00E450B3" w:rsidRDefault="00E450B3" w:rsidP="00E450B3">
      <w:pPr>
        <w:tabs>
          <w:tab w:val="left" w:pos="5430"/>
        </w:tabs>
        <w:spacing w:before="240" w:after="240" w:line="240" w:lineRule="auto"/>
        <w:jc w:val="both"/>
        <w:rPr>
          <w:rFonts w:ascii="Arial" w:hAnsi="Arial" w:cs="Arial"/>
          <w:sz w:val="20"/>
          <w:szCs w:val="20"/>
        </w:rPr>
      </w:pPr>
      <w:r w:rsidRPr="00B424F5">
        <w:rPr>
          <w:rFonts w:ascii="Arial" w:hAnsi="Arial" w:cs="Arial"/>
          <w:sz w:val="20"/>
          <w:szCs w:val="20"/>
        </w:rPr>
        <w:t>The nitrogen uptake by grain was evaluated across different treatments to assess their impact on crop growth and nutrient uptake. Among the treatments, T</w:t>
      </w:r>
      <w:r w:rsidRPr="00B424F5">
        <w:rPr>
          <w:rFonts w:ascii="Arial" w:hAnsi="Arial" w:cs="Arial"/>
          <w:sz w:val="20"/>
          <w:szCs w:val="20"/>
          <w:vertAlign w:val="subscript"/>
        </w:rPr>
        <w:t>7</w:t>
      </w:r>
      <w:r w:rsidRPr="00B424F5">
        <w:rPr>
          <w:rFonts w:ascii="Arial" w:hAnsi="Arial" w:cs="Arial"/>
          <w:sz w:val="20"/>
          <w:szCs w:val="20"/>
        </w:rPr>
        <w:t xml:space="preserve"> - (RDF +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0.1%+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0.1ppm through the foliar application) exhibited the highest nitrogen uptake in the grain, recording an impressive value of (33.46%). This result was found to be comparable to the nitrogen uptake observed in </w:t>
      </w:r>
      <w:proofErr w:type="gramStart"/>
      <w:r w:rsidRPr="00B424F5">
        <w:rPr>
          <w:rFonts w:ascii="Arial" w:hAnsi="Arial" w:cs="Arial"/>
          <w:sz w:val="20"/>
          <w:szCs w:val="20"/>
        </w:rPr>
        <w:t>T</w:t>
      </w:r>
      <w:r w:rsidRPr="00B424F5">
        <w:rPr>
          <w:rFonts w:ascii="Arial" w:hAnsi="Arial" w:cs="Arial"/>
          <w:sz w:val="20"/>
          <w:szCs w:val="20"/>
          <w:vertAlign w:val="subscript"/>
        </w:rPr>
        <w:t xml:space="preserve">6  </w:t>
      </w:r>
      <w:r w:rsidRPr="00B424F5">
        <w:rPr>
          <w:rFonts w:ascii="Arial" w:hAnsi="Arial" w:cs="Arial"/>
          <w:sz w:val="20"/>
          <w:szCs w:val="20"/>
        </w:rPr>
        <w:t>-</w:t>
      </w:r>
      <w:proofErr w:type="gramEnd"/>
      <w:r w:rsidRPr="00B424F5">
        <w:rPr>
          <w:rFonts w:ascii="Arial" w:hAnsi="Arial" w:cs="Arial"/>
          <w:sz w:val="20"/>
          <w:szCs w:val="20"/>
        </w:rPr>
        <w:t xml:space="preserve"> (RDF +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20kg ha</w:t>
      </w:r>
      <w:r w:rsidRPr="00B424F5">
        <w:rPr>
          <w:rFonts w:ascii="Arial" w:hAnsi="Arial" w:cs="Arial"/>
          <w:sz w:val="20"/>
          <w:szCs w:val="20"/>
          <w:vertAlign w:val="superscript"/>
        </w:rPr>
        <w:t>-1</w:t>
      </w:r>
      <w:r w:rsidRPr="00B424F5">
        <w:rPr>
          <w:rFonts w:ascii="Arial" w:hAnsi="Arial" w:cs="Arial"/>
          <w:sz w:val="20"/>
          <w:szCs w:val="20"/>
        </w:rPr>
        <w:t xml:space="preserve"> +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0.25 ppm through soil application), which demonstrated a nitrogen uptake of (30.26%) in the grain</w:t>
      </w:r>
      <w:r>
        <w:rPr>
          <w:rFonts w:ascii="Arial" w:hAnsi="Arial" w:cs="Arial"/>
          <w:sz w:val="20"/>
          <w:szCs w:val="20"/>
        </w:rPr>
        <w:t xml:space="preserve"> (Table 3, Fig. 6)</w:t>
      </w:r>
      <w:r w:rsidRPr="00B424F5">
        <w:rPr>
          <w:rFonts w:ascii="Arial" w:hAnsi="Arial" w:cs="Arial"/>
          <w:sz w:val="20"/>
          <w:szCs w:val="20"/>
        </w:rPr>
        <w:t>. Conversely, the control treatment (T0) showed the lowest nitrogen uptake in the grain, with a value of (14.63%). This was followed by T</w:t>
      </w:r>
      <w:r w:rsidRPr="00B424F5">
        <w:rPr>
          <w:rFonts w:ascii="Arial" w:hAnsi="Arial" w:cs="Arial"/>
          <w:sz w:val="20"/>
          <w:szCs w:val="20"/>
          <w:vertAlign w:val="subscript"/>
        </w:rPr>
        <w:t>1</w:t>
      </w:r>
      <w:r w:rsidRPr="00B424F5">
        <w:rPr>
          <w:rFonts w:ascii="Arial" w:hAnsi="Arial" w:cs="Arial"/>
          <w:sz w:val="20"/>
          <w:szCs w:val="20"/>
        </w:rPr>
        <w:t xml:space="preserve">, where 100% RDF was applied, resulting in a nitrogen uptake of (22.73%) in the grain. These findings underscore the </w:t>
      </w:r>
      <w:r w:rsidRPr="00B424F5">
        <w:rPr>
          <w:rFonts w:ascii="Arial" w:hAnsi="Arial" w:cs="Arial"/>
          <w:sz w:val="20"/>
          <w:szCs w:val="20"/>
        </w:rPr>
        <w:lastRenderedPageBreak/>
        <w:t xml:space="preserve">importance of incorporating specific treatments, such as the application of RDF,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w:t>
      </w:r>
      <w:proofErr w:type="spellStart"/>
      <w:r w:rsidRPr="00B424F5">
        <w:rPr>
          <w:rFonts w:ascii="Arial" w:hAnsi="Arial" w:cs="Arial"/>
          <w:sz w:val="20"/>
          <w:szCs w:val="20"/>
        </w:rPr>
        <w:t>brassinolide</w:t>
      </w:r>
      <w:proofErr w:type="spellEnd"/>
      <w:r w:rsidRPr="00B424F5">
        <w:rPr>
          <w:rFonts w:ascii="Arial" w:hAnsi="Arial" w:cs="Arial"/>
          <w:sz w:val="20"/>
          <w:szCs w:val="20"/>
        </w:rPr>
        <w:t>, to enhance nitrogen uptake in grain crops.</w:t>
      </w:r>
      <w:bookmarkStart w:id="15" w:name="_Hlk138006728"/>
    </w:p>
    <w:p w14:paraId="5AA9841B" w14:textId="77777777" w:rsidR="00E450B3" w:rsidRDefault="00E450B3" w:rsidP="00E450B3">
      <w:pPr>
        <w:pStyle w:val="NoSpacing"/>
        <w:jc w:val="center"/>
        <w:rPr>
          <w:rFonts w:ascii="Arial" w:hAnsi="Arial" w:cs="Arial"/>
          <w:b/>
          <w:sz w:val="20"/>
          <w:szCs w:val="20"/>
        </w:rPr>
      </w:pPr>
      <w:r w:rsidRPr="00BE5A83">
        <w:rPr>
          <w:b/>
          <w:noProof/>
          <w:lang w:val="en-US" w:bidi="fa-IR"/>
        </w:rPr>
        <w:drawing>
          <wp:inline distT="0" distB="0" distL="0" distR="0" wp14:anchorId="6DBD4586" wp14:editId="112112C7">
            <wp:extent cx="5099538" cy="2574388"/>
            <wp:effectExtent l="0" t="0" r="6350" b="16510"/>
            <wp:docPr id="783110364" name="Chart 1">
              <a:extLst xmlns:a="http://schemas.openxmlformats.org/drawingml/2006/main">
                <a:ext uri="{FF2B5EF4-FFF2-40B4-BE49-F238E27FC236}">
                  <a16:creationId xmlns:a16="http://schemas.microsoft.com/office/drawing/2014/main" id="{FA9F2340-2B38-D085-65D0-733119D214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43DEF27" w14:textId="77777777" w:rsidR="00E450B3" w:rsidRPr="00BE5A83" w:rsidRDefault="00E450B3" w:rsidP="00E450B3">
      <w:pPr>
        <w:pStyle w:val="NoSpacing"/>
        <w:jc w:val="center"/>
        <w:rPr>
          <w:rFonts w:ascii="Arial" w:hAnsi="Arial" w:cs="Arial"/>
          <w:b/>
          <w:sz w:val="20"/>
          <w:szCs w:val="20"/>
        </w:rPr>
      </w:pPr>
      <w:r w:rsidRPr="00BE5A83">
        <w:rPr>
          <w:rFonts w:ascii="Arial" w:hAnsi="Arial" w:cs="Arial"/>
          <w:b/>
          <w:sz w:val="20"/>
          <w:szCs w:val="20"/>
        </w:rPr>
        <w:t xml:space="preserve">Fig. </w:t>
      </w:r>
      <w:r>
        <w:rPr>
          <w:rFonts w:ascii="Arial" w:hAnsi="Arial" w:cs="Arial"/>
          <w:b/>
          <w:sz w:val="20"/>
          <w:szCs w:val="20"/>
        </w:rPr>
        <w:t xml:space="preserve">6: </w:t>
      </w:r>
      <w:r w:rsidRPr="00BE5A83">
        <w:rPr>
          <w:rFonts w:ascii="Arial" w:hAnsi="Arial" w:cs="Arial"/>
          <w:b/>
          <w:sz w:val="20"/>
          <w:szCs w:val="20"/>
        </w:rPr>
        <w:t xml:space="preserve">Effect of </w:t>
      </w:r>
      <w:proofErr w:type="spellStart"/>
      <w:r w:rsidRPr="00BE5A83">
        <w:rPr>
          <w:rFonts w:ascii="Arial" w:hAnsi="Arial" w:cs="Arial"/>
          <w:b/>
          <w:sz w:val="20"/>
          <w:szCs w:val="20"/>
        </w:rPr>
        <w:t>humic</w:t>
      </w:r>
      <w:proofErr w:type="spellEnd"/>
      <w:r w:rsidRPr="00BE5A83">
        <w:rPr>
          <w:rFonts w:ascii="Arial" w:hAnsi="Arial" w:cs="Arial"/>
          <w:b/>
          <w:sz w:val="20"/>
          <w:szCs w:val="20"/>
        </w:rPr>
        <w:t xml:space="preserve"> acid and </w:t>
      </w:r>
      <w:proofErr w:type="spellStart"/>
      <w:r w:rsidRPr="00BE5A83">
        <w:rPr>
          <w:rFonts w:ascii="Arial" w:hAnsi="Arial" w:cs="Arial"/>
          <w:b/>
          <w:sz w:val="20"/>
          <w:szCs w:val="20"/>
        </w:rPr>
        <w:t>brassinolide</w:t>
      </w:r>
      <w:proofErr w:type="spellEnd"/>
      <w:r w:rsidRPr="00BE5A83">
        <w:rPr>
          <w:rFonts w:ascii="Arial" w:hAnsi="Arial" w:cs="Arial"/>
          <w:b/>
          <w:sz w:val="20"/>
          <w:szCs w:val="20"/>
        </w:rPr>
        <w:t xml:space="preserve"> on the Nitrogen uptake (kg ha</w:t>
      </w:r>
      <w:r w:rsidRPr="00BE5A83">
        <w:rPr>
          <w:rFonts w:ascii="Arial" w:hAnsi="Arial" w:cs="Arial"/>
          <w:b/>
          <w:sz w:val="20"/>
          <w:szCs w:val="20"/>
          <w:vertAlign w:val="superscript"/>
        </w:rPr>
        <w:t>-1</w:t>
      </w:r>
      <w:r w:rsidRPr="00BE5A83">
        <w:rPr>
          <w:rFonts w:ascii="Arial" w:hAnsi="Arial" w:cs="Arial"/>
          <w:b/>
          <w:sz w:val="20"/>
          <w:szCs w:val="20"/>
        </w:rPr>
        <w:t>) by black gram.</w:t>
      </w:r>
    </w:p>
    <w:p w14:paraId="470C81DC" w14:textId="77777777" w:rsidR="00E450B3" w:rsidRPr="00B424F5" w:rsidRDefault="00E450B3" w:rsidP="00E450B3">
      <w:pPr>
        <w:spacing w:after="0" w:line="240" w:lineRule="auto"/>
        <w:ind w:right="567"/>
        <w:rPr>
          <w:rFonts w:ascii="Arial" w:hAnsi="Arial" w:cs="Arial"/>
          <w:sz w:val="20"/>
          <w:szCs w:val="20"/>
        </w:rPr>
      </w:pPr>
    </w:p>
    <w:p w14:paraId="45DEB4D4" w14:textId="77777777" w:rsidR="00E450B3" w:rsidRDefault="00E450B3" w:rsidP="00E450B3">
      <w:pPr>
        <w:pStyle w:val="NoSpacing"/>
      </w:pPr>
    </w:p>
    <w:p w14:paraId="0BCC160A" w14:textId="77777777" w:rsidR="00E450B3" w:rsidRDefault="00E450B3" w:rsidP="00E450B3">
      <w:pPr>
        <w:tabs>
          <w:tab w:val="left" w:pos="5430"/>
        </w:tabs>
        <w:spacing w:after="240" w:line="240" w:lineRule="auto"/>
        <w:jc w:val="both"/>
        <w:rPr>
          <w:rFonts w:ascii="Arial" w:hAnsi="Arial" w:cs="Arial"/>
          <w:b/>
          <w:bCs/>
          <w:sz w:val="20"/>
          <w:szCs w:val="20"/>
        </w:rPr>
      </w:pPr>
      <w:r w:rsidRPr="00B424F5">
        <w:rPr>
          <w:rFonts w:ascii="Arial" w:hAnsi="Arial" w:cs="Arial"/>
          <w:b/>
          <w:bCs/>
          <w:sz w:val="20"/>
          <w:szCs w:val="20"/>
        </w:rPr>
        <w:t>4.3.3.2 Phosphorus uptake by grain</w:t>
      </w:r>
      <w:bookmarkEnd w:id="15"/>
    </w:p>
    <w:p w14:paraId="2F763C20" w14:textId="77777777" w:rsidR="00E450B3" w:rsidRDefault="00E450B3" w:rsidP="00E450B3">
      <w:pPr>
        <w:tabs>
          <w:tab w:val="left" w:pos="5430"/>
        </w:tabs>
        <w:spacing w:after="240" w:line="240" w:lineRule="auto"/>
        <w:jc w:val="both"/>
        <w:rPr>
          <w:rFonts w:ascii="Arial" w:hAnsi="Arial" w:cs="Arial"/>
          <w:sz w:val="20"/>
          <w:szCs w:val="20"/>
        </w:rPr>
      </w:pPr>
      <w:r w:rsidRPr="00B424F5">
        <w:rPr>
          <w:rFonts w:ascii="Arial" w:hAnsi="Arial" w:cs="Arial"/>
          <w:sz w:val="20"/>
          <w:szCs w:val="20"/>
        </w:rPr>
        <w:t>The phosphorus uptake by grain varied among different treatments. The highest phosphorus uptake (7.06%) was observed in T</w:t>
      </w:r>
      <w:r w:rsidRPr="00B424F5">
        <w:rPr>
          <w:rFonts w:ascii="Arial" w:hAnsi="Arial" w:cs="Arial"/>
          <w:sz w:val="20"/>
          <w:szCs w:val="20"/>
          <w:vertAlign w:val="subscript"/>
        </w:rPr>
        <w:t>7</w:t>
      </w:r>
      <w:r w:rsidRPr="00B424F5">
        <w:rPr>
          <w:rFonts w:ascii="Arial" w:hAnsi="Arial" w:cs="Arial"/>
          <w:sz w:val="20"/>
          <w:szCs w:val="20"/>
        </w:rPr>
        <w:t xml:space="preserve">, where RDF,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(0.1%), and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(0.1 ppm) were applied through foliar application. It was followed by T</w:t>
      </w:r>
      <w:r w:rsidRPr="00B424F5">
        <w:rPr>
          <w:rFonts w:ascii="Arial" w:hAnsi="Arial" w:cs="Arial"/>
          <w:sz w:val="20"/>
          <w:szCs w:val="20"/>
          <w:vertAlign w:val="subscript"/>
        </w:rPr>
        <w:t>6</w:t>
      </w:r>
      <w:r w:rsidRPr="00B424F5">
        <w:rPr>
          <w:rFonts w:ascii="Arial" w:hAnsi="Arial" w:cs="Arial"/>
          <w:sz w:val="20"/>
          <w:szCs w:val="20"/>
        </w:rPr>
        <w:t xml:space="preserve">, which received RDF,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(20kg ha</w:t>
      </w:r>
      <w:r w:rsidRPr="00B424F5">
        <w:rPr>
          <w:rFonts w:ascii="Arial" w:hAnsi="Arial" w:cs="Arial"/>
          <w:sz w:val="20"/>
          <w:szCs w:val="20"/>
          <w:vertAlign w:val="superscript"/>
        </w:rPr>
        <w:t>-1</w:t>
      </w:r>
      <w:r w:rsidRPr="00B424F5">
        <w:rPr>
          <w:rFonts w:ascii="Arial" w:hAnsi="Arial" w:cs="Arial"/>
          <w:sz w:val="20"/>
          <w:szCs w:val="20"/>
        </w:rPr>
        <w:t xml:space="preserve">), and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(0.25 ppm) applied to the soil, resulting in a phosphorus uptake of (6.54%) in the grain. In contrast, the lowest phosphorus uptake (2.39%) was recorded in the T</w:t>
      </w:r>
      <w:r w:rsidRPr="00B424F5">
        <w:rPr>
          <w:rFonts w:ascii="Arial" w:hAnsi="Arial" w:cs="Arial"/>
          <w:sz w:val="20"/>
          <w:szCs w:val="20"/>
          <w:vertAlign w:val="subscript"/>
        </w:rPr>
        <w:t>0</w:t>
      </w:r>
      <w:r w:rsidRPr="00B424F5">
        <w:rPr>
          <w:rFonts w:ascii="Arial" w:hAnsi="Arial" w:cs="Arial"/>
          <w:sz w:val="20"/>
          <w:szCs w:val="20"/>
        </w:rPr>
        <w:t xml:space="preserve"> - control, where no additional treatments were applied. T</w:t>
      </w:r>
      <w:r w:rsidRPr="00B424F5">
        <w:rPr>
          <w:rFonts w:ascii="Arial" w:hAnsi="Arial" w:cs="Arial"/>
          <w:sz w:val="20"/>
          <w:szCs w:val="20"/>
          <w:vertAlign w:val="subscript"/>
        </w:rPr>
        <w:t>1</w:t>
      </w:r>
      <w:r w:rsidRPr="00B424F5">
        <w:rPr>
          <w:rFonts w:ascii="Arial" w:hAnsi="Arial" w:cs="Arial"/>
          <w:sz w:val="20"/>
          <w:szCs w:val="20"/>
        </w:rPr>
        <w:t xml:space="preserve"> - 100% RDF, exhibited a phosphorus uptake of (3.90%) in the grain. The trend of phosphorus uptake by grain follows the order: T</w:t>
      </w:r>
      <w:r w:rsidRPr="00B424F5">
        <w:rPr>
          <w:rFonts w:ascii="Arial" w:hAnsi="Arial" w:cs="Arial"/>
          <w:sz w:val="20"/>
          <w:szCs w:val="20"/>
          <w:vertAlign w:val="subscript"/>
        </w:rPr>
        <w:t>7</w:t>
      </w:r>
      <w:r w:rsidRPr="00B424F5">
        <w:rPr>
          <w:rFonts w:ascii="Arial" w:hAnsi="Arial" w:cs="Arial"/>
          <w:sz w:val="20"/>
          <w:szCs w:val="20"/>
        </w:rPr>
        <w:t xml:space="preserve"> &gt; T</w:t>
      </w:r>
      <w:r w:rsidRPr="00B424F5">
        <w:rPr>
          <w:rFonts w:ascii="Arial" w:hAnsi="Arial" w:cs="Arial"/>
          <w:sz w:val="20"/>
          <w:szCs w:val="20"/>
          <w:vertAlign w:val="subscript"/>
        </w:rPr>
        <w:t>6</w:t>
      </w:r>
      <w:r w:rsidRPr="00B424F5">
        <w:rPr>
          <w:rFonts w:ascii="Arial" w:hAnsi="Arial" w:cs="Arial"/>
          <w:sz w:val="20"/>
          <w:szCs w:val="20"/>
        </w:rPr>
        <w:t xml:space="preserve"> &gt; T</w:t>
      </w:r>
      <w:r w:rsidRPr="00B424F5">
        <w:rPr>
          <w:rFonts w:ascii="Arial" w:hAnsi="Arial" w:cs="Arial"/>
          <w:sz w:val="20"/>
          <w:szCs w:val="20"/>
          <w:vertAlign w:val="subscript"/>
        </w:rPr>
        <w:t>3</w:t>
      </w:r>
      <w:r w:rsidRPr="00B424F5">
        <w:rPr>
          <w:rFonts w:ascii="Arial" w:hAnsi="Arial" w:cs="Arial"/>
          <w:sz w:val="20"/>
          <w:szCs w:val="20"/>
        </w:rPr>
        <w:t xml:space="preserve"> &gt; T</w:t>
      </w:r>
      <w:r w:rsidRPr="00B424F5">
        <w:rPr>
          <w:rFonts w:ascii="Arial" w:hAnsi="Arial" w:cs="Arial"/>
          <w:sz w:val="20"/>
          <w:szCs w:val="20"/>
          <w:vertAlign w:val="subscript"/>
        </w:rPr>
        <w:t>2</w:t>
      </w:r>
      <w:r w:rsidRPr="00B424F5">
        <w:rPr>
          <w:rFonts w:ascii="Arial" w:hAnsi="Arial" w:cs="Arial"/>
          <w:sz w:val="20"/>
          <w:szCs w:val="20"/>
        </w:rPr>
        <w:t xml:space="preserve"> &gt; T</w:t>
      </w:r>
      <w:r w:rsidRPr="00B424F5">
        <w:rPr>
          <w:rFonts w:ascii="Arial" w:hAnsi="Arial" w:cs="Arial"/>
          <w:sz w:val="20"/>
          <w:szCs w:val="20"/>
          <w:vertAlign w:val="subscript"/>
        </w:rPr>
        <w:t>5</w:t>
      </w:r>
      <w:r w:rsidRPr="00B424F5">
        <w:rPr>
          <w:rFonts w:ascii="Arial" w:hAnsi="Arial" w:cs="Arial"/>
          <w:sz w:val="20"/>
          <w:szCs w:val="20"/>
        </w:rPr>
        <w:t xml:space="preserve"> &gt; T</w:t>
      </w:r>
      <w:r w:rsidRPr="00B424F5">
        <w:rPr>
          <w:rFonts w:ascii="Arial" w:hAnsi="Arial" w:cs="Arial"/>
          <w:sz w:val="20"/>
          <w:szCs w:val="20"/>
          <w:vertAlign w:val="subscript"/>
        </w:rPr>
        <w:t>4</w:t>
      </w:r>
      <w:r w:rsidRPr="00B424F5">
        <w:rPr>
          <w:rFonts w:ascii="Arial" w:hAnsi="Arial" w:cs="Arial"/>
          <w:sz w:val="20"/>
          <w:szCs w:val="20"/>
        </w:rPr>
        <w:t xml:space="preserve"> &gt; T</w:t>
      </w:r>
      <w:r w:rsidRPr="00B424F5">
        <w:rPr>
          <w:rFonts w:ascii="Arial" w:hAnsi="Arial" w:cs="Arial"/>
          <w:sz w:val="20"/>
          <w:szCs w:val="20"/>
          <w:vertAlign w:val="subscript"/>
        </w:rPr>
        <w:t>1</w:t>
      </w:r>
      <w:r w:rsidRPr="00B424F5">
        <w:rPr>
          <w:rFonts w:ascii="Arial" w:hAnsi="Arial" w:cs="Arial"/>
          <w:sz w:val="20"/>
          <w:szCs w:val="20"/>
        </w:rPr>
        <w:t xml:space="preserve"> &gt; T</w:t>
      </w:r>
      <w:r w:rsidRPr="00B424F5">
        <w:rPr>
          <w:rFonts w:ascii="Arial" w:hAnsi="Arial" w:cs="Arial"/>
          <w:sz w:val="20"/>
          <w:szCs w:val="20"/>
          <w:vertAlign w:val="subscript"/>
        </w:rPr>
        <w:t>0</w:t>
      </w:r>
      <w:r>
        <w:rPr>
          <w:rFonts w:ascii="Arial" w:hAnsi="Arial" w:cs="Arial"/>
          <w:sz w:val="20"/>
          <w:szCs w:val="20"/>
        </w:rPr>
        <w:t xml:space="preserve"> (Table 3, Fig. 7)</w:t>
      </w:r>
      <w:r w:rsidRPr="00B424F5">
        <w:rPr>
          <w:rFonts w:ascii="Arial" w:hAnsi="Arial" w:cs="Arial"/>
          <w:sz w:val="20"/>
          <w:szCs w:val="20"/>
        </w:rPr>
        <w:t xml:space="preserve">. These results indicate that the application of RDF,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w:t>
      </w:r>
      <w:proofErr w:type="spellStart"/>
      <w:r w:rsidRPr="00B424F5">
        <w:rPr>
          <w:rFonts w:ascii="Arial" w:hAnsi="Arial" w:cs="Arial"/>
          <w:sz w:val="20"/>
          <w:szCs w:val="20"/>
        </w:rPr>
        <w:t>brassinolide</w:t>
      </w:r>
      <w:proofErr w:type="spellEnd"/>
      <w:r w:rsidRPr="00B424F5">
        <w:rPr>
          <w:rFonts w:ascii="Arial" w:hAnsi="Arial" w:cs="Arial"/>
          <w:sz w:val="20"/>
          <w:szCs w:val="20"/>
        </w:rPr>
        <w:t>, especially through the foliar application (T</w:t>
      </w:r>
      <w:r w:rsidRPr="00B424F5">
        <w:rPr>
          <w:rFonts w:ascii="Arial" w:hAnsi="Arial" w:cs="Arial"/>
          <w:sz w:val="20"/>
          <w:szCs w:val="20"/>
          <w:vertAlign w:val="subscript"/>
        </w:rPr>
        <w:t>7</w:t>
      </w:r>
      <w:r w:rsidRPr="00B424F5">
        <w:rPr>
          <w:rFonts w:ascii="Arial" w:hAnsi="Arial" w:cs="Arial"/>
          <w:sz w:val="20"/>
          <w:szCs w:val="20"/>
        </w:rPr>
        <w:t>) and soil application (T</w:t>
      </w:r>
      <w:r w:rsidRPr="00B424F5">
        <w:rPr>
          <w:rFonts w:ascii="Arial" w:hAnsi="Arial" w:cs="Arial"/>
          <w:sz w:val="20"/>
          <w:szCs w:val="20"/>
          <w:vertAlign w:val="subscript"/>
        </w:rPr>
        <w:t>6</w:t>
      </w:r>
      <w:r w:rsidRPr="00B424F5">
        <w:rPr>
          <w:rFonts w:ascii="Arial" w:hAnsi="Arial" w:cs="Arial"/>
          <w:sz w:val="20"/>
          <w:szCs w:val="20"/>
        </w:rPr>
        <w:t>), positively influenced phosphorus accumulation in the grain.</w:t>
      </w:r>
    </w:p>
    <w:p w14:paraId="65ED5DD5" w14:textId="77777777" w:rsidR="00E450B3" w:rsidRDefault="00E450B3" w:rsidP="00E450B3">
      <w:pPr>
        <w:pStyle w:val="NoSpacing"/>
        <w:jc w:val="center"/>
      </w:pPr>
      <w:r w:rsidRPr="00B424F5">
        <w:rPr>
          <w:noProof/>
          <w:lang w:val="en-US" w:bidi="fa-IR"/>
        </w:rPr>
        <w:drawing>
          <wp:inline distT="0" distB="0" distL="0" distR="0" wp14:anchorId="3CDA21C1" wp14:editId="174DAB34">
            <wp:extent cx="5035746" cy="2212975"/>
            <wp:effectExtent l="0" t="0" r="12700" b="15875"/>
            <wp:docPr id="1362782317" name="Chart 1">
              <a:extLst xmlns:a="http://schemas.openxmlformats.org/drawingml/2006/main">
                <a:ext uri="{FF2B5EF4-FFF2-40B4-BE49-F238E27FC236}">
                  <a16:creationId xmlns:a16="http://schemas.microsoft.com/office/drawing/2014/main" id="{7F3F7008-22A8-98DF-51D7-46FAD62C46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E3595C9" w14:textId="77777777" w:rsidR="00E450B3" w:rsidRPr="00BE5A83" w:rsidRDefault="00E450B3" w:rsidP="00E450B3">
      <w:pPr>
        <w:pStyle w:val="NoSpacing"/>
        <w:jc w:val="center"/>
        <w:rPr>
          <w:rFonts w:ascii="Arial" w:hAnsi="Arial" w:cs="Arial"/>
          <w:sz w:val="20"/>
        </w:rPr>
      </w:pPr>
      <w:r w:rsidRPr="00BE5A83">
        <w:rPr>
          <w:rFonts w:ascii="Arial" w:hAnsi="Arial" w:cs="Arial"/>
          <w:b/>
          <w:bCs/>
          <w:sz w:val="20"/>
        </w:rPr>
        <w:t xml:space="preserve">Fig. </w:t>
      </w:r>
      <w:r>
        <w:rPr>
          <w:rFonts w:ascii="Arial" w:hAnsi="Arial" w:cs="Arial"/>
          <w:b/>
          <w:bCs/>
          <w:sz w:val="20"/>
        </w:rPr>
        <w:t xml:space="preserve">7: </w:t>
      </w:r>
      <w:r w:rsidRPr="00BE5A83">
        <w:rPr>
          <w:rFonts w:ascii="Arial" w:hAnsi="Arial" w:cs="Arial"/>
          <w:b/>
          <w:bCs/>
          <w:sz w:val="20"/>
        </w:rPr>
        <w:t xml:space="preserve">Effect of </w:t>
      </w:r>
      <w:proofErr w:type="spellStart"/>
      <w:r w:rsidRPr="00BE5A83">
        <w:rPr>
          <w:rFonts w:ascii="Arial" w:hAnsi="Arial" w:cs="Arial"/>
          <w:b/>
          <w:bCs/>
          <w:sz w:val="20"/>
        </w:rPr>
        <w:t>humic</w:t>
      </w:r>
      <w:proofErr w:type="spellEnd"/>
      <w:r w:rsidRPr="00BE5A83">
        <w:rPr>
          <w:rFonts w:ascii="Arial" w:hAnsi="Arial" w:cs="Arial"/>
          <w:b/>
          <w:bCs/>
          <w:sz w:val="20"/>
        </w:rPr>
        <w:t xml:space="preserve"> acid and </w:t>
      </w:r>
      <w:proofErr w:type="spellStart"/>
      <w:r w:rsidRPr="00BE5A83">
        <w:rPr>
          <w:rFonts w:ascii="Arial" w:hAnsi="Arial" w:cs="Arial"/>
          <w:b/>
          <w:bCs/>
          <w:sz w:val="20"/>
        </w:rPr>
        <w:t>brassinolide</w:t>
      </w:r>
      <w:proofErr w:type="spellEnd"/>
      <w:r w:rsidRPr="00BE5A83">
        <w:rPr>
          <w:rFonts w:ascii="Arial" w:hAnsi="Arial" w:cs="Arial"/>
          <w:b/>
          <w:bCs/>
          <w:sz w:val="20"/>
        </w:rPr>
        <w:t xml:space="preserve"> on the Phosphorus uptake (kg ha</w:t>
      </w:r>
      <w:r w:rsidRPr="00BE5A83">
        <w:rPr>
          <w:rFonts w:ascii="Arial" w:hAnsi="Arial" w:cs="Arial"/>
          <w:b/>
          <w:bCs/>
          <w:sz w:val="20"/>
          <w:vertAlign w:val="superscript"/>
        </w:rPr>
        <w:t>-1</w:t>
      </w:r>
      <w:r w:rsidRPr="00BE5A83">
        <w:rPr>
          <w:rFonts w:ascii="Arial" w:hAnsi="Arial" w:cs="Arial"/>
          <w:b/>
          <w:bCs/>
          <w:sz w:val="20"/>
        </w:rPr>
        <w:t>) by black gram.</w:t>
      </w:r>
    </w:p>
    <w:p w14:paraId="48C01EF4" w14:textId="77777777" w:rsidR="00E450B3" w:rsidRDefault="00E450B3" w:rsidP="00E450B3">
      <w:pPr>
        <w:tabs>
          <w:tab w:val="left" w:pos="5430"/>
        </w:tabs>
        <w:spacing w:after="0" w:line="240" w:lineRule="auto"/>
        <w:jc w:val="both"/>
        <w:rPr>
          <w:rFonts w:ascii="Arial" w:hAnsi="Arial" w:cs="Arial"/>
          <w:b/>
          <w:bCs/>
          <w:sz w:val="20"/>
          <w:szCs w:val="20"/>
        </w:rPr>
      </w:pPr>
    </w:p>
    <w:p w14:paraId="0D7055CE" w14:textId="77777777" w:rsidR="00E450B3" w:rsidRPr="00B424F5" w:rsidRDefault="00E450B3" w:rsidP="00E450B3">
      <w:pPr>
        <w:tabs>
          <w:tab w:val="left" w:pos="5430"/>
        </w:tabs>
        <w:spacing w:after="0" w:line="240" w:lineRule="auto"/>
        <w:jc w:val="both"/>
        <w:rPr>
          <w:rFonts w:ascii="Arial" w:hAnsi="Arial" w:cs="Arial"/>
          <w:b/>
          <w:bCs/>
          <w:sz w:val="20"/>
          <w:szCs w:val="20"/>
        </w:rPr>
      </w:pPr>
      <w:r w:rsidRPr="00B424F5">
        <w:rPr>
          <w:rFonts w:ascii="Arial" w:hAnsi="Arial" w:cs="Arial"/>
          <w:b/>
          <w:bCs/>
          <w:sz w:val="20"/>
          <w:szCs w:val="20"/>
        </w:rPr>
        <w:t>3.3.3 Potassium uptake by grain</w:t>
      </w:r>
    </w:p>
    <w:p w14:paraId="2998672D" w14:textId="77777777" w:rsidR="00E450B3" w:rsidRDefault="00E450B3" w:rsidP="00E450B3">
      <w:pPr>
        <w:tabs>
          <w:tab w:val="left" w:pos="5430"/>
        </w:tabs>
        <w:spacing w:after="0" w:line="240" w:lineRule="auto"/>
        <w:jc w:val="both"/>
        <w:rPr>
          <w:rFonts w:ascii="Arial" w:hAnsi="Arial" w:cs="Arial"/>
          <w:sz w:val="20"/>
          <w:szCs w:val="20"/>
        </w:rPr>
      </w:pPr>
      <w:r w:rsidRPr="00B424F5">
        <w:rPr>
          <w:rFonts w:ascii="Arial" w:hAnsi="Arial" w:cs="Arial"/>
          <w:sz w:val="20"/>
          <w:szCs w:val="20"/>
        </w:rPr>
        <w:t>The potassium uptake by grain varied across different treatments. The highest potassium uptake (26.5%) was observed in T</w:t>
      </w:r>
      <w:r w:rsidRPr="00B424F5">
        <w:rPr>
          <w:rFonts w:ascii="Arial" w:hAnsi="Arial" w:cs="Arial"/>
          <w:sz w:val="20"/>
          <w:szCs w:val="20"/>
          <w:vertAlign w:val="subscript"/>
        </w:rPr>
        <w:t>7</w:t>
      </w:r>
      <w:r w:rsidRPr="00B424F5">
        <w:rPr>
          <w:rFonts w:ascii="Arial" w:hAnsi="Arial" w:cs="Arial"/>
          <w:sz w:val="20"/>
          <w:szCs w:val="20"/>
        </w:rPr>
        <w:t xml:space="preserve">- RDF +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0.1%+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0.1ppm were applied through foliar application. It was closely followed by T</w:t>
      </w:r>
      <w:r w:rsidRPr="00B424F5">
        <w:rPr>
          <w:rFonts w:ascii="Arial" w:hAnsi="Arial" w:cs="Arial"/>
          <w:sz w:val="20"/>
          <w:szCs w:val="20"/>
          <w:vertAlign w:val="subscript"/>
        </w:rPr>
        <w:t xml:space="preserve">6 </w:t>
      </w:r>
      <w:r w:rsidRPr="00B424F5">
        <w:rPr>
          <w:rFonts w:ascii="Arial" w:hAnsi="Arial" w:cs="Arial"/>
          <w:sz w:val="20"/>
          <w:szCs w:val="20"/>
        </w:rPr>
        <w:t xml:space="preserve">- (RDF +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20kg ha</w:t>
      </w:r>
      <w:r w:rsidRPr="00B424F5">
        <w:rPr>
          <w:rFonts w:ascii="Arial" w:hAnsi="Arial" w:cs="Arial"/>
          <w:sz w:val="20"/>
          <w:szCs w:val="20"/>
          <w:vertAlign w:val="superscript"/>
        </w:rPr>
        <w:t>-1</w:t>
      </w:r>
      <w:r w:rsidRPr="00B424F5">
        <w:rPr>
          <w:rFonts w:ascii="Arial" w:hAnsi="Arial" w:cs="Arial"/>
          <w:sz w:val="20"/>
          <w:szCs w:val="20"/>
        </w:rPr>
        <w:t xml:space="preserve"> +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0.25ppm applied to the soil, resulting in a potassium uptake of (25.1%) in the grain. In contrast, the lowest potassium </w:t>
      </w:r>
      <w:r w:rsidRPr="00B424F5">
        <w:rPr>
          <w:rFonts w:ascii="Arial" w:hAnsi="Arial" w:cs="Arial"/>
          <w:sz w:val="20"/>
          <w:szCs w:val="20"/>
        </w:rPr>
        <w:lastRenderedPageBreak/>
        <w:t>uptake (9.0%) was recorded in the control treatment (T</w:t>
      </w:r>
      <w:r w:rsidRPr="00B424F5">
        <w:rPr>
          <w:rFonts w:ascii="Arial" w:hAnsi="Arial" w:cs="Arial"/>
          <w:sz w:val="20"/>
          <w:szCs w:val="20"/>
          <w:vertAlign w:val="subscript"/>
        </w:rPr>
        <w:t>0</w:t>
      </w:r>
      <w:r w:rsidRPr="00B424F5">
        <w:rPr>
          <w:rFonts w:ascii="Arial" w:hAnsi="Arial" w:cs="Arial"/>
          <w:sz w:val="20"/>
          <w:szCs w:val="20"/>
        </w:rPr>
        <w:t>), where no additional treatments were applied. The T</w:t>
      </w:r>
      <w:r w:rsidRPr="00B424F5">
        <w:rPr>
          <w:rFonts w:ascii="Arial" w:hAnsi="Arial" w:cs="Arial"/>
          <w:sz w:val="20"/>
          <w:szCs w:val="20"/>
          <w:vertAlign w:val="subscript"/>
        </w:rPr>
        <w:t>1</w:t>
      </w:r>
      <w:r w:rsidRPr="00B424F5">
        <w:rPr>
          <w:rFonts w:ascii="Arial" w:hAnsi="Arial" w:cs="Arial"/>
          <w:sz w:val="20"/>
          <w:szCs w:val="20"/>
        </w:rPr>
        <w:t xml:space="preserve"> - 100% RDF, exhibited a potassium uptake of (13.0%) in the grain. The trend of potassium uptake by grain follows the order: T</w:t>
      </w:r>
      <w:r w:rsidRPr="00B424F5">
        <w:rPr>
          <w:rFonts w:ascii="Arial" w:hAnsi="Arial" w:cs="Arial"/>
          <w:sz w:val="20"/>
          <w:szCs w:val="20"/>
          <w:vertAlign w:val="subscript"/>
        </w:rPr>
        <w:t>7</w:t>
      </w:r>
      <w:r w:rsidRPr="00B424F5">
        <w:rPr>
          <w:rFonts w:ascii="Arial" w:hAnsi="Arial" w:cs="Arial"/>
          <w:sz w:val="20"/>
          <w:szCs w:val="20"/>
        </w:rPr>
        <w:t xml:space="preserve"> &gt; T</w:t>
      </w:r>
      <w:r w:rsidRPr="00B424F5">
        <w:rPr>
          <w:rFonts w:ascii="Arial" w:hAnsi="Arial" w:cs="Arial"/>
          <w:sz w:val="20"/>
          <w:szCs w:val="20"/>
          <w:vertAlign w:val="subscript"/>
        </w:rPr>
        <w:t>6</w:t>
      </w:r>
      <w:r w:rsidRPr="00B424F5">
        <w:rPr>
          <w:rFonts w:ascii="Arial" w:hAnsi="Arial" w:cs="Arial"/>
          <w:sz w:val="20"/>
          <w:szCs w:val="20"/>
        </w:rPr>
        <w:t xml:space="preserve"> &gt; T</w:t>
      </w:r>
      <w:r w:rsidRPr="00B424F5">
        <w:rPr>
          <w:rFonts w:ascii="Arial" w:hAnsi="Arial" w:cs="Arial"/>
          <w:sz w:val="20"/>
          <w:szCs w:val="20"/>
          <w:vertAlign w:val="subscript"/>
        </w:rPr>
        <w:t>3</w:t>
      </w:r>
      <w:r w:rsidRPr="00B424F5">
        <w:rPr>
          <w:rFonts w:ascii="Arial" w:hAnsi="Arial" w:cs="Arial"/>
          <w:sz w:val="20"/>
          <w:szCs w:val="20"/>
        </w:rPr>
        <w:t xml:space="preserve"> &gt; T</w:t>
      </w:r>
      <w:r w:rsidRPr="00B424F5">
        <w:rPr>
          <w:rFonts w:ascii="Arial" w:hAnsi="Arial" w:cs="Arial"/>
          <w:sz w:val="20"/>
          <w:szCs w:val="20"/>
          <w:vertAlign w:val="subscript"/>
        </w:rPr>
        <w:t>2</w:t>
      </w:r>
      <w:r w:rsidRPr="00B424F5">
        <w:rPr>
          <w:rFonts w:ascii="Arial" w:hAnsi="Arial" w:cs="Arial"/>
          <w:sz w:val="20"/>
          <w:szCs w:val="20"/>
        </w:rPr>
        <w:t xml:space="preserve"> &gt; T</w:t>
      </w:r>
      <w:r w:rsidRPr="00B424F5">
        <w:rPr>
          <w:rFonts w:ascii="Arial" w:hAnsi="Arial" w:cs="Arial"/>
          <w:sz w:val="20"/>
          <w:szCs w:val="20"/>
          <w:vertAlign w:val="subscript"/>
        </w:rPr>
        <w:t>5</w:t>
      </w:r>
      <w:r w:rsidRPr="00B424F5">
        <w:rPr>
          <w:rFonts w:ascii="Arial" w:hAnsi="Arial" w:cs="Arial"/>
          <w:sz w:val="20"/>
          <w:szCs w:val="20"/>
        </w:rPr>
        <w:t xml:space="preserve"> &gt; T</w:t>
      </w:r>
      <w:r w:rsidRPr="00B424F5">
        <w:rPr>
          <w:rFonts w:ascii="Arial" w:hAnsi="Arial" w:cs="Arial"/>
          <w:sz w:val="20"/>
          <w:szCs w:val="20"/>
          <w:vertAlign w:val="subscript"/>
        </w:rPr>
        <w:t>4</w:t>
      </w:r>
      <w:r w:rsidRPr="00B424F5">
        <w:rPr>
          <w:rFonts w:ascii="Arial" w:hAnsi="Arial" w:cs="Arial"/>
          <w:sz w:val="20"/>
          <w:szCs w:val="20"/>
        </w:rPr>
        <w:t xml:space="preserve"> &gt; T</w:t>
      </w:r>
      <w:r w:rsidRPr="00B424F5">
        <w:rPr>
          <w:rFonts w:ascii="Arial" w:hAnsi="Arial" w:cs="Arial"/>
          <w:sz w:val="20"/>
          <w:szCs w:val="20"/>
          <w:vertAlign w:val="subscript"/>
        </w:rPr>
        <w:t>1</w:t>
      </w:r>
      <w:r w:rsidRPr="00B424F5">
        <w:rPr>
          <w:rFonts w:ascii="Arial" w:hAnsi="Arial" w:cs="Arial"/>
          <w:sz w:val="20"/>
          <w:szCs w:val="20"/>
        </w:rPr>
        <w:t xml:space="preserve"> &gt; T</w:t>
      </w:r>
      <w:r w:rsidRPr="00B424F5">
        <w:rPr>
          <w:rFonts w:ascii="Arial" w:hAnsi="Arial" w:cs="Arial"/>
          <w:sz w:val="20"/>
          <w:szCs w:val="20"/>
          <w:vertAlign w:val="subscript"/>
        </w:rPr>
        <w:t>0</w:t>
      </w:r>
      <w:r>
        <w:rPr>
          <w:rFonts w:ascii="Arial" w:hAnsi="Arial" w:cs="Arial"/>
          <w:sz w:val="20"/>
          <w:szCs w:val="20"/>
        </w:rPr>
        <w:t xml:space="preserve"> (Table 3, Fig. 8)</w:t>
      </w:r>
      <w:r w:rsidRPr="00B424F5">
        <w:rPr>
          <w:rFonts w:ascii="Arial" w:hAnsi="Arial" w:cs="Arial"/>
          <w:sz w:val="20"/>
          <w:szCs w:val="20"/>
        </w:rPr>
        <w:t xml:space="preserve">. These findings indicate the beneficial effects of RDF,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treatment on increasing potassium absorption in grain. It appears that foliar applications of RDF,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(T</w:t>
      </w:r>
      <w:r w:rsidRPr="00B424F5">
        <w:rPr>
          <w:rFonts w:ascii="Arial" w:hAnsi="Arial" w:cs="Arial"/>
          <w:sz w:val="20"/>
          <w:szCs w:val="20"/>
          <w:vertAlign w:val="subscript"/>
        </w:rPr>
        <w:t>7</w:t>
      </w:r>
      <w:r w:rsidRPr="00B424F5">
        <w:rPr>
          <w:rFonts w:ascii="Arial" w:hAnsi="Arial" w:cs="Arial"/>
          <w:sz w:val="20"/>
          <w:szCs w:val="20"/>
        </w:rPr>
        <w:t xml:space="preserve">), as well as soil applications of RDF,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(T</w:t>
      </w:r>
      <w:r w:rsidRPr="00B424F5">
        <w:rPr>
          <w:rFonts w:ascii="Arial" w:hAnsi="Arial" w:cs="Arial"/>
          <w:sz w:val="20"/>
          <w:szCs w:val="20"/>
          <w:vertAlign w:val="subscript"/>
        </w:rPr>
        <w:t>6</w:t>
      </w:r>
      <w:r w:rsidRPr="00B424F5">
        <w:rPr>
          <w:rFonts w:ascii="Arial" w:hAnsi="Arial" w:cs="Arial"/>
          <w:sz w:val="20"/>
          <w:szCs w:val="20"/>
        </w:rPr>
        <w:t>), were very successful in boosting potassium accumulation in grain. Proper nutrient management practices, as demonstrated by these treatments, can contribute to improved crop quality and productivity.</w:t>
      </w:r>
    </w:p>
    <w:p w14:paraId="56BAEAAF" w14:textId="77777777" w:rsidR="00E450B3" w:rsidRDefault="00E450B3" w:rsidP="00E450B3">
      <w:pPr>
        <w:tabs>
          <w:tab w:val="left" w:pos="5430"/>
        </w:tabs>
        <w:spacing w:after="0" w:line="240" w:lineRule="auto"/>
        <w:jc w:val="both"/>
        <w:rPr>
          <w:rFonts w:ascii="Arial" w:hAnsi="Arial" w:cs="Arial"/>
          <w:sz w:val="20"/>
          <w:szCs w:val="20"/>
        </w:rPr>
      </w:pPr>
    </w:p>
    <w:p w14:paraId="5BCA2466" w14:textId="77777777" w:rsidR="00E450B3" w:rsidRPr="00BE5A83" w:rsidRDefault="00E450B3" w:rsidP="00E450B3">
      <w:pPr>
        <w:pStyle w:val="NoSpacing"/>
        <w:jc w:val="center"/>
        <w:rPr>
          <w:rFonts w:ascii="Arial" w:hAnsi="Arial" w:cs="Arial"/>
          <w:sz w:val="20"/>
        </w:rPr>
      </w:pPr>
      <w:r w:rsidRPr="00BE5A83">
        <w:rPr>
          <w:rFonts w:ascii="Arial" w:hAnsi="Arial" w:cs="Arial"/>
          <w:noProof/>
          <w:sz w:val="20"/>
          <w:lang w:val="en-US" w:bidi="fa-IR"/>
        </w:rPr>
        <w:drawing>
          <wp:inline distT="0" distB="0" distL="0" distR="0" wp14:anchorId="19ADA550" wp14:editId="35ABA31D">
            <wp:extent cx="5028565" cy="2482948"/>
            <wp:effectExtent l="0" t="0" r="635" b="12700"/>
            <wp:docPr id="1519638807" name="Chart 1">
              <a:extLst xmlns:a="http://schemas.openxmlformats.org/drawingml/2006/main">
                <a:ext uri="{FF2B5EF4-FFF2-40B4-BE49-F238E27FC236}">
                  <a16:creationId xmlns:a16="http://schemas.microsoft.com/office/drawing/2014/main" id="{22FE6AD5-8FA3-C35D-A2E1-03DE0383D0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4E33B50" w14:textId="77777777" w:rsidR="00E450B3" w:rsidRPr="00BE5A83" w:rsidRDefault="00E450B3" w:rsidP="00E450B3">
      <w:pPr>
        <w:pStyle w:val="NoSpacing"/>
        <w:jc w:val="center"/>
        <w:rPr>
          <w:rFonts w:ascii="Arial" w:hAnsi="Arial" w:cs="Arial"/>
          <w:b/>
          <w:bCs/>
          <w:sz w:val="20"/>
        </w:rPr>
      </w:pPr>
      <w:bookmarkStart w:id="16" w:name="_Hlk139574419"/>
      <w:r w:rsidRPr="00BE5A83">
        <w:rPr>
          <w:rFonts w:ascii="Arial" w:hAnsi="Arial" w:cs="Arial"/>
          <w:b/>
          <w:bCs/>
          <w:sz w:val="20"/>
        </w:rPr>
        <w:t xml:space="preserve">Fig. </w:t>
      </w:r>
      <w:r>
        <w:rPr>
          <w:rFonts w:ascii="Arial" w:hAnsi="Arial" w:cs="Arial"/>
          <w:b/>
          <w:bCs/>
          <w:sz w:val="20"/>
        </w:rPr>
        <w:t>8:</w:t>
      </w:r>
      <w:r w:rsidRPr="00BE5A83">
        <w:rPr>
          <w:rFonts w:ascii="Arial" w:hAnsi="Arial" w:cs="Arial"/>
          <w:b/>
          <w:bCs/>
          <w:sz w:val="20"/>
        </w:rPr>
        <w:t xml:space="preserve"> Effect of </w:t>
      </w:r>
      <w:proofErr w:type="spellStart"/>
      <w:r w:rsidRPr="00BE5A83">
        <w:rPr>
          <w:rFonts w:ascii="Arial" w:hAnsi="Arial" w:cs="Arial"/>
          <w:b/>
          <w:bCs/>
          <w:sz w:val="20"/>
        </w:rPr>
        <w:t>humic</w:t>
      </w:r>
      <w:proofErr w:type="spellEnd"/>
      <w:r w:rsidRPr="00BE5A83">
        <w:rPr>
          <w:rFonts w:ascii="Arial" w:hAnsi="Arial" w:cs="Arial"/>
          <w:b/>
          <w:bCs/>
          <w:sz w:val="20"/>
        </w:rPr>
        <w:t xml:space="preserve"> acid and </w:t>
      </w:r>
      <w:proofErr w:type="spellStart"/>
      <w:r w:rsidRPr="00BE5A83">
        <w:rPr>
          <w:rFonts w:ascii="Arial" w:hAnsi="Arial" w:cs="Arial"/>
          <w:b/>
          <w:bCs/>
          <w:sz w:val="20"/>
        </w:rPr>
        <w:t>brassinolide</w:t>
      </w:r>
      <w:proofErr w:type="spellEnd"/>
      <w:r w:rsidRPr="00BE5A83">
        <w:rPr>
          <w:rFonts w:ascii="Arial" w:hAnsi="Arial" w:cs="Arial"/>
          <w:b/>
          <w:bCs/>
          <w:sz w:val="20"/>
        </w:rPr>
        <w:t xml:space="preserve"> on the Potassium uptake (kg ha</w:t>
      </w:r>
      <w:r w:rsidRPr="00BE5A83">
        <w:rPr>
          <w:rFonts w:ascii="Arial" w:hAnsi="Arial" w:cs="Arial"/>
          <w:b/>
          <w:bCs/>
          <w:sz w:val="20"/>
          <w:vertAlign w:val="superscript"/>
        </w:rPr>
        <w:t>-1</w:t>
      </w:r>
      <w:r w:rsidRPr="00BE5A83">
        <w:rPr>
          <w:rFonts w:ascii="Arial" w:hAnsi="Arial" w:cs="Arial"/>
          <w:b/>
          <w:bCs/>
          <w:sz w:val="20"/>
        </w:rPr>
        <w:t>) by black gram.</w:t>
      </w:r>
      <w:bookmarkEnd w:id="16"/>
    </w:p>
    <w:p w14:paraId="4C67593C" w14:textId="77777777" w:rsidR="00E450B3" w:rsidRPr="00B424F5" w:rsidRDefault="00E450B3" w:rsidP="00E450B3">
      <w:pPr>
        <w:tabs>
          <w:tab w:val="left" w:pos="5430"/>
        </w:tabs>
        <w:spacing w:after="0" w:line="240" w:lineRule="auto"/>
        <w:jc w:val="both"/>
        <w:rPr>
          <w:rFonts w:ascii="Arial" w:hAnsi="Arial" w:cs="Arial"/>
          <w:sz w:val="20"/>
          <w:szCs w:val="20"/>
        </w:rPr>
      </w:pPr>
    </w:p>
    <w:p w14:paraId="33D71F4D" w14:textId="77777777" w:rsidR="00E450B3" w:rsidRDefault="00E450B3" w:rsidP="00E450B3">
      <w:pPr>
        <w:tabs>
          <w:tab w:val="left" w:pos="1701"/>
        </w:tabs>
        <w:spacing w:after="0" w:line="240" w:lineRule="auto"/>
        <w:jc w:val="both"/>
        <w:rPr>
          <w:rFonts w:ascii="Arial" w:hAnsi="Arial" w:cs="Arial"/>
          <w:sz w:val="20"/>
          <w:szCs w:val="20"/>
        </w:rPr>
      </w:pPr>
      <w:r w:rsidRPr="00B424F5">
        <w:rPr>
          <w:rFonts w:ascii="Arial" w:hAnsi="Arial" w:cs="Arial"/>
          <w:sz w:val="20"/>
          <w:szCs w:val="20"/>
        </w:rPr>
        <w:t xml:space="preserve">The findings show that applying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as soil amendments and foliar sprays has a significant influence on nitrogen (N), phosphorus (P), and potassium (K) absorption in grain crops. This is attributed to the ability of these substances to enhance the absorption, translocation, and assimilation of various plant nutrients, resulting in a balanced and simultaneous utilization of these nutrients within the plants. Consequently, there is an increase in the production of dry matter, as well as improved availability of essential elements crucial for plant growth.</w:t>
      </w:r>
    </w:p>
    <w:p w14:paraId="5ED891E8" w14:textId="441AFBBF" w:rsidR="00E450B3" w:rsidRPr="00B424F5" w:rsidRDefault="00E450B3" w:rsidP="00E450B3">
      <w:pPr>
        <w:tabs>
          <w:tab w:val="left" w:pos="1701"/>
        </w:tabs>
        <w:spacing w:after="0" w:line="240" w:lineRule="auto"/>
        <w:jc w:val="both"/>
        <w:rPr>
          <w:rFonts w:ascii="Arial" w:hAnsi="Arial" w:cs="Arial"/>
          <w:sz w:val="20"/>
          <w:szCs w:val="20"/>
        </w:rPr>
      </w:pP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plays a critical role in mobilizing phosphorus by forming complexes with organic matter in the soil, as indicated by Balasubramanian </w:t>
      </w:r>
      <w:r w:rsidRPr="00B424F5">
        <w:rPr>
          <w:rFonts w:ascii="Arial" w:hAnsi="Arial" w:cs="Arial"/>
          <w:i/>
          <w:iCs/>
          <w:sz w:val="20"/>
          <w:szCs w:val="20"/>
        </w:rPr>
        <w:t>et al.,</w:t>
      </w:r>
      <w:r w:rsidRPr="00B424F5">
        <w:rPr>
          <w:rFonts w:ascii="Arial" w:hAnsi="Arial" w:cs="Arial"/>
          <w:sz w:val="20"/>
          <w:szCs w:val="20"/>
        </w:rPr>
        <w:t xml:space="preserve"> (1989). Furthermore, the balanced and simultaneous usage of different nutrient sources emerged as a key factor for the proper absorption, translocation, and assimilation of plant nutrients. According to Kadam </w:t>
      </w:r>
      <w:r w:rsidRPr="00B424F5">
        <w:rPr>
          <w:rFonts w:ascii="Arial" w:hAnsi="Arial" w:cs="Arial"/>
          <w:i/>
          <w:iCs/>
          <w:sz w:val="20"/>
          <w:szCs w:val="20"/>
        </w:rPr>
        <w:t>et al.,</w:t>
      </w:r>
      <w:r w:rsidRPr="00B424F5">
        <w:rPr>
          <w:rFonts w:ascii="Arial" w:hAnsi="Arial" w:cs="Arial"/>
          <w:sz w:val="20"/>
          <w:szCs w:val="20"/>
        </w:rPr>
        <w:t xml:space="preserve"> (2010), the combination treatment of organic nitrogen and fulvic acid substantially altered nitrogen, phosphorus, and potassium absorption in soybeans when compared to other treatments.</w:t>
      </w:r>
    </w:p>
    <w:bookmarkEnd w:id="14"/>
    <w:p w14:paraId="35624F51" w14:textId="77777777" w:rsidR="001B7CC6" w:rsidRDefault="001B7CC6" w:rsidP="00B424F5">
      <w:pPr>
        <w:spacing w:after="0" w:line="240" w:lineRule="auto"/>
        <w:jc w:val="both"/>
        <w:rPr>
          <w:rFonts w:ascii="Arial" w:hAnsi="Arial" w:cs="Arial"/>
          <w:sz w:val="20"/>
          <w:szCs w:val="20"/>
        </w:rPr>
      </w:pPr>
    </w:p>
    <w:p w14:paraId="1789AEB2" w14:textId="77777777" w:rsidR="001B7CC6" w:rsidRPr="00B424F5" w:rsidRDefault="001B7CC6" w:rsidP="001B7CC6">
      <w:pPr>
        <w:pStyle w:val="NoSpacing"/>
      </w:pPr>
    </w:p>
    <w:p w14:paraId="17FF9518" w14:textId="77777777" w:rsidR="001B7CC6" w:rsidRPr="00B424F5" w:rsidRDefault="001B7CC6" w:rsidP="00B424F5">
      <w:pPr>
        <w:spacing w:after="0" w:line="240" w:lineRule="auto"/>
        <w:jc w:val="both"/>
        <w:rPr>
          <w:rFonts w:ascii="Arial" w:hAnsi="Arial" w:cs="Arial"/>
          <w:sz w:val="20"/>
          <w:szCs w:val="20"/>
        </w:rPr>
        <w:sectPr w:rsidR="001B7CC6" w:rsidRPr="00B424F5" w:rsidSect="00BE5A83">
          <w:headerReference w:type="even" r:id="rId17"/>
          <w:headerReference w:type="default" r:id="rId18"/>
          <w:footerReference w:type="even" r:id="rId19"/>
          <w:footerReference w:type="default" r:id="rId20"/>
          <w:headerReference w:type="first" r:id="rId21"/>
          <w:footerReference w:type="first" r:id="rId22"/>
          <w:pgSz w:w="11906" w:h="16838" w:code="9"/>
          <w:pgMar w:top="1440" w:right="1440" w:bottom="1440" w:left="1440" w:header="709" w:footer="709" w:gutter="0"/>
          <w:cols w:space="708"/>
          <w:docGrid w:linePitch="360"/>
        </w:sectPr>
      </w:pPr>
    </w:p>
    <w:tbl>
      <w:tblPr>
        <w:tblStyle w:val="TableGrid21"/>
        <w:tblpPr w:leftFromText="180" w:rightFromText="180" w:vertAnchor="page" w:horzAnchor="margin" w:tblpXSpec="center" w:tblpY="1806"/>
        <w:tblW w:w="11382" w:type="dxa"/>
        <w:tblLook w:val="04A0" w:firstRow="1" w:lastRow="0" w:firstColumn="1" w:lastColumn="0" w:noHBand="0" w:noVBand="1"/>
      </w:tblPr>
      <w:tblGrid>
        <w:gridCol w:w="6851"/>
        <w:gridCol w:w="2157"/>
        <w:gridCol w:w="2374"/>
      </w:tblGrid>
      <w:tr w:rsidR="004A0813" w:rsidRPr="00B424F5" w14:paraId="671A96EC" w14:textId="77777777" w:rsidTr="004A0813">
        <w:trPr>
          <w:trHeight w:val="192"/>
        </w:trPr>
        <w:tc>
          <w:tcPr>
            <w:tcW w:w="6851" w:type="dxa"/>
            <w:tcBorders>
              <w:top w:val="single" w:sz="4" w:space="0" w:color="auto"/>
              <w:left w:val="single" w:sz="4" w:space="0" w:color="auto"/>
              <w:bottom w:val="single" w:sz="4" w:space="0" w:color="auto"/>
              <w:right w:val="single" w:sz="4" w:space="0" w:color="auto"/>
            </w:tcBorders>
          </w:tcPr>
          <w:p w14:paraId="43077690" w14:textId="77777777" w:rsidR="004A0813" w:rsidRPr="001A16EF" w:rsidRDefault="004A0813" w:rsidP="004A0813">
            <w:pPr>
              <w:pStyle w:val="NoSpacing"/>
              <w:jc w:val="center"/>
              <w:rPr>
                <w:rFonts w:ascii="Arial" w:hAnsi="Arial" w:cs="Arial"/>
                <w:b/>
                <w:sz w:val="20"/>
                <w:szCs w:val="20"/>
              </w:rPr>
            </w:pPr>
            <w:r w:rsidRPr="001A16EF">
              <w:rPr>
                <w:rFonts w:ascii="Arial" w:hAnsi="Arial" w:cs="Arial"/>
                <w:b/>
                <w:sz w:val="20"/>
                <w:szCs w:val="20"/>
              </w:rPr>
              <w:lastRenderedPageBreak/>
              <w:t>Treatments</w:t>
            </w:r>
          </w:p>
        </w:tc>
        <w:tc>
          <w:tcPr>
            <w:tcW w:w="2157" w:type="dxa"/>
            <w:tcBorders>
              <w:top w:val="single" w:sz="4" w:space="0" w:color="auto"/>
              <w:left w:val="single" w:sz="4" w:space="0" w:color="auto"/>
              <w:bottom w:val="single" w:sz="4" w:space="0" w:color="auto"/>
              <w:right w:val="single" w:sz="4" w:space="0" w:color="auto"/>
            </w:tcBorders>
          </w:tcPr>
          <w:p w14:paraId="105C38AC" w14:textId="77777777" w:rsidR="004A0813" w:rsidRPr="004A0813" w:rsidRDefault="004A0813" w:rsidP="004A0813">
            <w:pPr>
              <w:pStyle w:val="NoSpacing"/>
              <w:jc w:val="center"/>
              <w:rPr>
                <w:rFonts w:ascii="Arial" w:hAnsi="Arial" w:cs="Arial"/>
                <w:b/>
                <w:sz w:val="20"/>
              </w:rPr>
            </w:pPr>
            <w:bookmarkStart w:id="17" w:name="_Hlk138243229"/>
            <w:r w:rsidRPr="004A0813">
              <w:rPr>
                <w:rFonts w:ascii="Arial" w:hAnsi="Arial" w:cs="Arial"/>
                <w:b/>
                <w:sz w:val="20"/>
              </w:rPr>
              <w:t>Protein content (%)</w:t>
            </w:r>
            <w:bookmarkEnd w:id="17"/>
          </w:p>
        </w:tc>
        <w:tc>
          <w:tcPr>
            <w:tcW w:w="2374" w:type="dxa"/>
            <w:tcBorders>
              <w:top w:val="single" w:sz="4" w:space="0" w:color="auto"/>
              <w:left w:val="single" w:sz="4" w:space="0" w:color="auto"/>
              <w:bottom w:val="single" w:sz="4" w:space="0" w:color="auto"/>
              <w:right w:val="single" w:sz="4" w:space="0" w:color="auto"/>
            </w:tcBorders>
            <w:vAlign w:val="bottom"/>
          </w:tcPr>
          <w:p w14:paraId="3CF6E777" w14:textId="77777777" w:rsidR="004A0813" w:rsidRPr="004A0813" w:rsidRDefault="004A0813" w:rsidP="004A0813">
            <w:pPr>
              <w:pStyle w:val="NoSpacing"/>
              <w:jc w:val="center"/>
              <w:rPr>
                <w:rFonts w:ascii="Arial" w:hAnsi="Arial" w:cs="Arial"/>
                <w:b/>
                <w:sz w:val="20"/>
              </w:rPr>
            </w:pPr>
            <w:bookmarkStart w:id="18" w:name="_Hlk138243241"/>
            <w:r w:rsidRPr="004A0813">
              <w:rPr>
                <w:rFonts w:ascii="Arial" w:hAnsi="Arial" w:cs="Arial"/>
                <w:b/>
                <w:sz w:val="20"/>
              </w:rPr>
              <w:t>Protein yield (kg ha</w:t>
            </w:r>
            <w:r w:rsidRPr="004A0813">
              <w:rPr>
                <w:rFonts w:ascii="Arial" w:hAnsi="Arial" w:cs="Arial"/>
                <w:b/>
                <w:sz w:val="20"/>
                <w:vertAlign w:val="superscript"/>
              </w:rPr>
              <w:t>-1</w:t>
            </w:r>
            <w:r w:rsidRPr="004A0813">
              <w:rPr>
                <w:rFonts w:ascii="Arial" w:hAnsi="Arial" w:cs="Arial"/>
                <w:b/>
                <w:sz w:val="20"/>
              </w:rPr>
              <w:t>)</w:t>
            </w:r>
            <w:bookmarkEnd w:id="18"/>
          </w:p>
        </w:tc>
      </w:tr>
      <w:tr w:rsidR="004A0813" w:rsidRPr="00B424F5" w14:paraId="65E616E5" w14:textId="77777777" w:rsidTr="004A0813">
        <w:trPr>
          <w:trHeight w:val="182"/>
        </w:trPr>
        <w:tc>
          <w:tcPr>
            <w:tcW w:w="6851" w:type="dxa"/>
            <w:tcBorders>
              <w:top w:val="single" w:sz="4" w:space="0" w:color="auto"/>
              <w:left w:val="single" w:sz="4" w:space="0" w:color="auto"/>
              <w:bottom w:val="single" w:sz="4" w:space="0" w:color="auto"/>
              <w:right w:val="single" w:sz="4" w:space="0" w:color="auto"/>
            </w:tcBorders>
            <w:vAlign w:val="bottom"/>
          </w:tcPr>
          <w:p w14:paraId="021CBBA6" w14:textId="77777777" w:rsidR="004A0813" w:rsidRPr="001A16EF" w:rsidRDefault="004A0813" w:rsidP="004A0813">
            <w:pPr>
              <w:pStyle w:val="NoSpacing"/>
              <w:jc w:val="center"/>
              <w:rPr>
                <w:rFonts w:ascii="Arial" w:hAnsi="Arial" w:cs="Arial"/>
                <w:sz w:val="20"/>
                <w:szCs w:val="20"/>
              </w:rPr>
            </w:pPr>
            <w:r w:rsidRPr="001A16EF">
              <w:rPr>
                <w:rFonts w:ascii="Arial" w:hAnsi="Arial" w:cs="Arial"/>
                <w:sz w:val="20"/>
                <w:szCs w:val="20"/>
              </w:rPr>
              <w:t>T</w:t>
            </w:r>
            <w:r w:rsidRPr="001A16EF">
              <w:rPr>
                <w:rFonts w:ascii="Arial" w:hAnsi="Arial" w:cs="Arial"/>
                <w:sz w:val="20"/>
                <w:szCs w:val="20"/>
                <w:vertAlign w:val="subscript"/>
              </w:rPr>
              <w:t>0</w:t>
            </w:r>
            <w:r w:rsidRPr="001A16EF">
              <w:rPr>
                <w:rFonts w:ascii="Arial" w:hAnsi="Arial" w:cs="Arial"/>
                <w:sz w:val="20"/>
                <w:szCs w:val="20"/>
              </w:rPr>
              <w:t>-Control</w:t>
            </w:r>
          </w:p>
        </w:tc>
        <w:tc>
          <w:tcPr>
            <w:tcW w:w="2157" w:type="dxa"/>
            <w:tcBorders>
              <w:top w:val="single" w:sz="4" w:space="0" w:color="auto"/>
              <w:left w:val="single" w:sz="4" w:space="0" w:color="auto"/>
              <w:bottom w:val="single" w:sz="4" w:space="0" w:color="auto"/>
              <w:right w:val="single" w:sz="4" w:space="0" w:color="auto"/>
            </w:tcBorders>
          </w:tcPr>
          <w:p w14:paraId="23576F9A" w14:textId="77777777" w:rsidR="004A0813" w:rsidRPr="004A0813" w:rsidRDefault="004A0813" w:rsidP="004A0813">
            <w:pPr>
              <w:pStyle w:val="NoSpacing"/>
              <w:jc w:val="center"/>
              <w:rPr>
                <w:rFonts w:ascii="Arial" w:hAnsi="Arial" w:cs="Arial"/>
                <w:sz w:val="20"/>
              </w:rPr>
            </w:pPr>
            <w:r w:rsidRPr="004A0813">
              <w:rPr>
                <w:rFonts w:ascii="Arial" w:hAnsi="Arial" w:cs="Arial"/>
                <w:sz w:val="20"/>
              </w:rPr>
              <w:t>17.14</w:t>
            </w:r>
            <w:r w:rsidRPr="004A0813">
              <w:rPr>
                <w:rFonts w:ascii="Arial" w:hAnsi="Arial" w:cs="Arial"/>
                <w:sz w:val="20"/>
                <w:vertAlign w:val="superscript"/>
              </w:rPr>
              <w:t xml:space="preserve"> e</w:t>
            </w:r>
            <w:r w:rsidRPr="004A0813">
              <w:rPr>
                <w:rFonts w:ascii="Arial" w:hAnsi="Arial" w:cs="Arial"/>
                <w:sz w:val="20"/>
              </w:rPr>
              <w:t xml:space="preserve"> ± 0.35</w:t>
            </w:r>
          </w:p>
        </w:tc>
        <w:tc>
          <w:tcPr>
            <w:tcW w:w="2374" w:type="dxa"/>
            <w:tcBorders>
              <w:top w:val="single" w:sz="4" w:space="0" w:color="auto"/>
              <w:left w:val="single" w:sz="4" w:space="0" w:color="auto"/>
              <w:bottom w:val="single" w:sz="4" w:space="0" w:color="auto"/>
              <w:right w:val="single" w:sz="4" w:space="0" w:color="auto"/>
            </w:tcBorders>
          </w:tcPr>
          <w:p w14:paraId="6C61256F" w14:textId="77777777" w:rsidR="004A0813" w:rsidRPr="004A0813" w:rsidRDefault="004A0813" w:rsidP="004A0813">
            <w:pPr>
              <w:pStyle w:val="NoSpacing"/>
              <w:jc w:val="center"/>
              <w:rPr>
                <w:rFonts w:ascii="Arial" w:hAnsi="Arial" w:cs="Arial"/>
                <w:sz w:val="20"/>
              </w:rPr>
            </w:pPr>
            <w:r w:rsidRPr="004A0813">
              <w:rPr>
                <w:rFonts w:ascii="Arial" w:hAnsi="Arial" w:cs="Arial"/>
                <w:sz w:val="20"/>
              </w:rPr>
              <w:t>111.6</w:t>
            </w:r>
            <w:r w:rsidRPr="004A0813">
              <w:rPr>
                <w:rFonts w:ascii="Arial" w:hAnsi="Arial" w:cs="Arial"/>
                <w:sz w:val="20"/>
                <w:vertAlign w:val="superscript"/>
              </w:rPr>
              <w:t xml:space="preserve"> f</w:t>
            </w:r>
            <w:r w:rsidRPr="004A0813">
              <w:rPr>
                <w:rFonts w:ascii="Arial" w:hAnsi="Arial" w:cs="Arial"/>
                <w:sz w:val="20"/>
              </w:rPr>
              <w:t xml:space="preserve"> ± 8.60</w:t>
            </w:r>
          </w:p>
        </w:tc>
      </w:tr>
      <w:tr w:rsidR="004A0813" w:rsidRPr="00B424F5" w14:paraId="69AB6C84" w14:textId="77777777" w:rsidTr="004A0813">
        <w:trPr>
          <w:trHeight w:val="188"/>
        </w:trPr>
        <w:tc>
          <w:tcPr>
            <w:tcW w:w="6851" w:type="dxa"/>
            <w:tcBorders>
              <w:top w:val="single" w:sz="4" w:space="0" w:color="auto"/>
              <w:left w:val="single" w:sz="4" w:space="0" w:color="auto"/>
              <w:bottom w:val="single" w:sz="4" w:space="0" w:color="auto"/>
              <w:right w:val="single" w:sz="4" w:space="0" w:color="auto"/>
            </w:tcBorders>
            <w:vAlign w:val="bottom"/>
          </w:tcPr>
          <w:p w14:paraId="47094DE5" w14:textId="77777777" w:rsidR="004A0813" w:rsidRPr="001A16EF" w:rsidRDefault="004A0813" w:rsidP="004A0813">
            <w:pPr>
              <w:pStyle w:val="NoSpacing"/>
              <w:jc w:val="center"/>
              <w:rPr>
                <w:rFonts w:ascii="Arial" w:hAnsi="Arial" w:cs="Arial"/>
                <w:sz w:val="20"/>
                <w:szCs w:val="20"/>
              </w:rPr>
            </w:pPr>
            <w:r w:rsidRPr="001A16EF">
              <w:rPr>
                <w:rFonts w:ascii="Arial" w:hAnsi="Arial" w:cs="Arial"/>
                <w:sz w:val="20"/>
                <w:szCs w:val="20"/>
              </w:rPr>
              <w:t>T</w:t>
            </w:r>
            <w:r w:rsidRPr="001A16EF">
              <w:rPr>
                <w:rFonts w:ascii="Arial" w:hAnsi="Arial" w:cs="Arial"/>
                <w:sz w:val="20"/>
                <w:szCs w:val="20"/>
                <w:vertAlign w:val="subscript"/>
              </w:rPr>
              <w:t>1</w:t>
            </w:r>
            <w:r w:rsidRPr="001A16EF">
              <w:rPr>
                <w:rFonts w:ascii="Arial" w:hAnsi="Arial" w:cs="Arial"/>
                <w:sz w:val="20"/>
                <w:szCs w:val="20"/>
              </w:rPr>
              <w:t>-[100%RDF]</w:t>
            </w:r>
          </w:p>
        </w:tc>
        <w:tc>
          <w:tcPr>
            <w:tcW w:w="2157" w:type="dxa"/>
            <w:tcBorders>
              <w:top w:val="single" w:sz="4" w:space="0" w:color="auto"/>
              <w:left w:val="single" w:sz="4" w:space="0" w:color="auto"/>
              <w:bottom w:val="single" w:sz="4" w:space="0" w:color="auto"/>
              <w:right w:val="single" w:sz="4" w:space="0" w:color="auto"/>
            </w:tcBorders>
          </w:tcPr>
          <w:p w14:paraId="4AFE29F3" w14:textId="77777777" w:rsidR="004A0813" w:rsidRPr="004A0813" w:rsidRDefault="004A0813" w:rsidP="004A0813">
            <w:pPr>
              <w:pStyle w:val="NoSpacing"/>
              <w:jc w:val="center"/>
              <w:rPr>
                <w:rFonts w:ascii="Arial" w:hAnsi="Arial" w:cs="Arial"/>
                <w:sz w:val="20"/>
              </w:rPr>
            </w:pPr>
            <w:r w:rsidRPr="004A0813">
              <w:rPr>
                <w:rFonts w:ascii="Arial" w:hAnsi="Arial" w:cs="Arial"/>
                <w:sz w:val="20"/>
              </w:rPr>
              <w:t>24.19</w:t>
            </w:r>
            <w:r w:rsidRPr="004A0813">
              <w:rPr>
                <w:rFonts w:ascii="Arial" w:hAnsi="Arial" w:cs="Arial"/>
                <w:sz w:val="20"/>
                <w:vertAlign w:val="superscript"/>
              </w:rPr>
              <w:t xml:space="preserve"> d</w:t>
            </w:r>
            <w:r w:rsidRPr="004A0813">
              <w:rPr>
                <w:rFonts w:ascii="Arial" w:hAnsi="Arial" w:cs="Arial"/>
                <w:sz w:val="20"/>
              </w:rPr>
              <w:t xml:space="preserve"> ± 0.00</w:t>
            </w:r>
          </w:p>
        </w:tc>
        <w:tc>
          <w:tcPr>
            <w:tcW w:w="2374" w:type="dxa"/>
            <w:tcBorders>
              <w:top w:val="single" w:sz="4" w:space="0" w:color="auto"/>
              <w:left w:val="single" w:sz="4" w:space="0" w:color="auto"/>
              <w:bottom w:val="single" w:sz="4" w:space="0" w:color="auto"/>
              <w:right w:val="single" w:sz="4" w:space="0" w:color="auto"/>
            </w:tcBorders>
          </w:tcPr>
          <w:p w14:paraId="139C2E5D" w14:textId="77777777" w:rsidR="004A0813" w:rsidRPr="004A0813" w:rsidRDefault="004A0813" w:rsidP="004A0813">
            <w:pPr>
              <w:pStyle w:val="NoSpacing"/>
              <w:jc w:val="center"/>
              <w:rPr>
                <w:rFonts w:ascii="Arial" w:hAnsi="Arial" w:cs="Arial"/>
                <w:sz w:val="20"/>
              </w:rPr>
            </w:pPr>
            <w:r w:rsidRPr="004A0813">
              <w:rPr>
                <w:rFonts w:ascii="Arial" w:hAnsi="Arial" w:cs="Arial"/>
                <w:sz w:val="20"/>
              </w:rPr>
              <w:t>171.8</w:t>
            </w:r>
            <w:r w:rsidRPr="004A0813">
              <w:rPr>
                <w:rFonts w:ascii="Arial" w:hAnsi="Arial" w:cs="Arial"/>
                <w:sz w:val="20"/>
                <w:vertAlign w:val="superscript"/>
              </w:rPr>
              <w:t xml:space="preserve"> e</w:t>
            </w:r>
            <w:r w:rsidRPr="004A0813">
              <w:rPr>
                <w:rFonts w:ascii="Arial" w:hAnsi="Arial" w:cs="Arial"/>
                <w:sz w:val="20"/>
              </w:rPr>
              <w:t xml:space="preserve"> ± 13.56</w:t>
            </w:r>
          </w:p>
        </w:tc>
      </w:tr>
      <w:tr w:rsidR="004A0813" w:rsidRPr="00B424F5" w14:paraId="0F80190C" w14:textId="77777777" w:rsidTr="004A0813">
        <w:trPr>
          <w:trHeight w:val="182"/>
        </w:trPr>
        <w:tc>
          <w:tcPr>
            <w:tcW w:w="6851" w:type="dxa"/>
            <w:tcBorders>
              <w:top w:val="single" w:sz="4" w:space="0" w:color="auto"/>
              <w:left w:val="single" w:sz="4" w:space="0" w:color="auto"/>
              <w:bottom w:val="single" w:sz="4" w:space="0" w:color="auto"/>
              <w:right w:val="single" w:sz="4" w:space="0" w:color="auto"/>
            </w:tcBorders>
            <w:vAlign w:val="bottom"/>
          </w:tcPr>
          <w:p w14:paraId="706EEFC6" w14:textId="77777777" w:rsidR="004A0813" w:rsidRPr="001A16EF" w:rsidRDefault="004A0813" w:rsidP="004A0813">
            <w:pPr>
              <w:pStyle w:val="NoSpacing"/>
              <w:jc w:val="center"/>
              <w:rPr>
                <w:rFonts w:ascii="Arial" w:hAnsi="Arial" w:cs="Arial"/>
                <w:sz w:val="20"/>
                <w:szCs w:val="20"/>
              </w:rPr>
            </w:pPr>
            <w:r w:rsidRPr="001A16EF">
              <w:rPr>
                <w:rFonts w:ascii="Arial" w:hAnsi="Arial" w:cs="Arial"/>
                <w:sz w:val="20"/>
                <w:szCs w:val="20"/>
              </w:rPr>
              <w:t>T</w:t>
            </w:r>
            <w:r w:rsidRPr="001A16EF">
              <w:rPr>
                <w:rFonts w:ascii="Arial" w:hAnsi="Arial" w:cs="Arial"/>
                <w:sz w:val="20"/>
                <w:szCs w:val="20"/>
                <w:vertAlign w:val="subscript"/>
              </w:rPr>
              <w:t>2</w:t>
            </w:r>
            <w:r w:rsidRPr="001A16EF">
              <w:rPr>
                <w:rFonts w:ascii="Arial" w:hAnsi="Arial" w:cs="Arial"/>
                <w:sz w:val="20"/>
                <w:szCs w:val="20"/>
              </w:rPr>
              <w:t xml:space="preserve">-RDF +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20kg ha</w:t>
            </w:r>
            <w:r w:rsidRPr="001A16EF">
              <w:rPr>
                <w:rFonts w:ascii="Arial" w:hAnsi="Arial" w:cs="Arial"/>
                <w:sz w:val="20"/>
                <w:szCs w:val="20"/>
                <w:vertAlign w:val="superscript"/>
              </w:rPr>
              <w:t>-1</w:t>
            </w:r>
            <w:r w:rsidRPr="001A16EF">
              <w:rPr>
                <w:rFonts w:ascii="Arial" w:hAnsi="Arial" w:cs="Arial"/>
                <w:sz w:val="20"/>
                <w:szCs w:val="20"/>
              </w:rPr>
              <w:t xml:space="preserve"> (Soil applied)</w:t>
            </w:r>
          </w:p>
        </w:tc>
        <w:tc>
          <w:tcPr>
            <w:tcW w:w="2157" w:type="dxa"/>
            <w:tcBorders>
              <w:top w:val="single" w:sz="4" w:space="0" w:color="auto"/>
              <w:left w:val="single" w:sz="4" w:space="0" w:color="auto"/>
              <w:bottom w:val="single" w:sz="4" w:space="0" w:color="auto"/>
              <w:right w:val="single" w:sz="4" w:space="0" w:color="auto"/>
            </w:tcBorders>
          </w:tcPr>
          <w:p w14:paraId="6AF16761" w14:textId="77777777" w:rsidR="004A0813" w:rsidRPr="004A0813" w:rsidRDefault="004A0813" w:rsidP="004A0813">
            <w:pPr>
              <w:pStyle w:val="NoSpacing"/>
              <w:jc w:val="center"/>
              <w:rPr>
                <w:rFonts w:ascii="Arial" w:hAnsi="Arial" w:cs="Arial"/>
                <w:sz w:val="20"/>
              </w:rPr>
            </w:pPr>
            <w:r w:rsidRPr="004A0813">
              <w:rPr>
                <w:rFonts w:ascii="Arial" w:hAnsi="Arial" w:cs="Arial"/>
                <w:sz w:val="20"/>
              </w:rPr>
              <w:t>25.52</w:t>
            </w:r>
            <w:r w:rsidRPr="004A0813">
              <w:rPr>
                <w:rFonts w:ascii="Arial" w:hAnsi="Arial" w:cs="Arial"/>
                <w:sz w:val="20"/>
                <w:vertAlign w:val="superscript"/>
              </w:rPr>
              <w:t xml:space="preserve"> cd</w:t>
            </w:r>
            <w:r w:rsidRPr="004A0813">
              <w:rPr>
                <w:rFonts w:ascii="Arial" w:hAnsi="Arial" w:cs="Arial"/>
                <w:sz w:val="20"/>
              </w:rPr>
              <w:t xml:space="preserve"> ± 0.19</w:t>
            </w:r>
          </w:p>
        </w:tc>
        <w:tc>
          <w:tcPr>
            <w:tcW w:w="2374" w:type="dxa"/>
            <w:tcBorders>
              <w:top w:val="single" w:sz="4" w:space="0" w:color="auto"/>
              <w:left w:val="single" w:sz="4" w:space="0" w:color="auto"/>
              <w:bottom w:val="single" w:sz="4" w:space="0" w:color="auto"/>
              <w:right w:val="single" w:sz="4" w:space="0" w:color="auto"/>
            </w:tcBorders>
          </w:tcPr>
          <w:p w14:paraId="4A17D62B" w14:textId="77777777" w:rsidR="004A0813" w:rsidRPr="004A0813" w:rsidRDefault="004A0813" w:rsidP="004A0813">
            <w:pPr>
              <w:pStyle w:val="NoSpacing"/>
              <w:jc w:val="center"/>
              <w:rPr>
                <w:rFonts w:ascii="Arial" w:hAnsi="Arial" w:cs="Arial"/>
                <w:sz w:val="20"/>
              </w:rPr>
            </w:pPr>
            <w:r w:rsidRPr="004A0813">
              <w:rPr>
                <w:rFonts w:ascii="Arial" w:hAnsi="Arial" w:cs="Arial"/>
                <w:sz w:val="20"/>
              </w:rPr>
              <w:t>207.4</w:t>
            </w:r>
            <w:r w:rsidRPr="004A0813">
              <w:rPr>
                <w:rFonts w:ascii="Arial" w:hAnsi="Arial" w:cs="Arial"/>
                <w:sz w:val="20"/>
                <w:vertAlign w:val="superscript"/>
              </w:rPr>
              <w:t xml:space="preserve"> d</w:t>
            </w:r>
            <w:r w:rsidRPr="004A0813">
              <w:rPr>
                <w:rFonts w:ascii="Arial" w:hAnsi="Arial" w:cs="Arial"/>
                <w:sz w:val="20"/>
              </w:rPr>
              <w:t xml:space="preserve"> ± 4.43</w:t>
            </w:r>
          </w:p>
        </w:tc>
      </w:tr>
      <w:tr w:rsidR="004A0813" w:rsidRPr="00B424F5" w14:paraId="28197EC9" w14:textId="77777777" w:rsidTr="004A0813">
        <w:trPr>
          <w:trHeight w:val="188"/>
        </w:trPr>
        <w:tc>
          <w:tcPr>
            <w:tcW w:w="6851" w:type="dxa"/>
            <w:tcBorders>
              <w:top w:val="single" w:sz="4" w:space="0" w:color="auto"/>
              <w:left w:val="single" w:sz="4" w:space="0" w:color="auto"/>
              <w:bottom w:val="single" w:sz="4" w:space="0" w:color="auto"/>
              <w:right w:val="single" w:sz="4" w:space="0" w:color="auto"/>
            </w:tcBorders>
            <w:vAlign w:val="bottom"/>
          </w:tcPr>
          <w:p w14:paraId="404DAAA4" w14:textId="77777777" w:rsidR="004A0813" w:rsidRPr="001A16EF" w:rsidRDefault="004A0813" w:rsidP="004A0813">
            <w:pPr>
              <w:pStyle w:val="NoSpacing"/>
              <w:jc w:val="center"/>
              <w:rPr>
                <w:rFonts w:ascii="Arial" w:hAnsi="Arial" w:cs="Arial"/>
                <w:sz w:val="20"/>
                <w:szCs w:val="20"/>
              </w:rPr>
            </w:pPr>
            <w:r w:rsidRPr="001A16EF">
              <w:rPr>
                <w:rFonts w:ascii="Arial" w:hAnsi="Arial" w:cs="Arial"/>
                <w:sz w:val="20"/>
                <w:szCs w:val="20"/>
              </w:rPr>
              <w:t>T</w:t>
            </w:r>
            <w:r w:rsidRPr="001A16EF">
              <w:rPr>
                <w:rFonts w:ascii="Arial" w:hAnsi="Arial" w:cs="Arial"/>
                <w:sz w:val="20"/>
                <w:szCs w:val="20"/>
                <w:vertAlign w:val="subscript"/>
              </w:rPr>
              <w:t>3</w:t>
            </w:r>
            <w:r w:rsidRPr="001A16EF">
              <w:rPr>
                <w:rFonts w:ascii="Arial" w:hAnsi="Arial" w:cs="Arial"/>
                <w:sz w:val="20"/>
                <w:szCs w:val="20"/>
              </w:rPr>
              <w:t xml:space="preserve">-RDF +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0.1% (Foliar applied)</w:t>
            </w:r>
          </w:p>
        </w:tc>
        <w:tc>
          <w:tcPr>
            <w:tcW w:w="2157" w:type="dxa"/>
            <w:tcBorders>
              <w:top w:val="single" w:sz="4" w:space="0" w:color="auto"/>
              <w:left w:val="single" w:sz="4" w:space="0" w:color="auto"/>
              <w:bottom w:val="single" w:sz="4" w:space="0" w:color="auto"/>
              <w:right w:val="single" w:sz="4" w:space="0" w:color="auto"/>
            </w:tcBorders>
          </w:tcPr>
          <w:p w14:paraId="7E9821C7" w14:textId="77777777" w:rsidR="004A0813" w:rsidRPr="004A0813" w:rsidRDefault="004A0813" w:rsidP="004A0813">
            <w:pPr>
              <w:pStyle w:val="NoSpacing"/>
              <w:jc w:val="center"/>
              <w:rPr>
                <w:rFonts w:ascii="Arial" w:hAnsi="Arial" w:cs="Arial"/>
                <w:sz w:val="20"/>
              </w:rPr>
            </w:pPr>
            <w:r w:rsidRPr="004A0813">
              <w:rPr>
                <w:rFonts w:ascii="Arial" w:hAnsi="Arial" w:cs="Arial"/>
                <w:sz w:val="20"/>
              </w:rPr>
              <w:t>27.29</w:t>
            </w:r>
            <w:r w:rsidRPr="004A0813">
              <w:rPr>
                <w:rFonts w:ascii="Arial" w:hAnsi="Arial" w:cs="Arial"/>
                <w:sz w:val="20"/>
                <w:vertAlign w:val="superscript"/>
              </w:rPr>
              <w:t xml:space="preserve"> b</w:t>
            </w:r>
            <w:r w:rsidRPr="004A0813">
              <w:rPr>
                <w:rFonts w:ascii="Arial" w:hAnsi="Arial" w:cs="Arial"/>
                <w:sz w:val="20"/>
              </w:rPr>
              <w:t xml:space="preserve"> ± 0.31</w:t>
            </w:r>
          </w:p>
        </w:tc>
        <w:tc>
          <w:tcPr>
            <w:tcW w:w="2374" w:type="dxa"/>
            <w:tcBorders>
              <w:top w:val="single" w:sz="4" w:space="0" w:color="auto"/>
              <w:left w:val="single" w:sz="4" w:space="0" w:color="auto"/>
              <w:bottom w:val="single" w:sz="4" w:space="0" w:color="auto"/>
              <w:right w:val="single" w:sz="4" w:space="0" w:color="auto"/>
            </w:tcBorders>
          </w:tcPr>
          <w:p w14:paraId="2D54C515" w14:textId="77777777" w:rsidR="004A0813" w:rsidRPr="004A0813" w:rsidRDefault="004A0813" w:rsidP="004A0813">
            <w:pPr>
              <w:pStyle w:val="NoSpacing"/>
              <w:jc w:val="center"/>
              <w:rPr>
                <w:rFonts w:ascii="Arial" w:hAnsi="Arial" w:cs="Arial"/>
                <w:sz w:val="20"/>
              </w:rPr>
            </w:pPr>
            <w:r w:rsidRPr="004A0813">
              <w:rPr>
                <w:rFonts w:ascii="Arial" w:hAnsi="Arial" w:cs="Arial"/>
                <w:sz w:val="20"/>
              </w:rPr>
              <w:t>230.3</w:t>
            </w:r>
            <w:r w:rsidRPr="004A0813">
              <w:rPr>
                <w:rFonts w:ascii="Arial" w:hAnsi="Arial" w:cs="Arial"/>
                <w:sz w:val="20"/>
                <w:vertAlign w:val="superscript"/>
              </w:rPr>
              <w:t xml:space="preserve"> </w:t>
            </w:r>
            <w:proofErr w:type="spellStart"/>
            <w:r w:rsidRPr="004A0813">
              <w:rPr>
                <w:rFonts w:ascii="Arial" w:hAnsi="Arial" w:cs="Arial"/>
                <w:sz w:val="20"/>
                <w:vertAlign w:val="superscript"/>
              </w:rPr>
              <w:t>bc</w:t>
            </w:r>
            <w:proofErr w:type="spellEnd"/>
            <w:r w:rsidRPr="004A0813">
              <w:rPr>
                <w:rFonts w:ascii="Arial" w:hAnsi="Arial" w:cs="Arial"/>
                <w:sz w:val="20"/>
              </w:rPr>
              <w:t xml:space="preserve"> ± 2.56</w:t>
            </w:r>
          </w:p>
        </w:tc>
      </w:tr>
      <w:tr w:rsidR="004A0813" w:rsidRPr="00B424F5" w14:paraId="150FDD75" w14:textId="77777777" w:rsidTr="004A0813">
        <w:trPr>
          <w:trHeight w:val="182"/>
        </w:trPr>
        <w:tc>
          <w:tcPr>
            <w:tcW w:w="6851" w:type="dxa"/>
            <w:tcBorders>
              <w:top w:val="single" w:sz="4" w:space="0" w:color="auto"/>
              <w:left w:val="single" w:sz="4" w:space="0" w:color="auto"/>
              <w:bottom w:val="single" w:sz="4" w:space="0" w:color="auto"/>
              <w:right w:val="single" w:sz="4" w:space="0" w:color="auto"/>
            </w:tcBorders>
            <w:vAlign w:val="bottom"/>
          </w:tcPr>
          <w:p w14:paraId="7521BBC9" w14:textId="77777777" w:rsidR="004A0813" w:rsidRPr="001A16EF" w:rsidRDefault="004A0813" w:rsidP="004A0813">
            <w:pPr>
              <w:pStyle w:val="NoSpacing"/>
              <w:jc w:val="center"/>
              <w:rPr>
                <w:rFonts w:ascii="Arial" w:hAnsi="Arial" w:cs="Arial"/>
                <w:sz w:val="20"/>
                <w:szCs w:val="20"/>
              </w:rPr>
            </w:pPr>
            <w:r w:rsidRPr="001A16EF">
              <w:rPr>
                <w:rFonts w:ascii="Arial" w:hAnsi="Arial" w:cs="Arial"/>
                <w:sz w:val="20"/>
                <w:szCs w:val="20"/>
              </w:rPr>
              <w:t>T</w:t>
            </w:r>
            <w:r w:rsidRPr="001A16EF">
              <w:rPr>
                <w:rFonts w:ascii="Arial" w:hAnsi="Arial" w:cs="Arial"/>
                <w:sz w:val="20"/>
                <w:szCs w:val="20"/>
                <w:vertAlign w:val="subscript"/>
              </w:rPr>
              <w:t>4</w:t>
            </w:r>
            <w:r w:rsidRPr="001A16EF">
              <w:rPr>
                <w:rFonts w:ascii="Arial" w:hAnsi="Arial" w:cs="Arial"/>
                <w:sz w:val="20"/>
                <w:szCs w:val="20"/>
              </w:rPr>
              <w:t xml:space="preserve">-RDF +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0.25ppm (Soil applied)</w:t>
            </w:r>
          </w:p>
        </w:tc>
        <w:tc>
          <w:tcPr>
            <w:tcW w:w="2157" w:type="dxa"/>
            <w:tcBorders>
              <w:top w:val="single" w:sz="4" w:space="0" w:color="auto"/>
              <w:left w:val="single" w:sz="4" w:space="0" w:color="auto"/>
              <w:bottom w:val="single" w:sz="4" w:space="0" w:color="auto"/>
              <w:right w:val="single" w:sz="4" w:space="0" w:color="auto"/>
            </w:tcBorders>
          </w:tcPr>
          <w:p w14:paraId="2A2DF4E6" w14:textId="77777777" w:rsidR="004A0813" w:rsidRPr="004A0813" w:rsidRDefault="004A0813" w:rsidP="004A0813">
            <w:pPr>
              <w:pStyle w:val="NoSpacing"/>
              <w:jc w:val="center"/>
              <w:rPr>
                <w:rFonts w:ascii="Arial" w:hAnsi="Arial" w:cs="Arial"/>
                <w:sz w:val="20"/>
              </w:rPr>
            </w:pPr>
            <w:r w:rsidRPr="004A0813">
              <w:rPr>
                <w:rFonts w:ascii="Arial" w:hAnsi="Arial" w:cs="Arial"/>
                <w:sz w:val="20"/>
              </w:rPr>
              <w:t>26.45</w:t>
            </w:r>
            <w:r w:rsidRPr="004A0813">
              <w:rPr>
                <w:rFonts w:ascii="Arial" w:hAnsi="Arial" w:cs="Arial"/>
                <w:sz w:val="20"/>
                <w:vertAlign w:val="superscript"/>
              </w:rPr>
              <w:t xml:space="preserve"> </w:t>
            </w:r>
            <w:proofErr w:type="spellStart"/>
            <w:r w:rsidRPr="004A0813">
              <w:rPr>
                <w:rFonts w:ascii="Arial" w:hAnsi="Arial" w:cs="Arial"/>
                <w:sz w:val="20"/>
                <w:vertAlign w:val="superscript"/>
              </w:rPr>
              <w:t>bc</w:t>
            </w:r>
            <w:proofErr w:type="spellEnd"/>
            <w:r w:rsidRPr="004A0813">
              <w:rPr>
                <w:rFonts w:ascii="Arial" w:hAnsi="Arial" w:cs="Arial"/>
                <w:sz w:val="20"/>
              </w:rPr>
              <w:t xml:space="preserve"> ± 1.56</w:t>
            </w:r>
          </w:p>
        </w:tc>
        <w:tc>
          <w:tcPr>
            <w:tcW w:w="2374" w:type="dxa"/>
            <w:tcBorders>
              <w:top w:val="single" w:sz="4" w:space="0" w:color="auto"/>
              <w:left w:val="single" w:sz="4" w:space="0" w:color="auto"/>
              <w:bottom w:val="single" w:sz="4" w:space="0" w:color="auto"/>
              <w:right w:val="single" w:sz="4" w:space="0" w:color="auto"/>
            </w:tcBorders>
          </w:tcPr>
          <w:p w14:paraId="4018DE2B" w14:textId="77777777" w:rsidR="004A0813" w:rsidRPr="004A0813" w:rsidRDefault="004A0813" w:rsidP="004A0813">
            <w:pPr>
              <w:pStyle w:val="NoSpacing"/>
              <w:jc w:val="center"/>
              <w:rPr>
                <w:rFonts w:ascii="Arial" w:hAnsi="Arial" w:cs="Arial"/>
                <w:sz w:val="20"/>
              </w:rPr>
            </w:pPr>
            <w:r w:rsidRPr="004A0813">
              <w:rPr>
                <w:rFonts w:ascii="Arial" w:hAnsi="Arial" w:cs="Arial"/>
                <w:sz w:val="20"/>
              </w:rPr>
              <w:t>213.6</w:t>
            </w:r>
            <w:r w:rsidRPr="004A0813">
              <w:rPr>
                <w:rFonts w:ascii="Arial" w:hAnsi="Arial" w:cs="Arial"/>
                <w:sz w:val="20"/>
                <w:vertAlign w:val="superscript"/>
              </w:rPr>
              <w:t xml:space="preserve"> cd</w:t>
            </w:r>
            <w:r w:rsidRPr="004A0813">
              <w:rPr>
                <w:rFonts w:ascii="Arial" w:hAnsi="Arial" w:cs="Arial"/>
                <w:sz w:val="20"/>
              </w:rPr>
              <w:t xml:space="preserve"> ± 11.22</w:t>
            </w:r>
          </w:p>
        </w:tc>
      </w:tr>
      <w:tr w:rsidR="004A0813" w:rsidRPr="00B424F5" w14:paraId="4C7E4A83" w14:textId="77777777" w:rsidTr="004A0813">
        <w:trPr>
          <w:trHeight w:val="182"/>
        </w:trPr>
        <w:tc>
          <w:tcPr>
            <w:tcW w:w="6851" w:type="dxa"/>
            <w:tcBorders>
              <w:top w:val="single" w:sz="4" w:space="0" w:color="auto"/>
              <w:left w:val="single" w:sz="4" w:space="0" w:color="auto"/>
              <w:bottom w:val="single" w:sz="4" w:space="0" w:color="auto"/>
              <w:right w:val="single" w:sz="4" w:space="0" w:color="auto"/>
            </w:tcBorders>
            <w:vAlign w:val="bottom"/>
          </w:tcPr>
          <w:p w14:paraId="1CAF9012" w14:textId="77777777" w:rsidR="004A0813" w:rsidRPr="001A16EF" w:rsidRDefault="004A0813" w:rsidP="004A0813">
            <w:pPr>
              <w:pStyle w:val="NoSpacing"/>
              <w:jc w:val="center"/>
              <w:rPr>
                <w:rFonts w:ascii="Arial" w:hAnsi="Arial" w:cs="Arial"/>
                <w:sz w:val="20"/>
                <w:szCs w:val="20"/>
              </w:rPr>
            </w:pPr>
            <w:r w:rsidRPr="001A16EF">
              <w:rPr>
                <w:rFonts w:ascii="Arial" w:hAnsi="Arial" w:cs="Arial"/>
                <w:sz w:val="20"/>
                <w:szCs w:val="20"/>
              </w:rPr>
              <w:t>T</w:t>
            </w:r>
            <w:r w:rsidRPr="001A16EF">
              <w:rPr>
                <w:rFonts w:ascii="Arial" w:hAnsi="Arial" w:cs="Arial"/>
                <w:sz w:val="20"/>
                <w:szCs w:val="20"/>
                <w:vertAlign w:val="subscript"/>
              </w:rPr>
              <w:t>5</w:t>
            </w:r>
            <w:r w:rsidRPr="001A16EF">
              <w:rPr>
                <w:rFonts w:ascii="Arial" w:hAnsi="Arial" w:cs="Arial"/>
                <w:sz w:val="20"/>
                <w:szCs w:val="20"/>
              </w:rPr>
              <w:t xml:space="preserve">-RDF +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0.1ppm (Foliar applied)</w:t>
            </w:r>
          </w:p>
        </w:tc>
        <w:tc>
          <w:tcPr>
            <w:tcW w:w="2157" w:type="dxa"/>
            <w:tcBorders>
              <w:top w:val="single" w:sz="4" w:space="0" w:color="auto"/>
              <w:left w:val="single" w:sz="4" w:space="0" w:color="auto"/>
              <w:bottom w:val="single" w:sz="4" w:space="0" w:color="auto"/>
              <w:right w:val="single" w:sz="4" w:space="0" w:color="auto"/>
            </w:tcBorders>
          </w:tcPr>
          <w:p w14:paraId="1636CFB8" w14:textId="77777777" w:rsidR="004A0813" w:rsidRPr="004A0813" w:rsidRDefault="004A0813" w:rsidP="004A0813">
            <w:pPr>
              <w:pStyle w:val="NoSpacing"/>
              <w:jc w:val="center"/>
              <w:rPr>
                <w:rFonts w:ascii="Arial" w:hAnsi="Arial" w:cs="Arial"/>
                <w:sz w:val="20"/>
              </w:rPr>
            </w:pPr>
            <w:r w:rsidRPr="004A0813">
              <w:rPr>
                <w:rFonts w:ascii="Arial" w:hAnsi="Arial" w:cs="Arial"/>
                <w:sz w:val="20"/>
              </w:rPr>
              <w:t>26.87</w:t>
            </w:r>
            <w:r w:rsidRPr="004A0813">
              <w:rPr>
                <w:rFonts w:ascii="Arial" w:hAnsi="Arial" w:cs="Arial"/>
                <w:sz w:val="20"/>
                <w:vertAlign w:val="superscript"/>
              </w:rPr>
              <w:t xml:space="preserve"> </w:t>
            </w:r>
            <w:proofErr w:type="spellStart"/>
            <w:r w:rsidRPr="004A0813">
              <w:rPr>
                <w:rFonts w:ascii="Arial" w:hAnsi="Arial" w:cs="Arial"/>
                <w:sz w:val="20"/>
                <w:vertAlign w:val="superscript"/>
              </w:rPr>
              <w:t>bc</w:t>
            </w:r>
            <w:proofErr w:type="spellEnd"/>
            <w:r w:rsidRPr="004A0813">
              <w:rPr>
                <w:rFonts w:ascii="Arial" w:hAnsi="Arial" w:cs="Arial"/>
                <w:sz w:val="20"/>
              </w:rPr>
              <w:t xml:space="preserve"> ± 1.39</w:t>
            </w:r>
          </w:p>
        </w:tc>
        <w:tc>
          <w:tcPr>
            <w:tcW w:w="2374" w:type="dxa"/>
            <w:tcBorders>
              <w:top w:val="single" w:sz="4" w:space="0" w:color="auto"/>
              <w:left w:val="single" w:sz="4" w:space="0" w:color="auto"/>
              <w:bottom w:val="single" w:sz="4" w:space="0" w:color="auto"/>
              <w:right w:val="single" w:sz="4" w:space="0" w:color="auto"/>
            </w:tcBorders>
          </w:tcPr>
          <w:p w14:paraId="4FCB7CC4" w14:textId="77777777" w:rsidR="004A0813" w:rsidRPr="004A0813" w:rsidRDefault="004A0813" w:rsidP="004A0813">
            <w:pPr>
              <w:pStyle w:val="NoSpacing"/>
              <w:jc w:val="center"/>
              <w:rPr>
                <w:rFonts w:ascii="Arial" w:hAnsi="Arial" w:cs="Arial"/>
                <w:sz w:val="20"/>
              </w:rPr>
            </w:pPr>
            <w:r w:rsidRPr="004A0813">
              <w:rPr>
                <w:rFonts w:ascii="Arial" w:hAnsi="Arial" w:cs="Arial"/>
                <w:sz w:val="20"/>
              </w:rPr>
              <w:t>231.2</w:t>
            </w:r>
            <w:r w:rsidRPr="004A0813">
              <w:rPr>
                <w:rFonts w:ascii="Arial" w:hAnsi="Arial" w:cs="Arial"/>
                <w:sz w:val="20"/>
                <w:vertAlign w:val="superscript"/>
              </w:rPr>
              <w:t xml:space="preserve"> </w:t>
            </w:r>
            <w:proofErr w:type="spellStart"/>
            <w:r w:rsidRPr="004A0813">
              <w:rPr>
                <w:rFonts w:ascii="Arial" w:hAnsi="Arial" w:cs="Arial"/>
                <w:sz w:val="20"/>
                <w:vertAlign w:val="superscript"/>
              </w:rPr>
              <w:t>bc</w:t>
            </w:r>
            <w:proofErr w:type="spellEnd"/>
            <w:r w:rsidRPr="004A0813">
              <w:rPr>
                <w:rFonts w:ascii="Arial" w:hAnsi="Arial" w:cs="Arial"/>
                <w:sz w:val="20"/>
              </w:rPr>
              <w:t xml:space="preserve"> ± 15.52</w:t>
            </w:r>
          </w:p>
        </w:tc>
      </w:tr>
      <w:tr w:rsidR="004A0813" w:rsidRPr="00B424F5" w14:paraId="73EF839D" w14:textId="77777777" w:rsidTr="004A0813">
        <w:trPr>
          <w:trHeight w:val="54"/>
        </w:trPr>
        <w:tc>
          <w:tcPr>
            <w:tcW w:w="6851" w:type="dxa"/>
            <w:tcBorders>
              <w:top w:val="single" w:sz="4" w:space="0" w:color="auto"/>
              <w:left w:val="single" w:sz="4" w:space="0" w:color="auto"/>
              <w:bottom w:val="single" w:sz="4" w:space="0" w:color="auto"/>
              <w:right w:val="single" w:sz="4" w:space="0" w:color="auto"/>
            </w:tcBorders>
            <w:vAlign w:val="bottom"/>
          </w:tcPr>
          <w:p w14:paraId="23FD5F3B" w14:textId="77777777" w:rsidR="004A0813" w:rsidRPr="001A16EF" w:rsidRDefault="004A0813" w:rsidP="004A0813">
            <w:pPr>
              <w:pStyle w:val="NoSpacing"/>
              <w:jc w:val="center"/>
              <w:rPr>
                <w:rFonts w:ascii="Arial" w:hAnsi="Arial" w:cs="Arial"/>
                <w:sz w:val="20"/>
                <w:szCs w:val="20"/>
              </w:rPr>
            </w:pPr>
            <w:r w:rsidRPr="001A16EF">
              <w:rPr>
                <w:rFonts w:ascii="Arial" w:hAnsi="Arial" w:cs="Arial"/>
                <w:sz w:val="20"/>
                <w:szCs w:val="20"/>
              </w:rPr>
              <w:t>T</w:t>
            </w:r>
            <w:r w:rsidRPr="001A16EF">
              <w:rPr>
                <w:rFonts w:ascii="Arial" w:hAnsi="Arial" w:cs="Arial"/>
                <w:sz w:val="20"/>
                <w:szCs w:val="20"/>
                <w:vertAlign w:val="subscript"/>
              </w:rPr>
              <w:t>6</w:t>
            </w:r>
            <w:r w:rsidRPr="001A16EF">
              <w:rPr>
                <w:rFonts w:ascii="Arial" w:hAnsi="Arial" w:cs="Arial"/>
                <w:sz w:val="20"/>
                <w:szCs w:val="20"/>
              </w:rPr>
              <w:t xml:space="preserve">-RDF +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20kg ha</w:t>
            </w:r>
            <w:r w:rsidRPr="001A16EF">
              <w:rPr>
                <w:rFonts w:ascii="Arial" w:hAnsi="Arial" w:cs="Arial"/>
                <w:sz w:val="20"/>
                <w:szCs w:val="20"/>
                <w:vertAlign w:val="superscript"/>
              </w:rPr>
              <w:t>-1</w:t>
            </w:r>
            <w:r w:rsidRPr="001A16EF">
              <w:rPr>
                <w:rFonts w:ascii="Arial" w:hAnsi="Arial" w:cs="Arial"/>
                <w:sz w:val="20"/>
                <w:szCs w:val="20"/>
              </w:rPr>
              <w:t xml:space="preserve"> +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0.25ppm (Soil applied)</w:t>
            </w:r>
          </w:p>
        </w:tc>
        <w:tc>
          <w:tcPr>
            <w:tcW w:w="2157" w:type="dxa"/>
            <w:tcBorders>
              <w:top w:val="single" w:sz="4" w:space="0" w:color="auto"/>
              <w:left w:val="single" w:sz="4" w:space="0" w:color="auto"/>
              <w:bottom w:val="single" w:sz="4" w:space="0" w:color="auto"/>
              <w:right w:val="single" w:sz="4" w:space="0" w:color="auto"/>
            </w:tcBorders>
          </w:tcPr>
          <w:p w14:paraId="4A3B1387" w14:textId="77777777" w:rsidR="004A0813" w:rsidRPr="004A0813" w:rsidRDefault="004A0813" w:rsidP="004A0813">
            <w:pPr>
              <w:pStyle w:val="NoSpacing"/>
              <w:jc w:val="center"/>
              <w:rPr>
                <w:rFonts w:ascii="Arial" w:hAnsi="Arial" w:cs="Arial"/>
                <w:sz w:val="20"/>
              </w:rPr>
            </w:pPr>
            <w:r w:rsidRPr="004A0813">
              <w:rPr>
                <w:rFonts w:ascii="Arial" w:hAnsi="Arial" w:cs="Arial"/>
                <w:sz w:val="20"/>
              </w:rPr>
              <w:t>27.73</w:t>
            </w:r>
            <w:r w:rsidRPr="004A0813">
              <w:rPr>
                <w:rFonts w:ascii="Arial" w:hAnsi="Arial" w:cs="Arial"/>
                <w:sz w:val="20"/>
                <w:vertAlign w:val="superscript"/>
              </w:rPr>
              <w:t xml:space="preserve"> ab</w:t>
            </w:r>
            <w:r w:rsidRPr="004A0813">
              <w:rPr>
                <w:rFonts w:ascii="Arial" w:hAnsi="Arial" w:cs="Arial"/>
                <w:sz w:val="20"/>
              </w:rPr>
              <w:t xml:space="preserve"> ± 0.47</w:t>
            </w:r>
          </w:p>
        </w:tc>
        <w:tc>
          <w:tcPr>
            <w:tcW w:w="2374" w:type="dxa"/>
            <w:tcBorders>
              <w:top w:val="single" w:sz="4" w:space="0" w:color="auto"/>
              <w:left w:val="single" w:sz="4" w:space="0" w:color="auto"/>
              <w:bottom w:val="single" w:sz="4" w:space="0" w:color="auto"/>
              <w:right w:val="single" w:sz="4" w:space="0" w:color="auto"/>
            </w:tcBorders>
          </w:tcPr>
          <w:p w14:paraId="57690B9E" w14:textId="77777777" w:rsidR="004A0813" w:rsidRPr="004A0813" w:rsidRDefault="004A0813" w:rsidP="004A0813">
            <w:pPr>
              <w:pStyle w:val="NoSpacing"/>
              <w:jc w:val="center"/>
              <w:rPr>
                <w:rFonts w:ascii="Arial" w:hAnsi="Arial" w:cs="Arial"/>
                <w:sz w:val="20"/>
              </w:rPr>
            </w:pPr>
            <w:r w:rsidRPr="004A0813">
              <w:rPr>
                <w:rFonts w:ascii="Arial" w:hAnsi="Arial" w:cs="Arial"/>
                <w:sz w:val="20"/>
              </w:rPr>
              <w:t>244.4</w:t>
            </w:r>
            <w:r w:rsidRPr="004A0813">
              <w:rPr>
                <w:rFonts w:ascii="Arial" w:hAnsi="Arial" w:cs="Arial"/>
                <w:sz w:val="20"/>
                <w:vertAlign w:val="superscript"/>
              </w:rPr>
              <w:t xml:space="preserve"> b</w:t>
            </w:r>
            <w:r w:rsidRPr="004A0813">
              <w:rPr>
                <w:rFonts w:ascii="Arial" w:hAnsi="Arial" w:cs="Arial"/>
                <w:sz w:val="20"/>
              </w:rPr>
              <w:t xml:space="preserve"> ± 10.9</w:t>
            </w:r>
          </w:p>
        </w:tc>
      </w:tr>
      <w:tr w:rsidR="004A0813" w:rsidRPr="00F6001D" w14:paraId="4A4C69A0" w14:textId="77777777" w:rsidTr="004A0813">
        <w:trPr>
          <w:trHeight w:val="57"/>
        </w:trPr>
        <w:tc>
          <w:tcPr>
            <w:tcW w:w="6851" w:type="dxa"/>
            <w:tcBorders>
              <w:top w:val="single" w:sz="4" w:space="0" w:color="auto"/>
              <w:left w:val="single" w:sz="4" w:space="0" w:color="auto"/>
              <w:bottom w:val="single" w:sz="4" w:space="0" w:color="auto"/>
              <w:right w:val="single" w:sz="4" w:space="0" w:color="auto"/>
            </w:tcBorders>
            <w:vAlign w:val="bottom"/>
          </w:tcPr>
          <w:p w14:paraId="4699085C" w14:textId="77777777" w:rsidR="004A0813" w:rsidRPr="00F6001D" w:rsidRDefault="004A0813" w:rsidP="004A0813">
            <w:pPr>
              <w:pStyle w:val="NoSpacing"/>
              <w:jc w:val="center"/>
              <w:rPr>
                <w:rFonts w:ascii="Arial" w:hAnsi="Arial" w:cs="Arial"/>
                <w:sz w:val="20"/>
                <w:szCs w:val="20"/>
              </w:rPr>
            </w:pPr>
            <w:r w:rsidRPr="00F6001D">
              <w:rPr>
                <w:rFonts w:ascii="Arial" w:hAnsi="Arial" w:cs="Arial"/>
                <w:sz w:val="20"/>
                <w:szCs w:val="20"/>
              </w:rPr>
              <w:t>T</w:t>
            </w:r>
            <w:r w:rsidRPr="00F6001D">
              <w:rPr>
                <w:rFonts w:ascii="Arial" w:hAnsi="Arial" w:cs="Arial"/>
                <w:sz w:val="20"/>
                <w:szCs w:val="20"/>
                <w:vertAlign w:val="subscript"/>
              </w:rPr>
              <w:t>7</w:t>
            </w:r>
            <w:r w:rsidRPr="00F6001D">
              <w:rPr>
                <w:rFonts w:ascii="Arial" w:hAnsi="Arial" w:cs="Arial"/>
                <w:sz w:val="20"/>
                <w:szCs w:val="20"/>
              </w:rPr>
              <w:t xml:space="preserve">-RDF + </w:t>
            </w:r>
            <w:proofErr w:type="spellStart"/>
            <w:r w:rsidRPr="00F6001D">
              <w:rPr>
                <w:rFonts w:ascii="Arial" w:hAnsi="Arial" w:cs="Arial"/>
                <w:sz w:val="20"/>
                <w:szCs w:val="20"/>
              </w:rPr>
              <w:t>Humic</w:t>
            </w:r>
            <w:proofErr w:type="spellEnd"/>
            <w:r w:rsidRPr="00F6001D">
              <w:rPr>
                <w:rFonts w:ascii="Arial" w:hAnsi="Arial" w:cs="Arial"/>
                <w:sz w:val="20"/>
                <w:szCs w:val="20"/>
              </w:rPr>
              <w:t xml:space="preserve"> acid 0.1% + </w:t>
            </w:r>
            <w:proofErr w:type="spellStart"/>
            <w:r w:rsidRPr="00F6001D">
              <w:rPr>
                <w:rFonts w:ascii="Arial" w:hAnsi="Arial" w:cs="Arial"/>
                <w:sz w:val="20"/>
                <w:szCs w:val="20"/>
              </w:rPr>
              <w:t>Brassinolide</w:t>
            </w:r>
            <w:proofErr w:type="spellEnd"/>
            <w:r w:rsidRPr="00F6001D">
              <w:rPr>
                <w:rFonts w:ascii="Arial" w:hAnsi="Arial" w:cs="Arial"/>
                <w:sz w:val="20"/>
                <w:szCs w:val="20"/>
              </w:rPr>
              <w:t xml:space="preserve"> 0.1ppm (Foliar applied)</w:t>
            </w:r>
          </w:p>
        </w:tc>
        <w:tc>
          <w:tcPr>
            <w:tcW w:w="2157" w:type="dxa"/>
            <w:tcBorders>
              <w:top w:val="single" w:sz="4" w:space="0" w:color="auto"/>
              <w:left w:val="single" w:sz="4" w:space="0" w:color="auto"/>
              <w:bottom w:val="single" w:sz="4" w:space="0" w:color="auto"/>
              <w:right w:val="single" w:sz="4" w:space="0" w:color="auto"/>
            </w:tcBorders>
          </w:tcPr>
          <w:p w14:paraId="77E281AB" w14:textId="77777777" w:rsidR="004A0813" w:rsidRPr="00F6001D" w:rsidRDefault="004A0813" w:rsidP="004A0813">
            <w:pPr>
              <w:pStyle w:val="NoSpacing"/>
              <w:jc w:val="center"/>
              <w:rPr>
                <w:rFonts w:ascii="Arial" w:hAnsi="Arial" w:cs="Arial"/>
                <w:sz w:val="20"/>
                <w:szCs w:val="20"/>
              </w:rPr>
            </w:pPr>
            <w:r w:rsidRPr="00F6001D">
              <w:rPr>
                <w:rFonts w:ascii="Arial" w:hAnsi="Arial" w:cs="Arial"/>
                <w:sz w:val="20"/>
                <w:szCs w:val="20"/>
              </w:rPr>
              <w:t>28.75</w:t>
            </w:r>
            <w:r w:rsidRPr="00F6001D">
              <w:rPr>
                <w:rFonts w:ascii="Arial" w:hAnsi="Arial" w:cs="Arial"/>
                <w:sz w:val="20"/>
                <w:szCs w:val="20"/>
                <w:vertAlign w:val="superscript"/>
              </w:rPr>
              <w:t xml:space="preserve"> a</w:t>
            </w:r>
            <w:r w:rsidRPr="00F6001D">
              <w:rPr>
                <w:rFonts w:ascii="Arial" w:hAnsi="Arial" w:cs="Arial"/>
                <w:sz w:val="20"/>
                <w:szCs w:val="20"/>
              </w:rPr>
              <w:t xml:space="preserve"> ± 0.44</w:t>
            </w:r>
          </w:p>
        </w:tc>
        <w:tc>
          <w:tcPr>
            <w:tcW w:w="2374" w:type="dxa"/>
            <w:tcBorders>
              <w:top w:val="single" w:sz="4" w:space="0" w:color="auto"/>
              <w:left w:val="single" w:sz="4" w:space="0" w:color="auto"/>
              <w:bottom w:val="single" w:sz="4" w:space="0" w:color="auto"/>
              <w:right w:val="single" w:sz="4" w:space="0" w:color="auto"/>
            </w:tcBorders>
          </w:tcPr>
          <w:p w14:paraId="47956B91" w14:textId="77777777" w:rsidR="004A0813" w:rsidRPr="00F6001D" w:rsidRDefault="004A0813" w:rsidP="004A0813">
            <w:pPr>
              <w:pStyle w:val="NoSpacing"/>
              <w:jc w:val="center"/>
              <w:rPr>
                <w:rFonts w:ascii="Arial" w:hAnsi="Arial" w:cs="Arial"/>
                <w:sz w:val="20"/>
                <w:szCs w:val="20"/>
              </w:rPr>
            </w:pPr>
            <w:r w:rsidRPr="00F6001D">
              <w:rPr>
                <w:rFonts w:ascii="Arial" w:hAnsi="Arial" w:cs="Arial"/>
                <w:sz w:val="20"/>
                <w:szCs w:val="20"/>
              </w:rPr>
              <w:t>266.7</w:t>
            </w:r>
            <w:r w:rsidRPr="00F6001D">
              <w:rPr>
                <w:rFonts w:ascii="Arial" w:hAnsi="Arial" w:cs="Arial"/>
                <w:sz w:val="20"/>
                <w:szCs w:val="20"/>
                <w:vertAlign w:val="superscript"/>
              </w:rPr>
              <w:t xml:space="preserve"> a</w:t>
            </w:r>
            <w:r w:rsidRPr="00F6001D">
              <w:rPr>
                <w:rFonts w:ascii="Arial" w:hAnsi="Arial" w:cs="Arial"/>
                <w:sz w:val="20"/>
                <w:szCs w:val="20"/>
              </w:rPr>
              <w:t xml:space="preserve"> ± 9.6</w:t>
            </w:r>
          </w:p>
        </w:tc>
      </w:tr>
    </w:tbl>
    <w:p w14:paraId="707CF1B1" w14:textId="77777777" w:rsidR="00BE5A83" w:rsidRPr="00F6001D" w:rsidRDefault="00BE5A83" w:rsidP="004A0813">
      <w:pPr>
        <w:pStyle w:val="NoSpacing"/>
        <w:jc w:val="center"/>
        <w:rPr>
          <w:rFonts w:ascii="Arial" w:hAnsi="Arial" w:cs="Arial"/>
          <w:b/>
          <w:sz w:val="20"/>
          <w:szCs w:val="20"/>
        </w:rPr>
      </w:pPr>
      <w:r w:rsidRPr="00F6001D">
        <w:rPr>
          <w:rFonts w:ascii="Arial" w:hAnsi="Arial" w:cs="Arial"/>
          <w:b/>
          <w:sz w:val="20"/>
          <w:szCs w:val="20"/>
        </w:rPr>
        <w:t>Table 1</w:t>
      </w:r>
      <w:r w:rsidR="004A0813" w:rsidRPr="00F6001D">
        <w:rPr>
          <w:rFonts w:ascii="Arial" w:hAnsi="Arial" w:cs="Arial"/>
          <w:b/>
          <w:sz w:val="20"/>
          <w:szCs w:val="20"/>
        </w:rPr>
        <w:t>:</w:t>
      </w:r>
      <w:r w:rsidRPr="00F6001D">
        <w:rPr>
          <w:rFonts w:ascii="Arial" w:hAnsi="Arial" w:cs="Arial"/>
          <w:b/>
          <w:sz w:val="20"/>
          <w:szCs w:val="20"/>
        </w:rPr>
        <w:t xml:space="preserve"> Effect of </w:t>
      </w:r>
      <w:proofErr w:type="spellStart"/>
      <w:r w:rsidRPr="00F6001D">
        <w:rPr>
          <w:rFonts w:ascii="Arial" w:hAnsi="Arial" w:cs="Arial"/>
          <w:b/>
          <w:sz w:val="20"/>
          <w:szCs w:val="20"/>
        </w:rPr>
        <w:t>humic</w:t>
      </w:r>
      <w:proofErr w:type="spellEnd"/>
      <w:r w:rsidRPr="00F6001D">
        <w:rPr>
          <w:rFonts w:ascii="Arial" w:hAnsi="Arial" w:cs="Arial"/>
          <w:b/>
          <w:sz w:val="20"/>
          <w:szCs w:val="20"/>
        </w:rPr>
        <w:t xml:space="preserve"> acid and </w:t>
      </w:r>
      <w:proofErr w:type="spellStart"/>
      <w:r w:rsidRPr="00F6001D">
        <w:rPr>
          <w:rFonts w:ascii="Arial" w:hAnsi="Arial" w:cs="Arial"/>
          <w:b/>
          <w:sz w:val="20"/>
          <w:szCs w:val="20"/>
        </w:rPr>
        <w:t>brassinolide</w:t>
      </w:r>
      <w:proofErr w:type="spellEnd"/>
      <w:r w:rsidRPr="00F6001D">
        <w:rPr>
          <w:rFonts w:ascii="Arial" w:hAnsi="Arial" w:cs="Arial"/>
          <w:b/>
          <w:sz w:val="20"/>
          <w:szCs w:val="20"/>
        </w:rPr>
        <w:t xml:space="preserve"> on the Protein content (%) and Protein yield (kg ha</w:t>
      </w:r>
      <w:r w:rsidRPr="00F6001D">
        <w:rPr>
          <w:rFonts w:ascii="Arial" w:hAnsi="Arial" w:cs="Arial"/>
          <w:b/>
          <w:sz w:val="20"/>
          <w:szCs w:val="20"/>
          <w:vertAlign w:val="superscript"/>
        </w:rPr>
        <w:t>-1</w:t>
      </w:r>
      <w:r w:rsidRPr="00F6001D">
        <w:rPr>
          <w:rFonts w:ascii="Arial" w:hAnsi="Arial" w:cs="Arial"/>
          <w:b/>
          <w:sz w:val="20"/>
          <w:szCs w:val="20"/>
        </w:rPr>
        <w:t>) of black gram.</w:t>
      </w:r>
    </w:p>
    <w:p w14:paraId="045119F3" w14:textId="77777777" w:rsidR="004A0813" w:rsidRPr="00F6001D" w:rsidRDefault="004A0813" w:rsidP="004A0813">
      <w:pPr>
        <w:pStyle w:val="NoSpacing"/>
        <w:jc w:val="center"/>
        <w:rPr>
          <w:rFonts w:ascii="Arial" w:hAnsi="Arial" w:cs="Arial"/>
          <w:b/>
          <w:sz w:val="20"/>
          <w:szCs w:val="20"/>
        </w:rPr>
      </w:pPr>
    </w:p>
    <w:p w14:paraId="365D427D" w14:textId="77777777" w:rsidR="004A0813" w:rsidRPr="00F6001D" w:rsidRDefault="004A0813" w:rsidP="004A0813">
      <w:pPr>
        <w:pStyle w:val="NoSpacing"/>
        <w:jc w:val="center"/>
        <w:rPr>
          <w:rFonts w:ascii="Arial" w:hAnsi="Arial" w:cs="Arial"/>
          <w:b/>
          <w:sz w:val="20"/>
          <w:szCs w:val="20"/>
        </w:rPr>
      </w:pPr>
    </w:p>
    <w:p w14:paraId="32CC8CA1" w14:textId="77777777" w:rsidR="004A0813" w:rsidRPr="00F6001D" w:rsidRDefault="004A0813" w:rsidP="004A0813">
      <w:pPr>
        <w:pStyle w:val="NoSpacing"/>
        <w:jc w:val="center"/>
        <w:rPr>
          <w:rFonts w:ascii="Arial" w:hAnsi="Arial" w:cs="Arial"/>
          <w:b/>
          <w:sz w:val="20"/>
          <w:szCs w:val="20"/>
        </w:rPr>
      </w:pPr>
    </w:p>
    <w:p w14:paraId="6C3BC072" w14:textId="77777777" w:rsidR="004A0813" w:rsidRPr="00F6001D" w:rsidRDefault="004A0813" w:rsidP="004A0813">
      <w:pPr>
        <w:pStyle w:val="NoSpacing"/>
        <w:jc w:val="center"/>
        <w:rPr>
          <w:rFonts w:ascii="Arial" w:hAnsi="Arial" w:cs="Arial"/>
          <w:b/>
          <w:sz w:val="20"/>
          <w:szCs w:val="20"/>
        </w:rPr>
      </w:pPr>
    </w:p>
    <w:p w14:paraId="4B52CBF3" w14:textId="77777777" w:rsidR="004A0813" w:rsidRPr="00F6001D" w:rsidRDefault="004A0813" w:rsidP="004A0813">
      <w:pPr>
        <w:pStyle w:val="NoSpacing"/>
        <w:jc w:val="center"/>
        <w:rPr>
          <w:rFonts w:ascii="Arial" w:hAnsi="Arial" w:cs="Arial"/>
          <w:b/>
          <w:sz w:val="20"/>
          <w:szCs w:val="20"/>
        </w:rPr>
      </w:pPr>
    </w:p>
    <w:p w14:paraId="426710E7" w14:textId="77777777" w:rsidR="004A0813" w:rsidRPr="00F6001D" w:rsidRDefault="004A0813" w:rsidP="004A0813">
      <w:pPr>
        <w:pStyle w:val="NoSpacing"/>
        <w:jc w:val="center"/>
        <w:rPr>
          <w:rFonts w:ascii="Arial" w:hAnsi="Arial" w:cs="Arial"/>
          <w:b/>
          <w:sz w:val="20"/>
          <w:szCs w:val="20"/>
        </w:rPr>
      </w:pPr>
    </w:p>
    <w:p w14:paraId="07004FC7" w14:textId="77777777" w:rsidR="004A0813" w:rsidRPr="00F6001D" w:rsidRDefault="004A0813" w:rsidP="004A0813">
      <w:pPr>
        <w:pStyle w:val="NoSpacing"/>
        <w:jc w:val="center"/>
        <w:rPr>
          <w:rFonts w:ascii="Arial" w:hAnsi="Arial" w:cs="Arial"/>
          <w:b/>
          <w:sz w:val="20"/>
          <w:szCs w:val="20"/>
        </w:rPr>
      </w:pPr>
    </w:p>
    <w:p w14:paraId="32014150" w14:textId="77777777" w:rsidR="004A0813" w:rsidRPr="00F6001D" w:rsidRDefault="004A0813" w:rsidP="004A0813">
      <w:pPr>
        <w:pStyle w:val="NoSpacing"/>
        <w:jc w:val="center"/>
        <w:rPr>
          <w:rFonts w:ascii="Arial" w:hAnsi="Arial" w:cs="Arial"/>
          <w:b/>
          <w:sz w:val="20"/>
          <w:szCs w:val="20"/>
        </w:rPr>
      </w:pPr>
    </w:p>
    <w:p w14:paraId="7533607E" w14:textId="77777777" w:rsidR="004A0813" w:rsidRPr="00F6001D" w:rsidRDefault="004A0813" w:rsidP="004A0813">
      <w:pPr>
        <w:pStyle w:val="NoSpacing"/>
        <w:jc w:val="center"/>
        <w:rPr>
          <w:rFonts w:ascii="Arial" w:hAnsi="Arial" w:cs="Arial"/>
          <w:b/>
          <w:sz w:val="20"/>
          <w:szCs w:val="20"/>
        </w:rPr>
      </w:pPr>
    </w:p>
    <w:p w14:paraId="4F09B816" w14:textId="77777777" w:rsidR="004A0813" w:rsidRPr="00F6001D" w:rsidRDefault="004A0813" w:rsidP="004A0813">
      <w:pPr>
        <w:pStyle w:val="NoSpacing"/>
        <w:jc w:val="center"/>
        <w:rPr>
          <w:rFonts w:ascii="Arial" w:hAnsi="Arial" w:cs="Arial"/>
          <w:b/>
          <w:sz w:val="20"/>
          <w:szCs w:val="20"/>
        </w:rPr>
      </w:pPr>
    </w:p>
    <w:p w14:paraId="42E7F6A3" w14:textId="77777777" w:rsidR="00F6001D" w:rsidRDefault="00F6001D" w:rsidP="00F6001D">
      <w:pPr>
        <w:pStyle w:val="NoSpacing"/>
        <w:jc w:val="center"/>
        <w:rPr>
          <w:rFonts w:ascii="Arial" w:hAnsi="Arial" w:cs="Arial"/>
          <w:b/>
          <w:sz w:val="20"/>
          <w:szCs w:val="20"/>
        </w:rPr>
      </w:pPr>
    </w:p>
    <w:p w14:paraId="57EDB277" w14:textId="77777777" w:rsidR="004A0813" w:rsidRPr="00F6001D" w:rsidRDefault="004A0813" w:rsidP="00F6001D">
      <w:pPr>
        <w:pStyle w:val="NoSpacing"/>
        <w:jc w:val="center"/>
        <w:rPr>
          <w:rFonts w:ascii="Arial" w:hAnsi="Arial" w:cs="Arial"/>
          <w:b/>
          <w:sz w:val="20"/>
          <w:szCs w:val="20"/>
        </w:rPr>
      </w:pPr>
      <w:r w:rsidRPr="00F6001D">
        <w:rPr>
          <w:rFonts w:ascii="Arial" w:hAnsi="Arial" w:cs="Arial"/>
          <w:b/>
          <w:sz w:val="20"/>
          <w:szCs w:val="20"/>
        </w:rPr>
        <w:t>Table 2</w:t>
      </w:r>
      <w:r w:rsidR="00F6001D" w:rsidRPr="00F6001D">
        <w:rPr>
          <w:rFonts w:ascii="Arial" w:hAnsi="Arial" w:cs="Arial"/>
          <w:b/>
          <w:sz w:val="20"/>
          <w:szCs w:val="20"/>
        </w:rPr>
        <w:t>:</w:t>
      </w:r>
      <w:r w:rsidRPr="00F6001D">
        <w:rPr>
          <w:rFonts w:ascii="Arial" w:hAnsi="Arial" w:cs="Arial"/>
          <w:b/>
          <w:sz w:val="20"/>
          <w:szCs w:val="20"/>
        </w:rPr>
        <w:t xml:space="preserve"> Effect of </w:t>
      </w:r>
      <w:proofErr w:type="spellStart"/>
      <w:r w:rsidRPr="00F6001D">
        <w:rPr>
          <w:rFonts w:ascii="Arial" w:hAnsi="Arial" w:cs="Arial"/>
          <w:b/>
          <w:sz w:val="20"/>
          <w:szCs w:val="20"/>
        </w:rPr>
        <w:t>humic</w:t>
      </w:r>
      <w:proofErr w:type="spellEnd"/>
      <w:r w:rsidRPr="00F6001D">
        <w:rPr>
          <w:rFonts w:ascii="Arial" w:hAnsi="Arial" w:cs="Arial"/>
          <w:b/>
          <w:sz w:val="20"/>
          <w:szCs w:val="20"/>
        </w:rPr>
        <w:t xml:space="preserve"> acid and </w:t>
      </w:r>
      <w:proofErr w:type="spellStart"/>
      <w:r w:rsidRPr="00F6001D">
        <w:rPr>
          <w:rFonts w:ascii="Arial" w:hAnsi="Arial" w:cs="Arial"/>
          <w:b/>
          <w:sz w:val="20"/>
          <w:szCs w:val="20"/>
        </w:rPr>
        <w:t>brassinolide</w:t>
      </w:r>
      <w:proofErr w:type="spellEnd"/>
      <w:r w:rsidRPr="00F6001D">
        <w:rPr>
          <w:rFonts w:ascii="Arial" w:hAnsi="Arial" w:cs="Arial"/>
          <w:b/>
          <w:sz w:val="20"/>
          <w:szCs w:val="20"/>
        </w:rPr>
        <w:t xml:space="preserve"> on the Grain N, P, K (%) content of black gram.</w:t>
      </w:r>
    </w:p>
    <w:tbl>
      <w:tblPr>
        <w:tblpPr w:leftFromText="180" w:rightFromText="180" w:vertAnchor="page" w:horzAnchor="margin" w:tblpXSpec="center" w:tblpY="4576"/>
        <w:tblW w:w="11902" w:type="dxa"/>
        <w:tblLook w:val="04A0" w:firstRow="1" w:lastRow="0" w:firstColumn="1" w:lastColumn="0" w:noHBand="0" w:noVBand="1"/>
      </w:tblPr>
      <w:tblGrid>
        <w:gridCol w:w="6990"/>
        <w:gridCol w:w="1652"/>
        <w:gridCol w:w="1559"/>
        <w:gridCol w:w="1701"/>
      </w:tblGrid>
      <w:tr w:rsidR="00F6001D" w:rsidRPr="00F6001D" w14:paraId="2698D338" w14:textId="77777777" w:rsidTr="00F6001D">
        <w:trPr>
          <w:trHeight w:val="193"/>
        </w:trPr>
        <w:tc>
          <w:tcPr>
            <w:tcW w:w="6990" w:type="dxa"/>
            <w:tcBorders>
              <w:top w:val="single" w:sz="4" w:space="0" w:color="auto"/>
              <w:left w:val="single" w:sz="4" w:space="0" w:color="auto"/>
              <w:bottom w:val="single" w:sz="4" w:space="0" w:color="auto"/>
              <w:right w:val="single" w:sz="4" w:space="0" w:color="auto"/>
            </w:tcBorders>
          </w:tcPr>
          <w:p w14:paraId="54E4649C" w14:textId="77777777" w:rsidR="00F6001D" w:rsidRPr="00F6001D" w:rsidRDefault="00F6001D" w:rsidP="00F6001D">
            <w:pPr>
              <w:pStyle w:val="NoSpacing"/>
              <w:jc w:val="center"/>
              <w:rPr>
                <w:rFonts w:ascii="Arial" w:hAnsi="Arial" w:cs="Arial"/>
                <w:b/>
                <w:sz w:val="20"/>
                <w:szCs w:val="20"/>
              </w:rPr>
            </w:pPr>
            <w:r w:rsidRPr="00F6001D">
              <w:rPr>
                <w:rFonts w:ascii="Arial" w:hAnsi="Arial" w:cs="Arial"/>
                <w:b/>
                <w:sz w:val="20"/>
                <w:szCs w:val="20"/>
              </w:rPr>
              <w:t>Treatments</w:t>
            </w:r>
          </w:p>
        </w:tc>
        <w:tc>
          <w:tcPr>
            <w:tcW w:w="1652" w:type="dxa"/>
            <w:tcBorders>
              <w:top w:val="single" w:sz="4" w:space="0" w:color="auto"/>
              <w:left w:val="single" w:sz="4" w:space="0" w:color="auto"/>
              <w:bottom w:val="single" w:sz="4" w:space="0" w:color="auto"/>
              <w:right w:val="single" w:sz="4" w:space="0" w:color="auto"/>
            </w:tcBorders>
          </w:tcPr>
          <w:p w14:paraId="58F4854B" w14:textId="77777777" w:rsidR="00F6001D" w:rsidRPr="00F6001D" w:rsidRDefault="00F6001D" w:rsidP="00F6001D">
            <w:pPr>
              <w:pStyle w:val="NoSpacing"/>
              <w:jc w:val="center"/>
              <w:rPr>
                <w:rFonts w:ascii="Arial" w:hAnsi="Arial" w:cs="Arial"/>
                <w:b/>
                <w:sz w:val="20"/>
                <w:szCs w:val="20"/>
              </w:rPr>
            </w:pPr>
            <w:r w:rsidRPr="00F6001D">
              <w:rPr>
                <w:rFonts w:ascii="Arial" w:hAnsi="Arial" w:cs="Arial"/>
                <w:b/>
                <w:sz w:val="20"/>
                <w:szCs w:val="20"/>
              </w:rPr>
              <w:t>N (%)</w:t>
            </w:r>
          </w:p>
        </w:tc>
        <w:tc>
          <w:tcPr>
            <w:tcW w:w="1559" w:type="dxa"/>
            <w:tcBorders>
              <w:top w:val="single" w:sz="4" w:space="0" w:color="auto"/>
              <w:left w:val="single" w:sz="4" w:space="0" w:color="auto"/>
              <w:bottom w:val="single" w:sz="4" w:space="0" w:color="auto"/>
              <w:right w:val="single" w:sz="4" w:space="0" w:color="auto"/>
            </w:tcBorders>
            <w:vAlign w:val="bottom"/>
          </w:tcPr>
          <w:p w14:paraId="37AA792B" w14:textId="77777777" w:rsidR="00F6001D" w:rsidRPr="00F6001D" w:rsidRDefault="00F6001D" w:rsidP="00F6001D">
            <w:pPr>
              <w:pStyle w:val="NoSpacing"/>
              <w:jc w:val="center"/>
              <w:rPr>
                <w:rFonts w:ascii="Arial" w:hAnsi="Arial" w:cs="Arial"/>
                <w:b/>
                <w:sz w:val="20"/>
                <w:szCs w:val="20"/>
              </w:rPr>
            </w:pPr>
            <w:r w:rsidRPr="00F6001D">
              <w:rPr>
                <w:rFonts w:ascii="Arial" w:hAnsi="Arial" w:cs="Arial"/>
                <w:b/>
                <w:sz w:val="20"/>
                <w:szCs w:val="20"/>
              </w:rPr>
              <w:t>P (%)</w:t>
            </w:r>
          </w:p>
        </w:tc>
        <w:tc>
          <w:tcPr>
            <w:tcW w:w="1701" w:type="dxa"/>
            <w:tcBorders>
              <w:top w:val="single" w:sz="4" w:space="0" w:color="auto"/>
              <w:left w:val="single" w:sz="4" w:space="0" w:color="auto"/>
              <w:bottom w:val="single" w:sz="4" w:space="0" w:color="auto"/>
              <w:right w:val="single" w:sz="4" w:space="0" w:color="auto"/>
            </w:tcBorders>
            <w:vAlign w:val="bottom"/>
          </w:tcPr>
          <w:p w14:paraId="21F7482E" w14:textId="77777777" w:rsidR="00F6001D" w:rsidRPr="00F6001D" w:rsidRDefault="00F6001D" w:rsidP="00F6001D">
            <w:pPr>
              <w:pStyle w:val="NoSpacing"/>
              <w:jc w:val="center"/>
              <w:rPr>
                <w:rFonts w:ascii="Arial" w:hAnsi="Arial" w:cs="Arial"/>
                <w:b/>
                <w:sz w:val="20"/>
                <w:szCs w:val="20"/>
              </w:rPr>
            </w:pPr>
            <w:r w:rsidRPr="00F6001D">
              <w:rPr>
                <w:rFonts w:ascii="Arial" w:hAnsi="Arial" w:cs="Arial"/>
                <w:b/>
                <w:sz w:val="20"/>
                <w:szCs w:val="20"/>
              </w:rPr>
              <w:t>K (%)</w:t>
            </w:r>
          </w:p>
        </w:tc>
      </w:tr>
      <w:tr w:rsidR="00F6001D" w:rsidRPr="00F6001D" w14:paraId="6BFF83AD" w14:textId="77777777" w:rsidTr="00F6001D">
        <w:trPr>
          <w:trHeight w:val="182"/>
        </w:trPr>
        <w:tc>
          <w:tcPr>
            <w:tcW w:w="6990" w:type="dxa"/>
            <w:tcBorders>
              <w:top w:val="single" w:sz="4" w:space="0" w:color="auto"/>
              <w:left w:val="single" w:sz="4" w:space="0" w:color="auto"/>
              <w:bottom w:val="single" w:sz="4" w:space="0" w:color="auto"/>
              <w:right w:val="single" w:sz="4" w:space="0" w:color="auto"/>
            </w:tcBorders>
            <w:vAlign w:val="bottom"/>
          </w:tcPr>
          <w:p w14:paraId="4FEBE243"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T</w:t>
            </w:r>
            <w:r w:rsidRPr="00F6001D">
              <w:rPr>
                <w:rFonts w:ascii="Arial" w:hAnsi="Arial" w:cs="Arial"/>
                <w:sz w:val="20"/>
                <w:szCs w:val="20"/>
                <w:vertAlign w:val="subscript"/>
              </w:rPr>
              <w:t>0</w:t>
            </w:r>
            <w:r w:rsidRPr="00F6001D">
              <w:rPr>
                <w:rFonts w:ascii="Arial" w:hAnsi="Arial" w:cs="Arial"/>
                <w:sz w:val="20"/>
                <w:szCs w:val="20"/>
              </w:rPr>
              <w:t>-Control</w:t>
            </w:r>
          </w:p>
        </w:tc>
        <w:tc>
          <w:tcPr>
            <w:tcW w:w="1652" w:type="dxa"/>
            <w:tcBorders>
              <w:top w:val="single" w:sz="4" w:space="0" w:color="auto"/>
              <w:left w:val="single" w:sz="4" w:space="0" w:color="auto"/>
              <w:bottom w:val="single" w:sz="4" w:space="0" w:color="auto"/>
              <w:right w:val="single" w:sz="4" w:space="0" w:color="auto"/>
            </w:tcBorders>
          </w:tcPr>
          <w:p w14:paraId="2753F2CB"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2.16</w:t>
            </w:r>
            <w:r w:rsidRPr="00F6001D">
              <w:rPr>
                <w:rFonts w:ascii="Arial" w:hAnsi="Arial" w:cs="Arial"/>
                <w:sz w:val="20"/>
                <w:szCs w:val="20"/>
                <w:vertAlign w:val="superscript"/>
              </w:rPr>
              <w:t xml:space="preserve"> d</w:t>
            </w:r>
            <w:r w:rsidRPr="00F6001D">
              <w:rPr>
                <w:rFonts w:ascii="Arial" w:hAnsi="Arial" w:cs="Arial"/>
                <w:sz w:val="20"/>
                <w:szCs w:val="20"/>
              </w:rPr>
              <w:t xml:space="preserve"> ± 0.03</w:t>
            </w:r>
          </w:p>
        </w:tc>
        <w:tc>
          <w:tcPr>
            <w:tcW w:w="1559" w:type="dxa"/>
            <w:tcBorders>
              <w:top w:val="single" w:sz="4" w:space="0" w:color="auto"/>
              <w:left w:val="single" w:sz="4" w:space="0" w:color="auto"/>
              <w:bottom w:val="single" w:sz="4" w:space="0" w:color="auto"/>
              <w:right w:val="single" w:sz="4" w:space="0" w:color="auto"/>
            </w:tcBorders>
          </w:tcPr>
          <w:p w14:paraId="5A96100A"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0.366</w:t>
            </w:r>
            <w:r w:rsidRPr="00F6001D">
              <w:rPr>
                <w:rFonts w:ascii="Arial" w:hAnsi="Arial" w:cs="Arial"/>
                <w:sz w:val="20"/>
                <w:szCs w:val="20"/>
                <w:vertAlign w:val="superscript"/>
              </w:rPr>
              <w:t xml:space="preserve"> e</w:t>
            </w:r>
            <w:r w:rsidRPr="00F6001D">
              <w:rPr>
                <w:rFonts w:ascii="Arial" w:hAnsi="Arial" w:cs="Arial"/>
                <w:sz w:val="20"/>
                <w:szCs w:val="20"/>
              </w:rPr>
              <w:t xml:space="preserve"> ± 0.1</w:t>
            </w:r>
          </w:p>
        </w:tc>
        <w:tc>
          <w:tcPr>
            <w:tcW w:w="1701" w:type="dxa"/>
            <w:tcBorders>
              <w:top w:val="single" w:sz="4" w:space="0" w:color="auto"/>
              <w:left w:val="single" w:sz="4" w:space="0" w:color="auto"/>
              <w:bottom w:val="single" w:sz="4" w:space="0" w:color="auto"/>
              <w:right w:val="single" w:sz="4" w:space="0" w:color="auto"/>
            </w:tcBorders>
          </w:tcPr>
          <w:p w14:paraId="49F2359C"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1.52</w:t>
            </w:r>
            <w:r w:rsidRPr="00F6001D">
              <w:rPr>
                <w:rFonts w:ascii="Arial" w:hAnsi="Arial" w:cs="Arial"/>
                <w:sz w:val="20"/>
                <w:szCs w:val="20"/>
                <w:vertAlign w:val="superscript"/>
              </w:rPr>
              <w:t xml:space="preserve"> g</w:t>
            </w:r>
            <w:r w:rsidRPr="00F6001D">
              <w:rPr>
                <w:rFonts w:ascii="Arial" w:hAnsi="Arial" w:cs="Arial"/>
                <w:sz w:val="20"/>
                <w:szCs w:val="20"/>
              </w:rPr>
              <w:t xml:space="preserve"> ± 0.01</w:t>
            </w:r>
          </w:p>
        </w:tc>
      </w:tr>
      <w:tr w:rsidR="00F6001D" w:rsidRPr="00F6001D" w14:paraId="04764E4A" w14:textId="77777777" w:rsidTr="00F6001D">
        <w:trPr>
          <w:trHeight w:val="187"/>
        </w:trPr>
        <w:tc>
          <w:tcPr>
            <w:tcW w:w="6990" w:type="dxa"/>
            <w:tcBorders>
              <w:top w:val="single" w:sz="4" w:space="0" w:color="auto"/>
              <w:left w:val="single" w:sz="4" w:space="0" w:color="auto"/>
              <w:bottom w:val="single" w:sz="4" w:space="0" w:color="auto"/>
              <w:right w:val="single" w:sz="4" w:space="0" w:color="auto"/>
            </w:tcBorders>
            <w:vAlign w:val="bottom"/>
          </w:tcPr>
          <w:p w14:paraId="446B742A"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T</w:t>
            </w:r>
            <w:r w:rsidRPr="00F6001D">
              <w:rPr>
                <w:rFonts w:ascii="Arial" w:hAnsi="Arial" w:cs="Arial"/>
                <w:sz w:val="20"/>
                <w:szCs w:val="20"/>
                <w:vertAlign w:val="subscript"/>
              </w:rPr>
              <w:t>1</w:t>
            </w:r>
            <w:r w:rsidRPr="00F6001D">
              <w:rPr>
                <w:rFonts w:ascii="Arial" w:hAnsi="Arial" w:cs="Arial"/>
                <w:sz w:val="20"/>
                <w:szCs w:val="20"/>
              </w:rPr>
              <w:t>-[100%RDF]</w:t>
            </w:r>
          </w:p>
        </w:tc>
        <w:tc>
          <w:tcPr>
            <w:tcW w:w="1652" w:type="dxa"/>
            <w:tcBorders>
              <w:top w:val="single" w:sz="4" w:space="0" w:color="auto"/>
              <w:left w:val="single" w:sz="4" w:space="0" w:color="auto"/>
              <w:bottom w:val="single" w:sz="4" w:space="0" w:color="auto"/>
              <w:right w:val="single" w:sz="4" w:space="0" w:color="auto"/>
            </w:tcBorders>
          </w:tcPr>
          <w:p w14:paraId="695453E2"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3.10</w:t>
            </w:r>
            <w:r w:rsidRPr="00F6001D">
              <w:rPr>
                <w:rFonts w:ascii="Arial" w:hAnsi="Arial" w:cs="Arial"/>
                <w:sz w:val="20"/>
                <w:szCs w:val="20"/>
                <w:vertAlign w:val="superscript"/>
              </w:rPr>
              <w:t xml:space="preserve"> c</w:t>
            </w:r>
            <w:r w:rsidRPr="00F6001D">
              <w:rPr>
                <w:rFonts w:ascii="Arial" w:hAnsi="Arial" w:cs="Arial"/>
                <w:sz w:val="20"/>
                <w:szCs w:val="20"/>
              </w:rPr>
              <w:t xml:space="preserve"> ± 0.10</w:t>
            </w:r>
          </w:p>
        </w:tc>
        <w:tc>
          <w:tcPr>
            <w:tcW w:w="1559" w:type="dxa"/>
            <w:tcBorders>
              <w:top w:val="single" w:sz="4" w:space="0" w:color="auto"/>
              <w:left w:val="single" w:sz="4" w:space="0" w:color="auto"/>
              <w:bottom w:val="single" w:sz="4" w:space="0" w:color="auto"/>
              <w:right w:val="single" w:sz="4" w:space="0" w:color="auto"/>
            </w:tcBorders>
          </w:tcPr>
          <w:p w14:paraId="63230321"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0.500</w:t>
            </w:r>
            <w:r w:rsidRPr="00F6001D">
              <w:rPr>
                <w:rFonts w:ascii="Arial" w:hAnsi="Arial" w:cs="Arial"/>
                <w:sz w:val="20"/>
                <w:szCs w:val="20"/>
                <w:vertAlign w:val="superscript"/>
              </w:rPr>
              <w:t xml:space="preserve"> d</w:t>
            </w:r>
            <w:r w:rsidRPr="00F6001D">
              <w:rPr>
                <w:rFonts w:ascii="Arial" w:hAnsi="Arial" w:cs="Arial"/>
                <w:sz w:val="20"/>
                <w:szCs w:val="20"/>
              </w:rPr>
              <w:t xml:space="preserve"> ± 0.2</w:t>
            </w:r>
          </w:p>
        </w:tc>
        <w:tc>
          <w:tcPr>
            <w:tcW w:w="1701" w:type="dxa"/>
            <w:tcBorders>
              <w:top w:val="single" w:sz="4" w:space="0" w:color="auto"/>
              <w:left w:val="single" w:sz="4" w:space="0" w:color="auto"/>
              <w:bottom w:val="single" w:sz="4" w:space="0" w:color="auto"/>
              <w:right w:val="single" w:sz="4" w:space="0" w:color="auto"/>
            </w:tcBorders>
          </w:tcPr>
          <w:p w14:paraId="513BF6C2"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1.80</w:t>
            </w:r>
            <w:r w:rsidRPr="00F6001D">
              <w:rPr>
                <w:rFonts w:ascii="Arial" w:hAnsi="Arial" w:cs="Arial"/>
                <w:sz w:val="20"/>
                <w:szCs w:val="20"/>
                <w:vertAlign w:val="superscript"/>
              </w:rPr>
              <w:t xml:space="preserve"> f</w:t>
            </w:r>
            <w:r w:rsidRPr="00F6001D">
              <w:rPr>
                <w:rFonts w:ascii="Arial" w:hAnsi="Arial" w:cs="Arial"/>
                <w:sz w:val="20"/>
                <w:szCs w:val="20"/>
              </w:rPr>
              <w:t xml:space="preserve"> ± 0.2</w:t>
            </w:r>
          </w:p>
        </w:tc>
      </w:tr>
      <w:tr w:rsidR="00F6001D" w:rsidRPr="00F6001D" w14:paraId="6EAC1808" w14:textId="77777777" w:rsidTr="00F6001D">
        <w:trPr>
          <w:trHeight w:val="182"/>
        </w:trPr>
        <w:tc>
          <w:tcPr>
            <w:tcW w:w="6990" w:type="dxa"/>
            <w:tcBorders>
              <w:top w:val="single" w:sz="4" w:space="0" w:color="auto"/>
              <w:left w:val="single" w:sz="4" w:space="0" w:color="auto"/>
              <w:bottom w:val="single" w:sz="4" w:space="0" w:color="auto"/>
              <w:right w:val="single" w:sz="4" w:space="0" w:color="auto"/>
            </w:tcBorders>
            <w:vAlign w:val="bottom"/>
          </w:tcPr>
          <w:p w14:paraId="49A6303E"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T</w:t>
            </w:r>
            <w:r w:rsidRPr="00F6001D">
              <w:rPr>
                <w:rFonts w:ascii="Arial" w:hAnsi="Arial" w:cs="Arial"/>
                <w:sz w:val="20"/>
                <w:szCs w:val="20"/>
                <w:vertAlign w:val="subscript"/>
              </w:rPr>
              <w:t>2</w:t>
            </w:r>
            <w:r w:rsidRPr="00F6001D">
              <w:rPr>
                <w:rFonts w:ascii="Arial" w:hAnsi="Arial" w:cs="Arial"/>
                <w:sz w:val="20"/>
                <w:szCs w:val="20"/>
              </w:rPr>
              <w:t xml:space="preserve">-RDF + </w:t>
            </w:r>
            <w:proofErr w:type="spellStart"/>
            <w:r w:rsidRPr="00F6001D">
              <w:rPr>
                <w:rFonts w:ascii="Arial" w:hAnsi="Arial" w:cs="Arial"/>
                <w:sz w:val="20"/>
                <w:szCs w:val="20"/>
              </w:rPr>
              <w:t>Humic</w:t>
            </w:r>
            <w:proofErr w:type="spellEnd"/>
            <w:r w:rsidRPr="00F6001D">
              <w:rPr>
                <w:rFonts w:ascii="Arial" w:hAnsi="Arial" w:cs="Arial"/>
                <w:sz w:val="20"/>
                <w:szCs w:val="20"/>
              </w:rPr>
              <w:t xml:space="preserve"> acid 20kg ha</w:t>
            </w:r>
            <w:r w:rsidRPr="00F6001D">
              <w:rPr>
                <w:rFonts w:ascii="Arial" w:hAnsi="Arial" w:cs="Arial"/>
                <w:sz w:val="20"/>
                <w:szCs w:val="20"/>
                <w:vertAlign w:val="superscript"/>
              </w:rPr>
              <w:t>-1</w:t>
            </w:r>
            <w:r w:rsidRPr="00F6001D">
              <w:rPr>
                <w:rFonts w:ascii="Arial" w:hAnsi="Arial" w:cs="Arial"/>
                <w:sz w:val="20"/>
                <w:szCs w:val="20"/>
              </w:rPr>
              <w:t xml:space="preserve"> (Soil applied)</w:t>
            </w:r>
          </w:p>
        </w:tc>
        <w:tc>
          <w:tcPr>
            <w:tcW w:w="1652" w:type="dxa"/>
            <w:tcBorders>
              <w:top w:val="single" w:sz="4" w:space="0" w:color="auto"/>
              <w:left w:val="single" w:sz="4" w:space="0" w:color="auto"/>
              <w:bottom w:val="single" w:sz="4" w:space="0" w:color="auto"/>
              <w:right w:val="single" w:sz="4" w:space="0" w:color="auto"/>
            </w:tcBorders>
          </w:tcPr>
          <w:p w14:paraId="07959FAE"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3.43</w:t>
            </w:r>
            <w:r w:rsidRPr="00F6001D">
              <w:rPr>
                <w:rFonts w:ascii="Arial" w:hAnsi="Arial" w:cs="Arial"/>
                <w:sz w:val="20"/>
                <w:szCs w:val="20"/>
                <w:vertAlign w:val="superscript"/>
              </w:rPr>
              <w:t xml:space="preserve"> ab</w:t>
            </w:r>
            <w:r w:rsidRPr="00F6001D">
              <w:rPr>
                <w:rFonts w:ascii="Arial" w:hAnsi="Arial" w:cs="Arial"/>
                <w:sz w:val="20"/>
                <w:szCs w:val="20"/>
              </w:rPr>
              <w:t xml:space="preserve"> ± 0.20</w:t>
            </w:r>
          </w:p>
        </w:tc>
        <w:tc>
          <w:tcPr>
            <w:tcW w:w="1559" w:type="dxa"/>
            <w:tcBorders>
              <w:top w:val="single" w:sz="4" w:space="0" w:color="auto"/>
              <w:left w:val="single" w:sz="4" w:space="0" w:color="auto"/>
              <w:bottom w:val="single" w:sz="4" w:space="0" w:color="auto"/>
              <w:right w:val="single" w:sz="4" w:space="0" w:color="auto"/>
            </w:tcBorders>
          </w:tcPr>
          <w:p w14:paraId="121B91EF"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0.633</w:t>
            </w:r>
            <w:r w:rsidRPr="00F6001D">
              <w:rPr>
                <w:rFonts w:ascii="Arial" w:hAnsi="Arial" w:cs="Arial"/>
                <w:sz w:val="20"/>
                <w:szCs w:val="20"/>
                <w:vertAlign w:val="superscript"/>
              </w:rPr>
              <w:t xml:space="preserve"> b</w:t>
            </w:r>
            <w:r w:rsidRPr="00F6001D">
              <w:rPr>
                <w:rFonts w:ascii="Arial" w:hAnsi="Arial" w:cs="Arial"/>
                <w:sz w:val="20"/>
                <w:szCs w:val="20"/>
              </w:rPr>
              <w:t xml:space="preserve"> ± 0.0</w:t>
            </w:r>
          </w:p>
        </w:tc>
        <w:tc>
          <w:tcPr>
            <w:tcW w:w="1701" w:type="dxa"/>
            <w:tcBorders>
              <w:top w:val="single" w:sz="4" w:space="0" w:color="auto"/>
              <w:left w:val="single" w:sz="4" w:space="0" w:color="auto"/>
              <w:bottom w:val="single" w:sz="4" w:space="0" w:color="auto"/>
              <w:right w:val="single" w:sz="4" w:space="0" w:color="auto"/>
            </w:tcBorders>
          </w:tcPr>
          <w:p w14:paraId="46BA2862"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2.39</w:t>
            </w:r>
            <w:r w:rsidRPr="00F6001D">
              <w:rPr>
                <w:rFonts w:ascii="Arial" w:hAnsi="Arial" w:cs="Arial"/>
                <w:sz w:val="20"/>
                <w:szCs w:val="20"/>
                <w:vertAlign w:val="superscript"/>
              </w:rPr>
              <w:t xml:space="preserve"> d</w:t>
            </w:r>
            <w:r w:rsidRPr="00F6001D">
              <w:rPr>
                <w:rFonts w:ascii="Arial" w:hAnsi="Arial" w:cs="Arial"/>
                <w:sz w:val="20"/>
                <w:szCs w:val="20"/>
              </w:rPr>
              <w:t xml:space="preserve"> ± 0.01</w:t>
            </w:r>
          </w:p>
        </w:tc>
      </w:tr>
      <w:tr w:rsidR="00F6001D" w:rsidRPr="00F6001D" w14:paraId="2504B6CB" w14:textId="77777777" w:rsidTr="00F6001D">
        <w:trPr>
          <w:trHeight w:val="187"/>
        </w:trPr>
        <w:tc>
          <w:tcPr>
            <w:tcW w:w="6990" w:type="dxa"/>
            <w:tcBorders>
              <w:top w:val="single" w:sz="4" w:space="0" w:color="auto"/>
              <w:left w:val="single" w:sz="4" w:space="0" w:color="auto"/>
              <w:bottom w:val="single" w:sz="4" w:space="0" w:color="auto"/>
              <w:right w:val="single" w:sz="4" w:space="0" w:color="auto"/>
            </w:tcBorders>
            <w:vAlign w:val="bottom"/>
          </w:tcPr>
          <w:p w14:paraId="5B22E257"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T</w:t>
            </w:r>
            <w:r w:rsidRPr="00F6001D">
              <w:rPr>
                <w:rFonts w:ascii="Arial" w:hAnsi="Arial" w:cs="Arial"/>
                <w:sz w:val="20"/>
                <w:szCs w:val="20"/>
                <w:vertAlign w:val="subscript"/>
              </w:rPr>
              <w:t>3</w:t>
            </w:r>
            <w:r w:rsidRPr="00F6001D">
              <w:rPr>
                <w:rFonts w:ascii="Arial" w:hAnsi="Arial" w:cs="Arial"/>
                <w:sz w:val="20"/>
                <w:szCs w:val="20"/>
              </w:rPr>
              <w:t xml:space="preserve">-RDF + </w:t>
            </w:r>
            <w:proofErr w:type="spellStart"/>
            <w:r w:rsidRPr="00F6001D">
              <w:rPr>
                <w:rFonts w:ascii="Arial" w:hAnsi="Arial" w:cs="Arial"/>
                <w:sz w:val="20"/>
                <w:szCs w:val="20"/>
              </w:rPr>
              <w:t>Humic</w:t>
            </w:r>
            <w:proofErr w:type="spellEnd"/>
            <w:r w:rsidRPr="00F6001D">
              <w:rPr>
                <w:rFonts w:ascii="Arial" w:hAnsi="Arial" w:cs="Arial"/>
                <w:sz w:val="20"/>
                <w:szCs w:val="20"/>
              </w:rPr>
              <w:t xml:space="preserve"> acid 0.1% (Foliar applied)</w:t>
            </w:r>
          </w:p>
        </w:tc>
        <w:tc>
          <w:tcPr>
            <w:tcW w:w="1652" w:type="dxa"/>
            <w:tcBorders>
              <w:top w:val="single" w:sz="4" w:space="0" w:color="auto"/>
              <w:left w:val="single" w:sz="4" w:space="0" w:color="auto"/>
              <w:bottom w:val="single" w:sz="4" w:space="0" w:color="auto"/>
              <w:right w:val="single" w:sz="4" w:space="0" w:color="auto"/>
            </w:tcBorders>
          </w:tcPr>
          <w:p w14:paraId="6452121F"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3.46</w:t>
            </w:r>
            <w:r w:rsidRPr="00F6001D">
              <w:rPr>
                <w:rFonts w:ascii="Arial" w:hAnsi="Arial" w:cs="Arial"/>
                <w:sz w:val="20"/>
                <w:szCs w:val="20"/>
                <w:vertAlign w:val="superscript"/>
              </w:rPr>
              <w:t xml:space="preserve"> ab</w:t>
            </w:r>
            <w:r w:rsidRPr="00F6001D">
              <w:rPr>
                <w:rFonts w:ascii="Arial" w:hAnsi="Arial" w:cs="Arial"/>
                <w:sz w:val="20"/>
                <w:szCs w:val="20"/>
              </w:rPr>
              <w:t xml:space="preserve"> ± 0.05</w:t>
            </w:r>
          </w:p>
        </w:tc>
        <w:tc>
          <w:tcPr>
            <w:tcW w:w="1559" w:type="dxa"/>
            <w:tcBorders>
              <w:top w:val="single" w:sz="4" w:space="0" w:color="auto"/>
              <w:left w:val="single" w:sz="4" w:space="0" w:color="auto"/>
              <w:bottom w:val="single" w:sz="4" w:space="0" w:color="auto"/>
              <w:right w:val="single" w:sz="4" w:space="0" w:color="auto"/>
            </w:tcBorders>
          </w:tcPr>
          <w:p w14:paraId="3B8E2C64"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0.700</w:t>
            </w:r>
            <w:r w:rsidRPr="00F6001D">
              <w:rPr>
                <w:rFonts w:ascii="Arial" w:hAnsi="Arial" w:cs="Arial"/>
                <w:sz w:val="20"/>
                <w:szCs w:val="20"/>
                <w:vertAlign w:val="superscript"/>
              </w:rPr>
              <w:t xml:space="preserve"> a</w:t>
            </w:r>
            <w:r w:rsidRPr="00F6001D">
              <w:rPr>
                <w:rFonts w:ascii="Arial" w:hAnsi="Arial" w:cs="Arial"/>
                <w:sz w:val="20"/>
                <w:szCs w:val="20"/>
              </w:rPr>
              <w:t xml:space="preserve"> ± 0.2</w:t>
            </w:r>
          </w:p>
        </w:tc>
        <w:tc>
          <w:tcPr>
            <w:tcW w:w="1701" w:type="dxa"/>
            <w:tcBorders>
              <w:top w:val="single" w:sz="4" w:space="0" w:color="auto"/>
              <w:left w:val="single" w:sz="4" w:space="0" w:color="auto"/>
              <w:bottom w:val="single" w:sz="4" w:space="0" w:color="auto"/>
              <w:right w:val="single" w:sz="4" w:space="0" w:color="auto"/>
            </w:tcBorders>
          </w:tcPr>
          <w:p w14:paraId="5849DF34"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2.59</w:t>
            </w:r>
            <w:r w:rsidRPr="00F6001D">
              <w:rPr>
                <w:rFonts w:ascii="Arial" w:hAnsi="Arial" w:cs="Arial"/>
                <w:sz w:val="20"/>
                <w:szCs w:val="20"/>
                <w:vertAlign w:val="superscript"/>
              </w:rPr>
              <w:t xml:space="preserve"> b</w:t>
            </w:r>
            <w:r w:rsidRPr="00F6001D">
              <w:rPr>
                <w:rFonts w:ascii="Arial" w:hAnsi="Arial" w:cs="Arial"/>
                <w:sz w:val="20"/>
                <w:szCs w:val="20"/>
              </w:rPr>
              <w:t xml:space="preserve"> ± 0.01</w:t>
            </w:r>
          </w:p>
        </w:tc>
      </w:tr>
      <w:tr w:rsidR="00F6001D" w:rsidRPr="00F6001D" w14:paraId="623D1952" w14:textId="77777777" w:rsidTr="00F6001D">
        <w:trPr>
          <w:trHeight w:val="182"/>
        </w:trPr>
        <w:tc>
          <w:tcPr>
            <w:tcW w:w="6990" w:type="dxa"/>
            <w:tcBorders>
              <w:top w:val="single" w:sz="4" w:space="0" w:color="auto"/>
              <w:left w:val="single" w:sz="4" w:space="0" w:color="auto"/>
              <w:bottom w:val="single" w:sz="4" w:space="0" w:color="auto"/>
              <w:right w:val="single" w:sz="4" w:space="0" w:color="auto"/>
            </w:tcBorders>
            <w:vAlign w:val="bottom"/>
          </w:tcPr>
          <w:p w14:paraId="40E5489C"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T</w:t>
            </w:r>
            <w:r w:rsidRPr="00F6001D">
              <w:rPr>
                <w:rFonts w:ascii="Arial" w:hAnsi="Arial" w:cs="Arial"/>
                <w:sz w:val="20"/>
                <w:szCs w:val="20"/>
                <w:vertAlign w:val="subscript"/>
              </w:rPr>
              <w:t>4</w:t>
            </w:r>
            <w:r w:rsidRPr="00F6001D">
              <w:rPr>
                <w:rFonts w:ascii="Arial" w:hAnsi="Arial" w:cs="Arial"/>
                <w:sz w:val="20"/>
                <w:szCs w:val="20"/>
              </w:rPr>
              <w:t xml:space="preserve">-RDF + </w:t>
            </w:r>
            <w:proofErr w:type="spellStart"/>
            <w:r w:rsidRPr="00F6001D">
              <w:rPr>
                <w:rFonts w:ascii="Arial" w:hAnsi="Arial" w:cs="Arial"/>
                <w:sz w:val="20"/>
                <w:szCs w:val="20"/>
              </w:rPr>
              <w:t>Brassinolide</w:t>
            </w:r>
            <w:proofErr w:type="spellEnd"/>
            <w:r w:rsidRPr="00F6001D">
              <w:rPr>
                <w:rFonts w:ascii="Arial" w:hAnsi="Arial" w:cs="Arial"/>
                <w:sz w:val="20"/>
                <w:szCs w:val="20"/>
              </w:rPr>
              <w:t xml:space="preserve"> 0.25ppm (Soil applied)</w:t>
            </w:r>
          </w:p>
        </w:tc>
        <w:tc>
          <w:tcPr>
            <w:tcW w:w="1652" w:type="dxa"/>
            <w:tcBorders>
              <w:top w:val="single" w:sz="4" w:space="0" w:color="auto"/>
              <w:left w:val="single" w:sz="4" w:space="0" w:color="auto"/>
              <w:bottom w:val="single" w:sz="4" w:space="0" w:color="auto"/>
              <w:right w:val="single" w:sz="4" w:space="0" w:color="auto"/>
            </w:tcBorders>
          </w:tcPr>
          <w:p w14:paraId="371F71B9"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3.30</w:t>
            </w:r>
            <w:r w:rsidRPr="00F6001D">
              <w:rPr>
                <w:rFonts w:ascii="Arial" w:hAnsi="Arial" w:cs="Arial"/>
                <w:sz w:val="20"/>
                <w:szCs w:val="20"/>
                <w:vertAlign w:val="superscript"/>
              </w:rPr>
              <w:t xml:space="preserve"> b</w:t>
            </w:r>
            <w:r w:rsidRPr="00F6001D">
              <w:rPr>
                <w:rFonts w:ascii="Arial" w:hAnsi="Arial" w:cs="Arial"/>
                <w:sz w:val="20"/>
                <w:szCs w:val="20"/>
              </w:rPr>
              <w:t xml:space="preserve"> ± 0.10</w:t>
            </w:r>
          </w:p>
        </w:tc>
        <w:tc>
          <w:tcPr>
            <w:tcW w:w="1559" w:type="dxa"/>
            <w:tcBorders>
              <w:top w:val="single" w:sz="4" w:space="0" w:color="auto"/>
              <w:left w:val="single" w:sz="4" w:space="0" w:color="auto"/>
              <w:bottom w:val="single" w:sz="4" w:space="0" w:color="auto"/>
              <w:right w:val="single" w:sz="4" w:space="0" w:color="auto"/>
            </w:tcBorders>
          </w:tcPr>
          <w:p w14:paraId="4C5A9302"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0.566</w:t>
            </w:r>
            <w:r w:rsidRPr="00F6001D">
              <w:rPr>
                <w:rFonts w:ascii="Arial" w:hAnsi="Arial" w:cs="Arial"/>
                <w:sz w:val="20"/>
                <w:szCs w:val="20"/>
                <w:vertAlign w:val="superscript"/>
              </w:rPr>
              <w:t xml:space="preserve"> c</w:t>
            </w:r>
            <w:r w:rsidRPr="00F6001D">
              <w:rPr>
                <w:rFonts w:ascii="Arial" w:hAnsi="Arial" w:cs="Arial"/>
                <w:sz w:val="20"/>
                <w:szCs w:val="20"/>
              </w:rPr>
              <w:t xml:space="preserve"> ± 0.1</w:t>
            </w:r>
          </w:p>
        </w:tc>
        <w:tc>
          <w:tcPr>
            <w:tcW w:w="1701" w:type="dxa"/>
            <w:tcBorders>
              <w:top w:val="single" w:sz="4" w:space="0" w:color="auto"/>
              <w:left w:val="single" w:sz="4" w:space="0" w:color="auto"/>
              <w:bottom w:val="single" w:sz="4" w:space="0" w:color="auto"/>
              <w:right w:val="single" w:sz="4" w:space="0" w:color="auto"/>
            </w:tcBorders>
          </w:tcPr>
          <w:p w14:paraId="49C69489"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2.33</w:t>
            </w:r>
            <w:r w:rsidRPr="00F6001D">
              <w:rPr>
                <w:rFonts w:ascii="Arial" w:hAnsi="Arial" w:cs="Arial"/>
                <w:sz w:val="20"/>
                <w:szCs w:val="20"/>
                <w:vertAlign w:val="superscript"/>
              </w:rPr>
              <w:t xml:space="preserve"> e</w:t>
            </w:r>
            <w:r w:rsidRPr="00F6001D">
              <w:rPr>
                <w:rFonts w:ascii="Arial" w:hAnsi="Arial" w:cs="Arial"/>
                <w:sz w:val="20"/>
                <w:szCs w:val="20"/>
              </w:rPr>
              <w:t xml:space="preserve"> ± 0.02</w:t>
            </w:r>
          </w:p>
        </w:tc>
      </w:tr>
      <w:tr w:rsidR="00F6001D" w:rsidRPr="00F6001D" w14:paraId="021B79C6" w14:textId="77777777" w:rsidTr="00F6001D">
        <w:trPr>
          <w:trHeight w:val="182"/>
        </w:trPr>
        <w:tc>
          <w:tcPr>
            <w:tcW w:w="6990" w:type="dxa"/>
            <w:tcBorders>
              <w:top w:val="single" w:sz="4" w:space="0" w:color="auto"/>
              <w:left w:val="single" w:sz="4" w:space="0" w:color="auto"/>
              <w:bottom w:val="single" w:sz="4" w:space="0" w:color="auto"/>
              <w:right w:val="single" w:sz="4" w:space="0" w:color="auto"/>
            </w:tcBorders>
            <w:vAlign w:val="bottom"/>
          </w:tcPr>
          <w:p w14:paraId="5D01388D"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T</w:t>
            </w:r>
            <w:r w:rsidRPr="00F6001D">
              <w:rPr>
                <w:rFonts w:ascii="Arial" w:hAnsi="Arial" w:cs="Arial"/>
                <w:sz w:val="20"/>
                <w:szCs w:val="20"/>
                <w:vertAlign w:val="subscript"/>
              </w:rPr>
              <w:t>5</w:t>
            </w:r>
            <w:r w:rsidRPr="00F6001D">
              <w:rPr>
                <w:rFonts w:ascii="Arial" w:hAnsi="Arial" w:cs="Arial"/>
                <w:sz w:val="20"/>
                <w:szCs w:val="20"/>
              </w:rPr>
              <w:t xml:space="preserve">-RDF + </w:t>
            </w:r>
            <w:proofErr w:type="spellStart"/>
            <w:r w:rsidRPr="00F6001D">
              <w:rPr>
                <w:rFonts w:ascii="Arial" w:hAnsi="Arial" w:cs="Arial"/>
                <w:sz w:val="20"/>
                <w:szCs w:val="20"/>
              </w:rPr>
              <w:t>Brassinolide</w:t>
            </w:r>
            <w:proofErr w:type="spellEnd"/>
            <w:r w:rsidRPr="00F6001D">
              <w:rPr>
                <w:rFonts w:ascii="Arial" w:hAnsi="Arial" w:cs="Arial"/>
                <w:sz w:val="20"/>
                <w:szCs w:val="20"/>
              </w:rPr>
              <w:t xml:space="preserve"> 0.1ppm (Foliar applied)</w:t>
            </w:r>
          </w:p>
        </w:tc>
        <w:tc>
          <w:tcPr>
            <w:tcW w:w="1652" w:type="dxa"/>
            <w:tcBorders>
              <w:top w:val="single" w:sz="4" w:space="0" w:color="auto"/>
              <w:left w:val="single" w:sz="4" w:space="0" w:color="auto"/>
              <w:bottom w:val="single" w:sz="4" w:space="0" w:color="auto"/>
              <w:right w:val="single" w:sz="4" w:space="0" w:color="auto"/>
            </w:tcBorders>
          </w:tcPr>
          <w:p w14:paraId="12E36A4B"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3.43</w:t>
            </w:r>
            <w:r w:rsidRPr="00F6001D">
              <w:rPr>
                <w:rFonts w:ascii="Arial" w:hAnsi="Arial" w:cs="Arial"/>
                <w:sz w:val="20"/>
                <w:szCs w:val="20"/>
                <w:vertAlign w:val="superscript"/>
              </w:rPr>
              <w:t xml:space="preserve"> ab</w:t>
            </w:r>
            <w:r w:rsidRPr="00F6001D">
              <w:rPr>
                <w:rFonts w:ascii="Arial" w:hAnsi="Arial" w:cs="Arial"/>
                <w:sz w:val="20"/>
                <w:szCs w:val="20"/>
              </w:rPr>
              <w:t xml:space="preserve"> ± 0.20</w:t>
            </w:r>
          </w:p>
        </w:tc>
        <w:tc>
          <w:tcPr>
            <w:tcW w:w="1559" w:type="dxa"/>
            <w:tcBorders>
              <w:top w:val="single" w:sz="4" w:space="0" w:color="auto"/>
              <w:left w:val="single" w:sz="4" w:space="0" w:color="auto"/>
              <w:bottom w:val="single" w:sz="4" w:space="0" w:color="auto"/>
              <w:right w:val="single" w:sz="4" w:space="0" w:color="auto"/>
            </w:tcBorders>
          </w:tcPr>
          <w:p w14:paraId="39717665"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0.600</w:t>
            </w:r>
            <w:r w:rsidRPr="00F6001D">
              <w:rPr>
                <w:rFonts w:ascii="Arial" w:hAnsi="Arial" w:cs="Arial"/>
                <w:sz w:val="20"/>
                <w:szCs w:val="20"/>
                <w:vertAlign w:val="superscript"/>
              </w:rPr>
              <w:t xml:space="preserve"> </w:t>
            </w:r>
            <w:proofErr w:type="spellStart"/>
            <w:r w:rsidRPr="00F6001D">
              <w:rPr>
                <w:rFonts w:ascii="Arial" w:hAnsi="Arial" w:cs="Arial"/>
                <w:sz w:val="20"/>
                <w:szCs w:val="20"/>
                <w:vertAlign w:val="superscript"/>
              </w:rPr>
              <w:t>bc</w:t>
            </w:r>
            <w:proofErr w:type="spellEnd"/>
            <w:r w:rsidRPr="00F6001D">
              <w:rPr>
                <w:rFonts w:ascii="Arial" w:hAnsi="Arial" w:cs="Arial"/>
                <w:sz w:val="20"/>
                <w:szCs w:val="20"/>
              </w:rPr>
              <w:t xml:space="preserve"> ± 0.1</w:t>
            </w:r>
          </w:p>
        </w:tc>
        <w:tc>
          <w:tcPr>
            <w:tcW w:w="1701" w:type="dxa"/>
            <w:tcBorders>
              <w:top w:val="single" w:sz="4" w:space="0" w:color="auto"/>
              <w:left w:val="single" w:sz="4" w:space="0" w:color="auto"/>
              <w:bottom w:val="single" w:sz="4" w:space="0" w:color="auto"/>
              <w:right w:val="single" w:sz="4" w:space="0" w:color="auto"/>
            </w:tcBorders>
          </w:tcPr>
          <w:p w14:paraId="50D7CE8B"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2.52`</w:t>
            </w:r>
            <w:r w:rsidRPr="00F6001D">
              <w:rPr>
                <w:rFonts w:ascii="Arial" w:hAnsi="Arial" w:cs="Arial"/>
                <w:sz w:val="20"/>
                <w:szCs w:val="20"/>
                <w:vertAlign w:val="superscript"/>
              </w:rPr>
              <w:t xml:space="preserve"> c</w:t>
            </w:r>
            <w:r w:rsidRPr="00F6001D">
              <w:rPr>
                <w:rFonts w:ascii="Arial" w:hAnsi="Arial" w:cs="Arial"/>
                <w:sz w:val="20"/>
                <w:szCs w:val="20"/>
              </w:rPr>
              <w:t xml:space="preserve"> ± 0.01</w:t>
            </w:r>
          </w:p>
        </w:tc>
      </w:tr>
      <w:tr w:rsidR="00F6001D" w:rsidRPr="00F6001D" w14:paraId="1AE00D03" w14:textId="77777777" w:rsidTr="00F6001D">
        <w:trPr>
          <w:trHeight w:val="54"/>
        </w:trPr>
        <w:tc>
          <w:tcPr>
            <w:tcW w:w="6990" w:type="dxa"/>
            <w:tcBorders>
              <w:top w:val="single" w:sz="4" w:space="0" w:color="auto"/>
              <w:left w:val="single" w:sz="4" w:space="0" w:color="auto"/>
              <w:bottom w:val="single" w:sz="4" w:space="0" w:color="auto"/>
              <w:right w:val="single" w:sz="4" w:space="0" w:color="auto"/>
            </w:tcBorders>
            <w:vAlign w:val="bottom"/>
          </w:tcPr>
          <w:p w14:paraId="731B5B25"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T</w:t>
            </w:r>
            <w:r w:rsidRPr="00F6001D">
              <w:rPr>
                <w:rFonts w:ascii="Arial" w:hAnsi="Arial" w:cs="Arial"/>
                <w:sz w:val="20"/>
                <w:szCs w:val="20"/>
                <w:vertAlign w:val="subscript"/>
              </w:rPr>
              <w:t>6</w:t>
            </w:r>
            <w:r w:rsidRPr="00F6001D">
              <w:rPr>
                <w:rFonts w:ascii="Arial" w:hAnsi="Arial" w:cs="Arial"/>
                <w:sz w:val="20"/>
                <w:szCs w:val="20"/>
              </w:rPr>
              <w:t xml:space="preserve">-RDF + </w:t>
            </w:r>
            <w:proofErr w:type="spellStart"/>
            <w:r w:rsidRPr="00F6001D">
              <w:rPr>
                <w:rFonts w:ascii="Arial" w:hAnsi="Arial" w:cs="Arial"/>
                <w:sz w:val="20"/>
                <w:szCs w:val="20"/>
              </w:rPr>
              <w:t>Humic</w:t>
            </w:r>
            <w:proofErr w:type="spellEnd"/>
            <w:r w:rsidRPr="00F6001D">
              <w:rPr>
                <w:rFonts w:ascii="Arial" w:hAnsi="Arial" w:cs="Arial"/>
                <w:sz w:val="20"/>
                <w:szCs w:val="20"/>
              </w:rPr>
              <w:t xml:space="preserve"> acid 20kg ha</w:t>
            </w:r>
            <w:r w:rsidRPr="00F6001D">
              <w:rPr>
                <w:rFonts w:ascii="Arial" w:hAnsi="Arial" w:cs="Arial"/>
                <w:sz w:val="20"/>
                <w:szCs w:val="20"/>
                <w:vertAlign w:val="superscript"/>
              </w:rPr>
              <w:t>-1</w:t>
            </w:r>
            <w:r w:rsidRPr="00F6001D">
              <w:rPr>
                <w:rFonts w:ascii="Arial" w:hAnsi="Arial" w:cs="Arial"/>
                <w:sz w:val="20"/>
                <w:szCs w:val="20"/>
              </w:rPr>
              <w:t xml:space="preserve"> + </w:t>
            </w:r>
            <w:proofErr w:type="spellStart"/>
            <w:r w:rsidRPr="00F6001D">
              <w:rPr>
                <w:rFonts w:ascii="Arial" w:hAnsi="Arial" w:cs="Arial"/>
                <w:sz w:val="20"/>
                <w:szCs w:val="20"/>
              </w:rPr>
              <w:t>Brassinolide</w:t>
            </w:r>
            <w:proofErr w:type="spellEnd"/>
            <w:r w:rsidRPr="00F6001D">
              <w:rPr>
                <w:rFonts w:ascii="Arial" w:hAnsi="Arial" w:cs="Arial"/>
                <w:sz w:val="20"/>
                <w:szCs w:val="20"/>
              </w:rPr>
              <w:t xml:space="preserve"> 0.25ppm (Soil applied)</w:t>
            </w:r>
          </w:p>
        </w:tc>
        <w:tc>
          <w:tcPr>
            <w:tcW w:w="1652" w:type="dxa"/>
            <w:tcBorders>
              <w:top w:val="single" w:sz="4" w:space="0" w:color="auto"/>
              <w:left w:val="single" w:sz="4" w:space="0" w:color="auto"/>
              <w:bottom w:val="single" w:sz="4" w:space="0" w:color="auto"/>
              <w:right w:val="single" w:sz="4" w:space="0" w:color="auto"/>
            </w:tcBorders>
          </w:tcPr>
          <w:p w14:paraId="7B849FD0"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3.50</w:t>
            </w:r>
            <w:r w:rsidRPr="00F6001D">
              <w:rPr>
                <w:rFonts w:ascii="Arial" w:hAnsi="Arial" w:cs="Arial"/>
                <w:sz w:val="20"/>
                <w:szCs w:val="20"/>
                <w:vertAlign w:val="superscript"/>
              </w:rPr>
              <w:t xml:space="preserve"> ab</w:t>
            </w:r>
            <w:r w:rsidRPr="00F6001D">
              <w:rPr>
                <w:rFonts w:ascii="Arial" w:hAnsi="Arial" w:cs="Arial"/>
                <w:sz w:val="20"/>
                <w:szCs w:val="20"/>
              </w:rPr>
              <w:t xml:space="preserve"> ± 0.10</w:t>
            </w:r>
          </w:p>
        </w:tc>
        <w:tc>
          <w:tcPr>
            <w:tcW w:w="1559" w:type="dxa"/>
            <w:tcBorders>
              <w:top w:val="single" w:sz="4" w:space="0" w:color="auto"/>
              <w:left w:val="single" w:sz="4" w:space="0" w:color="auto"/>
              <w:bottom w:val="single" w:sz="4" w:space="0" w:color="auto"/>
              <w:right w:val="single" w:sz="4" w:space="0" w:color="auto"/>
            </w:tcBorders>
          </w:tcPr>
          <w:p w14:paraId="29F3EBC5"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0.700</w:t>
            </w:r>
            <w:r w:rsidRPr="00F6001D">
              <w:rPr>
                <w:rFonts w:ascii="Arial" w:hAnsi="Arial" w:cs="Arial"/>
                <w:sz w:val="20"/>
                <w:szCs w:val="20"/>
                <w:vertAlign w:val="superscript"/>
              </w:rPr>
              <w:t xml:space="preserve"> a</w:t>
            </w:r>
            <w:r w:rsidRPr="00F6001D">
              <w:rPr>
                <w:rFonts w:ascii="Arial" w:hAnsi="Arial" w:cs="Arial"/>
                <w:sz w:val="20"/>
                <w:szCs w:val="20"/>
              </w:rPr>
              <w:t xml:space="preserve"> ± 0.2</w:t>
            </w:r>
          </w:p>
        </w:tc>
        <w:tc>
          <w:tcPr>
            <w:tcW w:w="1701" w:type="dxa"/>
            <w:tcBorders>
              <w:top w:val="single" w:sz="4" w:space="0" w:color="auto"/>
              <w:left w:val="single" w:sz="4" w:space="0" w:color="auto"/>
              <w:bottom w:val="single" w:sz="4" w:space="0" w:color="auto"/>
              <w:right w:val="single" w:sz="4" w:space="0" w:color="auto"/>
            </w:tcBorders>
          </w:tcPr>
          <w:p w14:paraId="0DA8AC20"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2.56</w:t>
            </w:r>
            <w:r w:rsidRPr="00F6001D">
              <w:rPr>
                <w:rFonts w:ascii="Arial" w:hAnsi="Arial" w:cs="Arial"/>
                <w:sz w:val="20"/>
                <w:szCs w:val="20"/>
                <w:vertAlign w:val="superscript"/>
              </w:rPr>
              <w:t xml:space="preserve"> a</w:t>
            </w:r>
            <w:r w:rsidRPr="00F6001D">
              <w:rPr>
                <w:rFonts w:ascii="Arial" w:hAnsi="Arial" w:cs="Arial"/>
                <w:sz w:val="20"/>
                <w:szCs w:val="20"/>
              </w:rPr>
              <w:t xml:space="preserve"> ± 0.02</w:t>
            </w:r>
          </w:p>
        </w:tc>
      </w:tr>
      <w:tr w:rsidR="00F6001D" w:rsidRPr="00F6001D" w14:paraId="1842FAB8" w14:textId="77777777" w:rsidTr="00F6001D">
        <w:trPr>
          <w:trHeight w:val="62"/>
        </w:trPr>
        <w:tc>
          <w:tcPr>
            <w:tcW w:w="6990" w:type="dxa"/>
            <w:tcBorders>
              <w:top w:val="single" w:sz="4" w:space="0" w:color="auto"/>
              <w:left w:val="single" w:sz="4" w:space="0" w:color="auto"/>
              <w:bottom w:val="single" w:sz="4" w:space="0" w:color="auto"/>
              <w:right w:val="single" w:sz="4" w:space="0" w:color="auto"/>
            </w:tcBorders>
            <w:vAlign w:val="bottom"/>
          </w:tcPr>
          <w:p w14:paraId="205FE736"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T</w:t>
            </w:r>
            <w:r w:rsidRPr="00F6001D">
              <w:rPr>
                <w:rFonts w:ascii="Arial" w:hAnsi="Arial" w:cs="Arial"/>
                <w:sz w:val="20"/>
                <w:szCs w:val="20"/>
                <w:vertAlign w:val="subscript"/>
              </w:rPr>
              <w:t>7</w:t>
            </w:r>
            <w:r w:rsidRPr="00F6001D">
              <w:rPr>
                <w:rFonts w:ascii="Arial" w:hAnsi="Arial" w:cs="Arial"/>
                <w:sz w:val="20"/>
                <w:szCs w:val="20"/>
              </w:rPr>
              <w:t xml:space="preserve">-RDF + </w:t>
            </w:r>
            <w:proofErr w:type="spellStart"/>
            <w:r w:rsidRPr="00F6001D">
              <w:rPr>
                <w:rFonts w:ascii="Arial" w:hAnsi="Arial" w:cs="Arial"/>
                <w:sz w:val="20"/>
                <w:szCs w:val="20"/>
              </w:rPr>
              <w:t>Humic</w:t>
            </w:r>
            <w:proofErr w:type="spellEnd"/>
            <w:r w:rsidRPr="00F6001D">
              <w:rPr>
                <w:rFonts w:ascii="Arial" w:hAnsi="Arial" w:cs="Arial"/>
                <w:sz w:val="20"/>
                <w:szCs w:val="20"/>
              </w:rPr>
              <w:t xml:space="preserve"> acid 0.1% + </w:t>
            </w:r>
            <w:proofErr w:type="spellStart"/>
            <w:r w:rsidRPr="00F6001D">
              <w:rPr>
                <w:rFonts w:ascii="Arial" w:hAnsi="Arial" w:cs="Arial"/>
                <w:sz w:val="20"/>
                <w:szCs w:val="20"/>
              </w:rPr>
              <w:t>Brassinolide</w:t>
            </w:r>
            <w:proofErr w:type="spellEnd"/>
            <w:r w:rsidRPr="00F6001D">
              <w:rPr>
                <w:rFonts w:ascii="Arial" w:hAnsi="Arial" w:cs="Arial"/>
                <w:sz w:val="20"/>
                <w:szCs w:val="20"/>
              </w:rPr>
              <w:t xml:space="preserve"> 0.1ppm (Foliar applied)</w:t>
            </w:r>
          </w:p>
        </w:tc>
        <w:tc>
          <w:tcPr>
            <w:tcW w:w="1652" w:type="dxa"/>
            <w:tcBorders>
              <w:top w:val="single" w:sz="4" w:space="0" w:color="auto"/>
              <w:left w:val="single" w:sz="4" w:space="0" w:color="auto"/>
              <w:bottom w:val="single" w:sz="4" w:space="0" w:color="auto"/>
              <w:right w:val="single" w:sz="4" w:space="0" w:color="auto"/>
            </w:tcBorders>
          </w:tcPr>
          <w:p w14:paraId="1A35C229"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3.63</w:t>
            </w:r>
            <w:r w:rsidRPr="00F6001D">
              <w:rPr>
                <w:rFonts w:ascii="Arial" w:hAnsi="Arial" w:cs="Arial"/>
                <w:sz w:val="20"/>
                <w:szCs w:val="20"/>
                <w:vertAlign w:val="superscript"/>
              </w:rPr>
              <w:t xml:space="preserve"> a</w:t>
            </w:r>
            <w:r w:rsidRPr="00F6001D">
              <w:rPr>
                <w:rFonts w:ascii="Arial" w:hAnsi="Arial" w:cs="Arial"/>
                <w:sz w:val="20"/>
                <w:szCs w:val="20"/>
              </w:rPr>
              <w:t xml:space="preserve"> ± 0.05</w:t>
            </w:r>
          </w:p>
        </w:tc>
        <w:tc>
          <w:tcPr>
            <w:tcW w:w="1559" w:type="dxa"/>
            <w:tcBorders>
              <w:top w:val="single" w:sz="4" w:space="0" w:color="auto"/>
              <w:left w:val="single" w:sz="4" w:space="0" w:color="auto"/>
              <w:bottom w:val="single" w:sz="4" w:space="0" w:color="auto"/>
              <w:right w:val="single" w:sz="4" w:space="0" w:color="auto"/>
            </w:tcBorders>
          </w:tcPr>
          <w:p w14:paraId="1B665392"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0.700</w:t>
            </w:r>
            <w:r w:rsidRPr="00F6001D">
              <w:rPr>
                <w:rFonts w:ascii="Arial" w:hAnsi="Arial" w:cs="Arial"/>
                <w:sz w:val="20"/>
                <w:szCs w:val="20"/>
                <w:vertAlign w:val="superscript"/>
              </w:rPr>
              <w:t xml:space="preserve"> a</w:t>
            </w:r>
            <w:r w:rsidRPr="00F6001D">
              <w:rPr>
                <w:rFonts w:ascii="Arial" w:hAnsi="Arial" w:cs="Arial"/>
                <w:sz w:val="20"/>
                <w:szCs w:val="20"/>
              </w:rPr>
              <w:t xml:space="preserve"> ± 0.1</w:t>
            </w:r>
          </w:p>
        </w:tc>
        <w:tc>
          <w:tcPr>
            <w:tcW w:w="1701" w:type="dxa"/>
            <w:tcBorders>
              <w:top w:val="single" w:sz="4" w:space="0" w:color="auto"/>
              <w:left w:val="single" w:sz="4" w:space="0" w:color="auto"/>
              <w:bottom w:val="single" w:sz="4" w:space="0" w:color="auto"/>
              <w:right w:val="single" w:sz="4" w:space="0" w:color="auto"/>
            </w:tcBorders>
          </w:tcPr>
          <w:p w14:paraId="3FA0D61D"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2.67</w:t>
            </w:r>
            <w:r w:rsidRPr="00F6001D">
              <w:rPr>
                <w:rFonts w:ascii="Arial" w:hAnsi="Arial" w:cs="Arial"/>
                <w:sz w:val="20"/>
                <w:szCs w:val="20"/>
                <w:vertAlign w:val="superscript"/>
              </w:rPr>
              <w:t xml:space="preserve"> a</w:t>
            </w:r>
            <w:r w:rsidRPr="00F6001D">
              <w:rPr>
                <w:rFonts w:ascii="Arial" w:hAnsi="Arial" w:cs="Arial"/>
                <w:sz w:val="20"/>
                <w:szCs w:val="20"/>
              </w:rPr>
              <w:t xml:space="preserve"> ± 0.06</w:t>
            </w:r>
          </w:p>
        </w:tc>
      </w:tr>
    </w:tbl>
    <w:p w14:paraId="5C9912B3" w14:textId="77777777" w:rsidR="004A0813" w:rsidRDefault="004A0813" w:rsidP="004A0813">
      <w:pPr>
        <w:pStyle w:val="NoSpacing"/>
        <w:jc w:val="center"/>
        <w:rPr>
          <w:b/>
        </w:rPr>
      </w:pPr>
    </w:p>
    <w:tbl>
      <w:tblPr>
        <w:tblStyle w:val="TableGrid4"/>
        <w:tblpPr w:leftFromText="180" w:rightFromText="180" w:vertAnchor="page" w:horzAnchor="page" w:tblpXSpec="center" w:tblpY="7545"/>
        <w:tblW w:w="11906" w:type="dxa"/>
        <w:tblLook w:val="04A0" w:firstRow="1" w:lastRow="0" w:firstColumn="1" w:lastColumn="0" w:noHBand="0" w:noVBand="1"/>
      </w:tblPr>
      <w:tblGrid>
        <w:gridCol w:w="7062"/>
        <w:gridCol w:w="1610"/>
        <w:gridCol w:w="1764"/>
        <w:gridCol w:w="1470"/>
      </w:tblGrid>
      <w:tr w:rsidR="00F6001D" w:rsidRPr="00F6001D" w14:paraId="0546F639" w14:textId="77777777" w:rsidTr="00F6001D">
        <w:trPr>
          <w:trHeight w:val="58"/>
        </w:trPr>
        <w:tc>
          <w:tcPr>
            <w:tcW w:w="7062" w:type="dxa"/>
            <w:tcBorders>
              <w:top w:val="single" w:sz="4" w:space="0" w:color="auto"/>
              <w:left w:val="single" w:sz="4" w:space="0" w:color="auto"/>
              <w:bottom w:val="single" w:sz="4" w:space="0" w:color="auto"/>
              <w:right w:val="single" w:sz="4" w:space="0" w:color="auto"/>
            </w:tcBorders>
          </w:tcPr>
          <w:p w14:paraId="776F3D28" w14:textId="77777777" w:rsidR="00F6001D" w:rsidRPr="00F6001D" w:rsidRDefault="00F6001D" w:rsidP="00F6001D">
            <w:pPr>
              <w:pStyle w:val="NoSpacing"/>
              <w:jc w:val="center"/>
              <w:rPr>
                <w:rFonts w:ascii="Arial" w:hAnsi="Arial" w:cs="Arial"/>
                <w:b/>
                <w:sz w:val="20"/>
                <w:szCs w:val="20"/>
              </w:rPr>
            </w:pPr>
            <w:r w:rsidRPr="00F6001D">
              <w:rPr>
                <w:rFonts w:ascii="Arial" w:hAnsi="Arial" w:cs="Arial"/>
                <w:b/>
                <w:sz w:val="20"/>
                <w:szCs w:val="20"/>
              </w:rPr>
              <w:t>Treatments</w:t>
            </w:r>
          </w:p>
        </w:tc>
        <w:tc>
          <w:tcPr>
            <w:tcW w:w="1610" w:type="dxa"/>
            <w:tcBorders>
              <w:top w:val="single" w:sz="4" w:space="0" w:color="auto"/>
              <w:left w:val="single" w:sz="4" w:space="0" w:color="auto"/>
              <w:bottom w:val="single" w:sz="4" w:space="0" w:color="auto"/>
              <w:right w:val="single" w:sz="4" w:space="0" w:color="auto"/>
            </w:tcBorders>
          </w:tcPr>
          <w:p w14:paraId="018A2976" w14:textId="77777777" w:rsidR="00F6001D" w:rsidRPr="00F6001D" w:rsidRDefault="00F6001D" w:rsidP="00F6001D">
            <w:pPr>
              <w:pStyle w:val="NoSpacing"/>
              <w:jc w:val="center"/>
              <w:rPr>
                <w:rFonts w:ascii="Arial" w:hAnsi="Arial" w:cs="Arial"/>
                <w:sz w:val="20"/>
                <w:szCs w:val="20"/>
              </w:rPr>
            </w:pPr>
            <w:bookmarkStart w:id="19" w:name="_Hlk137856327"/>
            <w:r w:rsidRPr="00F6001D">
              <w:rPr>
                <w:rFonts w:ascii="Arial" w:hAnsi="Arial" w:cs="Arial"/>
                <w:sz w:val="20"/>
                <w:szCs w:val="20"/>
              </w:rPr>
              <w:t>N (kg ha</w:t>
            </w:r>
            <w:r w:rsidRPr="00F6001D">
              <w:rPr>
                <w:rFonts w:ascii="Arial" w:hAnsi="Arial" w:cs="Arial"/>
                <w:sz w:val="20"/>
                <w:szCs w:val="20"/>
                <w:vertAlign w:val="superscript"/>
              </w:rPr>
              <w:t>-1</w:t>
            </w:r>
            <w:r w:rsidRPr="00F6001D">
              <w:rPr>
                <w:rFonts w:ascii="Arial" w:hAnsi="Arial" w:cs="Arial"/>
                <w:sz w:val="20"/>
                <w:szCs w:val="20"/>
              </w:rPr>
              <w:t>)</w:t>
            </w:r>
          </w:p>
        </w:tc>
        <w:tc>
          <w:tcPr>
            <w:tcW w:w="1764" w:type="dxa"/>
            <w:tcBorders>
              <w:top w:val="single" w:sz="4" w:space="0" w:color="auto"/>
              <w:left w:val="single" w:sz="4" w:space="0" w:color="auto"/>
              <w:bottom w:val="single" w:sz="4" w:space="0" w:color="auto"/>
              <w:right w:val="single" w:sz="4" w:space="0" w:color="auto"/>
            </w:tcBorders>
            <w:vAlign w:val="bottom"/>
          </w:tcPr>
          <w:p w14:paraId="2C654625"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P (kg ha</w:t>
            </w:r>
            <w:r w:rsidRPr="00F6001D">
              <w:rPr>
                <w:rFonts w:ascii="Arial" w:hAnsi="Arial" w:cs="Arial"/>
                <w:sz w:val="20"/>
                <w:szCs w:val="20"/>
                <w:vertAlign w:val="superscript"/>
              </w:rPr>
              <w:t>-1</w:t>
            </w:r>
            <w:r w:rsidRPr="00F6001D">
              <w:rPr>
                <w:rFonts w:ascii="Arial" w:hAnsi="Arial" w:cs="Arial"/>
                <w:sz w:val="20"/>
                <w:szCs w:val="20"/>
              </w:rPr>
              <w:t>)</w:t>
            </w:r>
          </w:p>
        </w:tc>
        <w:tc>
          <w:tcPr>
            <w:tcW w:w="1470" w:type="dxa"/>
            <w:tcBorders>
              <w:top w:val="single" w:sz="4" w:space="0" w:color="auto"/>
              <w:left w:val="single" w:sz="4" w:space="0" w:color="auto"/>
              <w:bottom w:val="single" w:sz="4" w:space="0" w:color="auto"/>
              <w:right w:val="single" w:sz="4" w:space="0" w:color="auto"/>
            </w:tcBorders>
            <w:vAlign w:val="bottom"/>
          </w:tcPr>
          <w:p w14:paraId="4440CEB6"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K (kg ha</w:t>
            </w:r>
            <w:r w:rsidRPr="00F6001D">
              <w:rPr>
                <w:rFonts w:ascii="Arial" w:hAnsi="Arial" w:cs="Arial"/>
                <w:sz w:val="20"/>
                <w:szCs w:val="20"/>
                <w:vertAlign w:val="superscript"/>
              </w:rPr>
              <w:t>-1</w:t>
            </w:r>
            <w:r w:rsidRPr="00F6001D">
              <w:rPr>
                <w:rFonts w:ascii="Arial" w:hAnsi="Arial" w:cs="Arial"/>
                <w:sz w:val="20"/>
                <w:szCs w:val="20"/>
              </w:rPr>
              <w:t>)</w:t>
            </w:r>
          </w:p>
        </w:tc>
      </w:tr>
      <w:tr w:rsidR="00F6001D" w:rsidRPr="00F6001D" w14:paraId="3EE9EAAE" w14:textId="77777777" w:rsidTr="00F6001D">
        <w:trPr>
          <w:trHeight w:val="58"/>
        </w:trPr>
        <w:tc>
          <w:tcPr>
            <w:tcW w:w="7062" w:type="dxa"/>
            <w:tcBorders>
              <w:top w:val="single" w:sz="4" w:space="0" w:color="auto"/>
              <w:left w:val="single" w:sz="4" w:space="0" w:color="auto"/>
              <w:bottom w:val="single" w:sz="4" w:space="0" w:color="auto"/>
              <w:right w:val="single" w:sz="4" w:space="0" w:color="auto"/>
            </w:tcBorders>
            <w:vAlign w:val="bottom"/>
          </w:tcPr>
          <w:p w14:paraId="0E609944"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T</w:t>
            </w:r>
            <w:r w:rsidRPr="00F6001D">
              <w:rPr>
                <w:rFonts w:ascii="Arial" w:hAnsi="Arial" w:cs="Arial"/>
                <w:sz w:val="20"/>
                <w:szCs w:val="20"/>
                <w:vertAlign w:val="subscript"/>
              </w:rPr>
              <w:t>0</w:t>
            </w:r>
            <w:r w:rsidRPr="00F6001D">
              <w:rPr>
                <w:rFonts w:ascii="Arial" w:hAnsi="Arial" w:cs="Arial"/>
                <w:sz w:val="20"/>
                <w:szCs w:val="20"/>
              </w:rPr>
              <w:t>-Control</w:t>
            </w:r>
          </w:p>
        </w:tc>
        <w:tc>
          <w:tcPr>
            <w:tcW w:w="1610" w:type="dxa"/>
            <w:tcBorders>
              <w:top w:val="single" w:sz="4" w:space="0" w:color="auto"/>
              <w:left w:val="single" w:sz="4" w:space="0" w:color="auto"/>
              <w:bottom w:val="single" w:sz="4" w:space="0" w:color="auto"/>
              <w:right w:val="single" w:sz="4" w:space="0" w:color="auto"/>
            </w:tcBorders>
          </w:tcPr>
          <w:p w14:paraId="2AE46DCB"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14.63</w:t>
            </w:r>
            <w:r w:rsidRPr="00F6001D">
              <w:rPr>
                <w:rFonts w:ascii="Arial" w:hAnsi="Arial" w:cs="Arial"/>
                <w:sz w:val="20"/>
                <w:szCs w:val="20"/>
                <w:vertAlign w:val="superscript"/>
              </w:rPr>
              <w:t xml:space="preserve"> f</w:t>
            </w:r>
            <w:r w:rsidRPr="00F6001D">
              <w:rPr>
                <w:rFonts w:ascii="Arial" w:hAnsi="Arial" w:cs="Arial"/>
                <w:sz w:val="20"/>
                <w:szCs w:val="20"/>
              </w:rPr>
              <w:t xml:space="preserve"> ± 0.37</w:t>
            </w:r>
          </w:p>
        </w:tc>
        <w:tc>
          <w:tcPr>
            <w:tcW w:w="1764" w:type="dxa"/>
            <w:tcBorders>
              <w:top w:val="single" w:sz="4" w:space="0" w:color="auto"/>
              <w:left w:val="single" w:sz="4" w:space="0" w:color="auto"/>
              <w:bottom w:val="single" w:sz="4" w:space="0" w:color="auto"/>
              <w:right w:val="single" w:sz="4" w:space="0" w:color="auto"/>
            </w:tcBorders>
          </w:tcPr>
          <w:p w14:paraId="1854BF0B"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2.39</w:t>
            </w:r>
            <w:r w:rsidRPr="00F6001D">
              <w:rPr>
                <w:rFonts w:ascii="Arial" w:hAnsi="Arial" w:cs="Arial"/>
                <w:sz w:val="20"/>
                <w:szCs w:val="20"/>
                <w:vertAlign w:val="superscript"/>
              </w:rPr>
              <w:t xml:space="preserve"> g</w:t>
            </w:r>
            <w:r w:rsidRPr="00F6001D">
              <w:rPr>
                <w:rFonts w:ascii="Arial" w:hAnsi="Arial" w:cs="Arial"/>
                <w:sz w:val="20"/>
                <w:szCs w:val="20"/>
              </w:rPr>
              <w:t xml:space="preserve"> ± 0.05</w:t>
            </w:r>
          </w:p>
        </w:tc>
        <w:tc>
          <w:tcPr>
            <w:tcW w:w="1470" w:type="dxa"/>
            <w:tcBorders>
              <w:top w:val="single" w:sz="4" w:space="0" w:color="auto"/>
              <w:left w:val="single" w:sz="4" w:space="0" w:color="auto"/>
              <w:bottom w:val="single" w:sz="4" w:space="0" w:color="auto"/>
              <w:right w:val="single" w:sz="4" w:space="0" w:color="auto"/>
            </w:tcBorders>
          </w:tcPr>
          <w:p w14:paraId="0631C89D"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9.0</w:t>
            </w:r>
            <w:r w:rsidRPr="00F6001D">
              <w:rPr>
                <w:rFonts w:ascii="Arial" w:hAnsi="Arial" w:cs="Arial"/>
                <w:sz w:val="20"/>
                <w:szCs w:val="20"/>
                <w:vertAlign w:val="superscript"/>
              </w:rPr>
              <w:t xml:space="preserve"> g</w:t>
            </w:r>
            <w:r w:rsidRPr="00F6001D">
              <w:rPr>
                <w:rFonts w:ascii="Arial" w:hAnsi="Arial" w:cs="Arial"/>
                <w:sz w:val="20"/>
                <w:szCs w:val="20"/>
              </w:rPr>
              <w:t xml:space="preserve"> ± 0.10</w:t>
            </w:r>
          </w:p>
        </w:tc>
      </w:tr>
      <w:tr w:rsidR="00F6001D" w:rsidRPr="00F6001D" w14:paraId="69CF5915" w14:textId="77777777" w:rsidTr="00F6001D">
        <w:trPr>
          <w:trHeight w:val="207"/>
        </w:trPr>
        <w:tc>
          <w:tcPr>
            <w:tcW w:w="7062" w:type="dxa"/>
            <w:tcBorders>
              <w:top w:val="single" w:sz="4" w:space="0" w:color="auto"/>
              <w:left w:val="single" w:sz="4" w:space="0" w:color="auto"/>
              <w:bottom w:val="single" w:sz="4" w:space="0" w:color="auto"/>
              <w:right w:val="single" w:sz="4" w:space="0" w:color="auto"/>
            </w:tcBorders>
            <w:vAlign w:val="bottom"/>
          </w:tcPr>
          <w:p w14:paraId="2EDCDF2B"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T</w:t>
            </w:r>
            <w:r w:rsidRPr="00F6001D">
              <w:rPr>
                <w:rFonts w:ascii="Arial" w:hAnsi="Arial" w:cs="Arial"/>
                <w:sz w:val="20"/>
                <w:szCs w:val="20"/>
                <w:vertAlign w:val="subscript"/>
              </w:rPr>
              <w:t>1</w:t>
            </w:r>
            <w:r w:rsidRPr="00F6001D">
              <w:rPr>
                <w:rFonts w:ascii="Arial" w:hAnsi="Arial" w:cs="Arial"/>
                <w:sz w:val="20"/>
                <w:szCs w:val="20"/>
              </w:rPr>
              <w:t>-[100%RDF]</w:t>
            </w:r>
          </w:p>
        </w:tc>
        <w:tc>
          <w:tcPr>
            <w:tcW w:w="1610" w:type="dxa"/>
            <w:tcBorders>
              <w:top w:val="single" w:sz="4" w:space="0" w:color="auto"/>
              <w:left w:val="single" w:sz="4" w:space="0" w:color="auto"/>
              <w:bottom w:val="single" w:sz="4" w:space="0" w:color="auto"/>
              <w:right w:val="single" w:sz="4" w:space="0" w:color="auto"/>
            </w:tcBorders>
          </w:tcPr>
          <w:p w14:paraId="6A6A32CF"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22.73</w:t>
            </w:r>
            <w:r w:rsidRPr="00F6001D">
              <w:rPr>
                <w:rFonts w:ascii="Arial" w:hAnsi="Arial" w:cs="Arial"/>
                <w:sz w:val="20"/>
                <w:szCs w:val="20"/>
                <w:vertAlign w:val="superscript"/>
              </w:rPr>
              <w:t xml:space="preserve"> e</w:t>
            </w:r>
            <w:r w:rsidRPr="00F6001D">
              <w:rPr>
                <w:rFonts w:ascii="Arial" w:hAnsi="Arial" w:cs="Arial"/>
                <w:sz w:val="20"/>
                <w:szCs w:val="20"/>
              </w:rPr>
              <w:t xml:space="preserve"> ± 0.40</w:t>
            </w:r>
          </w:p>
        </w:tc>
        <w:tc>
          <w:tcPr>
            <w:tcW w:w="1764" w:type="dxa"/>
            <w:tcBorders>
              <w:top w:val="single" w:sz="4" w:space="0" w:color="auto"/>
              <w:left w:val="single" w:sz="4" w:space="0" w:color="auto"/>
              <w:bottom w:val="single" w:sz="4" w:space="0" w:color="auto"/>
              <w:right w:val="single" w:sz="4" w:space="0" w:color="auto"/>
            </w:tcBorders>
          </w:tcPr>
          <w:p w14:paraId="072C2644"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3.90</w:t>
            </w:r>
            <w:r w:rsidRPr="00F6001D">
              <w:rPr>
                <w:rFonts w:ascii="Arial" w:hAnsi="Arial" w:cs="Arial"/>
                <w:sz w:val="20"/>
                <w:szCs w:val="20"/>
                <w:vertAlign w:val="superscript"/>
              </w:rPr>
              <w:t xml:space="preserve"> f</w:t>
            </w:r>
            <w:r w:rsidRPr="00F6001D">
              <w:rPr>
                <w:rFonts w:ascii="Arial" w:hAnsi="Arial" w:cs="Arial"/>
                <w:sz w:val="20"/>
                <w:szCs w:val="20"/>
              </w:rPr>
              <w:t xml:space="preserve"> ± 0.05</w:t>
            </w:r>
          </w:p>
        </w:tc>
        <w:tc>
          <w:tcPr>
            <w:tcW w:w="1470" w:type="dxa"/>
            <w:tcBorders>
              <w:top w:val="single" w:sz="4" w:space="0" w:color="auto"/>
              <w:left w:val="single" w:sz="4" w:space="0" w:color="auto"/>
              <w:bottom w:val="single" w:sz="4" w:space="0" w:color="auto"/>
              <w:right w:val="single" w:sz="4" w:space="0" w:color="auto"/>
            </w:tcBorders>
          </w:tcPr>
          <w:p w14:paraId="43C4A3DE"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13.0</w:t>
            </w:r>
            <w:r w:rsidRPr="00F6001D">
              <w:rPr>
                <w:rFonts w:ascii="Arial" w:hAnsi="Arial" w:cs="Arial"/>
                <w:sz w:val="20"/>
                <w:szCs w:val="20"/>
                <w:vertAlign w:val="superscript"/>
              </w:rPr>
              <w:t xml:space="preserve"> f</w:t>
            </w:r>
            <w:r w:rsidRPr="00F6001D">
              <w:rPr>
                <w:rFonts w:ascii="Arial" w:hAnsi="Arial" w:cs="Arial"/>
                <w:sz w:val="20"/>
                <w:szCs w:val="20"/>
              </w:rPr>
              <w:t xml:space="preserve"> ± 0.11</w:t>
            </w:r>
          </w:p>
        </w:tc>
      </w:tr>
      <w:tr w:rsidR="00F6001D" w:rsidRPr="00F6001D" w14:paraId="0038713E" w14:textId="77777777" w:rsidTr="00F6001D">
        <w:trPr>
          <w:trHeight w:val="201"/>
        </w:trPr>
        <w:tc>
          <w:tcPr>
            <w:tcW w:w="7062" w:type="dxa"/>
            <w:tcBorders>
              <w:top w:val="single" w:sz="4" w:space="0" w:color="auto"/>
              <w:left w:val="single" w:sz="4" w:space="0" w:color="auto"/>
              <w:bottom w:val="single" w:sz="4" w:space="0" w:color="auto"/>
              <w:right w:val="single" w:sz="4" w:space="0" w:color="auto"/>
            </w:tcBorders>
            <w:vAlign w:val="bottom"/>
          </w:tcPr>
          <w:p w14:paraId="529967E0"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T</w:t>
            </w:r>
            <w:r w:rsidRPr="00F6001D">
              <w:rPr>
                <w:rFonts w:ascii="Arial" w:hAnsi="Arial" w:cs="Arial"/>
                <w:sz w:val="20"/>
                <w:szCs w:val="20"/>
                <w:vertAlign w:val="subscript"/>
              </w:rPr>
              <w:t>2</w:t>
            </w:r>
            <w:r w:rsidRPr="00F6001D">
              <w:rPr>
                <w:rFonts w:ascii="Arial" w:hAnsi="Arial" w:cs="Arial"/>
                <w:sz w:val="20"/>
                <w:szCs w:val="20"/>
              </w:rPr>
              <w:t xml:space="preserve">-RDF + </w:t>
            </w:r>
            <w:proofErr w:type="spellStart"/>
            <w:r w:rsidRPr="00F6001D">
              <w:rPr>
                <w:rFonts w:ascii="Arial" w:hAnsi="Arial" w:cs="Arial"/>
                <w:sz w:val="20"/>
                <w:szCs w:val="20"/>
              </w:rPr>
              <w:t>Humic</w:t>
            </w:r>
            <w:proofErr w:type="spellEnd"/>
            <w:r w:rsidRPr="00F6001D">
              <w:rPr>
                <w:rFonts w:ascii="Arial" w:hAnsi="Arial" w:cs="Arial"/>
                <w:sz w:val="20"/>
                <w:szCs w:val="20"/>
              </w:rPr>
              <w:t xml:space="preserve"> acid 20kg ha</w:t>
            </w:r>
            <w:r w:rsidRPr="00F6001D">
              <w:rPr>
                <w:rFonts w:ascii="Arial" w:hAnsi="Arial" w:cs="Arial"/>
                <w:sz w:val="20"/>
                <w:szCs w:val="20"/>
                <w:vertAlign w:val="superscript"/>
              </w:rPr>
              <w:t>-1</w:t>
            </w:r>
            <w:r w:rsidRPr="00F6001D">
              <w:rPr>
                <w:rFonts w:ascii="Arial" w:hAnsi="Arial" w:cs="Arial"/>
                <w:sz w:val="20"/>
                <w:szCs w:val="20"/>
              </w:rPr>
              <w:t xml:space="preserve"> (Soil applied)</w:t>
            </w:r>
          </w:p>
        </w:tc>
        <w:tc>
          <w:tcPr>
            <w:tcW w:w="1610" w:type="dxa"/>
            <w:tcBorders>
              <w:top w:val="single" w:sz="4" w:space="0" w:color="auto"/>
              <w:left w:val="single" w:sz="4" w:space="0" w:color="auto"/>
              <w:bottom w:val="single" w:sz="4" w:space="0" w:color="auto"/>
              <w:right w:val="single" w:sz="4" w:space="0" w:color="auto"/>
            </w:tcBorders>
          </w:tcPr>
          <w:p w14:paraId="6232CFC5"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26.33</w:t>
            </w:r>
            <w:r w:rsidRPr="00F6001D">
              <w:rPr>
                <w:rFonts w:ascii="Arial" w:hAnsi="Arial" w:cs="Arial"/>
                <w:sz w:val="20"/>
                <w:szCs w:val="20"/>
                <w:vertAlign w:val="superscript"/>
              </w:rPr>
              <w:t xml:space="preserve"> cd</w:t>
            </w:r>
            <w:r w:rsidRPr="00F6001D">
              <w:rPr>
                <w:rFonts w:ascii="Arial" w:hAnsi="Arial" w:cs="Arial"/>
                <w:sz w:val="20"/>
                <w:szCs w:val="20"/>
              </w:rPr>
              <w:t xml:space="preserve"> ± 1.05</w:t>
            </w:r>
          </w:p>
        </w:tc>
        <w:tc>
          <w:tcPr>
            <w:tcW w:w="1764" w:type="dxa"/>
            <w:tcBorders>
              <w:top w:val="single" w:sz="4" w:space="0" w:color="auto"/>
              <w:left w:val="single" w:sz="4" w:space="0" w:color="auto"/>
              <w:bottom w:val="single" w:sz="4" w:space="0" w:color="auto"/>
              <w:right w:val="single" w:sz="4" w:space="0" w:color="auto"/>
            </w:tcBorders>
          </w:tcPr>
          <w:p w14:paraId="525998C6"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5.26</w:t>
            </w:r>
            <w:r w:rsidRPr="00F6001D">
              <w:rPr>
                <w:rFonts w:ascii="Arial" w:hAnsi="Arial" w:cs="Arial"/>
                <w:sz w:val="20"/>
                <w:szCs w:val="20"/>
                <w:vertAlign w:val="superscript"/>
              </w:rPr>
              <w:t xml:space="preserve"> d</w:t>
            </w:r>
            <w:r w:rsidRPr="00F6001D">
              <w:rPr>
                <w:rFonts w:ascii="Arial" w:hAnsi="Arial" w:cs="Arial"/>
                <w:sz w:val="20"/>
                <w:szCs w:val="20"/>
              </w:rPr>
              <w:t xml:space="preserve"> ± 0.17</w:t>
            </w:r>
          </w:p>
        </w:tc>
        <w:tc>
          <w:tcPr>
            <w:tcW w:w="1470" w:type="dxa"/>
            <w:tcBorders>
              <w:top w:val="single" w:sz="4" w:space="0" w:color="auto"/>
              <w:left w:val="single" w:sz="4" w:space="0" w:color="auto"/>
              <w:bottom w:val="single" w:sz="4" w:space="0" w:color="auto"/>
              <w:right w:val="single" w:sz="4" w:space="0" w:color="auto"/>
            </w:tcBorders>
          </w:tcPr>
          <w:p w14:paraId="5246C676"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21.3</w:t>
            </w:r>
            <w:r w:rsidRPr="00F6001D">
              <w:rPr>
                <w:rFonts w:ascii="Arial" w:hAnsi="Arial" w:cs="Arial"/>
                <w:sz w:val="20"/>
                <w:szCs w:val="20"/>
                <w:vertAlign w:val="superscript"/>
              </w:rPr>
              <w:t xml:space="preserve"> d</w:t>
            </w:r>
            <w:r w:rsidRPr="00F6001D">
              <w:rPr>
                <w:rFonts w:ascii="Arial" w:hAnsi="Arial" w:cs="Arial"/>
                <w:sz w:val="20"/>
                <w:szCs w:val="20"/>
              </w:rPr>
              <w:t xml:space="preserve"> ± 0.8</w:t>
            </w:r>
          </w:p>
        </w:tc>
      </w:tr>
      <w:tr w:rsidR="00F6001D" w:rsidRPr="00F6001D" w14:paraId="20EA3AE8" w14:textId="77777777" w:rsidTr="00F6001D">
        <w:trPr>
          <w:trHeight w:val="207"/>
        </w:trPr>
        <w:tc>
          <w:tcPr>
            <w:tcW w:w="7062" w:type="dxa"/>
            <w:tcBorders>
              <w:top w:val="single" w:sz="4" w:space="0" w:color="auto"/>
              <w:left w:val="single" w:sz="4" w:space="0" w:color="auto"/>
              <w:bottom w:val="single" w:sz="4" w:space="0" w:color="auto"/>
              <w:right w:val="single" w:sz="4" w:space="0" w:color="auto"/>
            </w:tcBorders>
            <w:vAlign w:val="bottom"/>
          </w:tcPr>
          <w:p w14:paraId="105CF8DF"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T</w:t>
            </w:r>
            <w:r w:rsidRPr="00F6001D">
              <w:rPr>
                <w:rFonts w:ascii="Arial" w:hAnsi="Arial" w:cs="Arial"/>
                <w:sz w:val="20"/>
                <w:szCs w:val="20"/>
                <w:vertAlign w:val="subscript"/>
              </w:rPr>
              <w:t>3</w:t>
            </w:r>
            <w:r w:rsidRPr="00F6001D">
              <w:rPr>
                <w:rFonts w:ascii="Arial" w:hAnsi="Arial" w:cs="Arial"/>
                <w:sz w:val="20"/>
                <w:szCs w:val="20"/>
              </w:rPr>
              <w:t xml:space="preserve">-RDF + </w:t>
            </w:r>
            <w:proofErr w:type="spellStart"/>
            <w:r w:rsidRPr="00F6001D">
              <w:rPr>
                <w:rFonts w:ascii="Arial" w:hAnsi="Arial" w:cs="Arial"/>
                <w:sz w:val="20"/>
                <w:szCs w:val="20"/>
              </w:rPr>
              <w:t>Humic</w:t>
            </w:r>
            <w:proofErr w:type="spellEnd"/>
            <w:r w:rsidRPr="00F6001D">
              <w:rPr>
                <w:rFonts w:ascii="Arial" w:hAnsi="Arial" w:cs="Arial"/>
                <w:sz w:val="20"/>
                <w:szCs w:val="20"/>
              </w:rPr>
              <w:t xml:space="preserve"> acid 0.1% (Foliar applied)</w:t>
            </w:r>
          </w:p>
        </w:tc>
        <w:tc>
          <w:tcPr>
            <w:tcW w:w="1610" w:type="dxa"/>
            <w:tcBorders>
              <w:top w:val="single" w:sz="4" w:space="0" w:color="auto"/>
              <w:left w:val="single" w:sz="4" w:space="0" w:color="auto"/>
              <w:bottom w:val="single" w:sz="4" w:space="0" w:color="auto"/>
              <w:right w:val="single" w:sz="4" w:space="0" w:color="auto"/>
            </w:tcBorders>
          </w:tcPr>
          <w:p w14:paraId="59C42FF8"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27.13</w:t>
            </w:r>
            <w:r w:rsidRPr="00F6001D">
              <w:rPr>
                <w:rFonts w:ascii="Arial" w:hAnsi="Arial" w:cs="Arial"/>
                <w:sz w:val="20"/>
                <w:szCs w:val="20"/>
                <w:vertAlign w:val="superscript"/>
              </w:rPr>
              <w:t xml:space="preserve"> c</w:t>
            </w:r>
            <w:r w:rsidRPr="00F6001D">
              <w:rPr>
                <w:rFonts w:ascii="Arial" w:hAnsi="Arial" w:cs="Arial"/>
                <w:sz w:val="20"/>
                <w:szCs w:val="20"/>
              </w:rPr>
              <w:t xml:space="preserve"> ± 0.70</w:t>
            </w:r>
          </w:p>
        </w:tc>
        <w:tc>
          <w:tcPr>
            <w:tcW w:w="1764" w:type="dxa"/>
            <w:tcBorders>
              <w:top w:val="single" w:sz="4" w:space="0" w:color="auto"/>
              <w:left w:val="single" w:sz="4" w:space="0" w:color="auto"/>
              <w:bottom w:val="single" w:sz="4" w:space="0" w:color="auto"/>
              <w:right w:val="single" w:sz="4" w:space="0" w:color="auto"/>
            </w:tcBorders>
          </w:tcPr>
          <w:p w14:paraId="567124B3"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5.42</w:t>
            </w:r>
            <w:r w:rsidRPr="00F6001D">
              <w:rPr>
                <w:rFonts w:ascii="Arial" w:hAnsi="Arial" w:cs="Arial"/>
                <w:sz w:val="20"/>
                <w:szCs w:val="20"/>
                <w:vertAlign w:val="superscript"/>
              </w:rPr>
              <w:t xml:space="preserve"> c</w:t>
            </w:r>
            <w:r w:rsidRPr="00F6001D">
              <w:rPr>
                <w:rFonts w:ascii="Arial" w:hAnsi="Arial" w:cs="Arial"/>
                <w:sz w:val="20"/>
                <w:szCs w:val="20"/>
              </w:rPr>
              <w:t xml:space="preserve"> ± 0.06</w:t>
            </w:r>
          </w:p>
        </w:tc>
        <w:tc>
          <w:tcPr>
            <w:tcW w:w="1470" w:type="dxa"/>
            <w:tcBorders>
              <w:top w:val="single" w:sz="4" w:space="0" w:color="auto"/>
              <w:left w:val="single" w:sz="4" w:space="0" w:color="auto"/>
              <w:bottom w:val="single" w:sz="4" w:space="0" w:color="auto"/>
              <w:right w:val="single" w:sz="4" w:space="0" w:color="auto"/>
            </w:tcBorders>
          </w:tcPr>
          <w:p w14:paraId="4D99D0C0"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22.6</w:t>
            </w:r>
            <w:r w:rsidRPr="00F6001D">
              <w:rPr>
                <w:rFonts w:ascii="Arial" w:hAnsi="Arial" w:cs="Arial"/>
                <w:sz w:val="20"/>
                <w:szCs w:val="20"/>
                <w:vertAlign w:val="superscript"/>
              </w:rPr>
              <w:t xml:space="preserve"> c</w:t>
            </w:r>
            <w:r w:rsidRPr="00F6001D">
              <w:rPr>
                <w:rFonts w:ascii="Arial" w:hAnsi="Arial" w:cs="Arial"/>
                <w:sz w:val="20"/>
                <w:szCs w:val="20"/>
              </w:rPr>
              <w:t xml:space="preserve"> ± 0.8</w:t>
            </w:r>
          </w:p>
        </w:tc>
      </w:tr>
      <w:tr w:rsidR="00F6001D" w:rsidRPr="00F6001D" w14:paraId="35105EAC" w14:textId="77777777" w:rsidTr="00F6001D">
        <w:trPr>
          <w:trHeight w:val="201"/>
        </w:trPr>
        <w:tc>
          <w:tcPr>
            <w:tcW w:w="7062" w:type="dxa"/>
            <w:tcBorders>
              <w:top w:val="single" w:sz="4" w:space="0" w:color="auto"/>
              <w:left w:val="single" w:sz="4" w:space="0" w:color="auto"/>
              <w:bottom w:val="single" w:sz="4" w:space="0" w:color="auto"/>
              <w:right w:val="single" w:sz="4" w:space="0" w:color="auto"/>
            </w:tcBorders>
            <w:vAlign w:val="bottom"/>
          </w:tcPr>
          <w:p w14:paraId="54E29200"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T</w:t>
            </w:r>
            <w:r w:rsidRPr="00F6001D">
              <w:rPr>
                <w:rFonts w:ascii="Arial" w:hAnsi="Arial" w:cs="Arial"/>
                <w:sz w:val="20"/>
                <w:szCs w:val="20"/>
                <w:vertAlign w:val="subscript"/>
              </w:rPr>
              <w:t>4</w:t>
            </w:r>
            <w:r w:rsidRPr="00F6001D">
              <w:rPr>
                <w:rFonts w:ascii="Arial" w:hAnsi="Arial" w:cs="Arial"/>
                <w:sz w:val="20"/>
                <w:szCs w:val="20"/>
              </w:rPr>
              <w:t xml:space="preserve">-RDF + </w:t>
            </w:r>
            <w:proofErr w:type="spellStart"/>
            <w:r w:rsidRPr="00F6001D">
              <w:rPr>
                <w:rFonts w:ascii="Arial" w:hAnsi="Arial" w:cs="Arial"/>
                <w:sz w:val="20"/>
                <w:szCs w:val="20"/>
              </w:rPr>
              <w:t>Brassinolide</w:t>
            </w:r>
            <w:proofErr w:type="spellEnd"/>
            <w:r w:rsidRPr="00F6001D">
              <w:rPr>
                <w:rFonts w:ascii="Arial" w:hAnsi="Arial" w:cs="Arial"/>
                <w:sz w:val="20"/>
                <w:szCs w:val="20"/>
              </w:rPr>
              <w:t xml:space="preserve"> 0.25ppm (Soil applied)</w:t>
            </w:r>
          </w:p>
        </w:tc>
        <w:tc>
          <w:tcPr>
            <w:tcW w:w="1610" w:type="dxa"/>
            <w:tcBorders>
              <w:top w:val="single" w:sz="4" w:space="0" w:color="auto"/>
              <w:left w:val="single" w:sz="4" w:space="0" w:color="auto"/>
              <w:bottom w:val="single" w:sz="4" w:space="0" w:color="auto"/>
              <w:right w:val="single" w:sz="4" w:space="0" w:color="auto"/>
            </w:tcBorders>
          </w:tcPr>
          <w:p w14:paraId="1307DAED"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25.26</w:t>
            </w:r>
            <w:r w:rsidRPr="00F6001D">
              <w:rPr>
                <w:rFonts w:ascii="Arial" w:hAnsi="Arial" w:cs="Arial"/>
                <w:sz w:val="20"/>
                <w:szCs w:val="20"/>
                <w:vertAlign w:val="superscript"/>
              </w:rPr>
              <w:t xml:space="preserve"> d</w:t>
            </w:r>
            <w:r w:rsidRPr="00F6001D">
              <w:rPr>
                <w:rFonts w:ascii="Arial" w:hAnsi="Arial" w:cs="Arial"/>
                <w:sz w:val="20"/>
                <w:szCs w:val="20"/>
              </w:rPr>
              <w:t xml:space="preserve"> ± 0.80</w:t>
            </w:r>
          </w:p>
        </w:tc>
        <w:tc>
          <w:tcPr>
            <w:tcW w:w="1764" w:type="dxa"/>
            <w:tcBorders>
              <w:top w:val="single" w:sz="4" w:space="0" w:color="auto"/>
              <w:left w:val="single" w:sz="4" w:space="0" w:color="auto"/>
              <w:bottom w:val="single" w:sz="4" w:space="0" w:color="auto"/>
              <w:right w:val="single" w:sz="4" w:space="0" w:color="auto"/>
            </w:tcBorders>
          </w:tcPr>
          <w:p w14:paraId="2F66702B"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4.98</w:t>
            </w:r>
            <w:r w:rsidRPr="00F6001D">
              <w:rPr>
                <w:rFonts w:ascii="Arial" w:hAnsi="Arial" w:cs="Arial"/>
                <w:sz w:val="20"/>
                <w:szCs w:val="20"/>
                <w:vertAlign w:val="superscript"/>
              </w:rPr>
              <w:t xml:space="preserve"> e</w:t>
            </w:r>
            <w:r w:rsidRPr="00F6001D">
              <w:rPr>
                <w:rFonts w:ascii="Arial" w:hAnsi="Arial" w:cs="Arial"/>
                <w:sz w:val="20"/>
                <w:szCs w:val="20"/>
              </w:rPr>
              <w:t xml:space="preserve"> ± 0.04</w:t>
            </w:r>
          </w:p>
        </w:tc>
        <w:tc>
          <w:tcPr>
            <w:tcW w:w="1470" w:type="dxa"/>
            <w:tcBorders>
              <w:top w:val="single" w:sz="4" w:space="0" w:color="auto"/>
              <w:left w:val="single" w:sz="4" w:space="0" w:color="auto"/>
              <w:bottom w:val="single" w:sz="4" w:space="0" w:color="auto"/>
              <w:right w:val="single" w:sz="4" w:space="0" w:color="auto"/>
            </w:tcBorders>
          </w:tcPr>
          <w:p w14:paraId="07E9F2B2"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19.8</w:t>
            </w:r>
            <w:r w:rsidRPr="00F6001D">
              <w:rPr>
                <w:rFonts w:ascii="Arial" w:hAnsi="Arial" w:cs="Arial"/>
                <w:sz w:val="20"/>
                <w:szCs w:val="20"/>
                <w:vertAlign w:val="superscript"/>
              </w:rPr>
              <w:t xml:space="preserve"> e</w:t>
            </w:r>
            <w:r w:rsidRPr="00F6001D">
              <w:rPr>
                <w:rFonts w:ascii="Arial" w:hAnsi="Arial" w:cs="Arial"/>
                <w:sz w:val="20"/>
                <w:szCs w:val="20"/>
              </w:rPr>
              <w:t xml:space="preserve"> ± 0.5</w:t>
            </w:r>
          </w:p>
        </w:tc>
      </w:tr>
      <w:tr w:rsidR="00F6001D" w:rsidRPr="00F6001D" w14:paraId="79CEA4C5" w14:textId="77777777" w:rsidTr="00F6001D">
        <w:trPr>
          <w:trHeight w:val="201"/>
        </w:trPr>
        <w:tc>
          <w:tcPr>
            <w:tcW w:w="7062" w:type="dxa"/>
            <w:tcBorders>
              <w:top w:val="single" w:sz="4" w:space="0" w:color="auto"/>
              <w:left w:val="single" w:sz="4" w:space="0" w:color="auto"/>
              <w:bottom w:val="single" w:sz="4" w:space="0" w:color="auto"/>
              <w:right w:val="single" w:sz="4" w:space="0" w:color="auto"/>
            </w:tcBorders>
            <w:vAlign w:val="bottom"/>
          </w:tcPr>
          <w:p w14:paraId="500CB550"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T</w:t>
            </w:r>
            <w:r w:rsidRPr="00F6001D">
              <w:rPr>
                <w:rFonts w:ascii="Arial" w:hAnsi="Arial" w:cs="Arial"/>
                <w:sz w:val="20"/>
                <w:szCs w:val="20"/>
                <w:vertAlign w:val="subscript"/>
              </w:rPr>
              <w:t>5</w:t>
            </w:r>
            <w:r w:rsidRPr="00F6001D">
              <w:rPr>
                <w:rFonts w:ascii="Arial" w:hAnsi="Arial" w:cs="Arial"/>
                <w:sz w:val="20"/>
                <w:szCs w:val="20"/>
              </w:rPr>
              <w:t xml:space="preserve">-RDF + </w:t>
            </w:r>
            <w:proofErr w:type="spellStart"/>
            <w:r w:rsidRPr="00F6001D">
              <w:rPr>
                <w:rFonts w:ascii="Arial" w:hAnsi="Arial" w:cs="Arial"/>
                <w:sz w:val="20"/>
                <w:szCs w:val="20"/>
              </w:rPr>
              <w:t>Brassinolide</w:t>
            </w:r>
            <w:proofErr w:type="spellEnd"/>
            <w:r w:rsidRPr="00F6001D">
              <w:rPr>
                <w:rFonts w:ascii="Arial" w:hAnsi="Arial" w:cs="Arial"/>
                <w:sz w:val="20"/>
                <w:szCs w:val="20"/>
              </w:rPr>
              <w:t xml:space="preserve"> 0.1ppm (Foliar applied)</w:t>
            </w:r>
          </w:p>
        </w:tc>
        <w:tc>
          <w:tcPr>
            <w:tcW w:w="1610" w:type="dxa"/>
            <w:tcBorders>
              <w:top w:val="single" w:sz="4" w:space="0" w:color="auto"/>
              <w:left w:val="single" w:sz="4" w:space="0" w:color="auto"/>
              <w:bottom w:val="single" w:sz="4" w:space="0" w:color="auto"/>
              <w:right w:val="single" w:sz="4" w:space="0" w:color="auto"/>
            </w:tcBorders>
          </w:tcPr>
          <w:p w14:paraId="1294AD2F"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26.20</w:t>
            </w:r>
            <w:r w:rsidRPr="00F6001D">
              <w:rPr>
                <w:rFonts w:ascii="Arial" w:hAnsi="Arial" w:cs="Arial"/>
                <w:sz w:val="20"/>
                <w:szCs w:val="20"/>
                <w:vertAlign w:val="superscript"/>
              </w:rPr>
              <w:t xml:space="preserve"> cd</w:t>
            </w:r>
            <w:r w:rsidRPr="00F6001D">
              <w:rPr>
                <w:rFonts w:ascii="Arial" w:hAnsi="Arial" w:cs="Arial"/>
                <w:sz w:val="20"/>
                <w:szCs w:val="20"/>
              </w:rPr>
              <w:t xml:space="preserve"> ± 1.05</w:t>
            </w:r>
          </w:p>
        </w:tc>
        <w:tc>
          <w:tcPr>
            <w:tcW w:w="1764" w:type="dxa"/>
            <w:tcBorders>
              <w:top w:val="single" w:sz="4" w:space="0" w:color="auto"/>
              <w:left w:val="single" w:sz="4" w:space="0" w:color="auto"/>
              <w:bottom w:val="single" w:sz="4" w:space="0" w:color="auto"/>
              <w:right w:val="single" w:sz="4" w:space="0" w:color="auto"/>
            </w:tcBorders>
          </w:tcPr>
          <w:p w14:paraId="6CC4A5DC"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5.10</w:t>
            </w:r>
            <w:r w:rsidRPr="00F6001D">
              <w:rPr>
                <w:rFonts w:ascii="Arial" w:hAnsi="Arial" w:cs="Arial"/>
                <w:sz w:val="20"/>
                <w:szCs w:val="20"/>
                <w:vertAlign w:val="superscript"/>
              </w:rPr>
              <w:t xml:space="preserve"> e</w:t>
            </w:r>
            <w:r w:rsidRPr="00F6001D">
              <w:rPr>
                <w:rFonts w:ascii="Arial" w:hAnsi="Arial" w:cs="Arial"/>
                <w:sz w:val="20"/>
                <w:szCs w:val="20"/>
              </w:rPr>
              <w:t xml:space="preserve"> ± 0.07</w:t>
            </w:r>
          </w:p>
        </w:tc>
        <w:tc>
          <w:tcPr>
            <w:tcW w:w="1470" w:type="dxa"/>
            <w:tcBorders>
              <w:top w:val="single" w:sz="4" w:space="0" w:color="auto"/>
              <w:left w:val="single" w:sz="4" w:space="0" w:color="auto"/>
              <w:bottom w:val="single" w:sz="4" w:space="0" w:color="auto"/>
              <w:right w:val="single" w:sz="4" w:space="0" w:color="auto"/>
            </w:tcBorders>
          </w:tcPr>
          <w:p w14:paraId="4F1BD531"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20.6</w:t>
            </w:r>
            <w:r w:rsidRPr="00F6001D">
              <w:rPr>
                <w:rFonts w:ascii="Arial" w:hAnsi="Arial" w:cs="Arial"/>
                <w:sz w:val="20"/>
                <w:szCs w:val="20"/>
                <w:vertAlign w:val="superscript"/>
              </w:rPr>
              <w:t xml:space="preserve"> de</w:t>
            </w:r>
            <w:r w:rsidRPr="00F6001D">
              <w:rPr>
                <w:rFonts w:ascii="Arial" w:hAnsi="Arial" w:cs="Arial"/>
                <w:sz w:val="20"/>
                <w:szCs w:val="20"/>
              </w:rPr>
              <w:t xml:space="preserve"> ± 0.5</w:t>
            </w:r>
          </w:p>
        </w:tc>
      </w:tr>
      <w:tr w:rsidR="00F6001D" w:rsidRPr="00F6001D" w14:paraId="156D6632" w14:textId="77777777" w:rsidTr="00F6001D">
        <w:trPr>
          <w:trHeight w:val="53"/>
        </w:trPr>
        <w:tc>
          <w:tcPr>
            <w:tcW w:w="7062" w:type="dxa"/>
            <w:tcBorders>
              <w:top w:val="single" w:sz="4" w:space="0" w:color="auto"/>
              <w:left w:val="single" w:sz="4" w:space="0" w:color="auto"/>
              <w:bottom w:val="single" w:sz="4" w:space="0" w:color="auto"/>
              <w:right w:val="single" w:sz="4" w:space="0" w:color="auto"/>
            </w:tcBorders>
            <w:vAlign w:val="bottom"/>
          </w:tcPr>
          <w:p w14:paraId="07940FF5"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T</w:t>
            </w:r>
            <w:r w:rsidRPr="00F6001D">
              <w:rPr>
                <w:rFonts w:ascii="Arial" w:hAnsi="Arial" w:cs="Arial"/>
                <w:sz w:val="20"/>
                <w:szCs w:val="20"/>
                <w:vertAlign w:val="subscript"/>
              </w:rPr>
              <w:t>6</w:t>
            </w:r>
            <w:r w:rsidRPr="00F6001D">
              <w:rPr>
                <w:rFonts w:ascii="Arial" w:hAnsi="Arial" w:cs="Arial"/>
                <w:sz w:val="20"/>
                <w:szCs w:val="20"/>
              </w:rPr>
              <w:t xml:space="preserve">-RDF + </w:t>
            </w:r>
            <w:proofErr w:type="spellStart"/>
            <w:r w:rsidRPr="00F6001D">
              <w:rPr>
                <w:rFonts w:ascii="Arial" w:hAnsi="Arial" w:cs="Arial"/>
                <w:sz w:val="20"/>
                <w:szCs w:val="20"/>
              </w:rPr>
              <w:t>Humic</w:t>
            </w:r>
            <w:proofErr w:type="spellEnd"/>
            <w:r w:rsidRPr="00F6001D">
              <w:rPr>
                <w:rFonts w:ascii="Arial" w:hAnsi="Arial" w:cs="Arial"/>
                <w:sz w:val="20"/>
                <w:szCs w:val="20"/>
              </w:rPr>
              <w:t xml:space="preserve"> acid 20kg ha</w:t>
            </w:r>
            <w:r w:rsidRPr="00F6001D">
              <w:rPr>
                <w:rFonts w:ascii="Arial" w:hAnsi="Arial" w:cs="Arial"/>
                <w:sz w:val="20"/>
                <w:szCs w:val="20"/>
                <w:vertAlign w:val="superscript"/>
              </w:rPr>
              <w:t>-1</w:t>
            </w:r>
            <w:r w:rsidRPr="00F6001D">
              <w:rPr>
                <w:rFonts w:ascii="Arial" w:hAnsi="Arial" w:cs="Arial"/>
                <w:sz w:val="20"/>
                <w:szCs w:val="20"/>
              </w:rPr>
              <w:t xml:space="preserve"> + </w:t>
            </w:r>
            <w:proofErr w:type="spellStart"/>
            <w:r w:rsidRPr="00F6001D">
              <w:rPr>
                <w:rFonts w:ascii="Arial" w:hAnsi="Arial" w:cs="Arial"/>
                <w:sz w:val="20"/>
                <w:szCs w:val="20"/>
              </w:rPr>
              <w:t>Brassinolide</w:t>
            </w:r>
            <w:proofErr w:type="spellEnd"/>
            <w:r w:rsidRPr="00F6001D">
              <w:rPr>
                <w:rFonts w:ascii="Arial" w:hAnsi="Arial" w:cs="Arial"/>
                <w:sz w:val="20"/>
                <w:szCs w:val="20"/>
              </w:rPr>
              <w:t xml:space="preserve"> 0.25ppm (Soil applied)</w:t>
            </w:r>
          </w:p>
        </w:tc>
        <w:tc>
          <w:tcPr>
            <w:tcW w:w="1610" w:type="dxa"/>
            <w:tcBorders>
              <w:top w:val="single" w:sz="4" w:space="0" w:color="auto"/>
              <w:left w:val="single" w:sz="4" w:space="0" w:color="auto"/>
              <w:bottom w:val="single" w:sz="4" w:space="0" w:color="auto"/>
              <w:right w:val="single" w:sz="4" w:space="0" w:color="auto"/>
            </w:tcBorders>
          </w:tcPr>
          <w:p w14:paraId="5634DD2E"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31.26</w:t>
            </w:r>
            <w:r w:rsidRPr="00F6001D">
              <w:rPr>
                <w:rFonts w:ascii="Arial" w:hAnsi="Arial" w:cs="Arial"/>
                <w:sz w:val="20"/>
                <w:szCs w:val="20"/>
                <w:vertAlign w:val="superscript"/>
              </w:rPr>
              <w:t xml:space="preserve"> ab</w:t>
            </w:r>
            <w:r w:rsidRPr="00F6001D">
              <w:rPr>
                <w:rFonts w:ascii="Arial" w:hAnsi="Arial" w:cs="Arial"/>
                <w:sz w:val="20"/>
                <w:szCs w:val="20"/>
              </w:rPr>
              <w:t xml:space="preserve"> ± 0.80</w:t>
            </w:r>
          </w:p>
        </w:tc>
        <w:tc>
          <w:tcPr>
            <w:tcW w:w="1764" w:type="dxa"/>
            <w:tcBorders>
              <w:top w:val="single" w:sz="4" w:space="0" w:color="auto"/>
              <w:left w:val="single" w:sz="4" w:space="0" w:color="auto"/>
              <w:bottom w:val="single" w:sz="4" w:space="0" w:color="auto"/>
              <w:right w:val="single" w:sz="4" w:space="0" w:color="auto"/>
            </w:tcBorders>
          </w:tcPr>
          <w:p w14:paraId="451609DF"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6.54</w:t>
            </w:r>
            <w:r w:rsidRPr="00F6001D">
              <w:rPr>
                <w:rFonts w:ascii="Arial" w:hAnsi="Arial" w:cs="Arial"/>
                <w:sz w:val="20"/>
                <w:szCs w:val="20"/>
                <w:vertAlign w:val="superscript"/>
              </w:rPr>
              <w:t xml:space="preserve"> b</w:t>
            </w:r>
            <w:r w:rsidRPr="00F6001D">
              <w:rPr>
                <w:rFonts w:ascii="Arial" w:hAnsi="Arial" w:cs="Arial"/>
                <w:sz w:val="20"/>
                <w:szCs w:val="20"/>
              </w:rPr>
              <w:t xml:space="preserve"> ± 0.02</w:t>
            </w:r>
          </w:p>
        </w:tc>
        <w:tc>
          <w:tcPr>
            <w:tcW w:w="1470" w:type="dxa"/>
            <w:tcBorders>
              <w:top w:val="single" w:sz="4" w:space="0" w:color="auto"/>
              <w:left w:val="single" w:sz="4" w:space="0" w:color="auto"/>
              <w:bottom w:val="single" w:sz="4" w:space="0" w:color="auto"/>
              <w:right w:val="single" w:sz="4" w:space="0" w:color="auto"/>
            </w:tcBorders>
          </w:tcPr>
          <w:p w14:paraId="798599E2"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25.1</w:t>
            </w:r>
            <w:r w:rsidRPr="00F6001D">
              <w:rPr>
                <w:rFonts w:ascii="Arial" w:hAnsi="Arial" w:cs="Arial"/>
                <w:sz w:val="20"/>
                <w:szCs w:val="20"/>
                <w:vertAlign w:val="superscript"/>
              </w:rPr>
              <w:t xml:space="preserve"> b</w:t>
            </w:r>
            <w:r w:rsidRPr="00F6001D">
              <w:rPr>
                <w:rFonts w:ascii="Arial" w:hAnsi="Arial" w:cs="Arial"/>
                <w:sz w:val="20"/>
                <w:szCs w:val="20"/>
              </w:rPr>
              <w:t xml:space="preserve"> ± 1.0</w:t>
            </w:r>
          </w:p>
        </w:tc>
      </w:tr>
      <w:tr w:rsidR="00F6001D" w:rsidRPr="00F6001D" w14:paraId="43793F97" w14:textId="77777777" w:rsidTr="00F6001D">
        <w:trPr>
          <w:trHeight w:val="58"/>
        </w:trPr>
        <w:tc>
          <w:tcPr>
            <w:tcW w:w="7062" w:type="dxa"/>
            <w:tcBorders>
              <w:top w:val="single" w:sz="4" w:space="0" w:color="auto"/>
              <w:left w:val="single" w:sz="4" w:space="0" w:color="auto"/>
              <w:bottom w:val="single" w:sz="4" w:space="0" w:color="auto"/>
              <w:right w:val="single" w:sz="4" w:space="0" w:color="auto"/>
            </w:tcBorders>
            <w:vAlign w:val="bottom"/>
          </w:tcPr>
          <w:p w14:paraId="20F63FA4"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T</w:t>
            </w:r>
            <w:r w:rsidRPr="00F6001D">
              <w:rPr>
                <w:rFonts w:ascii="Arial" w:hAnsi="Arial" w:cs="Arial"/>
                <w:sz w:val="20"/>
                <w:szCs w:val="20"/>
                <w:vertAlign w:val="subscript"/>
              </w:rPr>
              <w:t>7</w:t>
            </w:r>
            <w:r w:rsidRPr="00F6001D">
              <w:rPr>
                <w:rFonts w:ascii="Arial" w:hAnsi="Arial" w:cs="Arial"/>
                <w:sz w:val="20"/>
                <w:szCs w:val="20"/>
              </w:rPr>
              <w:t xml:space="preserve">-RDF + </w:t>
            </w:r>
            <w:proofErr w:type="spellStart"/>
            <w:r w:rsidRPr="00F6001D">
              <w:rPr>
                <w:rFonts w:ascii="Arial" w:hAnsi="Arial" w:cs="Arial"/>
                <w:sz w:val="20"/>
                <w:szCs w:val="20"/>
              </w:rPr>
              <w:t>Humic</w:t>
            </w:r>
            <w:proofErr w:type="spellEnd"/>
            <w:r w:rsidRPr="00F6001D">
              <w:rPr>
                <w:rFonts w:ascii="Arial" w:hAnsi="Arial" w:cs="Arial"/>
                <w:sz w:val="20"/>
                <w:szCs w:val="20"/>
              </w:rPr>
              <w:t xml:space="preserve"> acid 0.1% + </w:t>
            </w:r>
            <w:proofErr w:type="spellStart"/>
            <w:r w:rsidRPr="00F6001D">
              <w:rPr>
                <w:rFonts w:ascii="Arial" w:hAnsi="Arial" w:cs="Arial"/>
                <w:sz w:val="20"/>
                <w:szCs w:val="20"/>
              </w:rPr>
              <w:t>Brassinolide</w:t>
            </w:r>
            <w:proofErr w:type="spellEnd"/>
            <w:r w:rsidRPr="00F6001D">
              <w:rPr>
                <w:rFonts w:ascii="Arial" w:hAnsi="Arial" w:cs="Arial"/>
                <w:sz w:val="20"/>
                <w:szCs w:val="20"/>
              </w:rPr>
              <w:t xml:space="preserve"> 0.1ppm (Foliar applied)</w:t>
            </w:r>
          </w:p>
        </w:tc>
        <w:tc>
          <w:tcPr>
            <w:tcW w:w="1610" w:type="dxa"/>
            <w:tcBorders>
              <w:top w:val="single" w:sz="4" w:space="0" w:color="auto"/>
              <w:left w:val="single" w:sz="4" w:space="0" w:color="auto"/>
              <w:bottom w:val="single" w:sz="4" w:space="0" w:color="auto"/>
              <w:right w:val="single" w:sz="4" w:space="0" w:color="auto"/>
            </w:tcBorders>
          </w:tcPr>
          <w:p w14:paraId="21F44841"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33.46</w:t>
            </w:r>
            <w:r w:rsidRPr="00F6001D">
              <w:rPr>
                <w:rFonts w:ascii="Arial" w:hAnsi="Arial" w:cs="Arial"/>
                <w:sz w:val="20"/>
                <w:szCs w:val="20"/>
                <w:vertAlign w:val="superscript"/>
              </w:rPr>
              <w:t xml:space="preserve"> a</w:t>
            </w:r>
            <w:r w:rsidRPr="00F6001D">
              <w:rPr>
                <w:rFonts w:ascii="Arial" w:hAnsi="Arial" w:cs="Arial"/>
                <w:sz w:val="20"/>
                <w:szCs w:val="20"/>
              </w:rPr>
              <w:t xml:space="preserve"> ± 0.80</w:t>
            </w:r>
          </w:p>
        </w:tc>
        <w:tc>
          <w:tcPr>
            <w:tcW w:w="1764" w:type="dxa"/>
            <w:tcBorders>
              <w:top w:val="single" w:sz="4" w:space="0" w:color="auto"/>
              <w:left w:val="single" w:sz="4" w:space="0" w:color="auto"/>
              <w:bottom w:val="single" w:sz="4" w:space="0" w:color="auto"/>
              <w:right w:val="single" w:sz="4" w:space="0" w:color="auto"/>
            </w:tcBorders>
          </w:tcPr>
          <w:p w14:paraId="338498A4"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7.06</w:t>
            </w:r>
            <w:r w:rsidRPr="00F6001D">
              <w:rPr>
                <w:rFonts w:ascii="Arial" w:hAnsi="Arial" w:cs="Arial"/>
                <w:sz w:val="20"/>
                <w:szCs w:val="20"/>
                <w:vertAlign w:val="superscript"/>
              </w:rPr>
              <w:t xml:space="preserve"> a</w:t>
            </w:r>
            <w:r w:rsidRPr="00F6001D">
              <w:rPr>
                <w:rFonts w:ascii="Arial" w:hAnsi="Arial" w:cs="Arial"/>
                <w:sz w:val="20"/>
                <w:szCs w:val="20"/>
              </w:rPr>
              <w:t xml:space="preserve"> ± 0.07</w:t>
            </w:r>
          </w:p>
        </w:tc>
        <w:tc>
          <w:tcPr>
            <w:tcW w:w="1470" w:type="dxa"/>
            <w:tcBorders>
              <w:top w:val="single" w:sz="4" w:space="0" w:color="auto"/>
              <w:left w:val="single" w:sz="4" w:space="0" w:color="auto"/>
              <w:bottom w:val="single" w:sz="4" w:space="0" w:color="auto"/>
              <w:right w:val="single" w:sz="4" w:space="0" w:color="auto"/>
            </w:tcBorders>
          </w:tcPr>
          <w:p w14:paraId="00E099CF"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26.5</w:t>
            </w:r>
            <w:r w:rsidRPr="00F6001D">
              <w:rPr>
                <w:rFonts w:ascii="Arial" w:hAnsi="Arial" w:cs="Arial"/>
                <w:sz w:val="20"/>
                <w:szCs w:val="20"/>
                <w:vertAlign w:val="superscript"/>
              </w:rPr>
              <w:t xml:space="preserve"> a</w:t>
            </w:r>
            <w:r w:rsidRPr="00F6001D">
              <w:rPr>
                <w:rFonts w:ascii="Arial" w:hAnsi="Arial" w:cs="Arial"/>
                <w:sz w:val="20"/>
                <w:szCs w:val="20"/>
              </w:rPr>
              <w:t xml:space="preserve"> ± 1.0</w:t>
            </w:r>
          </w:p>
        </w:tc>
      </w:tr>
      <w:bookmarkEnd w:id="19"/>
    </w:tbl>
    <w:p w14:paraId="1D894FD6" w14:textId="77777777" w:rsidR="004A0813" w:rsidRDefault="004A0813" w:rsidP="004A0813">
      <w:pPr>
        <w:pStyle w:val="NoSpacing"/>
        <w:jc w:val="center"/>
        <w:rPr>
          <w:b/>
        </w:rPr>
      </w:pPr>
    </w:p>
    <w:p w14:paraId="37C88ABA" w14:textId="77777777" w:rsidR="004A0813" w:rsidRDefault="004A0813" w:rsidP="004A0813">
      <w:pPr>
        <w:pStyle w:val="NoSpacing"/>
        <w:jc w:val="center"/>
        <w:rPr>
          <w:b/>
        </w:rPr>
      </w:pPr>
    </w:p>
    <w:p w14:paraId="237ECE13" w14:textId="77777777" w:rsidR="00F6001D" w:rsidRDefault="00F6001D" w:rsidP="004A0813">
      <w:pPr>
        <w:pStyle w:val="NoSpacing"/>
        <w:jc w:val="center"/>
        <w:rPr>
          <w:b/>
        </w:rPr>
      </w:pPr>
    </w:p>
    <w:p w14:paraId="52B473D6" w14:textId="77777777" w:rsidR="00F6001D" w:rsidRDefault="00F6001D" w:rsidP="004A0813">
      <w:pPr>
        <w:pStyle w:val="NoSpacing"/>
        <w:jc w:val="center"/>
        <w:rPr>
          <w:b/>
        </w:rPr>
      </w:pPr>
    </w:p>
    <w:p w14:paraId="6FCCB6C6" w14:textId="77777777" w:rsidR="00F6001D" w:rsidRDefault="00F6001D" w:rsidP="004A0813">
      <w:pPr>
        <w:pStyle w:val="NoSpacing"/>
        <w:jc w:val="center"/>
        <w:rPr>
          <w:b/>
        </w:rPr>
      </w:pPr>
    </w:p>
    <w:p w14:paraId="1B8CC890" w14:textId="77777777" w:rsidR="00F6001D" w:rsidRDefault="00F6001D" w:rsidP="004A0813">
      <w:pPr>
        <w:pStyle w:val="NoSpacing"/>
        <w:jc w:val="center"/>
        <w:rPr>
          <w:b/>
        </w:rPr>
      </w:pPr>
    </w:p>
    <w:p w14:paraId="02F6EEE5" w14:textId="77777777" w:rsidR="00F6001D" w:rsidRDefault="00F6001D" w:rsidP="004A0813">
      <w:pPr>
        <w:pStyle w:val="NoSpacing"/>
        <w:jc w:val="center"/>
        <w:rPr>
          <w:b/>
        </w:rPr>
      </w:pPr>
    </w:p>
    <w:p w14:paraId="56376B9B" w14:textId="77777777" w:rsidR="00F6001D" w:rsidRDefault="00F6001D" w:rsidP="004A0813">
      <w:pPr>
        <w:pStyle w:val="NoSpacing"/>
        <w:jc w:val="center"/>
        <w:rPr>
          <w:b/>
        </w:rPr>
      </w:pPr>
    </w:p>
    <w:p w14:paraId="2727FDCB" w14:textId="77777777" w:rsidR="00F6001D" w:rsidRDefault="00F6001D" w:rsidP="004A0813">
      <w:pPr>
        <w:pStyle w:val="NoSpacing"/>
        <w:jc w:val="center"/>
        <w:rPr>
          <w:b/>
        </w:rPr>
      </w:pPr>
    </w:p>
    <w:p w14:paraId="44400F1E" w14:textId="77777777" w:rsidR="00F6001D" w:rsidRPr="00083A88" w:rsidRDefault="00083A88" w:rsidP="004A0813">
      <w:pPr>
        <w:pStyle w:val="NoSpacing"/>
        <w:jc w:val="center"/>
        <w:rPr>
          <w:rFonts w:ascii="Arial" w:hAnsi="Arial" w:cs="Arial"/>
          <w:b/>
          <w:sz w:val="20"/>
          <w:szCs w:val="20"/>
        </w:rPr>
      </w:pPr>
      <w:r w:rsidRPr="00083A88">
        <w:rPr>
          <w:rFonts w:ascii="Arial" w:hAnsi="Arial" w:cs="Arial"/>
          <w:b/>
          <w:sz w:val="20"/>
          <w:szCs w:val="20"/>
        </w:rPr>
        <w:t xml:space="preserve">Table 3: </w:t>
      </w:r>
      <w:r w:rsidRPr="00083A88">
        <w:rPr>
          <w:rFonts w:ascii="Arial" w:hAnsi="Arial" w:cs="Arial"/>
          <w:b/>
          <w:bCs/>
          <w:sz w:val="20"/>
          <w:szCs w:val="20"/>
        </w:rPr>
        <w:t xml:space="preserve">Effect of </w:t>
      </w:r>
      <w:proofErr w:type="spellStart"/>
      <w:r>
        <w:rPr>
          <w:rFonts w:ascii="Arial" w:hAnsi="Arial" w:cs="Arial"/>
          <w:b/>
          <w:bCs/>
          <w:sz w:val="20"/>
          <w:szCs w:val="20"/>
        </w:rPr>
        <w:t>h</w:t>
      </w:r>
      <w:r w:rsidRPr="00083A88">
        <w:rPr>
          <w:rFonts w:ascii="Arial" w:hAnsi="Arial" w:cs="Arial"/>
          <w:b/>
          <w:bCs/>
          <w:sz w:val="20"/>
          <w:szCs w:val="20"/>
        </w:rPr>
        <w:t>umic</w:t>
      </w:r>
      <w:proofErr w:type="spellEnd"/>
      <w:r w:rsidRPr="00083A88">
        <w:rPr>
          <w:rFonts w:ascii="Arial" w:hAnsi="Arial" w:cs="Arial"/>
          <w:b/>
          <w:bCs/>
          <w:sz w:val="20"/>
          <w:szCs w:val="20"/>
        </w:rPr>
        <w:t xml:space="preserve"> acid and </w:t>
      </w:r>
      <w:proofErr w:type="spellStart"/>
      <w:r>
        <w:rPr>
          <w:rFonts w:ascii="Arial" w:hAnsi="Arial" w:cs="Arial"/>
          <w:b/>
          <w:bCs/>
          <w:sz w:val="20"/>
          <w:szCs w:val="20"/>
        </w:rPr>
        <w:t>b</w:t>
      </w:r>
      <w:r w:rsidRPr="00083A88">
        <w:rPr>
          <w:rFonts w:ascii="Arial" w:hAnsi="Arial" w:cs="Arial"/>
          <w:b/>
          <w:bCs/>
          <w:sz w:val="20"/>
          <w:szCs w:val="20"/>
        </w:rPr>
        <w:t>rassinolide</w:t>
      </w:r>
      <w:proofErr w:type="spellEnd"/>
      <w:r w:rsidRPr="00083A88">
        <w:rPr>
          <w:rFonts w:ascii="Arial" w:hAnsi="Arial" w:cs="Arial"/>
          <w:b/>
          <w:bCs/>
          <w:sz w:val="20"/>
          <w:szCs w:val="20"/>
        </w:rPr>
        <w:t xml:space="preserve"> on Grain N, P, K uptake </w:t>
      </w:r>
      <w:r w:rsidRPr="00BE5A83">
        <w:rPr>
          <w:rFonts w:ascii="Arial" w:hAnsi="Arial" w:cs="Arial"/>
          <w:b/>
          <w:bCs/>
          <w:sz w:val="20"/>
        </w:rPr>
        <w:t>(kg ha</w:t>
      </w:r>
      <w:r w:rsidRPr="00BE5A83">
        <w:rPr>
          <w:rFonts w:ascii="Arial" w:hAnsi="Arial" w:cs="Arial"/>
          <w:b/>
          <w:bCs/>
          <w:sz w:val="20"/>
          <w:vertAlign w:val="superscript"/>
        </w:rPr>
        <w:t>-1</w:t>
      </w:r>
      <w:r w:rsidRPr="00BE5A83">
        <w:rPr>
          <w:rFonts w:ascii="Arial" w:hAnsi="Arial" w:cs="Arial"/>
          <w:b/>
          <w:bCs/>
          <w:sz w:val="20"/>
        </w:rPr>
        <w:t xml:space="preserve">) </w:t>
      </w:r>
      <w:r w:rsidRPr="00083A88">
        <w:rPr>
          <w:rFonts w:ascii="Arial" w:hAnsi="Arial" w:cs="Arial"/>
          <w:b/>
          <w:bCs/>
          <w:sz w:val="20"/>
          <w:szCs w:val="20"/>
        </w:rPr>
        <w:t>of black gram</w:t>
      </w:r>
    </w:p>
    <w:p w14:paraId="6890B87B" w14:textId="77777777" w:rsidR="00F6001D" w:rsidRPr="004A0813" w:rsidRDefault="00F6001D" w:rsidP="004A0813">
      <w:pPr>
        <w:pStyle w:val="NoSpacing"/>
        <w:jc w:val="center"/>
        <w:rPr>
          <w:b/>
        </w:rPr>
        <w:sectPr w:rsidR="00F6001D" w:rsidRPr="004A0813" w:rsidSect="004A0813">
          <w:pgSz w:w="16838" w:h="11906" w:orient="landscape" w:code="9"/>
          <w:pgMar w:top="1440" w:right="1440" w:bottom="1440" w:left="1440" w:header="709" w:footer="283" w:gutter="0"/>
          <w:cols w:space="708"/>
          <w:docGrid w:linePitch="360"/>
        </w:sectPr>
      </w:pPr>
    </w:p>
    <w:p w14:paraId="13022492" w14:textId="77777777" w:rsidR="00BE5A83" w:rsidRDefault="003776C7" w:rsidP="003776C7">
      <w:pPr>
        <w:spacing w:line="240" w:lineRule="auto"/>
        <w:rPr>
          <w:rFonts w:ascii="Arial" w:hAnsi="Arial" w:cs="Arial"/>
          <w:b/>
          <w:sz w:val="24"/>
          <w:szCs w:val="20"/>
        </w:rPr>
      </w:pPr>
      <w:commentRangeStart w:id="20"/>
      <w:r w:rsidRPr="003776C7">
        <w:rPr>
          <w:rFonts w:ascii="Arial" w:hAnsi="Arial" w:cs="Arial"/>
          <w:b/>
          <w:sz w:val="24"/>
          <w:szCs w:val="20"/>
        </w:rPr>
        <w:lastRenderedPageBreak/>
        <w:t>CONCLUSION</w:t>
      </w:r>
    </w:p>
    <w:p w14:paraId="5441BF5E" w14:textId="77777777" w:rsidR="003776C7" w:rsidRDefault="003776C7" w:rsidP="003776C7">
      <w:pPr>
        <w:jc w:val="both"/>
        <w:rPr>
          <w:rFonts w:ascii="Arial" w:hAnsi="Arial" w:cs="Arial"/>
          <w:sz w:val="20"/>
          <w:szCs w:val="20"/>
        </w:rPr>
      </w:pPr>
      <w:r>
        <w:rPr>
          <w:rFonts w:ascii="Arial" w:hAnsi="Arial" w:cs="Arial"/>
          <w:sz w:val="20"/>
          <w:szCs w:val="20"/>
        </w:rPr>
        <w:t>T</w:t>
      </w:r>
      <w:r w:rsidRPr="00B424F5">
        <w:rPr>
          <w:rFonts w:ascii="Arial" w:hAnsi="Arial" w:cs="Arial"/>
          <w:sz w:val="20"/>
          <w:szCs w:val="20"/>
        </w:rPr>
        <w:t xml:space="preserve">he application of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the use of plant growth regulators such as BR and SA have shown positive effects on protein content in various crops.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improves nutrient availability and uptake, while BR and SA enhance carbohydrate fixation, enzyme activity, and nutrient translocation, ultimately leading to increased protein synthesis in seeds. These findings align with previous research and highlight the importance of nutrient management and growth regulator application for optimizing protein yield in crops.</w:t>
      </w:r>
      <w:r>
        <w:rPr>
          <w:rFonts w:ascii="Arial" w:hAnsi="Arial" w:cs="Arial"/>
          <w:sz w:val="20"/>
          <w:szCs w:val="20"/>
        </w:rPr>
        <w:t xml:space="preserve"> T</w:t>
      </w:r>
      <w:r w:rsidRPr="00B424F5">
        <w:rPr>
          <w:rFonts w:ascii="Arial" w:hAnsi="Arial" w:cs="Arial"/>
          <w:sz w:val="20"/>
          <w:szCs w:val="20"/>
        </w:rPr>
        <w:t xml:space="preserve">he outcomes of this study highlight the relevance of using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as part of nutrient management techniques to optimise nitrogen, phosphorous, and potassium absorption in grain crops.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acts as a facilitator for phosphorus mobilization and stimulates nutrient absorption, while the balanced utilization of multiple nutrient sources plays a vital role in promoting efficient absorption and utilization of plant nutrients. These results underscore the significance of incorporating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in agricultural practices to maximize nutrient uptake and ultimately enhance crop productivity.</w:t>
      </w:r>
      <w:commentRangeEnd w:id="20"/>
      <w:r w:rsidR="00C9467B">
        <w:rPr>
          <w:rStyle w:val="CommentReference"/>
        </w:rPr>
        <w:commentReference w:id="20"/>
      </w:r>
    </w:p>
    <w:p w14:paraId="79575A2D" w14:textId="77777777" w:rsidR="003776C7" w:rsidRDefault="003776C7" w:rsidP="003776C7">
      <w:pPr>
        <w:spacing w:line="240" w:lineRule="auto"/>
        <w:rPr>
          <w:rFonts w:ascii="Arial" w:hAnsi="Arial" w:cs="Arial"/>
          <w:b/>
          <w:sz w:val="24"/>
          <w:szCs w:val="20"/>
        </w:rPr>
      </w:pPr>
    </w:p>
    <w:p w14:paraId="272B792B" w14:textId="77777777" w:rsidR="003776C7" w:rsidRPr="003776C7" w:rsidRDefault="003776C7" w:rsidP="003776C7">
      <w:pPr>
        <w:pStyle w:val="Heading2"/>
        <w:rPr>
          <w:rFonts w:eastAsia="Calibri"/>
          <w:sz w:val="24"/>
          <w:szCs w:val="24"/>
        </w:rPr>
      </w:pPr>
      <w:r w:rsidRPr="003776C7">
        <w:rPr>
          <w:rFonts w:eastAsia="Calibri"/>
          <w:sz w:val="24"/>
          <w:szCs w:val="24"/>
        </w:rPr>
        <w:t>DISCLAIMER (ARTIFICIAL INTELLIGENCE)</w:t>
      </w:r>
    </w:p>
    <w:p w14:paraId="49D4342C" w14:textId="77777777" w:rsidR="003776C7" w:rsidRPr="00434627" w:rsidRDefault="003776C7" w:rsidP="003776C7">
      <w:pPr>
        <w:spacing w:after="0" w:line="240" w:lineRule="auto"/>
        <w:jc w:val="both"/>
        <w:rPr>
          <w:rFonts w:ascii="Arial" w:eastAsia="Calibri" w:hAnsi="Arial" w:cs="Arial"/>
          <w:b/>
          <w:sz w:val="20"/>
          <w:szCs w:val="20"/>
        </w:rPr>
      </w:pPr>
    </w:p>
    <w:p w14:paraId="6CE255BF" w14:textId="77777777" w:rsidR="003776C7" w:rsidRPr="00434627" w:rsidRDefault="003776C7" w:rsidP="003776C7">
      <w:pPr>
        <w:spacing w:after="0" w:line="240" w:lineRule="auto"/>
        <w:jc w:val="both"/>
        <w:rPr>
          <w:rFonts w:ascii="Arial" w:eastAsia="Calibri" w:hAnsi="Arial" w:cs="Arial"/>
          <w:sz w:val="20"/>
          <w:szCs w:val="20"/>
        </w:rPr>
      </w:pPr>
      <w:r w:rsidRPr="00434627">
        <w:rPr>
          <w:rFonts w:ascii="Arial" w:eastAsia="Calibri" w:hAnsi="Arial" w:cs="Arial"/>
          <w:sz w:val="20"/>
          <w:szCs w:val="20"/>
        </w:rPr>
        <w:t xml:space="preserve">Author(s) hereby declare that </w:t>
      </w:r>
      <w:r w:rsidRPr="00A41DA8">
        <w:rPr>
          <w:rFonts w:ascii="Arial" w:eastAsia="Calibri" w:hAnsi="Arial" w:cs="Arial"/>
          <w:sz w:val="20"/>
          <w:szCs w:val="20"/>
        </w:rPr>
        <w:t xml:space="preserve">no </w:t>
      </w:r>
      <w:r w:rsidRPr="00434627">
        <w:rPr>
          <w:rFonts w:ascii="Arial" w:eastAsia="Calibri" w:hAnsi="Arial" w:cs="Arial"/>
          <w:sz w:val="20"/>
          <w:szCs w:val="20"/>
        </w:rPr>
        <w:t xml:space="preserve">generative AI technologies such as Large Language Models (ChatGPT, COPILOT, etc.) and text-to-image generators have been used during the writing or editing of this manuscript. </w:t>
      </w:r>
    </w:p>
    <w:p w14:paraId="42007174" w14:textId="77777777" w:rsidR="003776C7" w:rsidRPr="00434627" w:rsidRDefault="003776C7" w:rsidP="003776C7">
      <w:pPr>
        <w:spacing w:after="0" w:line="240" w:lineRule="auto"/>
        <w:jc w:val="both"/>
        <w:rPr>
          <w:rFonts w:ascii="Arial" w:eastAsia="Times New Roman" w:hAnsi="Arial" w:cs="Arial"/>
          <w:b/>
          <w:bCs/>
          <w:caps/>
          <w:sz w:val="20"/>
          <w:szCs w:val="20"/>
        </w:rPr>
      </w:pPr>
    </w:p>
    <w:p w14:paraId="260D4CBA" w14:textId="77777777" w:rsidR="003776C7" w:rsidRPr="003776C7" w:rsidRDefault="003776C7" w:rsidP="003776C7">
      <w:pPr>
        <w:pStyle w:val="Heading2"/>
        <w:rPr>
          <w:sz w:val="24"/>
          <w:szCs w:val="24"/>
        </w:rPr>
      </w:pPr>
      <w:r w:rsidRPr="003776C7">
        <w:rPr>
          <w:sz w:val="24"/>
          <w:szCs w:val="24"/>
        </w:rPr>
        <w:t>COMPETING INTERESTS</w:t>
      </w:r>
    </w:p>
    <w:p w14:paraId="67455063" w14:textId="77777777" w:rsidR="003776C7" w:rsidRPr="00A41DA8" w:rsidRDefault="003776C7" w:rsidP="003776C7">
      <w:pPr>
        <w:pStyle w:val="ReferHead"/>
        <w:keepNext w:val="0"/>
        <w:spacing w:after="0"/>
        <w:jc w:val="both"/>
        <w:rPr>
          <w:rFonts w:ascii="Arial" w:hAnsi="Arial" w:cs="Arial"/>
          <w:sz w:val="20"/>
        </w:rPr>
      </w:pPr>
    </w:p>
    <w:p w14:paraId="6929D77B" w14:textId="77777777" w:rsidR="003776C7" w:rsidRPr="00A41DA8" w:rsidRDefault="003776C7" w:rsidP="003776C7">
      <w:pPr>
        <w:pStyle w:val="ReferHead"/>
        <w:keepNext w:val="0"/>
        <w:spacing w:after="0"/>
        <w:jc w:val="both"/>
        <w:rPr>
          <w:rFonts w:ascii="Arial" w:hAnsi="Arial" w:cs="Arial"/>
          <w:b w:val="0"/>
          <w:caps w:val="0"/>
          <w:sz w:val="20"/>
        </w:rPr>
      </w:pPr>
      <w:r w:rsidRPr="00A41DA8">
        <w:rPr>
          <w:rFonts w:ascii="Arial" w:hAnsi="Arial" w:cs="Arial"/>
          <w:b w:val="0"/>
          <w:caps w:val="0"/>
          <w:sz w:val="20"/>
        </w:rPr>
        <w:t>Authors have declared that no competing interests exist.</w:t>
      </w:r>
    </w:p>
    <w:p w14:paraId="053C6AA5" w14:textId="77777777" w:rsidR="003776C7" w:rsidRDefault="003776C7" w:rsidP="003776C7">
      <w:pPr>
        <w:spacing w:line="240" w:lineRule="auto"/>
        <w:rPr>
          <w:rFonts w:ascii="Arial" w:hAnsi="Arial" w:cs="Arial"/>
          <w:b/>
          <w:sz w:val="24"/>
          <w:szCs w:val="20"/>
        </w:rPr>
      </w:pPr>
    </w:p>
    <w:p w14:paraId="79D3F110" w14:textId="77777777" w:rsidR="003776C7" w:rsidRDefault="003776C7" w:rsidP="003776C7">
      <w:pPr>
        <w:spacing w:line="240" w:lineRule="auto"/>
        <w:rPr>
          <w:rFonts w:ascii="Arial" w:hAnsi="Arial" w:cs="Arial"/>
          <w:b/>
          <w:sz w:val="24"/>
          <w:szCs w:val="20"/>
        </w:rPr>
      </w:pPr>
      <w:commentRangeStart w:id="21"/>
      <w:r w:rsidRPr="003776C7">
        <w:rPr>
          <w:rFonts w:ascii="Arial" w:hAnsi="Arial" w:cs="Arial"/>
          <w:b/>
          <w:sz w:val="24"/>
          <w:szCs w:val="20"/>
        </w:rPr>
        <w:t>REFERENCES</w:t>
      </w:r>
      <w:commentRangeEnd w:id="21"/>
      <w:r w:rsidR="00C9467B">
        <w:rPr>
          <w:rStyle w:val="CommentReference"/>
        </w:rPr>
        <w:commentReference w:id="21"/>
      </w:r>
    </w:p>
    <w:p w14:paraId="47915555" w14:textId="77777777" w:rsidR="00AD147C" w:rsidRDefault="00AD147C" w:rsidP="00AD147C">
      <w:pPr>
        <w:pStyle w:val="NoSpacing"/>
        <w:ind w:left="720" w:hanging="720"/>
        <w:jc w:val="both"/>
        <w:rPr>
          <w:rFonts w:ascii="Arial" w:hAnsi="Arial" w:cs="Arial"/>
          <w:sz w:val="20"/>
          <w:shd w:val="clear" w:color="auto" w:fill="FFFFFF"/>
        </w:rPr>
      </w:pPr>
      <w:r w:rsidRPr="003776C7">
        <w:rPr>
          <w:rFonts w:ascii="Arial" w:hAnsi="Arial" w:cs="Arial"/>
          <w:sz w:val="20"/>
          <w:shd w:val="clear" w:color="auto" w:fill="FFFFFF"/>
        </w:rPr>
        <w:t>AOAC. (1995). Official methods of analysis. 16</w:t>
      </w:r>
      <w:r w:rsidRPr="003776C7">
        <w:rPr>
          <w:rFonts w:ascii="Arial" w:hAnsi="Arial" w:cs="Arial"/>
          <w:sz w:val="20"/>
          <w:shd w:val="clear" w:color="auto" w:fill="FFFFFF"/>
          <w:vertAlign w:val="superscript"/>
        </w:rPr>
        <w:t>th</w:t>
      </w:r>
      <w:r w:rsidRPr="003776C7">
        <w:rPr>
          <w:rFonts w:ascii="Arial" w:hAnsi="Arial" w:cs="Arial"/>
          <w:sz w:val="20"/>
          <w:shd w:val="clear" w:color="auto" w:fill="FFFFFF"/>
        </w:rPr>
        <w:t xml:space="preserve"> edition. </w:t>
      </w:r>
      <w:r w:rsidRPr="003776C7">
        <w:rPr>
          <w:rFonts w:ascii="Arial" w:hAnsi="Arial" w:cs="Arial"/>
          <w:i/>
          <w:iCs/>
          <w:sz w:val="20"/>
          <w:shd w:val="clear" w:color="auto" w:fill="FFFFFF"/>
        </w:rPr>
        <w:t>Association of Official Analytical Chemist</w:t>
      </w:r>
      <w:r w:rsidRPr="003776C7">
        <w:rPr>
          <w:rFonts w:ascii="Arial" w:hAnsi="Arial" w:cs="Arial"/>
          <w:sz w:val="20"/>
          <w:shd w:val="clear" w:color="auto" w:fill="FFFFFF"/>
        </w:rPr>
        <w:t xml:space="preserve">, </w:t>
      </w:r>
      <w:r w:rsidRPr="003776C7">
        <w:rPr>
          <w:rFonts w:ascii="Arial" w:hAnsi="Arial" w:cs="Arial"/>
          <w:i/>
          <w:iCs/>
          <w:sz w:val="20"/>
          <w:shd w:val="clear" w:color="auto" w:fill="FFFFFF"/>
        </w:rPr>
        <w:t>Washington</w:t>
      </w:r>
      <w:r w:rsidRPr="003776C7">
        <w:rPr>
          <w:rFonts w:ascii="Arial" w:hAnsi="Arial" w:cs="Arial"/>
          <w:sz w:val="20"/>
          <w:shd w:val="clear" w:color="auto" w:fill="FFFFFF"/>
        </w:rPr>
        <w:t xml:space="preserve">, DC. </w:t>
      </w:r>
    </w:p>
    <w:p w14:paraId="2D8381D6" w14:textId="77777777" w:rsidR="00AD147C" w:rsidRPr="00AD147C" w:rsidRDefault="00AD147C" w:rsidP="00AD147C">
      <w:pPr>
        <w:pStyle w:val="NoSpacing"/>
        <w:ind w:left="720" w:hanging="720"/>
        <w:jc w:val="both"/>
        <w:rPr>
          <w:rFonts w:ascii="Arial" w:hAnsi="Arial" w:cs="Arial"/>
          <w:sz w:val="20"/>
          <w:szCs w:val="20"/>
        </w:rPr>
      </w:pPr>
      <w:r w:rsidRPr="00AD147C">
        <w:rPr>
          <w:rFonts w:ascii="Arial" w:hAnsi="Arial" w:cs="Arial"/>
          <w:sz w:val="20"/>
          <w:szCs w:val="20"/>
        </w:rPr>
        <w:t xml:space="preserve">Asha, A., &amp; </w:t>
      </w:r>
      <w:proofErr w:type="spellStart"/>
      <w:r w:rsidRPr="00AD147C">
        <w:rPr>
          <w:rFonts w:ascii="Arial" w:hAnsi="Arial" w:cs="Arial"/>
          <w:sz w:val="20"/>
          <w:szCs w:val="20"/>
        </w:rPr>
        <w:t>Lingakumar</w:t>
      </w:r>
      <w:proofErr w:type="spellEnd"/>
      <w:r w:rsidRPr="00AD147C">
        <w:rPr>
          <w:rFonts w:ascii="Arial" w:hAnsi="Arial" w:cs="Arial"/>
          <w:sz w:val="20"/>
          <w:szCs w:val="20"/>
        </w:rPr>
        <w:t xml:space="preserve">, K. (2015). Effect of 24-epibrassinollide on the morphological and biochemical constitutions </w:t>
      </w:r>
      <w:proofErr w:type="spellStart"/>
      <w:r w:rsidRPr="00AD147C">
        <w:rPr>
          <w:rFonts w:ascii="Arial" w:hAnsi="Arial" w:cs="Arial"/>
          <w:i/>
          <w:iCs/>
          <w:sz w:val="20"/>
          <w:szCs w:val="20"/>
        </w:rPr>
        <w:t>Vigna</w:t>
      </w:r>
      <w:proofErr w:type="spellEnd"/>
      <w:r w:rsidRPr="00AD147C">
        <w:rPr>
          <w:rFonts w:ascii="Arial" w:hAnsi="Arial" w:cs="Arial"/>
          <w:i/>
          <w:iCs/>
          <w:sz w:val="20"/>
          <w:szCs w:val="20"/>
        </w:rPr>
        <w:t xml:space="preserve"> </w:t>
      </w:r>
      <w:proofErr w:type="spellStart"/>
      <w:r w:rsidRPr="00AD147C">
        <w:rPr>
          <w:rFonts w:ascii="Arial" w:hAnsi="Arial" w:cs="Arial"/>
          <w:i/>
          <w:iCs/>
          <w:sz w:val="20"/>
          <w:szCs w:val="20"/>
        </w:rPr>
        <w:t>unguiculata</w:t>
      </w:r>
      <w:proofErr w:type="spellEnd"/>
      <w:r w:rsidRPr="00AD147C">
        <w:rPr>
          <w:rFonts w:ascii="Arial" w:hAnsi="Arial" w:cs="Arial"/>
          <w:sz w:val="20"/>
          <w:szCs w:val="20"/>
        </w:rPr>
        <w:t xml:space="preserve"> (L.) seedlings. </w:t>
      </w:r>
      <w:r w:rsidRPr="00AD147C">
        <w:rPr>
          <w:rFonts w:ascii="Arial" w:hAnsi="Arial" w:cs="Arial"/>
          <w:i/>
          <w:iCs/>
          <w:sz w:val="20"/>
          <w:szCs w:val="20"/>
        </w:rPr>
        <w:t>seed</w:t>
      </w:r>
      <w:r w:rsidRPr="00AD147C">
        <w:rPr>
          <w:rFonts w:ascii="Arial" w:hAnsi="Arial" w:cs="Arial"/>
          <w:sz w:val="20"/>
          <w:szCs w:val="20"/>
        </w:rPr>
        <w:t>, </w:t>
      </w:r>
      <w:r w:rsidRPr="00AD147C">
        <w:rPr>
          <w:rFonts w:ascii="Arial" w:hAnsi="Arial" w:cs="Arial"/>
          <w:bCs/>
          <w:i/>
          <w:sz w:val="20"/>
          <w:szCs w:val="20"/>
        </w:rPr>
        <w:t>8</w:t>
      </w:r>
      <w:r w:rsidRPr="00AD147C">
        <w:rPr>
          <w:rFonts w:ascii="Arial" w:hAnsi="Arial" w:cs="Arial"/>
          <w:sz w:val="20"/>
          <w:szCs w:val="20"/>
        </w:rPr>
        <w:t>(2).</w:t>
      </w:r>
    </w:p>
    <w:p w14:paraId="2918AE0F" w14:textId="77777777" w:rsidR="00AD147C" w:rsidRPr="00AD147C" w:rsidRDefault="00AD147C" w:rsidP="00AD147C">
      <w:pPr>
        <w:pStyle w:val="NoSpacing"/>
        <w:ind w:left="720" w:hanging="720"/>
        <w:jc w:val="both"/>
        <w:rPr>
          <w:rFonts w:ascii="Arial" w:hAnsi="Arial" w:cs="Arial"/>
          <w:sz w:val="20"/>
          <w:szCs w:val="20"/>
        </w:rPr>
      </w:pPr>
      <w:proofErr w:type="spellStart"/>
      <w:r w:rsidRPr="00AD147C">
        <w:rPr>
          <w:rFonts w:ascii="Arial" w:hAnsi="Arial" w:cs="Arial"/>
          <w:sz w:val="20"/>
          <w:szCs w:val="20"/>
        </w:rPr>
        <w:t>Bakry</w:t>
      </w:r>
      <w:proofErr w:type="spellEnd"/>
      <w:r w:rsidRPr="00AD147C">
        <w:rPr>
          <w:rFonts w:ascii="Arial" w:hAnsi="Arial" w:cs="Arial"/>
          <w:sz w:val="20"/>
          <w:szCs w:val="20"/>
        </w:rPr>
        <w:t xml:space="preserve">, A. B., </w:t>
      </w:r>
      <w:proofErr w:type="spellStart"/>
      <w:r w:rsidRPr="00AD147C">
        <w:rPr>
          <w:rFonts w:ascii="Arial" w:hAnsi="Arial" w:cs="Arial"/>
          <w:sz w:val="20"/>
          <w:szCs w:val="20"/>
        </w:rPr>
        <w:t>Sadak</w:t>
      </w:r>
      <w:proofErr w:type="spellEnd"/>
      <w:r w:rsidRPr="00AD147C">
        <w:rPr>
          <w:rFonts w:ascii="Arial" w:hAnsi="Arial" w:cs="Arial"/>
          <w:sz w:val="20"/>
          <w:szCs w:val="20"/>
        </w:rPr>
        <w:t>, M. S., &amp; El-</w:t>
      </w:r>
      <w:proofErr w:type="spellStart"/>
      <w:r w:rsidRPr="00AD147C">
        <w:rPr>
          <w:rFonts w:ascii="Arial" w:hAnsi="Arial" w:cs="Arial"/>
          <w:sz w:val="20"/>
          <w:szCs w:val="20"/>
        </w:rPr>
        <w:t>Karamany</w:t>
      </w:r>
      <w:proofErr w:type="spellEnd"/>
      <w:r w:rsidRPr="00AD147C">
        <w:rPr>
          <w:rFonts w:ascii="Arial" w:hAnsi="Arial" w:cs="Arial"/>
          <w:sz w:val="20"/>
          <w:szCs w:val="20"/>
        </w:rPr>
        <w:t xml:space="preserve">, M. F. (2015). Effect of </w:t>
      </w:r>
      <w:proofErr w:type="spellStart"/>
      <w:r w:rsidRPr="00AD147C">
        <w:rPr>
          <w:rFonts w:ascii="Arial" w:hAnsi="Arial" w:cs="Arial"/>
          <w:sz w:val="20"/>
          <w:szCs w:val="20"/>
        </w:rPr>
        <w:t>humic</w:t>
      </w:r>
      <w:proofErr w:type="spellEnd"/>
      <w:r w:rsidRPr="00AD147C">
        <w:rPr>
          <w:rFonts w:ascii="Arial" w:hAnsi="Arial" w:cs="Arial"/>
          <w:sz w:val="20"/>
          <w:szCs w:val="20"/>
        </w:rPr>
        <w:t xml:space="preserve"> acid and </w:t>
      </w:r>
      <w:proofErr w:type="spellStart"/>
      <w:r w:rsidRPr="00AD147C">
        <w:rPr>
          <w:rFonts w:ascii="Arial" w:hAnsi="Arial" w:cs="Arial"/>
          <w:sz w:val="20"/>
          <w:szCs w:val="20"/>
        </w:rPr>
        <w:t>sulfur</w:t>
      </w:r>
      <w:proofErr w:type="spellEnd"/>
      <w:r w:rsidRPr="00AD147C">
        <w:rPr>
          <w:rFonts w:ascii="Arial" w:hAnsi="Arial" w:cs="Arial"/>
          <w:sz w:val="20"/>
          <w:szCs w:val="20"/>
        </w:rPr>
        <w:t xml:space="preserve"> on growth, some biochemical constituents, yield and yield attributes of flax grown under newly reclaimed sandy soils. </w:t>
      </w:r>
      <w:r w:rsidRPr="00AD147C">
        <w:rPr>
          <w:rFonts w:ascii="Arial" w:hAnsi="Arial" w:cs="Arial"/>
          <w:i/>
          <w:iCs/>
          <w:sz w:val="20"/>
          <w:szCs w:val="20"/>
        </w:rPr>
        <w:t>Journal of Agricultural and Biological Science</w:t>
      </w:r>
      <w:r w:rsidRPr="00AD147C">
        <w:rPr>
          <w:rFonts w:ascii="Arial" w:hAnsi="Arial" w:cs="Arial"/>
          <w:sz w:val="20"/>
          <w:szCs w:val="20"/>
        </w:rPr>
        <w:t>, </w:t>
      </w:r>
      <w:r w:rsidRPr="00AD147C">
        <w:rPr>
          <w:rFonts w:ascii="Arial" w:hAnsi="Arial" w:cs="Arial"/>
          <w:b/>
          <w:bCs/>
          <w:sz w:val="20"/>
          <w:szCs w:val="20"/>
        </w:rPr>
        <w:t>10</w:t>
      </w:r>
      <w:r w:rsidRPr="00AD147C">
        <w:rPr>
          <w:rFonts w:ascii="Arial" w:hAnsi="Arial" w:cs="Arial"/>
          <w:sz w:val="20"/>
          <w:szCs w:val="20"/>
        </w:rPr>
        <w:t>(7), 247-259.</w:t>
      </w:r>
    </w:p>
    <w:p w14:paraId="32DA3B95" w14:textId="77777777" w:rsidR="00AD147C" w:rsidRDefault="00AD147C" w:rsidP="00AD147C">
      <w:pPr>
        <w:pStyle w:val="NoSpacing"/>
        <w:ind w:left="720" w:hanging="720"/>
        <w:jc w:val="both"/>
        <w:rPr>
          <w:rFonts w:ascii="Arial" w:hAnsi="Arial" w:cs="Arial"/>
          <w:sz w:val="20"/>
          <w:szCs w:val="20"/>
        </w:rPr>
      </w:pPr>
      <w:r w:rsidRPr="00AD147C">
        <w:rPr>
          <w:rFonts w:ascii="Arial" w:hAnsi="Arial" w:cs="Arial"/>
          <w:sz w:val="20"/>
          <w:szCs w:val="20"/>
        </w:rPr>
        <w:t xml:space="preserve">Balasubramanian, P., Chandrasekaran, S., &amp; </w:t>
      </w:r>
      <w:proofErr w:type="spellStart"/>
      <w:r w:rsidRPr="00AD147C">
        <w:rPr>
          <w:rFonts w:ascii="Arial" w:hAnsi="Arial" w:cs="Arial"/>
          <w:sz w:val="20"/>
          <w:szCs w:val="20"/>
        </w:rPr>
        <w:t>Govindasamy</w:t>
      </w:r>
      <w:proofErr w:type="spellEnd"/>
      <w:r w:rsidRPr="00AD147C">
        <w:rPr>
          <w:rFonts w:ascii="Arial" w:hAnsi="Arial" w:cs="Arial"/>
          <w:sz w:val="20"/>
          <w:szCs w:val="20"/>
        </w:rPr>
        <w:t xml:space="preserve">, R. (1989). Effect of </w:t>
      </w:r>
      <w:proofErr w:type="spellStart"/>
      <w:r w:rsidRPr="00AD147C">
        <w:rPr>
          <w:rFonts w:ascii="Arial" w:hAnsi="Arial" w:cs="Arial"/>
          <w:sz w:val="20"/>
          <w:szCs w:val="20"/>
        </w:rPr>
        <w:t>humic</w:t>
      </w:r>
      <w:proofErr w:type="spellEnd"/>
      <w:r w:rsidRPr="00AD147C">
        <w:rPr>
          <w:rFonts w:ascii="Arial" w:hAnsi="Arial" w:cs="Arial"/>
          <w:sz w:val="20"/>
          <w:szCs w:val="20"/>
        </w:rPr>
        <w:t xml:space="preserve"> acid on the yield, dry matter production and nutrient content of </w:t>
      </w:r>
      <w:proofErr w:type="spellStart"/>
      <w:r w:rsidRPr="00AD147C">
        <w:rPr>
          <w:rFonts w:ascii="Arial" w:hAnsi="Arial" w:cs="Arial"/>
          <w:sz w:val="20"/>
          <w:szCs w:val="20"/>
        </w:rPr>
        <w:t>blackgram</w:t>
      </w:r>
      <w:proofErr w:type="spellEnd"/>
      <w:r w:rsidRPr="00AD147C">
        <w:rPr>
          <w:rFonts w:ascii="Arial" w:hAnsi="Arial" w:cs="Arial"/>
          <w:sz w:val="20"/>
          <w:szCs w:val="20"/>
        </w:rPr>
        <w:t xml:space="preserve"> (</w:t>
      </w:r>
      <w:proofErr w:type="spellStart"/>
      <w:r w:rsidRPr="00AD147C">
        <w:rPr>
          <w:rFonts w:ascii="Arial" w:hAnsi="Arial" w:cs="Arial"/>
          <w:i/>
          <w:iCs/>
          <w:sz w:val="20"/>
          <w:szCs w:val="20"/>
        </w:rPr>
        <w:t>Vigna</w:t>
      </w:r>
      <w:proofErr w:type="spellEnd"/>
      <w:r w:rsidRPr="00AD147C">
        <w:rPr>
          <w:rFonts w:ascii="Arial" w:hAnsi="Arial" w:cs="Arial"/>
          <w:i/>
          <w:iCs/>
          <w:sz w:val="20"/>
          <w:szCs w:val="20"/>
        </w:rPr>
        <w:t xml:space="preserve"> mungo</w:t>
      </w:r>
      <w:r w:rsidRPr="00AD147C">
        <w:rPr>
          <w:rFonts w:ascii="Arial" w:hAnsi="Arial" w:cs="Arial"/>
          <w:sz w:val="20"/>
          <w:szCs w:val="20"/>
        </w:rPr>
        <w:t xml:space="preserve"> L. Hepper). In </w:t>
      </w:r>
      <w:r w:rsidRPr="00AD147C">
        <w:rPr>
          <w:rFonts w:ascii="Arial" w:hAnsi="Arial" w:cs="Arial"/>
          <w:i/>
          <w:iCs/>
          <w:sz w:val="20"/>
          <w:szCs w:val="20"/>
        </w:rPr>
        <w:t>Proc. National Seminar on humus acids in agriculture, Annamalai University</w:t>
      </w:r>
      <w:r w:rsidRPr="00AD147C">
        <w:rPr>
          <w:rFonts w:ascii="Arial" w:hAnsi="Arial" w:cs="Arial"/>
          <w:sz w:val="20"/>
          <w:szCs w:val="20"/>
        </w:rPr>
        <w:t> (pp. 145-152).</w:t>
      </w:r>
    </w:p>
    <w:p w14:paraId="792C9D90" w14:textId="77777777" w:rsidR="00AD147C" w:rsidRPr="00AD147C" w:rsidRDefault="00AD147C" w:rsidP="00AD147C">
      <w:pPr>
        <w:pStyle w:val="NoSpacing"/>
        <w:ind w:left="720" w:hanging="720"/>
        <w:jc w:val="both"/>
        <w:rPr>
          <w:rFonts w:ascii="Arial" w:hAnsi="Arial" w:cs="Arial"/>
          <w:sz w:val="20"/>
          <w:szCs w:val="20"/>
        </w:rPr>
      </w:pPr>
      <w:r w:rsidRPr="00AD147C">
        <w:rPr>
          <w:rFonts w:ascii="Arial" w:hAnsi="Arial" w:cs="Arial"/>
          <w:sz w:val="20"/>
          <w:szCs w:val="20"/>
        </w:rPr>
        <w:t xml:space="preserve">Chaitra, P., &amp; Math, K. K. (2018). Effect of </w:t>
      </w:r>
      <w:proofErr w:type="spellStart"/>
      <w:r w:rsidRPr="00AD147C">
        <w:rPr>
          <w:rFonts w:ascii="Arial" w:hAnsi="Arial" w:cs="Arial"/>
          <w:sz w:val="20"/>
          <w:szCs w:val="20"/>
        </w:rPr>
        <w:t>humic</w:t>
      </w:r>
      <w:proofErr w:type="spellEnd"/>
      <w:r w:rsidRPr="00AD147C">
        <w:rPr>
          <w:rFonts w:ascii="Arial" w:hAnsi="Arial" w:cs="Arial"/>
          <w:sz w:val="20"/>
          <w:szCs w:val="20"/>
        </w:rPr>
        <w:t xml:space="preserve"> acid on soil microbial population and enzymatic activity. </w:t>
      </w:r>
      <w:r w:rsidRPr="00AD147C">
        <w:rPr>
          <w:rFonts w:ascii="Arial" w:hAnsi="Arial" w:cs="Arial"/>
          <w:i/>
          <w:iCs/>
          <w:sz w:val="20"/>
          <w:szCs w:val="20"/>
        </w:rPr>
        <w:t>International Journal of Current Microbiology and Applied Science</w:t>
      </w:r>
      <w:r w:rsidRPr="00AD147C">
        <w:rPr>
          <w:rFonts w:ascii="Arial" w:hAnsi="Arial" w:cs="Arial"/>
          <w:sz w:val="20"/>
          <w:szCs w:val="20"/>
        </w:rPr>
        <w:t>, </w:t>
      </w:r>
      <w:r w:rsidRPr="00AD147C">
        <w:rPr>
          <w:rFonts w:ascii="Arial" w:hAnsi="Arial" w:cs="Arial"/>
          <w:i/>
          <w:iCs/>
          <w:sz w:val="20"/>
          <w:szCs w:val="20"/>
        </w:rPr>
        <w:t>7</w:t>
      </w:r>
      <w:r w:rsidRPr="00AD147C">
        <w:rPr>
          <w:rFonts w:ascii="Arial" w:hAnsi="Arial" w:cs="Arial"/>
          <w:sz w:val="20"/>
          <w:szCs w:val="20"/>
        </w:rPr>
        <w:t>, 1729-1733.</w:t>
      </w:r>
    </w:p>
    <w:p w14:paraId="3FA5A6BB" w14:textId="77777777" w:rsidR="00AD147C" w:rsidRPr="00AD147C" w:rsidRDefault="00AD147C" w:rsidP="00AD147C">
      <w:pPr>
        <w:pStyle w:val="NoSpacing"/>
        <w:ind w:left="720" w:hanging="720"/>
        <w:jc w:val="both"/>
        <w:rPr>
          <w:rFonts w:ascii="Arial" w:hAnsi="Arial" w:cs="Arial"/>
          <w:sz w:val="20"/>
          <w:szCs w:val="20"/>
        </w:rPr>
      </w:pPr>
      <w:proofErr w:type="spellStart"/>
      <w:r w:rsidRPr="00AD147C">
        <w:rPr>
          <w:rFonts w:ascii="Arial" w:hAnsi="Arial" w:cs="Arial"/>
          <w:sz w:val="20"/>
          <w:szCs w:val="20"/>
        </w:rPr>
        <w:t>Cobley</w:t>
      </w:r>
      <w:proofErr w:type="spellEnd"/>
      <w:r w:rsidRPr="00AD147C">
        <w:rPr>
          <w:rFonts w:ascii="Arial" w:hAnsi="Arial" w:cs="Arial"/>
          <w:sz w:val="20"/>
          <w:szCs w:val="20"/>
        </w:rPr>
        <w:t xml:space="preserve">, L. S., &amp; Steele, W. M. (1976). Vegetables </w:t>
      </w:r>
      <w:proofErr w:type="spellStart"/>
      <w:r w:rsidRPr="00AD147C">
        <w:rPr>
          <w:rFonts w:ascii="Arial" w:hAnsi="Arial" w:cs="Arial"/>
          <w:sz w:val="20"/>
          <w:szCs w:val="20"/>
        </w:rPr>
        <w:t>fibers</w:t>
      </w:r>
      <w:proofErr w:type="spellEnd"/>
      <w:r w:rsidRPr="00AD147C">
        <w:rPr>
          <w:rFonts w:ascii="Arial" w:hAnsi="Arial" w:cs="Arial"/>
          <w:sz w:val="20"/>
          <w:szCs w:val="20"/>
        </w:rPr>
        <w:t>. </w:t>
      </w:r>
      <w:r w:rsidRPr="00AD147C">
        <w:rPr>
          <w:rFonts w:ascii="Arial" w:hAnsi="Arial" w:cs="Arial"/>
          <w:i/>
          <w:iCs/>
          <w:sz w:val="20"/>
          <w:szCs w:val="20"/>
        </w:rPr>
        <w:t>An Introduction to the Botany of Tropical Crops,</w:t>
      </w:r>
      <w:r w:rsidRPr="00AD147C">
        <w:rPr>
          <w:rFonts w:ascii="Arial" w:hAnsi="Arial" w:cs="Arial"/>
          <w:sz w:val="20"/>
          <w:szCs w:val="20"/>
        </w:rPr>
        <w:t xml:space="preserve"> 252-257.</w:t>
      </w:r>
    </w:p>
    <w:p w14:paraId="50FA32DE" w14:textId="77777777" w:rsidR="00AD147C" w:rsidRPr="00AD147C" w:rsidRDefault="00AD147C" w:rsidP="00AD147C">
      <w:pPr>
        <w:pStyle w:val="NoSpacing"/>
        <w:ind w:left="720" w:hanging="720"/>
        <w:jc w:val="both"/>
        <w:rPr>
          <w:rFonts w:ascii="Arial" w:hAnsi="Arial" w:cs="Arial"/>
          <w:color w:val="222222"/>
          <w:sz w:val="20"/>
          <w:szCs w:val="20"/>
          <w:shd w:val="clear" w:color="auto" w:fill="FFFFFF"/>
        </w:rPr>
      </w:pPr>
      <w:r w:rsidRPr="00AD147C">
        <w:rPr>
          <w:rFonts w:ascii="Arial" w:hAnsi="Arial" w:cs="Arial"/>
          <w:color w:val="222222"/>
          <w:sz w:val="20"/>
          <w:szCs w:val="20"/>
          <w:shd w:val="clear" w:color="auto" w:fill="FFFFFF"/>
        </w:rPr>
        <w:t>De Candolle, A. (1996). of crop plants. </w:t>
      </w:r>
      <w:r w:rsidRPr="00AD147C">
        <w:rPr>
          <w:rFonts w:ascii="Arial" w:hAnsi="Arial" w:cs="Arial"/>
          <w:i/>
          <w:iCs/>
          <w:color w:val="222222"/>
          <w:sz w:val="20"/>
          <w:szCs w:val="20"/>
          <w:shd w:val="clear" w:color="auto" w:fill="FFFFFF"/>
        </w:rPr>
        <w:t>Crop Evolution, Adaptation and Yield</w:t>
      </w:r>
      <w:r w:rsidRPr="00AD147C">
        <w:rPr>
          <w:rFonts w:ascii="Arial" w:hAnsi="Arial" w:cs="Arial"/>
          <w:color w:val="222222"/>
          <w:sz w:val="20"/>
          <w:szCs w:val="20"/>
          <w:shd w:val="clear" w:color="auto" w:fill="FFFFFF"/>
        </w:rPr>
        <w:t>, 62.</w:t>
      </w:r>
    </w:p>
    <w:p w14:paraId="297E4DCF" w14:textId="77777777" w:rsidR="00AD147C" w:rsidRPr="00AD147C" w:rsidRDefault="00AD147C" w:rsidP="00AD147C">
      <w:pPr>
        <w:pStyle w:val="NoSpacing"/>
        <w:ind w:left="720" w:hanging="720"/>
        <w:jc w:val="both"/>
        <w:rPr>
          <w:rFonts w:ascii="Arial" w:hAnsi="Arial" w:cs="Arial"/>
          <w:sz w:val="20"/>
          <w:szCs w:val="20"/>
        </w:rPr>
      </w:pPr>
      <w:proofErr w:type="spellStart"/>
      <w:r w:rsidRPr="00AD147C">
        <w:rPr>
          <w:rFonts w:ascii="Arial" w:hAnsi="Arial" w:cs="Arial"/>
          <w:sz w:val="20"/>
          <w:szCs w:val="20"/>
        </w:rPr>
        <w:t>Devaraju</w:t>
      </w:r>
      <w:proofErr w:type="spellEnd"/>
      <w:r w:rsidRPr="00AD147C">
        <w:rPr>
          <w:rFonts w:ascii="Arial" w:hAnsi="Arial" w:cs="Arial"/>
          <w:sz w:val="20"/>
          <w:szCs w:val="20"/>
        </w:rPr>
        <w:t xml:space="preserve">, B., &amp; </w:t>
      </w:r>
      <w:proofErr w:type="spellStart"/>
      <w:r w:rsidRPr="00AD147C">
        <w:rPr>
          <w:rFonts w:ascii="Arial" w:hAnsi="Arial" w:cs="Arial"/>
          <w:sz w:val="20"/>
          <w:szCs w:val="20"/>
        </w:rPr>
        <w:t>Senthivel</w:t>
      </w:r>
      <w:proofErr w:type="spellEnd"/>
      <w:r w:rsidRPr="00AD147C">
        <w:rPr>
          <w:rFonts w:ascii="Arial" w:hAnsi="Arial" w:cs="Arial"/>
          <w:sz w:val="20"/>
          <w:szCs w:val="20"/>
        </w:rPr>
        <w:t xml:space="preserve">, T. (2018). Effect of foliar application of different sources of nutrients on growth and yield of </w:t>
      </w:r>
      <w:proofErr w:type="spellStart"/>
      <w:r w:rsidRPr="00AD147C">
        <w:rPr>
          <w:rFonts w:ascii="Arial" w:hAnsi="Arial" w:cs="Arial"/>
          <w:sz w:val="20"/>
          <w:szCs w:val="20"/>
        </w:rPr>
        <w:t>blackgram</w:t>
      </w:r>
      <w:proofErr w:type="spellEnd"/>
      <w:r w:rsidRPr="00AD147C">
        <w:rPr>
          <w:rFonts w:ascii="Arial" w:hAnsi="Arial" w:cs="Arial"/>
          <w:sz w:val="20"/>
          <w:szCs w:val="20"/>
        </w:rPr>
        <w:t xml:space="preserve"> under irrigated conditions. </w:t>
      </w:r>
      <w:r w:rsidRPr="00AD147C">
        <w:rPr>
          <w:rFonts w:ascii="Arial" w:hAnsi="Arial" w:cs="Arial"/>
          <w:i/>
          <w:iCs/>
          <w:sz w:val="20"/>
          <w:szCs w:val="20"/>
        </w:rPr>
        <w:t>International Journal of Current Microbiology and Applied Sciences</w:t>
      </w:r>
      <w:r w:rsidRPr="00AD147C">
        <w:rPr>
          <w:rFonts w:ascii="Arial" w:hAnsi="Arial" w:cs="Arial"/>
          <w:sz w:val="20"/>
          <w:szCs w:val="20"/>
        </w:rPr>
        <w:t>, </w:t>
      </w:r>
      <w:r w:rsidRPr="00AD147C">
        <w:rPr>
          <w:rFonts w:ascii="Arial" w:hAnsi="Arial" w:cs="Arial"/>
          <w:bCs/>
          <w:i/>
          <w:sz w:val="20"/>
          <w:szCs w:val="20"/>
        </w:rPr>
        <w:t>7</w:t>
      </w:r>
      <w:r w:rsidRPr="00AD147C">
        <w:rPr>
          <w:rFonts w:ascii="Arial" w:hAnsi="Arial" w:cs="Arial"/>
          <w:sz w:val="20"/>
          <w:szCs w:val="20"/>
        </w:rPr>
        <w:t>(1), 3105-3109.</w:t>
      </w:r>
    </w:p>
    <w:p w14:paraId="6D7BCBE6" w14:textId="77777777" w:rsidR="00AD147C" w:rsidRPr="00AD147C" w:rsidRDefault="00AD147C" w:rsidP="00AD147C">
      <w:pPr>
        <w:pStyle w:val="NoSpacing"/>
        <w:ind w:left="720" w:hanging="720"/>
        <w:jc w:val="both"/>
        <w:rPr>
          <w:rFonts w:ascii="Arial" w:hAnsi="Arial" w:cs="Arial"/>
          <w:sz w:val="20"/>
          <w:szCs w:val="20"/>
        </w:rPr>
      </w:pPr>
      <w:r w:rsidRPr="00AD147C">
        <w:rPr>
          <w:rFonts w:ascii="Arial" w:hAnsi="Arial" w:cs="Arial"/>
          <w:sz w:val="20"/>
          <w:szCs w:val="20"/>
        </w:rPr>
        <w:t xml:space="preserve">Dogra, R., &amp; </w:t>
      </w:r>
      <w:proofErr w:type="spellStart"/>
      <w:r w:rsidRPr="00AD147C">
        <w:rPr>
          <w:rFonts w:ascii="Arial" w:hAnsi="Arial" w:cs="Arial"/>
          <w:sz w:val="20"/>
          <w:szCs w:val="20"/>
        </w:rPr>
        <w:t>Thukral</w:t>
      </w:r>
      <w:proofErr w:type="spellEnd"/>
      <w:r w:rsidRPr="00AD147C">
        <w:rPr>
          <w:rFonts w:ascii="Arial" w:hAnsi="Arial" w:cs="Arial"/>
          <w:sz w:val="20"/>
          <w:szCs w:val="20"/>
        </w:rPr>
        <w:t>, A. K. (1998). Effect of steroids on inorganic constituents of maize leaves. </w:t>
      </w:r>
      <w:r w:rsidRPr="00AD147C">
        <w:rPr>
          <w:rFonts w:ascii="Arial" w:hAnsi="Arial" w:cs="Arial"/>
          <w:i/>
          <w:iCs/>
          <w:sz w:val="20"/>
          <w:szCs w:val="20"/>
        </w:rPr>
        <w:t>Environment and Development Scientific Publishers, Jodhpur, India</w:t>
      </w:r>
      <w:r w:rsidRPr="00AD147C">
        <w:rPr>
          <w:rFonts w:ascii="Arial" w:hAnsi="Arial" w:cs="Arial"/>
          <w:sz w:val="20"/>
          <w:szCs w:val="20"/>
        </w:rPr>
        <w:t>, 269-273.</w:t>
      </w:r>
    </w:p>
    <w:p w14:paraId="414A1E41" w14:textId="77777777" w:rsidR="00AD147C" w:rsidRPr="00AD147C" w:rsidRDefault="00AD147C" w:rsidP="00AD147C">
      <w:pPr>
        <w:pStyle w:val="NoSpacing"/>
        <w:ind w:left="720" w:hanging="720"/>
        <w:jc w:val="both"/>
        <w:rPr>
          <w:rFonts w:ascii="Arial" w:hAnsi="Arial" w:cs="Arial"/>
          <w:sz w:val="20"/>
          <w:szCs w:val="20"/>
        </w:rPr>
      </w:pPr>
      <w:proofErr w:type="spellStart"/>
      <w:r w:rsidRPr="00AD147C">
        <w:rPr>
          <w:rFonts w:ascii="Arial" w:hAnsi="Arial" w:cs="Arial"/>
          <w:sz w:val="20"/>
          <w:szCs w:val="20"/>
        </w:rPr>
        <w:t>Dudde</w:t>
      </w:r>
      <w:proofErr w:type="spellEnd"/>
      <w:r w:rsidRPr="00AD147C">
        <w:rPr>
          <w:rFonts w:ascii="Arial" w:hAnsi="Arial" w:cs="Arial"/>
          <w:sz w:val="20"/>
          <w:szCs w:val="20"/>
        </w:rPr>
        <w:t xml:space="preserve">, K. B., </w:t>
      </w:r>
      <w:proofErr w:type="spellStart"/>
      <w:r w:rsidRPr="00AD147C">
        <w:rPr>
          <w:rFonts w:ascii="Arial" w:hAnsi="Arial" w:cs="Arial"/>
          <w:sz w:val="20"/>
          <w:szCs w:val="20"/>
        </w:rPr>
        <w:t>Malewar</w:t>
      </w:r>
      <w:proofErr w:type="spellEnd"/>
      <w:r w:rsidRPr="00AD147C">
        <w:rPr>
          <w:rFonts w:ascii="Arial" w:hAnsi="Arial" w:cs="Arial"/>
          <w:sz w:val="20"/>
          <w:szCs w:val="20"/>
        </w:rPr>
        <w:t xml:space="preserve">, G. U., &amp; </w:t>
      </w:r>
      <w:proofErr w:type="spellStart"/>
      <w:r w:rsidRPr="00AD147C">
        <w:rPr>
          <w:rFonts w:ascii="Arial" w:hAnsi="Arial" w:cs="Arial"/>
          <w:sz w:val="20"/>
          <w:szCs w:val="20"/>
        </w:rPr>
        <w:t>Gaffar</w:t>
      </w:r>
      <w:proofErr w:type="spellEnd"/>
      <w:r w:rsidRPr="00AD147C">
        <w:rPr>
          <w:rFonts w:ascii="Arial" w:hAnsi="Arial" w:cs="Arial"/>
          <w:sz w:val="20"/>
          <w:szCs w:val="20"/>
        </w:rPr>
        <w:t>, S. A. (1980). Studies on the effect of N, P, moisture and alkali levels on dry matter production and concentration of nutrients in groundnut. </w:t>
      </w:r>
      <w:r w:rsidRPr="00AD147C">
        <w:rPr>
          <w:rFonts w:ascii="Arial" w:hAnsi="Arial" w:cs="Arial"/>
          <w:i/>
          <w:iCs/>
          <w:sz w:val="20"/>
          <w:szCs w:val="20"/>
        </w:rPr>
        <w:t>Journal of Maharashtra agricultural universities</w:t>
      </w:r>
      <w:r w:rsidRPr="00AD147C">
        <w:rPr>
          <w:rFonts w:ascii="Arial" w:hAnsi="Arial" w:cs="Arial"/>
          <w:sz w:val="20"/>
          <w:szCs w:val="20"/>
        </w:rPr>
        <w:t>.</w:t>
      </w:r>
    </w:p>
    <w:p w14:paraId="53778C70" w14:textId="77777777" w:rsidR="00AD147C" w:rsidRPr="00AD147C" w:rsidRDefault="00AD147C" w:rsidP="00AD147C">
      <w:pPr>
        <w:pStyle w:val="NoSpacing"/>
        <w:ind w:left="720" w:hanging="720"/>
        <w:jc w:val="both"/>
        <w:rPr>
          <w:rFonts w:ascii="Arial" w:hAnsi="Arial" w:cs="Arial"/>
          <w:iCs/>
          <w:sz w:val="20"/>
          <w:szCs w:val="20"/>
        </w:rPr>
      </w:pPr>
      <w:r w:rsidRPr="00AD147C">
        <w:rPr>
          <w:rFonts w:ascii="Arial" w:hAnsi="Arial" w:cs="Arial"/>
          <w:iCs/>
          <w:sz w:val="20"/>
          <w:szCs w:val="20"/>
        </w:rPr>
        <w:t>Han, J., Zhang, X. M., &amp; Zhao, Y. Y. (1988). Study of physiological effects of 24-epibrassinolide on the growth and development of tobacco proceedings of the 9th International Tobacco Scientific Congress. Guangzhou China, 107-108.</w:t>
      </w:r>
    </w:p>
    <w:p w14:paraId="2C5382F3" w14:textId="77777777" w:rsidR="00AD147C" w:rsidRDefault="00AD147C" w:rsidP="00AD147C">
      <w:pPr>
        <w:pStyle w:val="NoSpacing"/>
        <w:ind w:left="720" w:hanging="720"/>
        <w:jc w:val="both"/>
        <w:rPr>
          <w:rFonts w:ascii="Arial" w:hAnsi="Arial" w:cs="Arial"/>
          <w:color w:val="222222"/>
          <w:sz w:val="20"/>
          <w:shd w:val="clear" w:color="auto" w:fill="FFFFFF"/>
        </w:rPr>
      </w:pPr>
      <w:r w:rsidRPr="003776C7">
        <w:rPr>
          <w:rFonts w:ascii="Arial" w:hAnsi="Arial" w:cs="Arial"/>
          <w:color w:val="222222"/>
          <w:sz w:val="20"/>
          <w:shd w:val="clear" w:color="auto" w:fill="FFFFFF"/>
        </w:rPr>
        <w:t xml:space="preserve">Jackson, M.L. (1973). Soil chemical analysis, </w:t>
      </w:r>
      <w:proofErr w:type="spellStart"/>
      <w:r w:rsidRPr="003776C7">
        <w:rPr>
          <w:rFonts w:ascii="Arial" w:hAnsi="Arial" w:cs="Arial"/>
          <w:color w:val="222222"/>
          <w:sz w:val="20"/>
          <w:shd w:val="clear" w:color="auto" w:fill="FFFFFF"/>
        </w:rPr>
        <w:t>pentice</w:t>
      </w:r>
      <w:proofErr w:type="spellEnd"/>
      <w:r w:rsidRPr="003776C7">
        <w:rPr>
          <w:rFonts w:ascii="Arial" w:hAnsi="Arial" w:cs="Arial"/>
          <w:color w:val="222222"/>
          <w:sz w:val="20"/>
          <w:shd w:val="clear" w:color="auto" w:fill="FFFFFF"/>
        </w:rPr>
        <w:t xml:space="preserve"> hall of India </w:t>
      </w:r>
      <w:proofErr w:type="spellStart"/>
      <w:r w:rsidRPr="003776C7">
        <w:rPr>
          <w:rFonts w:ascii="Arial" w:hAnsi="Arial" w:cs="Arial"/>
          <w:color w:val="222222"/>
          <w:sz w:val="20"/>
          <w:shd w:val="clear" w:color="auto" w:fill="FFFFFF"/>
        </w:rPr>
        <w:t>Pvt.</w:t>
      </w:r>
      <w:proofErr w:type="spellEnd"/>
      <w:r w:rsidRPr="003776C7">
        <w:rPr>
          <w:rFonts w:ascii="Arial" w:hAnsi="Arial" w:cs="Arial"/>
          <w:color w:val="222222"/>
          <w:sz w:val="20"/>
          <w:shd w:val="clear" w:color="auto" w:fill="FFFFFF"/>
        </w:rPr>
        <w:t xml:space="preserve"> Ltd., New Delhi, India. 498, 151-4.</w:t>
      </w:r>
    </w:p>
    <w:p w14:paraId="1AD36B16" w14:textId="77777777" w:rsidR="00AD147C" w:rsidRPr="00AD147C" w:rsidRDefault="00AD147C" w:rsidP="00AD147C">
      <w:pPr>
        <w:pStyle w:val="NoSpacing"/>
        <w:ind w:left="720" w:hanging="720"/>
        <w:jc w:val="both"/>
        <w:rPr>
          <w:rFonts w:ascii="Arial" w:hAnsi="Arial" w:cs="Arial"/>
          <w:color w:val="222222"/>
          <w:sz w:val="20"/>
          <w:szCs w:val="20"/>
          <w:shd w:val="clear" w:color="auto" w:fill="FFFFFF"/>
        </w:rPr>
      </w:pPr>
      <w:proofErr w:type="spellStart"/>
      <w:r w:rsidRPr="00AD147C">
        <w:rPr>
          <w:rFonts w:ascii="Arial" w:hAnsi="Arial" w:cs="Arial"/>
          <w:color w:val="222222"/>
          <w:sz w:val="20"/>
          <w:szCs w:val="20"/>
          <w:shd w:val="clear" w:color="auto" w:fill="FFFFFF"/>
        </w:rPr>
        <w:t>Jumrani</w:t>
      </w:r>
      <w:proofErr w:type="spellEnd"/>
      <w:r w:rsidRPr="00AD147C">
        <w:rPr>
          <w:rFonts w:ascii="Arial" w:hAnsi="Arial" w:cs="Arial"/>
          <w:color w:val="222222"/>
          <w:sz w:val="20"/>
          <w:szCs w:val="20"/>
          <w:shd w:val="clear" w:color="auto" w:fill="FFFFFF"/>
        </w:rPr>
        <w:t>, J. (2025). Importance of Pulses in Ensuring Food and Nutritional Security in India. </w:t>
      </w:r>
      <w:r w:rsidRPr="00AD147C">
        <w:rPr>
          <w:rFonts w:ascii="Arial" w:hAnsi="Arial" w:cs="Arial"/>
          <w:i/>
          <w:iCs/>
          <w:color w:val="222222"/>
          <w:sz w:val="20"/>
          <w:szCs w:val="20"/>
          <w:shd w:val="clear" w:color="auto" w:fill="FFFFFF"/>
        </w:rPr>
        <w:t>Navigating Food Security and Nutritional Challenges</w:t>
      </w:r>
      <w:r w:rsidRPr="00AD147C">
        <w:rPr>
          <w:rFonts w:ascii="Arial" w:hAnsi="Arial" w:cs="Arial"/>
          <w:color w:val="222222"/>
          <w:sz w:val="20"/>
          <w:szCs w:val="20"/>
          <w:shd w:val="clear" w:color="auto" w:fill="FFFFFF"/>
        </w:rPr>
        <w:t>, 207.</w:t>
      </w:r>
    </w:p>
    <w:p w14:paraId="3BBFF76B" w14:textId="77777777" w:rsidR="00AD147C" w:rsidRPr="00AD147C" w:rsidRDefault="00AD147C" w:rsidP="00AD147C">
      <w:pPr>
        <w:pStyle w:val="NoSpacing"/>
        <w:ind w:left="720" w:hanging="720"/>
        <w:jc w:val="both"/>
        <w:rPr>
          <w:rFonts w:ascii="Arial" w:hAnsi="Arial" w:cs="Arial"/>
          <w:sz w:val="20"/>
          <w:szCs w:val="20"/>
        </w:rPr>
      </w:pPr>
      <w:r w:rsidRPr="00AD147C">
        <w:rPr>
          <w:rFonts w:ascii="Arial" w:hAnsi="Arial" w:cs="Arial"/>
          <w:sz w:val="20"/>
          <w:szCs w:val="20"/>
        </w:rPr>
        <w:lastRenderedPageBreak/>
        <w:t xml:space="preserve">Kadam, S. R., </w:t>
      </w:r>
      <w:proofErr w:type="spellStart"/>
      <w:r w:rsidRPr="00AD147C">
        <w:rPr>
          <w:rFonts w:ascii="Arial" w:hAnsi="Arial" w:cs="Arial"/>
          <w:sz w:val="20"/>
          <w:szCs w:val="20"/>
        </w:rPr>
        <w:t>Amrutsagar</w:t>
      </w:r>
      <w:proofErr w:type="spellEnd"/>
      <w:r w:rsidRPr="00AD147C">
        <w:rPr>
          <w:rFonts w:ascii="Arial" w:hAnsi="Arial" w:cs="Arial"/>
          <w:sz w:val="20"/>
          <w:szCs w:val="20"/>
        </w:rPr>
        <w:t xml:space="preserve">, V. M., &amp; Deshpande, A. N. (2010). Influence of organic nitrogen sources with fulvic acid spray on yield and nutrient uptake of soybean on </w:t>
      </w:r>
      <w:proofErr w:type="spellStart"/>
      <w:r w:rsidRPr="00AD147C">
        <w:rPr>
          <w:rFonts w:ascii="Arial" w:hAnsi="Arial" w:cs="Arial"/>
          <w:sz w:val="20"/>
          <w:szCs w:val="20"/>
        </w:rPr>
        <w:t>inceptisol</w:t>
      </w:r>
      <w:proofErr w:type="spellEnd"/>
      <w:r w:rsidRPr="00AD147C">
        <w:rPr>
          <w:rFonts w:ascii="Arial" w:hAnsi="Arial" w:cs="Arial"/>
          <w:sz w:val="20"/>
          <w:szCs w:val="20"/>
        </w:rPr>
        <w:t>. </w:t>
      </w:r>
      <w:r w:rsidRPr="00AD147C">
        <w:rPr>
          <w:rFonts w:ascii="Arial" w:hAnsi="Arial" w:cs="Arial"/>
          <w:i/>
          <w:iCs/>
          <w:sz w:val="20"/>
          <w:szCs w:val="20"/>
        </w:rPr>
        <w:t>Journal of Soils and Crops</w:t>
      </w:r>
      <w:r w:rsidRPr="00AD147C">
        <w:rPr>
          <w:rFonts w:ascii="Arial" w:hAnsi="Arial" w:cs="Arial"/>
          <w:sz w:val="20"/>
          <w:szCs w:val="20"/>
        </w:rPr>
        <w:t>, </w:t>
      </w:r>
      <w:r w:rsidRPr="00AD147C">
        <w:rPr>
          <w:rFonts w:ascii="Arial" w:hAnsi="Arial" w:cs="Arial"/>
          <w:b/>
          <w:bCs/>
          <w:sz w:val="20"/>
          <w:szCs w:val="20"/>
        </w:rPr>
        <w:t>20</w:t>
      </w:r>
      <w:r w:rsidRPr="00AD147C">
        <w:rPr>
          <w:rFonts w:ascii="Arial" w:hAnsi="Arial" w:cs="Arial"/>
          <w:sz w:val="20"/>
          <w:szCs w:val="20"/>
        </w:rPr>
        <w:t>(1), 58-63.</w:t>
      </w:r>
    </w:p>
    <w:p w14:paraId="4E83A833" w14:textId="77777777" w:rsidR="00AD147C" w:rsidRPr="00AD147C" w:rsidRDefault="00AD147C" w:rsidP="00AD147C">
      <w:pPr>
        <w:pStyle w:val="NoSpacing"/>
        <w:ind w:left="720" w:hanging="720"/>
        <w:jc w:val="both"/>
        <w:rPr>
          <w:rFonts w:ascii="Arial" w:hAnsi="Arial" w:cs="Arial"/>
          <w:color w:val="222222"/>
          <w:sz w:val="20"/>
          <w:szCs w:val="20"/>
          <w:shd w:val="clear" w:color="auto" w:fill="FFFFFF"/>
        </w:rPr>
      </w:pPr>
      <w:r w:rsidRPr="00AD147C">
        <w:rPr>
          <w:rFonts w:ascii="Arial" w:hAnsi="Arial" w:cs="Arial"/>
          <w:color w:val="222222"/>
          <w:sz w:val="20"/>
          <w:szCs w:val="20"/>
          <w:shd w:val="clear" w:color="auto" w:fill="FFFFFF"/>
        </w:rPr>
        <w:t xml:space="preserve">Khaled, H., &amp; </w:t>
      </w:r>
      <w:proofErr w:type="spellStart"/>
      <w:r w:rsidRPr="00AD147C">
        <w:rPr>
          <w:rFonts w:ascii="Arial" w:hAnsi="Arial" w:cs="Arial"/>
          <w:color w:val="222222"/>
          <w:sz w:val="20"/>
          <w:szCs w:val="20"/>
          <w:shd w:val="clear" w:color="auto" w:fill="FFFFFF"/>
        </w:rPr>
        <w:t>Fawy</w:t>
      </w:r>
      <w:proofErr w:type="spellEnd"/>
      <w:r w:rsidRPr="00AD147C">
        <w:rPr>
          <w:rFonts w:ascii="Arial" w:hAnsi="Arial" w:cs="Arial"/>
          <w:color w:val="222222"/>
          <w:sz w:val="20"/>
          <w:szCs w:val="20"/>
          <w:shd w:val="clear" w:color="auto" w:fill="FFFFFF"/>
        </w:rPr>
        <w:t xml:space="preserve">, H. A. (2011). Effect of different levels of </w:t>
      </w:r>
      <w:proofErr w:type="spellStart"/>
      <w:r w:rsidRPr="00AD147C">
        <w:rPr>
          <w:rFonts w:ascii="Arial" w:hAnsi="Arial" w:cs="Arial"/>
          <w:color w:val="222222"/>
          <w:sz w:val="20"/>
          <w:szCs w:val="20"/>
          <w:shd w:val="clear" w:color="auto" w:fill="FFFFFF"/>
        </w:rPr>
        <w:t>humic</w:t>
      </w:r>
      <w:proofErr w:type="spellEnd"/>
      <w:r w:rsidRPr="00AD147C">
        <w:rPr>
          <w:rFonts w:ascii="Arial" w:hAnsi="Arial" w:cs="Arial"/>
          <w:color w:val="222222"/>
          <w:sz w:val="20"/>
          <w:szCs w:val="20"/>
          <w:shd w:val="clear" w:color="auto" w:fill="FFFFFF"/>
        </w:rPr>
        <w:t xml:space="preserve"> acids on the nutrient content, plant growth, and soil properties under conditions of salinity. </w:t>
      </w:r>
      <w:r w:rsidRPr="00AD147C">
        <w:rPr>
          <w:rFonts w:ascii="Arial" w:hAnsi="Arial" w:cs="Arial"/>
          <w:i/>
          <w:iCs/>
          <w:color w:val="222222"/>
          <w:sz w:val="20"/>
          <w:szCs w:val="20"/>
          <w:shd w:val="clear" w:color="auto" w:fill="FFFFFF"/>
        </w:rPr>
        <w:t>Soil and water research</w:t>
      </w:r>
      <w:r w:rsidRPr="00AD147C">
        <w:rPr>
          <w:rFonts w:ascii="Arial" w:hAnsi="Arial" w:cs="Arial"/>
          <w:color w:val="222222"/>
          <w:sz w:val="20"/>
          <w:szCs w:val="20"/>
          <w:shd w:val="clear" w:color="auto" w:fill="FFFFFF"/>
        </w:rPr>
        <w:t>, </w:t>
      </w:r>
      <w:r w:rsidRPr="00AD147C">
        <w:rPr>
          <w:rFonts w:ascii="Arial" w:hAnsi="Arial" w:cs="Arial"/>
          <w:i/>
          <w:iCs/>
          <w:color w:val="222222"/>
          <w:sz w:val="20"/>
          <w:szCs w:val="20"/>
          <w:shd w:val="clear" w:color="auto" w:fill="FFFFFF"/>
        </w:rPr>
        <w:t>6</w:t>
      </w:r>
      <w:r w:rsidRPr="00AD147C">
        <w:rPr>
          <w:rFonts w:ascii="Arial" w:hAnsi="Arial" w:cs="Arial"/>
          <w:color w:val="222222"/>
          <w:sz w:val="20"/>
          <w:szCs w:val="20"/>
          <w:shd w:val="clear" w:color="auto" w:fill="FFFFFF"/>
        </w:rPr>
        <w:t>(1), 21.</w:t>
      </w:r>
    </w:p>
    <w:p w14:paraId="2BD88EAF" w14:textId="77777777" w:rsidR="00AD147C" w:rsidRPr="00AD147C" w:rsidRDefault="00AD147C" w:rsidP="00AD147C">
      <w:pPr>
        <w:pStyle w:val="NoSpacing"/>
        <w:ind w:left="720" w:hanging="720"/>
        <w:jc w:val="both"/>
        <w:rPr>
          <w:rFonts w:ascii="Arial" w:hAnsi="Arial" w:cs="Arial"/>
          <w:color w:val="222222"/>
          <w:sz w:val="20"/>
          <w:szCs w:val="20"/>
          <w:shd w:val="clear" w:color="auto" w:fill="FFFFFF"/>
        </w:rPr>
      </w:pPr>
      <w:r w:rsidRPr="00AD147C">
        <w:rPr>
          <w:rFonts w:ascii="Arial" w:hAnsi="Arial" w:cs="Arial"/>
          <w:color w:val="222222"/>
          <w:sz w:val="20"/>
          <w:szCs w:val="20"/>
          <w:shd w:val="clear" w:color="auto" w:fill="FFFFFF"/>
        </w:rPr>
        <w:t xml:space="preserve">Kumar, S., Gopinath, K. A., </w:t>
      </w:r>
      <w:proofErr w:type="spellStart"/>
      <w:r w:rsidRPr="00AD147C">
        <w:rPr>
          <w:rFonts w:ascii="Arial" w:hAnsi="Arial" w:cs="Arial"/>
          <w:color w:val="222222"/>
          <w:sz w:val="20"/>
          <w:szCs w:val="20"/>
          <w:shd w:val="clear" w:color="auto" w:fill="FFFFFF"/>
        </w:rPr>
        <w:t>Sheoran</w:t>
      </w:r>
      <w:proofErr w:type="spellEnd"/>
      <w:r w:rsidRPr="00AD147C">
        <w:rPr>
          <w:rFonts w:ascii="Arial" w:hAnsi="Arial" w:cs="Arial"/>
          <w:color w:val="222222"/>
          <w:sz w:val="20"/>
          <w:szCs w:val="20"/>
          <w:shd w:val="clear" w:color="auto" w:fill="FFFFFF"/>
        </w:rPr>
        <w:t xml:space="preserve">, S., Meena, R. S., </w:t>
      </w:r>
      <w:proofErr w:type="spellStart"/>
      <w:r w:rsidRPr="00AD147C">
        <w:rPr>
          <w:rFonts w:ascii="Arial" w:hAnsi="Arial" w:cs="Arial"/>
          <w:color w:val="222222"/>
          <w:sz w:val="20"/>
          <w:szCs w:val="20"/>
          <w:shd w:val="clear" w:color="auto" w:fill="FFFFFF"/>
        </w:rPr>
        <w:t>Srinivasarao</w:t>
      </w:r>
      <w:proofErr w:type="spellEnd"/>
      <w:r w:rsidRPr="00AD147C">
        <w:rPr>
          <w:rFonts w:ascii="Arial" w:hAnsi="Arial" w:cs="Arial"/>
          <w:color w:val="222222"/>
          <w:sz w:val="20"/>
          <w:szCs w:val="20"/>
          <w:shd w:val="clear" w:color="auto" w:fill="FFFFFF"/>
        </w:rPr>
        <w:t xml:space="preserve">, C., </w:t>
      </w:r>
      <w:proofErr w:type="spellStart"/>
      <w:r w:rsidRPr="00AD147C">
        <w:rPr>
          <w:rFonts w:ascii="Arial" w:hAnsi="Arial" w:cs="Arial"/>
          <w:color w:val="222222"/>
          <w:sz w:val="20"/>
          <w:szCs w:val="20"/>
          <w:shd w:val="clear" w:color="auto" w:fill="FFFFFF"/>
        </w:rPr>
        <w:t>Bedwal</w:t>
      </w:r>
      <w:proofErr w:type="spellEnd"/>
      <w:r w:rsidRPr="00AD147C">
        <w:rPr>
          <w:rFonts w:ascii="Arial" w:hAnsi="Arial" w:cs="Arial"/>
          <w:color w:val="222222"/>
          <w:sz w:val="20"/>
          <w:szCs w:val="20"/>
          <w:shd w:val="clear" w:color="auto" w:fill="FFFFFF"/>
        </w:rPr>
        <w:t xml:space="preserve">, S., ... &amp; </w:t>
      </w:r>
      <w:proofErr w:type="spellStart"/>
      <w:r w:rsidRPr="00AD147C">
        <w:rPr>
          <w:rFonts w:ascii="Arial" w:hAnsi="Arial" w:cs="Arial"/>
          <w:color w:val="222222"/>
          <w:sz w:val="20"/>
          <w:szCs w:val="20"/>
          <w:shd w:val="clear" w:color="auto" w:fill="FFFFFF"/>
        </w:rPr>
        <w:t>Praharaj</w:t>
      </w:r>
      <w:proofErr w:type="spellEnd"/>
      <w:r w:rsidRPr="00AD147C">
        <w:rPr>
          <w:rFonts w:ascii="Arial" w:hAnsi="Arial" w:cs="Arial"/>
          <w:color w:val="222222"/>
          <w:sz w:val="20"/>
          <w:szCs w:val="20"/>
          <w:shd w:val="clear" w:color="auto" w:fill="FFFFFF"/>
        </w:rPr>
        <w:t>, C. S. (2023). Pulse-based cropping systems for soil health restoration, resources conservation, and nutritional and environmental security in rainfed agroecosystems. </w:t>
      </w:r>
      <w:r w:rsidRPr="00AD147C">
        <w:rPr>
          <w:rFonts w:ascii="Arial" w:hAnsi="Arial" w:cs="Arial"/>
          <w:i/>
          <w:iCs/>
          <w:color w:val="222222"/>
          <w:sz w:val="20"/>
          <w:szCs w:val="20"/>
          <w:shd w:val="clear" w:color="auto" w:fill="FFFFFF"/>
        </w:rPr>
        <w:t>Frontiers in Microbiology</w:t>
      </w:r>
      <w:r w:rsidRPr="00AD147C">
        <w:rPr>
          <w:rFonts w:ascii="Arial" w:hAnsi="Arial" w:cs="Arial"/>
          <w:color w:val="222222"/>
          <w:sz w:val="20"/>
          <w:szCs w:val="20"/>
          <w:shd w:val="clear" w:color="auto" w:fill="FFFFFF"/>
        </w:rPr>
        <w:t>, </w:t>
      </w:r>
      <w:r w:rsidRPr="00AD147C">
        <w:rPr>
          <w:rFonts w:ascii="Arial" w:hAnsi="Arial" w:cs="Arial"/>
          <w:i/>
          <w:iCs/>
          <w:color w:val="222222"/>
          <w:sz w:val="20"/>
          <w:szCs w:val="20"/>
          <w:shd w:val="clear" w:color="auto" w:fill="FFFFFF"/>
        </w:rPr>
        <w:t>13</w:t>
      </w:r>
      <w:r w:rsidRPr="00AD147C">
        <w:rPr>
          <w:rFonts w:ascii="Arial" w:hAnsi="Arial" w:cs="Arial"/>
          <w:color w:val="222222"/>
          <w:sz w:val="20"/>
          <w:szCs w:val="20"/>
          <w:shd w:val="clear" w:color="auto" w:fill="FFFFFF"/>
        </w:rPr>
        <w:t>, 1041124.</w:t>
      </w:r>
    </w:p>
    <w:p w14:paraId="2DE6A777" w14:textId="77777777" w:rsidR="00AD147C" w:rsidRPr="00AD147C" w:rsidRDefault="00AD147C" w:rsidP="00AD147C">
      <w:pPr>
        <w:pStyle w:val="NoSpacing"/>
        <w:ind w:left="720" w:hanging="720"/>
        <w:jc w:val="both"/>
        <w:rPr>
          <w:rFonts w:ascii="Arial" w:hAnsi="Arial" w:cs="Arial"/>
          <w:color w:val="222222"/>
          <w:sz w:val="20"/>
          <w:szCs w:val="20"/>
          <w:shd w:val="clear" w:color="auto" w:fill="FFFFFF"/>
        </w:rPr>
      </w:pPr>
      <w:r w:rsidRPr="00AD147C">
        <w:rPr>
          <w:rFonts w:ascii="Arial" w:hAnsi="Arial" w:cs="Arial"/>
          <w:color w:val="222222"/>
          <w:sz w:val="20"/>
          <w:szCs w:val="20"/>
          <w:shd w:val="clear" w:color="auto" w:fill="FFFFFF"/>
        </w:rPr>
        <w:t xml:space="preserve">Liu, X., Yang, Q., Wang, Y., Wang, L., Fu, Y., &amp; Wang, X. (2018). </w:t>
      </w:r>
      <w:proofErr w:type="spellStart"/>
      <w:r w:rsidRPr="00AD147C">
        <w:rPr>
          <w:rFonts w:ascii="Arial" w:hAnsi="Arial" w:cs="Arial"/>
          <w:color w:val="222222"/>
          <w:sz w:val="20"/>
          <w:szCs w:val="20"/>
          <w:shd w:val="clear" w:color="auto" w:fill="FFFFFF"/>
        </w:rPr>
        <w:t>Brassinosteroids</w:t>
      </w:r>
      <w:proofErr w:type="spellEnd"/>
      <w:r w:rsidRPr="00AD147C">
        <w:rPr>
          <w:rFonts w:ascii="Arial" w:hAnsi="Arial" w:cs="Arial"/>
          <w:color w:val="222222"/>
          <w:sz w:val="20"/>
          <w:szCs w:val="20"/>
          <w:shd w:val="clear" w:color="auto" w:fill="FFFFFF"/>
        </w:rPr>
        <w:t xml:space="preserve"> regulate pavement cell growth by mediating BIN2-induced microtubule stabilization. </w:t>
      </w:r>
      <w:r w:rsidRPr="00AD147C">
        <w:rPr>
          <w:rFonts w:ascii="Arial" w:hAnsi="Arial" w:cs="Arial"/>
          <w:i/>
          <w:iCs/>
          <w:color w:val="222222"/>
          <w:sz w:val="20"/>
          <w:szCs w:val="20"/>
          <w:shd w:val="clear" w:color="auto" w:fill="FFFFFF"/>
        </w:rPr>
        <w:t>Journal of experimental botany</w:t>
      </w:r>
      <w:r w:rsidRPr="00AD147C">
        <w:rPr>
          <w:rFonts w:ascii="Arial" w:hAnsi="Arial" w:cs="Arial"/>
          <w:color w:val="222222"/>
          <w:sz w:val="20"/>
          <w:szCs w:val="20"/>
          <w:shd w:val="clear" w:color="auto" w:fill="FFFFFF"/>
        </w:rPr>
        <w:t>, </w:t>
      </w:r>
      <w:r w:rsidRPr="00AD147C">
        <w:rPr>
          <w:rFonts w:ascii="Arial" w:hAnsi="Arial" w:cs="Arial"/>
          <w:i/>
          <w:iCs/>
          <w:color w:val="222222"/>
          <w:sz w:val="20"/>
          <w:szCs w:val="20"/>
          <w:shd w:val="clear" w:color="auto" w:fill="FFFFFF"/>
        </w:rPr>
        <w:t>69</w:t>
      </w:r>
      <w:r w:rsidRPr="00AD147C">
        <w:rPr>
          <w:rFonts w:ascii="Arial" w:hAnsi="Arial" w:cs="Arial"/>
          <w:color w:val="222222"/>
          <w:sz w:val="20"/>
          <w:szCs w:val="20"/>
          <w:shd w:val="clear" w:color="auto" w:fill="FFFFFF"/>
        </w:rPr>
        <w:t>(5), 1037-1049.</w:t>
      </w:r>
    </w:p>
    <w:p w14:paraId="04B35C8C" w14:textId="77777777" w:rsidR="00AD147C" w:rsidRPr="00AD147C" w:rsidRDefault="00AD147C" w:rsidP="00AD147C">
      <w:pPr>
        <w:pStyle w:val="NoSpacing"/>
        <w:ind w:left="720" w:hanging="720"/>
        <w:jc w:val="both"/>
        <w:rPr>
          <w:rFonts w:ascii="Arial" w:hAnsi="Arial" w:cs="Arial"/>
          <w:sz w:val="20"/>
          <w:szCs w:val="20"/>
        </w:rPr>
      </w:pPr>
      <w:r w:rsidRPr="00AD147C">
        <w:rPr>
          <w:rFonts w:ascii="Arial" w:hAnsi="Arial" w:cs="Arial"/>
          <w:sz w:val="20"/>
          <w:szCs w:val="20"/>
        </w:rPr>
        <w:t>Poole, W. D., Randall, G. W., &amp; Ham, G. E. (1983). Foliar Fertilization of Soybeans. I. Effect of Fertilizer Sources, Rates, and Frequency of Application 1. </w:t>
      </w:r>
      <w:r w:rsidRPr="00AD147C">
        <w:rPr>
          <w:rFonts w:ascii="Arial" w:hAnsi="Arial" w:cs="Arial"/>
          <w:i/>
          <w:iCs/>
          <w:sz w:val="20"/>
          <w:szCs w:val="20"/>
        </w:rPr>
        <w:t>Agronomy Journal</w:t>
      </w:r>
      <w:r w:rsidRPr="00AD147C">
        <w:rPr>
          <w:rFonts w:ascii="Arial" w:hAnsi="Arial" w:cs="Arial"/>
          <w:sz w:val="20"/>
          <w:szCs w:val="20"/>
        </w:rPr>
        <w:t>, </w:t>
      </w:r>
      <w:r w:rsidRPr="00AD147C">
        <w:rPr>
          <w:rFonts w:ascii="Arial" w:hAnsi="Arial" w:cs="Arial"/>
          <w:b/>
          <w:bCs/>
          <w:sz w:val="20"/>
          <w:szCs w:val="20"/>
        </w:rPr>
        <w:t>75</w:t>
      </w:r>
      <w:r w:rsidRPr="00AD147C">
        <w:rPr>
          <w:rFonts w:ascii="Arial" w:hAnsi="Arial" w:cs="Arial"/>
          <w:sz w:val="20"/>
          <w:szCs w:val="20"/>
        </w:rPr>
        <w:t>(2), 195-200.</w:t>
      </w:r>
    </w:p>
    <w:p w14:paraId="6FF211F1" w14:textId="77777777" w:rsidR="00AD147C" w:rsidRPr="00AD147C" w:rsidRDefault="00AD147C" w:rsidP="00AD147C">
      <w:pPr>
        <w:pStyle w:val="NoSpacing"/>
        <w:ind w:left="720" w:hanging="720"/>
        <w:jc w:val="both"/>
        <w:rPr>
          <w:rFonts w:ascii="Arial" w:hAnsi="Arial" w:cs="Arial"/>
          <w:sz w:val="20"/>
          <w:szCs w:val="20"/>
        </w:rPr>
      </w:pPr>
      <w:r w:rsidRPr="00AD147C">
        <w:rPr>
          <w:rFonts w:ascii="Arial" w:hAnsi="Arial" w:cs="Arial"/>
          <w:sz w:val="20"/>
          <w:szCs w:val="20"/>
        </w:rPr>
        <w:t>Rajesh, K., Reddy, S., Reddy, A. P. K., &amp; Singh, B. G. (2014). Effect of plant growth regulating compounds on chlorophyll, photosynthetic rate and yield of green gram. </w:t>
      </w:r>
      <w:r w:rsidRPr="00AD147C">
        <w:rPr>
          <w:rFonts w:ascii="Arial" w:hAnsi="Arial" w:cs="Arial"/>
          <w:i/>
          <w:iCs/>
          <w:sz w:val="20"/>
          <w:szCs w:val="20"/>
        </w:rPr>
        <w:t>International Journal of Development Research</w:t>
      </w:r>
      <w:r w:rsidRPr="00AD147C">
        <w:rPr>
          <w:rFonts w:ascii="Arial" w:hAnsi="Arial" w:cs="Arial"/>
          <w:sz w:val="20"/>
          <w:szCs w:val="20"/>
        </w:rPr>
        <w:t>, </w:t>
      </w:r>
      <w:r w:rsidRPr="00AD147C">
        <w:rPr>
          <w:rFonts w:ascii="Arial" w:hAnsi="Arial" w:cs="Arial"/>
          <w:b/>
          <w:bCs/>
          <w:sz w:val="20"/>
          <w:szCs w:val="20"/>
        </w:rPr>
        <w:t>4</w:t>
      </w:r>
      <w:r w:rsidRPr="00AD147C">
        <w:rPr>
          <w:rFonts w:ascii="Arial" w:hAnsi="Arial" w:cs="Arial"/>
          <w:sz w:val="20"/>
          <w:szCs w:val="20"/>
        </w:rPr>
        <w:t>(5), 1110-1112.</w:t>
      </w:r>
    </w:p>
    <w:p w14:paraId="34A73566" w14:textId="77777777" w:rsidR="00AD147C" w:rsidRPr="00AD147C" w:rsidRDefault="00AD147C" w:rsidP="00AD147C">
      <w:pPr>
        <w:pStyle w:val="NoSpacing"/>
        <w:ind w:left="720" w:hanging="720"/>
        <w:jc w:val="both"/>
        <w:rPr>
          <w:rFonts w:ascii="Arial" w:hAnsi="Arial" w:cs="Arial"/>
          <w:sz w:val="20"/>
          <w:szCs w:val="20"/>
        </w:rPr>
      </w:pPr>
      <w:r w:rsidRPr="00AD147C">
        <w:rPr>
          <w:rFonts w:ascii="Arial" w:hAnsi="Arial" w:cs="Arial"/>
          <w:sz w:val="20"/>
          <w:szCs w:val="20"/>
        </w:rPr>
        <w:t>Rao, D. S. N., Naidu, T. C. M., &amp; Rani, Y. A. (2016). Effect of foliar nutrition on physiological and biochemical parameters of mung bean (</w:t>
      </w:r>
      <w:proofErr w:type="spellStart"/>
      <w:r w:rsidRPr="00AD147C">
        <w:rPr>
          <w:rFonts w:ascii="Arial" w:hAnsi="Arial" w:cs="Arial"/>
          <w:i/>
          <w:iCs/>
          <w:sz w:val="20"/>
          <w:szCs w:val="20"/>
        </w:rPr>
        <w:t>vigna</w:t>
      </w:r>
      <w:proofErr w:type="spellEnd"/>
      <w:r w:rsidRPr="00AD147C">
        <w:rPr>
          <w:rFonts w:ascii="Arial" w:hAnsi="Arial" w:cs="Arial"/>
          <w:i/>
          <w:iCs/>
          <w:sz w:val="20"/>
          <w:szCs w:val="20"/>
        </w:rPr>
        <w:t xml:space="preserve"> mungo</w:t>
      </w:r>
      <w:r w:rsidRPr="00AD147C">
        <w:rPr>
          <w:rFonts w:ascii="Arial" w:hAnsi="Arial" w:cs="Arial"/>
          <w:sz w:val="20"/>
          <w:szCs w:val="20"/>
        </w:rPr>
        <w:t xml:space="preserve"> (L.) hepper) under irrigated conditions. </w:t>
      </w:r>
      <w:r w:rsidRPr="00AD147C">
        <w:rPr>
          <w:rFonts w:ascii="Arial" w:hAnsi="Arial" w:cs="Arial"/>
          <w:i/>
          <w:iCs/>
          <w:sz w:val="20"/>
          <w:szCs w:val="20"/>
        </w:rPr>
        <w:t>Intl. J. Res. Soc. Sci</w:t>
      </w:r>
      <w:r w:rsidRPr="00AD147C">
        <w:rPr>
          <w:rFonts w:ascii="Arial" w:hAnsi="Arial" w:cs="Arial"/>
          <w:sz w:val="20"/>
          <w:szCs w:val="20"/>
        </w:rPr>
        <w:t>, </w:t>
      </w:r>
      <w:r w:rsidRPr="00AD147C">
        <w:rPr>
          <w:rFonts w:ascii="Arial" w:hAnsi="Arial" w:cs="Arial"/>
          <w:i/>
          <w:iCs/>
          <w:sz w:val="20"/>
          <w:szCs w:val="20"/>
        </w:rPr>
        <w:t>4</w:t>
      </w:r>
      <w:r w:rsidRPr="00AD147C">
        <w:rPr>
          <w:rFonts w:ascii="Arial" w:hAnsi="Arial" w:cs="Arial"/>
          <w:sz w:val="20"/>
          <w:szCs w:val="20"/>
        </w:rPr>
        <w:t>, 2347-4580.</w:t>
      </w:r>
    </w:p>
    <w:p w14:paraId="0DB864CC" w14:textId="77777777" w:rsidR="00AD147C" w:rsidRPr="00AD147C" w:rsidRDefault="00AD147C" w:rsidP="00AD147C">
      <w:pPr>
        <w:pStyle w:val="NoSpacing"/>
        <w:ind w:left="720" w:hanging="720"/>
        <w:jc w:val="both"/>
        <w:rPr>
          <w:rFonts w:ascii="Arial" w:hAnsi="Arial" w:cs="Arial"/>
          <w:sz w:val="20"/>
          <w:szCs w:val="20"/>
        </w:rPr>
      </w:pPr>
      <w:proofErr w:type="spellStart"/>
      <w:r w:rsidRPr="00AD147C">
        <w:rPr>
          <w:rFonts w:ascii="Arial" w:hAnsi="Arial" w:cs="Arial"/>
          <w:sz w:val="20"/>
          <w:szCs w:val="20"/>
        </w:rPr>
        <w:t>Saruhan</w:t>
      </w:r>
      <w:proofErr w:type="spellEnd"/>
      <w:r w:rsidRPr="00AD147C">
        <w:rPr>
          <w:rFonts w:ascii="Arial" w:hAnsi="Arial" w:cs="Arial"/>
          <w:sz w:val="20"/>
          <w:szCs w:val="20"/>
        </w:rPr>
        <w:t xml:space="preserve">, V., </w:t>
      </w:r>
      <w:proofErr w:type="spellStart"/>
      <w:r w:rsidRPr="00AD147C">
        <w:rPr>
          <w:rFonts w:ascii="Arial" w:hAnsi="Arial" w:cs="Arial"/>
          <w:sz w:val="20"/>
          <w:szCs w:val="20"/>
        </w:rPr>
        <w:t>Kusvuran</w:t>
      </w:r>
      <w:proofErr w:type="spellEnd"/>
      <w:r w:rsidRPr="00AD147C">
        <w:rPr>
          <w:rFonts w:ascii="Arial" w:hAnsi="Arial" w:cs="Arial"/>
          <w:sz w:val="20"/>
          <w:szCs w:val="20"/>
        </w:rPr>
        <w:t xml:space="preserve">, A., &amp; </w:t>
      </w:r>
      <w:proofErr w:type="spellStart"/>
      <w:r w:rsidRPr="00AD147C">
        <w:rPr>
          <w:rFonts w:ascii="Arial" w:hAnsi="Arial" w:cs="Arial"/>
          <w:sz w:val="20"/>
          <w:szCs w:val="20"/>
        </w:rPr>
        <w:t>Kokten</w:t>
      </w:r>
      <w:proofErr w:type="spellEnd"/>
      <w:r w:rsidRPr="00AD147C">
        <w:rPr>
          <w:rFonts w:ascii="Arial" w:hAnsi="Arial" w:cs="Arial"/>
          <w:sz w:val="20"/>
          <w:szCs w:val="20"/>
        </w:rPr>
        <w:t xml:space="preserve">, K. (2011). The effect of different replications of </w:t>
      </w:r>
      <w:proofErr w:type="spellStart"/>
      <w:r w:rsidRPr="00AD147C">
        <w:rPr>
          <w:rFonts w:ascii="Arial" w:hAnsi="Arial" w:cs="Arial"/>
          <w:sz w:val="20"/>
          <w:szCs w:val="20"/>
        </w:rPr>
        <w:t>humic</w:t>
      </w:r>
      <w:proofErr w:type="spellEnd"/>
      <w:r w:rsidRPr="00AD147C">
        <w:rPr>
          <w:rFonts w:ascii="Arial" w:hAnsi="Arial" w:cs="Arial"/>
          <w:sz w:val="20"/>
          <w:szCs w:val="20"/>
        </w:rPr>
        <w:t xml:space="preserve"> acid fertilization on yield performances of common vetch (</w:t>
      </w:r>
      <w:proofErr w:type="spellStart"/>
      <w:r w:rsidRPr="00AD147C">
        <w:rPr>
          <w:rFonts w:ascii="Arial" w:hAnsi="Arial" w:cs="Arial"/>
          <w:i/>
          <w:iCs/>
          <w:sz w:val="20"/>
          <w:szCs w:val="20"/>
        </w:rPr>
        <w:t>Vicia</w:t>
      </w:r>
      <w:proofErr w:type="spellEnd"/>
      <w:r w:rsidRPr="00AD147C">
        <w:rPr>
          <w:rFonts w:ascii="Arial" w:hAnsi="Arial" w:cs="Arial"/>
          <w:i/>
          <w:iCs/>
          <w:sz w:val="20"/>
          <w:szCs w:val="20"/>
        </w:rPr>
        <w:t xml:space="preserve"> </w:t>
      </w:r>
      <w:proofErr w:type="spellStart"/>
      <w:r w:rsidRPr="00AD147C">
        <w:rPr>
          <w:rFonts w:ascii="Arial" w:hAnsi="Arial" w:cs="Arial"/>
          <w:i/>
          <w:iCs/>
          <w:sz w:val="20"/>
          <w:szCs w:val="20"/>
        </w:rPr>
        <w:t>sativa</w:t>
      </w:r>
      <w:proofErr w:type="spellEnd"/>
      <w:r w:rsidRPr="00AD147C">
        <w:rPr>
          <w:rFonts w:ascii="Arial" w:hAnsi="Arial" w:cs="Arial"/>
          <w:sz w:val="20"/>
          <w:szCs w:val="20"/>
        </w:rPr>
        <w:t xml:space="preserve"> L.). </w:t>
      </w:r>
      <w:r w:rsidRPr="00AD147C">
        <w:rPr>
          <w:rFonts w:ascii="Arial" w:hAnsi="Arial" w:cs="Arial"/>
          <w:i/>
          <w:iCs/>
          <w:sz w:val="20"/>
          <w:szCs w:val="20"/>
        </w:rPr>
        <w:t>African Journal of Biotechnology</w:t>
      </w:r>
      <w:r w:rsidRPr="00AD147C">
        <w:rPr>
          <w:rFonts w:ascii="Arial" w:hAnsi="Arial" w:cs="Arial"/>
          <w:sz w:val="20"/>
          <w:szCs w:val="20"/>
        </w:rPr>
        <w:t>, </w:t>
      </w:r>
      <w:r w:rsidRPr="00AD147C">
        <w:rPr>
          <w:rFonts w:ascii="Arial" w:hAnsi="Arial" w:cs="Arial"/>
          <w:b/>
          <w:bCs/>
          <w:sz w:val="20"/>
          <w:szCs w:val="20"/>
        </w:rPr>
        <w:t>10</w:t>
      </w:r>
      <w:r w:rsidRPr="00AD147C">
        <w:rPr>
          <w:rFonts w:ascii="Arial" w:hAnsi="Arial" w:cs="Arial"/>
          <w:sz w:val="20"/>
          <w:szCs w:val="20"/>
        </w:rPr>
        <w:t>(29), 5587-5592.</w:t>
      </w:r>
    </w:p>
    <w:p w14:paraId="75FF984F" w14:textId="77777777" w:rsidR="00AD147C" w:rsidRPr="00AD147C" w:rsidRDefault="00AD147C" w:rsidP="00AD147C">
      <w:pPr>
        <w:pStyle w:val="NoSpacing"/>
        <w:ind w:left="720" w:hanging="720"/>
        <w:jc w:val="both"/>
        <w:rPr>
          <w:rFonts w:ascii="Arial" w:hAnsi="Arial" w:cs="Arial"/>
          <w:sz w:val="20"/>
          <w:szCs w:val="20"/>
        </w:rPr>
      </w:pPr>
      <w:r w:rsidRPr="00AD147C">
        <w:rPr>
          <w:rFonts w:ascii="Arial" w:hAnsi="Arial" w:cs="Arial"/>
          <w:sz w:val="20"/>
          <w:szCs w:val="20"/>
        </w:rPr>
        <w:t xml:space="preserve">Sivakumar, R., </w:t>
      </w:r>
      <w:proofErr w:type="spellStart"/>
      <w:r w:rsidRPr="00AD147C">
        <w:rPr>
          <w:rFonts w:ascii="Arial" w:hAnsi="Arial" w:cs="Arial"/>
          <w:sz w:val="20"/>
          <w:szCs w:val="20"/>
        </w:rPr>
        <w:t>Pathmanaban</w:t>
      </w:r>
      <w:proofErr w:type="spellEnd"/>
      <w:r w:rsidRPr="00AD147C">
        <w:rPr>
          <w:rFonts w:ascii="Arial" w:hAnsi="Arial" w:cs="Arial"/>
          <w:sz w:val="20"/>
          <w:szCs w:val="20"/>
        </w:rPr>
        <w:t xml:space="preserve">, G., </w:t>
      </w:r>
      <w:proofErr w:type="spellStart"/>
      <w:r w:rsidRPr="00AD147C">
        <w:rPr>
          <w:rFonts w:ascii="Arial" w:hAnsi="Arial" w:cs="Arial"/>
          <w:sz w:val="20"/>
          <w:szCs w:val="20"/>
        </w:rPr>
        <w:t>Kalarani</w:t>
      </w:r>
      <w:proofErr w:type="spellEnd"/>
      <w:r w:rsidRPr="00AD147C">
        <w:rPr>
          <w:rFonts w:ascii="Arial" w:hAnsi="Arial" w:cs="Arial"/>
          <w:sz w:val="20"/>
          <w:szCs w:val="20"/>
        </w:rPr>
        <w:t xml:space="preserve">, M. K., </w:t>
      </w:r>
      <w:proofErr w:type="spellStart"/>
      <w:r w:rsidRPr="00AD147C">
        <w:rPr>
          <w:rFonts w:ascii="Arial" w:hAnsi="Arial" w:cs="Arial"/>
          <w:sz w:val="20"/>
          <w:szCs w:val="20"/>
        </w:rPr>
        <w:t>Vanangamudi</w:t>
      </w:r>
      <w:proofErr w:type="spellEnd"/>
      <w:r w:rsidRPr="00AD147C">
        <w:rPr>
          <w:rFonts w:ascii="Arial" w:hAnsi="Arial" w:cs="Arial"/>
          <w:sz w:val="20"/>
          <w:szCs w:val="20"/>
        </w:rPr>
        <w:t>, M., &amp; Srinivasan, P. S. (2002). Effect of foliar application of growth regulators on biochemical attributes and grain yield in pearl millet. </w:t>
      </w:r>
      <w:r w:rsidRPr="00AD147C">
        <w:rPr>
          <w:rFonts w:ascii="Arial" w:hAnsi="Arial" w:cs="Arial"/>
          <w:i/>
          <w:iCs/>
          <w:sz w:val="20"/>
          <w:szCs w:val="20"/>
        </w:rPr>
        <w:t>Indian Journal of Plant Physiology</w:t>
      </w:r>
      <w:r w:rsidRPr="00AD147C">
        <w:rPr>
          <w:rFonts w:ascii="Arial" w:hAnsi="Arial" w:cs="Arial"/>
          <w:sz w:val="20"/>
          <w:szCs w:val="20"/>
        </w:rPr>
        <w:t>, </w:t>
      </w:r>
      <w:r w:rsidRPr="00AD147C">
        <w:rPr>
          <w:rFonts w:ascii="Arial" w:hAnsi="Arial" w:cs="Arial"/>
          <w:b/>
          <w:bCs/>
          <w:sz w:val="20"/>
          <w:szCs w:val="20"/>
        </w:rPr>
        <w:t>7</w:t>
      </w:r>
      <w:r w:rsidRPr="00AD147C">
        <w:rPr>
          <w:rFonts w:ascii="Arial" w:hAnsi="Arial" w:cs="Arial"/>
          <w:sz w:val="20"/>
          <w:szCs w:val="20"/>
        </w:rPr>
        <w:t>(1), 79-82.</w:t>
      </w:r>
    </w:p>
    <w:p w14:paraId="6983035C" w14:textId="77777777" w:rsidR="00AD147C" w:rsidRPr="00AD147C" w:rsidRDefault="00AD147C" w:rsidP="00AD147C">
      <w:pPr>
        <w:pStyle w:val="NoSpacing"/>
        <w:ind w:left="720" w:hanging="720"/>
        <w:jc w:val="both"/>
        <w:rPr>
          <w:rFonts w:ascii="Arial" w:hAnsi="Arial" w:cs="Arial"/>
          <w:sz w:val="20"/>
          <w:szCs w:val="20"/>
        </w:rPr>
      </w:pPr>
      <w:proofErr w:type="spellStart"/>
      <w:r w:rsidRPr="00AD147C">
        <w:rPr>
          <w:rFonts w:ascii="Arial" w:hAnsi="Arial" w:cs="Arial"/>
          <w:sz w:val="20"/>
          <w:szCs w:val="20"/>
        </w:rPr>
        <w:t>Sritharan</w:t>
      </w:r>
      <w:proofErr w:type="spellEnd"/>
      <w:r w:rsidRPr="00AD147C">
        <w:rPr>
          <w:rFonts w:ascii="Arial" w:hAnsi="Arial" w:cs="Arial"/>
          <w:sz w:val="20"/>
          <w:szCs w:val="20"/>
        </w:rPr>
        <w:t xml:space="preserve">, N., </w:t>
      </w:r>
      <w:proofErr w:type="spellStart"/>
      <w:r w:rsidRPr="00AD147C">
        <w:rPr>
          <w:rFonts w:ascii="Arial" w:hAnsi="Arial" w:cs="Arial"/>
          <w:sz w:val="20"/>
          <w:szCs w:val="20"/>
        </w:rPr>
        <w:t>Rajavel</w:t>
      </w:r>
      <w:proofErr w:type="spellEnd"/>
      <w:r w:rsidRPr="00AD147C">
        <w:rPr>
          <w:rFonts w:ascii="Arial" w:hAnsi="Arial" w:cs="Arial"/>
          <w:sz w:val="20"/>
          <w:szCs w:val="20"/>
        </w:rPr>
        <w:t xml:space="preserve">, M., &amp; </w:t>
      </w:r>
      <w:proofErr w:type="spellStart"/>
      <w:r w:rsidRPr="00AD147C">
        <w:rPr>
          <w:rFonts w:ascii="Arial" w:hAnsi="Arial" w:cs="Arial"/>
          <w:sz w:val="20"/>
          <w:szCs w:val="20"/>
        </w:rPr>
        <w:t>Senthilkumar</w:t>
      </w:r>
      <w:proofErr w:type="spellEnd"/>
      <w:r w:rsidRPr="00AD147C">
        <w:rPr>
          <w:rFonts w:ascii="Arial" w:hAnsi="Arial" w:cs="Arial"/>
          <w:sz w:val="20"/>
          <w:szCs w:val="20"/>
        </w:rPr>
        <w:t xml:space="preserve">, R. (2015). Physiological approaches: Yield improvement in </w:t>
      </w:r>
      <w:proofErr w:type="spellStart"/>
      <w:r w:rsidRPr="00AD147C">
        <w:rPr>
          <w:rFonts w:ascii="Arial" w:hAnsi="Arial" w:cs="Arial"/>
          <w:sz w:val="20"/>
          <w:szCs w:val="20"/>
        </w:rPr>
        <w:t>blackgram</w:t>
      </w:r>
      <w:proofErr w:type="spellEnd"/>
      <w:r w:rsidRPr="00AD147C">
        <w:rPr>
          <w:rFonts w:ascii="Arial" w:hAnsi="Arial" w:cs="Arial"/>
          <w:sz w:val="20"/>
          <w:szCs w:val="20"/>
        </w:rPr>
        <w:t>. </w:t>
      </w:r>
      <w:r w:rsidRPr="00AD147C">
        <w:rPr>
          <w:rFonts w:ascii="Arial" w:hAnsi="Arial" w:cs="Arial"/>
          <w:i/>
          <w:iCs/>
          <w:sz w:val="20"/>
          <w:szCs w:val="20"/>
        </w:rPr>
        <w:t>Legume Research-An International Journal</w:t>
      </w:r>
      <w:r w:rsidRPr="00AD147C">
        <w:rPr>
          <w:rFonts w:ascii="Arial" w:hAnsi="Arial" w:cs="Arial"/>
          <w:sz w:val="20"/>
          <w:szCs w:val="20"/>
        </w:rPr>
        <w:t>, </w:t>
      </w:r>
      <w:r w:rsidRPr="00AD147C">
        <w:rPr>
          <w:rFonts w:ascii="Arial" w:hAnsi="Arial" w:cs="Arial"/>
          <w:b/>
          <w:bCs/>
          <w:sz w:val="20"/>
          <w:szCs w:val="20"/>
        </w:rPr>
        <w:t>38</w:t>
      </w:r>
      <w:r w:rsidRPr="00AD147C">
        <w:rPr>
          <w:rFonts w:ascii="Arial" w:hAnsi="Arial" w:cs="Arial"/>
          <w:sz w:val="20"/>
          <w:szCs w:val="20"/>
        </w:rPr>
        <w:t>(1), 91-95.</w:t>
      </w:r>
    </w:p>
    <w:p w14:paraId="6224D994" w14:textId="77777777" w:rsidR="00AD147C" w:rsidRPr="00AD147C" w:rsidRDefault="00AD147C" w:rsidP="00AD147C">
      <w:pPr>
        <w:pStyle w:val="NoSpacing"/>
        <w:ind w:left="720" w:hanging="720"/>
        <w:jc w:val="both"/>
        <w:rPr>
          <w:rFonts w:ascii="Arial" w:hAnsi="Arial" w:cs="Arial"/>
          <w:color w:val="222222"/>
          <w:sz w:val="20"/>
          <w:szCs w:val="20"/>
          <w:shd w:val="clear" w:color="auto" w:fill="FFFFFF"/>
        </w:rPr>
      </w:pPr>
      <w:r w:rsidRPr="00AD147C">
        <w:rPr>
          <w:rFonts w:ascii="Arial" w:hAnsi="Arial" w:cs="Arial"/>
          <w:color w:val="222222"/>
          <w:sz w:val="20"/>
          <w:szCs w:val="20"/>
          <w:shd w:val="clear" w:color="auto" w:fill="FFFFFF"/>
        </w:rPr>
        <w:t xml:space="preserve">Wilhelm, C., &amp; </w:t>
      </w:r>
      <w:proofErr w:type="spellStart"/>
      <w:r w:rsidRPr="00AD147C">
        <w:rPr>
          <w:rFonts w:ascii="Arial" w:hAnsi="Arial" w:cs="Arial"/>
          <w:color w:val="222222"/>
          <w:sz w:val="20"/>
          <w:szCs w:val="20"/>
          <w:shd w:val="clear" w:color="auto" w:fill="FFFFFF"/>
        </w:rPr>
        <w:t>Selmar</w:t>
      </w:r>
      <w:proofErr w:type="spellEnd"/>
      <w:r w:rsidRPr="00AD147C">
        <w:rPr>
          <w:rFonts w:ascii="Arial" w:hAnsi="Arial" w:cs="Arial"/>
          <w:color w:val="222222"/>
          <w:sz w:val="20"/>
          <w:szCs w:val="20"/>
          <w:shd w:val="clear" w:color="auto" w:fill="FFFFFF"/>
        </w:rPr>
        <w:t>, D. (2011). Energy dissipation is an essential mechanism to sustain the viability of plants: the physiological limits of improved photosynthesis. </w:t>
      </w:r>
      <w:r w:rsidRPr="00AD147C">
        <w:rPr>
          <w:rFonts w:ascii="Arial" w:hAnsi="Arial" w:cs="Arial"/>
          <w:i/>
          <w:iCs/>
          <w:color w:val="222222"/>
          <w:sz w:val="20"/>
          <w:szCs w:val="20"/>
          <w:shd w:val="clear" w:color="auto" w:fill="FFFFFF"/>
        </w:rPr>
        <w:t>Journal of plant physiology</w:t>
      </w:r>
      <w:r w:rsidRPr="00AD147C">
        <w:rPr>
          <w:rFonts w:ascii="Arial" w:hAnsi="Arial" w:cs="Arial"/>
          <w:color w:val="222222"/>
          <w:sz w:val="20"/>
          <w:szCs w:val="20"/>
          <w:shd w:val="clear" w:color="auto" w:fill="FFFFFF"/>
        </w:rPr>
        <w:t>, </w:t>
      </w:r>
      <w:r w:rsidRPr="00AD147C">
        <w:rPr>
          <w:rFonts w:ascii="Arial" w:hAnsi="Arial" w:cs="Arial"/>
          <w:i/>
          <w:iCs/>
          <w:color w:val="222222"/>
          <w:sz w:val="20"/>
          <w:szCs w:val="20"/>
          <w:shd w:val="clear" w:color="auto" w:fill="FFFFFF"/>
        </w:rPr>
        <w:t>168</w:t>
      </w:r>
      <w:r w:rsidRPr="00AD147C">
        <w:rPr>
          <w:rFonts w:ascii="Arial" w:hAnsi="Arial" w:cs="Arial"/>
          <w:color w:val="222222"/>
          <w:sz w:val="20"/>
          <w:szCs w:val="20"/>
          <w:shd w:val="clear" w:color="auto" w:fill="FFFFFF"/>
        </w:rPr>
        <w:t>(2), 79-87.</w:t>
      </w:r>
    </w:p>
    <w:p w14:paraId="1187AA09" w14:textId="77777777" w:rsidR="00AD147C" w:rsidRPr="003776C7" w:rsidRDefault="00AD147C" w:rsidP="003776C7">
      <w:pPr>
        <w:pStyle w:val="NoSpacing"/>
        <w:ind w:left="720" w:hanging="720"/>
        <w:jc w:val="both"/>
        <w:rPr>
          <w:rFonts w:ascii="Arial" w:hAnsi="Arial" w:cs="Arial"/>
          <w:color w:val="222222"/>
          <w:sz w:val="20"/>
          <w:shd w:val="clear" w:color="auto" w:fill="FFFFFF"/>
        </w:rPr>
      </w:pPr>
    </w:p>
    <w:p w14:paraId="6C1C6526" w14:textId="77777777" w:rsidR="003776C7" w:rsidRPr="003776C7" w:rsidRDefault="003776C7" w:rsidP="003776C7">
      <w:pPr>
        <w:spacing w:line="240" w:lineRule="auto"/>
        <w:rPr>
          <w:rFonts w:ascii="Arial" w:hAnsi="Arial" w:cs="Arial"/>
          <w:b/>
          <w:sz w:val="24"/>
          <w:szCs w:val="20"/>
        </w:rPr>
      </w:pPr>
    </w:p>
    <w:sectPr w:rsidR="003776C7" w:rsidRPr="003776C7" w:rsidSect="00BE5A83">
      <w:pgSz w:w="11906" w:h="16838" w:code="9"/>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My msi" w:date="2025-11-20T19:06:00Z" w:initials="Mm">
    <w:p w14:paraId="7317F583" w14:textId="1B24EF05" w:rsidR="00C9467B" w:rsidRDefault="00C9467B">
      <w:pPr>
        <w:pStyle w:val="CommentText"/>
      </w:pPr>
      <w:r>
        <w:rPr>
          <w:rStyle w:val="CommentReference"/>
        </w:rPr>
        <w:annotationRef/>
      </w:r>
      <w:r w:rsidRPr="00C9467B">
        <w:t>This study evaluates the effect of two growth factors and organic matter on protein content and nutrient uptake in nutritionally important legumes such as black mung beans. Given the global challenges in providing sustainable plant protein and reducing legume productivity under current agricultural conditions, this study can provide a practical solution to improve crop quality and quantity. The findings of this study are of great importance, especially in areas where food security and protein deficiency are problematic. Also, the use of plant growth regulators and organic soil amendments is in line with the goals of sustainable and climate-smart agriculture.</w:t>
      </w:r>
    </w:p>
  </w:comment>
  <w:comment w:id="1" w:author="My msi" w:date="2025-11-20T19:07:00Z" w:initials="Mm">
    <w:p w14:paraId="7E1ED3E6" w14:textId="63F4FAAA" w:rsidR="00C9467B" w:rsidRPr="00900E9B" w:rsidRDefault="00C9467B" w:rsidP="00C9467B">
      <w:pPr>
        <w:rPr>
          <w:b/>
          <w:bCs/>
          <w:sz w:val="20"/>
          <w:szCs w:val="20"/>
          <w:lang w:val="en-GB"/>
        </w:rPr>
      </w:pPr>
      <w:r>
        <w:rPr>
          <w:rStyle w:val="CommentReference"/>
        </w:rPr>
        <w:annotationRef/>
      </w:r>
      <w:r w:rsidRPr="00FA585C">
        <w:rPr>
          <w:b/>
          <w:bCs/>
          <w:sz w:val="20"/>
          <w:szCs w:val="20"/>
          <w:lang w:val="en-GB"/>
        </w:rPr>
        <w:t xml:space="preserve"> </w:t>
      </w:r>
      <w:proofErr w:type="gramStart"/>
      <w:r w:rsidRPr="00FA585C">
        <w:rPr>
          <w:b/>
          <w:bCs/>
          <w:sz w:val="20"/>
          <w:szCs w:val="20"/>
          <w:lang w:val="en-GB"/>
        </w:rPr>
        <w:t>the</w:t>
      </w:r>
      <w:proofErr w:type="gramEnd"/>
      <w:r w:rsidRPr="00FA585C">
        <w:rPr>
          <w:b/>
          <w:bCs/>
          <w:sz w:val="20"/>
          <w:szCs w:val="20"/>
          <w:lang w:val="en-GB"/>
        </w:rPr>
        <w:t xml:space="preserve"> title of the article is appropriate and accurate and clearly highlights the independent and dependent variables in the plant under study.</w:t>
      </w:r>
    </w:p>
    <w:p w14:paraId="7EE9C1A3" w14:textId="68B68492" w:rsidR="00C9467B" w:rsidRDefault="00C9467B">
      <w:pPr>
        <w:pStyle w:val="CommentText"/>
      </w:pPr>
    </w:p>
  </w:comment>
  <w:comment w:id="2" w:author="My msi" w:date="2025-11-20T18:52:00Z" w:initials="Mm">
    <w:p w14:paraId="162C8C77" w14:textId="5E02D345" w:rsidR="00166768" w:rsidRDefault="00166768">
      <w:pPr>
        <w:pStyle w:val="CommentText"/>
      </w:pPr>
      <w:r>
        <w:rPr>
          <w:rStyle w:val="CommentReference"/>
        </w:rPr>
        <w:annotationRef/>
      </w:r>
      <w:r w:rsidRPr="00166768">
        <w:t>The abstract is structurally complete and includes methodological elements, key findings, and conclusions. However, it is suggested that the wording be improved in terms of grammar and fluency. It is also advisable to include a brief reference at the end of the abstract to the practical implications of the findings for plant nutrition management or sustainable agriculture.</w:t>
      </w:r>
    </w:p>
  </w:comment>
  <w:comment w:id="6" w:author="My msi" w:date="2025-11-20T18:58:00Z" w:initials="Mm">
    <w:p w14:paraId="4F30C2C4" w14:textId="0E29AC63" w:rsidR="00166768" w:rsidRDefault="00166768">
      <w:pPr>
        <w:pStyle w:val="CommentText"/>
      </w:pPr>
      <w:r>
        <w:rPr>
          <w:rStyle w:val="CommentReference"/>
        </w:rPr>
        <w:annotationRef/>
      </w:r>
      <w:r w:rsidRPr="00166768">
        <w:t xml:space="preserve">The language of the article is acceptable, but needs editing for grammar and coherence. Common errors include: incorrect use of prepositions ("due to application of </w:t>
      </w:r>
      <w:proofErr w:type="spellStart"/>
      <w:r w:rsidRPr="00166768">
        <w:t>humic</w:t>
      </w:r>
      <w:proofErr w:type="spellEnd"/>
      <w:r w:rsidRPr="00166768">
        <w:t xml:space="preserve"> acid" "due to the application of </w:t>
      </w:r>
      <w:proofErr w:type="spellStart"/>
      <w:r w:rsidRPr="00166768">
        <w:t>humic</w:t>
      </w:r>
      <w:proofErr w:type="spellEnd"/>
      <w:r w:rsidRPr="00166768">
        <w:t xml:space="preserve"> acid"), inconsistent writing (sometimes "</w:t>
      </w:r>
      <w:proofErr w:type="spellStart"/>
      <w:r w:rsidRPr="00166768">
        <w:t>Brassinolide</w:t>
      </w:r>
      <w:proofErr w:type="spellEnd"/>
      <w:r w:rsidRPr="00166768">
        <w:t>" is written in uppercase, sometimes in lowercase), and long and sometimes incomprehensible sentences in the introduction and discussion sections, in which case professional English editing services are recommended before publication.</w:t>
      </w:r>
    </w:p>
  </w:comment>
  <w:comment w:id="20" w:author="My msi" w:date="2025-11-20T19:08:00Z" w:initials="Mm">
    <w:p w14:paraId="217CC86A" w14:textId="75A21344" w:rsidR="00C9467B" w:rsidRDefault="00C9467B">
      <w:pPr>
        <w:pStyle w:val="CommentText"/>
      </w:pPr>
      <w:r>
        <w:rPr>
          <w:rStyle w:val="CommentReference"/>
        </w:rPr>
        <w:annotationRef/>
      </w:r>
      <w:r w:rsidRPr="00C9467B">
        <w:t xml:space="preserve">The language of the article is acceptable, but needs editing for grammar and coherence. Common errors include: incorrect use of prepositions ("due to application of </w:t>
      </w:r>
      <w:proofErr w:type="spellStart"/>
      <w:r w:rsidRPr="00C9467B">
        <w:t>humic</w:t>
      </w:r>
      <w:proofErr w:type="spellEnd"/>
      <w:r w:rsidRPr="00C9467B">
        <w:t xml:space="preserve"> acid" "due to the application of </w:t>
      </w:r>
      <w:proofErr w:type="spellStart"/>
      <w:r w:rsidRPr="00C9467B">
        <w:t>humic</w:t>
      </w:r>
      <w:proofErr w:type="spellEnd"/>
      <w:r w:rsidRPr="00C9467B">
        <w:t xml:space="preserve"> acid"), inconsistent writing (sometimes "</w:t>
      </w:r>
      <w:proofErr w:type="spellStart"/>
      <w:r w:rsidRPr="00C9467B">
        <w:t>Brassinolide</w:t>
      </w:r>
      <w:proofErr w:type="spellEnd"/>
      <w:r w:rsidRPr="00C9467B">
        <w:t>" is written in uppercase, sometimes in lowercase), and long and sometimes incomprehensible sentences in the introduction and discussion sections, in which case professional English editing services are recommended before publication.</w:t>
      </w:r>
    </w:p>
  </w:comment>
  <w:comment w:id="21" w:author="My msi" w:date="2025-11-20T19:08:00Z" w:initials="Mm">
    <w:p w14:paraId="06693B10" w14:textId="23A09EB3" w:rsidR="00C9467B" w:rsidRDefault="00C9467B">
      <w:pPr>
        <w:pStyle w:val="CommentText"/>
      </w:pPr>
      <w:r>
        <w:rPr>
          <w:rStyle w:val="CommentReference"/>
        </w:rPr>
        <w:annotationRef/>
      </w:r>
      <w:r w:rsidRPr="00C9467B">
        <w:t>The sources are generally appropriate and relevant. Most sources are from after 2010, and classic sources (such as Jackson, 1973) are also used appropriately for standard methods.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317F583" w15:done="0"/>
  <w15:commentEx w15:paraId="7EE9C1A3" w15:done="0"/>
  <w15:commentEx w15:paraId="162C8C77" w15:done="0"/>
  <w15:commentEx w15:paraId="4F30C2C4" w15:done="0"/>
  <w15:commentEx w15:paraId="217CC86A" w15:done="0"/>
  <w15:commentEx w15:paraId="06693B10"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7F880E" w14:textId="77777777" w:rsidR="00F6783C" w:rsidRDefault="00F6783C" w:rsidP="00DC2502">
      <w:pPr>
        <w:spacing w:after="0" w:line="240" w:lineRule="auto"/>
      </w:pPr>
      <w:r>
        <w:separator/>
      </w:r>
    </w:p>
  </w:endnote>
  <w:endnote w:type="continuationSeparator" w:id="0">
    <w:p w14:paraId="58A74F36" w14:textId="77777777" w:rsidR="00F6783C" w:rsidRDefault="00F6783C" w:rsidP="00DC25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20002A87" w:usb1="80000000" w:usb2="00000008"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7C17A" w14:textId="77777777" w:rsidR="00DC2502" w:rsidRDefault="00DC25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0AF26" w14:textId="77777777" w:rsidR="00DC2502" w:rsidRDefault="00DC25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A435A" w14:textId="77777777" w:rsidR="00DC2502" w:rsidRDefault="00DC25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160D74" w14:textId="77777777" w:rsidR="00F6783C" w:rsidRDefault="00F6783C" w:rsidP="00DC2502">
      <w:pPr>
        <w:spacing w:after="0" w:line="240" w:lineRule="auto"/>
      </w:pPr>
      <w:r>
        <w:separator/>
      </w:r>
    </w:p>
  </w:footnote>
  <w:footnote w:type="continuationSeparator" w:id="0">
    <w:p w14:paraId="25B63D77" w14:textId="77777777" w:rsidR="00F6783C" w:rsidRDefault="00F6783C" w:rsidP="00DC25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2C1F1" w14:textId="05DDCA49" w:rsidR="00DC2502" w:rsidRDefault="00F6783C">
    <w:pPr>
      <w:pStyle w:val="Header"/>
    </w:pPr>
    <w:r>
      <w:rPr>
        <w:noProof/>
      </w:rPr>
      <w:pict w14:anchorId="4688B6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714782"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9BADE" w14:textId="5B4CAFEC" w:rsidR="00DC2502" w:rsidRDefault="00F6783C">
    <w:pPr>
      <w:pStyle w:val="Header"/>
    </w:pPr>
    <w:r>
      <w:rPr>
        <w:noProof/>
      </w:rPr>
      <w:pict w14:anchorId="3340E2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714783"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641E8" w14:textId="4F836FE4" w:rsidR="00DC2502" w:rsidRDefault="00F6783C">
    <w:pPr>
      <w:pStyle w:val="Header"/>
    </w:pPr>
    <w:r>
      <w:rPr>
        <w:noProof/>
      </w:rPr>
      <w:pict w14:anchorId="4AD459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714781"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CB24D3"/>
    <w:multiLevelType w:val="multilevel"/>
    <w:tmpl w:val="63CC1BA2"/>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68414C41"/>
    <w:multiLevelType w:val="hybridMultilevel"/>
    <w:tmpl w:val="3D869B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97756E1"/>
    <w:multiLevelType w:val="hybridMultilevel"/>
    <w:tmpl w:val="9C3408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y msi">
    <w15:presenceInfo w15:providerId="None" w15:userId="My ms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2E7"/>
    <w:rsid w:val="00083A88"/>
    <w:rsid w:val="000B1B5C"/>
    <w:rsid w:val="00166768"/>
    <w:rsid w:val="001922E7"/>
    <w:rsid w:val="001A5BC1"/>
    <w:rsid w:val="001B7CC6"/>
    <w:rsid w:val="001E3ED5"/>
    <w:rsid w:val="002B4C44"/>
    <w:rsid w:val="00333871"/>
    <w:rsid w:val="003776C7"/>
    <w:rsid w:val="004A0813"/>
    <w:rsid w:val="00517EE9"/>
    <w:rsid w:val="006A0E96"/>
    <w:rsid w:val="006A4FD5"/>
    <w:rsid w:val="00766A44"/>
    <w:rsid w:val="00766E2B"/>
    <w:rsid w:val="008A43C7"/>
    <w:rsid w:val="0092615D"/>
    <w:rsid w:val="00AD147C"/>
    <w:rsid w:val="00B424F5"/>
    <w:rsid w:val="00B43974"/>
    <w:rsid w:val="00BE5A83"/>
    <w:rsid w:val="00C9467B"/>
    <w:rsid w:val="00CE2A2E"/>
    <w:rsid w:val="00DC2502"/>
    <w:rsid w:val="00E23D85"/>
    <w:rsid w:val="00E41253"/>
    <w:rsid w:val="00E450B3"/>
    <w:rsid w:val="00F215B5"/>
    <w:rsid w:val="00F57C75"/>
    <w:rsid w:val="00F6001D"/>
    <w:rsid w:val="00F6783C"/>
    <w:rsid w:val="00F80A33"/>
  </w:rsids>
  <m:mathPr>
    <m:mathFont m:val="Cambria Math"/>
    <m:brkBin m:val="before"/>
    <m:brkBinSub m:val="--"/>
    <m:smallFrac m:val="0"/>
    <m:dispDef/>
    <m:lMargin m:val="0"/>
    <m:rMargin m:val="0"/>
    <m:defJc m:val="centerGroup"/>
    <m:wrapIndent m:val="1440"/>
    <m:intLim m:val="subSup"/>
    <m:naryLim m:val="undOvr"/>
  </m:mathPr>
  <w:themeFontLang w:val="en-IN" w:bidi="fa-I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A4CB123"/>
  <w15:chartTrackingRefBased/>
  <w15:docId w15:val="{E22EACA7-3FD1-4F38-8456-2477B3482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line="360" w:lineRule="auto"/>
        <w:ind w:left="35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22E7"/>
    <w:pPr>
      <w:spacing w:after="160" w:line="259" w:lineRule="auto"/>
      <w:ind w:left="0"/>
      <w:jc w:val="left"/>
    </w:pPr>
    <w:rPr>
      <w:kern w:val="2"/>
      <w14:ligatures w14:val="standardContextual"/>
    </w:rPr>
  </w:style>
  <w:style w:type="paragraph" w:styleId="Heading2">
    <w:name w:val="heading 2"/>
    <w:basedOn w:val="Normal"/>
    <w:next w:val="Normal"/>
    <w:link w:val="Heading2Char"/>
    <w:uiPriority w:val="9"/>
    <w:unhideWhenUsed/>
    <w:qFormat/>
    <w:rsid w:val="003776C7"/>
    <w:pPr>
      <w:keepNext/>
      <w:keepLines/>
      <w:spacing w:after="0" w:line="240" w:lineRule="auto"/>
      <w:jc w:val="both"/>
      <w:outlineLvl w:val="1"/>
    </w:pPr>
    <w:rPr>
      <w:rFonts w:ascii="Arial" w:eastAsiaTheme="majorEastAsia" w:hAnsi="Arial" w:cstheme="majorBidi"/>
      <w:b/>
      <w:bCs/>
      <w:kern w:val="0"/>
      <w:szCs w:val="26"/>
      <w:lang w:val="en-US"/>
      <w14:ligatures w14:val="none"/>
    </w:rPr>
  </w:style>
  <w:style w:type="paragraph" w:styleId="Heading3">
    <w:name w:val="heading 3"/>
    <w:basedOn w:val="Normal"/>
    <w:next w:val="Normal"/>
    <w:link w:val="Heading3Char"/>
    <w:uiPriority w:val="9"/>
    <w:semiHidden/>
    <w:unhideWhenUsed/>
    <w:qFormat/>
    <w:rsid w:val="00766A4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1">
    <w:name w:val="Table Grid21"/>
    <w:basedOn w:val="TableNormal"/>
    <w:next w:val="TableGrid"/>
    <w:uiPriority w:val="39"/>
    <w:rsid w:val="001922E7"/>
    <w:pPr>
      <w:spacing w:line="240" w:lineRule="auto"/>
      <w:ind w:left="0"/>
      <w:jc w:val="left"/>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922E7"/>
    <w:pPr>
      <w:spacing w:line="240" w:lineRule="auto"/>
      <w:ind w:left="0"/>
      <w:jc w:val="left"/>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922E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24F5"/>
    <w:pPr>
      <w:autoSpaceDE w:val="0"/>
      <w:autoSpaceDN w:val="0"/>
      <w:adjustRightInd w:val="0"/>
      <w:spacing w:line="240" w:lineRule="auto"/>
      <w:ind w:left="0"/>
      <w:jc w:val="left"/>
    </w:pPr>
    <w:rPr>
      <w:rFonts w:ascii="Times" w:hAnsi="Times" w:cs="Times"/>
      <w:color w:val="000000"/>
      <w:sz w:val="24"/>
      <w:szCs w:val="24"/>
    </w:rPr>
  </w:style>
  <w:style w:type="paragraph" w:styleId="NoSpacing">
    <w:name w:val="No Spacing"/>
    <w:uiPriority w:val="1"/>
    <w:qFormat/>
    <w:rsid w:val="00B424F5"/>
    <w:pPr>
      <w:spacing w:line="240" w:lineRule="auto"/>
      <w:ind w:left="0"/>
      <w:jc w:val="left"/>
    </w:pPr>
    <w:rPr>
      <w:kern w:val="2"/>
      <w14:ligatures w14:val="standardContextual"/>
    </w:rPr>
  </w:style>
  <w:style w:type="character" w:styleId="Hyperlink">
    <w:name w:val="Hyperlink"/>
    <w:basedOn w:val="DefaultParagraphFont"/>
    <w:uiPriority w:val="99"/>
    <w:unhideWhenUsed/>
    <w:rsid w:val="00B424F5"/>
    <w:rPr>
      <w:color w:val="0563C1" w:themeColor="hyperlink"/>
      <w:u w:val="single"/>
    </w:rPr>
  </w:style>
  <w:style w:type="paragraph" w:styleId="ListParagraph">
    <w:name w:val="List Paragraph"/>
    <w:basedOn w:val="Normal"/>
    <w:uiPriority w:val="34"/>
    <w:qFormat/>
    <w:rsid w:val="00B424F5"/>
    <w:pPr>
      <w:ind w:left="720"/>
      <w:contextualSpacing/>
    </w:pPr>
  </w:style>
  <w:style w:type="character" w:customStyle="1" w:styleId="Heading2Char">
    <w:name w:val="Heading 2 Char"/>
    <w:basedOn w:val="DefaultParagraphFont"/>
    <w:link w:val="Heading2"/>
    <w:uiPriority w:val="9"/>
    <w:rsid w:val="003776C7"/>
    <w:rPr>
      <w:rFonts w:ascii="Arial" w:eastAsiaTheme="majorEastAsia" w:hAnsi="Arial" w:cstheme="majorBidi"/>
      <w:b/>
      <w:bCs/>
      <w:szCs w:val="26"/>
      <w:lang w:val="en-US"/>
    </w:rPr>
  </w:style>
  <w:style w:type="paragraph" w:customStyle="1" w:styleId="ReferHead">
    <w:name w:val="Refer Head"/>
    <w:basedOn w:val="Normal"/>
    <w:rsid w:val="003776C7"/>
    <w:pPr>
      <w:keepNext/>
      <w:spacing w:after="240" w:line="240" w:lineRule="auto"/>
    </w:pPr>
    <w:rPr>
      <w:rFonts w:ascii="Helvetica" w:eastAsia="Times New Roman" w:hAnsi="Helvetica" w:cs="Times New Roman"/>
      <w:b/>
      <w:caps/>
      <w:kern w:val="0"/>
      <w:szCs w:val="20"/>
      <w:lang w:val="en-US"/>
      <w14:ligatures w14:val="none"/>
    </w:rPr>
  </w:style>
  <w:style w:type="character" w:customStyle="1" w:styleId="UnresolvedMention">
    <w:name w:val="Unresolved Mention"/>
    <w:basedOn w:val="DefaultParagraphFont"/>
    <w:uiPriority w:val="99"/>
    <w:semiHidden/>
    <w:unhideWhenUsed/>
    <w:rsid w:val="00766A44"/>
    <w:rPr>
      <w:color w:val="605E5C"/>
      <w:shd w:val="clear" w:color="auto" w:fill="E1DFDD"/>
    </w:rPr>
  </w:style>
  <w:style w:type="character" w:customStyle="1" w:styleId="Heading3Char">
    <w:name w:val="Heading 3 Char"/>
    <w:basedOn w:val="DefaultParagraphFont"/>
    <w:link w:val="Heading3"/>
    <w:uiPriority w:val="9"/>
    <w:semiHidden/>
    <w:rsid w:val="00766A44"/>
    <w:rPr>
      <w:rFonts w:asciiTheme="majorHAnsi" w:eastAsiaTheme="majorEastAsia" w:hAnsiTheme="majorHAnsi" w:cstheme="majorBidi"/>
      <w:color w:val="1F3763" w:themeColor="accent1" w:themeShade="7F"/>
      <w:kern w:val="2"/>
      <w:sz w:val="24"/>
      <w:szCs w:val="24"/>
      <w14:ligatures w14:val="standardContextual"/>
    </w:rPr>
  </w:style>
  <w:style w:type="paragraph" w:styleId="Header">
    <w:name w:val="header"/>
    <w:basedOn w:val="Normal"/>
    <w:link w:val="HeaderChar"/>
    <w:uiPriority w:val="99"/>
    <w:unhideWhenUsed/>
    <w:rsid w:val="00DC25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2502"/>
    <w:rPr>
      <w:kern w:val="2"/>
      <w14:ligatures w14:val="standardContextual"/>
    </w:rPr>
  </w:style>
  <w:style w:type="paragraph" w:styleId="Footer">
    <w:name w:val="footer"/>
    <w:basedOn w:val="Normal"/>
    <w:link w:val="FooterChar"/>
    <w:uiPriority w:val="99"/>
    <w:unhideWhenUsed/>
    <w:rsid w:val="00DC25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2502"/>
    <w:rPr>
      <w:kern w:val="2"/>
      <w14:ligatures w14:val="standardContextual"/>
    </w:rPr>
  </w:style>
  <w:style w:type="character" w:styleId="CommentReference">
    <w:name w:val="annotation reference"/>
    <w:basedOn w:val="DefaultParagraphFont"/>
    <w:uiPriority w:val="99"/>
    <w:semiHidden/>
    <w:unhideWhenUsed/>
    <w:rsid w:val="00166768"/>
    <w:rPr>
      <w:sz w:val="16"/>
      <w:szCs w:val="16"/>
    </w:rPr>
  </w:style>
  <w:style w:type="paragraph" w:styleId="CommentText">
    <w:name w:val="annotation text"/>
    <w:basedOn w:val="Normal"/>
    <w:link w:val="CommentTextChar"/>
    <w:uiPriority w:val="99"/>
    <w:semiHidden/>
    <w:unhideWhenUsed/>
    <w:rsid w:val="00166768"/>
    <w:pPr>
      <w:spacing w:line="240" w:lineRule="auto"/>
    </w:pPr>
    <w:rPr>
      <w:sz w:val="20"/>
      <w:szCs w:val="20"/>
    </w:rPr>
  </w:style>
  <w:style w:type="character" w:customStyle="1" w:styleId="CommentTextChar">
    <w:name w:val="Comment Text Char"/>
    <w:basedOn w:val="DefaultParagraphFont"/>
    <w:link w:val="CommentText"/>
    <w:uiPriority w:val="99"/>
    <w:semiHidden/>
    <w:rsid w:val="00166768"/>
    <w:rPr>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166768"/>
    <w:rPr>
      <w:b/>
      <w:bCs/>
    </w:rPr>
  </w:style>
  <w:style w:type="character" w:customStyle="1" w:styleId="CommentSubjectChar">
    <w:name w:val="Comment Subject Char"/>
    <w:basedOn w:val="CommentTextChar"/>
    <w:link w:val="CommentSubject"/>
    <w:uiPriority w:val="99"/>
    <w:semiHidden/>
    <w:rsid w:val="00166768"/>
    <w:rPr>
      <w:b/>
      <w:bCs/>
      <w:kern w:val="2"/>
      <w:sz w:val="20"/>
      <w:szCs w:val="20"/>
      <w14:ligatures w14:val="standardContextual"/>
    </w:rPr>
  </w:style>
  <w:style w:type="paragraph" w:styleId="BalloonText">
    <w:name w:val="Balloon Text"/>
    <w:basedOn w:val="Normal"/>
    <w:link w:val="BalloonTextChar"/>
    <w:uiPriority w:val="99"/>
    <w:semiHidden/>
    <w:unhideWhenUsed/>
    <w:rsid w:val="001667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6768"/>
    <w:rPr>
      <w:rFonts w:ascii="Segoe UI" w:hAnsi="Segoe UI" w:cs="Segoe UI"/>
      <w:kern w:val="2"/>
      <w:sz w:val="18"/>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chart" Target="charts/chart5.xm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comments" Target="comments.xml"/><Relationship Id="rId12" Type="http://schemas.openxmlformats.org/officeDocument/2006/relationships/chart" Target="charts/chart4.xm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8.xm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Protein content (%)</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title>
    <c:autoTitleDeleted val="0"/>
    <c:plotArea>
      <c:layout/>
      <c:barChart>
        <c:barDir val="col"/>
        <c:grouping val="clustered"/>
        <c:varyColors val="0"/>
        <c:ser>
          <c:idx val="0"/>
          <c:order val="0"/>
          <c:tx>
            <c:strRef>
              <c:f>'protein content'!$G$7</c:f>
              <c:strCache>
                <c:ptCount val="1"/>
                <c:pt idx="0">
                  <c:v>Protein content</c:v>
                </c:pt>
              </c:strCache>
            </c:strRef>
          </c:tx>
          <c:spPr>
            <a:pattFill prst="diagBrick">
              <a:fgClr>
                <a:schemeClr val="tx1"/>
              </a:fgClr>
              <a:bgClr>
                <a:schemeClr val="accent6">
                  <a:lumMod val="40000"/>
                  <a:lumOff val="60000"/>
                </a:schemeClr>
              </a:bgClr>
            </a:pattFill>
            <a:ln w="12700">
              <a:solidFill>
                <a:schemeClr val="tx1"/>
              </a:solidFill>
            </a:ln>
            <a:effectLst>
              <a:outerShdw blurRad="57150" dist="19050" dir="5400000" algn="ctr" rotWithShape="0">
                <a:srgbClr val="000000">
                  <a:alpha val="63000"/>
                </a:srgbClr>
              </a:outerShdw>
            </a:effectLst>
            <a:scene3d>
              <a:camera prst="orthographicFront"/>
              <a:lightRig rig="threePt" dir="t"/>
            </a:scene3d>
            <a:sp3d/>
          </c:spPr>
          <c:invertIfNegative val="0"/>
          <c:dLbls>
            <c:dLbl>
              <c:idx val="0"/>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35-43EC-8BEC-718D8C4FCD07}"/>
                </c:ext>
              </c:extLst>
            </c:dLbl>
            <c:dLbl>
              <c:idx val="1"/>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35-43EC-8BEC-718D8C4FCD07}"/>
                </c:ext>
              </c:extLst>
            </c:dLbl>
            <c:dLbl>
              <c:idx val="2"/>
              <c:tx>
                <c:rich>
                  <a:bodyPr/>
                  <a:lstStyle/>
                  <a:p>
                    <a:r>
                      <a:rPr lang="en-US"/>
                      <a:t>cd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35-43EC-8BEC-718D8C4FCD07}"/>
                </c:ext>
              </c:extLst>
            </c:dLbl>
            <c:dLbl>
              <c:idx val="3"/>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35-43EC-8BEC-718D8C4FCD07}"/>
                </c:ext>
              </c:extLst>
            </c:dLbl>
            <c:dLbl>
              <c:idx val="4"/>
              <c:layout>
                <c:manualLayout>
                  <c:x val="0"/>
                  <c:y val="-2.3474178403755867E-2"/>
                </c:manualLayout>
              </c:layout>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035-43EC-8BEC-718D8C4FCD07}"/>
                </c:ext>
              </c:extLst>
            </c:dLbl>
            <c:dLbl>
              <c:idx val="5"/>
              <c:layout>
                <c:manualLayout>
                  <c:x val="-1.1255945693046072E-16"/>
                  <c:y val="-2.1126760563380302E-2"/>
                </c:manualLayout>
              </c:layout>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035-43EC-8BEC-718D8C4FCD07}"/>
                </c:ext>
              </c:extLst>
            </c:dLbl>
            <c:dLbl>
              <c:idx val="6"/>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035-43EC-8BEC-718D8C4FCD07}"/>
                </c:ext>
              </c:extLst>
            </c:dLbl>
            <c:dLbl>
              <c:idx val="7"/>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035-43EC-8BEC-718D8C4FCD07}"/>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errBars>
            <c:errBarType val="both"/>
            <c:errValType val="cust"/>
            <c:noEndCap val="0"/>
            <c:plus>
              <c:numRef>
                <c:f>'protein content'!$G$20:$G$27</c:f>
                <c:numCache>
                  <c:formatCode>General</c:formatCode>
                  <c:ptCount val="8"/>
                  <c:pt idx="0">
                    <c:v>0.36084391824351614</c:v>
                  </c:pt>
                  <c:pt idx="1">
                    <c:v>0</c:v>
                  </c:pt>
                  <c:pt idx="2">
                    <c:v>0.20090939085402118</c:v>
                  </c:pt>
                  <c:pt idx="3">
                    <c:v>0.3207250899654322</c:v>
                  </c:pt>
                  <c:pt idx="4">
                    <c:v>1.5616664443258468</c:v>
                  </c:pt>
                  <c:pt idx="5">
                    <c:v>1.3961442439805438</c:v>
                  </c:pt>
                  <c:pt idx="6">
                    <c:v>0.47735163489123139</c:v>
                  </c:pt>
                  <c:pt idx="7">
                    <c:v>0.4375</c:v>
                  </c:pt>
                </c:numCache>
              </c:numRef>
            </c:plus>
            <c:minus>
              <c:numRef>
                <c:f>'protein content'!$G$20:$G$27</c:f>
                <c:numCache>
                  <c:formatCode>General</c:formatCode>
                  <c:ptCount val="8"/>
                  <c:pt idx="0">
                    <c:v>0.36084391824351614</c:v>
                  </c:pt>
                  <c:pt idx="1">
                    <c:v>0</c:v>
                  </c:pt>
                  <c:pt idx="2">
                    <c:v>0.20090939085402118</c:v>
                  </c:pt>
                  <c:pt idx="3">
                    <c:v>0.3207250899654322</c:v>
                  </c:pt>
                  <c:pt idx="4">
                    <c:v>1.5616664443258468</c:v>
                  </c:pt>
                  <c:pt idx="5">
                    <c:v>1.3961442439805438</c:v>
                  </c:pt>
                  <c:pt idx="6">
                    <c:v>0.47735163489123139</c:v>
                  </c:pt>
                  <c:pt idx="7">
                    <c:v>0.4375</c:v>
                  </c:pt>
                </c:numCache>
              </c:numRef>
            </c:minus>
            <c:spPr>
              <a:noFill/>
              <a:ln w="9525" cap="flat" cmpd="sng" algn="ctr">
                <a:solidFill>
                  <a:schemeClr val="tx1"/>
                </a:solidFill>
                <a:round/>
              </a:ln>
              <a:effectLst/>
            </c:spPr>
          </c:errBars>
          <c:cat>
            <c:strRef>
              <c:f>'protein content'!$F$8:$F$15</c:f>
              <c:strCache>
                <c:ptCount val="8"/>
                <c:pt idx="0">
                  <c:v>T0</c:v>
                </c:pt>
                <c:pt idx="1">
                  <c:v>T1</c:v>
                </c:pt>
                <c:pt idx="2">
                  <c:v>T2</c:v>
                </c:pt>
                <c:pt idx="3">
                  <c:v>T3</c:v>
                </c:pt>
                <c:pt idx="4">
                  <c:v>T4</c:v>
                </c:pt>
                <c:pt idx="5">
                  <c:v>T5</c:v>
                </c:pt>
                <c:pt idx="6">
                  <c:v>T6</c:v>
                </c:pt>
                <c:pt idx="7">
                  <c:v>T7</c:v>
                </c:pt>
              </c:strCache>
            </c:strRef>
          </c:cat>
          <c:val>
            <c:numRef>
              <c:f>'protein content'!$G$8:$G$15</c:f>
              <c:numCache>
                <c:formatCode>0.00</c:formatCode>
                <c:ptCount val="8"/>
                <c:pt idx="0">
                  <c:v>17.145833333333332</c:v>
                </c:pt>
                <c:pt idx="1">
                  <c:v>24.1875</c:v>
                </c:pt>
                <c:pt idx="2">
                  <c:v>25.520833333333332</c:v>
                </c:pt>
                <c:pt idx="3">
                  <c:v>27.291666666666668</c:v>
                </c:pt>
                <c:pt idx="4">
                  <c:v>26.458333333333332</c:v>
                </c:pt>
                <c:pt idx="5">
                  <c:v>26.875</c:v>
                </c:pt>
                <c:pt idx="6">
                  <c:v>27.729166666666668</c:v>
                </c:pt>
                <c:pt idx="7">
                  <c:v>28.75</c:v>
                </c:pt>
              </c:numCache>
            </c:numRef>
          </c:val>
          <c:extLst>
            <c:ext xmlns:c16="http://schemas.microsoft.com/office/drawing/2014/chart" uri="{C3380CC4-5D6E-409C-BE32-E72D297353CC}">
              <c16:uniqueId val="{00000008-4035-43EC-8BEC-718D8C4FCD07}"/>
            </c:ext>
          </c:extLst>
        </c:ser>
        <c:dLbls>
          <c:dLblPos val="outEnd"/>
          <c:showLegendKey val="0"/>
          <c:showVal val="1"/>
          <c:showCatName val="0"/>
          <c:showSerName val="0"/>
          <c:showPercent val="0"/>
          <c:showBubbleSize val="0"/>
        </c:dLbls>
        <c:gapWidth val="90"/>
        <c:overlap val="-24"/>
        <c:axId val="533344367"/>
        <c:axId val="533350127"/>
      </c:barChart>
      <c:catAx>
        <c:axId val="533344367"/>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layout>
            <c:manualLayout>
              <c:xMode val="edge"/>
              <c:yMode val="edge"/>
              <c:x val="0.44003508529223012"/>
              <c:y val="0.8303405725243476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crossAx val="533350127"/>
        <c:crosses val="autoZero"/>
        <c:auto val="1"/>
        <c:lblAlgn val="ctr"/>
        <c:lblOffset val="100"/>
        <c:noMultiLvlLbl val="0"/>
      </c:catAx>
      <c:valAx>
        <c:axId val="533350127"/>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Preotein content (%)</a:t>
                </a:r>
              </a:p>
            </c:rich>
          </c:tx>
          <c:layout>
            <c:manualLayout>
              <c:xMode val="edge"/>
              <c:yMode val="edge"/>
              <c:x val="1.0744435917114352E-2"/>
              <c:y val="0.3230608849950094"/>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crossAx val="533344367"/>
        <c:crosses val="autoZero"/>
        <c:crossBetween val="between"/>
      </c:valAx>
      <c:spPr>
        <a:noFill/>
        <a:ln>
          <a:noFill/>
        </a:ln>
        <a:effectLst/>
      </c:spPr>
    </c:plotArea>
    <c:legend>
      <c:legendPos val="b"/>
      <c:layout>
        <c:manualLayout>
          <c:xMode val="edge"/>
          <c:yMode val="edge"/>
          <c:x val="0.40623196258593591"/>
          <c:y val="0.883861879650365"/>
          <c:w val="0.20165915387955716"/>
          <c:h val="7.8330695527112484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fa-I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Protein yeild (kg ha-1)</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title>
    <c:autoTitleDeleted val="0"/>
    <c:plotArea>
      <c:layout/>
      <c:barChart>
        <c:barDir val="col"/>
        <c:grouping val="clustered"/>
        <c:varyColors val="0"/>
        <c:ser>
          <c:idx val="0"/>
          <c:order val="0"/>
          <c:tx>
            <c:strRef>
              <c:f>'Protein yield'!$H$9</c:f>
              <c:strCache>
                <c:ptCount val="1"/>
                <c:pt idx="0">
                  <c:v>Protein yeild</c:v>
                </c:pt>
              </c:strCache>
            </c:strRef>
          </c:tx>
          <c:spPr>
            <a:pattFill prst="diagBrick">
              <a:fgClr>
                <a:sysClr val="windowText" lastClr="000000"/>
              </a:fgClr>
              <a:bgClr>
                <a:srgbClr val="91BCE3"/>
              </a:bgClr>
            </a:pattFill>
            <a:ln w="12700">
              <a:solidFill>
                <a:schemeClr val="tx1"/>
              </a:solidFill>
            </a:ln>
            <a:effectLst>
              <a:outerShdw blurRad="57150" dist="19050" dir="5400000" algn="ctr" rotWithShape="0">
                <a:srgbClr val="000000">
                  <a:alpha val="63000"/>
                </a:srgbClr>
              </a:outerShdw>
            </a:effectLst>
            <a:scene3d>
              <a:camera prst="orthographicFront"/>
              <a:lightRig rig="threePt" dir="t"/>
            </a:scene3d>
            <a:sp3d/>
          </c:spPr>
          <c:invertIfNegative val="0"/>
          <c:dLbls>
            <c:dLbl>
              <c:idx val="0"/>
              <c:layout>
                <c:manualLayout>
                  <c:x val="-2.6318003944227376E-17"/>
                  <c:y val="-0.13459113762005906"/>
                </c:manualLayout>
              </c:layout>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D7-4397-A435-A2634BD3E049}"/>
                </c:ext>
              </c:extLst>
            </c:dLbl>
            <c:dLbl>
              <c:idx val="1"/>
              <c:layout>
                <c:manualLayout>
                  <c:x val="1.435544071202986E-3"/>
                  <c:y val="-0.21636987134101426"/>
                </c:manualLayout>
              </c:layout>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D7-4397-A435-A2634BD3E049}"/>
                </c:ext>
              </c:extLst>
            </c:dLbl>
            <c:dLbl>
              <c:idx val="2"/>
              <c:layout>
                <c:manualLayout>
                  <c:x val="-5.2568090458921263E-17"/>
                  <c:y val="-6.1334014822386963E-2"/>
                </c:manualLayout>
              </c:layout>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FD7-4397-A435-A2634BD3E049}"/>
                </c:ext>
              </c:extLst>
            </c:dLbl>
            <c:dLbl>
              <c:idx val="3"/>
              <c:layout>
                <c:manualLayout>
                  <c:x val="-1.052720157769095E-16"/>
                  <c:y val="-3.4923333833951957E-2"/>
                </c:manualLayout>
              </c:layout>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D7-4397-A435-A2634BD3E049}"/>
                </c:ext>
              </c:extLst>
            </c:dLbl>
            <c:dLbl>
              <c:idx val="4"/>
              <c:layout>
                <c:manualLayout>
                  <c:x val="0"/>
                  <c:y val="-0.17803607314753234"/>
                </c:manualLayout>
              </c:layout>
              <c:tx>
                <c:rich>
                  <a:bodyPr/>
                  <a:lstStyle/>
                  <a:p>
                    <a:r>
                      <a:rPr lang="en-US"/>
                      <a:t>cd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FD7-4397-A435-A2634BD3E049}"/>
                </c:ext>
              </c:extLst>
            </c:dLbl>
            <c:dLbl>
              <c:idx val="5"/>
              <c:layout>
                <c:manualLayout>
                  <c:x val="-1.052720157769095E-16"/>
                  <c:y val="-0.248737725904153"/>
                </c:manualLayout>
              </c:layout>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FD7-4397-A435-A2634BD3E049}"/>
                </c:ext>
              </c:extLst>
            </c:dLbl>
            <c:dLbl>
              <c:idx val="6"/>
              <c:layout>
                <c:manualLayout>
                  <c:x val="0"/>
                  <c:y val="-0.17263994078396877"/>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FD7-4397-A435-A2634BD3E049}"/>
                </c:ext>
              </c:extLst>
            </c:dLbl>
            <c:dLbl>
              <c:idx val="7"/>
              <c:layout>
                <c:manualLayout>
                  <c:x val="-1.052720157769095E-16"/>
                  <c:y val="-0.1521953914480036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FD7-4397-A435-A2634BD3E049}"/>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both"/>
            <c:errValType val="cust"/>
            <c:noEndCap val="0"/>
            <c:plus>
              <c:numRef>
                <c:f>'Protein yield'!$M$21:$M$28</c:f>
                <c:numCache>
                  <c:formatCode>General</c:formatCode>
                  <c:ptCount val="8"/>
                  <c:pt idx="0">
                    <c:v>8.6017300751917549</c:v>
                  </c:pt>
                  <c:pt idx="1">
                    <c:v>13.56729749537929</c:v>
                  </c:pt>
                  <c:pt idx="2">
                    <c:v>4.4377025188529311</c:v>
                  </c:pt>
                  <c:pt idx="3">
                    <c:v>2.5609596234045093</c:v>
                  </c:pt>
                  <c:pt idx="4">
                    <c:v>11.226946384935136</c:v>
                  </c:pt>
                  <c:pt idx="5">
                    <c:v>15.526684192228851</c:v>
                  </c:pt>
                  <c:pt idx="6">
                    <c:v>10.899212527699333</c:v>
                  </c:pt>
                  <c:pt idx="7">
                    <c:v>9.6873618000895103</c:v>
                  </c:pt>
                </c:numCache>
              </c:numRef>
            </c:plus>
            <c:minus>
              <c:numRef>
                <c:f>'Protein yield'!$M$21:$M$28</c:f>
                <c:numCache>
                  <c:formatCode>General</c:formatCode>
                  <c:ptCount val="8"/>
                  <c:pt idx="0">
                    <c:v>8.6017300751917549</c:v>
                  </c:pt>
                  <c:pt idx="1">
                    <c:v>13.56729749537929</c:v>
                  </c:pt>
                  <c:pt idx="2">
                    <c:v>4.4377025188529311</c:v>
                  </c:pt>
                  <c:pt idx="3">
                    <c:v>2.5609596234045093</c:v>
                  </c:pt>
                  <c:pt idx="4">
                    <c:v>11.226946384935136</c:v>
                  </c:pt>
                  <c:pt idx="5">
                    <c:v>15.526684192228851</c:v>
                  </c:pt>
                  <c:pt idx="6">
                    <c:v>10.899212527699333</c:v>
                  </c:pt>
                  <c:pt idx="7">
                    <c:v>9.6873618000895103</c:v>
                  </c:pt>
                </c:numCache>
              </c:numRef>
            </c:minus>
            <c:spPr>
              <a:noFill/>
              <a:ln w="9525" cap="flat" cmpd="sng" algn="ctr">
                <a:solidFill>
                  <a:schemeClr val="tx1"/>
                </a:solidFill>
                <a:round/>
              </a:ln>
              <a:effectLst/>
            </c:spPr>
          </c:errBars>
          <c:cat>
            <c:strRef>
              <c:f>'Protein yield'!$G$10:$G$17</c:f>
              <c:strCache>
                <c:ptCount val="8"/>
                <c:pt idx="0">
                  <c:v>T0</c:v>
                </c:pt>
                <c:pt idx="1">
                  <c:v>T1</c:v>
                </c:pt>
                <c:pt idx="2">
                  <c:v>T2</c:v>
                </c:pt>
                <c:pt idx="3">
                  <c:v>T3</c:v>
                </c:pt>
                <c:pt idx="4">
                  <c:v>T4</c:v>
                </c:pt>
                <c:pt idx="5">
                  <c:v>T5</c:v>
                </c:pt>
                <c:pt idx="6">
                  <c:v>T6</c:v>
                </c:pt>
                <c:pt idx="7">
                  <c:v>T7</c:v>
                </c:pt>
              </c:strCache>
            </c:strRef>
          </c:cat>
          <c:val>
            <c:numRef>
              <c:f>'Protein yield'!$H$10:$H$17</c:f>
              <c:numCache>
                <c:formatCode>0.00</c:formatCode>
                <c:ptCount val="8"/>
                <c:pt idx="0">
                  <c:v>17.145833333333332</c:v>
                </c:pt>
                <c:pt idx="1">
                  <c:v>24.1875</c:v>
                </c:pt>
                <c:pt idx="2">
                  <c:v>25.520833333333332</c:v>
                </c:pt>
                <c:pt idx="3">
                  <c:v>27.291666666666668</c:v>
                </c:pt>
                <c:pt idx="4">
                  <c:v>26.458333333333332</c:v>
                </c:pt>
                <c:pt idx="5">
                  <c:v>26.875</c:v>
                </c:pt>
                <c:pt idx="6">
                  <c:v>27.729166666666668</c:v>
                </c:pt>
                <c:pt idx="7">
                  <c:v>28.75</c:v>
                </c:pt>
              </c:numCache>
            </c:numRef>
          </c:val>
          <c:extLst>
            <c:ext xmlns:c16="http://schemas.microsoft.com/office/drawing/2014/chart" uri="{C3380CC4-5D6E-409C-BE32-E72D297353CC}">
              <c16:uniqueId val="{00000008-5FD7-4397-A435-A2634BD3E049}"/>
            </c:ext>
          </c:extLst>
        </c:ser>
        <c:dLbls>
          <c:dLblPos val="outEnd"/>
          <c:showLegendKey val="0"/>
          <c:showVal val="1"/>
          <c:showCatName val="0"/>
          <c:showSerName val="0"/>
          <c:showPercent val="0"/>
          <c:showBubbleSize val="0"/>
        </c:dLbls>
        <c:gapWidth val="100"/>
        <c:overlap val="-24"/>
        <c:axId val="533356847"/>
        <c:axId val="533374127"/>
      </c:barChart>
      <c:catAx>
        <c:axId val="533356847"/>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layout>
            <c:manualLayout>
              <c:xMode val="edge"/>
              <c:yMode val="edge"/>
              <c:x val="0.44417672534710612"/>
              <c:y val="0.7854634098157085"/>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crossAx val="533374127"/>
        <c:crosses val="autoZero"/>
        <c:auto val="1"/>
        <c:lblAlgn val="ctr"/>
        <c:lblOffset val="100"/>
        <c:noMultiLvlLbl val="0"/>
      </c:catAx>
      <c:valAx>
        <c:axId val="533374127"/>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Protien yiled (kg ha -1)</a:t>
                </a:r>
              </a:p>
            </c:rich>
          </c:tx>
          <c:layout>
            <c:manualLayout>
              <c:xMode val="edge"/>
              <c:yMode val="edge"/>
              <c:x val="1.003584229390681E-2"/>
              <c:y val="0.38127763099380024"/>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crossAx val="533356847"/>
        <c:crosses val="autoZero"/>
        <c:crossBetween val="between"/>
      </c:valAx>
      <c:spPr>
        <a:noFill/>
        <a:ln>
          <a:noFill/>
        </a:ln>
        <a:effectLst/>
      </c:spPr>
    </c:plotArea>
    <c:legend>
      <c:legendPos val="b"/>
      <c:layout>
        <c:manualLayout>
          <c:xMode val="edge"/>
          <c:yMode val="edge"/>
          <c:x val="0.41337775677015481"/>
          <c:y val="0.84610320887308443"/>
          <c:w val="0.21650084735015737"/>
          <c:h val="8.9280120226907136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fa-I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Nitrogen content (%) in grain</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title>
    <c:autoTitleDeleted val="0"/>
    <c:plotArea>
      <c:layout/>
      <c:barChart>
        <c:barDir val="col"/>
        <c:grouping val="clustered"/>
        <c:varyColors val="0"/>
        <c:ser>
          <c:idx val="0"/>
          <c:order val="0"/>
          <c:tx>
            <c:strRef>
              <c:f>'Grain N'!$H$7</c:f>
              <c:strCache>
                <c:ptCount val="1"/>
                <c:pt idx="0">
                  <c:v>Grain N Content</c:v>
                </c:pt>
              </c:strCache>
            </c:strRef>
          </c:tx>
          <c:spPr>
            <a:pattFill prst="horzBrick">
              <a:fgClr>
                <a:srgbClr val="E2AC00"/>
              </a:fgClr>
              <a:bgClr>
                <a:schemeClr val="bg1"/>
              </a:bgClr>
            </a:pattFill>
            <a:ln w="19050">
              <a:solidFill>
                <a:schemeClr val="tx1"/>
              </a:solidFill>
            </a:ln>
            <a:effectLst>
              <a:outerShdw blurRad="57150" dist="19050" dir="5400000" algn="ctr" rotWithShape="0">
                <a:srgbClr val="000000">
                  <a:alpha val="63000"/>
                </a:srgbClr>
              </a:outerShdw>
            </a:effectLst>
          </c:spPr>
          <c:invertIfNegative val="0"/>
          <c:dLbls>
            <c:dLbl>
              <c:idx val="0"/>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C8F-4DFB-8FE1-7B47BCE32087}"/>
                </c:ext>
              </c:extLst>
            </c:dLbl>
            <c:dLbl>
              <c:idx val="1"/>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C8F-4DFB-8FE1-7B47BCE32087}"/>
                </c:ext>
              </c:extLst>
            </c:dLbl>
            <c:dLbl>
              <c:idx val="2"/>
              <c:layout>
                <c:manualLayout>
                  <c:x val="0"/>
                  <c:y val="-2.8933092224231464E-2"/>
                </c:manualLayout>
              </c:layout>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8F-4DFB-8FE1-7B47BCE32087}"/>
                </c:ext>
              </c:extLst>
            </c:dLbl>
            <c:dLbl>
              <c:idx val="3"/>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C8F-4DFB-8FE1-7B47BCE32087}"/>
                </c:ext>
              </c:extLst>
            </c:dLbl>
            <c:dLbl>
              <c:idx val="4"/>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C8F-4DFB-8FE1-7B47BCE32087}"/>
                </c:ext>
              </c:extLst>
            </c:dLbl>
            <c:dLbl>
              <c:idx val="5"/>
              <c:layout>
                <c:manualLayout>
                  <c:x val="-1.0685972486731535E-16"/>
                  <c:y val="-2.8933092224231464E-2"/>
                </c:manualLayout>
              </c:layout>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C8F-4DFB-8FE1-7B47BCE32087}"/>
                </c:ext>
              </c:extLst>
            </c:dLbl>
            <c:dLbl>
              <c:idx val="6"/>
              <c:layout>
                <c:manualLayout>
                  <c:x val="-1.0685972486731535E-16"/>
                  <c:y val="-7.2332730560578885E-3"/>
                </c:manualLayout>
              </c:layout>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C8F-4DFB-8FE1-7B47BCE32087}"/>
                </c:ext>
              </c:extLst>
            </c:dLbl>
            <c:dLbl>
              <c:idx val="7"/>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C8F-4DFB-8FE1-7B47BCE32087}"/>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errBars>
            <c:errBarType val="both"/>
            <c:errValType val="cust"/>
            <c:noEndCap val="0"/>
            <c:plus>
              <c:numRef>
                <c:f>'Grain N'!$J$19:$J$26</c:f>
                <c:numCache>
                  <c:formatCode>General</c:formatCode>
                  <c:ptCount val="8"/>
                  <c:pt idx="0">
                    <c:v>3.605551275464005E-2</c:v>
                  </c:pt>
                  <c:pt idx="1">
                    <c:v>3.0550504633038961E-2</c:v>
                  </c:pt>
                  <c:pt idx="2">
                    <c:v>0.20816659994661321</c:v>
                  </c:pt>
                  <c:pt idx="3">
                    <c:v>7.0945988845975957E-2</c:v>
                  </c:pt>
                  <c:pt idx="4">
                    <c:v>1.5275252316519383E-2</c:v>
                  </c:pt>
                  <c:pt idx="5">
                    <c:v>0.22338307903688689</c:v>
                  </c:pt>
                  <c:pt idx="6">
                    <c:v>9.6090235369330479E-2</c:v>
                  </c:pt>
                  <c:pt idx="7">
                    <c:v>5.0332229568471713E-2</c:v>
                  </c:pt>
                </c:numCache>
              </c:numRef>
            </c:plus>
            <c:minus>
              <c:numRef>
                <c:f>'Grain N'!$J$19:$J$26</c:f>
                <c:numCache>
                  <c:formatCode>General</c:formatCode>
                  <c:ptCount val="8"/>
                  <c:pt idx="0">
                    <c:v>3.605551275464005E-2</c:v>
                  </c:pt>
                  <c:pt idx="1">
                    <c:v>3.0550504633038961E-2</c:v>
                  </c:pt>
                  <c:pt idx="2">
                    <c:v>0.20816659994661321</c:v>
                  </c:pt>
                  <c:pt idx="3">
                    <c:v>7.0945988845975957E-2</c:v>
                  </c:pt>
                  <c:pt idx="4">
                    <c:v>1.5275252316519383E-2</c:v>
                  </c:pt>
                  <c:pt idx="5">
                    <c:v>0.22338307903688689</c:v>
                  </c:pt>
                  <c:pt idx="6">
                    <c:v>9.6090235369330479E-2</c:v>
                  </c:pt>
                  <c:pt idx="7">
                    <c:v>5.0332229568471713E-2</c:v>
                  </c:pt>
                </c:numCache>
              </c:numRef>
            </c:minus>
            <c:spPr>
              <a:noFill/>
              <a:ln w="9525" cap="flat" cmpd="sng" algn="ctr">
                <a:solidFill>
                  <a:schemeClr val="tx1"/>
                </a:solidFill>
                <a:round/>
              </a:ln>
              <a:effectLst/>
            </c:spPr>
          </c:errBars>
          <c:cat>
            <c:strRef>
              <c:f>'Grain N'!$G$8:$G$15</c:f>
              <c:strCache>
                <c:ptCount val="8"/>
                <c:pt idx="0">
                  <c:v>T0</c:v>
                </c:pt>
                <c:pt idx="1">
                  <c:v>T1</c:v>
                </c:pt>
                <c:pt idx="2">
                  <c:v>T2</c:v>
                </c:pt>
                <c:pt idx="3">
                  <c:v>T3</c:v>
                </c:pt>
                <c:pt idx="4">
                  <c:v>T4</c:v>
                </c:pt>
                <c:pt idx="5">
                  <c:v>T5</c:v>
                </c:pt>
                <c:pt idx="6">
                  <c:v>T6</c:v>
                </c:pt>
                <c:pt idx="7">
                  <c:v>T7</c:v>
                </c:pt>
              </c:strCache>
            </c:strRef>
          </c:cat>
          <c:val>
            <c:numRef>
              <c:f>'Grain N'!$H$8:$H$15</c:f>
              <c:numCache>
                <c:formatCode>0.00</c:formatCode>
                <c:ptCount val="8"/>
                <c:pt idx="0">
                  <c:v>2.16</c:v>
                </c:pt>
                <c:pt idx="1">
                  <c:v>3.1133333333333333</c:v>
                </c:pt>
                <c:pt idx="2">
                  <c:v>3.4333333333333336</c:v>
                </c:pt>
                <c:pt idx="3">
                  <c:v>3.436666666666667</c:v>
                </c:pt>
                <c:pt idx="4">
                  <c:v>3.2633333333333332</c:v>
                </c:pt>
                <c:pt idx="5">
                  <c:v>3.4</c:v>
                </c:pt>
                <c:pt idx="6">
                  <c:v>3.4766666666666666</c:v>
                </c:pt>
                <c:pt idx="7">
                  <c:v>3.6266666666666669</c:v>
                </c:pt>
              </c:numCache>
            </c:numRef>
          </c:val>
          <c:extLst>
            <c:ext xmlns:c16="http://schemas.microsoft.com/office/drawing/2014/chart" uri="{C3380CC4-5D6E-409C-BE32-E72D297353CC}">
              <c16:uniqueId val="{00000008-CC8F-4DFB-8FE1-7B47BCE32087}"/>
            </c:ext>
          </c:extLst>
        </c:ser>
        <c:dLbls>
          <c:dLblPos val="outEnd"/>
          <c:showLegendKey val="0"/>
          <c:showVal val="1"/>
          <c:showCatName val="0"/>
          <c:showSerName val="0"/>
          <c:showPercent val="0"/>
          <c:showBubbleSize val="0"/>
        </c:dLbls>
        <c:gapWidth val="100"/>
        <c:overlap val="-24"/>
        <c:axId val="74413119"/>
        <c:axId val="74409279"/>
      </c:barChart>
      <c:catAx>
        <c:axId val="74413119"/>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layout>
            <c:manualLayout>
              <c:xMode val="edge"/>
              <c:yMode val="edge"/>
              <c:x val="0.41485322924146234"/>
              <c:y val="0.80656071261474627"/>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crossAx val="74409279"/>
        <c:crosses val="autoZero"/>
        <c:auto val="1"/>
        <c:lblAlgn val="ctr"/>
        <c:lblOffset val="100"/>
        <c:noMultiLvlLbl val="0"/>
      </c:catAx>
      <c:valAx>
        <c:axId val="74409279"/>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Nitrogen content (%)</a:t>
                </a:r>
              </a:p>
            </c:rich>
          </c:tx>
          <c:layout>
            <c:manualLayout>
              <c:xMode val="edge"/>
              <c:yMode val="edge"/>
              <c:x val="2.1990899419670189E-2"/>
              <c:y val="0.23292724061265718"/>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crossAx val="74413119"/>
        <c:crosses val="autoZero"/>
        <c:crossBetween val="between"/>
      </c:valAx>
      <c:spPr>
        <a:noFill/>
        <a:ln>
          <a:noFill/>
        </a:ln>
        <a:effectLst/>
      </c:spPr>
    </c:plotArea>
    <c:legend>
      <c:legendPos val="b"/>
      <c:layout>
        <c:manualLayout>
          <c:xMode val="edge"/>
          <c:yMode val="edge"/>
          <c:x val="0.3809809772840308"/>
          <c:y val="0.89735133079733631"/>
          <c:w val="0.27565112053301027"/>
          <c:h val="6.1459706351365363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fa-I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Phosphorus content (%) in grain</a:t>
            </a:r>
          </a:p>
        </c:rich>
      </c:tx>
      <c:layout>
        <c:manualLayout>
          <c:xMode val="edge"/>
          <c:yMode val="edge"/>
          <c:x val="0.29887810797843817"/>
          <c:y val="1.7348203221809171E-2"/>
        </c:manualLayout>
      </c:layout>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title>
    <c:autoTitleDeleted val="0"/>
    <c:plotArea>
      <c:layout/>
      <c:barChart>
        <c:barDir val="col"/>
        <c:grouping val="clustered"/>
        <c:varyColors val="0"/>
        <c:ser>
          <c:idx val="0"/>
          <c:order val="0"/>
          <c:tx>
            <c:strRef>
              <c:f>'Grain P conte'!$I$9</c:f>
              <c:strCache>
                <c:ptCount val="1"/>
                <c:pt idx="0">
                  <c:v>Grain P Content</c:v>
                </c:pt>
              </c:strCache>
            </c:strRef>
          </c:tx>
          <c:spPr>
            <a:pattFill prst="horzBrick">
              <a:fgClr>
                <a:srgbClr val="00C400"/>
              </a:fgClr>
              <a:bgClr>
                <a:schemeClr val="bg1"/>
              </a:bgClr>
            </a:pattFill>
            <a:ln w="19050">
              <a:solidFill>
                <a:schemeClr val="tx1"/>
              </a:solidFill>
            </a:ln>
            <a:effectLst>
              <a:outerShdw blurRad="57150" dist="19050" dir="5400000" algn="ctr" rotWithShape="0">
                <a:srgbClr val="000000">
                  <a:alpha val="63000"/>
                </a:srgbClr>
              </a:outerShdw>
            </a:effectLst>
          </c:spPr>
          <c:invertIfNegative val="0"/>
          <c:dLbls>
            <c:dLbl>
              <c:idx val="0"/>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C2-454D-B464-A852D74B9A69}"/>
                </c:ext>
              </c:extLst>
            </c:dLbl>
            <c:dLbl>
              <c:idx val="1"/>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C2-454D-B464-A852D74B9A69}"/>
                </c:ext>
              </c:extLst>
            </c:dLbl>
            <c:dLbl>
              <c:idx val="2"/>
              <c:layout>
                <c:manualLayout>
                  <c:x val="0"/>
                  <c:y val="-1.0217113665389551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AC2-454D-B464-A852D74B9A69}"/>
                </c:ext>
              </c:extLst>
            </c:dLbl>
            <c:dLbl>
              <c:idx val="3"/>
              <c:layout>
                <c:manualLayout>
                  <c:x val="0"/>
                  <c:y val="-1.0293007054415618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AC2-454D-B464-A852D74B9A69}"/>
                </c:ext>
              </c:extLst>
            </c:dLbl>
            <c:dLbl>
              <c:idx val="4"/>
              <c:layout>
                <c:manualLayout>
                  <c:x val="0"/>
                  <c:y val="-1.0217113665389528E-2"/>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AC2-454D-B464-A852D74B9A69}"/>
                </c:ext>
              </c:extLst>
            </c:dLbl>
            <c:dLbl>
              <c:idx val="5"/>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AC2-454D-B464-A852D74B9A69}"/>
                </c:ext>
              </c:extLst>
            </c:dLbl>
            <c:dLbl>
              <c:idx val="6"/>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AC2-454D-B464-A852D74B9A69}"/>
                </c:ext>
              </c:extLst>
            </c:dLbl>
            <c:dLbl>
              <c:idx val="7"/>
              <c:layout>
                <c:manualLayout>
                  <c:x val="-1.0513618091784253E-16"/>
                  <c:y val="-1.0293007054415618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AC2-454D-B464-A852D74B9A69}"/>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errBars>
            <c:errBarType val="both"/>
            <c:errValType val="cust"/>
            <c:noEndCap val="0"/>
            <c:plus>
              <c:numRef>
                <c:f>'Grain P conte'!$P$11:$P$18</c:f>
                <c:numCache>
                  <c:formatCode>General</c:formatCode>
                  <c:ptCount val="8"/>
                  <c:pt idx="0">
                    <c:v>1.527525231651948E-2</c:v>
                  </c:pt>
                  <c:pt idx="1">
                    <c:v>1.0000000000000009E-2</c:v>
                  </c:pt>
                  <c:pt idx="2">
                    <c:v>2.0000000000000018E-2</c:v>
                  </c:pt>
                  <c:pt idx="3">
                    <c:v>1.9999999999999962E-2</c:v>
                  </c:pt>
                  <c:pt idx="4">
                    <c:v>1.9999999999999962E-2</c:v>
                  </c:pt>
                  <c:pt idx="5">
                    <c:v>1.527525231651948E-2</c:v>
                  </c:pt>
                  <c:pt idx="6">
                    <c:v>1.527525231651948E-2</c:v>
                  </c:pt>
                  <c:pt idx="7">
                    <c:v>1.9999999999999962E-2</c:v>
                  </c:pt>
                </c:numCache>
              </c:numRef>
            </c:plus>
            <c:minus>
              <c:numRef>
                <c:f>'Grain P conte'!$P$11:$P$18</c:f>
                <c:numCache>
                  <c:formatCode>General</c:formatCode>
                  <c:ptCount val="8"/>
                  <c:pt idx="0">
                    <c:v>1.527525231651948E-2</c:v>
                  </c:pt>
                  <c:pt idx="1">
                    <c:v>1.0000000000000009E-2</c:v>
                  </c:pt>
                  <c:pt idx="2">
                    <c:v>2.0000000000000018E-2</c:v>
                  </c:pt>
                  <c:pt idx="3">
                    <c:v>1.9999999999999962E-2</c:v>
                  </c:pt>
                  <c:pt idx="4">
                    <c:v>1.9999999999999962E-2</c:v>
                  </c:pt>
                  <c:pt idx="5">
                    <c:v>1.527525231651948E-2</c:v>
                  </c:pt>
                  <c:pt idx="6">
                    <c:v>1.527525231651948E-2</c:v>
                  </c:pt>
                  <c:pt idx="7">
                    <c:v>1.9999999999999962E-2</c:v>
                  </c:pt>
                </c:numCache>
              </c:numRef>
            </c:minus>
            <c:spPr>
              <a:noFill/>
              <a:ln w="9525" cap="flat" cmpd="sng" algn="ctr">
                <a:solidFill>
                  <a:schemeClr val="tx1"/>
                </a:solidFill>
                <a:round/>
              </a:ln>
              <a:effectLst/>
            </c:spPr>
          </c:errBars>
          <c:cat>
            <c:strRef>
              <c:f>'Grain P conte'!$H$10:$H$17</c:f>
              <c:strCache>
                <c:ptCount val="8"/>
                <c:pt idx="0">
                  <c:v>T0</c:v>
                </c:pt>
                <c:pt idx="1">
                  <c:v>T1</c:v>
                </c:pt>
                <c:pt idx="2">
                  <c:v>T2</c:v>
                </c:pt>
                <c:pt idx="3">
                  <c:v>T3</c:v>
                </c:pt>
                <c:pt idx="4">
                  <c:v>T4</c:v>
                </c:pt>
                <c:pt idx="5">
                  <c:v>T5</c:v>
                </c:pt>
                <c:pt idx="6">
                  <c:v>T6</c:v>
                </c:pt>
                <c:pt idx="7">
                  <c:v>T7</c:v>
                </c:pt>
              </c:strCache>
            </c:strRef>
          </c:cat>
          <c:val>
            <c:numRef>
              <c:f>'Grain P conte'!$I$10:$I$17</c:f>
              <c:numCache>
                <c:formatCode>0.00</c:formatCode>
                <c:ptCount val="8"/>
                <c:pt idx="0">
                  <c:v>0.3666666666666667</c:v>
                </c:pt>
                <c:pt idx="1">
                  <c:v>0.48</c:v>
                </c:pt>
                <c:pt idx="2">
                  <c:v>0.63</c:v>
                </c:pt>
                <c:pt idx="3">
                  <c:v>0.66999999999999993</c:v>
                </c:pt>
                <c:pt idx="4">
                  <c:v>0.56000000000000005</c:v>
                </c:pt>
                <c:pt idx="5">
                  <c:v>0.60666666666666658</c:v>
                </c:pt>
                <c:pt idx="6">
                  <c:v>0.70333333333333325</c:v>
                </c:pt>
                <c:pt idx="7">
                  <c:v>0.66999999999999993</c:v>
                </c:pt>
              </c:numCache>
            </c:numRef>
          </c:val>
          <c:extLst>
            <c:ext xmlns:c16="http://schemas.microsoft.com/office/drawing/2014/chart" uri="{C3380CC4-5D6E-409C-BE32-E72D297353CC}">
              <c16:uniqueId val="{00000008-CAC2-454D-B464-A852D74B9A69}"/>
            </c:ext>
          </c:extLst>
        </c:ser>
        <c:dLbls>
          <c:dLblPos val="outEnd"/>
          <c:showLegendKey val="0"/>
          <c:showVal val="1"/>
          <c:showCatName val="0"/>
          <c:showSerName val="0"/>
          <c:showPercent val="0"/>
          <c:showBubbleSize val="0"/>
        </c:dLbls>
        <c:gapWidth val="100"/>
        <c:overlap val="-24"/>
        <c:axId val="330173759"/>
        <c:axId val="330151679"/>
      </c:barChart>
      <c:catAx>
        <c:axId val="330173759"/>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layout>
            <c:manualLayout>
              <c:xMode val="edge"/>
              <c:yMode val="edge"/>
              <c:x val="0.43366118816056026"/>
              <c:y val="0.7785186103705541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crossAx val="330151679"/>
        <c:crosses val="autoZero"/>
        <c:auto val="1"/>
        <c:lblAlgn val="ctr"/>
        <c:lblOffset val="100"/>
        <c:noMultiLvlLbl val="0"/>
      </c:catAx>
      <c:valAx>
        <c:axId val="330151679"/>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Phosphorus content (%)</a:t>
                </a:r>
              </a:p>
            </c:rich>
          </c:tx>
          <c:layout>
            <c:manualLayout>
              <c:xMode val="edge"/>
              <c:yMode val="edge"/>
              <c:x val="2.0383831532117858E-2"/>
              <c:y val="0.1695054456775580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crossAx val="330173759"/>
        <c:crosses val="autoZero"/>
        <c:crossBetween val="between"/>
      </c:valAx>
      <c:spPr>
        <a:noFill/>
        <a:ln>
          <a:noFill/>
        </a:ln>
        <a:effectLst/>
      </c:spPr>
    </c:plotArea>
    <c:legend>
      <c:legendPos val="b"/>
      <c:layout>
        <c:manualLayout>
          <c:xMode val="edge"/>
          <c:yMode val="edge"/>
          <c:x val="0.45358439872435302"/>
          <c:y val="0.93574179664323565"/>
          <c:w val="0.16738306098834421"/>
          <c:h val="4.7477290245782476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fa-I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Pottasium content (%) in grain</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title>
    <c:autoTitleDeleted val="0"/>
    <c:plotArea>
      <c:layout/>
      <c:barChart>
        <c:barDir val="col"/>
        <c:grouping val="clustered"/>
        <c:varyColors val="0"/>
        <c:ser>
          <c:idx val="0"/>
          <c:order val="0"/>
          <c:tx>
            <c:strRef>
              <c:f>'Grain k content'!$I$10</c:f>
              <c:strCache>
                <c:ptCount val="1"/>
                <c:pt idx="0">
                  <c:v>Grain K Content</c:v>
                </c:pt>
              </c:strCache>
            </c:strRef>
          </c:tx>
          <c:spPr>
            <a:pattFill prst="horzBrick">
              <a:fgClr>
                <a:srgbClr val="006DDA"/>
              </a:fgClr>
              <a:bgClr>
                <a:schemeClr val="bg1"/>
              </a:bgClr>
            </a:pattFill>
            <a:ln w="19050">
              <a:solidFill>
                <a:schemeClr val="tx1"/>
              </a:solidFill>
            </a:ln>
            <a:effectLst>
              <a:outerShdw blurRad="57150" dist="19050" dir="5400000" algn="ctr" rotWithShape="0">
                <a:srgbClr val="000000">
                  <a:alpha val="63000"/>
                </a:srgbClr>
              </a:outerShdw>
            </a:effectLst>
            <a:scene3d>
              <a:camera prst="orthographicFront"/>
              <a:lightRig rig="threePt" dir="t"/>
            </a:scene3d>
            <a:sp3d/>
          </c:spPr>
          <c:invertIfNegative val="0"/>
          <c:dLbls>
            <c:dLbl>
              <c:idx val="0"/>
              <c:tx>
                <c:rich>
                  <a:bodyPr/>
                  <a:lstStyle/>
                  <a:p>
                    <a:r>
                      <a:rPr lang="en-US"/>
                      <a:t>g</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FA-4410-9533-1240754CD1FD}"/>
                </c:ext>
              </c:extLst>
            </c:dLbl>
            <c:dLbl>
              <c:idx val="1"/>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FA-4410-9533-1240754CD1FD}"/>
                </c:ext>
              </c:extLst>
            </c:dLbl>
            <c:dLbl>
              <c:idx val="2"/>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9FA-4410-9533-1240754CD1FD}"/>
                </c:ext>
              </c:extLst>
            </c:dLbl>
            <c:dLbl>
              <c:idx val="3"/>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FA-4410-9533-1240754CD1FD}"/>
                </c:ext>
              </c:extLst>
            </c:dLbl>
            <c:dLbl>
              <c:idx val="4"/>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9FA-4410-9533-1240754CD1FD}"/>
                </c:ext>
              </c:extLst>
            </c:dLbl>
            <c:dLbl>
              <c:idx val="5"/>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9FA-4410-9533-1240754CD1FD}"/>
                </c:ext>
              </c:extLst>
            </c:dLbl>
            <c:dLbl>
              <c:idx val="6"/>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9FA-4410-9533-1240754CD1FD}"/>
                </c:ext>
              </c:extLst>
            </c:dLbl>
            <c:dLbl>
              <c:idx val="7"/>
              <c:layout>
                <c:manualLayout>
                  <c:x val="-2.1632001826016272E-16"/>
                  <c:y val="-4.7619047619047623E-3"/>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9FA-4410-9533-1240754CD1FD}"/>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errBars>
            <c:errBarType val="both"/>
            <c:errValType val="cust"/>
            <c:noEndCap val="0"/>
            <c:plus>
              <c:numRef>
                <c:f>'Grain k content'!$J$23:$J$30</c:f>
                <c:numCache>
                  <c:formatCode>General</c:formatCode>
                  <c:ptCount val="8"/>
                  <c:pt idx="0">
                    <c:v>1.527525231651948E-2</c:v>
                  </c:pt>
                  <c:pt idx="1">
                    <c:v>2.0816659994661344E-2</c:v>
                  </c:pt>
                  <c:pt idx="2">
                    <c:v>1.0000000000000009E-2</c:v>
                  </c:pt>
                  <c:pt idx="3">
                    <c:v>1.0000000000000009E-2</c:v>
                  </c:pt>
                  <c:pt idx="4">
                    <c:v>2.5166114784235735E-2</c:v>
                  </c:pt>
                  <c:pt idx="5">
                    <c:v>1.0000000000000009E-2</c:v>
                  </c:pt>
                  <c:pt idx="6">
                    <c:v>2.5166114784235971E-2</c:v>
                  </c:pt>
                  <c:pt idx="7">
                    <c:v>6.0000000000000053E-2</c:v>
                  </c:pt>
                </c:numCache>
              </c:numRef>
            </c:plus>
            <c:minus>
              <c:numRef>
                <c:f>'Grain k content'!$J$23:$J$30</c:f>
                <c:numCache>
                  <c:formatCode>General</c:formatCode>
                  <c:ptCount val="8"/>
                  <c:pt idx="0">
                    <c:v>1.527525231651948E-2</c:v>
                  </c:pt>
                  <c:pt idx="1">
                    <c:v>2.0816659994661344E-2</c:v>
                  </c:pt>
                  <c:pt idx="2">
                    <c:v>1.0000000000000009E-2</c:v>
                  </c:pt>
                  <c:pt idx="3">
                    <c:v>1.0000000000000009E-2</c:v>
                  </c:pt>
                  <c:pt idx="4">
                    <c:v>2.5166114784235735E-2</c:v>
                  </c:pt>
                  <c:pt idx="5">
                    <c:v>1.0000000000000009E-2</c:v>
                  </c:pt>
                  <c:pt idx="6">
                    <c:v>2.5166114784235971E-2</c:v>
                  </c:pt>
                  <c:pt idx="7">
                    <c:v>6.0000000000000053E-2</c:v>
                  </c:pt>
                </c:numCache>
              </c:numRef>
            </c:minus>
            <c:spPr>
              <a:noFill/>
              <a:ln w="9525" cap="flat" cmpd="sng" algn="ctr">
                <a:solidFill>
                  <a:schemeClr val="tx1"/>
                </a:solidFill>
                <a:round/>
              </a:ln>
              <a:effectLst/>
            </c:spPr>
          </c:errBars>
          <c:cat>
            <c:strRef>
              <c:f>'Grain k content'!$H$11:$H$18</c:f>
              <c:strCache>
                <c:ptCount val="8"/>
                <c:pt idx="0">
                  <c:v>T0</c:v>
                </c:pt>
                <c:pt idx="1">
                  <c:v>T1</c:v>
                </c:pt>
                <c:pt idx="2">
                  <c:v>T2</c:v>
                </c:pt>
                <c:pt idx="3">
                  <c:v>T3</c:v>
                </c:pt>
                <c:pt idx="4">
                  <c:v>T4</c:v>
                </c:pt>
                <c:pt idx="5">
                  <c:v>T5</c:v>
                </c:pt>
                <c:pt idx="6">
                  <c:v>T6</c:v>
                </c:pt>
                <c:pt idx="7">
                  <c:v>T7</c:v>
                </c:pt>
              </c:strCache>
            </c:strRef>
          </c:cat>
          <c:val>
            <c:numRef>
              <c:f>'Grain k content'!$I$11:$I$18</c:f>
              <c:numCache>
                <c:formatCode>0.00</c:formatCode>
                <c:ptCount val="8"/>
                <c:pt idx="0">
                  <c:v>1.5233333333333334</c:v>
                </c:pt>
                <c:pt idx="1">
                  <c:v>1.8033333333333335</c:v>
                </c:pt>
                <c:pt idx="2">
                  <c:v>2.39</c:v>
                </c:pt>
                <c:pt idx="3">
                  <c:v>2.59</c:v>
                </c:pt>
                <c:pt idx="4">
                  <c:v>2.3333333333333335</c:v>
                </c:pt>
                <c:pt idx="5">
                  <c:v>2.52</c:v>
                </c:pt>
                <c:pt idx="6">
                  <c:v>2.6533333333333329</c:v>
                </c:pt>
                <c:pt idx="7">
                  <c:v>2.67</c:v>
                </c:pt>
              </c:numCache>
            </c:numRef>
          </c:val>
          <c:extLst>
            <c:ext xmlns:c16="http://schemas.microsoft.com/office/drawing/2014/chart" uri="{C3380CC4-5D6E-409C-BE32-E72D297353CC}">
              <c16:uniqueId val="{00000008-09FA-4410-9533-1240754CD1FD}"/>
            </c:ext>
          </c:extLst>
        </c:ser>
        <c:dLbls>
          <c:dLblPos val="outEnd"/>
          <c:showLegendKey val="0"/>
          <c:showVal val="1"/>
          <c:showCatName val="0"/>
          <c:showSerName val="0"/>
          <c:showPercent val="0"/>
          <c:showBubbleSize val="0"/>
        </c:dLbls>
        <c:gapWidth val="100"/>
        <c:overlap val="-24"/>
        <c:axId val="83371151"/>
        <c:axId val="2069167695"/>
      </c:barChart>
      <c:catAx>
        <c:axId val="83371151"/>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layout>
            <c:manualLayout>
              <c:xMode val="edge"/>
              <c:yMode val="edge"/>
              <c:x val="0.41455609853463693"/>
              <c:y val="0.7929793797327058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crossAx val="2069167695"/>
        <c:crosses val="autoZero"/>
        <c:auto val="1"/>
        <c:lblAlgn val="ctr"/>
        <c:lblOffset val="100"/>
        <c:noMultiLvlLbl val="0"/>
      </c:catAx>
      <c:valAx>
        <c:axId val="2069167695"/>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pottasium content (%)</a:t>
                </a:r>
              </a:p>
            </c:rich>
          </c:tx>
          <c:layout>
            <c:manualLayout>
              <c:xMode val="edge"/>
              <c:yMode val="edge"/>
              <c:x val="2.102429330149283E-2"/>
              <c:y val="0.1994380254820196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crossAx val="83371151"/>
        <c:crosses val="autoZero"/>
        <c:crossBetween val="between"/>
      </c:valAx>
      <c:spPr>
        <a:noFill/>
        <a:ln>
          <a:noFill/>
        </a:ln>
        <a:effectLst/>
      </c:spPr>
    </c:plotArea>
    <c:legend>
      <c:legendPos val="b"/>
      <c:layout>
        <c:manualLayout>
          <c:xMode val="edge"/>
          <c:yMode val="edge"/>
          <c:x val="0.38562694426267435"/>
          <c:y val="0.86826296497420585"/>
          <c:w val="0.24776101460599867"/>
          <c:h val="7.4758650858297887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fa-I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Nitrogen uptake by grain (kg ha-1)</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title>
    <c:autoTitleDeleted val="0"/>
    <c:plotArea>
      <c:layout/>
      <c:barChart>
        <c:barDir val="col"/>
        <c:grouping val="clustered"/>
        <c:varyColors val="0"/>
        <c:ser>
          <c:idx val="0"/>
          <c:order val="0"/>
          <c:tx>
            <c:strRef>
              <c:f>'grain N uptake'!$M$9</c:f>
              <c:strCache>
                <c:ptCount val="1"/>
                <c:pt idx="0">
                  <c:v>Grain N Uptake</c:v>
                </c:pt>
              </c:strCache>
            </c:strRef>
          </c:tx>
          <c:spPr>
            <a:pattFill prst="openDmnd">
              <a:fgClr>
                <a:srgbClr val="E20000"/>
              </a:fgClr>
              <a:bgClr>
                <a:sysClr val="window" lastClr="FFFFFF"/>
              </a:bgClr>
            </a:pattFill>
            <a:ln w="19050">
              <a:solidFill>
                <a:schemeClr val="tx1"/>
              </a:solidFill>
            </a:ln>
            <a:effectLst>
              <a:outerShdw blurRad="57150" dist="19050" dir="5400000" algn="ctr" rotWithShape="0">
                <a:srgbClr val="000000">
                  <a:alpha val="63000"/>
                </a:srgbClr>
              </a:outerShdw>
            </a:effectLst>
          </c:spPr>
          <c:invertIfNegative val="0"/>
          <c:dLbls>
            <c:dLbl>
              <c:idx val="0"/>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CB-48AC-8B60-01E11BE52759}"/>
                </c:ext>
              </c:extLst>
            </c:dLbl>
            <c:dLbl>
              <c:idx val="1"/>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CB-48AC-8B60-01E11BE52759}"/>
                </c:ext>
              </c:extLst>
            </c:dLbl>
            <c:dLbl>
              <c:idx val="2"/>
              <c:layout>
                <c:manualLayout>
                  <c:x val="-5.8948943882793536E-17"/>
                  <c:y val="-1.0158730158730206E-2"/>
                </c:manualLayout>
              </c:layout>
              <c:tx>
                <c:rich>
                  <a:bodyPr/>
                  <a:lstStyle/>
                  <a:p>
                    <a:r>
                      <a:rPr lang="en-US"/>
                      <a:t>cd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9CB-48AC-8B60-01E11BE52759}"/>
                </c:ext>
              </c:extLst>
            </c:dLbl>
            <c:dLbl>
              <c:idx val="3"/>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CB-48AC-8B60-01E11BE52759}"/>
                </c:ext>
              </c:extLst>
            </c:dLbl>
            <c:dLbl>
              <c:idx val="4"/>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9CB-48AC-8B60-01E11BE52759}"/>
                </c:ext>
              </c:extLst>
            </c:dLbl>
            <c:dLbl>
              <c:idx val="5"/>
              <c:layout>
                <c:manualLayout>
                  <c:x val="0"/>
                  <c:y val="-1.0158730158730206E-2"/>
                </c:manualLayout>
              </c:layout>
              <c:tx>
                <c:rich>
                  <a:bodyPr/>
                  <a:lstStyle/>
                  <a:p>
                    <a:r>
                      <a:rPr lang="en-US"/>
                      <a:t>cd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9CB-48AC-8B60-01E11BE52759}"/>
                </c:ext>
              </c:extLst>
            </c:dLbl>
            <c:dLbl>
              <c:idx val="6"/>
              <c:layout>
                <c:manualLayout>
                  <c:x val="0"/>
                  <c:y val="-2.5396825396825631E-3"/>
                </c:manualLayout>
              </c:layout>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9CB-48AC-8B60-01E11BE52759}"/>
                </c:ext>
              </c:extLst>
            </c:dLbl>
            <c:dLbl>
              <c:idx val="7"/>
              <c:layout>
                <c:manualLayout>
                  <c:x val="-1.1789788776558707E-16"/>
                  <c:y val="-2.5396825396825397E-3"/>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9CB-48AC-8B60-01E11BE52759}"/>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errBars>
            <c:errBarType val="both"/>
            <c:errValType val="cust"/>
            <c:noEndCap val="0"/>
            <c:plus>
              <c:numRef>
                <c:f>'grain N uptake'!$I$9:$I$16</c:f>
                <c:numCache>
                  <c:formatCode>General</c:formatCode>
                  <c:ptCount val="8"/>
                  <c:pt idx="0">
                    <c:v>0.37859388972001895</c:v>
                  </c:pt>
                  <c:pt idx="1">
                    <c:v>0.40414518843273839</c:v>
                  </c:pt>
                  <c:pt idx="2">
                    <c:v>1.0454823448214385</c:v>
                  </c:pt>
                  <c:pt idx="3">
                    <c:v>0.70237691685685033</c:v>
                  </c:pt>
                  <c:pt idx="4">
                    <c:v>0.80208062770106503</c:v>
                  </c:pt>
                  <c:pt idx="5">
                    <c:v>1.0535653752852745</c:v>
                  </c:pt>
                  <c:pt idx="6">
                    <c:v>0.80208062770106503</c:v>
                  </c:pt>
                  <c:pt idx="7">
                    <c:v>0.80293212664583469</c:v>
                  </c:pt>
                </c:numCache>
              </c:numRef>
            </c:plus>
            <c:minus>
              <c:numRef>
                <c:f>'grain N uptake'!$I$9:$I$16</c:f>
                <c:numCache>
                  <c:formatCode>General</c:formatCode>
                  <c:ptCount val="8"/>
                  <c:pt idx="0">
                    <c:v>0.37859388972001895</c:v>
                  </c:pt>
                  <c:pt idx="1">
                    <c:v>0.40414518843273839</c:v>
                  </c:pt>
                  <c:pt idx="2">
                    <c:v>1.0454823448214385</c:v>
                  </c:pt>
                  <c:pt idx="3">
                    <c:v>0.70237691685685033</c:v>
                  </c:pt>
                  <c:pt idx="4">
                    <c:v>0.80208062770106503</c:v>
                  </c:pt>
                  <c:pt idx="5">
                    <c:v>1.0535653752852745</c:v>
                  </c:pt>
                  <c:pt idx="6">
                    <c:v>0.80208062770106503</c:v>
                  </c:pt>
                  <c:pt idx="7">
                    <c:v>0.80293212664583469</c:v>
                  </c:pt>
                </c:numCache>
              </c:numRef>
            </c:minus>
            <c:spPr>
              <a:noFill/>
              <a:ln w="9525" cap="flat" cmpd="sng" algn="ctr">
                <a:solidFill>
                  <a:schemeClr val="tx1"/>
                </a:solidFill>
                <a:round/>
              </a:ln>
              <a:effectLst/>
            </c:spPr>
          </c:errBars>
          <c:cat>
            <c:strRef>
              <c:f>'grain N uptake'!$L$10:$L$17</c:f>
              <c:strCache>
                <c:ptCount val="8"/>
                <c:pt idx="0">
                  <c:v>T0</c:v>
                </c:pt>
                <c:pt idx="1">
                  <c:v>T1</c:v>
                </c:pt>
                <c:pt idx="2">
                  <c:v>T2</c:v>
                </c:pt>
                <c:pt idx="3">
                  <c:v>T3</c:v>
                </c:pt>
                <c:pt idx="4">
                  <c:v>T4</c:v>
                </c:pt>
                <c:pt idx="5">
                  <c:v>T5</c:v>
                </c:pt>
                <c:pt idx="6">
                  <c:v>T6</c:v>
                </c:pt>
                <c:pt idx="7">
                  <c:v>T7</c:v>
                </c:pt>
              </c:strCache>
            </c:strRef>
          </c:cat>
          <c:val>
            <c:numRef>
              <c:f>'grain N uptake'!$M$10:$M$17</c:f>
              <c:numCache>
                <c:formatCode>0.00</c:formatCode>
                <c:ptCount val="8"/>
                <c:pt idx="0">
                  <c:v>14.633333333333333</c:v>
                </c:pt>
                <c:pt idx="1">
                  <c:v>22.733333333333334</c:v>
                </c:pt>
                <c:pt idx="2">
                  <c:v>26.336666666666662</c:v>
                </c:pt>
                <c:pt idx="3">
                  <c:v>27.133333333333329</c:v>
                </c:pt>
                <c:pt idx="4">
                  <c:v>25.266666666666669</c:v>
                </c:pt>
                <c:pt idx="5">
                  <c:v>26.2</c:v>
                </c:pt>
                <c:pt idx="6">
                  <c:v>31.266666666666669</c:v>
                </c:pt>
                <c:pt idx="7">
                  <c:v>33.470000000000006</c:v>
                </c:pt>
              </c:numCache>
            </c:numRef>
          </c:val>
          <c:extLst>
            <c:ext xmlns:c16="http://schemas.microsoft.com/office/drawing/2014/chart" uri="{C3380CC4-5D6E-409C-BE32-E72D297353CC}">
              <c16:uniqueId val="{00000008-59CB-48AC-8B60-01E11BE52759}"/>
            </c:ext>
          </c:extLst>
        </c:ser>
        <c:dLbls>
          <c:dLblPos val="outEnd"/>
          <c:showLegendKey val="0"/>
          <c:showVal val="1"/>
          <c:showCatName val="0"/>
          <c:showSerName val="0"/>
          <c:showPercent val="0"/>
          <c:showBubbleSize val="0"/>
        </c:dLbls>
        <c:gapWidth val="100"/>
        <c:overlap val="-24"/>
        <c:axId val="537201519"/>
        <c:axId val="537205359"/>
      </c:barChart>
      <c:catAx>
        <c:axId val="537201519"/>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layout>
            <c:manualLayout>
              <c:xMode val="edge"/>
              <c:yMode val="edge"/>
              <c:x val="0.44059560114138907"/>
              <c:y val="0.79448236212703316"/>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crossAx val="537205359"/>
        <c:crosses val="autoZero"/>
        <c:auto val="1"/>
        <c:lblAlgn val="ctr"/>
        <c:lblOffset val="100"/>
        <c:noMultiLvlLbl val="0"/>
      </c:catAx>
      <c:valAx>
        <c:axId val="537205359"/>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Nitrogen uptake (kg ha-1)</a:t>
                </a:r>
              </a:p>
            </c:rich>
          </c:tx>
          <c:layout>
            <c:manualLayout>
              <c:xMode val="edge"/>
              <c:yMode val="edge"/>
              <c:x val="1.2861736334405145E-2"/>
              <c:y val="0.26829586301712288"/>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crossAx val="537201519"/>
        <c:crosses val="autoZero"/>
        <c:crossBetween val="between"/>
      </c:valAx>
      <c:spPr>
        <a:noFill/>
        <a:ln>
          <a:noFill/>
        </a:ln>
        <a:effectLst/>
      </c:spPr>
    </c:plotArea>
    <c:legend>
      <c:legendPos val="b"/>
      <c:layout>
        <c:manualLayout>
          <c:xMode val="edge"/>
          <c:yMode val="edge"/>
          <c:x val="0.40407683784234316"/>
          <c:y val="0.8546348701972194"/>
          <c:w val="0.23736303821300045"/>
          <c:h val="7.3320022219718839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fa-I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Phosphorus uptake by grain (kg ha-1)</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title>
    <c:autoTitleDeleted val="0"/>
    <c:plotArea>
      <c:layout/>
      <c:barChart>
        <c:barDir val="col"/>
        <c:grouping val="stacked"/>
        <c:varyColors val="0"/>
        <c:ser>
          <c:idx val="0"/>
          <c:order val="0"/>
          <c:tx>
            <c:strRef>
              <c:f>'Grain P uptake'!$N$12</c:f>
              <c:strCache>
                <c:ptCount val="1"/>
                <c:pt idx="0">
                  <c:v>Grain P Uptake</c:v>
                </c:pt>
              </c:strCache>
            </c:strRef>
          </c:tx>
          <c:spPr>
            <a:pattFill prst="diagBrick">
              <a:fgClr>
                <a:srgbClr val="9F00EE"/>
              </a:fgClr>
              <a:bgClr>
                <a:sysClr val="window" lastClr="FFFFFF"/>
              </a:bgClr>
            </a:pattFill>
            <a:ln w="19050">
              <a:solidFill>
                <a:schemeClr val="tx1"/>
              </a:solidFill>
            </a:ln>
            <a:effectLst>
              <a:outerShdw blurRad="57150" dist="19050" dir="5400000" algn="ctr" rotWithShape="0">
                <a:srgbClr val="000000">
                  <a:alpha val="63000"/>
                </a:srgbClr>
              </a:outerShdw>
            </a:effectLst>
          </c:spPr>
          <c:invertIfNegative val="0"/>
          <c:dLbls>
            <c:dLbl>
              <c:idx val="0"/>
              <c:layout>
                <c:manualLayout>
                  <c:x val="1.6128631511422254E-3"/>
                  <c:y val="-0.13900281958039071"/>
                </c:manualLayout>
              </c:layout>
              <c:tx>
                <c:rich>
                  <a:bodyPr/>
                  <a:lstStyle/>
                  <a:p>
                    <a:r>
                      <a:rPr lang="en-US"/>
                      <a:t>g</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BEE-4019-99A8-330129C53531}"/>
                </c:ext>
              </c:extLst>
            </c:dLbl>
            <c:dLbl>
              <c:idx val="1"/>
              <c:layout>
                <c:manualLayout>
                  <c:x val="1.6128631511422519E-3"/>
                  <c:y val="-0.20754966511571113"/>
                </c:manualLayout>
              </c:layout>
              <c:tx>
                <c:rich>
                  <a:bodyPr/>
                  <a:lstStyle/>
                  <a:p>
                    <a:r>
                      <a:rPr lang="en-US"/>
                      <a:t>f</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EE-4019-99A8-330129C53531}"/>
                </c:ext>
              </c:extLst>
            </c:dLbl>
            <c:dLbl>
              <c:idx val="2"/>
              <c:layout>
                <c:manualLayout>
                  <c:x val="0"/>
                  <c:y val="-0.28147804828972112"/>
                </c:manualLayout>
              </c:layout>
              <c:tx>
                <c:rich>
                  <a:bodyPr/>
                  <a:lstStyle/>
                  <a:p>
                    <a:r>
                      <a:rPr lang="en-US"/>
                      <a:t>d</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BEE-4019-99A8-330129C53531}"/>
                </c:ext>
              </c:extLst>
            </c:dLbl>
            <c:dLbl>
              <c:idx val="3"/>
              <c:layout>
                <c:manualLayout>
                  <c:x val="0"/>
                  <c:y val="-0.2810092360820301"/>
                </c:manualLayout>
              </c:layout>
              <c:tx>
                <c:rich>
                  <a:bodyPr/>
                  <a:lstStyle/>
                  <a:p>
                    <a:r>
                      <a:rPr lang="en-US"/>
                      <a:t>c</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BEE-4019-99A8-330129C53531}"/>
                </c:ext>
              </c:extLst>
            </c:dLbl>
            <c:dLbl>
              <c:idx val="4"/>
              <c:layout>
                <c:manualLayout>
                  <c:x val="0"/>
                  <c:y val="-0.2606422176915556"/>
                </c:manualLayout>
              </c:layout>
              <c:tx>
                <c:rich>
                  <a:bodyPr/>
                  <a:lstStyle/>
                  <a:p>
                    <a:r>
                      <a:rPr lang="en-US"/>
                      <a:t>e</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BEE-4019-99A8-330129C53531}"/>
                </c:ext>
              </c:extLst>
            </c:dLbl>
            <c:dLbl>
              <c:idx val="5"/>
              <c:layout>
                <c:manualLayout>
                  <c:x val="0"/>
                  <c:y val="-0.26429881532909294"/>
                </c:manualLayout>
              </c:layout>
              <c:tx>
                <c:rich>
                  <a:bodyPr/>
                  <a:lstStyle/>
                  <a:p>
                    <a:r>
                      <a:rPr lang="en-US"/>
                      <a:t>e</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BEE-4019-99A8-330129C53531}"/>
                </c:ext>
              </c:extLst>
            </c:dLbl>
            <c:dLbl>
              <c:idx val="6"/>
              <c:layout>
                <c:manualLayout>
                  <c:x val="0"/>
                  <c:y val="-0.33688611354507852"/>
                </c:manualLayout>
              </c:layout>
              <c:tx>
                <c:rich>
                  <a:bodyPr/>
                  <a:lstStyle/>
                  <a:p>
                    <a:r>
                      <a:rPr lang="en-US"/>
                      <a:t>b</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BEE-4019-99A8-330129C53531}"/>
                </c:ext>
              </c:extLst>
            </c:dLbl>
            <c:dLbl>
              <c:idx val="7"/>
              <c:layout>
                <c:manualLayout>
                  <c:x val="0"/>
                  <c:y val="-0.36200970128269838"/>
                </c:manualLayout>
              </c:layout>
              <c:tx>
                <c:rich>
                  <a:bodyPr/>
                  <a:lstStyle/>
                  <a:p>
                    <a:r>
                      <a:rPr lang="en-US"/>
                      <a:t>a</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BEE-4019-99A8-330129C53531}"/>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both"/>
            <c:errValType val="cust"/>
            <c:noEndCap val="0"/>
            <c:plus>
              <c:numRef>
                <c:f>'Grain P uptake'!$I$22:$I$29</c:f>
                <c:numCache>
                  <c:formatCode>General</c:formatCode>
                  <c:ptCount val="8"/>
                  <c:pt idx="0">
                    <c:v>5.0332229568471713E-2</c:v>
                  </c:pt>
                  <c:pt idx="1">
                    <c:v>5.5075705472860961E-2</c:v>
                  </c:pt>
                  <c:pt idx="2">
                    <c:v>0.17691806012954153</c:v>
                  </c:pt>
                  <c:pt idx="3">
                    <c:v>6.5574385243019964E-2</c:v>
                  </c:pt>
                  <c:pt idx="4">
                    <c:v>3.9999999999999591E-2</c:v>
                  </c:pt>
                  <c:pt idx="5">
                    <c:v>7.2111025509280099E-2</c:v>
                  </c:pt>
                  <c:pt idx="6">
                    <c:v>2.0816659994661379E-2</c:v>
                  </c:pt>
                  <c:pt idx="7">
                    <c:v>7.21110255092796E-2</c:v>
                  </c:pt>
                </c:numCache>
              </c:numRef>
            </c:plus>
            <c:minus>
              <c:numRef>
                <c:f>'Grain P uptake'!$I$22:$I$29</c:f>
                <c:numCache>
                  <c:formatCode>General</c:formatCode>
                  <c:ptCount val="8"/>
                  <c:pt idx="0">
                    <c:v>5.0332229568471713E-2</c:v>
                  </c:pt>
                  <c:pt idx="1">
                    <c:v>5.5075705472860961E-2</c:v>
                  </c:pt>
                  <c:pt idx="2">
                    <c:v>0.17691806012954153</c:v>
                  </c:pt>
                  <c:pt idx="3">
                    <c:v>6.5574385243019964E-2</c:v>
                  </c:pt>
                  <c:pt idx="4">
                    <c:v>3.9999999999999591E-2</c:v>
                  </c:pt>
                  <c:pt idx="5">
                    <c:v>7.2111025509280099E-2</c:v>
                  </c:pt>
                  <c:pt idx="6">
                    <c:v>2.0816659994661379E-2</c:v>
                  </c:pt>
                  <c:pt idx="7">
                    <c:v>7.21110255092796E-2</c:v>
                  </c:pt>
                </c:numCache>
              </c:numRef>
            </c:minus>
            <c:spPr>
              <a:noFill/>
              <a:ln w="9525" cap="flat" cmpd="sng" algn="ctr">
                <a:solidFill>
                  <a:sysClr val="windowText" lastClr="000000"/>
                </a:solidFill>
                <a:round/>
              </a:ln>
              <a:effectLst/>
            </c:spPr>
          </c:errBars>
          <c:cat>
            <c:strRef>
              <c:f>'Grain P uptake'!$M$13:$M$20</c:f>
              <c:strCache>
                <c:ptCount val="8"/>
                <c:pt idx="0">
                  <c:v>T0</c:v>
                </c:pt>
                <c:pt idx="1">
                  <c:v>T1</c:v>
                </c:pt>
                <c:pt idx="2">
                  <c:v>T2</c:v>
                </c:pt>
                <c:pt idx="3">
                  <c:v>T3</c:v>
                </c:pt>
                <c:pt idx="4">
                  <c:v>T4</c:v>
                </c:pt>
                <c:pt idx="5">
                  <c:v>T5</c:v>
                </c:pt>
                <c:pt idx="6">
                  <c:v>T6</c:v>
                </c:pt>
                <c:pt idx="7">
                  <c:v>T7</c:v>
                </c:pt>
              </c:strCache>
            </c:strRef>
          </c:cat>
          <c:val>
            <c:numRef>
              <c:f>'Grain P uptake'!$N$13:$N$20</c:f>
              <c:numCache>
                <c:formatCode>0.00</c:formatCode>
                <c:ptCount val="8"/>
                <c:pt idx="0">
                  <c:v>2.3966666666666669</c:v>
                </c:pt>
                <c:pt idx="1">
                  <c:v>3.9066666666666663</c:v>
                </c:pt>
                <c:pt idx="2">
                  <c:v>5.2600000000000007</c:v>
                </c:pt>
                <c:pt idx="3">
                  <c:v>5.419999999999999</c:v>
                </c:pt>
                <c:pt idx="4">
                  <c:v>4.9800000000000004</c:v>
                </c:pt>
                <c:pt idx="5">
                  <c:v>5.1000000000000005</c:v>
                </c:pt>
                <c:pt idx="6">
                  <c:v>6.5633333333333335</c:v>
                </c:pt>
                <c:pt idx="7">
                  <c:v>7.06</c:v>
                </c:pt>
              </c:numCache>
            </c:numRef>
          </c:val>
          <c:extLst>
            <c:ext xmlns:c16="http://schemas.microsoft.com/office/drawing/2014/chart" uri="{C3380CC4-5D6E-409C-BE32-E72D297353CC}">
              <c16:uniqueId val="{00000008-3BEE-4019-99A8-330129C53531}"/>
            </c:ext>
          </c:extLst>
        </c:ser>
        <c:dLbls>
          <c:dLblPos val="inEnd"/>
          <c:showLegendKey val="0"/>
          <c:showVal val="1"/>
          <c:showCatName val="0"/>
          <c:showSerName val="0"/>
          <c:showPercent val="0"/>
          <c:showBubbleSize val="0"/>
        </c:dLbls>
        <c:gapWidth val="99"/>
        <c:overlap val="-24"/>
        <c:axId val="537201039"/>
        <c:axId val="537188559"/>
      </c:barChart>
      <c:catAx>
        <c:axId val="537201039"/>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layout>
            <c:manualLayout>
              <c:xMode val="edge"/>
              <c:yMode val="edge"/>
              <c:x val="0.47247490343656601"/>
              <c:y val="0.7527916040624046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crossAx val="537188559"/>
        <c:crosses val="autoZero"/>
        <c:auto val="1"/>
        <c:lblAlgn val="ctr"/>
        <c:lblOffset val="100"/>
        <c:noMultiLvlLbl val="0"/>
      </c:catAx>
      <c:valAx>
        <c:axId val="537188559"/>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Phosphorus uptake (kg ha-1)</a:t>
                </a:r>
              </a:p>
            </c:rich>
          </c:tx>
          <c:layout>
            <c:manualLayout>
              <c:xMode val="edge"/>
              <c:yMode val="edge"/>
              <c:x val="1.1290322580645161E-2"/>
              <c:y val="0.27497889439077849"/>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crossAx val="537201039"/>
        <c:crosses val="autoZero"/>
        <c:crossBetween val="between"/>
      </c:valAx>
      <c:spPr>
        <a:noFill/>
        <a:ln>
          <a:noFill/>
        </a:ln>
        <a:effectLst/>
      </c:spPr>
    </c:plotArea>
    <c:legend>
      <c:legendPos val="b"/>
      <c:layout>
        <c:manualLayout>
          <c:xMode val="edge"/>
          <c:yMode val="edge"/>
          <c:x val="0.45099939430648089"/>
          <c:y val="0.84617268608999208"/>
          <c:w val="0.23708016006195948"/>
          <c:h val="0.10966911058642775"/>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fa-IR"/>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Potasium uptake by grain (kg ha-1)</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title>
    <c:autoTitleDeleted val="0"/>
    <c:plotArea>
      <c:layout/>
      <c:barChart>
        <c:barDir val="col"/>
        <c:grouping val="clustered"/>
        <c:varyColors val="0"/>
        <c:ser>
          <c:idx val="0"/>
          <c:order val="0"/>
          <c:tx>
            <c:strRef>
              <c:f>'Grain K uptake'!$G$7</c:f>
              <c:strCache>
                <c:ptCount val="1"/>
                <c:pt idx="0">
                  <c:v>Grain K Uptake</c:v>
                </c:pt>
              </c:strCache>
            </c:strRef>
          </c:tx>
          <c:spPr>
            <a:pattFill prst="solidDmnd">
              <a:fgClr>
                <a:srgbClr val="0094DE"/>
              </a:fgClr>
              <a:bgClr>
                <a:sysClr val="window" lastClr="FFFFFF"/>
              </a:bgClr>
            </a:pattFill>
            <a:ln w="19050">
              <a:solidFill>
                <a:schemeClr val="tx1"/>
              </a:solidFill>
            </a:ln>
            <a:effectLst>
              <a:outerShdw blurRad="57150" dist="19050" dir="5400000" algn="ctr" rotWithShape="0">
                <a:srgbClr val="000000">
                  <a:alpha val="63000"/>
                </a:srgbClr>
              </a:outerShdw>
            </a:effectLst>
          </c:spPr>
          <c:invertIfNegative val="0"/>
          <c:dLbls>
            <c:dLbl>
              <c:idx val="0"/>
              <c:tx>
                <c:rich>
                  <a:bodyPr/>
                  <a:lstStyle/>
                  <a:p>
                    <a:r>
                      <a:rPr lang="en-US"/>
                      <a:t>g</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CD2-47FF-8175-9FE606E0D10C}"/>
                </c:ext>
              </c:extLst>
            </c:dLbl>
            <c:dLbl>
              <c:idx val="1"/>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CD2-47FF-8175-9FE606E0D10C}"/>
                </c:ext>
              </c:extLst>
            </c:dLbl>
            <c:dLbl>
              <c:idx val="2"/>
              <c:layout>
                <c:manualLayout>
                  <c:x val="-5.259071011918758E-17"/>
                  <c:y val="-1.2021729355543704E-2"/>
                </c:manualLayout>
              </c:layout>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CD2-47FF-8175-9FE606E0D10C}"/>
                </c:ext>
              </c:extLst>
            </c:dLbl>
            <c:dLbl>
              <c:idx val="3"/>
              <c:layout>
                <c:manualLayout>
                  <c:x val="5.259071011918758E-17"/>
                  <c:y val="-1.2021729355543704E-2"/>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CD2-47FF-8175-9FE606E0D10C}"/>
                </c:ext>
              </c:extLst>
            </c:dLbl>
            <c:dLbl>
              <c:idx val="4"/>
              <c:layout>
                <c:manualLayout>
                  <c:x val="0"/>
                  <c:y val="-8.8534749889331559E-3"/>
                </c:manualLayout>
              </c:layout>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CD2-47FF-8175-9FE606E0D10C}"/>
                </c:ext>
              </c:extLst>
            </c:dLbl>
            <c:dLbl>
              <c:idx val="5"/>
              <c:layout>
                <c:manualLayout>
                  <c:x val="0"/>
                  <c:y val="-6.6401062416998674E-3"/>
                </c:manualLayout>
              </c:layout>
              <c:tx>
                <c:rich>
                  <a:bodyPr/>
                  <a:lstStyle/>
                  <a:p>
                    <a:r>
                      <a:rPr lang="en-US"/>
                      <a:t>de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CD2-47FF-8175-9FE606E0D10C}"/>
                </c:ext>
              </c:extLst>
            </c:dLbl>
            <c:dLbl>
              <c:idx val="6"/>
              <c:layout>
                <c:manualLayout>
                  <c:x val="0"/>
                  <c:y val="-1.898007271003475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CD2-47FF-8175-9FE606E0D10C}"/>
                </c:ext>
              </c:extLst>
            </c:dLbl>
            <c:dLbl>
              <c:idx val="7"/>
              <c:layout>
                <c:manualLayout>
                  <c:x val="0"/>
                  <c:y val="-1.5189873417721518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CD2-47FF-8175-9FE606E0D10C}"/>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errBars>
            <c:errBarType val="both"/>
            <c:errValType val="cust"/>
            <c:noEndCap val="0"/>
            <c:plus>
              <c:numRef>
                <c:f>'Grain K uptake'!$M$19:$M$26</c:f>
                <c:numCache>
                  <c:formatCode>General</c:formatCode>
                  <c:ptCount val="8"/>
                  <c:pt idx="0">
                    <c:v>0.10440306508910592</c:v>
                  </c:pt>
                  <c:pt idx="1">
                    <c:v>0.13650396819628821</c:v>
                  </c:pt>
                  <c:pt idx="2">
                    <c:v>0.82129978286453575</c:v>
                  </c:pt>
                  <c:pt idx="3">
                    <c:v>0.85440037453175277</c:v>
                  </c:pt>
                  <c:pt idx="4">
                    <c:v>0.50163067423487306</c:v>
                  </c:pt>
                  <c:pt idx="5">
                    <c:v>0.50649119768593553</c:v>
                  </c:pt>
                  <c:pt idx="6">
                    <c:v>1.0066445913694333</c:v>
                  </c:pt>
                  <c:pt idx="7">
                    <c:v>1.014889156509222</c:v>
                  </c:pt>
                </c:numCache>
              </c:numRef>
            </c:plus>
            <c:minus>
              <c:numRef>
                <c:f>'Grain K uptake'!$M$19:$M$26</c:f>
                <c:numCache>
                  <c:formatCode>General</c:formatCode>
                  <c:ptCount val="8"/>
                  <c:pt idx="0">
                    <c:v>0.10440306508910592</c:v>
                  </c:pt>
                  <c:pt idx="1">
                    <c:v>0.13650396819628821</c:v>
                  </c:pt>
                  <c:pt idx="2">
                    <c:v>0.82129978286453575</c:v>
                  </c:pt>
                  <c:pt idx="3">
                    <c:v>0.85440037453175277</c:v>
                  </c:pt>
                  <c:pt idx="4">
                    <c:v>0.50163067423487306</c:v>
                  </c:pt>
                  <c:pt idx="5">
                    <c:v>0.50649119768593553</c:v>
                  </c:pt>
                  <c:pt idx="6">
                    <c:v>1.0066445913694333</c:v>
                  </c:pt>
                  <c:pt idx="7">
                    <c:v>1.014889156509222</c:v>
                  </c:pt>
                </c:numCache>
              </c:numRef>
            </c:minus>
            <c:spPr>
              <a:noFill/>
              <a:ln w="9525" cap="flat" cmpd="sng" algn="ctr">
                <a:solidFill>
                  <a:sysClr val="windowText" lastClr="000000"/>
                </a:solidFill>
                <a:round/>
              </a:ln>
              <a:effectLst/>
            </c:spPr>
          </c:errBars>
          <c:cat>
            <c:strRef>
              <c:f>'Grain K uptake'!$F$8:$F$15</c:f>
              <c:strCache>
                <c:ptCount val="8"/>
                <c:pt idx="0">
                  <c:v>T0</c:v>
                </c:pt>
                <c:pt idx="1">
                  <c:v>T1</c:v>
                </c:pt>
                <c:pt idx="2">
                  <c:v>T2</c:v>
                </c:pt>
                <c:pt idx="3">
                  <c:v>T3</c:v>
                </c:pt>
                <c:pt idx="4">
                  <c:v>T4</c:v>
                </c:pt>
                <c:pt idx="5">
                  <c:v>T5</c:v>
                </c:pt>
                <c:pt idx="6">
                  <c:v>T6</c:v>
                </c:pt>
                <c:pt idx="7">
                  <c:v>T7</c:v>
                </c:pt>
              </c:strCache>
            </c:strRef>
          </c:cat>
          <c:val>
            <c:numRef>
              <c:f>'Grain K uptake'!$G$8:$G$15</c:f>
              <c:numCache>
                <c:formatCode>0.00</c:formatCode>
                <c:ptCount val="8"/>
                <c:pt idx="0">
                  <c:v>9.07</c:v>
                </c:pt>
                <c:pt idx="1">
                  <c:v>13.043333333333331</c:v>
                </c:pt>
                <c:pt idx="2">
                  <c:v>21.353333333333335</c:v>
                </c:pt>
                <c:pt idx="3">
                  <c:v>22.599999999999998</c:v>
                </c:pt>
                <c:pt idx="4">
                  <c:v>19.823333333333334</c:v>
                </c:pt>
                <c:pt idx="5">
                  <c:v>20.653333333333332</c:v>
                </c:pt>
                <c:pt idx="6">
                  <c:v>25.166666666666668</c:v>
                </c:pt>
                <c:pt idx="7">
                  <c:v>26.5</c:v>
                </c:pt>
              </c:numCache>
            </c:numRef>
          </c:val>
          <c:extLst>
            <c:ext xmlns:c16="http://schemas.microsoft.com/office/drawing/2014/chart" uri="{C3380CC4-5D6E-409C-BE32-E72D297353CC}">
              <c16:uniqueId val="{00000008-2CD2-47FF-8175-9FE606E0D10C}"/>
            </c:ext>
          </c:extLst>
        </c:ser>
        <c:dLbls>
          <c:dLblPos val="outEnd"/>
          <c:showLegendKey val="0"/>
          <c:showVal val="1"/>
          <c:showCatName val="0"/>
          <c:showSerName val="0"/>
          <c:showPercent val="0"/>
          <c:showBubbleSize val="0"/>
        </c:dLbls>
        <c:gapWidth val="100"/>
        <c:overlap val="-24"/>
        <c:axId val="330169439"/>
        <c:axId val="330164639"/>
      </c:barChart>
      <c:catAx>
        <c:axId val="330169439"/>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layout>
            <c:manualLayout>
              <c:xMode val="edge"/>
              <c:yMode val="edge"/>
              <c:x val="0.46707738688870482"/>
              <c:y val="0.7917001660195525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crossAx val="330164639"/>
        <c:crosses val="autoZero"/>
        <c:auto val="1"/>
        <c:lblAlgn val="ctr"/>
        <c:lblOffset val="100"/>
        <c:noMultiLvlLbl val="0"/>
      </c:catAx>
      <c:valAx>
        <c:axId val="330164639"/>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Potasium uptake (kg ha-1)</a:t>
                </a:r>
              </a:p>
            </c:rich>
          </c:tx>
          <c:layout>
            <c:manualLayout>
              <c:xMode val="edge"/>
              <c:yMode val="edge"/>
              <c:x val="1.2769353551476457E-2"/>
              <c:y val="0.33990969799661119"/>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crossAx val="330169439"/>
        <c:crosses val="autoZero"/>
        <c:crossBetween val="between"/>
      </c:valAx>
      <c:spPr>
        <a:noFill/>
        <a:ln>
          <a:noFill/>
        </a:ln>
        <a:effectLst/>
      </c:spPr>
    </c:plotArea>
    <c:legend>
      <c:legendPos val="b"/>
      <c:layout>
        <c:manualLayout>
          <c:xMode val="edge"/>
          <c:yMode val="edge"/>
          <c:x val="0.43030029441799"/>
          <c:y val="0.85678897980889646"/>
          <c:w val="0.21530993434508652"/>
          <c:h val="7.4765218617825271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fa-I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12</Pages>
  <Words>5443</Words>
  <Characters>31031</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RAJNEESH KUMAR</dc:creator>
  <cp:keywords/>
  <dc:description/>
  <cp:lastModifiedBy>My msi</cp:lastModifiedBy>
  <cp:revision>2</cp:revision>
  <cp:lastPrinted>2025-11-20T06:54:00Z</cp:lastPrinted>
  <dcterms:created xsi:type="dcterms:W3CDTF">2025-11-20T15:39:00Z</dcterms:created>
  <dcterms:modified xsi:type="dcterms:W3CDTF">2025-11-20T15:39:00Z</dcterms:modified>
</cp:coreProperties>
</file>