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75" w:rsidRPr="001D01A5" w:rsidRDefault="002A7E75" w:rsidP="002A7E75">
      <w:pPr>
        <w:bidi/>
        <w:spacing w:after="0" w:line="360" w:lineRule="auto"/>
        <w:jc w:val="right"/>
        <w:rPr>
          <w:rFonts w:cstheme="minorHAnsi"/>
          <w:b/>
          <w:bCs/>
        </w:rPr>
      </w:pPr>
      <w:r w:rsidRPr="001D01A5">
        <w:rPr>
          <w:rFonts w:cstheme="minorHAnsi"/>
          <w:b/>
          <w:bCs/>
        </w:rPr>
        <w:t>Original Research Article</w:t>
      </w:r>
    </w:p>
    <w:p w:rsidR="002A7E75" w:rsidRDefault="002A7E75" w:rsidP="000639FB">
      <w:pPr>
        <w:spacing w:after="0" w:line="360" w:lineRule="auto"/>
        <w:jc w:val="center"/>
        <w:rPr>
          <w:rFonts w:cstheme="minorHAnsi"/>
          <w:b/>
          <w:bCs/>
        </w:rPr>
      </w:pPr>
    </w:p>
    <w:p w:rsidR="00C4053F" w:rsidRPr="002B30B3" w:rsidRDefault="001C778F" w:rsidP="000639FB">
      <w:pPr>
        <w:spacing w:after="0" w:line="360" w:lineRule="auto"/>
        <w:jc w:val="center"/>
        <w:rPr>
          <w:rFonts w:cstheme="minorHAnsi"/>
          <w:b/>
          <w:bCs/>
        </w:rPr>
      </w:pPr>
      <w:r w:rsidRPr="002B30B3">
        <w:rPr>
          <w:rFonts w:cstheme="minorHAnsi"/>
          <w:b/>
          <w:bCs/>
        </w:rPr>
        <w:t xml:space="preserve">Floristic </w:t>
      </w:r>
      <w:r w:rsidR="000639FB" w:rsidRPr="002B30B3">
        <w:rPr>
          <w:rFonts w:cstheme="minorHAnsi"/>
          <w:b/>
          <w:bCs/>
        </w:rPr>
        <w:t>List</w:t>
      </w:r>
      <w:r w:rsidRPr="002B30B3">
        <w:rPr>
          <w:rFonts w:cstheme="minorHAnsi"/>
          <w:b/>
          <w:bCs/>
        </w:rPr>
        <w:t xml:space="preserve"> of Weeds in Irrigated </w:t>
      </w:r>
      <w:r w:rsidRPr="002B30B3">
        <w:rPr>
          <w:rFonts w:cstheme="minorHAnsi"/>
          <w:b/>
          <w:bCs/>
          <w:i/>
          <w:iCs/>
        </w:rPr>
        <w:t>Sorghum bicolor</w:t>
      </w:r>
      <w:r w:rsidRPr="002B30B3">
        <w:rPr>
          <w:rFonts w:cstheme="minorHAnsi"/>
          <w:b/>
          <w:bCs/>
        </w:rPr>
        <w:t xml:space="preserve"> (Grain Sorghum) Fields in the El-Meilg Area, Gezira Scheme, Sudan</w:t>
      </w:r>
    </w:p>
    <w:p w:rsidR="001D01A5" w:rsidRDefault="001D01A5" w:rsidP="00A106DB">
      <w:pPr>
        <w:spacing w:after="0" w:line="360" w:lineRule="auto"/>
        <w:jc w:val="both"/>
        <w:rPr>
          <w:rFonts w:ascii="Times New Roman" w:hAnsi="Times New Roman" w:cs="Times New Roman"/>
          <w:b/>
          <w:bCs/>
        </w:rPr>
      </w:pPr>
    </w:p>
    <w:p w:rsidR="00A106DB" w:rsidRPr="001D01A5" w:rsidRDefault="001C778F" w:rsidP="00A106DB">
      <w:pPr>
        <w:spacing w:after="0" w:line="360" w:lineRule="auto"/>
        <w:jc w:val="both"/>
        <w:rPr>
          <w:rFonts w:cstheme="minorHAnsi"/>
          <w:b/>
          <w:bCs/>
          <w:rtl/>
        </w:rPr>
      </w:pPr>
      <w:r w:rsidRPr="001D01A5">
        <w:rPr>
          <w:rFonts w:cstheme="minorHAnsi"/>
          <w:b/>
          <w:bCs/>
        </w:rPr>
        <w:t>Abstract</w:t>
      </w:r>
      <w:r w:rsidRPr="001D01A5">
        <w:rPr>
          <w:rFonts w:cstheme="minorHAnsi"/>
          <w:b/>
          <w:bCs/>
          <w:rtl/>
        </w:rPr>
        <w:t>:</w:t>
      </w:r>
    </w:p>
    <w:p w:rsidR="004179CD" w:rsidRPr="001D01A5" w:rsidRDefault="001C778F" w:rsidP="004179CD">
      <w:pPr>
        <w:spacing w:after="0" w:line="360" w:lineRule="auto"/>
        <w:jc w:val="both"/>
        <w:rPr>
          <w:rFonts w:cstheme="minorHAnsi"/>
          <w:sz w:val="20"/>
          <w:szCs w:val="20"/>
        </w:rPr>
      </w:pPr>
      <w:r w:rsidRPr="001D01A5">
        <w:rPr>
          <w:rFonts w:eastAsia="Calibri" w:cstheme="minorHAnsi"/>
          <w:sz w:val="20"/>
          <w:szCs w:val="20"/>
        </w:rPr>
        <w:t xml:space="preserve">Studies on </w:t>
      </w:r>
      <w:r w:rsidRPr="001D01A5">
        <w:rPr>
          <w:rFonts w:cstheme="minorHAnsi"/>
          <w:sz w:val="20"/>
          <w:szCs w:val="20"/>
        </w:rPr>
        <w:t xml:space="preserve">weed flora are fundamental for </w:t>
      </w:r>
      <w:r w:rsidRPr="001D01A5">
        <w:rPr>
          <w:rFonts w:eastAsia="Calibri" w:cstheme="minorHAnsi"/>
          <w:sz w:val="20"/>
          <w:szCs w:val="20"/>
        </w:rPr>
        <w:t xml:space="preserve">the </w:t>
      </w:r>
      <w:r w:rsidRPr="001D01A5">
        <w:rPr>
          <w:rFonts w:cstheme="minorHAnsi"/>
          <w:sz w:val="20"/>
          <w:szCs w:val="20"/>
        </w:rPr>
        <w:t xml:space="preserve">development </w:t>
      </w:r>
      <w:r w:rsidRPr="001D01A5">
        <w:rPr>
          <w:rFonts w:eastAsia="Calibri" w:cstheme="minorHAnsi"/>
          <w:sz w:val="20"/>
          <w:szCs w:val="20"/>
        </w:rPr>
        <w:t xml:space="preserve">of effective weed management strategies. This </w:t>
      </w:r>
      <w:r w:rsidRPr="001D01A5">
        <w:rPr>
          <w:rFonts w:cstheme="minorHAnsi"/>
          <w:sz w:val="20"/>
          <w:szCs w:val="20"/>
        </w:rPr>
        <w:t xml:space="preserve">study provides the first comprehensive inventory of weed species in irrigated grain sorghum fields </w:t>
      </w:r>
      <w:r w:rsidRPr="001D01A5">
        <w:rPr>
          <w:rFonts w:eastAsia="Calibri" w:cstheme="minorHAnsi"/>
          <w:sz w:val="20"/>
          <w:szCs w:val="20"/>
        </w:rPr>
        <w:t xml:space="preserve">using </w:t>
      </w:r>
      <w:r w:rsidRPr="001D01A5">
        <w:rPr>
          <w:rFonts w:cstheme="minorHAnsi"/>
          <w:sz w:val="20"/>
          <w:szCs w:val="20"/>
        </w:rPr>
        <w:t xml:space="preserve">the Sudan Gezira Scheme. Field surveys were conducted during the August-October 2025 growing season across multiple farms in the El-Meilg region. A visual inventory method was employed to record weed species, which were identified using regional flora and online taxonomic databases (Kew Plants of the World Online, IPNI). This study documented 39 weed species across 34 genera and 14 families. Dicotyledons were dominant (28 species), followed by </w:t>
      </w:r>
      <w:r w:rsidRPr="001D01A5">
        <w:rPr>
          <w:rFonts w:eastAsia="Calibri" w:cstheme="minorHAnsi"/>
          <w:sz w:val="20"/>
          <w:szCs w:val="20"/>
        </w:rPr>
        <w:t xml:space="preserve">the monocotyledons (11 species).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family was the most species-rich (8 species), followed by </w:t>
      </w:r>
      <w:proofErr w:type="spellStart"/>
      <w:r w:rsidRPr="001D01A5">
        <w:rPr>
          <w:rFonts w:eastAsia="Calibri" w:cstheme="minorHAnsi"/>
          <w:sz w:val="20"/>
          <w:szCs w:val="20"/>
        </w:rPr>
        <w:t>Malvaceae</w:t>
      </w:r>
      <w:proofErr w:type="spellEnd"/>
      <w:r w:rsidRPr="001D01A5">
        <w:rPr>
          <w:rFonts w:eastAsia="Calibri" w:cstheme="minorHAnsi"/>
          <w:sz w:val="20"/>
          <w:szCs w:val="20"/>
        </w:rPr>
        <w:t xml:space="preserve"> (7 species), and Fabaceae (5 species). Most weeds were annual</w:t>
      </w:r>
      <w:r w:rsidRPr="001D01A5">
        <w:rPr>
          <w:rFonts w:cstheme="minorHAnsi"/>
          <w:sz w:val="20"/>
          <w:szCs w:val="20"/>
        </w:rPr>
        <w:t>, with fewer annual/perennial and perennial species. Propagation was primarily by seed</w:t>
      </w:r>
      <w:r w:rsidRPr="001D01A5">
        <w:rPr>
          <w:rFonts w:eastAsia="Calibri" w:cstheme="minorHAnsi"/>
          <w:sz w:val="20"/>
          <w:szCs w:val="20"/>
        </w:rPr>
        <w:t xml:space="preserve">s (31 species), with other species reproducing via seeds and/or </w:t>
      </w:r>
      <w:proofErr w:type="spellStart"/>
      <w:r w:rsidRPr="001D01A5">
        <w:rPr>
          <w:rFonts w:eastAsia="Calibri" w:cstheme="minorHAnsi"/>
          <w:sz w:val="20"/>
          <w:szCs w:val="20"/>
        </w:rPr>
        <w:t>stolons</w:t>
      </w:r>
      <w:proofErr w:type="spellEnd"/>
      <w:r w:rsidRPr="001D01A5">
        <w:rPr>
          <w:rFonts w:eastAsia="Calibri" w:cstheme="minorHAnsi"/>
          <w:sz w:val="20"/>
          <w:szCs w:val="20"/>
        </w:rPr>
        <w:t xml:space="preserve"> (</w:t>
      </w:r>
      <w:r w:rsidRPr="001D01A5">
        <w:rPr>
          <w:rFonts w:cstheme="minorHAnsi"/>
          <w:sz w:val="20"/>
          <w:szCs w:val="20"/>
        </w:rPr>
        <w:t>5 species), seeds and/or rhizomes (2 species), or a combination of all three (2 species). This study established a critical baseline database for developing targeted weed control protocols for Sudan's most important agricultural systems.</w:t>
      </w:r>
    </w:p>
    <w:p w:rsidR="00C4053F" w:rsidRPr="00C4053F" w:rsidRDefault="001C778F" w:rsidP="004179CD">
      <w:pPr>
        <w:spacing w:after="0" w:line="360" w:lineRule="auto"/>
        <w:jc w:val="both"/>
        <w:rPr>
          <w:rFonts w:ascii="Times New Roman" w:hAnsi="Times New Roman" w:cs="Times New Roman"/>
        </w:rPr>
      </w:pPr>
      <w:r w:rsidRPr="001D01A5">
        <w:rPr>
          <w:rFonts w:cstheme="minorHAnsi"/>
          <w:b/>
          <w:bCs/>
        </w:rPr>
        <w:t>Keywords:</w:t>
      </w:r>
      <w:r>
        <w:rPr>
          <w:rFonts w:ascii="Times New Roman" w:hAnsi="Times New Roman" w:cs="Times New Roman"/>
        </w:rPr>
        <w:t xml:space="preserve"> </w:t>
      </w:r>
      <w:r w:rsidRPr="001D01A5">
        <w:rPr>
          <w:rFonts w:cstheme="minorHAnsi"/>
          <w:sz w:val="20"/>
          <w:szCs w:val="20"/>
        </w:rPr>
        <w:t xml:space="preserve">Weed Flora, </w:t>
      </w:r>
      <w:r w:rsidRPr="001D01A5">
        <w:rPr>
          <w:rFonts w:cstheme="minorHAnsi"/>
          <w:i/>
          <w:iCs/>
          <w:sz w:val="20"/>
          <w:szCs w:val="20"/>
        </w:rPr>
        <w:t>Sorghum bicolor</w:t>
      </w:r>
      <w:r w:rsidRPr="001D01A5">
        <w:rPr>
          <w:rFonts w:cstheme="minorHAnsi"/>
          <w:sz w:val="20"/>
          <w:szCs w:val="20"/>
        </w:rPr>
        <w:t>, Gezira Scheme, Sudan, Integrated Weed Management, Biodiversity.</w:t>
      </w:r>
    </w:p>
    <w:p w:rsidR="00C4053F" w:rsidRPr="00C4053F" w:rsidRDefault="00C4053F" w:rsidP="00C4053F">
      <w:pPr>
        <w:spacing w:after="0" w:line="360" w:lineRule="auto"/>
        <w:jc w:val="both"/>
        <w:rPr>
          <w:rFonts w:ascii="Times New Roman" w:hAnsi="Times New Roman" w:cs="Times New Roman"/>
        </w:rPr>
      </w:pPr>
    </w:p>
    <w:p w:rsidR="00C4053F" w:rsidRPr="001D01A5" w:rsidRDefault="001C778F" w:rsidP="00C4053F">
      <w:pPr>
        <w:spacing w:after="0" w:line="360" w:lineRule="auto"/>
        <w:jc w:val="both"/>
        <w:rPr>
          <w:rFonts w:cstheme="minorHAnsi"/>
          <w:b/>
          <w:bCs/>
        </w:rPr>
      </w:pPr>
      <w:r w:rsidRPr="001D01A5">
        <w:rPr>
          <w:rFonts w:cstheme="minorHAnsi"/>
          <w:b/>
          <w:bCs/>
        </w:rPr>
        <w:t>1. Introduction</w:t>
      </w:r>
    </w:p>
    <w:p w:rsidR="00C4053F" w:rsidRPr="001D01A5" w:rsidRDefault="001C778F" w:rsidP="00742C47">
      <w:pPr>
        <w:spacing w:after="0" w:line="360" w:lineRule="auto"/>
        <w:jc w:val="both"/>
        <w:rPr>
          <w:rFonts w:cstheme="minorHAnsi"/>
          <w:sz w:val="20"/>
          <w:szCs w:val="20"/>
          <w:rtl/>
        </w:rPr>
      </w:pPr>
      <w:r w:rsidRPr="001D01A5">
        <w:rPr>
          <w:rFonts w:cstheme="minorHAnsi"/>
          <w:sz w:val="20"/>
          <w:szCs w:val="20"/>
        </w:rPr>
        <w:t>Weeds are plants that grow in undesirable locations and compete with crops for resources without human intervention. In agriculture, they significantly affect productivity by competing for light, water, and nutrients, harboring pests and diseases, and interfering with harvesting operations</w:t>
      </w:r>
      <w:r w:rsidR="00042C32" w:rsidRPr="00E85728">
        <w:rPr>
          <w:rFonts w:cstheme="minorHAnsi"/>
          <w:sz w:val="20"/>
          <w:szCs w:val="20"/>
          <w:highlight w:val="yellow"/>
        </w:rPr>
        <w:fldChar w:fldCharType="begin"/>
      </w:r>
      <w:r w:rsidR="00742C47" w:rsidRPr="00E85728">
        <w:rPr>
          <w:rFonts w:cstheme="minorHAnsi"/>
          <w:sz w:val="20"/>
          <w:szCs w:val="20"/>
          <w:highlight w:val="yellow"/>
        </w:rPr>
        <w:instrText xml:space="preserve"> ADDIN EN.CITE &lt;EndNote&gt;&lt;Cite&gt;&lt;Author&gt;Rahman&lt;/Author&gt;&lt;Year&gt;2013&lt;/Year&gt;&lt;RecNum&gt;298&lt;/RecNum&gt;&lt;DisplayText&gt;(Rahman, 2013)&lt;/DisplayText&gt;&lt;record&gt;&lt;rec-number&gt;298&lt;/rec-number&gt;&lt;foreign-keys&gt;&lt;key app="EN" db-id="pd0swas0fwf2e7ewt98xvfpkwv5sf9fae2sd" timestamp="1762965683"&gt;298&lt;/key&gt;&lt;/foreign-keys&gt;&lt;ref-type name="Journal Article"&gt;17&lt;/ref-type&gt;&lt;contributors&gt;&lt;authors&gt;&lt;author&gt;Rahman, AHMM&lt;/author&gt;&lt;/authors&gt;&lt;/contributors&gt;&lt;titles&gt;&lt;title&gt;A checklist of common angiosperm weeds of Rajshahi District, Bangladesh&lt;/title&gt;&lt;secondary-title&gt;International Journal of Agricultural and Soil Science&lt;/secondary-title&gt;&lt;/titles&gt;&lt;periodical&gt;&lt;full-title&gt;International Journal of Agricultural and Soil Science&lt;/full-title&gt;&lt;/periodical&gt;&lt;pages&gt;1-6&lt;/pages&gt;&lt;volume&gt;1&lt;/volume&gt;&lt;number&gt;1&lt;/number&gt;&lt;dates&gt;&lt;year&gt;2013&lt;/year&gt;&lt;/dates&gt;&lt;urls&gt;&lt;/urls&gt;&lt;/record&gt;&lt;/Cite&gt;&lt;/EndNote&gt;</w:instrText>
      </w:r>
      <w:r w:rsidR="00042C32" w:rsidRPr="00E85728">
        <w:rPr>
          <w:rFonts w:cstheme="minorHAnsi"/>
          <w:sz w:val="20"/>
          <w:szCs w:val="20"/>
          <w:highlight w:val="yellow"/>
        </w:rPr>
        <w:fldChar w:fldCharType="separate"/>
      </w:r>
      <w:r w:rsidR="00742C47" w:rsidRPr="00E85728">
        <w:rPr>
          <w:rFonts w:cstheme="minorHAnsi"/>
          <w:noProof/>
          <w:sz w:val="20"/>
          <w:szCs w:val="20"/>
          <w:highlight w:val="yellow"/>
        </w:rPr>
        <w:t>(Rahman, 2013)</w:t>
      </w:r>
      <w:r w:rsidR="00042C32" w:rsidRPr="00E85728">
        <w:rPr>
          <w:rFonts w:cstheme="minorHAnsi"/>
          <w:sz w:val="20"/>
          <w:szCs w:val="20"/>
          <w:highlight w:val="yellow"/>
        </w:rPr>
        <w:fldChar w:fldCharType="end"/>
      </w:r>
      <w:r w:rsidRPr="00E85728">
        <w:rPr>
          <w:rFonts w:cstheme="minorHAnsi"/>
          <w:sz w:val="20"/>
          <w:szCs w:val="20"/>
          <w:highlight w:val="yellow"/>
        </w:rPr>
        <w:t>.</w:t>
      </w:r>
    </w:p>
    <w:p w:rsidR="00992EB4" w:rsidRPr="001D01A5" w:rsidRDefault="001C778F" w:rsidP="00742C47">
      <w:pPr>
        <w:spacing w:after="0" w:line="360" w:lineRule="auto"/>
        <w:jc w:val="both"/>
        <w:rPr>
          <w:rFonts w:cstheme="minorHAnsi"/>
          <w:sz w:val="20"/>
          <w:szCs w:val="20"/>
        </w:rPr>
      </w:pPr>
      <w:r w:rsidRPr="001D01A5">
        <w:rPr>
          <w:rFonts w:cstheme="minorHAnsi"/>
          <w:sz w:val="20"/>
          <w:szCs w:val="20"/>
        </w:rPr>
        <w:t xml:space="preserve">The foundation of any successful weed management program lies in the precise identification and comprehensive understanding of weed species composition within a specific agro-ecosystem. Floristic studies </w:t>
      </w:r>
      <w:r w:rsidRPr="001D01A5">
        <w:rPr>
          <w:rFonts w:eastAsia="Calibri" w:cstheme="minorHAnsi"/>
          <w:sz w:val="20"/>
          <w:szCs w:val="20"/>
        </w:rPr>
        <w:t xml:space="preserve">have provided crucial insights into the biological characteristics, distribution patterns, and ecological dynamics of weed communities, enabling the development of targeted and sustainable control strategies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&lt;EndNote&gt;&lt;Cite&gt;&lt;Author&gt;Monteiro&lt;/Author&gt;&lt;Year&gt;2022&lt;/Year&gt;&lt;RecNum&gt;312&lt;/RecNum&gt;&lt;DisplayText&gt;(Monteiro and Santos, 2022, Chicouène, 2020)&lt;/DisplayText&gt;&lt;record&gt;&lt;rec-number&gt;312&lt;/rec-number&gt;&lt;foreign-keys&gt;&lt;key app="EN" db-id="pd0swas0fwf2e7ewt98xvfpkwv5sf9fae2sd" timestamp="1762968074"&gt;312&lt;/key&gt;&lt;/foreign-keys&gt;&lt;ref-type name="Journal Article"&gt;17&lt;/ref-type&gt;&lt;contributors&gt;&lt;authors&gt;&lt;author&gt;Monteiro, António&lt;/author&gt;&lt;author&gt;Santos, Sérgio&lt;/author&gt;&lt;/authors&gt;&lt;/contributors&gt;&lt;titles&gt;&lt;title&gt;Sustainable approach to weed management: The role of precision weed management&lt;/title&gt;&lt;secondary-title&gt;Agronomy&lt;/secondary-title&gt;&lt;/titles&gt;&lt;periodical&gt;&lt;full-title&gt;Agronomy&lt;/full-title&gt;&lt;/periodical&gt;&lt;pages&gt;118&lt;/pages&gt;&lt;volume&gt;12&lt;/volume&gt;&lt;number&gt;1&lt;/number&gt;&lt;dates&gt;&lt;year&gt;2022&lt;/year&gt;&lt;/dates&gt;&lt;isbn&gt;2073-4395&lt;/isbn&gt;&lt;urls&gt;&lt;/urls&gt;&lt;/record&gt;&lt;/Cite&gt;&lt;Cite&gt;&lt;Author&gt;Chicouène&lt;/Author&gt;&lt;Year&gt;2020&lt;/Year&gt;&lt;RecNum&gt;314&lt;/RecNum&gt;&lt;record&gt;&lt;rec-number&gt;314&lt;/rec-number&gt;&lt;foreign-keys&gt;&lt;key app="EN" db-id="pd0swas0fwf2e7ewt98xvfpkwv5sf9fae2sd" timestamp="1762968153"&gt;314&lt;/key&gt;&lt;/foreign-keys&gt;&lt;ref-type name="Journal Article"&gt;17&lt;/ref-type&gt;&lt;contributors&gt;&lt;authors&gt;&lt;author&gt;Chicouène, Daniel&lt;/author&gt;&lt;/authors&gt;&lt;/contributors&gt;&lt;titles&gt;&lt;title&gt;Inventory and mechanisms of cultural control practices for weed management, a review&lt;/title&gt;&lt;secondary-title&gt;Journal of Research in Weed Science&lt;/secondary-title&gt;&lt;/titles&gt;&lt;periodical&gt;&lt;full-title&gt;Journal of Research in Weed Science&lt;/full-title&gt;&lt;/periodical&gt;&lt;pages&gt;490-528&lt;/pages&gt;&lt;volume&gt;3&lt;/volume&gt;&lt;number&gt;4&lt;/number&gt;&lt;dates&gt;&lt;year&gt;2020&lt;/year&gt;&lt;/dates&gt;&lt;urls&gt;&lt;/urls&gt;&lt;/record&gt;&lt;/Cite&gt;&lt;/EndNote&gt;</w:instrText>
      </w:r>
      <w:r w:rsidR="00042C32" w:rsidRPr="001D01A5">
        <w:rPr>
          <w:rFonts w:cstheme="minorHAnsi"/>
          <w:sz w:val="20"/>
          <w:szCs w:val="20"/>
        </w:rPr>
        <w:fldChar w:fldCharType="separate"/>
      </w:r>
      <w:r w:rsidR="00742C47" w:rsidRPr="00E85728">
        <w:rPr>
          <w:rFonts w:cstheme="minorHAnsi"/>
          <w:noProof/>
          <w:sz w:val="20"/>
          <w:szCs w:val="20"/>
          <w:highlight w:val="yellow"/>
        </w:rPr>
        <w:t>(Monteiro and Santos,</w:t>
      </w:r>
      <w:r w:rsidR="00742C47" w:rsidRPr="001D01A5">
        <w:rPr>
          <w:rFonts w:cstheme="minorHAnsi"/>
          <w:noProof/>
          <w:sz w:val="20"/>
          <w:szCs w:val="20"/>
        </w:rPr>
        <w:t xml:space="preserve"> 2022, Chicouène, 2020)</w:t>
      </w:r>
      <w:r w:rsidR="00042C32" w:rsidRPr="001D01A5">
        <w:rPr>
          <w:rFonts w:cstheme="minorHAnsi"/>
          <w:sz w:val="20"/>
          <w:szCs w:val="20"/>
        </w:rPr>
        <w:fldChar w:fldCharType="end"/>
      </w:r>
      <w:r w:rsidRPr="001D01A5">
        <w:rPr>
          <w:rFonts w:cstheme="minorHAnsi"/>
          <w:sz w:val="20"/>
          <w:szCs w:val="20"/>
        </w:rPr>
        <w:t>. Without such fundamental knowledge, control measures may be ineffective, economically inefficient, or environmentally detrimental.</w:t>
      </w:r>
    </w:p>
    <w:p w:rsidR="00C4053F" w:rsidRPr="001D01A5" w:rsidRDefault="001C778F" w:rsidP="00742C47">
      <w:pPr>
        <w:spacing w:after="0" w:line="360" w:lineRule="auto"/>
        <w:jc w:val="both"/>
        <w:rPr>
          <w:rFonts w:cstheme="minorHAnsi"/>
          <w:sz w:val="20"/>
          <w:szCs w:val="20"/>
        </w:rPr>
      </w:pPr>
      <w:r w:rsidRPr="001D01A5">
        <w:rPr>
          <w:rFonts w:cstheme="minorHAnsi"/>
          <w:i/>
          <w:iCs/>
          <w:sz w:val="20"/>
          <w:szCs w:val="20"/>
        </w:rPr>
        <w:t>Sorghum bicolor</w:t>
      </w:r>
      <w:r w:rsidRPr="001D01A5">
        <w:rPr>
          <w:rFonts w:cstheme="minorHAnsi"/>
          <w:sz w:val="20"/>
          <w:szCs w:val="20"/>
        </w:rPr>
        <w:t xml:space="preserve"> (L.) Moench, or grain sorghum, is a vital cereal crop, ranking fifth globally. It is a key source of nutrition and bioactive compounds </w:t>
      </w:r>
      <w:r w:rsidR="00042C32" w:rsidRPr="00627D4F">
        <w:rPr>
          <w:rFonts w:cstheme="minorHAnsi"/>
          <w:sz w:val="20"/>
          <w:szCs w:val="20"/>
          <w:highlight w:val="yellow"/>
        </w:rPr>
        <w:fldChar w:fldCharType="begin"/>
      </w:r>
      <w:r w:rsidR="00742C47" w:rsidRPr="00627D4F">
        <w:rPr>
          <w:rFonts w:cstheme="minorHAnsi"/>
          <w:sz w:val="20"/>
          <w:szCs w:val="20"/>
          <w:highlight w:val="yellow"/>
        </w:rPr>
        <w:instrText xml:space="preserve"> ADDIN EN.CITE &lt;EndNote&gt;&lt;Cite&gt;&lt;Author&gt;Espitia-Hernández&lt;/Author&gt;&lt;Year&gt;2022&lt;/Year&gt;&lt;RecNum&gt;299&lt;/RecNum&gt;&lt;DisplayText&gt;(Espitia-Hernández et al., 2022)&lt;/DisplayText&gt;&lt;record&gt;&lt;rec-number&gt;299&lt;/rec-number&gt;&lt;foreign-keys&gt;&lt;key app="EN" db-id="pd0swas0fwf2e7ewt98xvfpkwv5sf9fae2sd" timestamp="1762965779"&gt;299&lt;/key&gt;&lt;/foreign-keys&gt;&lt;ref-type name="Journal Article"&gt;17&lt;/ref-type&gt;&lt;contributors&gt;&lt;authors&gt;&lt;author&gt;Espitia-Hernández, Pilar&lt;/author&gt;&lt;author&gt;Chavez Gonzalez, Monica L&lt;/author&gt;&lt;author&gt;Ascacio-Valdés, Juan A&lt;/author&gt;&lt;author&gt;Dávila-Medina, Desiree&lt;/author&gt;&lt;author&gt;Flores-Naveda, Antonio&lt;/author&gt;&lt;author&gt;Silva, Teresinha&lt;/author&gt;&lt;author&gt;Ruelas Chacon, Xochitl&lt;/author&gt;&lt;author&gt;Sepúlveda, Leonardo&lt;/author&gt;&lt;/authors&gt;&lt;/contributors&gt;&lt;titles&gt;&lt;title&gt;Sorghum (Sorghum bicolor L.) as a potential source of bioactive substances and their biological properties&lt;/title&gt;&lt;secondary-title&gt;Critical Reviews in Food Science and Nutrition&lt;/secondary-title&gt;&lt;/titles&gt;&lt;periodical&gt;&lt;full-title&gt;Critical Reviews in Food Science and Nutrition&lt;/full-title&gt;&lt;/periodical&gt;&lt;pages&gt;2269-2280&lt;/pages&gt;&lt;volume&gt;62&lt;/volume&gt;&lt;number&gt;8&lt;/number&gt;&lt;dates&gt;&lt;year&gt;2022&lt;/year&gt;&lt;/dates&gt;&lt;isbn&gt;1040-8398&lt;/isbn&gt;&lt;urls&gt;&lt;/urls&gt;&lt;/record&gt;&lt;/Cite&gt;&lt;/EndNote&gt;</w:instrText>
      </w:r>
      <w:r w:rsidR="00042C32" w:rsidRPr="00627D4F">
        <w:rPr>
          <w:rFonts w:cstheme="minorHAnsi"/>
          <w:sz w:val="20"/>
          <w:szCs w:val="20"/>
          <w:highlight w:val="yellow"/>
        </w:rPr>
        <w:fldChar w:fldCharType="separate"/>
      </w:r>
      <w:r w:rsidR="00742C47" w:rsidRPr="00627D4F">
        <w:rPr>
          <w:rFonts w:cstheme="minorHAnsi"/>
          <w:noProof/>
          <w:sz w:val="20"/>
          <w:szCs w:val="20"/>
          <w:highlight w:val="yellow"/>
        </w:rPr>
        <w:t>(Espitia-Hernández et al., 2022)</w:t>
      </w:r>
      <w:r w:rsidR="00042C32" w:rsidRPr="00627D4F">
        <w:rPr>
          <w:rFonts w:cstheme="minorHAnsi"/>
          <w:sz w:val="20"/>
          <w:szCs w:val="20"/>
          <w:highlight w:val="yellow"/>
        </w:rPr>
        <w:fldChar w:fldCharType="end"/>
      </w:r>
      <w:r w:rsidRPr="001D01A5">
        <w:rPr>
          <w:rFonts w:cstheme="minorHAnsi"/>
          <w:sz w:val="20"/>
          <w:szCs w:val="20"/>
        </w:rPr>
        <w:t xml:space="preserve"> and is crucial for food security in many developing countries because of its drought tolerance and low input requirements </w:t>
      </w:r>
      <w:r w:rsidR="00042C32" w:rsidRPr="001D01A5">
        <w:rPr>
          <w:rFonts w:cstheme="minorHAnsi"/>
          <w:sz w:val="20"/>
          <w:szCs w:val="20"/>
        </w:rPr>
        <w:lastRenderedPageBreak/>
        <w:fldChar w:fldCharType="begin"/>
      </w:r>
      <w:r w:rsidR="00742C47" w:rsidRPr="001D01A5">
        <w:rPr>
          <w:rFonts w:cstheme="minorHAnsi"/>
          <w:sz w:val="20"/>
          <w:szCs w:val="20"/>
        </w:rPr>
        <w:instrText xml:space="preserve"> ADDIN EN.CITE &lt;EndNote&gt;&lt;Cite&gt;&lt;Author&gt;Peerzada&lt;/Author&gt;&lt;Year&gt;2017&lt;/Year&gt;&lt;RecNum&gt;300&lt;/RecNum&gt;&lt;DisplayText&gt;(Peerzada et al., 2017)&lt;/DisplayText&gt;&lt;record&gt;&lt;rec-number&gt;300&lt;/rec-number&gt;&lt;foreign-keys&gt;&lt;key app="EN" db-id="pd0swas0fwf2e7ewt98xvfpkwv5sf9fae2sd" timestamp="1762965843"&gt;300&lt;/key&gt;&lt;/foreign-keys&gt;&lt;ref-type name="Journal Article"&gt;17&lt;/ref-type&gt;&lt;contributors&gt;&lt;authors&gt;&lt;author&gt;Peerzada, Arslan Masood&lt;/author&gt;&lt;author&gt;Ali, Hafiz Haider&lt;/author&gt;&lt;author&gt;Chauhan, Bhagirath Singh&lt;/author&gt;&lt;/authors&gt;&lt;/contributors&gt;&lt;titles&gt;&lt;title&gt;Weed management in sorghum [Sorghum bicolor (L.) Moench] using crop competition: A review&lt;/title&gt;&lt;secondary-title&gt;Crop protection&lt;/secondary-title&gt;&lt;/titles&gt;&lt;periodical&gt;&lt;full-title&gt;Crop protection&lt;/full-title&gt;&lt;/periodical&gt;&lt;pages&gt;74-80&lt;/pages&gt;&lt;volume&gt;95&lt;/volume&gt;&lt;dates&gt;&lt;year&gt;2017&lt;/year&gt;&lt;/dates&gt;&lt;isbn&gt;0261-2194&lt;/isbn&gt;&lt;urls&gt;&lt;/urls&gt;&lt;/record&gt;&lt;/Cite&gt;&lt;/EndNote&gt;</w:instrText>
      </w:r>
      <w:r w:rsidR="00042C32" w:rsidRPr="001D01A5">
        <w:rPr>
          <w:rFonts w:cstheme="minorHAnsi"/>
          <w:sz w:val="20"/>
          <w:szCs w:val="20"/>
        </w:rPr>
        <w:fldChar w:fldCharType="separate"/>
      </w:r>
      <w:r w:rsidR="00742C47" w:rsidRPr="00627D4F">
        <w:rPr>
          <w:rFonts w:cstheme="minorHAnsi"/>
          <w:noProof/>
          <w:sz w:val="20"/>
          <w:szCs w:val="20"/>
          <w:highlight w:val="yellow"/>
        </w:rPr>
        <w:t>(Peer</w:t>
      </w:r>
      <w:r w:rsidR="00742C47" w:rsidRPr="001D01A5">
        <w:rPr>
          <w:rFonts w:cstheme="minorHAnsi"/>
          <w:noProof/>
          <w:sz w:val="20"/>
          <w:szCs w:val="20"/>
        </w:rPr>
        <w:t xml:space="preserve">zada </w:t>
      </w:r>
      <w:r w:rsidR="00742C47" w:rsidRPr="00627D4F">
        <w:rPr>
          <w:rFonts w:cstheme="minorHAnsi"/>
          <w:noProof/>
          <w:sz w:val="20"/>
          <w:szCs w:val="20"/>
          <w:highlight w:val="yellow"/>
        </w:rPr>
        <w:t>et al., 2017)</w:t>
      </w:r>
      <w:r w:rsidR="00042C32" w:rsidRPr="001D01A5">
        <w:rPr>
          <w:rFonts w:cstheme="minorHAnsi"/>
          <w:sz w:val="20"/>
          <w:szCs w:val="20"/>
        </w:rPr>
        <w:fldChar w:fldCharType="end"/>
      </w:r>
      <w:r w:rsidRPr="001D01A5">
        <w:rPr>
          <w:rFonts w:cstheme="minorHAnsi"/>
          <w:sz w:val="20"/>
          <w:szCs w:val="20"/>
        </w:rPr>
        <w:t xml:space="preserve">. In Sudan, sorghum is the principal crop, cultivated in approximately 55.6% of the total cultivated area, serving as a staple food and a primary livelihood </w:t>
      </w:r>
      <w:r w:rsidRPr="00627D4F">
        <w:rPr>
          <w:rFonts w:cstheme="minorHAnsi"/>
          <w:sz w:val="20"/>
          <w:szCs w:val="20"/>
          <w:highlight w:val="yellow"/>
        </w:rPr>
        <w:t xml:space="preserve">source </w:t>
      </w:r>
      <w:r w:rsidR="00042C32" w:rsidRPr="00627D4F">
        <w:rPr>
          <w:rFonts w:cstheme="minorHAnsi"/>
          <w:sz w:val="20"/>
          <w:szCs w:val="20"/>
          <w:highlight w:val="yellow"/>
        </w:rPr>
        <w:fldChar w:fldCharType="begin"/>
      </w:r>
      <w:r w:rsidR="00742C47" w:rsidRPr="00627D4F">
        <w:rPr>
          <w:rFonts w:cstheme="minorHAnsi"/>
          <w:sz w:val="20"/>
          <w:szCs w:val="20"/>
          <w:highlight w:val="yellow"/>
        </w:rPr>
        <w:instrText xml:space="preserve"> ADDIN EN.CITE &lt;EndNote&gt;&lt;Cite&gt;&lt;Author&gt;Grenier&lt;/Author&gt;&lt;Year&gt;2004&lt;/Year&gt;&lt;RecNum&gt;301&lt;/RecNum&gt;&lt;DisplayText&gt;(Grenier et al., 2004)&lt;/DisplayText&gt;&lt;record&gt;&lt;rec-number&gt;301&lt;/rec-number&gt;&lt;foreign-keys&gt;&lt;key app="EN" db-id="pd0swas0fwf2e7ewt98xvfpkwv5sf9fae2sd" timestamp="1762965904"&gt;301&lt;/key&gt;&lt;/foreign-keys&gt;&lt;ref-type name="Journal Article"&gt;17&lt;/ref-type&gt;&lt;contributors&gt;&lt;authors&gt;&lt;author&gt;Grenier, Cécile&lt;/author&gt;&lt;author&gt;Bramel, PJ&lt;/author&gt;&lt;author&gt;Dahlberg, JA&lt;/author&gt;&lt;author&gt;El-Ahmadi, A&lt;/author&gt;&lt;author&gt;Mahmoud, M&lt;/author&gt;&lt;author&gt;Peterson, GC&lt;/author&gt;&lt;author&gt;Rosenow, DT&lt;/author&gt;&lt;author&gt;Ejeta, G&lt;/author&gt;&lt;/authors&gt;&lt;/contributors&gt;&lt;titles&gt;&lt;title&gt;Sorghums of the Sudan: analysis of regional diversity and distribution&lt;/title&gt;&lt;secondary-title&gt;Genetic Resources and Crop Evolution&lt;/secondary-title&gt;&lt;/titles&gt;&lt;periodical&gt;&lt;full-title&gt;Genetic Resources and Crop Evolution&lt;/full-title&gt;&lt;/periodical&gt;&lt;pages&gt;489-500&lt;/pages&gt;&lt;volume&gt;51&lt;/volume&gt;&lt;number&gt;5&lt;/number&gt;&lt;dates&gt;&lt;year&gt;2004&lt;/year&gt;&lt;/dates&gt;&lt;isbn&gt;0925-9864&lt;/isbn&gt;&lt;urls&gt;&lt;/urls&gt;&lt;/record&gt;&lt;/Cite&gt;&lt;/EndNote&gt;</w:instrText>
      </w:r>
      <w:r w:rsidR="00042C32" w:rsidRPr="00627D4F">
        <w:rPr>
          <w:rFonts w:cstheme="minorHAnsi"/>
          <w:sz w:val="20"/>
          <w:szCs w:val="20"/>
          <w:highlight w:val="yellow"/>
        </w:rPr>
        <w:fldChar w:fldCharType="separate"/>
      </w:r>
      <w:r w:rsidR="00742C47" w:rsidRPr="00627D4F">
        <w:rPr>
          <w:rFonts w:cstheme="minorHAnsi"/>
          <w:noProof/>
          <w:sz w:val="20"/>
          <w:szCs w:val="20"/>
          <w:highlight w:val="yellow"/>
        </w:rPr>
        <w:t>(Grenier et al., 2004)</w:t>
      </w:r>
      <w:r w:rsidR="00042C32" w:rsidRPr="00627D4F">
        <w:rPr>
          <w:rFonts w:cstheme="minorHAnsi"/>
          <w:sz w:val="20"/>
          <w:szCs w:val="20"/>
          <w:highlight w:val="yellow"/>
        </w:rPr>
        <w:fldChar w:fldCharType="end"/>
      </w:r>
      <w:r w:rsidRPr="001D01A5">
        <w:rPr>
          <w:rFonts w:cstheme="minorHAnsi"/>
          <w:sz w:val="20"/>
          <w:szCs w:val="20"/>
        </w:rPr>
        <w:t>.</w:t>
      </w:r>
    </w:p>
    <w:p w:rsidR="00C4053F" w:rsidRPr="001D01A5" w:rsidRDefault="001C778F" w:rsidP="00742C47">
      <w:pPr>
        <w:spacing w:before="240" w:after="0" w:line="360" w:lineRule="auto"/>
        <w:jc w:val="both"/>
        <w:rPr>
          <w:rFonts w:cstheme="minorHAnsi"/>
          <w:sz w:val="20"/>
          <w:szCs w:val="20"/>
        </w:rPr>
      </w:pPr>
      <w:r w:rsidRPr="001D01A5">
        <w:rPr>
          <w:rFonts w:cstheme="minorHAnsi"/>
          <w:sz w:val="20"/>
          <w:szCs w:val="20"/>
        </w:rPr>
        <w:t xml:space="preserve">The Gezira Irrigated Scheme is one of the largest agricultural projects in the world, playing a central role in Sudan's economy and food production. Sorghum is a key crop in this scheme and contributes significantly to </w:t>
      </w:r>
      <w:r w:rsidRPr="001D01A5">
        <w:rPr>
          <w:rFonts w:eastAsia="Calibri" w:cstheme="minorHAnsi"/>
          <w:sz w:val="20"/>
          <w:szCs w:val="20"/>
        </w:rPr>
        <w:t xml:space="preserve">the national output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&lt;EndNote&gt;&lt;Cite&gt;&lt;Author&gt;Mamad&lt;/Author&gt;&lt;Year&gt;2010&lt;/Year&gt;&lt;RecNum&gt;302&lt;/RecNum&gt;&lt;DisplayText&gt;(Mamad, 2010)&lt;/DisplayText&gt;&lt;record&gt;&lt;rec-number&gt;302&lt;/rec-number&gt;&lt;foreign-keys&gt;&lt;key app="EN" db-id="pd0swas0fwf2e7ewt98xvfpkwv5sf9fae2sd" timestamp="1762965965"&gt;302&lt;/key&gt;&lt;/foreign-keys&gt;&lt;ref-type name="Thesis"&gt;32&lt;/ref-type&gt;&lt;contributors&gt;&lt;authors&gt;&lt;author&gt;Mamad, N&lt;/author&gt;&lt;/authors&gt;&lt;/contributors&gt;&lt;titles&gt;&lt;title&gt;Irrigation performance of Gezira scheme, Sudan: assessment of land and water productivity using satellite data&lt;/title&gt;&lt;/titles&gt;&lt;dates&gt;&lt;year&gt;2010&lt;/year&gt;&lt;/dates&gt;&lt;publisher&gt;Unesco-IHE&lt;/publisher&gt;&lt;urls&gt;&lt;/urls&gt;&lt;/record&gt;&lt;/Cite&gt;&lt;/EndNote&gt;</w:instrText>
      </w:r>
      <w:r w:rsidR="00042C32" w:rsidRPr="001D01A5">
        <w:rPr>
          <w:rFonts w:cstheme="minorHAnsi"/>
          <w:sz w:val="20"/>
          <w:szCs w:val="20"/>
        </w:rPr>
        <w:fldChar w:fldCharType="separate"/>
      </w:r>
      <w:r w:rsidR="00742C47" w:rsidRPr="00627D4F">
        <w:rPr>
          <w:rFonts w:cstheme="minorHAnsi"/>
          <w:noProof/>
          <w:sz w:val="20"/>
          <w:szCs w:val="20"/>
          <w:highlight w:val="yellow"/>
        </w:rPr>
        <w:t>(Mam</w:t>
      </w:r>
      <w:r w:rsidR="00742C47" w:rsidRPr="001D01A5">
        <w:rPr>
          <w:rFonts w:cstheme="minorHAnsi"/>
          <w:noProof/>
          <w:sz w:val="20"/>
          <w:szCs w:val="20"/>
        </w:rPr>
        <w:t>ad, 20</w:t>
      </w:r>
      <w:r w:rsidR="00742C47" w:rsidRPr="00627D4F">
        <w:rPr>
          <w:rFonts w:cstheme="minorHAnsi"/>
          <w:noProof/>
          <w:sz w:val="20"/>
          <w:szCs w:val="20"/>
          <w:highlight w:val="yellow"/>
        </w:rPr>
        <w:t>10)</w:t>
      </w:r>
      <w:r w:rsidR="00042C32" w:rsidRPr="001D01A5">
        <w:rPr>
          <w:rFonts w:cstheme="minorHAnsi"/>
          <w:sz w:val="20"/>
          <w:szCs w:val="20"/>
        </w:rPr>
        <w:fldChar w:fldCharType="end"/>
      </w:r>
      <w:r w:rsidRPr="001D01A5">
        <w:rPr>
          <w:rFonts w:cstheme="minorHAnsi"/>
          <w:sz w:val="20"/>
          <w:szCs w:val="20"/>
        </w:rPr>
        <w:t xml:space="preserve">. However, weed infestation remains a major constraint to sorghum production, with reported yield losses of up to 97%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&lt;EndNote&gt;&lt;Cite&gt;&lt;Author&gt;Peerzada&lt;/Author&gt;&lt;Year&gt;2017&lt;/Year&gt;&lt;RecNum&gt;310&lt;/RecNum&gt;&lt;DisplayText&gt;(Peerzada et al., 2017)&lt;/DisplayText&gt;&lt;record&gt;&lt;rec-number&gt;310&lt;/rec-number&gt;&lt;foreign-keys&gt;&lt;key app="EN" db-id="pd0swas0fwf2e7ewt98xvfpkwv5sf9fae2sd" timestamp="1762967137"&gt;310&lt;/key&gt;&lt;/foreign-keys&gt;&lt;ref-type name="Journal Article"&gt;17&lt;/ref-type&gt;&lt;contributors&gt;&lt;authors&gt;&lt;author&gt;Peerzada, Arslan Masood&lt;/author&gt;&lt;author&gt;Ali, Hafiz Haider&lt;/author&gt;&lt;author&gt;Chauhan, Bhagirath Singh&lt;/author&gt;&lt;/authors&gt;&lt;/contributors&gt;&lt;titles&gt;&lt;title&gt;Weed management in sorghum [Sorghum bicolor (L.) Moench] using crop competition: A review&lt;/title&gt;&lt;secondary-title&gt;Crop protection&lt;/secondary-title&gt;&lt;/titles&gt;&lt;periodical&gt;&lt;full-title&gt;Crop protection&lt;/full-title&gt;&lt;/periodical&gt;&lt;pages&gt;74-80&lt;/pages&gt;&lt;volume&gt;95&lt;/volume&gt;&lt;dates&gt;&lt;year&gt;2017&lt;/year&gt;&lt;/dates&gt;&lt;isbn&gt;0261-2194&lt;/isbn&gt;&lt;urls&gt;&lt;/urls&gt;&lt;/record&gt;&lt;/Cite&gt;&lt;/EndNote&gt;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 xml:space="preserve">(Peerzada </w:t>
      </w:r>
      <w:r w:rsidR="00742C47" w:rsidRPr="00627D4F">
        <w:rPr>
          <w:rFonts w:cstheme="minorHAnsi"/>
          <w:noProof/>
          <w:sz w:val="20"/>
          <w:szCs w:val="20"/>
          <w:highlight w:val="yellow"/>
        </w:rPr>
        <w:t>et al., 2017)</w:t>
      </w:r>
      <w:r w:rsidR="00042C32" w:rsidRPr="001D01A5">
        <w:rPr>
          <w:rFonts w:cstheme="minorHAnsi"/>
          <w:sz w:val="20"/>
          <w:szCs w:val="20"/>
        </w:rPr>
        <w:fldChar w:fldCharType="end"/>
      </w:r>
      <w:r w:rsidRPr="001D01A5">
        <w:rPr>
          <w:rFonts w:cstheme="minorHAnsi"/>
          <w:sz w:val="20"/>
          <w:szCs w:val="20"/>
        </w:rPr>
        <w:t xml:space="preserve">. </w:t>
      </w:r>
      <w:r w:rsidR="00CC198C" w:rsidRPr="001D01A5">
        <w:rPr>
          <w:rFonts w:cstheme="minorHAnsi"/>
          <w:sz w:val="20"/>
          <w:szCs w:val="20"/>
        </w:rPr>
        <w:t xml:space="preserve">Despite this significant threat, a systematic and detailed record of weed flora associated with grain sorghum in this pivotal agricultural scheme is </w:t>
      </w:r>
      <w:r w:rsidR="005C1D32" w:rsidRPr="001D01A5">
        <w:rPr>
          <w:rFonts w:cstheme="minorHAnsi"/>
          <w:sz w:val="20"/>
          <w:szCs w:val="20"/>
        </w:rPr>
        <w:t>lacking</w:t>
      </w:r>
      <w:r w:rsidR="005C1D32" w:rsidRPr="001D01A5">
        <w:rPr>
          <w:rFonts w:cstheme="minorHAnsi"/>
          <w:b/>
          <w:bCs/>
          <w:sz w:val="20"/>
          <w:szCs w:val="20"/>
        </w:rPr>
        <w:t>.</w:t>
      </w:r>
      <w:r w:rsidR="005C1D32" w:rsidRPr="001D01A5">
        <w:rPr>
          <w:rFonts w:cstheme="minorHAnsi"/>
          <w:sz w:val="20"/>
          <w:szCs w:val="20"/>
        </w:rPr>
        <w:t xml:space="preserve"> Effective</w:t>
      </w:r>
      <w:r w:rsidRPr="001D01A5">
        <w:rPr>
          <w:rFonts w:cstheme="minorHAnsi"/>
          <w:sz w:val="20"/>
          <w:szCs w:val="20"/>
        </w:rPr>
        <w:t xml:space="preserve"> weed management begins with accurate identification and understanding of weed flora. This study provides the first dedicated inventory and ecological characterization of weeds in Gezira grain sorghum fields, aiming to establish a foundational database for future research and management strategies.</w:t>
      </w:r>
    </w:p>
    <w:p w:rsidR="00C4053F" w:rsidRPr="001D01A5" w:rsidRDefault="001C778F" w:rsidP="00EB12BE">
      <w:pPr>
        <w:spacing w:before="240" w:after="0" w:line="360" w:lineRule="auto"/>
        <w:jc w:val="both"/>
        <w:rPr>
          <w:b/>
          <w:bCs/>
        </w:rPr>
      </w:pPr>
      <w:r w:rsidRPr="001D01A5">
        <w:rPr>
          <w:rFonts w:cstheme="minorHAnsi"/>
          <w:b/>
          <w:bCs/>
        </w:rPr>
        <w:t>2. Materials and Methods</w:t>
      </w:r>
    </w:p>
    <w:p w:rsidR="00C4053F" w:rsidRPr="001D01A5" w:rsidRDefault="001C778F" w:rsidP="00C4053F">
      <w:pPr>
        <w:spacing w:after="0" w:line="360" w:lineRule="auto"/>
        <w:jc w:val="both"/>
        <w:rPr>
          <w:rFonts w:cstheme="minorHAnsi"/>
          <w:b/>
          <w:bCs/>
        </w:rPr>
      </w:pPr>
      <w:r w:rsidRPr="001D01A5">
        <w:rPr>
          <w:rFonts w:cstheme="minorHAnsi"/>
          <w:b/>
          <w:bCs/>
        </w:rPr>
        <w:t>2.1. Study Area</w:t>
      </w:r>
    </w:p>
    <w:p w:rsidR="00C4053F" w:rsidRPr="001D01A5" w:rsidRDefault="001C778F" w:rsidP="00C4053F">
      <w:pPr>
        <w:spacing w:after="0" w:line="360" w:lineRule="auto"/>
        <w:jc w:val="both"/>
        <w:rPr>
          <w:rFonts w:cstheme="minorHAnsi"/>
          <w:sz w:val="20"/>
          <w:szCs w:val="20"/>
        </w:rPr>
      </w:pPr>
      <w:r w:rsidRPr="001D01A5">
        <w:rPr>
          <w:rFonts w:cstheme="minorHAnsi"/>
          <w:sz w:val="20"/>
          <w:szCs w:val="20"/>
        </w:rPr>
        <w:t>The study was conducted in the El-Meilg area, located in Gezira State, Al-</w:t>
      </w:r>
      <w:proofErr w:type="spellStart"/>
      <w:r w:rsidRPr="001D01A5">
        <w:rPr>
          <w:rFonts w:cstheme="minorHAnsi"/>
          <w:sz w:val="20"/>
          <w:szCs w:val="20"/>
        </w:rPr>
        <w:t>Kamilin</w:t>
      </w:r>
      <w:proofErr w:type="spellEnd"/>
      <w:r w:rsidRPr="001D01A5">
        <w:rPr>
          <w:rFonts w:cstheme="minorHAnsi"/>
          <w:sz w:val="20"/>
          <w:szCs w:val="20"/>
        </w:rPr>
        <w:t xml:space="preserve"> </w:t>
      </w:r>
      <w:commentRangeStart w:id="0"/>
      <w:r w:rsidRPr="001D01A5">
        <w:rPr>
          <w:rFonts w:cstheme="minorHAnsi"/>
          <w:sz w:val="20"/>
          <w:szCs w:val="20"/>
        </w:rPr>
        <w:t>District</w:t>
      </w:r>
      <w:commentRangeEnd w:id="0"/>
      <w:r w:rsidR="002C3577">
        <w:rPr>
          <w:rStyle w:val="CommentReference"/>
        </w:rPr>
        <w:commentReference w:id="0"/>
      </w:r>
      <w:r w:rsidRPr="001D01A5">
        <w:rPr>
          <w:rFonts w:cstheme="minorHAnsi"/>
          <w:sz w:val="20"/>
          <w:szCs w:val="20"/>
        </w:rPr>
        <w:t xml:space="preserve">, Sudan. This area has been </w:t>
      </w:r>
      <w:r w:rsidRPr="001D01A5">
        <w:rPr>
          <w:rFonts w:eastAsia="Calibri" w:cstheme="minorHAnsi"/>
          <w:sz w:val="20"/>
          <w:szCs w:val="20"/>
        </w:rPr>
        <w:t xml:space="preserve">a part of the Gezira Scheme since 1930. The climate is subtropical, characterized by </w:t>
      </w:r>
      <w:r w:rsidRPr="001D01A5">
        <w:rPr>
          <w:rFonts w:cstheme="minorHAnsi"/>
          <w:sz w:val="20"/>
          <w:szCs w:val="20"/>
        </w:rPr>
        <w:t>hot summer</w:t>
      </w:r>
      <w:r w:rsidRPr="001D01A5">
        <w:rPr>
          <w:rFonts w:eastAsia="Calibri" w:cstheme="minorHAnsi"/>
          <w:sz w:val="20"/>
          <w:szCs w:val="20"/>
        </w:rPr>
        <w:t xml:space="preserve">s (May to September) and </w:t>
      </w:r>
      <w:r w:rsidRPr="001D01A5">
        <w:rPr>
          <w:rFonts w:cstheme="minorHAnsi"/>
          <w:sz w:val="20"/>
          <w:szCs w:val="20"/>
        </w:rPr>
        <w:t>cooler winter</w:t>
      </w:r>
      <w:r w:rsidRPr="001D01A5">
        <w:rPr>
          <w:rFonts w:eastAsia="Calibri" w:cstheme="minorHAnsi"/>
          <w:sz w:val="20"/>
          <w:szCs w:val="20"/>
        </w:rPr>
        <w:t xml:space="preserve">s, where temperatures can drop to 12°C. The primary occupation of the area's approximately 20,000 inhabitants </w:t>
      </w:r>
      <w:r w:rsidRPr="001D01A5">
        <w:rPr>
          <w:rFonts w:cstheme="minorHAnsi"/>
          <w:sz w:val="20"/>
          <w:szCs w:val="20"/>
        </w:rPr>
        <w:t>was farming.</w:t>
      </w:r>
    </w:p>
    <w:p w:rsidR="00C4053F" w:rsidRPr="00C4053F" w:rsidRDefault="001C778F" w:rsidP="000D2050">
      <w:pPr>
        <w:spacing w:after="0" w:line="360" w:lineRule="auto"/>
        <w:jc w:val="center"/>
        <w:rPr>
          <w:rFonts w:ascii="Times New Roman" w:hAnsi="Times New Roman" w:cs="Times New Roman"/>
        </w:rPr>
      </w:pPr>
      <w:r>
        <w:rPr>
          <w:rFonts w:asciiTheme="majorBidi" w:hAnsiTheme="majorBidi" w:cstheme="majorBidi"/>
          <w:noProof/>
          <w:color w:val="FF0000"/>
          <w:sz w:val="28"/>
          <w:szCs w:val="28"/>
          <w:lang w:bidi="fa-IR"/>
        </w:rPr>
        <w:drawing>
          <wp:inline distT="0" distB="0" distL="0" distR="0">
            <wp:extent cx="535305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stretch>
                      <a:fillRect/>
                    </a:stretch>
                  </pic:blipFill>
                  <pic:spPr bwMode="auto">
                    <a:xfrm>
                      <a:off x="0" y="0"/>
                      <a:ext cx="5353542" cy="2190951"/>
                    </a:xfrm>
                    <a:prstGeom prst="rect">
                      <a:avLst/>
                    </a:prstGeom>
                    <a:noFill/>
                    <a:ln w="9525">
                      <a:noFill/>
                      <a:miter lim="800000"/>
                      <a:headEnd/>
                      <a:tailEnd/>
                    </a:ln>
                  </pic:spPr>
                </pic:pic>
              </a:graphicData>
            </a:graphic>
          </wp:inline>
        </w:drawing>
      </w:r>
    </w:p>
    <w:p w:rsidR="00C4053F" w:rsidRPr="001D01A5" w:rsidRDefault="001C778F" w:rsidP="00371C27">
      <w:pPr>
        <w:spacing w:after="0" w:line="360" w:lineRule="auto"/>
        <w:jc w:val="both"/>
        <w:rPr>
          <w:rFonts w:cstheme="minorHAnsi"/>
          <w:sz w:val="20"/>
          <w:szCs w:val="20"/>
        </w:rPr>
      </w:pPr>
      <w:r w:rsidRPr="001D01A5">
        <w:rPr>
          <w:rFonts w:cstheme="minorHAnsi"/>
          <w:b/>
          <w:bCs/>
        </w:rPr>
        <w:t>Figure 1:</w:t>
      </w:r>
      <w:r w:rsidRPr="00C4053F">
        <w:rPr>
          <w:rFonts w:ascii="Times New Roman" w:hAnsi="Times New Roman" w:cs="Times New Roman"/>
        </w:rPr>
        <w:t xml:space="preserve"> </w:t>
      </w:r>
      <w:r w:rsidRPr="001D01A5">
        <w:rPr>
          <w:rFonts w:cstheme="minorHAnsi"/>
          <w:sz w:val="20"/>
          <w:szCs w:val="20"/>
        </w:rPr>
        <w:t>A clear map illustrating the location of the El-Meilg area w</w:t>
      </w:r>
      <w:r w:rsidR="000D2050" w:rsidRPr="001D01A5">
        <w:rPr>
          <w:rFonts w:cstheme="minorHAnsi"/>
          <w:sz w:val="20"/>
          <w:szCs w:val="20"/>
        </w:rPr>
        <w:t>ithin the Gezira Scheme, Sudan.</w:t>
      </w:r>
    </w:p>
    <w:p w:rsidR="00C4053F" w:rsidRPr="001D01A5" w:rsidRDefault="001C778F" w:rsidP="00C4053F">
      <w:pPr>
        <w:spacing w:after="0" w:line="360" w:lineRule="auto"/>
        <w:jc w:val="both"/>
        <w:rPr>
          <w:rFonts w:cstheme="minorHAnsi"/>
          <w:b/>
          <w:bCs/>
        </w:rPr>
      </w:pPr>
      <w:r w:rsidRPr="001D01A5">
        <w:rPr>
          <w:rFonts w:cstheme="minorHAnsi"/>
          <w:b/>
          <w:bCs/>
        </w:rPr>
        <w:t>2.2. Field S</w:t>
      </w:r>
      <w:r w:rsidR="00371C27" w:rsidRPr="001D01A5">
        <w:rPr>
          <w:rFonts w:cstheme="minorHAnsi"/>
          <w:b/>
          <w:bCs/>
        </w:rPr>
        <w:t>urvey and Weed Flora Inventory</w:t>
      </w:r>
    </w:p>
    <w:p w:rsidR="00C4053F" w:rsidRPr="001D01A5" w:rsidRDefault="001C778F" w:rsidP="00742C47">
      <w:pPr>
        <w:spacing w:after="0" w:line="360" w:lineRule="auto"/>
        <w:jc w:val="both"/>
        <w:rPr>
          <w:rFonts w:cstheme="minorHAnsi"/>
          <w:sz w:val="20"/>
          <w:szCs w:val="20"/>
        </w:rPr>
      </w:pPr>
      <w:r w:rsidRPr="001D01A5">
        <w:rPr>
          <w:rFonts w:cstheme="minorHAnsi"/>
          <w:sz w:val="20"/>
          <w:szCs w:val="20"/>
        </w:rPr>
        <w:t xml:space="preserve">Field surveys were conducted from August to October </w:t>
      </w:r>
      <w:commentRangeStart w:id="1"/>
      <w:r w:rsidRPr="001D01A5">
        <w:rPr>
          <w:rFonts w:cstheme="minorHAnsi"/>
          <w:sz w:val="20"/>
          <w:szCs w:val="20"/>
        </w:rPr>
        <w:t>2025</w:t>
      </w:r>
      <w:commentRangeEnd w:id="1"/>
      <w:r w:rsidR="002C3577">
        <w:rPr>
          <w:rStyle w:val="CommentReference"/>
        </w:rPr>
        <w:commentReference w:id="1"/>
      </w:r>
      <w:r w:rsidRPr="001D01A5">
        <w:rPr>
          <w:rFonts w:cstheme="minorHAnsi"/>
          <w:sz w:val="20"/>
          <w:szCs w:val="20"/>
        </w:rPr>
        <w:t xml:space="preserve"> across ten randomly selected irrigated grain sorghum farms. A visual inventory technique was employed, supplemented by random quadrat sampling (1m x 1m quadrats, 10 per farm)</w:t>
      </w:r>
      <w:r w:rsidRPr="001D01A5">
        <w:rPr>
          <w:rFonts w:eastAsia="Calibri" w:cstheme="minorHAnsi"/>
          <w:sz w:val="20"/>
          <w:szCs w:val="20"/>
        </w:rPr>
        <w:t xml:space="preserve">, to note </w:t>
      </w:r>
      <w:r w:rsidRPr="001D01A5">
        <w:rPr>
          <w:rFonts w:cstheme="minorHAnsi"/>
          <w:sz w:val="20"/>
          <w:szCs w:val="20"/>
        </w:rPr>
        <w:t>the presence</w:t>
      </w:r>
      <w:r w:rsidRPr="001D01A5">
        <w:rPr>
          <w:rFonts w:eastAsia="Calibri" w:cstheme="minorHAnsi"/>
          <w:sz w:val="20"/>
          <w:szCs w:val="20"/>
        </w:rPr>
        <w:t xml:space="preserve"> of species. Weed specimens were collected, photographed, and identified using regional floras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&lt;EndNote&gt;&lt;Cite&gt;&lt;Author&gt;Abdallah&lt;/Author&gt;&lt;RecNum&gt;303&lt;/RecNum&gt;&lt;DisplayText&gt;(Abdallah et al., Karar, 2003)&lt;/DisplayText&gt;&lt;record&gt;&lt;rec-number&gt;303&lt;/rec-number&gt;&lt;foreign-keys&gt;&lt;key app="EN" db-id="pd0swas0fwf2e7ewt98xvfpkwv5sf9fae2sd" timestamp="1762966175"&gt;303&lt;/key&gt;&lt;/foreign-keys&gt;&lt;ref-type name="Journal Article"&gt;17&lt;/ref-type&gt;&lt;contributors&gt;&lt;authors&gt;&lt;author&gt;Abdallah, AH&lt;/author&gt;&lt;author&gt;Mahmoud, N&lt;/author&gt;&lt;author&gt;Elmahi, Negood&lt;/author&gt;&lt;/authors&gt;&lt;/contributors&gt;&lt;titles&gt;&lt;title&gt;Check List of the Flora of Barakat Area (Gazira State) Sudan&lt;/title&gt;&lt;/titles&gt;&lt;dates&gt;&lt;/dates&gt;&lt;urls&gt;&lt;/urls&gt;&lt;/record&gt;&lt;/Cite&gt;&lt;Cite&gt;&lt;Author&gt;Karar&lt;/Author&gt;&lt;Year&gt;2003&lt;/Year&gt;&lt;RecNum&gt;304&lt;/RecNum&gt;&lt;record&gt;&lt;rec-number&gt;304&lt;/rec-number&gt;&lt;foreign-keys&gt;&lt;key app="EN" db-id="pd0swas0fwf2e7ewt98xvfpkwv5sf9fae2sd" timestamp="1762966258"&gt;304&lt;/key&gt;&lt;/foreign-keys&gt;&lt;ref-type name="Thesis"&gt;32&lt;/ref-type&gt;&lt;contributors&gt;&lt;authors&gt;&lt;author&gt;Karar, Rehab Omer&lt;/author&gt;&lt;/authors&gt;&lt;/contributors&gt;&lt;titles&gt;&lt;title&gt;Studies of the weed ecology of the Gezira scheme, Sudan: an ecological and socio-economic perspective&lt;/title&gt;&lt;/titles&gt;&lt;dates&gt;&lt;year&gt;2003&lt;/year&gt;&lt;/dates&gt;&lt;publisher&gt;University of Liverpool&lt;/publisher&gt;&lt;urls&gt;&lt;/urls&gt;&lt;/record&gt;&lt;/Cite&gt;&lt;/EndNote&gt;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(Abdallah et al., Karar, 2003)</w:t>
      </w:r>
      <w:r w:rsidR="00042C32" w:rsidRPr="001D01A5">
        <w:rPr>
          <w:rFonts w:cstheme="minorHAnsi"/>
          <w:sz w:val="20"/>
          <w:szCs w:val="20"/>
        </w:rPr>
        <w:fldChar w:fldCharType="end"/>
      </w:r>
      <w:r w:rsidRPr="001D01A5">
        <w:rPr>
          <w:rFonts w:cstheme="minorHAnsi"/>
          <w:sz w:val="20"/>
          <w:szCs w:val="20"/>
        </w:rPr>
        <w:t xml:space="preserve">, the online databases </w:t>
      </w:r>
      <w:r w:rsidRPr="001D01A5">
        <w:rPr>
          <w:rFonts w:cstheme="minorHAnsi"/>
          <w:sz w:val="20"/>
          <w:szCs w:val="20"/>
        </w:rPr>
        <w:lastRenderedPageBreak/>
        <w:t xml:space="preserve">Plants of the World Online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&lt;EndNote&gt;&lt;Cite&gt;&lt;Author&gt;POWO&lt;/Author&gt;&lt;Year&gt;2023&lt;/Year&gt;&lt;RecNum&gt;305&lt;/RecNum&gt;&lt;DisplayText&gt;(POWO, 2023)&lt;/DisplayText&gt;&lt;record&gt;&lt;rec-number&gt;305&lt;/rec-number&gt;&lt;foreign-keys&gt;&lt;key app="EN" db-id="pd0swas0fwf2e7ewt98xvfpkwv5sf9fae2sd" timestamp="1762966357"&gt;305&lt;/key&gt;&lt;/foreign-keys&gt;&lt;ref-type name="Journal Article"&gt;17&lt;/ref-type&gt;&lt;contributors&gt;&lt;authors&gt;&lt;author&gt;POWO, Royal Botanic Gardens&lt;/author&gt;&lt;/authors&gt;&lt;/contributors&gt;&lt;titles&gt;&lt;title&gt;Plants of the world online&lt;/title&gt;&lt;secondary-title&gt;Facilitated by the Royal Botanic Gardens, Kew&lt;/secondary-title&gt;&lt;/titles&gt;&lt;periodical&gt;&lt;full-title&gt;Facilitated by the Royal Botanic Gardens, Kew&lt;/full-title&gt;&lt;/periodical&gt;&lt;dates&gt;&lt;year&gt;2023&lt;/year&gt;&lt;/dates&gt;&lt;urls&gt;&lt;/urls&gt;&lt;/record&gt;&lt;/Cite&gt;&lt;/EndNote&gt;</w:instrText>
      </w:r>
      <w:r w:rsidR="00042C32" w:rsidRPr="001D01A5">
        <w:rPr>
          <w:rFonts w:cstheme="minorHAnsi"/>
          <w:sz w:val="20"/>
          <w:szCs w:val="20"/>
        </w:rPr>
        <w:fldChar w:fldCharType="separate"/>
      </w:r>
      <w:r w:rsidR="00742C47" w:rsidRPr="002C3577">
        <w:rPr>
          <w:rFonts w:cstheme="minorHAnsi"/>
          <w:noProof/>
          <w:sz w:val="20"/>
          <w:szCs w:val="20"/>
          <w:highlight w:val="yellow"/>
        </w:rPr>
        <w:t>(POW</w:t>
      </w:r>
      <w:r w:rsidR="00742C47" w:rsidRPr="001D01A5">
        <w:rPr>
          <w:rFonts w:cstheme="minorHAnsi"/>
          <w:noProof/>
          <w:sz w:val="20"/>
          <w:szCs w:val="20"/>
        </w:rPr>
        <w:t>O, 2023)</w:t>
      </w:r>
      <w:r w:rsidR="00042C32" w:rsidRPr="001D01A5">
        <w:rPr>
          <w:rFonts w:cstheme="minorHAnsi"/>
          <w:sz w:val="20"/>
          <w:szCs w:val="20"/>
        </w:rPr>
        <w:fldChar w:fldCharType="end"/>
      </w:r>
      <w:r w:rsidRPr="001D01A5">
        <w:rPr>
          <w:rFonts w:cstheme="minorHAnsi"/>
          <w:sz w:val="20"/>
          <w:szCs w:val="20"/>
        </w:rPr>
        <w:t xml:space="preserve"> and the International Plant Names Index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&lt;EndNote&gt;&lt;Cite&gt;&lt;Author&gt;IPNI&lt;/Author&gt;&lt;Year&gt;2020&lt;/Year&gt;&lt;RecNum&gt;311&lt;/RecNum&gt;&lt;DisplayText&gt;(IPNI, 2020)&lt;/DisplayText&gt;&lt;record&gt;&lt;rec-number&gt;311&lt;/rec-number&gt;&lt;foreign-keys&gt;&lt;key app="EN" db-id="pd0swas0fwf2e7ewt98xvfpkwv5sf9fae2sd" timestamp="1762967244"&gt;311&lt;/key&gt;&lt;/foreign-keys&gt;&lt;ref-type name="Journal Article"&gt;17&lt;/ref-type&gt;&lt;contributors&gt;&lt;authors&gt;&lt;author&gt;IPNI, I&lt;/author&gt;&lt;/authors&gt;&lt;/contributors&gt;&lt;titles&gt;&lt;title&gt;International plant names index&lt;/title&gt;&lt;secondary-title&gt;The Royal Botanic Gardens, Kew, Harvard University Herbaria &amp;amp; Libraries and Australian National Botanic Gardens&lt;/secondary-title&gt;&lt;/titles&gt;&lt;periodical&gt;&lt;full-title&gt;The Royal Botanic Gardens, Kew, Harvard University Herbaria &amp;amp; Libraries and Australian National Botanic Gardens&lt;/full-title&gt;&lt;/periodical&gt;&lt;dates&gt;&lt;year&gt;2020&lt;/year&gt;&lt;/dates&gt;&lt;urls&gt;&lt;/urls&gt;&lt;/record&gt;&lt;/Cite&gt;&lt;/EndNote&gt;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(IPNI, 2020)</w:t>
      </w:r>
      <w:r w:rsidR="00042C32" w:rsidRPr="001D01A5">
        <w:rPr>
          <w:rFonts w:cstheme="minorHAnsi"/>
          <w:sz w:val="20"/>
          <w:szCs w:val="20"/>
        </w:rPr>
        <w:fldChar w:fldCharType="end"/>
      </w:r>
      <w:r w:rsidRPr="001D01A5">
        <w:rPr>
          <w:rFonts w:cstheme="minorHAnsi"/>
          <w:sz w:val="20"/>
          <w:szCs w:val="20"/>
        </w:rPr>
        <w:t xml:space="preserve">. </w:t>
      </w:r>
      <w:r w:rsidRPr="001D01A5">
        <w:rPr>
          <w:rFonts w:eastAsia="Calibri" w:cstheme="minorHAnsi"/>
          <w:sz w:val="20"/>
          <w:szCs w:val="20"/>
        </w:rPr>
        <w:t xml:space="preserve">The </w:t>
      </w:r>
      <w:r w:rsidRPr="001D01A5">
        <w:rPr>
          <w:rFonts w:cstheme="minorHAnsi"/>
          <w:sz w:val="20"/>
          <w:szCs w:val="20"/>
        </w:rPr>
        <w:t>data recorded for each species included the following.</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Updated botanical name and family.</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Botanical class (Dicot</w:t>
      </w:r>
      <w:proofErr w:type="gramStart"/>
      <w:r w:rsidRPr="001D01A5">
        <w:rPr>
          <w:rFonts w:cstheme="minorHAnsi"/>
          <w:sz w:val="20"/>
          <w:szCs w:val="20"/>
        </w:rPr>
        <w:t>./</w:t>
      </w:r>
      <w:proofErr w:type="gramEnd"/>
      <w:r w:rsidRPr="001D01A5">
        <w:rPr>
          <w:rFonts w:cstheme="minorHAnsi"/>
          <w:sz w:val="20"/>
          <w:szCs w:val="20"/>
        </w:rPr>
        <w:t>Monocot.).</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Local vernacular name (collected from local farmers).</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 xml:space="preserve">Growth form (Erect, Prostrate, </w:t>
      </w:r>
      <w:r w:rsidR="001D01A5" w:rsidRPr="001D01A5">
        <w:rPr>
          <w:rFonts w:cstheme="minorHAnsi"/>
          <w:sz w:val="20"/>
          <w:szCs w:val="20"/>
        </w:rPr>
        <w:t>and Vine</w:t>
      </w:r>
      <w:r w:rsidRPr="001D01A5">
        <w:rPr>
          <w:rFonts w:cstheme="minorHAnsi"/>
          <w:sz w:val="20"/>
          <w:szCs w:val="20"/>
        </w:rPr>
        <w:t>).</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Life span (Annual, Perennial, Biennial).</w:t>
      </w:r>
    </w:p>
    <w:p w:rsidR="00C4053F" w:rsidRPr="001D01A5" w:rsidRDefault="001C778F" w:rsidP="00B96BEA">
      <w:pPr>
        <w:pStyle w:val="ListParagraph"/>
        <w:numPr>
          <w:ilvl w:val="0"/>
          <w:numId w:val="1"/>
        </w:numPr>
        <w:spacing w:after="0" w:line="360" w:lineRule="auto"/>
        <w:jc w:val="both"/>
        <w:rPr>
          <w:rFonts w:cstheme="minorHAnsi"/>
          <w:sz w:val="20"/>
          <w:szCs w:val="20"/>
        </w:rPr>
      </w:pPr>
      <w:r w:rsidRPr="001D01A5">
        <w:rPr>
          <w:rFonts w:cstheme="minorHAnsi"/>
          <w:sz w:val="20"/>
          <w:szCs w:val="20"/>
        </w:rPr>
        <w:t xml:space="preserve">Primary means of propagation (Seed, </w:t>
      </w:r>
      <w:proofErr w:type="spellStart"/>
      <w:r w:rsidRPr="001D01A5">
        <w:rPr>
          <w:rFonts w:cstheme="minorHAnsi"/>
          <w:sz w:val="20"/>
          <w:szCs w:val="20"/>
        </w:rPr>
        <w:t>Stolons</w:t>
      </w:r>
      <w:proofErr w:type="spellEnd"/>
      <w:r w:rsidRPr="001D01A5">
        <w:rPr>
          <w:rFonts w:cstheme="minorHAnsi"/>
          <w:sz w:val="20"/>
          <w:szCs w:val="20"/>
        </w:rPr>
        <w:t>, Rhizomes).</w:t>
      </w:r>
    </w:p>
    <w:p w:rsidR="00C4053F" w:rsidRPr="001D01A5" w:rsidRDefault="001C778F" w:rsidP="001238F2">
      <w:pPr>
        <w:spacing w:before="240" w:after="0" w:line="360" w:lineRule="auto"/>
        <w:jc w:val="both"/>
        <w:rPr>
          <w:b/>
          <w:bCs/>
        </w:rPr>
      </w:pPr>
      <w:r w:rsidRPr="001D01A5">
        <w:rPr>
          <w:rFonts w:cstheme="minorHAnsi"/>
          <w:b/>
          <w:bCs/>
        </w:rPr>
        <w:t>3. Results</w:t>
      </w:r>
    </w:p>
    <w:p w:rsidR="00C4053F" w:rsidRPr="001D01A5" w:rsidRDefault="001C778F" w:rsidP="00C4053F">
      <w:pPr>
        <w:spacing w:after="0" w:line="360" w:lineRule="auto"/>
        <w:jc w:val="both"/>
        <w:rPr>
          <w:rFonts w:cstheme="minorHAnsi"/>
          <w:sz w:val="20"/>
          <w:szCs w:val="20"/>
        </w:rPr>
      </w:pPr>
      <w:r w:rsidRPr="001D01A5">
        <w:rPr>
          <w:rFonts w:cstheme="minorHAnsi"/>
          <w:sz w:val="20"/>
          <w:szCs w:val="20"/>
        </w:rPr>
        <w:t>A floristic survey recorded 39 weed species belonging to 34 genera and 14 families (</w:t>
      </w:r>
      <w:r w:rsidRPr="001D01A5">
        <w:rPr>
          <w:rFonts w:cstheme="minorHAnsi"/>
          <w:b/>
          <w:bCs/>
          <w:sz w:val="20"/>
          <w:szCs w:val="20"/>
        </w:rPr>
        <w:t>Table 1</w:t>
      </w:r>
      <w:r w:rsidRPr="001D01A5">
        <w:rPr>
          <w:rFonts w:cstheme="minorHAnsi"/>
          <w:sz w:val="20"/>
          <w:szCs w:val="20"/>
        </w:rPr>
        <w:t xml:space="preserve">). Dicotyledonous species constituted the majority (71.8%, 28 species), whereas monocotyledonous species accounted for 28.2% (11 species). The most represented families were </w:t>
      </w:r>
      <w:proofErr w:type="spellStart"/>
      <w:r w:rsidRPr="001D01A5">
        <w:rPr>
          <w:rFonts w:cstheme="minorHAnsi"/>
          <w:sz w:val="20"/>
          <w:szCs w:val="20"/>
        </w:rPr>
        <w:t>Poaceae</w:t>
      </w:r>
      <w:proofErr w:type="spellEnd"/>
      <w:r w:rsidRPr="001D01A5">
        <w:rPr>
          <w:rFonts w:cstheme="minorHAnsi"/>
          <w:sz w:val="20"/>
          <w:szCs w:val="20"/>
        </w:rPr>
        <w:t xml:space="preserve"> (8 species), </w:t>
      </w:r>
      <w:proofErr w:type="spellStart"/>
      <w:r w:rsidRPr="001D01A5">
        <w:rPr>
          <w:rFonts w:cstheme="minorHAnsi"/>
          <w:sz w:val="20"/>
          <w:szCs w:val="20"/>
        </w:rPr>
        <w:t>Malvaceae</w:t>
      </w:r>
      <w:proofErr w:type="spellEnd"/>
      <w:r w:rsidRPr="001D01A5">
        <w:rPr>
          <w:rFonts w:cstheme="minorHAnsi"/>
          <w:sz w:val="20"/>
          <w:szCs w:val="20"/>
        </w:rPr>
        <w:t xml:space="preserve"> (7 species), and Fabaceae (5 species).</w:t>
      </w:r>
    </w:p>
    <w:p w:rsidR="00C4053F" w:rsidRPr="001D01A5" w:rsidRDefault="001C778F" w:rsidP="00C4053F">
      <w:pPr>
        <w:spacing w:after="0" w:line="360" w:lineRule="auto"/>
        <w:jc w:val="both"/>
        <w:rPr>
          <w:rFonts w:cstheme="minorHAnsi"/>
          <w:sz w:val="20"/>
          <w:szCs w:val="20"/>
        </w:rPr>
      </w:pPr>
      <w:r w:rsidRPr="001D01A5">
        <w:rPr>
          <w:rFonts w:cstheme="minorHAnsi"/>
          <w:b/>
          <w:bCs/>
          <w:sz w:val="20"/>
          <w:szCs w:val="20"/>
        </w:rPr>
        <w:t>Life Form and Growth Strategy:</w:t>
      </w:r>
      <w:r w:rsidRPr="001D01A5">
        <w:rPr>
          <w:rFonts w:cstheme="minorHAnsi"/>
          <w:sz w:val="20"/>
          <w:szCs w:val="20"/>
        </w:rPr>
        <w:t xml:space="preserve"> Annual herbs (</w:t>
      </w:r>
      <w:proofErr w:type="spellStart"/>
      <w:r w:rsidRPr="001D01A5">
        <w:rPr>
          <w:rFonts w:cstheme="minorHAnsi"/>
          <w:sz w:val="20"/>
          <w:szCs w:val="20"/>
        </w:rPr>
        <w:t>AnH</w:t>
      </w:r>
      <w:proofErr w:type="spellEnd"/>
      <w:r w:rsidRPr="001D01A5">
        <w:rPr>
          <w:rFonts w:cstheme="minorHAnsi"/>
          <w:sz w:val="20"/>
          <w:szCs w:val="20"/>
        </w:rPr>
        <w:t>) were the most prevalent life form</w:t>
      </w:r>
      <w:r w:rsidRPr="001D01A5">
        <w:rPr>
          <w:rFonts w:eastAsia="Calibri" w:cstheme="minorHAnsi"/>
          <w:sz w:val="20"/>
          <w:szCs w:val="20"/>
        </w:rPr>
        <w:t>s. Erect growth was the dominant form, followed by the prostrate and vine forms.</w:t>
      </w:r>
    </w:p>
    <w:p w:rsidR="00C4053F" w:rsidRPr="001D01A5" w:rsidRDefault="001C778F" w:rsidP="00C4053F">
      <w:pPr>
        <w:spacing w:after="0" w:line="360" w:lineRule="auto"/>
        <w:jc w:val="both"/>
        <w:rPr>
          <w:rFonts w:cstheme="minorHAnsi"/>
          <w:sz w:val="20"/>
          <w:szCs w:val="20"/>
        </w:rPr>
      </w:pPr>
      <w:r w:rsidRPr="001D01A5">
        <w:rPr>
          <w:rFonts w:cstheme="minorHAnsi"/>
          <w:b/>
          <w:bCs/>
          <w:sz w:val="20"/>
          <w:szCs w:val="20"/>
        </w:rPr>
        <w:t>Propagation Methods:</w:t>
      </w:r>
      <w:r w:rsidRPr="001D01A5">
        <w:rPr>
          <w:rFonts w:cstheme="minorHAnsi"/>
          <w:sz w:val="20"/>
          <w:szCs w:val="20"/>
        </w:rPr>
        <w:t xml:space="preserve"> The majority of species (31 species, 79.5%) </w:t>
      </w:r>
      <w:r w:rsidRPr="001D01A5">
        <w:rPr>
          <w:rFonts w:eastAsia="Calibri" w:cstheme="minorHAnsi"/>
          <w:sz w:val="20"/>
          <w:szCs w:val="20"/>
        </w:rPr>
        <w:t xml:space="preserve">were propagated solely by seeds. Other propagation strategies included seeds and/or </w:t>
      </w:r>
      <w:proofErr w:type="spellStart"/>
      <w:r w:rsidRPr="001D01A5">
        <w:rPr>
          <w:rFonts w:eastAsia="Calibri" w:cstheme="minorHAnsi"/>
          <w:sz w:val="20"/>
          <w:szCs w:val="20"/>
        </w:rPr>
        <w:t>stolons</w:t>
      </w:r>
      <w:proofErr w:type="spellEnd"/>
      <w:r w:rsidRPr="001D01A5">
        <w:rPr>
          <w:rFonts w:eastAsia="Calibri" w:cstheme="minorHAnsi"/>
          <w:sz w:val="20"/>
          <w:szCs w:val="20"/>
        </w:rPr>
        <w:t xml:space="preserve"> (5 species), seeds and/or rhizomes (2 species), and a combination of seeds, </w:t>
      </w:r>
      <w:proofErr w:type="spellStart"/>
      <w:r w:rsidRPr="001D01A5">
        <w:rPr>
          <w:rFonts w:eastAsia="Calibri" w:cstheme="minorHAnsi"/>
          <w:sz w:val="20"/>
          <w:szCs w:val="20"/>
        </w:rPr>
        <w:t>stolons</w:t>
      </w:r>
      <w:proofErr w:type="spellEnd"/>
      <w:r w:rsidRPr="001D01A5">
        <w:rPr>
          <w:rFonts w:eastAsia="Calibri" w:cstheme="minorHAnsi"/>
          <w:sz w:val="20"/>
          <w:szCs w:val="20"/>
        </w:rPr>
        <w:t>, and rhizomes (2 species).</w:t>
      </w:r>
    </w:p>
    <w:p w:rsidR="00620389" w:rsidRDefault="00620389" w:rsidP="00C4053F">
      <w:pPr>
        <w:spacing w:after="0" w:line="360" w:lineRule="auto"/>
        <w:jc w:val="both"/>
        <w:rPr>
          <w:rFonts w:ascii="Times New Roman" w:hAnsi="Times New Roman" w:cs="Times New Roman"/>
          <w:b/>
          <w:bCs/>
        </w:rPr>
        <w:sectPr w:rsidR="0062038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pPr>
    </w:p>
    <w:p w:rsidR="00C4053F" w:rsidRPr="00C4053F" w:rsidRDefault="001C778F" w:rsidP="00C4053F">
      <w:pPr>
        <w:spacing w:after="0" w:line="360" w:lineRule="auto"/>
        <w:jc w:val="both"/>
        <w:rPr>
          <w:rFonts w:ascii="Times New Roman" w:hAnsi="Times New Roman" w:cs="Times New Roman"/>
        </w:rPr>
      </w:pPr>
      <w:r w:rsidRPr="00CA0471">
        <w:rPr>
          <w:rFonts w:ascii="Times New Roman" w:hAnsi="Times New Roman" w:cs="Times New Roman"/>
          <w:b/>
          <w:bCs/>
        </w:rPr>
        <w:lastRenderedPageBreak/>
        <w:t>Table 1:</w:t>
      </w:r>
      <w:r w:rsidRPr="00C4053F">
        <w:rPr>
          <w:rFonts w:ascii="Times New Roman" w:hAnsi="Times New Roman" w:cs="Times New Roman"/>
        </w:rPr>
        <w:t xml:space="preserve"> Weed Species Inventory in Irrigated </w:t>
      </w:r>
      <w:r w:rsidRPr="00620389">
        <w:rPr>
          <w:rFonts w:ascii="Times New Roman" w:hAnsi="Times New Roman" w:cs="Times New Roman"/>
          <w:i/>
          <w:iCs/>
        </w:rPr>
        <w:t>Grain Sorg</w:t>
      </w:r>
      <w:r w:rsidR="00CA0471" w:rsidRPr="00620389">
        <w:rPr>
          <w:rFonts w:ascii="Times New Roman" w:hAnsi="Times New Roman" w:cs="Times New Roman"/>
          <w:i/>
          <w:iCs/>
        </w:rPr>
        <w:t>hum</w:t>
      </w:r>
      <w:r w:rsidR="00CA0471">
        <w:rPr>
          <w:rFonts w:ascii="Times New Roman" w:hAnsi="Times New Roman" w:cs="Times New Roman"/>
        </w:rPr>
        <w:t xml:space="preserve"> Fields, El-Meilg Area.</w:t>
      </w:r>
    </w:p>
    <w:tbl>
      <w:tblPr>
        <w:tblStyle w:val="PlainTable21"/>
        <w:tblW w:w="13041" w:type="dxa"/>
        <w:tblLook w:val="04A0" w:firstRow="1" w:lastRow="0" w:firstColumn="1" w:lastColumn="0" w:noHBand="0" w:noVBand="1"/>
      </w:tblPr>
      <w:tblGrid>
        <w:gridCol w:w="1627"/>
        <w:gridCol w:w="3112"/>
        <w:gridCol w:w="1640"/>
        <w:gridCol w:w="1998"/>
        <w:gridCol w:w="1411"/>
        <w:gridCol w:w="1233"/>
        <w:gridCol w:w="2020"/>
      </w:tblGrid>
      <w:tr w:rsidR="00523203" w:rsidTr="00523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Family</w:t>
            </w:r>
          </w:p>
        </w:tc>
        <w:tc>
          <w:tcPr>
            <w:tcW w:w="3112"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 xml:space="preserve">Weed Species                               </w:t>
            </w:r>
          </w:p>
        </w:tc>
        <w:tc>
          <w:tcPr>
            <w:tcW w:w="1640"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Botanical Class</w:t>
            </w:r>
          </w:p>
        </w:tc>
        <w:tc>
          <w:tcPr>
            <w:tcW w:w="1998"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 xml:space="preserve">Local Name(s)      </w:t>
            </w:r>
          </w:p>
        </w:tc>
        <w:tc>
          <w:tcPr>
            <w:tcW w:w="1411"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Growth Form</w:t>
            </w:r>
          </w:p>
        </w:tc>
        <w:tc>
          <w:tcPr>
            <w:tcW w:w="1233" w:type="dxa"/>
          </w:tcPr>
          <w:p w:rsidR="00620389" w:rsidRPr="005664C1"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Life Span</w:t>
            </w:r>
          </w:p>
        </w:tc>
        <w:tc>
          <w:tcPr>
            <w:tcW w:w="2020" w:type="dxa"/>
          </w:tcPr>
          <w:p w:rsidR="00620389" w:rsidRPr="002C3577" w:rsidRDefault="001C778F" w:rsidP="005664C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2C3577">
              <w:rPr>
                <w:rFonts w:ascii="Times New Roman" w:hAnsi="Times New Roman" w:cs="Times New Roman"/>
                <w:sz w:val="20"/>
                <w:szCs w:val="20"/>
                <w:highlight w:val="yellow"/>
              </w:rPr>
              <w:t xml:space="preserve">Propagation </w:t>
            </w:r>
            <w:commentRangeStart w:id="2"/>
            <w:r w:rsidRPr="002C3577">
              <w:rPr>
                <w:rFonts w:ascii="Times New Roman" w:hAnsi="Times New Roman" w:cs="Times New Roman"/>
                <w:sz w:val="20"/>
                <w:szCs w:val="20"/>
                <w:highlight w:val="yellow"/>
              </w:rPr>
              <w:t>Method</w:t>
            </w:r>
            <w:commentRangeEnd w:id="2"/>
            <w:r w:rsidR="002C3577">
              <w:rPr>
                <w:rStyle w:val="CommentReference"/>
                <w:b w:val="0"/>
                <w:bCs w:val="0"/>
              </w:rPr>
              <w:commentReference w:id="2"/>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Amaranthaceae</w:t>
            </w:r>
            <w:proofErr w:type="spellEnd"/>
          </w:p>
        </w:tc>
        <w:tc>
          <w:tcPr>
            <w:tcW w:w="3112" w:type="dxa"/>
          </w:tcPr>
          <w:p w:rsidR="00620389"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Digera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muricata</w:t>
            </w:r>
            <w:proofErr w:type="spellEnd"/>
            <w:r w:rsidRPr="005664C1">
              <w:rPr>
                <w:rFonts w:ascii="Times New Roman" w:hAnsi="Times New Roman" w:cs="Times New Roman"/>
                <w:sz w:val="20"/>
                <w:szCs w:val="20"/>
              </w:rPr>
              <w:t xml:space="preserve"> (L.) Mart.               </w:t>
            </w:r>
          </w:p>
        </w:tc>
        <w:tc>
          <w:tcPr>
            <w:tcW w:w="164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Lablab</w:t>
            </w:r>
          </w:p>
        </w:tc>
        <w:tc>
          <w:tcPr>
            <w:tcW w:w="1411"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Aizoaceae</w:t>
            </w:r>
          </w:p>
        </w:tc>
        <w:tc>
          <w:tcPr>
            <w:tcW w:w="3112" w:type="dxa"/>
          </w:tcPr>
          <w:p w:rsidR="00620389"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Trianthema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portulacastrum</w:t>
            </w:r>
            <w:proofErr w:type="spellEnd"/>
            <w:r w:rsidRPr="005664C1">
              <w:rPr>
                <w:rFonts w:ascii="Times New Roman" w:hAnsi="Times New Roman" w:cs="Times New Roman"/>
                <w:sz w:val="20"/>
                <w:szCs w:val="20"/>
              </w:rPr>
              <w:t xml:space="preserve"> L.             </w:t>
            </w:r>
          </w:p>
        </w:tc>
        <w:tc>
          <w:tcPr>
            <w:tcW w:w="1640"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Rabaa</w:t>
            </w:r>
          </w:p>
        </w:tc>
        <w:tc>
          <w:tcPr>
            <w:tcW w:w="1411"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620389"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Aristolochiaceae</w:t>
            </w:r>
          </w:p>
        </w:tc>
        <w:tc>
          <w:tcPr>
            <w:tcW w:w="3112" w:type="dxa"/>
          </w:tcPr>
          <w:p w:rsidR="00620389"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Aristolochia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bracteolate</w:t>
            </w:r>
            <w:r w:rsidRPr="005664C1">
              <w:rPr>
                <w:rFonts w:ascii="Times New Roman" w:hAnsi="Times New Roman" w:cs="Times New Roman"/>
                <w:sz w:val="20"/>
                <w:szCs w:val="20"/>
              </w:rPr>
              <w:t>Lam</w:t>
            </w:r>
            <w:proofErr w:type="spellEnd"/>
          </w:p>
        </w:tc>
        <w:tc>
          <w:tcPr>
            <w:tcW w:w="164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galagel</w:t>
            </w:r>
            <w:proofErr w:type="spellEnd"/>
          </w:p>
        </w:tc>
        <w:tc>
          <w:tcPr>
            <w:tcW w:w="1411"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AnH</w:t>
            </w:r>
            <w:proofErr w:type="spellEnd"/>
          </w:p>
        </w:tc>
        <w:tc>
          <w:tcPr>
            <w:tcW w:w="2020" w:type="dxa"/>
          </w:tcPr>
          <w:p w:rsidR="00620389"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7E7F86"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Asteraceae</w:t>
            </w:r>
          </w:p>
        </w:tc>
        <w:tc>
          <w:tcPr>
            <w:tcW w:w="3112" w:type="dxa"/>
          </w:tcPr>
          <w:p w:rsidR="007E7F86"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Eclipta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prostrata</w:t>
            </w:r>
            <w:proofErr w:type="spellEnd"/>
            <w:r w:rsidRPr="005664C1">
              <w:rPr>
                <w:rFonts w:ascii="Times New Roman" w:hAnsi="Times New Roman" w:cs="Times New Roman"/>
                <w:sz w:val="20"/>
                <w:szCs w:val="20"/>
              </w:rPr>
              <w:t xml:space="preserve"> (L.) L</w:t>
            </w:r>
          </w:p>
        </w:tc>
        <w:tc>
          <w:tcPr>
            <w:tcW w:w="164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Tamer al-</w:t>
            </w:r>
            <w:proofErr w:type="spellStart"/>
            <w:r w:rsidRPr="005664C1">
              <w:rPr>
                <w:rFonts w:ascii="Times New Roman" w:hAnsi="Times New Roman" w:cs="Times New Roman"/>
                <w:sz w:val="20"/>
                <w:szCs w:val="20"/>
              </w:rPr>
              <w:t>ganam</w:t>
            </w:r>
            <w:proofErr w:type="spellEnd"/>
          </w:p>
        </w:tc>
        <w:tc>
          <w:tcPr>
            <w:tcW w:w="1411"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Erect/Prost</w:t>
            </w:r>
          </w:p>
        </w:tc>
        <w:tc>
          <w:tcPr>
            <w:tcW w:w="1233"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7E7F86" w:rsidRPr="005664C1" w:rsidRDefault="007E7F86" w:rsidP="005664C1">
            <w:pPr>
              <w:spacing w:line="360" w:lineRule="auto"/>
              <w:jc w:val="both"/>
              <w:rPr>
                <w:rFonts w:ascii="Times New Roman" w:hAnsi="Times New Roman" w:cs="Times New Roman"/>
                <w:sz w:val="20"/>
                <w:szCs w:val="20"/>
              </w:rPr>
            </w:pPr>
          </w:p>
        </w:tc>
        <w:tc>
          <w:tcPr>
            <w:tcW w:w="3112" w:type="dxa"/>
          </w:tcPr>
          <w:p w:rsidR="007E7F86"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Sonchus oleraceus</w:t>
            </w:r>
            <w:r w:rsidRPr="005664C1">
              <w:rPr>
                <w:rFonts w:ascii="Times New Roman" w:hAnsi="Times New Roman" w:cs="Times New Roman"/>
                <w:sz w:val="20"/>
                <w:szCs w:val="20"/>
              </w:rPr>
              <w:t xml:space="preserve"> L.</w:t>
            </w:r>
          </w:p>
        </w:tc>
        <w:tc>
          <w:tcPr>
            <w:tcW w:w="1640"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Molita</w:t>
            </w:r>
            <w:proofErr w:type="spellEnd"/>
          </w:p>
        </w:tc>
        <w:tc>
          <w:tcPr>
            <w:tcW w:w="1411"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7E7F86"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7E7F86" w:rsidRPr="005664C1" w:rsidRDefault="007E7F86" w:rsidP="005664C1">
            <w:pPr>
              <w:spacing w:line="360" w:lineRule="auto"/>
              <w:jc w:val="both"/>
              <w:rPr>
                <w:rFonts w:ascii="Times New Roman" w:hAnsi="Times New Roman" w:cs="Times New Roman"/>
                <w:sz w:val="20"/>
                <w:szCs w:val="20"/>
              </w:rPr>
            </w:pPr>
          </w:p>
        </w:tc>
        <w:tc>
          <w:tcPr>
            <w:tcW w:w="3112" w:type="dxa"/>
          </w:tcPr>
          <w:p w:rsidR="007E7F86"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Xanthium </w:t>
            </w:r>
            <w:proofErr w:type="spellStart"/>
            <w:r w:rsidRPr="005664C1">
              <w:rPr>
                <w:rFonts w:ascii="Times New Roman" w:hAnsi="Times New Roman" w:cs="Times New Roman"/>
                <w:i/>
                <w:iCs/>
                <w:sz w:val="20"/>
                <w:szCs w:val="20"/>
              </w:rPr>
              <w:t>brasilicum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Vell</w:t>
            </w:r>
            <w:proofErr w:type="spellEnd"/>
            <w:r w:rsidRPr="005664C1">
              <w:rPr>
                <w:rFonts w:ascii="Times New Roman" w:hAnsi="Times New Roman" w:cs="Times New Roman"/>
                <w:sz w:val="20"/>
                <w:szCs w:val="20"/>
              </w:rPr>
              <w:t xml:space="preserve">.                </w:t>
            </w:r>
          </w:p>
        </w:tc>
        <w:tc>
          <w:tcPr>
            <w:tcW w:w="164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Shelni-maak</w:t>
            </w:r>
            <w:proofErr w:type="spellEnd"/>
          </w:p>
        </w:tc>
        <w:tc>
          <w:tcPr>
            <w:tcW w:w="1411"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7E7F86"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E37C08"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Commelinaceae</w:t>
            </w:r>
          </w:p>
        </w:tc>
        <w:tc>
          <w:tcPr>
            <w:tcW w:w="3112" w:type="dxa"/>
          </w:tcPr>
          <w:p w:rsidR="00E37C08"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Commelina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kotschyi</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Hassk</w:t>
            </w:r>
            <w:proofErr w:type="spellEnd"/>
          </w:p>
        </w:tc>
        <w:tc>
          <w:tcPr>
            <w:tcW w:w="1640"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Ibrik-Al.faki</w:t>
            </w:r>
            <w:proofErr w:type="spellEnd"/>
          </w:p>
        </w:tc>
        <w:tc>
          <w:tcPr>
            <w:tcW w:w="1411"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PeNgr</w:t>
            </w:r>
            <w:proofErr w:type="spellEnd"/>
          </w:p>
        </w:tc>
        <w:tc>
          <w:tcPr>
            <w:tcW w:w="2020" w:type="dxa"/>
          </w:tcPr>
          <w:p w:rsidR="00E37C08"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Stolon/Seed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tcPr>
          <w:p w:rsidR="00E37C08" w:rsidRPr="005664C1" w:rsidRDefault="00E37C08" w:rsidP="005664C1">
            <w:pPr>
              <w:spacing w:line="360" w:lineRule="auto"/>
              <w:jc w:val="both"/>
              <w:rPr>
                <w:rFonts w:ascii="Times New Roman" w:hAnsi="Times New Roman" w:cs="Times New Roman"/>
                <w:sz w:val="20"/>
                <w:szCs w:val="20"/>
              </w:rPr>
            </w:pPr>
            <w:bookmarkStart w:id="3" w:name="_GoBack" w:colFirst="0" w:colLast="0"/>
          </w:p>
        </w:tc>
        <w:tc>
          <w:tcPr>
            <w:tcW w:w="3112" w:type="dxa"/>
          </w:tcPr>
          <w:p w:rsidR="00E37C08"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Cyanotis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axillaris</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D.Don</w:t>
            </w:r>
            <w:proofErr w:type="spellEnd"/>
            <w:r w:rsidRPr="005664C1">
              <w:rPr>
                <w:rFonts w:ascii="Times New Roman" w:hAnsi="Times New Roman" w:cs="Times New Roman"/>
                <w:sz w:val="20"/>
                <w:szCs w:val="20"/>
              </w:rPr>
              <w:t xml:space="preserve"> ex Sweet   </w:t>
            </w:r>
          </w:p>
        </w:tc>
        <w:tc>
          <w:tcPr>
            <w:tcW w:w="1640"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Ibrik-Al.faki</w:t>
            </w:r>
            <w:proofErr w:type="spellEnd"/>
          </w:p>
        </w:tc>
        <w:tc>
          <w:tcPr>
            <w:tcW w:w="1411"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AnNgr</w:t>
            </w:r>
            <w:proofErr w:type="spellEnd"/>
          </w:p>
        </w:tc>
        <w:tc>
          <w:tcPr>
            <w:tcW w:w="2020" w:type="dxa"/>
          </w:tcPr>
          <w:p w:rsidR="00E37C08"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Stolon/Seed</w:t>
            </w:r>
          </w:p>
        </w:tc>
      </w:tr>
      <w:bookmarkEnd w:id="3"/>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val="restart"/>
          </w:tcPr>
          <w:p w:rsidR="002B41E1"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Convolvulaceae</w:t>
            </w: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Ipomoea </w:t>
            </w:r>
            <w:proofErr w:type="spellStart"/>
            <w:r w:rsidRPr="005664C1">
              <w:rPr>
                <w:rFonts w:ascii="Times New Roman" w:hAnsi="Times New Roman" w:cs="Times New Roman"/>
                <w:i/>
                <w:iCs/>
                <w:sz w:val="20"/>
                <w:szCs w:val="20"/>
              </w:rPr>
              <w:t>cordofana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Choisy</w:t>
            </w:r>
            <w:proofErr w:type="spellEnd"/>
            <w:r w:rsidRPr="005664C1">
              <w:rPr>
                <w:rFonts w:ascii="Times New Roman" w:hAnsi="Times New Roman" w:cs="Times New Roman"/>
                <w:sz w:val="20"/>
                <w:szCs w:val="20"/>
              </w:rPr>
              <w:t xml:space="preserve">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Hantot</w:t>
            </w:r>
            <w:proofErr w:type="spellEnd"/>
            <w:r w:rsidRPr="005664C1">
              <w:rPr>
                <w:rFonts w:ascii="Times New Roman" w:hAnsi="Times New Roman" w:cs="Times New Roman"/>
                <w:sz w:val="20"/>
                <w:szCs w:val="20"/>
              </w:rPr>
              <w:t xml:space="preserve"> / </w:t>
            </w:r>
            <w:proofErr w:type="spellStart"/>
            <w:r w:rsidRPr="005664C1">
              <w:rPr>
                <w:rFonts w:ascii="Times New Roman" w:hAnsi="Times New Roman" w:cs="Times New Roman"/>
                <w:sz w:val="20"/>
                <w:szCs w:val="20"/>
              </w:rPr>
              <w:t>tabaar</w:t>
            </w:r>
            <w:proofErr w:type="spellEnd"/>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Merremia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emarginata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Burm.f</w:t>
            </w:r>
            <w:proofErr w:type="spellEnd"/>
            <w:r w:rsidRPr="005664C1">
              <w:rPr>
                <w:rFonts w:ascii="Times New Roman" w:hAnsi="Times New Roman" w:cs="Times New Roman"/>
                <w:sz w:val="20"/>
                <w:szCs w:val="20"/>
              </w:rPr>
              <w:t>.) Hallier f.</w:t>
            </w:r>
          </w:p>
        </w:tc>
        <w:tc>
          <w:tcPr>
            <w:tcW w:w="164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Momordica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balsamina</w:t>
            </w:r>
            <w:proofErr w:type="spellEnd"/>
            <w:r w:rsidRPr="005664C1">
              <w:rPr>
                <w:rFonts w:ascii="Times New Roman" w:hAnsi="Times New Roman" w:cs="Times New Roman"/>
                <w:sz w:val="20"/>
                <w:szCs w:val="20"/>
              </w:rPr>
              <w:t xml:space="preserve"> L.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2B41E1" w:rsidRPr="005664C1" w:rsidRDefault="002B41E1" w:rsidP="005664C1">
            <w:pPr>
              <w:spacing w:line="360" w:lineRule="auto"/>
              <w:jc w:val="both"/>
              <w:rPr>
                <w:rFonts w:ascii="Times New Roman" w:hAnsi="Times New Roman" w:cs="Times New Roman"/>
                <w:sz w:val="20"/>
                <w:szCs w:val="20"/>
              </w:rPr>
            </w:pPr>
          </w:p>
        </w:tc>
        <w:tc>
          <w:tcPr>
            <w:tcW w:w="3112" w:type="dxa"/>
          </w:tcPr>
          <w:p w:rsidR="002B41E1"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sz w:val="20"/>
                <w:szCs w:val="20"/>
              </w:rPr>
              <w:t xml:space="preserve">Ipomoea sp.                              </w:t>
            </w:r>
          </w:p>
        </w:tc>
        <w:tc>
          <w:tcPr>
            <w:tcW w:w="164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2B41E1"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2B41E1"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Cyperaceae</w:t>
            </w:r>
          </w:p>
        </w:tc>
        <w:tc>
          <w:tcPr>
            <w:tcW w:w="3112" w:type="dxa"/>
          </w:tcPr>
          <w:p w:rsidR="002B41E1"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i/>
                <w:iCs/>
                <w:sz w:val="20"/>
                <w:szCs w:val="20"/>
              </w:rPr>
              <w:t>Cyperus rotundus</w:t>
            </w:r>
            <w:r w:rsidRPr="005664C1">
              <w:rPr>
                <w:rFonts w:ascii="Times New Roman" w:hAnsi="Times New Roman" w:cs="Times New Roman"/>
                <w:sz w:val="20"/>
                <w:szCs w:val="20"/>
              </w:rPr>
              <w:t xml:space="preserve"> L.                      </w:t>
            </w:r>
          </w:p>
        </w:tc>
        <w:tc>
          <w:tcPr>
            <w:tcW w:w="164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Sedaa</w:t>
            </w:r>
          </w:p>
        </w:tc>
        <w:tc>
          <w:tcPr>
            <w:tcW w:w="1411"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PeSed</w:t>
            </w:r>
            <w:proofErr w:type="spellEnd"/>
          </w:p>
        </w:tc>
        <w:tc>
          <w:tcPr>
            <w:tcW w:w="2020" w:type="dxa"/>
          </w:tcPr>
          <w:p w:rsidR="002B41E1"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Rhizome/Seed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9059B"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Euphorbiaceae</w:t>
            </w:r>
            <w:proofErr w:type="spellEnd"/>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Phyllanthus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maderaspatensis</w:t>
            </w:r>
            <w:r w:rsidRPr="005664C1">
              <w:rPr>
                <w:rFonts w:ascii="Times New Roman" w:hAnsi="Times New Roman" w:cs="Times New Roman"/>
                <w:sz w:val="20"/>
                <w:szCs w:val="20"/>
              </w:rPr>
              <w:t>L</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Soreeb-kabeer</w:t>
            </w:r>
            <w:proofErr w:type="spellEnd"/>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Phyllanthus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niruri</w:t>
            </w:r>
            <w:proofErr w:type="spellEnd"/>
            <w:r w:rsidRPr="005664C1">
              <w:rPr>
                <w:rFonts w:ascii="Times New Roman" w:hAnsi="Times New Roman" w:cs="Times New Roman"/>
                <w:sz w:val="20"/>
                <w:szCs w:val="20"/>
              </w:rPr>
              <w:t xml:space="preserve"> L</w:t>
            </w:r>
            <w:r w:rsidRPr="005664C1">
              <w:rPr>
                <w:rFonts w:ascii="Times New Roman" w:hAnsi="Times New Roman" w:cs="Times New Roman"/>
                <w:sz w:val="20"/>
                <w:szCs w:val="20"/>
                <w:rtl/>
              </w:rPr>
              <w:t>.</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Soreeb</w:t>
            </w:r>
            <w:proofErr w:type="spellEnd"/>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9059B"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Fabaceae</w:t>
            </w: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sz w:val="20"/>
                <w:szCs w:val="20"/>
              </w:rPr>
              <w:t>Alysicarpus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monilifer</w:t>
            </w:r>
            <w:proofErr w:type="spellEnd"/>
            <w:r w:rsidRPr="005664C1">
              <w:rPr>
                <w:rFonts w:ascii="Times New Roman" w:hAnsi="Times New Roman" w:cs="Times New Roman"/>
                <w:sz w:val="20"/>
                <w:szCs w:val="20"/>
              </w:rPr>
              <w:t xml:space="preserve"> (L.) DC.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Fola</w:t>
            </w:r>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Prostrate</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Phaseolus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trilobus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Aiton</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Alaf</w:t>
            </w:r>
            <w:proofErr w:type="spellEnd"/>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Rhynchosia</w:t>
            </w:r>
            <w:proofErr w:type="spellEnd"/>
            <w:r w:rsidRPr="005664C1">
              <w:rPr>
                <w:rFonts w:ascii="Times New Roman" w:hAnsi="Times New Roman" w:cs="Times New Roman"/>
                <w:i/>
                <w:iCs/>
                <w:sz w:val="20"/>
                <w:szCs w:val="20"/>
              </w:rPr>
              <w:t xml:space="preserve"> minima</w:t>
            </w:r>
            <w:r w:rsidRPr="005664C1">
              <w:rPr>
                <w:rFonts w:ascii="Times New Roman" w:hAnsi="Times New Roman" w:cs="Times New Roman"/>
                <w:sz w:val="20"/>
                <w:szCs w:val="20"/>
              </w:rPr>
              <w:t xml:space="preserve"> (L.) DC.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Adan al-far</w:t>
            </w:r>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Vine</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i/>
                <w:iCs/>
                <w:sz w:val="20"/>
                <w:szCs w:val="20"/>
              </w:rPr>
              <w:t>Senna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obtusifolia</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H.S.Irwin</w:t>
            </w:r>
            <w:proofErr w:type="spellEnd"/>
            <w:r w:rsidRPr="005664C1">
              <w:rPr>
                <w:rFonts w:ascii="Times New Roman" w:hAnsi="Times New Roman" w:cs="Times New Roman"/>
                <w:sz w:val="20"/>
                <w:szCs w:val="20"/>
              </w:rPr>
              <w:t xml:space="preserve"> &amp; </w:t>
            </w:r>
            <w:proofErr w:type="spellStart"/>
            <w:r w:rsidRPr="005664C1">
              <w:rPr>
                <w:rFonts w:ascii="Times New Roman" w:hAnsi="Times New Roman" w:cs="Times New Roman"/>
                <w:sz w:val="20"/>
                <w:szCs w:val="20"/>
              </w:rPr>
              <w:t>Barneby</w:t>
            </w:r>
            <w:proofErr w:type="spellEnd"/>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Kawal</w:t>
            </w:r>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9059B" w:rsidRPr="005664C1" w:rsidRDefault="00F9059B" w:rsidP="005664C1">
            <w:pPr>
              <w:spacing w:line="360" w:lineRule="auto"/>
              <w:jc w:val="both"/>
              <w:rPr>
                <w:rFonts w:ascii="Times New Roman" w:hAnsi="Times New Roman" w:cs="Times New Roman"/>
                <w:sz w:val="20"/>
                <w:szCs w:val="20"/>
              </w:rPr>
            </w:pPr>
          </w:p>
        </w:tc>
        <w:tc>
          <w:tcPr>
            <w:tcW w:w="3112" w:type="dxa"/>
          </w:tcPr>
          <w:p w:rsidR="00F9059B"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Sesbania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sesban</w:t>
            </w:r>
            <w:proofErr w:type="spellEnd"/>
            <w:r w:rsidRPr="005664C1">
              <w:rPr>
                <w:rFonts w:ascii="Times New Roman" w:hAnsi="Times New Roman" w:cs="Times New Roman"/>
                <w:sz w:val="20"/>
                <w:szCs w:val="20"/>
              </w:rPr>
              <w:t xml:space="preserve"> (L.) </w:t>
            </w:r>
            <w:proofErr w:type="spellStart"/>
            <w:r w:rsidRPr="005664C1">
              <w:rPr>
                <w:rFonts w:ascii="Times New Roman" w:hAnsi="Times New Roman" w:cs="Times New Roman"/>
                <w:sz w:val="20"/>
                <w:szCs w:val="20"/>
              </w:rPr>
              <w:t>Merr</w:t>
            </w:r>
            <w:proofErr w:type="spellEnd"/>
            <w:r w:rsidRPr="005664C1">
              <w:rPr>
                <w:rFonts w:ascii="Times New Roman" w:hAnsi="Times New Roman" w:cs="Times New Roman"/>
                <w:sz w:val="20"/>
                <w:szCs w:val="20"/>
              </w:rPr>
              <w:t xml:space="preserve">.               </w:t>
            </w:r>
          </w:p>
        </w:tc>
        <w:tc>
          <w:tcPr>
            <w:tcW w:w="164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Sisaban</w:t>
            </w:r>
            <w:proofErr w:type="spellEnd"/>
          </w:p>
        </w:tc>
        <w:tc>
          <w:tcPr>
            <w:tcW w:w="1411"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PeSh</w:t>
            </w:r>
          </w:p>
        </w:tc>
        <w:tc>
          <w:tcPr>
            <w:tcW w:w="2020" w:type="dxa"/>
          </w:tcPr>
          <w:p w:rsidR="00F9059B"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F9059B"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Lamiaceae</w:t>
            </w:r>
            <w:proofErr w:type="spellEnd"/>
          </w:p>
        </w:tc>
        <w:tc>
          <w:tcPr>
            <w:tcW w:w="3112" w:type="dxa"/>
          </w:tcPr>
          <w:p w:rsidR="00F9059B"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Ocimum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basilicum</w:t>
            </w:r>
            <w:proofErr w:type="spellEnd"/>
            <w:r w:rsidRPr="005664C1">
              <w:rPr>
                <w:rFonts w:ascii="Times New Roman" w:hAnsi="Times New Roman" w:cs="Times New Roman"/>
                <w:sz w:val="20"/>
                <w:szCs w:val="20"/>
              </w:rPr>
              <w:t xml:space="preserve"> L.                      </w:t>
            </w:r>
          </w:p>
        </w:tc>
        <w:tc>
          <w:tcPr>
            <w:tcW w:w="164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Rihan</w:t>
            </w:r>
          </w:p>
        </w:tc>
        <w:tc>
          <w:tcPr>
            <w:tcW w:w="1411"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F9059B"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F1360D"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Malvaceae</w:t>
            </w:r>
            <w:proofErr w:type="spellEnd"/>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sz w:val="20"/>
                <w:szCs w:val="20"/>
              </w:rPr>
              <w:t xml:space="preserve">Abelmoschus sp.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Bamiaa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AnSh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Abutilon </w:t>
            </w:r>
            <w:proofErr w:type="spellStart"/>
            <w:r w:rsidRPr="005664C1">
              <w:rPr>
                <w:rFonts w:ascii="Times New Roman" w:hAnsi="Times New Roman" w:cs="Times New Roman"/>
                <w:i/>
                <w:iCs/>
                <w:sz w:val="20"/>
                <w:szCs w:val="20"/>
              </w:rPr>
              <w:t>pannosum</w:t>
            </w:r>
            <w:proofErr w:type="spellEnd"/>
            <w:r w:rsidRPr="005664C1">
              <w:rPr>
                <w:rFonts w:ascii="Times New Roman" w:hAnsi="Times New Roman" w:cs="Times New Roman"/>
                <w:sz w:val="20"/>
                <w:szCs w:val="20"/>
              </w:rPr>
              <w:t xml:space="preserve"> var. </w:t>
            </w:r>
            <w:proofErr w:type="spellStart"/>
            <w:r w:rsidRPr="005664C1">
              <w:rPr>
                <w:rFonts w:ascii="Times New Roman" w:hAnsi="Times New Roman" w:cs="Times New Roman"/>
                <w:sz w:val="20"/>
                <w:szCs w:val="20"/>
              </w:rPr>
              <w:t>pannosum</w:t>
            </w:r>
            <w:proofErr w:type="spellEnd"/>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Grgadan</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hanbok</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AnSh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Corchorus fascicularis</w:t>
            </w:r>
            <w:r w:rsidRPr="005664C1">
              <w:rPr>
                <w:rFonts w:ascii="Times New Roman" w:hAnsi="Times New Roman" w:cs="Times New Roman"/>
                <w:sz w:val="20"/>
                <w:szCs w:val="20"/>
              </w:rPr>
              <w:t xml:space="preserve"> Lam.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Khodrat</w:t>
            </w:r>
            <w:proofErr w:type="spellEnd"/>
            <w:r w:rsidRPr="005664C1">
              <w:rPr>
                <w:rFonts w:ascii="Times New Roman" w:hAnsi="Times New Roman" w:cs="Times New Roman"/>
                <w:sz w:val="20"/>
                <w:szCs w:val="20"/>
              </w:rPr>
              <w:t xml:space="preserve"> al-</w:t>
            </w:r>
            <w:proofErr w:type="spellStart"/>
            <w:r w:rsidRPr="005664C1">
              <w:rPr>
                <w:rFonts w:ascii="Times New Roman" w:hAnsi="Times New Roman" w:cs="Times New Roman"/>
                <w:sz w:val="20"/>
                <w:szCs w:val="20"/>
              </w:rPr>
              <w:t>khala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Corchorus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tridens</w:t>
            </w:r>
            <w:proofErr w:type="spellEnd"/>
            <w:r w:rsidRPr="005664C1">
              <w:rPr>
                <w:rFonts w:ascii="Times New Roman" w:hAnsi="Times New Roman" w:cs="Times New Roman"/>
                <w:sz w:val="20"/>
                <w:szCs w:val="20"/>
              </w:rPr>
              <w:t xml:space="preserve"> L.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Khodrat</w:t>
            </w:r>
            <w:proofErr w:type="spellEnd"/>
            <w:r w:rsidRPr="005664C1">
              <w:rPr>
                <w:rFonts w:ascii="Times New Roman" w:hAnsi="Times New Roman" w:cs="Times New Roman"/>
                <w:sz w:val="20"/>
                <w:szCs w:val="20"/>
              </w:rPr>
              <w:t xml:space="preserve"> al-</w:t>
            </w:r>
            <w:proofErr w:type="spellStart"/>
            <w:r w:rsidRPr="005664C1">
              <w:rPr>
                <w:rFonts w:ascii="Times New Roman" w:hAnsi="Times New Roman" w:cs="Times New Roman"/>
                <w:sz w:val="20"/>
                <w:szCs w:val="20"/>
              </w:rPr>
              <w:t>khala</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obtusilobus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Garcke</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panduriformis</w:t>
            </w:r>
            <w:r w:rsidRPr="005664C1">
              <w:rPr>
                <w:rFonts w:ascii="Times New Roman" w:hAnsi="Times New Roman" w:cs="Times New Roman"/>
                <w:sz w:val="20"/>
                <w:szCs w:val="20"/>
              </w:rPr>
              <w:t>Burm.f</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Handbook/um-Baro</w:t>
            </w:r>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F1360D" w:rsidRPr="005664C1" w:rsidRDefault="00F1360D" w:rsidP="005664C1">
            <w:pPr>
              <w:spacing w:line="360" w:lineRule="auto"/>
              <w:jc w:val="both"/>
              <w:rPr>
                <w:rFonts w:ascii="Times New Roman" w:hAnsi="Times New Roman" w:cs="Times New Roman"/>
                <w:sz w:val="20"/>
                <w:szCs w:val="20"/>
              </w:rPr>
            </w:pPr>
          </w:p>
        </w:tc>
        <w:tc>
          <w:tcPr>
            <w:tcW w:w="3112" w:type="dxa"/>
          </w:tcPr>
          <w:p w:rsidR="00F1360D"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 xml:space="preserve">Hibiscus </w:t>
            </w:r>
            <w:proofErr w:type="spellStart"/>
            <w:r w:rsidRPr="005664C1">
              <w:rPr>
                <w:rFonts w:ascii="Times New Roman" w:hAnsi="Times New Roman" w:cs="Times New Roman"/>
                <w:i/>
                <w:iCs/>
                <w:sz w:val="20"/>
                <w:szCs w:val="20"/>
              </w:rPr>
              <w:t>trionum</w:t>
            </w:r>
            <w:proofErr w:type="spellEnd"/>
            <w:r w:rsidRPr="005664C1">
              <w:rPr>
                <w:rFonts w:ascii="Times New Roman" w:hAnsi="Times New Roman" w:cs="Times New Roman"/>
                <w:sz w:val="20"/>
                <w:szCs w:val="20"/>
              </w:rPr>
              <w:t xml:space="preserve"> L.                      </w:t>
            </w:r>
          </w:p>
        </w:tc>
        <w:tc>
          <w:tcPr>
            <w:tcW w:w="164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Karkauba</w:t>
            </w:r>
            <w:proofErr w:type="spellEnd"/>
          </w:p>
        </w:tc>
        <w:tc>
          <w:tcPr>
            <w:tcW w:w="1411"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PeH</w:t>
            </w:r>
            <w:proofErr w:type="spellEnd"/>
          </w:p>
        </w:tc>
        <w:tc>
          <w:tcPr>
            <w:tcW w:w="2020" w:type="dxa"/>
          </w:tcPr>
          <w:p w:rsidR="00F1360D"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F1360D"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Orobanchaceae</w:t>
            </w:r>
          </w:p>
        </w:tc>
        <w:tc>
          <w:tcPr>
            <w:tcW w:w="3112" w:type="dxa"/>
          </w:tcPr>
          <w:p w:rsidR="00F1360D"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Striga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hermonthica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Delile</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Benth</w:t>
            </w:r>
            <w:proofErr w:type="spellEnd"/>
            <w:r w:rsidRPr="005664C1">
              <w:rPr>
                <w:rFonts w:ascii="Times New Roman" w:hAnsi="Times New Roman" w:cs="Times New Roman"/>
                <w:sz w:val="20"/>
                <w:szCs w:val="20"/>
              </w:rPr>
              <w:t xml:space="preserve">.       </w:t>
            </w:r>
          </w:p>
        </w:tc>
        <w:tc>
          <w:tcPr>
            <w:tcW w:w="164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Bodaa</w:t>
            </w:r>
            <w:proofErr w:type="spellEnd"/>
          </w:p>
        </w:tc>
        <w:tc>
          <w:tcPr>
            <w:tcW w:w="1411"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F1360D"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00390C" w:rsidRPr="005664C1" w:rsidRDefault="001C778F" w:rsidP="005664C1">
            <w:pPr>
              <w:spacing w:line="360" w:lineRule="auto"/>
              <w:jc w:val="both"/>
              <w:rPr>
                <w:rFonts w:ascii="Times New Roman" w:hAnsi="Times New Roman" w:cs="Times New Roman"/>
                <w:sz w:val="20"/>
                <w:szCs w:val="20"/>
              </w:rPr>
            </w:pPr>
            <w:proofErr w:type="spellStart"/>
            <w:r w:rsidRPr="005664C1">
              <w:rPr>
                <w:rFonts w:ascii="Times New Roman" w:hAnsi="Times New Roman" w:cs="Times New Roman"/>
                <w:sz w:val="20"/>
                <w:szCs w:val="20"/>
              </w:rPr>
              <w:t>Poaceae</w:t>
            </w:r>
            <w:proofErr w:type="spellEnd"/>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Brachiaria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eruciformis</w:t>
            </w:r>
            <w:proofErr w:type="spellEnd"/>
            <w:r w:rsidRPr="005664C1">
              <w:rPr>
                <w:rFonts w:ascii="Times New Roman" w:hAnsi="Times New Roman" w:cs="Times New Roman"/>
                <w:sz w:val="20"/>
                <w:szCs w:val="20"/>
              </w:rPr>
              <w:t xml:space="preserve"> (Sm.) </w:t>
            </w:r>
            <w:proofErr w:type="spellStart"/>
            <w:r w:rsidRPr="005664C1">
              <w:rPr>
                <w:rFonts w:ascii="Times New Roman" w:hAnsi="Times New Roman" w:cs="Times New Roman"/>
                <w:sz w:val="20"/>
                <w:szCs w:val="20"/>
              </w:rPr>
              <w:t>Griseb</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kweaat</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Cynodon</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dactylon</w:t>
            </w:r>
            <w:proofErr w:type="spellEnd"/>
            <w:r w:rsidRPr="005664C1">
              <w:rPr>
                <w:rFonts w:ascii="Times New Roman" w:hAnsi="Times New Roman" w:cs="Times New Roman"/>
                <w:sz w:val="20"/>
                <w:szCs w:val="20"/>
              </w:rPr>
              <w:t xml:space="preserve"> (L.) Pers.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Nagela</w:t>
            </w:r>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Dactyloctenium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aegyptium</w:t>
            </w:r>
            <w:proofErr w:type="spellEnd"/>
            <w:r w:rsidRPr="005664C1">
              <w:rPr>
                <w:rFonts w:ascii="Times New Roman" w:hAnsi="Times New Roman" w:cs="Times New Roman"/>
                <w:sz w:val="20"/>
                <w:szCs w:val="20"/>
              </w:rPr>
              <w:t xml:space="preserve"> (L.) Willd.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asabee</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Rizomes</w:t>
            </w:r>
            <w:proofErr w:type="spellEnd"/>
            <w:r w:rsidRPr="005664C1">
              <w:rPr>
                <w:rFonts w:ascii="Times New Roman" w:hAnsi="Times New Roman" w:cs="Times New Roman"/>
                <w:sz w:val="20"/>
                <w:szCs w:val="20"/>
              </w:rPr>
              <w:t>/Stolon/Seed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Dichanthium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annulatum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Forssk</w:t>
            </w:r>
            <w:proofErr w:type="spellEnd"/>
            <w:r w:rsidRPr="005664C1">
              <w:rPr>
                <w:rFonts w:ascii="Times New Roman" w:hAnsi="Times New Roman" w:cs="Times New Roman"/>
                <w:sz w:val="20"/>
                <w:szCs w:val="20"/>
              </w:rPr>
              <w:t xml:space="preserve">.) Stapf.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Dankog</w:t>
            </w:r>
            <w:proofErr w:type="spellEnd"/>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Rizomes</w:t>
            </w:r>
            <w:proofErr w:type="spellEnd"/>
            <w:r w:rsidRPr="005664C1">
              <w:rPr>
                <w:rFonts w:ascii="Times New Roman" w:hAnsi="Times New Roman" w:cs="Times New Roman"/>
                <w:sz w:val="20"/>
                <w:szCs w:val="20"/>
              </w:rPr>
              <w:t>/Stolon/Seed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sz w:val="20"/>
                <w:szCs w:val="20"/>
              </w:rPr>
              <w:t>Dinebra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retroflexa</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Vahl</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Panz</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Um-</w:t>
            </w:r>
            <w:proofErr w:type="spellStart"/>
            <w:r w:rsidRPr="005664C1">
              <w:rPr>
                <w:rFonts w:ascii="Times New Roman" w:hAnsi="Times New Roman" w:cs="Times New Roman"/>
                <w:sz w:val="20"/>
                <w:szCs w:val="20"/>
              </w:rPr>
              <w:t>melaha</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Rizomes/Seed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Echinochloa</w:t>
            </w:r>
            <w:proofErr w:type="spellEnd"/>
            <w:r w:rsidRPr="005664C1">
              <w:rPr>
                <w:rFonts w:ascii="Times New Roman" w:hAnsi="Times New Roman" w:cs="Times New Roman"/>
                <w:i/>
                <w:iCs/>
                <w:sz w:val="20"/>
                <w:szCs w:val="20"/>
              </w:rPr>
              <w:t xml:space="preserve"> </w:t>
            </w:r>
            <w:proofErr w:type="spellStart"/>
            <w:proofErr w:type="gramStart"/>
            <w:r w:rsidRPr="005664C1">
              <w:rPr>
                <w:rFonts w:ascii="Times New Roman" w:hAnsi="Times New Roman" w:cs="Times New Roman"/>
                <w:i/>
                <w:iCs/>
                <w:sz w:val="20"/>
                <w:szCs w:val="20"/>
              </w:rPr>
              <w:t>colona</w:t>
            </w:r>
            <w:proofErr w:type="spellEnd"/>
            <w:r w:rsidRPr="005664C1">
              <w:rPr>
                <w:rFonts w:ascii="Times New Roman" w:hAnsi="Times New Roman" w:cs="Times New Roman"/>
                <w:sz w:val="20"/>
                <w:szCs w:val="20"/>
              </w:rPr>
              <w:t>(</w:t>
            </w:r>
            <w:proofErr w:type="gramEnd"/>
            <w:r w:rsidRPr="005664C1">
              <w:rPr>
                <w:rFonts w:ascii="Times New Roman" w:hAnsi="Times New Roman" w:cs="Times New Roman"/>
                <w:sz w:val="20"/>
                <w:szCs w:val="20"/>
              </w:rPr>
              <w:t xml:space="preserve">L.) Link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Defera</w:t>
            </w:r>
            <w:proofErr w:type="spellEnd"/>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Stolons</w:t>
            </w:r>
            <w:proofErr w:type="spellEnd"/>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Eragrostis</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iscose</w:t>
            </w:r>
            <w:proofErr w:type="spellEnd"/>
            <w:r w:rsidRPr="005664C1">
              <w:rPr>
                <w:rFonts w:ascii="Times New Roman" w:hAnsi="Times New Roman" w:cs="Times New Roman"/>
                <w:sz w:val="20"/>
                <w:szCs w:val="20"/>
              </w:rPr>
              <w:t xml:space="preserve"> (Retz.) Trin.          </w:t>
            </w:r>
          </w:p>
        </w:tc>
        <w:tc>
          <w:tcPr>
            <w:tcW w:w="164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Aish-alfar</w:t>
            </w:r>
            <w:proofErr w:type="spellEnd"/>
          </w:p>
        </w:tc>
        <w:tc>
          <w:tcPr>
            <w:tcW w:w="1411"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r w:rsidRPr="005664C1">
              <w:rPr>
                <w:rFonts w:ascii="Times New Roman" w:hAnsi="Times New Roman" w:cs="Times New Roman"/>
                <w:sz w:val="20"/>
                <w:szCs w:val="20"/>
              </w:rPr>
              <w:t>/</w:t>
            </w:r>
            <w:proofErr w:type="spellStart"/>
            <w:r w:rsidRPr="005664C1">
              <w:rPr>
                <w:rFonts w:ascii="Times New Roman" w:hAnsi="Times New Roman" w:cs="Times New Roman"/>
                <w:sz w:val="20"/>
                <w:szCs w:val="20"/>
              </w:rPr>
              <w:t>PeGr</w:t>
            </w:r>
            <w:proofErr w:type="spellEnd"/>
          </w:p>
        </w:tc>
        <w:tc>
          <w:tcPr>
            <w:tcW w:w="2020" w:type="dxa"/>
          </w:tcPr>
          <w:p w:rsidR="0000390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00390C" w:rsidRPr="005664C1" w:rsidRDefault="0000390C" w:rsidP="005664C1">
            <w:pPr>
              <w:spacing w:line="360" w:lineRule="auto"/>
              <w:jc w:val="both"/>
              <w:rPr>
                <w:rFonts w:ascii="Times New Roman" w:hAnsi="Times New Roman" w:cs="Times New Roman"/>
                <w:sz w:val="20"/>
                <w:szCs w:val="20"/>
              </w:rPr>
            </w:pPr>
          </w:p>
        </w:tc>
        <w:tc>
          <w:tcPr>
            <w:tcW w:w="3112" w:type="dxa"/>
          </w:tcPr>
          <w:p w:rsidR="0000390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Urochloa</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panicoides</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P.Beauv</w:t>
            </w:r>
            <w:proofErr w:type="spellEnd"/>
            <w:r w:rsidRPr="005664C1">
              <w:rPr>
                <w:rFonts w:ascii="Times New Roman" w:hAnsi="Times New Roman" w:cs="Times New Roman"/>
                <w:sz w:val="20"/>
                <w:szCs w:val="20"/>
              </w:rPr>
              <w:t xml:space="preserve">.             </w:t>
            </w:r>
          </w:p>
        </w:tc>
        <w:tc>
          <w:tcPr>
            <w:tcW w:w="164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Monocot.</w:t>
            </w:r>
          </w:p>
        </w:tc>
        <w:tc>
          <w:tcPr>
            <w:tcW w:w="1998"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N/R</w:t>
            </w:r>
          </w:p>
        </w:tc>
        <w:tc>
          <w:tcPr>
            <w:tcW w:w="1411"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AnGr</w:t>
            </w:r>
            <w:proofErr w:type="spellEnd"/>
          </w:p>
        </w:tc>
        <w:tc>
          <w:tcPr>
            <w:tcW w:w="2020" w:type="dxa"/>
          </w:tcPr>
          <w:p w:rsidR="0000390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c>
          <w:tcPr>
            <w:cnfStyle w:val="001000000000" w:firstRow="0" w:lastRow="0" w:firstColumn="1" w:lastColumn="0" w:oddVBand="0" w:evenVBand="0" w:oddHBand="0" w:evenHBand="0" w:firstRowFirstColumn="0" w:firstRowLastColumn="0" w:lastRowFirstColumn="0" w:lastRowLastColumn="0"/>
            <w:tcW w:w="1627" w:type="dxa"/>
            <w:vMerge w:val="restart"/>
          </w:tcPr>
          <w:p w:rsidR="00C8525C" w:rsidRPr="005664C1" w:rsidRDefault="001C778F" w:rsidP="005664C1">
            <w:pPr>
              <w:spacing w:line="360" w:lineRule="auto"/>
              <w:jc w:val="both"/>
              <w:rPr>
                <w:rFonts w:ascii="Times New Roman" w:hAnsi="Times New Roman" w:cs="Times New Roman"/>
                <w:sz w:val="20"/>
                <w:szCs w:val="20"/>
              </w:rPr>
            </w:pPr>
            <w:r w:rsidRPr="005664C1">
              <w:rPr>
                <w:rFonts w:ascii="Times New Roman" w:hAnsi="Times New Roman" w:cs="Times New Roman"/>
                <w:sz w:val="20"/>
                <w:szCs w:val="20"/>
              </w:rPr>
              <w:t>Solanaceae</w:t>
            </w:r>
          </w:p>
        </w:tc>
        <w:tc>
          <w:tcPr>
            <w:tcW w:w="3112" w:type="dxa"/>
          </w:tcPr>
          <w:p w:rsidR="00C8525C" w:rsidRPr="005664C1" w:rsidRDefault="001C778F" w:rsidP="005664C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664C1">
              <w:rPr>
                <w:rFonts w:ascii="Times New Roman" w:hAnsi="Times New Roman" w:cs="Times New Roman"/>
                <w:i/>
                <w:iCs/>
                <w:sz w:val="20"/>
                <w:szCs w:val="20"/>
              </w:rPr>
              <w:t>Physalis angulata</w:t>
            </w:r>
            <w:r w:rsidRPr="005664C1">
              <w:rPr>
                <w:rFonts w:ascii="Times New Roman" w:hAnsi="Times New Roman" w:cs="Times New Roman"/>
                <w:sz w:val="20"/>
                <w:szCs w:val="20"/>
              </w:rPr>
              <w:t xml:space="preserve"> L.                     </w:t>
            </w:r>
          </w:p>
        </w:tc>
        <w:tc>
          <w:tcPr>
            <w:tcW w:w="1640"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Fronta</w:t>
            </w:r>
            <w:proofErr w:type="spellEnd"/>
          </w:p>
        </w:tc>
        <w:tc>
          <w:tcPr>
            <w:tcW w:w="1411"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AnH</w:t>
            </w:r>
            <w:proofErr w:type="spellEnd"/>
          </w:p>
        </w:tc>
        <w:tc>
          <w:tcPr>
            <w:tcW w:w="2020" w:type="dxa"/>
          </w:tcPr>
          <w:p w:rsidR="00C8525C" w:rsidRPr="005664C1" w:rsidRDefault="001C778F" w:rsidP="005664C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r w:rsidR="00523203" w:rsidTr="00523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Merge/>
          </w:tcPr>
          <w:p w:rsidR="00C8525C" w:rsidRPr="005664C1" w:rsidRDefault="00C8525C" w:rsidP="005664C1">
            <w:pPr>
              <w:spacing w:line="360" w:lineRule="auto"/>
              <w:jc w:val="both"/>
              <w:rPr>
                <w:rFonts w:ascii="Times New Roman" w:hAnsi="Times New Roman" w:cs="Times New Roman"/>
                <w:sz w:val="20"/>
                <w:szCs w:val="20"/>
              </w:rPr>
            </w:pPr>
          </w:p>
        </w:tc>
        <w:tc>
          <w:tcPr>
            <w:tcW w:w="3112" w:type="dxa"/>
          </w:tcPr>
          <w:p w:rsidR="00C8525C" w:rsidRPr="005664C1" w:rsidRDefault="001C778F" w:rsidP="005664C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proofErr w:type="spellStart"/>
            <w:r w:rsidRPr="005664C1">
              <w:rPr>
                <w:rFonts w:ascii="Times New Roman" w:hAnsi="Times New Roman" w:cs="Times New Roman"/>
                <w:i/>
                <w:iCs/>
                <w:sz w:val="20"/>
                <w:szCs w:val="20"/>
              </w:rPr>
              <w:t>Solanum</w:t>
            </w:r>
            <w:proofErr w:type="spellEnd"/>
            <w:r w:rsidRPr="005664C1">
              <w:rPr>
                <w:rFonts w:ascii="Times New Roman" w:hAnsi="Times New Roman" w:cs="Times New Roman"/>
                <w:i/>
                <w:iCs/>
                <w:sz w:val="20"/>
                <w:szCs w:val="20"/>
              </w:rPr>
              <w:t xml:space="preserve"> </w:t>
            </w:r>
            <w:proofErr w:type="spellStart"/>
            <w:r w:rsidRPr="005664C1">
              <w:rPr>
                <w:rFonts w:ascii="Times New Roman" w:hAnsi="Times New Roman" w:cs="Times New Roman"/>
                <w:i/>
                <w:iCs/>
                <w:sz w:val="20"/>
                <w:szCs w:val="20"/>
              </w:rPr>
              <w:t>dubium</w:t>
            </w:r>
            <w:proofErr w:type="spellEnd"/>
            <w:r w:rsidRPr="005664C1">
              <w:rPr>
                <w:rFonts w:ascii="Times New Roman" w:hAnsi="Times New Roman" w:cs="Times New Roman"/>
                <w:sz w:val="20"/>
                <w:szCs w:val="20"/>
              </w:rPr>
              <w:t xml:space="preserve"> </w:t>
            </w:r>
            <w:proofErr w:type="spellStart"/>
            <w:r w:rsidRPr="005664C1">
              <w:rPr>
                <w:rFonts w:ascii="Times New Roman" w:hAnsi="Times New Roman" w:cs="Times New Roman"/>
                <w:sz w:val="20"/>
                <w:szCs w:val="20"/>
              </w:rPr>
              <w:t>Fresen</w:t>
            </w:r>
            <w:proofErr w:type="spellEnd"/>
            <w:r w:rsidRPr="005664C1">
              <w:rPr>
                <w:rFonts w:ascii="Times New Roman" w:hAnsi="Times New Roman" w:cs="Times New Roman"/>
                <w:sz w:val="20"/>
                <w:szCs w:val="20"/>
              </w:rPr>
              <w:t xml:space="preserve">.                   </w:t>
            </w:r>
          </w:p>
        </w:tc>
        <w:tc>
          <w:tcPr>
            <w:tcW w:w="1640"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Dicot.</w:t>
            </w:r>
          </w:p>
        </w:tc>
        <w:tc>
          <w:tcPr>
            <w:tcW w:w="1998"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5664C1">
              <w:rPr>
                <w:rFonts w:ascii="Times New Roman" w:hAnsi="Times New Roman" w:cs="Times New Roman"/>
                <w:sz w:val="20"/>
                <w:szCs w:val="20"/>
              </w:rPr>
              <w:t>Gobeen</w:t>
            </w:r>
            <w:proofErr w:type="spellEnd"/>
          </w:p>
        </w:tc>
        <w:tc>
          <w:tcPr>
            <w:tcW w:w="1411"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Erect</w:t>
            </w:r>
          </w:p>
        </w:tc>
        <w:tc>
          <w:tcPr>
            <w:tcW w:w="1233"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PeH</w:t>
            </w:r>
          </w:p>
        </w:tc>
        <w:tc>
          <w:tcPr>
            <w:tcW w:w="2020" w:type="dxa"/>
          </w:tcPr>
          <w:p w:rsidR="00C8525C" w:rsidRPr="005664C1" w:rsidRDefault="001C778F" w:rsidP="005664C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664C1">
              <w:rPr>
                <w:rFonts w:ascii="Times New Roman" w:hAnsi="Times New Roman" w:cs="Times New Roman"/>
                <w:sz w:val="20"/>
                <w:szCs w:val="20"/>
              </w:rPr>
              <w:t>Seed</w:t>
            </w:r>
          </w:p>
        </w:tc>
      </w:tr>
    </w:tbl>
    <w:p w:rsidR="00C4053F" w:rsidRPr="005467D6" w:rsidRDefault="001C778F" w:rsidP="00231E81">
      <w:pPr>
        <w:spacing w:after="0" w:line="276" w:lineRule="auto"/>
        <w:jc w:val="both"/>
        <w:rPr>
          <w:rFonts w:ascii="Times New Roman" w:hAnsi="Times New Roman" w:cs="Times New Roman"/>
          <w:sz w:val="18"/>
          <w:szCs w:val="18"/>
        </w:rPr>
      </w:pPr>
      <w:r w:rsidRPr="005467D6">
        <w:rPr>
          <w:rFonts w:ascii="Times New Roman" w:hAnsi="Times New Roman" w:cs="Times New Roman"/>
          <w:b/>
          <w:bCs/>
          <w:sz w:val="18"/>
          <w:szCs w:val="18"/>
        </w:rPr>
        <w:t>Key: N/R:</w:t>
      </w:r>
      <w:r w:rsidRPr="005467D6">
        <w:rPr>
          <w:rFonts w:ascii="Times New Roman" w:hAnsi="Times New Roman" w:cs="Times New Roman"/>
          <w:sz w:val="18"/>
          <w:szCs w:val="18"/>
        </w:rPr>
        <w:t xml:space="preserve"> Not Recorded; </w:t>
      </w:r>
      <w:proofErr w:type="spellStart"/>
      <w:r w:rsidRPr="005467D6">
        <w:rPr>
          <w:rFonts w:ascii="Times New Roman" w:hAnsi="Times New Roman" w:cs="Times New Roman"/>
          <w:b/>
          <w:bCs/>
          <w:sz w:val="18"/>
          <w:szCs w:val="18"/>
        </w:rPr>
        <w:t>AnH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Herb; </w:t>
      </w:r>
      <w:proofErr w:type="spellStart"/>
      <w:r w:rsidRPr="005467D6">
        <w:rPr>
          <w:rFonts w:ascii="Times New Roman" w:hAnsi="Times New Roman" w:cs="Times New Roman"/>
          <w:b/>
          <w:bCs/>
          <w:sz w:val="18"/>
          <w:szCs w:val="18"/>
        </w:rPr>
        <w:t>PeH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Herb; </w:t>
      </w:r>
      <w:proofErr w:type="spellStart"/>
      <w:r w:rsidRPr="005467D6">
        <w:rPr>
          <w:rFonts w:ascii="Times New Roman" w:hAnsi="Times New Roman" w:cs="Times New Roman"/>
          <w:b/>
          <w:bCs/>
          <w:sz w:val="18"/>
          <w:szCs w:val="18"/>
        </w:rPr>
        <w:t>AnGr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Grass; </w:t>
      </w:r>
      <w:proofErr w:type="spellStart"/>
      <w:r w:rsidRPr="005467D6">
        <w:rPr>
          <w:rFonts w:ascii="Times New Roman" w:hAnsi="Times New Roman" w:cs="Times New Roman"/>
          <w:b/>
          <w:bCs/>
          <w:sz w:val="18"/>
          <w:szCs w:val="18"/>
        </w:rPr>
        <w:t>PeGr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Grass; </w:t>
      </w:r>
      <w:proofErr w:type="spellStart"/>
      <w:r w:rsidRPr="005467D6">
        <w:rPr>
          <w:rFonts w:ascii="Times New Roman" w:hAnsi="Times New Roman" w:cs="Times New Roman"/>
          <w:b/>
          <w:bCs/>
          <w:sz w:val="18"/>
          <w:szCs w:val="18"/>
        </w:rPr>
        <w:t>AnNgr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Non-grass; </w:t>
      </w:r>
      <w:proofErr w:type="spellStart"/>
      <w:r w:rsidRPr="005467D6">
        <w:rPr>
          <w:rFonts w:ascii="Times New Roman" w:hAnsi="Times New Roman" w:cs="Times New Roman"/>
          <w:b/>
          <w:bCs/>
          <w:sz w:val="18"/>
          <w:szCs w:val="18"/>
        </w:rPr>
        <w:t>PeNgr</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Non-grass; </w:t>
      </w:r>
      <w:proofErr w:type="spellStart"/>
      <w:r w:rsidRPr="005467D6">
        <w:rPr>
          <w:rFonts w:ascii="Times New Roman" w:hAnsi="Times New Roman" w:cs="Times New Roman"/>
          <w:b/>
          <w:bCs/>
          <w:sz w:val="18"/>
          <w:szCs w:val="18"/>
        </w:rPr>
        <w:t>PeSed</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Sedge; </w:t>
      </w:r>
      <w:proofErr w:type="spellStart"/>
      <w:r w:rsidRPr="005467D6">
        <w:rPr>
          <w:rFonts w:ascii="Times New Roman" w:hAnsi="Times New Roman" w:cs="Times New Roman"/>
          <w:b/>
          <w:bCs/>
          <w:sz w:val="18"/>
          <w:szCs w:val="18"/>
        </w:rPr>
        <w:t>PeSh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Perennial Shrub; </w:t>
      </w:r>
      <w:proofErr w:type="spellStart"/>
      <w:r w:rsidRPr="005467D6">
        <w:rPr>
          <w:rFonts w:ascii="Times New Roman" w:hAnsi="Times New Roman" w:cs="Times New Roman"/>
          <w:b/>
          <w:bCs/>
          <w:sz w:val="18"/>
          <w:szCs w:val="18"/>
        </w:rPr>
        <w:t>AnSh</w:t>
      </w:r>
      <w:proofErr w:type="spellEnd"/>
      <w:r w:rsidRPr="005467D6">
        <w:rPr>
          <w:rFonts w:ascii="Times New Roman" w:hAnsi="Times New Roman" w:cs="Times New Roman"/>
          <w:b/>
          <w:bCs/>
          <w:sz w:val="18"/>
          <w:szCs w:val="18"/>
        </w:rPr>
        <w:t>:</w:t>
      </w:r>
      <w:r w:rsidRPr="005467D6">
        <w:rPr>
          <w:rFonts w:ascii="Times New Roman" w:hAnsi="Times New Roman" w:cs="Times New Roman"/>
          <w:sz w:val="18"/>
          <w:szCs w:val="18"/>
        </w:rPr>
        <w:t xml:space="preserve"> Annual Shrub.</w:t>
      </w:r>
    </w:p>
    <w:p w:rsidR="007E7F86" w:rsidRDefault="007E7F86" w:rsidP="00C4053F">
      <w:pPr>
        <w:spacing w:after="0" w:line="360" w:lineRule="auto"/>
        <w:jc w:val="both"/>
        <w:rPr>
          <w:rFonts w:ascii="Times New Roman" w:hAnsi="Times New Roman" w:cs="Times New Roman"/>
        </w:rPr>
        <w:sectPr w:rsidR="007E7F86" w:rsidSect="00620389">
          <w:pgSz w:w="15840" w:h="12240" w:orient="landscape"/>
          <w:pgMar w:top="1800" w:right="1440" w:bottom="1800" w:left="1440" w:header="708" w:footer="708" w:gutter="0"/>
          <w:cols w:space="708"/>
          <w:docGrid w:linePitch="360"/>
        </w:sectPr>
      </w:pPr>
    </w:p>
    <w:p w:rsidR="00C4053F" w:rsidRPr="001D01A5" w:rsidRDefault="001C778F" w:rsidP="00C4053F">
      <w:pPr>
        <w:spacing w:after="0" w:line="360" w:lineRule="auto"/>
        <w:jc w:val="both"/>
        <w:rPr>
          <w:rFonts w:cstheme="minorHAnsi"/>
          <w:b/>
          <w:bCs/>
        </w:rPr>
      </w:pPr>
      <w:r w:rsidRPr="001D01A5">
        <w:rPr>
          <w:rFonts w:cstheme="minorHAnsi"/>
          <w:b/>
          <w:bCs/>
        </w:rPr>
        <w:lastRenderedPageBreak/>
        <w:t>4. Discussion</w:t>
      </w:r>
      <w:r w:rsidRPr="001D01A5">
        <w:rPr>
          <w:rFonts w:cstheme="minorHAnsi"/>
          <w:b/>
          <w:bCs/>
          <w:rtl/>
        </w:rPr>
        <w:t>:</w:t>
      </w:r>
    </w:p>
    <w:p w:rsidR="002F08EF" w:rsidRPr="001D01A5" w:rsidRDefault="001C778F" w:rsidP="002F08EF">
      <w:pPr>
        <w:spacing w:after="0" w:line="360" w:lineRule="auto"/>
        <w:jc w:val="both"/>
        <w:rPr>
          <w:rFonts w:cstheme="minorHAnsi"/>
          <w:sz w:val="20"/>
          <w:szCs w:val="20"/>
          <w:rtl/>
        </w:rPr>
      </w:pPr>
      <w:r w:rsidRPr="001D01A5">
        <w:rPr>
          <w:rFonts w:cstheme="minorHAnsi"/>
          <w:sz w:val="20"/>
          <w:szCs w:val="20"/>
        </w:rPr>
        <w:t xml:space="preserve">This study provides a critical insight into the weed communities of irrigated grain sorghum in the Gezira Scheme. The recorded 39 species across 14 families indicate relatively high biodiversity within the agro-ecosystem, which could have implications for </w:t>
      </w:r>
      <w:r w:rsidR="00A92D34" w:rsidRPr="001D01A5">
        <w:rPr>
          <w:rFonts w:cstheme="minorHAnsi"/>
          <w:sz w:val="20"/>
          <w:szCs w:val="20"/>
        </w:rPr>
        <w:t>both competition</w:t>
      </w:r>
      <w:r w:rsidRPr="001D01A5">
        <w:rPr>
          <w:rFonts w:cstheme="minorHAnsi"/>
          <w:sz w:val="20"/>
          <w:szCs w:val="20"/>
        </w:rPr>
        <w:t xml:space="preserve"> with the crop and the overall ecological resilience of the system. The dominance of dicotyledonous weeds suggests that broadleaf-specific herbicides and cultural practices should be the primary focus of weed control programs, </w:t>
      </w:r>
      <w:r w:rsidRPr="001D01A5">
        <w:rPr>
          <w:rFonts w:eastAsia="Calibri" w:cstheme="minorHAnsi"/>
          <w:sz w:val="20"/>
          <w:szCs w:val="20"/>
        </w:rPr>
        <w:t xml:space="preserve">although the significant presence of grass weeds, particularly from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family, necessitates an integrated management approach to prevent a shift in weed flora towards more difficult-to-control grass species.</w:t>
      </w:r>
    </w:p>
    <w:p w:rsidR="002F08EF" w:rsidRPr="001D01A5" w:rsidRDefault="001C778F" w:rsidP="00742C47">
      <w:pPr>
        <w:spacing w:before="240" w:after="0" w:line="360" w:lineRule="auto"/>
        <w:jc w:val="both"/>
        <w:rPr>
          <w:rFonts w:cstheme="minorHAnsi"/>
          <w:sz w:val="20"/>
          <w:szCs w:val="20"/>
          <w:rtl/>
        </w:rPr>
      </w:pPr>
      <w:r w:rsidRPr="001D01A5">
        <w:rPr>
          <w:rFonts w:cstheme="minorHAnsi"/>
          <w:sz w:val="20"/>
          <w:szCs w:val="20"/>
        </w:rPr>
        <w:t xml:space="preserve">The floristic composition revealed in this study reflects the unique agro-climatic conditions of the Gezira Scheme. The high prevalence of families such as </w:t>
      </w:r>
      <w:proofErr w:type="spellStart"/>
      <w:r w:rsidRPr="001D01A5">
        <w:rPr>
          <w:rFonts w:cstheme="minorHAnsi"/>
          <w:sz w:val="20"/>
          <w:szCs w:val="20"/>
        </w:rPr>
        <w:t>Poaceae</w:t>
      </w:r>
      <w:proofErr w:type="spellEnd"/>
      <w:r w:rsidRPr="001D01A5">
        <w:rPr>
          <w:rFonts w:cstheme="minorHAnsi"/>
          <w:sz w:val="20"/>
          <w:szCs w:val="20"/>
        </w:rPr>
        <w:t xml:space="preserve"> and </w:t>
      </w:r>
      <w:proofErr w:type="spellStart"/>
      <w:r w:rsidRPr="001D01A5">
        <w:rPr>
          <w:rFonts w:cstheme="minorHAnsi"/>
          <w:sz w:val="20"/>
          <w:szCs w:val="20"/>
        </w:rPr>
        <w:t>Malvaceae</w:t>
      </w:r>
      <w:proofErr w:type="spellEnd"/>
      <w:r w:rsidRPr="001D01A5">
        <w:rPr>
          <w:rFonts w:cstheme="minorHAnsi"/>
          <w:sz w:val="20"/>
          <w:szCs w:val="20"/>
        </w:rPr>
        <w:t xml:space="preserve"> is consistent with other irrigated systems in semi-arid regions, where disturbance from agricultural practices and available moisture create</w:t>
      </w:r>
      <w:r w:rsidRPr="001D01A5">
        <w:rPr>
          <w:rFonts w:eastAsia="Calibri" w:cstheme="minorHAnsi"/>
          <w:sz w:val="20"/>
          <w:szCs w:val="20"/>
        </w:rPr>
        <w:t xml:space="preserve">s a favorable environment for species with rapid growth cycles and high seed production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&lt;EndNote&gt;&lt;Cite&gt;&lt;Author&gt;Karar&lt;/Author&gt;&lt;Year&gt;2005&lt;/Year&gt;&lt;RecNum&gt;316&lt;/RecNum&gt;&lt;DisplayText&gt;(Karar et al., 2005, Harker and O&amp;apos;Donovan, 2013)&lt;/DisplayText&gt;&lt;record&gt;&lt;rec-number&gt;316&lt;/rec-number&gt;&lt;foreign-keys&gt;&lt;key app="EN" db-id="pd0swas0fwf2e7ewt98xvfpkwv5sf9fae2sd" timestamp="1762970067"&gt;316&lt;/key&gt;&lt;/foreign-keys&gt;&lt;ref-type name="Journal Article"&gt;17&lt;/ref-type&gt;&lt;contributors&gt;&lt;authors&gt;&lt;author&gt;Karar, RO&lt;/author&gt;&lt;author&gt;Mohamed, BF&lt;/author&gt;&lt;author&gt;Marrs, RH&lt;/author&gt;&lt;/authors&gt;&lt;/contributors&gt;&lt;titles&gt;&lt;title&gt;Factors influencing the weed flora in the Gezira Scheme, Sudan&lt;/title&gt;&lt;secondary-title&gt;Weed Research&lt;/secondary-title&gt;&lt;/titles&gt;&lt;periodical&gt;&lt;full-title&gt;Weed Research&lt;/full-title&gt;&lt;/periodical&gt;&lt;pages&gt;121-129&lt;/pages&gt;&lt;volume&gt;45&lt;/volume&gt;&lt;number&gt;2&lt;/number&gt;&lt;dates&gt;&lt;year&gt;2005&lt;/year&gt;&lt;/dates&gt;&lt;isbn&gt;0043-1737&lt;/isbn&gt;&lt;urls&gt;&lt;/urls&gt;&lt;/record&gt;&lt;/Cite&gt;&lt;Cite&gt;&lt;Author&gt;Harker&lt;/Author&gt;&lt;Year&gt;2013&lt;/Year&gt;&lt;RecNum&gt;318&lt;/RecNum&gt;&lt;record&gt;&lt;rec-number&gt;318&lt;/rec-number&gt;&lt;foreign-keys&gt;&lt;key app="EN" db-id="pd0swas0fwf2e7ewt98xvfpkwv5sf9fae2sd" timestamp="1762970131"&gt;318&lt;/key&gt;&lt;/foreign-keys&gt;&lt;ref-type name="Journal Article"&gt;17&lt;/ref-type&gt;&lt;contributors&gt;&lt;authors&gt;&lt;author&gt;Harker, K Neil&lt;/author&gt;&lt;author&gt;O&amp;apos;Donovan, John T&lt;/author&gt;&lt;/authors&gt;&lt;/contributors&gt;&lt;titles&gt;&lt;title&gt;Recent weed control, weed management, and integrated weed management&lt;/title&gt;&lt;secondary-title&gt;Weed Technology&lt;/secondary-title&gt;&lt;/titles&gt;&lt;periodical&gt;&lt;full-title&gt;Weed Technology&lt;/full-title&gt;&lt;/periodical&gt;&lt;pages&gt;1-11&lt;/pages&gt;&lt;volume&gt;27&lt;/volume&gt;&lt;number&gt;1&lt;/number&gt;&lt;dates&gt;&lt;year&gt;2013&lt;/year&gt;&lt;/dates&gt;&lt;isbn&gt;0890-037X&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(Karar et al., 2005, Harker and O'Donovan, 2013)</w:t>
      </w:r>
      <w:r w:rsidR="00042C32" w:rsidRPr="001D01A5">
        <w:rPr>
          <w:rFonts w:cstheme="minorHAnsi"/>
          <w:sz w:val="20"/>
          <w:szCs w:val="20"/>
        </w:rPr>
        <w:fldChar w:fldCharType="end"/>
      </w:r>
      <w:r w:rsidRPr="001D01A5">
        <w:rPr>
          <w:rFonts w:cstheme="minorHAnsi"/>
          <w:sz w:val="20"/>
          <w:szCs w:val="20"/>
        </w:rPr>
        <w:t>. The specific combination of species, however, serves as a unique fingerprint for this system, underscoring the necessity of local-level studies that rely solely on regional data.</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t>The prevalence of annual species (e.g., </w:t>
      </w:r>
      <w:proofErr w:type="spellStart"/>
      <w:r w:rsidRPr="001D01A5">
        <w:rPr>
          <w:rFonts w:cstheme="minorHAnsi"/>
          <w:i/>
          <w:iCs/>
          <w:sz w:val="20"/>
          <w:szCs w:val="20"/>
        </w:rPr>
        <w:t>Digera</w:t>
      </w:r>
      <w:proofErr w:type="spellEnd"/>
      <w:r w:rsidRPr="001D01A5">
        <w:rPr>
          <w:rFonts w:cstheme="minorHAnsi"/>
          <w:i/>
          <w:iCs/>
          <w:sz w:val="20"/>
          <w:szCs w:val="20"/>
        </w:rPr>
        <w:t xml:space="preserve"> </w:t>
      </w:r>
      <w:proofErr w:type="spellStart"/>
      <w:r w:rsidRPr="001D01A5">
        <w:rPr>
          <w:rFonts w:cstheme="minorHAnsi"/>
          <w:i/>
          <w:iCs/>
          <w:sz w:val="20"/>
          <w:szCs w:val="20"/>
        </w:rPr>
        <w:t>muricata</w:t>
      </w:r>
      <w:proofErr w:type="spellEnd"/>
      <w:r w:rsidRPr="001D01A5">
        <w:rPr>
          <w:rFonts w:cstheme="minorHAnsi"/>
          <w:sz w:val="20"/>
          <w:szCs w:val="20"/>
        </w:rPr>
        <w:t xml:space="preserve"> and  </w:t>
      </w:r>
      <w:proofErr w:type="spellStart"/>
      <w:r w:rsidRPr="001D01A5">
        <w:rPr>
          <w:rFonts w:cstheme="minorHAnsi"/>
          <w:i/>
          <w:iCs/>
          <w:sz w:val="20"/>
          <w:szCs w:val="20"/>
        </w:rPr>
        <w:t>Echinochloa</w:t>
      </w:r>
      <w:proofErr w:type="spellEnd"/>
      <w:r w:rsidRPr="001D01A5">
        <w:rPr>
          <w:rFonts w:cstheme="minorHAnsi"/>
          <w:i/>
          <w:iCs/>
          <w:sz w:val="20"/>
          <w:szCs w:val="20"/>
        </w:rPr>
        <w:t xml:space="preserve"> </w:t>
      </w:r>
      <w:proofErr w:type="spellStart"/>
      <w:r w:rsidRPr="001D01A5">
        <w:rPr>
          <w:rFonts w:cstheme="minorHAnsi"/>
          <w:i/>
          <w:iCs/>
          <w:sz w:val="20"/>
          <w:szCs w:val="20"/>
        </w:rPr>
        <w:t>colona</w:t>
      </w:r>
      <w:proofErr w:type="spellEnd"/>
      <w:r w:rsidRPr="001D01A5">
        <w:rPr>
          <w:rFonts w:cstheme="minorHAnsi"/>
          <w:sz w:val="20"/>
          <w:szCs w:val="20"/>
        </w:rPr>
        <w:t xml:space="preserve">) is a common finding in agro-ecosystems and is often linked to their reliance on high seed production and the formation of persistent seed banks, ensuring their survival and spread across seasons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&lt;EndNote&gt;&lt;Cite&gt;&lt;Author&gt;Monteiro&lt;/Author&gt;&lt;Year&gt;2022&lt;/Year&gt;&lt;RecNum&gt;306&lt;/RecNum&gt;&lt;DisplayText&gt;(Monteiro and Santos, 2022)&lt;/DisplayText&gt;&lt;record&gt;&lt;rec-number&gt;306&lt;/rec-number&gt;&lt;foreign-keys&gt;&lt;key app="EN" db-id="pd0swas0fwf2e7ewt98xvfpkwv5sf9fae2sd" timestamp="1762966713"&gt;306&lt;/key&gt;&lt;/foreign-keys&gt;&lt;ref-type name="Journal Article"&gt;17&lt;/ref-type&gt;&lt;contributors&gt;&lt;authors&gt;&lt;author&gt;Monteiro, António&lt;/author&gt;&lt;author&gt;Santos, Sérgio&lt;/author&gt;&lt;/authors&gt;&lt;/contributors&gt;&lt;titles&gt;&lt;title&gt;Sustainable approach to weed management: The role of precision weed management&lt;/title&gt;&lt;secondary-title&gt;Agronomy&lt;/secondary-title&gt;&lt;/titles&gt;&lt;periodical&gt;&lt;full-title&gt;Agronomy&lt;/full-title&gt;&lt;/periodical&gt;&lt;pages&gt;118&lt;/pages&gt;&lt;volume&gt;12&lt;/volume&gt;&lt;number&gt;1&lt;/number&gt;&lt;dates&gt;&lt;year&gt;2022&lt;/year&gt;&lt;/dates&gt;&lt;isbn&gt;2073-4395&lt;/isbn&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(Monteiro and Santos, 2022)</w:t>
      </w:r>
      <w:r w:rsidR="00042C32" w:rsidRPr="001D01A5">
        <w:rPr>
          <w:rFonts w:cstheme="minorHAnsi"/>
          <w:sz w:val="20"/>
          <w:szCs w:val="20"/>
        </w:rPr>
        <w:fldChar w:fldCharType="end"/>
      </w:r>
      <w:r w:rsidR="00C4053F" w:rsidRPr="001D01A5">
        <w:rPr>
          <w:rFonts w:cstheme="minorHAnsi"/>
          <w:sz w:val="20"/>
          <w:szCs w:val="20"/>
        </w:rPr>
        <w:t xml:space="preserve">. </w:t>
      </w:r>
      <w:r w:rsidRPr="001D01A5">
        <w:rPr>
          <w:rFonts w:cstheme="minorHAnsi"/>
          <w:sz w:val="20"/>
          <w:szCs w:val="20"/>
        </w:rPr>
        <w:t>This highlights a critical management priority: disrupting the seed-bank cycle. Strategies such as crop rotation with sm</w:t>
      </w:r>
      <w:r w:rsidRPr="001D01A5">
        <w:rPr>
          <w:rFonts w:eastAsia="Calibri" w:cstheme="minorHAnsi"/>
          <w:sz w:val="20"/>
          <w:szCs w:val="20"/>
        </w:rPr>
        <w:t xml:space="preserve">oother crops, stale seedbed techniques, and consistent pre-emergence herbicide applications are essential to deplete this bank over time. The high diversity within the </w:t>
      </w:r>
      <w:proofErr w:type="spellStart"/>
      <w:r w:rsidRPr="001D01A5">
        <w:rPr>
          <w:rFonts w:eastAsia="Calibri" w:cstheme="minorHAnsi"/>
          <w:sz w:val="20"/>
          <w:szCs w:val="20"/>
        </w:rPr>
        <w:t>Poaceae</w:t>
      </w:r>
      <w:proofErr w:type="spellEnd"/>
      <w:r w:rsidRPr="001D01A5">
        <w:rPr>
          <w:rFonts w:eastAsia="Calibri" w:cstheme="minorHAnsi"/>
          <w:sz w:val="20"/>
          <w:szCs w:val="20"/>
        </w:rPr>
        <w:t xml:space="preserve">, </w:t>
      </w:r>
      <w:proofErr w:type="spellStart"/>
      <w:r w:rsidRPr="001D01A5">
        <w:rPr>
          <w:rFonts w:eastAsia="Calibri" w:cstheme="minorHAnsi"/>
          <w:sz w:val="20"/>
          <w:szCs w:val="20"/>
        </w:rPr>
        <w:t>Malvaceae</w:t>
      </w:r>
      <w:proofErr w:type="spellEnd"/>
      <w:r w:rsidRPr="001D01A5">
        <w:rPr>
          <w:rFonts w:eastAsia="Calibri" w:cstheme="minorHAnsi"/>
          <w:sz w:val="20"/>
          <w:szCs w:val="20"/>
        </w:rPr>
        <w:t xml:space="preserve">, and </w:t>
      </w:r>
      <w:proofErr w:type="spellStart"/>
      <w:r w:rsidRPr="001D01A5">
        <w:rPr>
          <w:rFonts w:eastAsia="Calibri" w:cstheme="minorHAnsi"/>
          <w:sz w:val="20"/>
          <w:szCs w:val="20"/>
        </w:rPr>
        <w:t>Fabaceae</w:t>
      </w:r>
      <w:proofErr w:type="spellEnd"/>
      <w:r w:rsidRPr="001D01A5">
        <w:rPr>
          <w:rFonts w:eastAsia="Calibri" w:cstheme="minorHAnsi"/>
          <w:sz w:val="20"/>
          <w:szCs w:val="20"/>
        </w:rPr>
        <w:t xml:space="preserve"> families aligns with the findings from other agricultural systems in semi-arid regions.</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t xml:space="preserve">Understanding </w:t>
      </w:r>
      <w:r w:rsidRPr="001D01A5">
        <w:rPr>
          <w:rFonts w:eastAsia="Calibri" w:cstheme="minorHAnsi"/>
          <w:sz w:val="20"/>
          <w:szCs w:val="20"/>
        </w:rPr>
        <w:t xml:space="preserve">the propagation methods is crucial for devising effective control strategies. The dominance of seed-propagated annuals highlights the importance of preventing seed set through timely weeding. However, the presence of perennial species that propagate </w:t>
      </w:r>
      <w:proofErr w:type="spellStart"/>
      <w:r w:rsidRPr="001D01A5">
        <w:rPr>
          <w:rFonts w:eastAsia="Calibri" w:cstheme="minorHAnsi"/>
          <w:sz w:val="20"/>
          <w:szCs w:val="20"/>
        </w:rPr>
        <w:t>vegetatively</w:t>
      </w:r>
      <w:proofErr w:type="spellEnd"/>
      <w:r w:rsidRPr="001D01A5">
        <w:rPr>
          <w:rFonts w:eastAsia="Calibri" w:cstheme="minorHAnsi"/>
          <w:sz w:val="20"/>
          <w:szCs w:val="20"/>
        </w:rPr>
        <w:t>, such as </w:t>
      </w:r>
      <w:proofErr w:type="spellStart"/>
      <w:r w:rsidRPr="001D01A5">
        <w:rPr>
          <w:rFonts w:cstheme="minorHAnsi"/>
          <w:i/>
          <w:iCs/>
          <w:sz w:val="20"/>
          <w:szCs w:val="20"/>
        </w:rPr>
        <w:t>Cynodon</w:t>
      </w:r>
      <w:proofErr w:type="spellEnd"/>
      <w:r w:rsidRPr="001D01A5">
        <w:rPr>
          <w:rFonts w:cstheme="minorHAnsi"/>
          <w:i/>
          <w:iCs/>
          <w:sz w:val="20"/>
          <w:szCs w:val="20"/>
        </w:rPr>
        <w:t xml:space="preserve"> </w:t>
      </w:r>
      <w:proofErr w:type="spellStart"/>
      <w:r w:rsidRPr="001D01A5">
        <w:rPr>
          <w:rFonts w:cstheme="minorHAnsi"/>
          <w:i/>
          <w:iCs/>
          <w:sz w:val="20"/>
          <w:szCs w:val="20"/>
        </w:rPr>
        <w:t>dactylon</w:t>
      </w:r>
      <w:proofErr w:type="spellEnd"/>
      <w:r w:rsidRPr="001D01A5">
        <w:rPr>
          <w:rFonts w:cstheme="minorHAnsi"/>
          <w:sz w:val="20"/>
          <w:szCs w:val="20"/>
        </w:rPr>
        <w:t> (</w:t>
      </w:r>
      <w:proofErr w:type="spellStart"/>
      <w:r w:rsidRPr="001D01A5">
        <w:rPr>
          <w:rFonts w:cstheme="minorHAnsi"/>
          <w:sz w:val="20"/>
          <w:szCs w:val="20"/>
        </w:rPr>
        <w:t>stolons</w:t>
      </w:r>
      <w:proofErr w:type="spellEnd"/>
      <w:r w:rsidRPr="001D01A5">
        <w:rPr>
          <w:rFonts w:cstheme="minorHAnsi"/>
          <w:sz w:val="20"/>
          <w:szCs w:val="20"/>
        </w:rPr>
        <w:t>) and </w:t>
      </w:r>
      <w:proofErr w:type="spellStart"/>
      <w:r w:rsidRPr="001D01A5">
        <w:rPr>
          <w:rFonts w:cstheme="minorHAnsi"/>
          <w:i/>
          <w:iCs/>
          <w:sz w:val="20"/>
          <w:szCs w:val="20"/>
        </w:rPr>
        <w:t>Cyperus</w:t>
      </w:r>
      <w:proofErr w:type="spellEnd"/>
      <w:r w:rsidRPr="001D01A5">
        <w:rPr>
          <w:rFonts w:cstheme="minorHAnsi"/>
          <w:i/>
          <w:iCs/>
          <w:sz w:val="20"/>
          <w:szCs w:val="20"/>
        </w:rPr>
        <w:t xml:space="preserve"> </w:t>
      </w:r>
      <w:proofErr w:type="spellStart"/>
      <w:r w:rsidRPr="001D01A5">
        <w:rPr>
          <w:rFonts w:cstheme="minorHAnsi"/>
          <w:i/>
          <w:iCs/>
          <w:sz w:val="20"/>
          <w:szCs w:val="20"/>
        </w:rPr>
        <w:t>rotundus</w:t>
      </w:r>
      <w:proofErr w:type="spellEnd"/>
      <w:r w:rsidRPr="001D01A5">
        <w:rPr>
          <w:rFonts w:cstheme="minorHAnsi"/>
          <w:sz w:val="20"/>
          <w:szCs w:val="20"/>
        </w:rPr>
        <w:t> (rhizomes), is concerning.</w:t>
      </w:r>
      <w:r w:rsidRPr="001D01A5">
        <w:rPr>
          <w:rFonts w:eastAsia="Calibri" w:cstheme="minorHAnsi"/>
          <w:sz w:val="20"/>
          <w:szCs w:val="20"/>
        </w:rPr>
        <w:t> These species represent a long-term management challenge, as their underground storage organs allow them to escape control measures that target above</w:t>
      </w:r>
      <w:r w:rsidRPr="001D01A5">
        <w:rPr>
          <w:rFonts w:cstheme="minorHAnsi"/>
          <w:sz w:val="20"/>
          <w:szCs w:val="20"/>
        </w:rPr>
        <w:t xml:space="preserve">ground growth. </w:t>
      </w:r>
      <w:r w:rsidRPr="001D01A5">
        <w:rPr>
          <w:rFonts w:eastAsia="Calibri" w:cstheme="minorHAnsi"/>
          <w:sz w:val="20"/>
          <w:szCs w:val="20"/>
        </w:rPr>
        <w:t xml:space="preserve">However, application of </w:t>
      </w:r>
      <w:r w:rsidRPr="001D01A5">
        <w:rPr>
          <w:rFonts w:cstheme="minorHAnsi"/>
          <w:sz w:val="20"/>
          <w:szCs w:val="20"/>
        </w:rPr>
        <w:t>a single post-emergence herbicide is often insufficient. Effective management requires a concerted effort combining deep tillage</w:t>
      </w:r>
      <w:r w:rsidRPr="001D01A5">
        <w:rPr>
          <w:rFonts w:eastAsia="Calibri" w:cstheme="minorHAnsi"/>
          <w:sz w:val="20"/>
          <w:szCs w:val="20"/>
        </w:rPr>
        <w:t xml:space="preserve">, where feasible, competitive sorghum cultivars, and the use of systemic herbicides that translocate to destroy </w:t>
      </w:r>
      <w:r w:rsidRPr="001D01A5">
        <w:rPr>
          <w:rFonts w:cstheme="minorHAnsi"/>
          <w:sz w:val="20"/>
          <w:szCs w:val="20"/>
        </w:rPr>
        <w:t xml:space="preserve">perennial structures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&lt;EndNote&gt;&lt;Cite&gt;&lt;Author&gt;Chicouène&lt;/Author&gt;&lt;Year&gt;2020&lt;/Year&gt;&lt;RecNum&gt;319&lt;/RecNum&gt;&lt;DisplayText&gt;(Chicouène, 2020)&lt;/DisplayText&gt;&lt;record&gt;&lt;rec-number&gt;319&lt;/rec-number&gt;&lt;foreign-keys&gt;&lt;key app="EN" db-id="pd0swas0fwf2e7ewt98xvfpkwv5sf9fae2sd" timestamp="1762970183"&gt;319&lt;/key&gt;&lt;/foreign-keys&gt;&lt;ref-type name="Journal Article"&gt;17&lt;/ref-type&gt;&lt;contributors&gt;&lt;authors&gt;&lt;author&gt;Chicouène, Daniel&lt;/author&gt;&lt;/authors&gt;&lt;/contributors&gt;&lt;titles&gt;&lt;title&gt;Inventory and mechanisms of cultural control practices for weed management, a review&lt;/title&gt;&lt;secondary-title&gt;Journal of Research in Weed Science&lt;/secondary-title&gt;&lt;/titles&gt;&lt;periodical&gt;&lt;full-title&gt;Journal of Research in Weed Science&lt;/full-title&gt;&lt;/periodical&gt;&lt;pages&gt;490-528&lt;/pages&gt;&lt;volume&gt;3&lt;/volume&gt;&lt;number&gt;4&lt;/number&gt;&lt;dates&gt;&lt;year&gt;2020&lt;/year&gt;&lt;/dates&gt;&lt;urls&gt;&lt;/urls&gt;&lt;/record&gt;&lt;/Cite&gt;&lt;/EndNote&gt;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(Chicouène, 2020)</w:t>
      </w:r>
      <w:r w:rsidR="00042C32" w:rsidRPr="001D01A5">
        <w:rPr>
          <w:rFonts w:cstheme="minorHAnsi"/>
          <w:sz w:val="20"/>
          <w:szCs w:val="20"/>
        </w:rPr>
        <w:fldChar w:fldCharType="end"/>
      </w:r>
      <w:r w:rsidRPr="001D01A5">
        <w:rPr>
          <w:rFonts w:cstheme="minorHAnsi"/>
          <w:sz w:val="20"/>
          <w:szCs w:val="20"/>
        </w:rPr>
        <w:t>.</w:t>
      </w:r>
    </w:p>
    <w:p w:rsidR="00656BD8" w:rsidRPr="001D01A5" w:rsidRDefault="001C778F" w:rsidP="00742C47">
      <w:pPr>
        <w:spacing w:before="240" w:after="0" w:line="360" w:lineRule="auto"/>
        <w:jc w:val="both"/>
        <w:rPr>
          <w:rFonts w:cstheme="minorHAnsi"/>
          <w:sz w:val="20"/>
          <w:szCs w:val="20"/>
          <w:rtl/>
        </w:rPr>
      </w:pPr>
      <w:r w:rsidRPr="001D01A5">
        <w:rPr>
          <w:rFonts w:cstheme="minorHAnsi"/>
          <w:sz w:val="20"/>
          <w:szCs w:val="20"/>
        </w:rPr>
        <w:lastRenderedPageBreak/>
        <w:t>Furthermore, identification of the parasitic weed </w:t>
      </w:r>
      <w:proofErr w:type="spellStart"/>
      <w:r w:rsidRPr="001D01A5">
        <w:rPr>
          <w:rFonts w:cstheme="minorHAnsi"/>
          <w:i/>
          <w:iCs/>
          <w:sz w:val="20"/>
          <w:szCs w:val="20"/>
        </w:rPr>
        <w:t>Striga</w:t>
      </w:r>
      <w:proofErr w:type="spellEnd"/>
      <w:r w:rsidRPr="001D01A5">
        <w:rPr>
          <w:rFonts w:cstheme="minorHAnsi"/>
          <w:i/>
          <w:iCs/>
          <w:sz w:val="20"/>
          <w:szCs w:val="20"/>
        </w:rPr>
        <w:t xml:space="preserve"> </w:t>
      </w:r>
      <w:proofErr w:type="spellStart"/>
      <w:r w:rsidRPr="001D01A5">
        <w:rPr>
          <w:rFonts w:cstheme="minorHAnsi"/>
          <w:i/>
          <w:iCs/>
          <w:sz w:val="20"/>
          <w:szCs w:val="20"/>
        </w:rPr>
        <w:t>hermonthica</w:t>
      </w:r>
      <w:proofErr w:type="spellEnd"/>
      <w:r w:rsidRPr="001D01A5">
        <w:rPr>
          <w:rFonts w:cstheme="minorHAnsi"/>
          <w:sz w:val="20"/>
          <w:szCs w:val="20"/>
        </w:rPr>
        <w:t xml:space="preserve"> warrants special attention. Its presence signals a severe threat to sorghum production and can cause total crop failure in heavily infested fields. Its management is complex and should be proactive, integrating resistant sorghum varieties, chemical seed treatments with herbicides such as imazapyr, and cultural practices such as intercropping with trap crops to induce suicidal germination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&lt;EndNote&gt;&lt;Cite&gt;&lt;Author&gt;Dawoud&lt;/Author&gt;&lt;Year&gt;1995&lt;/Year&gt;&lt;RecNum&gt;321&lt;/RecNum&gt;&lt;DisplayText&gt;(Dawoud, 1995)&lt;/DisplayText&gt;&lt;record&gt;&lt;rec-number&gt;321&lt;/rec-number&gt;&lt;foreign-keys&gt;&lt;key app="EN" db-id="pd0swas0fwf2e7ewt98xvfpkwv5sf9fae2sd" timestamp="1762970266"&gt;321&lt;/key&gt;&lt;/foreign-keys&gt;&lt;ref-type name="Journal Article"&gt;17&lt;/ref-type&gt;&lt;contributors&gt;&lt;authors&gt;&lt;author&gt;Dawoud, Dafalla Ahmed&lt;/author&gt;&lt;/authors&gt;&lt;/contributors&gt;&lt;titles&gt;&lt;title&gt;Autecological studies on phytoparasites of the genera Alectra, Orobanche and Striga with special reference to their early developmental stages&lt;/title&gt;&lt;/titles&gt;&lt;dates&gt;&lt;year&gt;1995&lt;/year&gt;&lt;/dates&gt;&lt;urls&gt;&lt;/urls&gt;&lt;/record&gt;&lt;/Cite&gt;&lt;/EndNote&gt;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(Dawoud, 1995)</w:t>
      </w:r>
      <w:r w:rsidR="00042C32" w:rsidRPr="001D01A5">
        <w:rPr>
          <w:rFonts w:cstheme="minorHAnsi"/>
          <w:sz w:val="20"/>
          <w:szCs w:val="20"/>
        </w:rPr>
        <w:fldChar w:fldCharType="end"/>
      </w:r>
      <w:r w:rsidR="00CF5E42" w:rsidRPr="001D01A5">
        <w:rPr>
          <w:rFonts w:cstheme="minorHAnsi"/>
          <w:sz w:val="20"/>
          <w:szCs w:val="20"/>
          <w:rtl/>
        </w:rPr>
        <w:t>.</w:t>
      </w:r>
      <w:r w:rsidRPr="001D01A5">
        <w:rPr>
          <w:rFonts w:cstheme="minorHAnsi"/>
          <w:sz w:val="20"/>
          <w:szCs w:val="20"/>
        </w:rPr>
        <w:t xml:space="preserve"> The potential of </w:t>
      </w:r>
      <w:proofErr w:type="spellStart"/>
      <w:r w:rsidRPr="001D01A5">
        <w:rPr>
          <w:rFonts w:cstheme="minorHAnsi"/>
          <w:i/>
          <w:iCs/>
          <w:sz w:val="20"/>
          <w:szCs w:val="20"/>
        </w:rPr>
        <w:t>Rhynchosia</w:t>
      </w:r>
      <w:proofErr w:type="spellEnd"/>
      <w:r w:rsidRPr="001D01A5">
        <w:rPr>
          <w:rFonts w:cstheme="minorHAnsi"/>
          <w:i/>
          <w:iCs/>
          <w:sz w:val="20"/>
          <w:szCs w:val="20"/>
        </w:rPr>
        <w:t xml:space="preserve"> minima</w:t>
      </w:r>
      <w:r w:rsidRPr="001D01A5">
        <w:rPr>
          <w:rFonts w:cstheme="minorHAnsi"/>
          <w:sz w:val="20"/>
          <w:szCs w:val="20"/>
        </w:rPr>
        <w:t>, documented in this study, to serve as a trap crop is a promising finding that merits immediate field validation.</w:t>
      </w:r>
    </w:p>
    <w:p w:rsidR="00C4053F" w:rsidRPr="001D01A5" w:rsidRDefault="001C778F" w:rsidP="00742C47">
      <w:pPr>
        <w:spacing w:before="240" w:after="0" w:line="360" w:lineRule="auto"/>
        <w:jc w:val="both"/>
        <w:rPr>
          <w:rFonts w:cstheme="minorHAnsi"/>
          <w:sz w:val="20"/>
          <w:szCs w:val="20"/>
          <w:rtl/>
        </w:rPr>
      </w:pPr>
      <w:r w:rsidRPr="001D01A5">
        <w:rPr>
          <w:rFonts w:cstheme="minorHAnsi"/>
          <w:sz w:val="20"/>
          <w:szCs w:val="20"/>
        </w:rPr>
        <w:t>Although often viewed as detrimental, weeds can play complex ecological roles. The documented Fabaceae species (e.g., </w:t>
      </w:r>
      <w:proofErr w:type="spellStart"/>
      <w:r w:rsidRPr="001D01A5">
        <w:rPr>
          <w:rFonts w:cstheme="minorHAnsi"/>
          <w:i/>
          <w:iCs/>
          <w:sz w:val="20"/>
          <w:szCs w:val="20"/>
        </w:rPr>
        <w:t>Rhynchosia</w:t>
      </w:r>
      <w:proofErr w:type="spellEnd"/>
      <w:r w:rsidRPr="001D01A5">
        <w:rPr>
          <w:rFonts w:cstheme="minorHAnsi"/>
          <w:i/>
          <w:iCs/>
          <w:sz w:val="20"/>
          <w:szCs w:val="20"/>
        </w:rPr>
        <w:t xml:space="preserve"> minima</w:t>
      </w:r>
      <w:r w:rsidR="001F39AA" w:rsidRPr="001D01A5">
        <w:rPr>
          <w:rFonts w:cstheme="minorHAnsi"/>
          <w:sz w:val="20"/>
          <w:szCs w:val="20"/>
        </w:rPr>
        <w:t xml:space="preserve"> and</w:t>
      </w:r>
      <w:r w:rsidRPr="001D01A5">
        <w:rPr>
          <w:rFonts w:cstheme="minorHAnsi"/>
          <w:sz w:val="20"/>
          <w:szCs w:val="20"/>
        </w:rPr>
        <w:t> </w:t>
      </w:r>
      <w:proofErr w:type="spellStart"/>
      <w:r w:rsidRPr="001D01A5">
        <w:rPr>
          <w:rFonts w:cstheme="minorHAnsi"/>
          <w:i/>
          <w:iCs/>
          <w:sz w:val="20"/>
          <w:szCs w:val="20"/>
        </w:rPr>
        <w:t>Phaseolus</w:t>
      </w:r>
      <w:proofErr w:type="spellEnd"/>
      <w:r w:rsidRPr="001D01A5">
        <w:rPr>
          <w:rFonts w:cstheme="minorHAnsi"/>
          <w:i/>
          <w:iCs/>
          <w:sz w:val="20"/>
          <w:szCs w:val="20"/>
        </w:rPr>
        <w:t xml:space="preserve"> </w:t>
      </w:r>
      <w:proofErr w:type="spellStart"/>
      <w:r w:rsidRPr="001D01A5">
        <w:rPr>
          <w:rFonts w:cstheme="minorHAnsi"/>
          <w:i/>
          <w:iCs/>
          <w:sz w:val="20"/>
          <w:szCs w:val="20"/>
        </w:rPr>
        <w:t>trilobus</w:t>
      </w:r>
      <w:proofErr w:type="spellEnd"/>
      <w:r w:rsidRPr="001D01A5">
        <w:rPr>
          <w:rFonts w:cstheme="minorHAnsi"/>
          <w:sz w:val="20"/>
          <w:szCs w:val="20"/>
        </w:rPr>
        <w:t>) can contribute to soil health by fixing atmospheric nitrogen. Furthermore, some species, such as  </w:t>
      </w:r>
      <w:r w:rsidRPr="001D01A5">
        <w:rPr>
          <w:rFonts w:cstheme="minorHAnsi"/>
          <w:i/>
          <w:iCs/>
          <w:sz w:val="20"/>
          <w:szCs w:val="20"/>
        </w:rPr>
        <w:t>R. minima</w:t>
      </w:r>
      <w:r w:rsidRPr="001D01A5">
        <w:rPr>
          <w:rFonts w:cstheme="minorHAnsi"/>
          <w:sz w:val="20"/>
          <w:szCs w:val="20"/>
        </w:rPr>
        <w:t> have been reported to induce "suicidal germination" in </w:t>
      </w:r>
      <w:proofErr w:type="spellStart"/>
      <w:r w:rsidRPr="001D01A5">
        <w:rPr>
          <w:rFonts w:cstheme="minorHAnsi"/>
          <w:i/>
          <w:iCs/>
          <w:sz w:val="20"/>
          <w:szCs w:val="20"/>
        </w:rPr>
        <w:t>Striga</w:t>
      </w:r>
      <w:proofErr w:type="spellEnd"/>
      <w:r w:rsidRPr="001D01A5">
        <w:rPr>
          <w:rFonts w:cstheme="minorHAnsi"/>
          <w:i/>
          <w:iCs/>
          <w:sz w:val="20"/>
          <w:szCs w:val="20"/>
        </w:rPr>
        <w:t xml:space="preserve"> </w:t>
      </w:r>
      <w:proofErr w:type="spellStart"/>
      <w:r w:rsidRPr="001D01A5">
        <w:rPr>
          <w:rFonts w:cstheme="minorHAnsi"/>
          <w:i/>
          <w:iCs/>
          <w:sz w:val="20"/>
          <w:szCs w:val="20"/>
        </w:rPr>
        <w:t>hermonthica</w:t>
      </w:r>
      <w:proofErr w:type="spellEnd"/>
      <w:r w:rsidRPr="001D01A5">
        <w:rPr>
          <w:rFonts w:cstheme="minorHAnsi"/>
          <w:sz w:val="20"/>
          <w:szCs w:val="20"/>
        </w:rPr>
        <w:t>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&lt;EndNote&gt;&lt;Cite&gt;&lt;Author&gt;Dawoud&lt;/Author&gt;&lt;Year&gt;1995&lt;/Year&gt;&lt;RecNum&gt;307&lt;/RecNum&gt;&lt;DisplayText&gt;(Dawoud, 1995)&lt;/DisplayText&gt;&lt;record&gt;&lt;rec-number&gt;307&lt;/rec-number&gt;&lt;foreign-keys&gt;&lt;key app="EN" db-id="pd0swas0fwf2e7ewt98xvfpkwv5sf9fae2sd" timestamp="1762966830"&gt;307&lt;/key&gt;&lt;/foreign-keys&gt;&lt;ref-type name="Journal Article"&gt;17&lt;/ref-type&gt;&lt;contributors&gt;&lt;authors&gt;&lt;author&gt;Dawoud, Dafalla Ahmed&lt;/author&gt;&lt;/authors&gt;&lt;/contributors&gt;&lt;titles&gt;&lt;title&gt;Autecological studies on phytoparasites of the genera Alectra, Orobanche and Striga with special reference to their early developmental stages&lt;/title&gt;&lt;/titles&gt;&lt;dates&gt;&lt;year&gt;1995&lt;/year&gt;&lt;/dates&gt;&lt;urls&gt;&lt;/urls&gt;&lt;/record&gt;&lt;/Cite&gt;&lt;/EndNote&gt;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w:t>
      </w:r>
      <w:proofErr w:type="spellStart"/>
      <w:r w:rsidR="00742C47" w:rsidRPr="001D01A5">
        <w:rPr>
          <w:rFonts w:cstheme="minorHAnsi"/>
          <w:noProof/>
          <w:sz w:val="20"/>
          <w:szCs w:val="20"/>
        </w:rPr>
        <w:t>Dawoud</w:t>
      </w:r>
      <w:proofErr w:type="spellEnd"/>
      <w:r w:rsidR="00742C47" w:rsidRPr="001D01A5">
        <w:rPr>
          <w:rFonts w:cstheme="minorHAnsi"/>
          <w:noProof/>
          <w:sz w:val="20"/>
          <w:szCs w:val="20"/>
        </w:rPr>
        <w:t>, 1995)</w:t>
      </w:r>
      <w:r w:rsidR="00042C32" w:rsidRPr="001D01A5">
        <w:rPr>
          <w:rFonts w:cstheme="minorHAnsi"/>
          <w:sz w:val="20"/>
          <w:szCs w:val="20"/>
        </w:rPr>
        <w:fldChar w:fldCharType="end"/>
      </w:r>
      <w:r w:rsidRPr="001D01A5">
        <w:rPr>
          <w:rFonts w:cstheme="minorHAnsi"/>
          <w:sz w:val="20"/>
          <w:szCs w:val="20"/>
        </w:rPr>
        <w:t xml:space="preserve">, suggesting their </w:t>
      </w:r>
      <w:r w:rsidRPr="001D01A5">
        <w:rPr>
          <w:rFonts w:eastAsia="Calibri" w:cstheme="minorHAnsi"/>
          <w:sz w:val="20"/>
          <w:szCs w:val="20"/>
        </w:rPr>
        <w:t>potential use in bio-control strategies. This introduces a nuanced perspective to weed management, where certain species could be tolerated or even managed to harness their ecological benefits, moving towards a more holistic approach to agro-ecosystem management. Several species, including </w:t>
      </w:r>
      <w:proofErr w:type="spellStart"/>
      <w:r w:rsidRPr="001D01A5">
        <w:rPr>
          <w:rFonts w:cstheme="minorHAnsi"/>
          <w:i/>
          <w:iCs/>
          <w:sz w:val="20"/>
          <w:szCs w:val="20"/>
        </w:rPr>
        <w:t>Aristolochia</w:t>
      </w:r>
      <w:proofErr w:type="spellEnd"/>
      <w:r w:rsidRPr="001D01A5">
        <w:rPr>
          <w:rFonts w:cstheme="minorHAnsi"/>
          <w:i/>
          <w:iCs/>
          <w:sz w:val="20"/>
          <w:szCs w:val="20"/>
        </w:rPr>
        <w:t xml:space="preserve"> </w:t>
      </w:r>
      <w:proofErr w:type="spellStart"/>
      <w:r w:rsidRPr="001D01A5">
        <w:rPr>
          <w:rFonts w:cstheme="minorHAnsi"/>
          <w:i/>
          <w:iCs/>
          <w:sz w:val="20"/>
          <w:szCs w:val="20"/>
        </w:rPr>
        <w:t>bracteolata</w:t>
      </w:r>
      <w:proofErr w:type="spellEnd"/>
      <w:r w:rsidRPr="001D01A5">
        <w:rPr>
          <w:rFonts w:cstheme="minorHAnsi"/>
          <w:sz w:val="20"/>
          <w:szCs w:val="20"/>
        </w:rPr>
        <w:t> and </w:t>
      </w:r>
      <w:proofErr w:type="spellStart"/>
      <w:r w:rsidRPr="001D01A5">
        <w:rPr>
          <w:rFonts w:cstheme="minorHAnsi"/>
          <w:i/>
          <w:iCs/>
          <w:sz w:val="20"/>
          <w:szCs w:val="20"/>
        </w:rPr>
        <w:t>Senna</w:t>
      </w:r>
      <w:proofErr w:type="spellEnd"/>
      <w:r w:rsidRPr="001D01A5">
        <w:rPr>
          <w:rFonts w:cstheme="minorHAnsi"/>
          <w:i/>
          <w:iCs/>
          <w:sz w:val="20"/>
          <w:szCs w:val="20"/>
        </w:rPr>
        <w:t xml:space="preserve"> </w:t>
      </w:r>
      <w:proofErr w:type="spellStart"/>
      <w:r w:rsidRPr="001D01A5">
        <w:rPr>
          <w:rFonts w:cstheme="minorHAnsi"/>
          <w:i/>
          <w:iCs/>
          <w:sz w:val="20"/>
          <w:szCs w:val="20"/>
        </w:rPr>
        <w:t>obtusifolia</w:t>
      </w:r>
      <w:proofErr w:type="spellEnd"/>
      <w:r w:rsidRPr="001D01A5">
        <w:rPr>
          <w:rFonts w:cstheme="minorHAnsi"/>
          <w:sz w:val="20"/>
          <w:szCs w:val="20"/>
        </w:rPr>
        <w:t xml:space="preserve">, are known for their medicinal uses in Sudan </w:t>
      </w:r>
      <w:r w:rsidR="00042C32" w:rsidRPr="001D01A5">
        <w:rPr>
          <w:rFonts w:cstheme="minorHAnsi"/>
          <w:sz w:val="20"/>
          <w:szCs w:val="20"/>
        </w:rPr>
        <w:fldChar w:fldCharType="begin"/>
      </w:r>
      <w:r w:rsidR="00742C47" w:rsidRPr="001D01A5">
        <w:rPr>
          <w:rFonts w:cstheme="minorHAnsi"/>
          <w:sz w:val="20"/>
          <w:szCs w:val="20"/>
        </w:rPr>
        <w:instrText xml:space="preserve"> ADDIN EN.CITE &lt;EndNote&gt;&lt;Cite&gt;&lt;Author&gt;Hegazy&lt;/Author&gt;&lt;Year&gt;2020&lt;/Year&gt;&lt;RecNum&gt;308&lt;/RecNum&gt;&lt;DisplayText&gt;(Hegazy et al., 2020, Musa et al., 2011)&lt;/DisplayText&gt;&lt;record&gt;&lt;rec-number&gt;308&lt;/rec-number&gt;&lt;foreign-keys&gt;&lt;key app="EN" db-id="pd0swas0fwf2e7ewt98xvfpkwv5sf9fae2sd" timestamp="1762966887"&gt;308&lt;/key&gt;&lt;/foreign-keys&gt;&lt;ref-type name="Journal Article"&gt;17&lt;/ref-type&gt;&lt;contributors&gt;&lt;authors&gt;&lt;author&gt;Hegazy, Ahmad K&lt;/author&gt;&lt;author&gt;Hosni, Hasnaa A&lt;/author&gt;&lt;author&gt;Lovett-Doust, Lesley&lt;/author&gt;&lt;author&gt;Kabiel, Hanan F&lt;/author&gt;&lt;author&gt;Badawy, El-Shafie M&lt;/author&gt;&lt;author&gt;Mwavu, Edward N&lt;/author&gt;&lt;/authors&gt;&lt;/contributors&gt;&lt;titles&gt;&lt;title&gt;Indigenous knowledge of wild plants collected in Darfur, Sudan&lt;/title&gt;&lt;/titles&gt;&lt;dates&gt;&lt;year&gt;2020&lt;/year&gt;&lt;/dates&gt;&lt;urls&gt;&lt;/urls&gt;&lt;/record&gt;&lt;/Cite&gt;&lt;Cite&gt;&lt;Author&gt;Musa&lt;/Author&gt;&lt;Year&gt;2011&lt;/Year&gt;&lt;RecNum&gt;309&lt;/RecNum&gt;&lt;record&gt;&lt;rec-number&gt;309&lt;/rec-number&gt;&lt;foreign-keys&gt;&lt;key app="EN" db-id="pd0swas0fwf2e7ewt98xvfpkwv5sf9fae2sd" timestamp="1762966946"&gt;309&lt;/key&gt;&lt;/foreign-keys&gt;&lt;ref-type name="Journal Article"&gt;17&lt;/ref-type&gt;&lt;contributors&gt;&lt;authors&gt;&lt;author&gt;Musa, Musa S&lt;/author&gt;&lt;author&gt;Abdelrasool, Fathelrhman E&lt;/author&gt;&lt;author&gt;Elsheikh, Elsheikh A&lt;/author&gt;&lt;author&gt;Ahmed, LAMN&lt;/author&gt;&lt;author&gt;Mahmoud, Abdel Latif E&lt;/author&gt;&lt;author&gt;Yagi, Sakina M&lt;/author&gt;&lt;/authors&gt;&lt;/contributors&gt;&lt;titles&gt;&lt;title&gt;Ethnobotanical study of medicinal plants in the Blue Nile State, South-eastern Sudan&lt;/title&gt;&lt;secondary-title&gt;Journal of Medicinal Plants Research&lt;/secondary-title&gt;&lt;/titles&gt;&lt;periodical&gt;&lt;full-title&gt;Journal of Medicinal Plants Research&lt;/full-title&gt;&lt;/periodical&gt;&lt;pages&gt;4287-4297&lt;/pages&gt;&lt;volume&gt;5&lt;/volume&gt;&lt;number&gt;17&lt;/number&gt;&lt;dates&gt;&lt;year&gt;2011&lt;/year&gt;&lt;/dates&gt;&lt;urls&gt;&lt;/urls&gt;&lt;/record&gt;&lt;/Cite&gt;&lt;/EndNote&gt;</w:instrText>
      </w:r>
      <w:r w:rsidR="00042C32" w:rsidRPr="001D01A5">
        <w:rPr>
          <w:rFonts w:cstheme="minorHAnsi"/>
          <w:sz w:val="20"/>
          <w:szCs w:val="20"/>
        </w:rPr>
        <w:fldChar w:fldCharType="separate"/>
      </w:r>
      <w:r w:rsidR="00742C47" w:rsidRPr="001D01A5">
        <w:rPr>
          <w:rFonts w:cstheme="minorHAnsi"/>
          <w:noProof/>
          <w:sz w:val="20"/>
          <w:szCs w:val="20"/>
        </w:rPr>
        <w:t>(Hegazy et al., 2020, Musa et al., 2011)</w:t>
      </w:r>
      <w:r w:rsidR="00042C32" w:rsidRPr="001D01A5">
        <w:rPr>
          <w:rFonts w:cstheme="minorHAnsi"/>
          <w:sz w:val="20"/>
          <w:szCs w:val="20"/>
        </w:rPr>
        <w:fldChar w:fldCharType="end"/>
      </w:r>
      <w:r w:rsidRPr="001D01A5">
        <w:rPr>
          <w:rFonts w:cstheme="minorHAnsi"/>
          <w:sz w:val="20"/>
          <w:szCs w:val="20"/>
        </w:rPr>
        <w:t>, indicating their socio-economic value beyond agriculture.</w:t>
      </w:r>
    </w:p>
    <w:p w:rsidR="00067C84" w:rsidRPr="001D01A5" w:rsidRDefault="001C778F" w:rsidP="001D01A5">
      <w:pPr>
        <w:spacing w:before="240" w:after="0" w:line="360" w:lineRule="auto"/>
        <w:jc w:val="both"/>
        <w:rPr>
          <w:rFonts w:cstheme="minorHAnsi"/>
          <w:sz w:val="20"/>
          <w:szCs w:val="20"/>
        </w:rPr>
      </w:pPr>
      <w:r w:rsidRPr="001D01A5">
        <w:rPr>
          <w:rFonts w:cstheme="minorHAnsi"/>
          <w:sz w:val="20"/>
          <w:szCs w:val="20"/>
        </w:rPr>
        <w:t xml:space="preserve">While this study provides a foundational inventory of weed species in grain sorghum fields, it is important to note its limitations. The reliance on </w:t>
      </w:r>
      <w:r w:rsidRPr="001D01A5">
        <w:rPr>
          <w:rFonts w:eastAsia="Calibri" w:cstheme="minorHAnsi"/>
          <w:sz w:val="20"/>
          <w:szCs w:val="20"/>
        </w:rPr>
        <w:t xml:space="preserve">a visual inventory and the absence of quantitative ecological metrics restrict the ability to assess the relative dominance and economic impact of individual weed species. Furthermore, the study was conducted over a single growing season and within a specific locality, which may not fully capture the temporal and spatial variability of the weed flora. Future investigations should build </w:t>
      </w:r>
      <w:r w:rsidRPr="001D01A5">
        <w:rPr>
          <w:rFonts w:cstheme="minorHAnsi"/>
          <w:sz w:val="20"/>
          <w:szCs w:val="20"/>
        </w:rPr>
        <w:t xml:space="preserve">on this baseline by employing quantitative metrics to identify key problematic species and their threshold levels. Research should also focus on evaluating the efficacy of specific Integrated Weed Management (IWM) strategies tailored to this flora, such as the sequencing of herbicides, use of sorghum cultivars with competitive traits, and practical integration of bio-control agents </w:t>
      </w:r>
      <w:r w:rsidR="00F01384" w:rsidRPr="001D01A5">
        <w:rPr>
          <w:rFonts w:cstheme="minorHAnsi"/>
          <w:sz w:val="20"/>
          <w:szCs w:val="20"/>
        </w:rPr>
        <w:t>such as</w:t>
      </w:r>
      <w:r w:rsidRPr="001D01A5">
        <w:rPr>
          <w:rFonts w:cstheme="minorHAnsi"/>
          <w:sz w:val="20"/>
          <w:szCs w:val="20"/>
        </w:rPr>
        <w:t> </w:t>
      </w:r>
      <w:r w:rsidRPr="001D01A5">
        <w:rPr>
          <w:rFonts w:cstheme="minorHAnsi"/>
          <w:i/>
          <w:iCs/>
          <w:sz w:val="20"/>
          <w:szCs w:val="20"/>
        </w:rPr>
        <w:t>R. minima</w:t>
      </w:r>
      <w:r w:rsidRPr="001D01A5">
        <w:rPr>
          <w:rFonts w:cstheme="minorHAnsi"/>
          <w:sz w:val="20"/>
          <w:szCs w:val="20"/>
        </w:rPr>
        <w:t>.</w:t>
      </w:r>
    </w:p>
    <w:p w:rsidR="00C4053F" w:rsidRPr="001D01A5" w:rsidRDefault="001C778F" w:rsidP="0076418C">
      <w:pPr>
        <w:spacing w:before="240" w:after="0" w:line="360" w:lineRule="auto"/>
        <w:jc w:val="both"/>
        <w:rPr>
          <w:b/>
          <w:bCs/>
        </w:rPr>
      </w:pPr>
      <w:r w:rsidRPr="001D01A5">
        <w:rPr>
          <w:rFonts w:cstheme="minorHAnsi"/>
          <w:b/>
          <w:bCs/>
        </w:rPr>
        <w:t>5. Conclusion</w:t>
      </w:r>
    </w:p>
    <w:p w:rsidR="00654382" w:rsidRDefault="001C778F" w:rsidP="00654382">
      <w:pPr>
        <w:spacing w:after="0" w:line="360" w:lineRule="auto"/>
        <w:jc w:val="both"/>
        <w:rPr>
          <w:rFonts w:cstheme="minorHAnsi"/>
          <w:sz w:val="20"/>
          <w:szCs w:val="20"/>
        </w:rPr>
      </w:pPr>
      <w:r w:rsidRPr="001D01A5">
        <w:rPr>
          <w:rFonts w:cstheme="minorHAnsi"/>
          <w:sz w:val="20"/>
          <w:szCs w:val="20"/>
        </w:rPr>
        <w:t xml:space="preserve">This study provides the first comprehensive floristic inventory of weeds in irrigated grain sorghum fields within Sudan's Gezira Scheme, identifying 39 species predominantly comprising annual, seed-propagated dicotyledons. To translate these findings into actionable outcomes, it is recommended that farmers and agricultural extension services prioritize </w:t>
      </w:r>
      <w:r w:rsidRPr="001D01A5">
        <w:rPr>
          <w:rFonts w:eastAsia="Calibri" w:cstheme="minorHAnsi"/>
          <w:sz w:val="20"/>
          <w:szCs w:val="20"/>
        </w:rPr>
        <w:t>the targeted control of perennial grasses and sedges, such as </w:t>
      </w:r>
      <w:r w:rsidRPr="001D01A5">
        <w:rPr>
          <w:rFonts w:cstheme="minorHAnsi"/>
          <w:i/>
          <w:iCs/>
          <w:sz w:val="20"/>
          <w:szCs w:val="20"/>
        </w:rPr>
        <w:t>Cyperus rotundus</w:t>
      </w:r>
      <w:r w:rsidRPr="001D01A5">
        <w:rPr>
          <w:rFonts w:cstheme="minorHAnsi"/>
          <w:sz w:val="20"/>
          <w:szCs w:val="20"/>
        </w:rPr>
        <w:t xml:space="preserve">, through deep tillage and systemic herbicides, while implementing pre-emergence herbicides to manage the abundant annual weed seed bank. Furthermore, researchers should build on these baseline data by incorporating quantitative ecological metrics to identify the most competitive </w:t>
      </w:r>
      <w:r w:rsidRPr="001D01A5">
        <w:rPr>
          <w:rFonts w:cstheme="minorHAnsi"/>
          <w:sz w:val="20"/>
          <w:szCs w:val="20"/>
        </w:rPr>
        <w:lastRenderedPageBreak/>
        <w:t>species and explore integrated weed management strategies that combine chemical, cultural, and biological controls tailored to this specific agro-ecosystem.</w:t>
      </w:r>
    </w:p>
    <w:p w:rsidR="00E11B2C" w:rsidRDefault="00E11B2C" w:rsidP="00654382">
      <w:pPr>
        <w:spacing w:after="0" w:line="360" w:lineRule="auto"/>
        <w:jc w:val="both"/>
        <w:rPr>
          <w:rFonts w:cstheme="minorHAnsi"/>
          <w:sz w:val="20"/>
          <w:szCs w:val="20"/>
        </w:rPr>
      </w:pPr>
    </w:p>
    <w:p w:rsidR="00E11B2C" w:rsidRPr="001D01A5" w:rsidRDefault="00E11B2C" w:rsidP="00654382">
      <w:pPr>
        <w:spacing w:after="0" w:line="360" w:lineRule="auto"/>
        <w:jc w:val="both"/>
        <w:rPr>
          <w:rFonts w:cstheme="minorHAnsi"/>
          <w:sz w:val="20"/>
          <w:szCs w:val="20"/>
          <w:rtl/>
        </w:rPr>
      </w:pPr>
    </w:p>
    <w:p w:rsidR="000639FB" w:rsidRPr="001D01A5" w:rsidRDefault="001C778F" w:rsidP="008B4023">
      <w:pPr>
        <w:spacing w:after="0" w:line="360" w:lineRule="auto"/>
        <w:jc w:val="both"/>
        <w:rPr>
          <w:b/>
          <w:bCs/>
        </w:rPr>
      </w:pPr>
      <w:r w:rsidRPr="001D01A5">
        <w:rPr>
          <w:rFonts w:cstheme="minorHAnsi"/>
          <w:b/>
          <w:bCs/>
        </w:rPr>
        <w:t>6. References</w:t>
      </w:r>
    </w:p>
    <w:p w:rsidR="00742C47" w:rsidRPr="001D01A5" w:rsidRDefault="00042C32"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fldChar w:fldCharType="begin"/>
      </w:r>
      <w:r w:rsidR="001C778F" w:rsidRPr="001D01A5">
        <w:rPr>
          <w:rFonts w:asciiTheme="minorHAnsi" w:hAnsiTheme="minorHAnsi" w:cstheme="minorHAnsi"/>
          <w:sz w:val="20"/>
          <w:szCs w:val="20"/>
        </w:rPr>
        <w:instrText xml:space="preserve"> ADDIN EN.REFLIST </w:instrText>
      </w:r>
      <w:r w:rsidRPr="001D01A5">
        <w:rPr>
          <w:rFonts w:asciiTheme="minorHAnsi" w:hAnsiTheme="minorHAnsi" w:cstheme="minorHAnsi"/>
          <w:sz w:val="20"/>
          <w:szCs w:val="20"/>
        </w:rPr>
        <w:fldChar w:fldCharType="separate"/>
      </w:r>
      <w:r w:rsidR="00742C47" w:rsidRPr="001D01A5">
        <w:rPr>
          <w:rFonts w:asciiTheme="minorHAnsi" w:hAnsiTheme="minorHAnsi" w:cstheme="minorHAnsi"/>
          <w:sz w:val="20"/>
          <w:szCs w:val="20"/>
        </w:rPr>
        <w:t>ABDALLAH, A., MAHMOUD, N. &amp; ELMAHI, N. Check List of the Flora of Barakat Area (Gazira State) Sudan.</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CHICOUENE, D. 2020. Inventory and mechanisms of cultural control practices for weed management, a review. </w:t>
      </w:r>
      <w:r w:rsidRPr="001D01A5">
        <w:rPr>
          <w:rFonts w:asciiTheme="minorHAnsi" w:hAnsiTheme="minorHAnsi" w:cstheme="minorHAnsi"/>
          <w:i/>
          <w:sz w:val="20"/>
          <w:szCs w:val="20"/>
        </w:rPr>
        <w:t>Journal of Research in Weed Science,</w:t>
      </w:r>
      <w:r w:rsidRPr="001D01A5">
        <w:rPr>
          <w:rFonts w:asciiTheme="minorHAnsi" w:hAnsiTheme="minorHAnsi" w:cstheme="minorHAnsi"/>
          <w:sz w:val="20"/>
          <w:szCs w:val="20"/>
        </w:rPr>
        <w:t xml:space="preserve"> 3</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490-528.</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DAWOUD, D. A. 1995. Autecological studies on phytoparasites of the genera Alectra, Orobanche and Striga with special reference to their early developmental stages.</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ESPITIA-HERNáNDEZ, P., CHAVEZ GONZALEZ, M. L., ASCACIO-VALDES, J. A., DáVILA-MEDINA, D., FLORES-NAVEDA, A., SILVA, T., RUELAS CHACON, X. &amp; SEPúLVEDA, L. 2022. Sorghum (Sorghum bicolor L.) as a potential source of bioactive substances and their biological properties. </w:t>
      </w:r>
      <w:r w:rsidRPr="001D01A5">
        <w:rPr>
          <w:rFonts w:asciiTheme="minorHAnsi" w:hAnsiTheme="minorHAnsi" w:cstheme="minorHAnsi"/>
          <w:i/>
          <w:sz w:val="20"/>
          <w:szCs w:val="20"/>
        </w:rPr>
        <w:t>Critical Reviews in Food Science and Nutrition,</w:t>
      </w:r>
      <w:r w:rsidRPr="001D01A5">
        <w:rPr>
          <w:rFonts w:asciiTheme="minorHAnsi" w:hAnsiTheme="minorHAnsi" w:cstheme="minorHAnsi"/>
          <w:sz w:val="20"/>
          <w:szCs w:val="20"/>
        </w:rPr>
        <w:t xml:space="preserve"> 62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2269-2280.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GRENIER, C., BRAMEL, P., DAHLBERG, J., EL-AHMADI, A., MAHMOUD, M., PETERSON, G., ROSENOW, D. &amp; EJETA, G. 2004. Sorghums of the Sudan: analysis of regional diversity and distribution. </w:t>
      </w:r>
      <w:r w:rsidRPr="001D01A5">
        <w:rPr>
          <w:rFonts w:asciiTheme="minorHAnsi" w:hAnsiTheme="minorHAnsi" w:cstheme="minorHAnsi"/>
          <w:i/>
          <w:sz w:val="20"/>
          <w:szCs w:val="20"/>
        </w:rPr>
        <w:t>Genetic Resources and Crop Evolution,</w:t>
      </w:r>
      <w:r w:rsidRPr="001D01A5">
        <w:rPr>
          <w:rFonts w:asciiTheme="minorHAnsi" w:hAnsiTheme="minorHAnsi" w:cstheme="minorHAnsi"/>
          <w:sz w:val="20"/>
          <w:szCs w:val="20"/>
        </w:rPr>
        <w:t xml:space="preserve"> 51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489-500.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HARKER, K. N. &amp; O'DONOVAN, J. T. 2013. Recent weed control, weed management, and integrated weed management. </w:t>
      </w:r>
      <w:r w:rsidRPr="001D01A5">
        <w:rPr>
          <w:rFonts w:asciiTheme="minorHAnsi" w:hAnsiTheme="minorHAnsi" w:cstheme="minorHAnsi"/>
          <w:i/>
          <w:sz w:val="20"/>
          <w:szCs w:val="20"/>
        </w:rPr>
        <w:t>Weed Technology,</w:t>
      </w:r>
      <w:r w:rsidRPr="001D01A5">
        <w:rPr>
          <w:rFonts w:asciiTheme="minorHAnsi" w:hAnsiTheme="minorHAnsi" w:cstheme="minorHAnsi"/>
          <w:sz w:val="20"/>
          <w:szCs w:val="20"/>
        </w:rPr>
        <w:t xml:space="preserve"> 27</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1-11.</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HEGAZY, A. K., HOSNI, H. A., LOVETT-DOUST, L., KABIEL, H. F., BADAWY, E.-S. M. &amp; MWAVU, E. N. 2020. Indigenous knowledge of wild plants collected in Darfur, Sudan.</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IPNI, I. 2020. International plant names index. </w:t>
      </w:r>
      <w:r w:rsidRPr="001D01A5">
        <w:rPr>
          <w:rFonts w:asciiTheme="minorHAnsi" w:hAnsiTheme="minorHAnsi" w:cstheme="minorHAnsi"/>
          <w:i/>
          <w:sz w:val="20"/>
          <w:szCs w:val="20"/>
        </w:rPr>
        <w:t>The Royal Botanic Gardens, Kew, Harvard University Herbaria &amp; Libraries and Australian National Botanic Gardens</w:t>
      </w:r>
      <w:r w:rsidRPr="001D01A5">
        <w:rPr>
          <w:rFonts w:asciiTheme="minorHAnsi" w:hAnsiTheme="minorHAnsi" w:cstheme="minorHAnsi"/>
          <w:sz w:val="20"/>
          <w:szCs w:val="20"/>
        </w:rPr>
        <w:t>.</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KARAR, R., MOHAMED, B. &amp; MARRS, R. 2005. Factors influencing the weed flora in the Gezira Scheme, Sudan. </w:t>
      </w:r>
      <w:r w:rsidRPr="001D01A5">
        <w:rPr>
          <w:rFonts w:asciiTheme="minorHAnsi" w:hAnsiTheme="minorHAnsi" w:cstheme="minorHAnsi"/>
          <w:i/>
          <w:sz w:val="20"/>
          <w:szCs w:val="20"/>
        </w:rPr>
        <w:t>Weed Research,</w:t>
      </w:r>
      <w:r w:rsidRPr="001D01A5">
        <w:rPr>
          <w:rFonts w:asciiTheme="minorHAnsi" w:hAnsiTheme="minorHAnsi" w:cstheme="minorHAnsi"/>
          <w:sz w:val="20"/>
          <w:szCs w:val="20"/>
        </w:rPr>
        <w:t xml:space="preserve"> 45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121-129.</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KARAR, R. O. 2003. </w:t>
      </w:r>
      <w:r w:rsidRPr="001D01A5">
        <w:rPr>
          <w:rFonts w:asciiTheme="minorHAnsi" w:hAnsiTheme="minorHAnsi" w:cstheme="minorHAnsi"/>
          <w:i/>
          <w:sz w:val="20"/>
          <w:szCs w:val="20"/>
        </w:rPr>
        <w:t>Studies of the weed ecology of the Gezira scheme, Sudan: an ecological and socio-economic perspective.</w:t>
      </w:r>
      <w:r w:rsidRPr="001D01A5">
        <w:rPr>
          <w:rFonts w:asciiTheme="minorHAnsi" w:hAnsiTheme="minorHAnsi" w:cstheme="minorHAnsi"/>
          <w:sz w:val="20"/>
          <w:szCs w:val="20"/>
        </w:rPr>
        <w:t xml:space="preserve"> University of Liverpool.</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MAMAD, N. 2010. </w:t>
      </w:r>
      <w:r w:rsidRPr="001D01A5">
        <w:rPr>
          <w:rFonts w:asciiTheme="minorHAnsi" w:hAnsiTheme="minorHAnsi" w:cstheme="minorHAnsi"/>
          <w:i/>
          <w:sz w:val="20"/>
          <w:szCs w:val="20"/>
        </w:rPr>
        <w:t>Irrigation performance of Gezira scheme, Sudan: assessment of land and water productivity using satellite data.</w:t>
      </w:r>
      <w:r w:rsidRPr="001D01A5">
        <w:rPr>
          <w:rFonts w:asciiTheme="minorHAnsi" w:hAnsiTheme="minorHAnsi" w:cstheme="minorHAnsi"/>
          <w:sz w:val="20"/>
          <w:szCs w:val="20"/>
        </w:rPr>
        <w:t xml:space="preserve"> Unesco-IHE.</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MONTEIRO, A. &amp; SANTOS, S. 2022. Sustainable approach to weed management: The role of precision weed management. </w:t>
      </w:r>
      <w:r w:rsidRPr="001D01A5">
        <w:rPr>
          <w:rFonts w:asciiTheme="minorHAnsi" w:hAnsiTheme="minorHAnsi" w:cstheme="minorHAnsi"/>
          <w:i/>
          <w:sz w:val="20"/>
          <w:szCs w:val="20"/>
        </w:rPr>
        <w:t>Agronomy,</w:t>
      </w:r>
      <w:r w:rsidRPr="001D01A5">
        <w:rPr>
          <w:rFonts w:asciiTheme="minorHAnsi" w:hAnsiTheme="minorHAnsi" w:cstheme="minorHAnsi"/>
          <w:sz w:val="20"/>
          <w:szCs w:val="20"/>
        </w:rPr>
        <w:t xml:space="preserve"> 12</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118.</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MUSA, M. S., ABDELRASOOL, F. E., ELSHEIKH, E. A., AHMED, L., MAHMOUD, A. L. E. &amp; YAGI, S. M. 2011. Ethnobotanical study of medicinal plants in the Blue Nile State, South-eastern Sudan. </w:t>
      </w:r>
      <w:r w:rsidRPr="001D01A5">
        <w:rPr>
          <w:rFonts w:asciiTheme="minorHAnsi" w:hAnsiTheme="minorHAnsi" w:cstheme="minorHAnsi"/>
          <w:i/>
          <w:sz w:val="20"/>
          <w:szCs w:val="20"/>
        </w:rPr>
        <w:t>Journal of Medicinal Plants Research,</w:t>
      </w:r>
      <w:r w:rsidRPr="001D01A5">
        <w:rPr>
          <w:rFonts w:asciiTheme="minorHAnsi" w:hAnsiTheme="minorHAnsi" w:cstheme="minorHAnsi"/>
          <w:sz w:val="20"/>
          <w:szCs w:val="20"/>
        </w:rPr>
        <w:t xml:space="preserve"> 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4287-4297.</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lastRenderedPageBreak/>
        <w:t xml:space="preserve">PEERZADA, A. M., ALI, H. H. &amp; CHAUHAN, B. S. 2017. Weed management in sorghum [Sorghum bicolor (L.) Moench] using crop competition: A review. </w:t>
      </w:r>
      <w:r w:rsidRPr="001D01A5">
        <w:rPr>
          <w:rFonts w:asciiTheme="minorHAnsi" w:hAnsiTheme="minorHAnsi" w:cstheme="minorHAnsi"/>
          <w:i/>
          <w:sz w:val="20"/>
          <w:szCs w:val="20"/>
        </w:rPr>
        <w:t>Crop protection,</w:t>
      </w:r>
      <w:r w:rsidRPr="001D01A5">
        <w:rPr>
          <w:rFonts w:asciiTheme="minorHAnsi" w:hAnsiTheme="minorHAnsi" w:cstheme="minorHAnsi"/>
          <w:sz w:val="20"/>
          <w:szCs w:val="20"/>
        </w:rPr>
        <w:t xml:space="preserve"> 95</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74-80.</w:t>
      </w:r>
    </w:p>
    <w:p w:rsidR="00742C47" w:rsidRPr="001D01A5" w:rsidRDefault="00742C47" w:rsidP="00742C47">
      <w:pPr>
        <w:pStyle w:val="EndNoteBibliography"/>
        <w:spacing w:after="0"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POWO, R. B. G. 2023. Plants of the world online. </w:t>
      </w:r>
      <w:r w:rsidRPr="001D01A5">
        <w:rPr>
          <w:rFonts w:asciiTheme="minorHAnsi" w:hAnsiTheme="minorHAnsi" w:cstheme="minorHAnsi"/>
          <w:i/>
          <w:sz w:val="20"/>
          <w:szCs w:val="20"/>
        </w:rPr>
        <w:t>Facilitated by the Royal Botanic Gardens, Kew</w:t>
      </w:r>
      <w:r w:rsidRPr="001D01A5">
        <w:rPr>
          <w:rFonts w:asciiTheme="minorHAnsi" w:hAnsiTheme="minorHAnsi" w:cstheme="minorHAnsi"/>
          <w:sz w:val="20"/>
          <w:szCs w:val="20"/>
        </w:rPr>
        <w:t>.</w:t>
      </w:r>
    </w:p>
    <w:p w:rsidR="00742C47" w:rsidRPr="001D01A5" w:rsidRDefault="00742C47" w:rsidP="00742C47">
      <w:pPr>
        <w:pStyle w:val="EndNoteBibliography"/>
        <w:spacing w:line="360" w:lineRule="auto"/>
        <w:ind w:left="720" w:hanging="720"/>
        <w:rPr>
          <w:rFonts w:asciiTheme="minorHAnsi" w:hAnsiTheme="minorHAnsi" w:cstheme="minorHAnsi"/>
          <w:sz w:val="20"/>
          <w:szCs w:val="20"/>
        </w:rPr>
      </w:pPr>
      <w:r w:rsidRPr="001D01A5">
        <w:rPr>
          <w:rFonts w:asciiTheme="minorHAnsi" w:hAnsiTheme="minorHAnsi" w:cstheme="minorHAnsi"/>
          <w:sz w:val="20"/>
          <w:szCs w:val="20"/>
        </w:rPr>
        <w:t xml:space="preserve">RAHMAN, A. 2013. A checklist of common angiosperm weeds of Rajshahi District, Bangladesh. </w:t>
      </w:r>
      <w:r w:rsidRPr="001D01A5">
        <w:rPr>
          <w:rFonts w:asciiTheme="minorHAnsi" w:hAnsiTheme="minorHAnsi" w:cstheme="minorHAnsi"/>
          <w:i/>
          <w:sz w:val="20"/>
          <w:szCs w:val="20"/>
        </w:rPr>
        <w:t>International Journal of Agricultural and Soil Science,</w:t>
      </w:r>
      <w:r w:rsidRPr="001D01A5">
        <w:rPr>
          <w:rFonts w:asciiTheme="minorHAnsi" w:hAnsiTheme="minorHAnsi" w:cstheme="minorHAnsi"/>
          <w:sz w:val="20"/>
          <w:szCs w:val="20"/>
        </w:rPr>
        <w:t xml:space="preserve"> 1</w:t>
      </w:r>
      <w:r w:rsidRPr="001D01A5">
        <w:rPr>
          <w:rFonts w:asciiTheme="minorHAnsi" w:hAnsiTheme="minorHAnsi" w:cstheme="minorHAnsi"/>
          <w:b/>
          <w:sz w:val="20"/>
          <w:szCs w:val="20"/>
        </w:rPr>
        <w:t>,</w:t>
      </w:r>
      <w:r w:rsidRPr="001D01A5">
        <w:rPr>
          <w:rFonts w:asciiTheme="minorHAnsi" w:hAnsiTheme="minorHAnsi" w:cstheme="minorHAnsi"/>
          <w:sz w:val="20"/>
          <w:szCs w:val="20"/>
        </w:rPr>
        <w:t xml:space="preserve"> 1-6.</w:t>
      </w:r>
    </w:p>
    <w:p w:rsidR="00B13F83" w:rsidRPr="001D01A5" w:rsidRDefault="00042C32" w:rsidP="00742C47">
      <w:pPr>
        <w:spacing w:after="0" w:line="360" w:lineRule="auto"/>
        <w:jc w:val="both"/>
        <w:rPr>
          <w:rFonts w:cstheme="minorHAnsi"/>
          <w:sz w:val="20"/>
          <w:szCs w:val="20"/>
        </w:rPr>
      </w:pPr>
      <w:r w:rsidRPr="001D01A5">
        <w:rPr>
          <w:rFonts w:cstheme="minorHAnsi"/>
          <w:sz w:val="20"/>
          <w:szCs w:val="20"/>
        </w:rPr>
        <w:fldChar w:fldCharType="end"/>
      </w:r>
    </w:p>
    <w:sectPr w:rsidR="00B13F83" w:rsidRPr="001D01A5" w:rsidSect="007E7F8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5-11-19T07:25:00Z" w:initials="p">
    <w:p w:rsidR="002C3577" w:rsidRDefault="002C3577">
      <w:pPr>
        <w:pStyle w:val="CommentText"/>
      </w:pPr>
      <w:r>
        <w:rPr>
          <w:rStyle w:val="CommentReference"/>
        </w:rPr>
        <w:annotationRef/>
      </w:r>
      <w:proofErr w:type="spellStart"/>
      <w:r>
        <w:t>Pls</w:t>
      </w:r>
      <w:proofErr w:type="spellEnd"/>
      <w:r>
        <w:t xml:space="preserve"> mention during how many years</w:t>
      </w:r>
    </w:p>
  </w:comment>
  <w:comment w:id="1" w:author="pc" w:date="2025-11-19T07:26:00Z" w:initials="p">
    <w:p w:rsidR="002C3577" w:rsidRDefault="002C3577">
      <w:pPr>
        <w:pStyle w:val="CommentText"/>
      </w:pPr>
      <w:r>
        <w:rPr>
          <w:rStyle w:val="CommentReference"/>
        </w:rPr>
        <w:annotationRef/>
      </w:r>
      <w:r>
        <w:t xml:space="preserve">Its better this kind of survey conduct during at least 3 years </w:t>
      </w:r>
    </w:p>
  </w:comment>
  <w:comment w:id="2" w:author="pc" w:date="2025-11-19T07:30:00Z" w:initials="p">
    <w:p w:rsidR="002C3577" w:rsidRDefault="002C3577">
      <w:pPr>
        <w:pStyle w:val="CommentText"/>
      </w:pPr>
      <w:r>
        <w:rPr>
          <w:rStyle w:val="CommentReference"/>
        </w:rPr>
        <w:annotationRef/>
      </w:r>
      <w:r w:rsidRPr="002C3577">
        <w:t>Considering the problem of climate change, it is suggested that weeds be classified ac</w:t>
      </w:r>
      <w:r>
        <w:t xml:space="preserve">cording to physiological groups like </w:t>
      </w:r>
      <w:proofErr w:type="gramStart"/>
      <w:r>
        <w:t>c4 ,c3</w:t>
      </w:r>
      <w:proofErr w:type="gramEnd"/>
      <w:r>
        <w:t xml:space="preserve"> and cam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660" w:rsidRDefault="00FB5660" w:rsidP="00F60C6F">
      <w:pPr>
        <w:spacing w:after="0" w:line="240" w:lineRule="auto"/>
      </w:pPr>
      <w:r>
        <w:separator/>
      </w:r>
    </w:p>
  </w:endnote>
  <w:endnote w:type="continuationSeparator" w:id="0">
    <w:p w:rsidR="00FB5660" w:rsidRDefault="00FB5660" w:rsidP="00F6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60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60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60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660" w:rsidRDefault="00FB5660" w:rsidP="00F60C6F">
      <w:pPr>
        <w:spacing w:after="0" w:line="240" w:lineRule="auto"/>
      </w:pPr>
      <w:r>
        <w:separator/>
      </w:r>
    </w:p>
  </w:footnote>
  <w:footnote w:type="continuationSeparator" w:id="0">
    <w:p w:rsidR="00FB5660" w:rsidRDefault="00FB5660" w:rsidP="00F60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B5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7"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B5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8"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6F" w:rsidRDefault="00FB5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03906"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7327A"/>
    <w:multiLevelType w:val="hybridMultilevel"/>
    <w:tmpl w:val="777C63B8"/>
    <w:lvl w:ilvl="0" w:tplc="CD78EFEC">
      <w:start w:val="1"/>
      <w:numFmt w:val="decimal"/>
      <w:lvlText w:val="%1)"/>
      <w:lvlJc w:val="left"/>
      <w:pPr>
        <w:ind w:left="720" w:hanging="360"/>
      </w:pPr>
    </w:lvl>
    <w:lvl w:ilvl="1" w:tplc="F2FA16B6" w:tentative="1">
      <w:start w:val="1"/>
      <w:numFmt w:val="lowerLetter"/>
      <w:lvlText w:val="%2."/>
      <w:lvlJc w:val="left"/>
      <w:pPr>
        <w:ind w:left="1440" w:hanging="360"/>
      </w:pPr>
    </w:lvl>
    <w:lvl w:ilvl="2" w:tplc="B09E3600" w:tentative="1">
      <w:start w:val="1"/>
      <w:numFmt w:val="lowerRoman"/>
      <w:lvlText w:val="%3."/>
      <w:lvlJc w:val="right"/>
      <w:pPr>
        <w:ind w:left="2160" w:hanging="180"/>
      </w:pPr>
    </w:lvl>
    <w:lvl w:ilvl="3" w:tplc="10D41994" w:tentative="1">
      <w:start w:val="1"/>
      <w:numFmt w:val="decimal"/>
      <w:lvlText w:val="%4."/>
      <w:lvlJc w:val="left"/>
      <w:pPr>
        <w:ind w:left="2880" w:hanging="360"/>
      </w:pPr>
    </w:lvl>
    <w:lvl w:ilvl="4" w:tplc="C0AE8BD4" w:tentative="1">
      <w:start w:val="1"/>
      <w:numFmt w:val="lowerLetter"/>
      <w:lvlText w:val="%5."/>
      <w:lvlJc w:val="left"/>
      <w:pPr>
        <w:ind w:left="3600" w:hanging="360"/>
      </w:pPr>
    </w:lvl>
    <w:lvl w:ilvl="5" w:tplc="DFFA2098" w:tentative="1">
      <w:start w:val="1"/>
      <w:numFmt w:val="lowerRoman"/>
      <w:lvlText w:val="%6."/>
      <w:lvlJc w:val="right"/>
      <w:pPr>
        <w:ind w:left="4320" w:hanging="180"/>
      </w:pPr>
    </w:lvl>
    <w:lvl w:ilvl="6" w:tplc="B46E6F52" w:tentative="1">
      <w:start w:val="1"/>
      <w:numFmt w:val="decimal"/>
      <w:lvlText w:val="%7."/>
      <w:lvlJc w:val="left"/>
      <w:pPr>
        <w:ind w:left="5040" w:hanging="360"/>
      </w:pPr>
    </w:lvl>
    <w:lvl w:ilvl="7" w:tplc="01C06736" w:tentative="1">
      <w:start w:val="1"/>
      <w:numFmt w:val="lowerLetter"/>
      <w:lvlText w:val="%8."/>
      <w:lvlJc w:val="left"/>
      <w:pPr>
        <w:ind w:left="5760" w:hanging="360"/>
      </w:pPr>
    </w:lvl>
    <w:lvl w:ilvl="8" w:tplc="06F65C3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0swas0fwf2e7ewt98xvfpkwv5sf9fae2sd&quot;&gt;My EndNote Library&lt;record-ids&gt;&lt;item&gt;298&lt;/item&gt;&lt;item&gt;299&lt;/item&gt;&lt;item&gt;300&lt;/item&gt;&lt;item&gt;301&lt;/item&gt;&lt;item&gt;302&lt;/item&gt;&lt;item&gt;303&lt;/item&gt;&lt;item&gt;304&lt;/item&gt;&lt;item&gt;305&lt;/item&gt;&lt;item&gt;306&lt;/item&gt;&lt;item&gt;307&lt;/item&gt;&lt;item&gt;308&lt;/item&gt;&lt;item&gt;309&lt;/item&gt;&lt;item&gt;310&lt;/item&gt;&lt;item&gt;311&lt;/item&gt;&lt;item&gt;312&lt;/item&gt;&lt;item&gt;314&lt;/item&gt;&lt;item&gt;316&lt;/item&gt;&lt;item&gt;318&lt;/item&gt;&lt;item&gt;319&lt;/item&gt;&lt;item&gt;321&lt;/item&gt;&lt;/record-ids&gt;&lt;/item&gt;&lt;/Libraries&gt;"/>
  </w:docVars>
  <w:rsids>
    <w:rsidRoot w:val="00563341"/>
    <w:rsid w:val="0000390C"/>
    <w:rsid w:val="00005941"/>
    <w:rsid w:val="000076DD"/>
    <w:rsid w:val="00023B3A"/>
    <w:rsid w:val="00042C32"/>
    <w:rsid w:val="000639FB"/>
    <w:rsid w:val="00067C84"/>
    <w:rsid w:val="00073EE0"/>
    <w:rsid w:val="000D2050"/>
    <w:rsid w:val="001238F2"/>
    <w:rsid w:val="00125947"/>
    <w:rsid w:val="00176083"/>
    <w:rsid w:val="001C778F"/>
    <w:rsid w:val="001D01A5"/>
    <w:rsid w:val="001D5DDD"/>
    <w:rsid w:val="001E4A0A"/>
    <w:rsid w:val="001F39AA"/>
    <w:rsid w:val="0020612D"/>
    <w:rsid w:val="00206D6E"/>
    <w:rsid w:val="00231E81"/>
    <w:rsid w:val="00264DBC"/>
    <w:rsid w:val="0026603F"/>
    <w:rsid w:val="002A37F5"/>
    <w:rsid w:val="002A7A37"/>
    <w:rsid w:val="002A7E75"/>
    <w:rsid w:val="002B30B3"/>
    <w:rsid w:val="002B41E1"/>
    <w:rsid w:val="002C3577"/>
    <w:rsid w:val="002F08EF"/>
    <w:rsid w:val="002F2A83"/>
    <w:rsid w:val="00342708"/>
    <w:rsid w:val="00371C27"/>
    <w:rsid w:val="00372A0F"/>
    <w:rsid w:val="00393638"/>
    <w:rsid w:val="003B4CC7"/>
    <w:rsid w:val="00406A8C"/>
    <w:rsid w:val="004179CD"/>
    <w:rsid w:val="0044554E"/>
    <w:rsid w:val="00480F8D"/>
    <w:rsid w:val="004A24F3"/>
    <w:rsid w:val="004B0533"/>
    <w:rsid w:val="004D594E"/>
    <w:rsid w:val="00523203"/>
    <w:rsid w:val="00523606"/>
    <w:rsid w:val="005467D6"/>
    <w:rsid w:val="00553B3B"/>
    <w:rsid w:val="00563341"/>
    <w:rsid w:val="005664C1"/>
    <w:rsid w:val="00570CB1"/>
    <w:rsid w:val="005754C5"/>
    <w:rsid w:val="005B5B2E"/>
    <w:rsid w:val="005B7B16"/>
    <w:rsid w:val="005C1D32"/>
    <w:rsid w:val="005D4024"/>
    <w:rsid w:val="00620389"/>
    <w:rsid w:val="00627D4F"/>
    <w:rsid w:val="00654382"/>
    <w:rsid w:val="00656BD8"/>
    <w:rsid w:val="00664197"/>
    <w:rsid w:val="00672665"/>
    <w:rsid w:val="006A1914"/>
    <w:rsid w:val="00742725"/>
    <w:rsid w:val="00742C47"/>
    <w:rsid w:val="0076418C"/>
    <w:rsid w:val="007B4E4C"/>
    <w:rsid w:val="007E4C6E"/>
    <w:rsid w:val="007E7F86"/>
    <w:rsid w:val="0080762F"/>
    <w:rsid w:val="00844A80"/>
    <w:rsid w:val="0088422A"/>
    <w:rsid w:val="00897A41"/>
    <w:rsid w:val="008B4023"/>
    <w:rsid w:val="008C5413"/>
    <w:rsid w:val="00992EB4"/>
    <w:rsid w:val="0099399D"/>
    <w:rsid w:val="009C3CA0"/>
    <w:rsid w:val="00A106DB"/>
    <w:rsid w:val="00A34B1E"/>
    <w:rsid w:val="00A4027D"/>
    <w:rsid w:val="00A80F65"/>
    <w:rsid w:val="00A92D34"/>
    <w:rsid w:val="00AB6C6E"/>
    <w:rsid w:val="00B13F83"/>
    <w:rsid w:val="00B651D6"/>
    <w:rsid w:val="00B844C3"/>
    <w:rsid w:val="00B96BEA"/>
    <w:rsid w:val="00BA4A87"/>
    <w:rsid w:val="00BE45E0"/>
    <w:rsid w:val="00BF36DE"/>
    <w:rsid w:val="00BF6E72"/>
    <w:rsid w:val="00C4053F"/>
    <w:rsid w:val="00C413D4"/>
    <w:rsid w:val="00C44E0E"/>
    <w:rsid w:val="00C62CF4"/>
    <w:rsid w:val="00C8525C"/>
    <w:rsid w:val="00CA0471"/>
    <w:rsid w:val="00CC198C"/>
    <w:rsid w:val="00CF5E42"/>
    <w:rsid w:val="00D0037E"/>
    <w:rsid w:val="00D253BC"/>
    <w:rsid w:val="00E11B2C"/>
    <w:rsid w:val="00E37C08"/>
    <w:rsid w:val="00E430D3"/>
    <w:rsid w:val="00E573E3"/>
    <w:rsid w:val="00E85728"/>
    <w:rsid w:val="00EA6F08"/>
    <w:rsid w:val="00EB12BE"/>
    <w:rsid w:val="00EB6CA1"/>
    <w:rsid w:val="00F01384"/>
    <w:rsid w:val="00F12B58"/>
    <w:rsid w:val="00F1360D"/>
    <w:rsid w:val="00F3241B"/>
    <w:rsid w:val="00F60C6F"/>
    <w:rsid w:val="00F646CA"/>
    <w:rsid w:val="00F821C4"/>
    <w:rsid w:val="00F8313F"/>
    <w:rsid w:val="00F9059B"/>
    <w:rsid w:val="00F93ED2"/>
    <w:rsid w:val="00FB56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EA"/>
    <w:pPr>
      <w:ind w:left="720"/>
      <w:contextualSpacing/>
    </w:pPr>
  </w:style>
  <w:style w:type="table" w:styleId="TableGrid">
    <w:name w:val="Table Grid"/>
    <w:basedOn w:val="TableNormal"/>
    <w:uiPriority w:val="39"/>
    <w:rsid w:val="00620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664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0639F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639FB"/>
    <w:rPr>
      <w:rFonts w:ascii="Calibri" w:hAnsi="Calibri" w:cs="Calibri"/>
      <w:noProof/>
    </w:rPr>
  </w:style>
  <w:style w:type="paragraph" w:customStyle="1" w:styleId="EndNoteBibliography">
    <w:name w:val="EndNote Bibliography"/>
    <w:basedOn w:val="Normal"/>
    <w:link w:val="EndNoteBibliographyChar"/>
    <w:rsid w:val="000639F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639FB"/>
    <w:rPr>
      <w:rFonts w:ascii="Calibri" w:hAnsi="Calibri" w:cs="Calibri"/>
      <w:noProof/>
    </w:rPr>
  </w:style>
  <w:style w:type="paragraph" w:customStyle="1" w:styleId="preflight-heading">
    <w:name w:val="preflight-heading"/>
    <w:rsid w:val="00672665"/>
    <w:pPr>
      <w:spacing w:before="60" w:after="60"/>
    </w:pPr>
    <w:rPr>
      <w:b/>
      <w:color w:val="000000"/>
      <w:sz w:val="20"/>
    </w:rPr>
  </w:style>
  <w:style w:type="paragraph" w:customStyle="1" w:styleId="preflight-description">
    <w:name w:val="preflight-description"/>
    <w:rsid w:val="00672665"/>
    <w:pPr>
      <w:spacing w:before="60" w:after="60"/>
    </w:pPr>
    <w:rPr>
      <w:color w:val="000000"/>
      <w:sz w:val="20"/>
    </w:rPr>
  </w:style>
  <w:style w:type="paragraph" w:customStyle="1" w:styleId="preflight-link">
    <w:name w:val="preflight-link"/>
    <w:rsid w:val="00672665"/>
    <w:pPr>
      <w:spacing w:before="60" w:after="60"/>
    </w:pPr>
    <w:rPr>
      <w:color w:val="0000FF"/>
      <w:sz w:val="20"/>
      <w:u w:val="single"/>
    </w:rPr>
  </w:style>
  <w:style w:type="paragraph" w:customStyle="1" w:styleId="preflight-example">
    <w:name w:val="preflight-example"/>
    <w:rsid w:val="00672665"/>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BalloonText">
    <w:name w:val="Balloon Text"/>
    <w:basedOn w:val="Normal"/>
    <w:link w:val="BalloonTextChar"/>
    <w:uiPriority w:val="99"/>
    <w:semiHidden/>
    <w:unhideWhenUsed/>
    <w:rsid w:val="004179C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179CD"/>
    <w:rPr>
      <w:rFonts w:ascii="Tahoma" w:hAnsi="Tahoma" w:cs="Tahoma"/>
      <w:sz w:val="18"/>
      <w:szCs w:val="18"/>
    </w:rPr>
  </w:style>
  <w:style w:type="character" w:styleId="Hyperlink">
    <w:name w:val="Hyperlink"/>
    <w:basedOn w:val="DefaultParagraphFont"/>
    <w:uiPriority w:val="99"/>
    <w:unhideWhenUsed/>
    <w:rsid w:val="002A7E75"/>
    <w:rPr>
      <w:color w:val="0563C1" w:themeColor="hyperlink"/>
      <w:u w:val="single"/>
    </w:rPr>
  </w:style>
  <w:style w:type="character" w:customStyle="1" w:styleId="UnresolvedMention">
    <w:name w:val="Unresolved Mention"/>
    <w:basedOn w:val="DefaultParagraphFont"/>
    <w:uiPriority w:val="99"/>
    <w:semiHidden/>
    <w:unhideWhenUsed/>
    <w:rsid w:val="002A7E75"/>
    <w:rPr>
      <w:color w:val="605E5C"/>
      <w:shd w:val="clear" w:color="auto" w:fill="E1DFDD"/>
    </w:rPr>
  </w:style>
  <w:style w:type="paragraph" w:styleId="Header">
    <w:name w:val="header"/>
    <w:basedOn w:val="Normal"/>
    <w:link w:val="HeaderChar"/>
    <w:uiPriority w:val="99"/>
    <w:unhideWhenUsed/>
    <w:rsid w:val="00F6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F"/>
  </w:style>
  <w:style w:type="paragraph" w:styleId="Footer">
    <w:name w:val="footer"/>
    <w:basedOn w:val="Normal"/>
    <w:link w:val="FooterChar"/>
    <w:uiPriority w:val="99"/>
    <w:unhideWhenUsed/>
    <w:rsid w:val="00F6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F"/>
  </w:style>
  <w:style w:type="paragraph" w:styleId="CommentSubject">
    <w:name w:val="annotation subject"/>
    <w:basedOn w:val="CommentText"/>
    <w:next w:val="CommentText"/>
    <w:link w:val="CommentSubjectChar"/>
    <w:uiPriority w:val="99"/>
    <w:semiHidden/>
    <w:unhideWhenUsed/>
    <w:rsid w:val="002C3577"/>
    <w:rPr>
      <w:b/>
      <w:bCs/>
    </w:rPr>
  </w:style>
  <w:style w:type="character" w:customStyle="1" w:styleId="CommentSubjectChar">
    <w:name w:val="Comment Subject Char"/>
    <w:basedOn w:val="CommentTextChar"/>
    <w:link w:val="CommentSubject"/>
    <w:uiPriority w:val="99"/>
    <w:semiHidden/>
    <w:rsid w:val="002C35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BEA"/>
    <w:pPr>
      <w:ind w:left="720"/>
      <w:contextualSpacing/>
    </w:pPr>
  </w:style>
  <w:style w:type="table" w:styleId="TableGrid">
    <w:name w:val="Table Grid"/>
    <w:basedOn w:val="TableNormal"/>
    <w:uiPriority w:val="39"/>
    <w:rsid w:val="00620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664C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0639F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639FB"/>
    <w:rPr>
      <w:rFonts w:ascii="Calibri" w:hAnsi="Calibri" w:cs="Calibri"/>
      <w:noProof/>
    </w:rPr>
  </w:style>
  <w:style w:type="paragraph" w:customStyle="1" w:styleId="EndNoteBibliography">
    <w:name w:val="EndNote Bibliography"/>
    <w:basedOn w:val="Normal"/>
    <w:link w:val="EndNoteBibliographyChar"/>
    <w:rsid w:val="000639F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639FB"/>
    <w:rPr>
      <w:rFonts w:ascii="Calibri" w:hAnsi="Calibri" w:cs="Calibri"/>
      <w:noProof/>
    </w:rPr>
  </w:style>
  <w:style w:type="paragraph" w:customStyle="1" w:styleId="preflight-heading">
    <w:name w:val="preflight-heading"/>
    <w:rsid w:val="00672665"/>
    <w:pPr>
      <w:spacing w:before="60" w:after="60"/>
    </w:pPr>
    <w:rPr>
      <w:b/>
      <w:color w:val="000000"/>
      <w:sz w:val="20"/>
    </w:rPr>
  </w:style>
  <w:style w:type="paragraph" w:customStyle="1" w:styleId="preflight-description">
    <w:name w:val="preflight-description"/>
    <w:rsid w:val="00672665"/>
    <w:pPr>
      <w:spacing w:before="60" w:after="60"/>
    </w:pPr>
    <w:rPr>
      <w:color w:val="000000"/>
      <w:sz w:val="20"/>
    </w:rPr>
  </w:style>
  <w:style w:type="paragraph" w:customStyle="1" w:styleId="preflight-link">
    <w:name w:val="preflight-link"/>
    <w:rsid w:val="00672665"/>
    <w:pPr>
      <w:spacing w:before="60" w:after="60"/>
    </w:pPr>
    <w:rPr>
      <w:color w:val="0000FF"/>
      <w:sz w:val="20"/>
      <w:u w:val="single"/>
    </w:rPr>
  </w:style>
  <w:style w:type="paragraph" w:customStyle="1" w:styleId="preflight-example">
    <w:name w:val="preflight-example"/>
    <w:rsid w:val="00672665"/>
    <w:pPr>
      <w:spacing w:before="180" w:after="60"/>
    </w:pPr>
    <w:rPr>
      <w:i/>
      <w:color w:val="000000"/>
      <w:sz w:val="2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BalloonText">
    <w:name w:val="Balloon Text"/>
    <w:basedOn w:val="Normal"/>
    <w:link w:val="BalloonTextChar"/>
    <w:uiPriority w:val="99"/>
    <w:semiHidden/>
    <w:unhideWhenUsed/>
    <w:rsid w:val="004179C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179CD"/>
    <w:rPr>
      <w:rFonts w:ascii="Tahoma" w:hAnsi="Tahoma" w:cs="Tahoma"/>
      <w:sz w:val="18"/>
      <w:szCs w:val="18"/>
    </w:rPr>
  </w:style>
  <w:style w:type="character" w:styleId="Hyperlink">
    <w:name w:val="Hyperlink"/>
    <w:basedOn w:val="DefaultParagraphFont"/>
    <w:uiPriority w:val="99"/>
    <w:unhideWhenUsed/>
    <w:rsid w:val="002A7E75"/>
    <w:rPr>
      <w:color w:val="0563C1" w:themeColor="hyperlink"/>
      <w:u w:val="single"/>
    </w:rPr>
  </w:style>
  <w:style w:type="character" w:customStyle="1" w:styleId="UnresolvedMention">
    <w:name w:val="Unresolved Mention"/>
    <w:basedOn w:val="DefaultParagraphFont"/>
    <w:uiPriority w:val="99"/>
    <w:semiHidden/>
    <w:unhideWhenUsed/>
    <w:rsid w:val="002A7E75"/>
    <w:rPr>
      <w:color w:val="605E5C"/>
      <w:shd w:val="clear" w:color="auto" w:fill="E1DFDD"/>
    </w:rPr>
  </w:style>
  <w:style w:type="paragraph" w:styleId="Header">
    <w:name w:val="header"/>
    <w:basedOn w:val="Normal"/>
    <w:link w:val="HeaderChar"/>
    <w:uiPriority w:val="99"/>
    <w:unhideWhenUsed/>
    <w:rsid w:val="00F60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6F"/>
  </w:style>
  <w:style w:type="paragraph" w:styleId="Footer">
    <w:name w:val="footer"/>
    <w:basedOn w:val="Normal"/>
    <w:link w:val="FooterChar"/>
    <w:uiPriority w:val="99"/>
    <w:unhideWhenUsed/>
    <w:rsid w:val="00F60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6F"/>
  </w:style>
  <w:style w:type="paragraph" w:styleId="CommentSubject">
    <w:name w:val="annotation subject"/>
    <w:basedOn w:val="CommentText"/>
    <w:next w:val="CommentText"/>
    <w:link w:val="CommentSubjectChar"/>
    <w:uiPriority w:val="99"/>
    <w:semiHidden/>
    <w:unhideWhenUsed/>
    <w:rsid w:val="002C3577"/>
    <w:rPr>
      <w:b/>
      <w:bCs/>
    </w:rPr>
  </w:style>
  <w:style w:type="character" w:customStyle="1" w:styleId="CommentSubjectChar">
    <w:name w:val="Comment Subject Char"/>
    <w:basedOn w:val="CommentTextChar"/>
    <w:link w:val="CommentSubject"/>
    <w:uiPriority w:val="99"/>
    <w:semiHidden/>
    <w:rsid w:val="002C3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5156</Words>
  <Characters>29391</Characters>
  <Application>Microsoft Office Word</Application>
  <DocSecurity>0</DocSecurity>
  <Lines>244</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cp:revision>
  <dcterms:created xsi:type="dcterms:W3CDTF">2025-11-17T07:52:00Z</dcterms:created>
  <dcterms:modified xsi:type="dcterms:W3CDTF">2025-11-19T04:13:00Z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documentId">
    <vt:lpwstr>realtime-27d54ac4-1933-475b-9f4a-76179cf978f2</vt:lpwstr>
  </property>
  <property fmtid="{D5CDD505-2E9C-101B-9397-08002B2CF9AE}" pid="3" name="preflight.processed">
    <vt:bool>true</vt:bool>
  </property>
  <property fmtid="{D5CDD505-2E9C-101B-9397-08002B2CF9AE}" pid="4" name="preflight.processedAt">
    <vt:lpwstr>2025-11-12T18:12:25.646610129Z</vt:lpwstr>
  </property>
</Properties>
</file>