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543EA" w14:textId="77777777" w:rsidR="00F52B2D" w:rsidRDefault="00F52B2D" w:rsidP="00A23C76">
      <w:pPr>
        <w:spacing w:after="0" w:line="360" w:lineRule="auto"/>
        <w:jc w:val="center"/>
        <w:rPr>
          <w:rFonts w:ascii="Times New Roman" w:hAnsi="Times New Roman" w:cs="Times New Roman"/>
          <w:b/>
          <w:bCs/>
          <w:sz w:val="24"/>
          <w:szCs w:val="24"/>
        </w:rPr>
      </w:pPr>
      <w:r w:rsidRPr="008E6606">
        <w:rPr>
          <w:rFonts w:ascii="Times New Roman" w:hAnsi="Times New Roman" w:cs="Times New Roman"/>
          <w:b/>
          <w:bCs/>
          <w:sz w:val="24"/>
          <w:szCs w:val="24"/>
          <w:lang w:val="en-IN"/>
        </w:rPr>
        <w:t xml:space="preserve">Foliar feeding </w:t>
      </w:r>
      <w:r w:rsidR="00692A5F" w:rsidRPr="008E6606">
        <w:rPr>
          <w:rFonts w:ascii="Times New Roman" w:hAnsi="Times New Roman" w:cs="Times New Roman"/>
          <w:b/>
          <w:bCs/>
          <w:sz w:val="24"/>
          <w:szCs w:val="24"/>
          <w:lang w:val="en-IN"/>
        </w:rPr>
        <w:t>of micro</w:t>
      </w:r>
      <w:r w:rsidR="00E713C9" w:rsidRPr="008E6606">
        <w:rPr>
          <w:rFonts w:ascii="Times New Roman" w:hAnsi="Times New Roman" w:cs="Times New Roman"/>
          <w:b/>
          <w:bCs/>
          <w:sz w:val="24"/>
          <w:szCs w:val="24"/>
          <w:lang w:val="en-IN"/>
        </w:rPr>
        <w:t>-</w:t>
      </w:r>
      <w:r w:rsidRPr="008E6606">
        <w:rPr>
          <w:rFonts w:ascii="Times New Roman" w:hAnsi="Times New Roman" w:cs="Times New Roman"/>
          <w:b/>
          <w:bCs/>
          <w:sz w:val="24"/>
          <w:szCs w:val="24"/>
          <w:lang w:val="en-IN"/>
        </w:rPr>
        <w:t xml:space="preserve">nutrient influencing </w:t>
      </w:r>
      <w:r w:rsidRPr="008E6606">
        <w:rPr>
          <w:rFonts w:ascii="Times New Roman" w:hAnsi="Times New Roman" w:cs="Times New Roman"/>
          <w:b/>
          <w:bCs/>
          <w:sz w:val="24"/>
          <w:szCs w:val="24"/>
        </w:rPr>
        <w:t>physical</w:t>
      </w:r>
      <w:r w:rsidRPr="008E6606">
        <w:rPr>
          <w:rFonts w:ascii="Times New Roman" w:hAnsi="Times New Roman" w:cs="Times New Roman"/>
          <w:b/>
          <w:bCs/>
          <w:sz w:val="24"/>
          <w:szCs w:val="24"/>
          <w:lang w:val="en-IN"/>
        </w:rPr>
        <w:t xml:space="preserve"> attributes</w:t>
      </w:r>
      <w:r w:rsidR="00016070">
        <w:rPr>
          <w:rFonts w:ascii="Times New Roman" w:hAnsi="Times New Roman" w:cs="Times New Roman"/>
          <w:b/>
          <w:bCs/>
          <w:sz w:val="24"/>
          <w:szCs w:val="24"/>
          <w:lang w:val="en-IN"/>
        </w:rPr>
        <w:t xml:space="preserve"> of</w:t>
      </w:r>
      <w:r w:rsidRPr="008E6606">
        <w:rPr>
          <w:rFonts w:ascii="Times New Roman" w:hAnsi="Times New Roman" w:cs="Times New Roman"/>
          <w:b/>
          <w:bCs/>
          <w:sz w:val="24"/>
          <w:szCs w:val="24"/>
          <w:lang w:val="en-IN"/>
        </w:rPr>
        <w:t xml:space="preserve"> winter</w:t>
      </w:r>
      <w:r w:rsidRPr="008E6606">
        <w:rPr>
          <w:rFonts w:ascii="Times New Roman" w:hAnsi="Times New Roman" w:cs="Times New Roman"/>
          <w:b/>
          <w:bCs/>
          <w:sz w:val="24"/>
          <w:szCs w:val="24"/>
        </w:rPr>
        <w:t xml:space="preserve"> season guava </w:t>
      </w:r>
      <w:r w:rsidRPr="00841B9F">
        <w:rPr>
          <w:rFonts w:ascii="Times New Roman" w:hAnsi="Times New Roman" w:cs="Times New Roman"/>
          <w:b/>
          <w:bCs/>
          <w:sz w:val="24"/>
          <w:szCs w:val="24"/>
        </w:rPr>
        <w:t>(</w:t>
      </w:r>
      <w:r w:rsidRPr="00841B9F">
        <w:rPr>
          <w:rFonts w:ascii="Times New Roman" w:hAnsi="Times New Roman" w:cs="Times New Roman"/>
          <w:b/>
          <w:bCs/>
          <w:i/>
          <w:iCs/>
          <w:sz w:val="24"/>
          <w:szCs w:val="24"/>
        </w:rPr>
        <w:t xml:space="preserve">Psidium guajava </w:t>
      </w:r>
      <w:r w:rsidRPr="00841B9F">
        <w:rPr>
          <w:rFonts w:ascii="Times New Roman" w:hAnsi="Times New Roman" w:cs="Times New Roman"/>
          <w:b/>
          <w:bCs/>
          <w:sz w:val="24"/>
          <w:szCs w:val="24"/>
        </w:rPr>
        <w:t xml:space="preserve">L.) </w:t>
      </w:r>
      <w:r w:rsidR="007C1FD4" w:rsidRPr="00841B9F">
        <w:rPr>
          <w:rFonts w:ascii="Times New Roman" w:hAnsi="Times New Roman" w:cs="Times New Roman"/>
          <w:b/>
          <w:bCs/>
          <w:sz w:val="24"/>
          <w:szCs w:val="24"/>
        </w:rPr>
        <w:t xml:space="preserve"> </w:t>
      </w:r>
      <w:r w:rsidR="00316436" w:rsidRPr="00841B9F">
        <w:rPr>
          <w:rFonts w:ascii="Times New Roman" w:hAnsi="Times New Roman" w:cs="Times New Roman"/>
          <w:b/>
          <w:bCs/>
          <w:sz w:val="24"/>
          <w:szCs w:val="24"/>
        </w:rPr>
        <w:t>cv</w:t>
      </w:r>
      <w:r w:rsidR="007D67C0" w:rsidRPr="00841B9F">
        <w:rPr>
          <w:rFonts w:ascii="Times New Roman" w:hAnsi="Times New Roman" w:cs="Times New Roman"/>
          <w:b/>
          <w:bCs/>
          <w:sz w:val="24"/>
          <w:szCs w:val="24"/>
        </w:rPr>
        <w:t>.</w:t>
      </w:r>
      <w:r w:rsidRPr="00841B9F">
        <w:rPr>
          <w:rFonts w:ascii="Times New Roman" w:hAnsi="Times New Roman" w:cs="Times New Roman"/>
          <w:b/>
          <w:bCs/>
          <w:sz w:val="24"/>
          <w:szCs w:val="24"/>
        </w:rPr>
        <w:t xml:space="preserve"> L-49</w:t>
      </w:r>
    </w:p>
    <w:p w14:paraId="45CFB7A4" w14:textId="77777777" w:rsidR="00F90DFD" w:rsidRPr="00841B9F" w:rsidRDefault="00F90DFD" w:rsidP="00A23C76">
      <w:pPr>
        <w:spacing w:after="0" w:line="360" w:lineRule="auto"/>
        <w:jc w:val="center"/>
        <w:rPr>
          <w:rFonts w:ascii="Times New Roman" w:hAnsi="Times New Roman" w:cs="Times New Roman"/>
          <w:b/>
          <w:bCs/>
          <w:sz w:val="24"/>
          <w:szCs w:val="24"/>
        </w:rPr>
      </w:pPr>
    </w:p>
    <w:p w14:paraId="18CE70EE" w14:textId="77777777" w:rsidR="00134BED" w:rsidRDefault="00134BED" w:rsidP="0034458A">
      <w:pPr>
        <w:spacing w:after="0" w:line="360" w:lineRule="auto"/>
        <w:jc w:val="center"/>
        <w:rPr>
          <w:rFonts w:ascii="Times New Roman" w:hAnsi="Times New Roman" w:cs="Times New Roman"/>
          <w:b/>
          <w:bCs/>
          <w:sz w:val="24"/>
          <w:szCs w:val="24"/>
        </w:rPr>
      </w:pPr>
    </w:p>
    <w:p w14:paraId="52E27C9E" w14:textId="4977ED11" w:rsidR="00B1126D" w:rsidRPr="008E6606" w:rsidRDefault="0034458A" w:rsidP="0034458A">
      <w:pPr>
        <w:spacing w:after="0" w:line="360" w:lineRule="auto"/>
        <w:jc w:val="center"/>
        <w:rPr>
          <w:rFonts w:ascii="Times New Roman" w:hAnsi="Times New Roman" w:cs="Times New Roman"/>
          <w:b/>
          <w:bCs/>
          <w:sz w:val="24"/>
          <w:szCs w:val="24"/>
        </w:rPr>
      </w:pPr>
      <w:r w:rsidRPr="008E6606">
        <w:rPr>
          <w:rFonts w:ascii="Times New Roman" w:hAnsi="Times New Roman" w:cs="Times New Roman"/>
          <w:b/>
          <w:bCs/>
          <w:sz w:val="24"/>
          <w:szCs w:val="24"/>
        </w:rPr>
        <w:t>Abstract</w:t>
      </w:r>
    </w:p>
    <w:p w14:paraId="55D38A18" w14:textId="77777777" w:rsidR="00CC5F60" w:rsidRPr="008E6606" w:rsidRDefault="00EF4A14" w:rsidP="00AE00F2">
      <w:pPr>
        <w:spacing w:after="0" w:line="360" w:lineRule="auto"/>
        <w:jc w:val="both"/>
        <w:rPr>
          <w:rFonts w:ascii="Times New Roman" w:hAnsi="Times New Roman" w:cs="Times New Roman"/>
          <w:sz w:val="24"/>
          <w:szCs w:val="24"/>
        </w:rPr>
      </w:pPr>
      <w:commentRangeStart w:id="0"/>
      <w:r w:rsidRPr="008E6606">
        <w:rPr>
          <w:rFonts w:ascii="Times New Roman" w:hAnsi="Times New Roman" w:cs="Times New Roman"/>
          <w:sz w:val="24"/>
          <w:szCs w:val="24"/>
        </w:rPr>
        <w:t>Foliar application of micronutrients significantly enhanced the physical and yield attributes of winter season guava (</w:t>
      </w:r>
      <w:r w:rsidRPr="008E6606">
        <w:rPr>
          <w:rFonts w:ascii="Times New Roman" w:hAnsi="Times New Roman" w:cs="Times New Roman"/>
          <w:i/>
          <w:sz w:val="24"/>
          <w:szCs w:val="24"/>
        </w:rPr>
        <w:t>Psidium guajava</w:t>
      </w:r>
      <w:r w:rsidRPr="008E6606">
        <w:rPr>
          <w:rFonts w:ascii="Times New Roman" w:hAnsi="Times New Roman" w:cs="Times New Roman"/>
          <w:sz w:val="24"/>
          <w:szCs w:val="24"/>
        </w:rPr>
        <w:t xml:space="preserve"> L.) cv. L-49, with calcium chloride and borax combinations showing the most pronounced effects. The experiment, conducted on 21-year-old guava trees, evaluated nine treatments sprayed during the first week of August and the second week of September. Results indicated that calcium chloride 0.2% + borax 0.1% (T</w:t>
      </w:r>
      <w:r w:rsidRPr="008323C0">
        <w:rPr>
          <w:rFonts w:ascii="Times New Roman" w:hAnsi="Times New Roman" w:cs="Times New Roman"/>
          <w:sz w:val="24"/>
          <w:szCs w:val="24"/>
          <w:vertAlign w:val="subscript"/>
        </w:rPr>
        <w:t>7</w:t>
      </w:r>
      <w:r w:rsidRPr="008E6606">
        <w:rPr>
          <w:rFonts w:ascii="Times New Roman" w:hAnsi="Times New Roman" w:cs="Times New Roman"/>
          <w:sz w:val="24"/>
          <w:szCs w:val="24"/>
        </w:rPr>
        <w:t>) recorded the highest fruit set (67.54%), fruit retention (57.84%), fruit length (8.89 cm), fruit width (8.85 cm), fruit weight (136.67 g), fruit volume (121.63 cc), specific gravity (1.18), yield per tree (62.17 kg), and yield per hectare (168.61 q/ha), compared to control. The improvement in these parameters was attributed to boron’s role in carbohydrate translocation, pollen viability, and fertilization, and calcium’s contribution to growth regulation and metabolic processes. The study concludes that foliar feeding of calcium chloride and borax, particularly at 0.2% and 0.1% respectively, is an effective strategy to enhance fruit size, quality, and productivity in winter guava cultivation.</w:t>
      </w:r>
      <w:commentRangeEnd w:id="0"/>
      <w:r w:rsidR="005F5252">
        <w:rPr>
          <w:rStyle w:val="CommentReference"/>
        </w:rPr>
        <w:commentReference w:id="0"/>
      </w:r>
    </w:p>
    <w:p w14:paraId="2F65AC9C" w14:textId="77777777" w:rsidR="001D7F56" w:rsidRPr="008E6606" w:rsidRDefault="00701D19" w:rsidP="006F22AA">
      <w:pPr>
        <w:spacing w:after="0" w:line="360" w:lineRule="auto"/>
        <w:jc w:val="both"/>
        <w:rPr>
          <w:rFonts w:ascii="Times New Roman" w:hAnsi="Times New Roman" w:cs="Times New Roman"/>
          <w:b/>
          <w:sz w:val="24"/>
          <w:szCs w:val="24"/>
        </w:rPr>
      </w:pPr>
      <w:r w:rsidRPr="008E6606">
        <w:rPr>
          <w:rFonts w:ascii="Times New Roman" w:hAnsi="Times New Roman" w:cs="Times New Roman"/>
          <w:b/>
          <w:sz w:val="24"/>
          <w:szCs w:val="24"/>
        </w:rPr>
        <w:t>KEYWORDS</w:t>
      </w:r>
      <w:r w:rsidR="001D7F56" w:rsidRPr="008E6606">
        <w:rPr>
          <w:rFonts w:ascii="Times New Roman" w:hAnsi="Times New Roman" w:cs="Times New Roman"/>
          <w:b/>
          <w:sz w:val="24"/>
          <w:szCs w:val="24"/>
        </w:rPr>
        <w:t>:</w:t>
      </w:r>
      <w:r w:rsidR="00073B4D" w:rsidRPr="008E6606">
        <w:rPr>
          <w:rFonts w:ascii="Times New Roman" w:hAnsi="Times New Roman" w:cs="Times New Roman"/>
          <w:b/>
          <w:sz w:val="24"/>
          <w:szCs w:val="24"/>
        </w:rPr>
        <w:t xml:space="preserve"> </w:t>
      </w:r>
      <w:r w:rsidR="003056F8" w:rsidRPr="008E6606">
        <w:rPr>
          <w:rFonts w:ascii="Times New Roman" w:hAnsi="Times New Roman" w:cs="Times New Roman"/>
          <w:b/>
          <w:sz w:val="24"/>
          <w:szCs w:val="24"/>
        </w:rPr>
        <w:t xml:space="preserve">Borax, </w:t>
      </w:r>
      <w:r w:rsidR="003D69D4" w:rsidRPr="008E6606">
        <w:rPr>
          <w:rFonts w:ascii="Times New Roman" w:hAnsi="Times New Roman" w:cs="Times New Roman"/>
          <w:b/>
          <w:sz w:val="24"/>
          <w:szCs w:val="24"/>
        </w:rPr>
        <w:t xml:space="preserve">Calcium chloride, </w:t>
      </w:r>
      <w:r w:rsidR="0007491F" w:rsidRPr="008E6606">
        <w:rPr>
          <w:rFonts w:ascii="Times New Roman" w:hAnsi="Times New Roman" w:cs="Times New Roman"/>
          <w:b/>
          <w:sz w:val="24"/>
          <w:szCs w:val="24"/>
        </w:rPr>
        <w:t>F</w:t>
      </w:r>
      <w:r w:rsidR="00444869" w:rsidRPr="008E6606">
        <w:rPr>
          <w:rFonts w:ascii="Times New Roman" w:hAnsi="Times New Roman" w:cs="Times New Roman"/>
          <w:b/>
          <w:sz w:val="24"/>
          <w:szCs w:val="24"/>
        </w:rPr>
        <w:t>oliar application, M</w:t>
      </w:r>
      <w:r w:rsidR="00814D1D" w:rsidRPr="008E6606">
        <w:rPr>
          <w:rFonts w:ascii="Times New Roman" w:hAnsi="Times New Roman" w:cs="Times New Roman"/>
          <w:b/>
          <w:sz w:val="24"/>
          <w:szCs w:val="24"/>
        </w:rPr>
        <w:t xml:space="preserve">icronutrients, </w:t>
      </w:r>
      <w:r w:rsidR="00A73B8D" w:rsidRPr="008E6606">
        <w:rPr>
          <w:rFonts w:ascii="Times New Roman" w:hAnsi="Times New Roman" w:cs="Times New Roman"/>
          <w:b/>
          <w:i/>
          <w:sz w:val="24"/>
          <w:szCs w:val="24"/>
        </w:rPr>
        <w:t>Psidium guajava</w:t>
      </w:r>
    </w:p>
    <w:p w14:paraId="6A9BBA1B" w14:textId="77777777" w:rsidR="00B1126D" w:rsidRPr="008E6606" w:rsidRDefault="00C369F4" w:rsidP="00496463">
      <w:pPr>
        <w:spacing w:after="0" w:line="360" w:lineRule="auto"/>
        <w:jc w:val="both"/>
        <w:rPr>
          <w:rFonts w:ascii="Times New Roman" w:hAnsi="Times New Roman" w:cs="Times New Roman"/>
          <w:b/>
          <w:bCs/>
          <w:sz w:val="24"/>
          <w:szCs w:val="24"/>
        </w:rPr>
      </w:pPr>
      <w:commentRangeStart w:id="1"/>
      <w:r w:rsidRPr="008E6606">
        <w:rPr>
          <w:rFonts w:ascii="Times New Roman" w:hAnsi="Times New Roman" w:cs="Times New Roman"/>
          <w:b/>
          <w:bCs/>
          <w:sz w:val="24"/>
          <w:szCs w:val="24"/>
        </w:rPr>
        <w:t>INTRODUCTION</w:t>
      </w:r>
    </w:p>
    <w:p w14:paraId="733F8B0D" w14:textId="77777777" w:rsidR="006E7231" w:rsidRPr="008E6606" w:rsidRDefault="005C091C" w:rsidP="00E1168F">
      <w:pPr>
        <w:spacing w:after="0" w:line="360" w:lineRule="auto"/>
        <w:jc w:val="both"/>
        <w:rPr>
          <w:rFonts w:ascii="Times New Roman" w:hAnsi="Times New Roman" w:cs="Times New Roman"/>
          <w:bCs/>
          <w:sz w:val="24"/>
          <w:szCs w:val="24"/>
        </w:rPr>
      </w:pPr>
      <w:r w:rsidRPr="008E6606">
        <w:rPr>
          <w:rFonts w:ascii="Times New Roman" w:hAnsi="Times New Roman" w:cs="Times New Roman"/>
          <w:b/>
          <w:bCs/>
          <w:sz w:val="24"/>
          <w:szCs w:val="24"/>
        </w:rPr>
        <w:tab/>
      </w:r>
      <w:r w:rsidR="00E1168F" w:rsidRPr="008E6606">
        <w:rPr>
          <w:rFonts w:ascii="Times New Roman" w:hAnsi="Times New Roman" w:cs="Times New Roman"/>
          <w:bCs/>
          <w:sz w:val="24"/>
          <w:szCs w:val="24"/>
        </w:rPr>
        <w:t>Guava (</w:t>
      </w:r>
      <w:r w:rsidR="00E1168F" w:rsidRPr="008E6606">
        <w:rPr>
          <w:rFonts w:ascii="Times New Roman" w:hAnsi="Times New Roman" w:cs="Times New Roman"/>
          <w:bCs/>
          <w:i/>
          <w:sz w:val="24"/>
          <w:szCs w:val="24"/>
        </w:rPr>
        <w:t>Psidium guajava</w:t>
      </w:r>
      <w:r w:rsidR="00E1168F" w:rsidRPr="008E6606">
        <w:rPr>
          <w:rFonts w:ascii="Times New Roman" w:hAnsi="Times New Roman" w:cs="Times New Roman"/>
          <w:bCs/>
          <w:sz w:val="24"/>
          <w:szCs w:val="24"/>
        </w:rPr>
        <w:t xml:space="preserve"> L.) is an economically and nutritionally significant fruit crop cultivated extensively in tropical and subtropical regions across the world. It belongs to the family </w:t>
      </w:r>
      <w:proofErr w:type="spellStart"/>
      <w:r w:rsidR="00E1168F" w:rsidRPr="008E6606">
        <w:rPr>
          <w:rFonts w:ascii="Times New Roman" w:hAnsi="Times New Roman" w:cs="Times New Roman"/>
          <w:bCs/>
          <w:sz w:val="24"/>
          <w:szCs w:val="24"/>
        </w:rPr>
        <w:t>Myrtaceae</w:t>
      </w:r>
      <w:proofErr w:type="spellEnd"/>
      <w:r w:rsidR="00E1168F" w:rsidRPr="008E6606">
        <w:rPr>
          <w:rFonts w:ascii="Times New Roman" w:hAnsi="Times New Roman" w:cs="Times New Roman"/>
          <w:bCs/>
          <w:sz w:val="24"/>
          <w:szCs w:val="24"/>
        </w:rPr>
        <w:t xml:space="preserve"> and is classified under the Psidium genus, which encompasses approximately 150 species. However, among these, </w:t>
      </w:r>
      <w:r w:rsidR="00E1168F" w:rsidRPr="008E6606">
        <w:rPr>
          <w:rFonts w:ascii="Times New Roman" w:hAnsi="Times New Roman" w:cs="Times New Roman"/>
          <w:bCs/>
          <w:i/>
          <w:sz w:val="24"/>
          <w:szCs w:val="24"/>
        </w:rPr>
        <w:t>Psidium guajava</w:t>
      </w:r>
      <w:r w:rsidR="00E1168F" w:rsidRPr="008E6606">
        <w:rPr>
          <w:rFonts w:ascii="Times New Roman" w:hAnsi="Times New Roman" w:cs="Times New Roman"/>
          <w:bCs/>
          <w:sz w:val="24"/>
          <w:szCs w:val="24"/>
        </w:rPr>
        <w:t xml:space="preserve"> L. stands out as the only species commercially exploited on a large scale for its fruit production and economic value. The crop is believed to have originated in the tropical regions of America, ranging geographically from Mexico to Peru, and has now spread widely to several parts of Asia, Africa, and other tropical areas. The increasing commercial importance of guava can be attributed to its multiple desirable features, including its adaptability to varied climatic conditions, the ability to provide shade, </w:t>
      </w:r>
      <w:r w:rsidR="00E1168F" w:rsidRPr="008E6606">
        <w:rPr>
          <w:rFonts w:ascii="Times New Roman" w:hAnsi="Times New Roman" w:cs="Times New Roman"/>
          <w:bCs/>
          <w:sz w:val="24"/>
          <w:szCs w:val="24"/>
        </w:rPr>
        <w:lastRenderedPageBreak/>
        <w:t>prolific bearing capacity, richness in vitamin C, pleasing aroma, and delectable flavor, making it an attractive fruit both for consumption and trade.</w:t>
      </w:r>
    </w:p>
    <w:p w14:paraId="67C66B7B" w14:textId="77777777" w:rsidR="00F248AB" w:rsidRPr="008E6606" w:rsidRDefault="00292431" w:rsidP="00F248AB">
      <w:pPr>
        <w:spacing w:after="0" w:line="360" w:lineRule="auto"/>
        <w:jc w:val="both"/>
        <w:rPr>
          <w:rFonts w:ascii="Times New Roman" w:hAnsi="Times New Roman" w:cs="Times New Roman"/>
          <w:bCs/>
          <w:sz w:val="24"/>
          <w:szCs w:val="24"/>
        </w:rPr>
      </w:pPr>
      <w:r w:rsidRPr="008E6606">
        <w:rPr>
          <w:rFonts w:ascii="Times New Roman" w:hAnsi="Times New Roman" w:cs="Times New Roman"/>
          <w:bCs/>
          <w:sz w:val="24"/>
          <w:szCs w:val="24"/>
        </w:rPr>
        <w:tab/>
      </w:r>
      <w:r w:rsidR="00F248AB" w:rsidRPr="008E6606">
        <w:rPr>
          <w:rFonts w:ascii="Times New Roman" w:hAnsi="Times New Roman" w:cs="Times New Roman"/>
          <w:bCs/>
          <w:sz w:val="24"/>
          <w:szCs w:val="24"/>
        </w:rPr>
        <w:t>The growth, productivity, and fruit quality of guava are directly affected by the adequate availability of essential macro- and micronutrients. Deficiencies of these nutrients are often manifested through symptoms such as stunted growth, chlorosis, poor flowering, reduced fruit yield, dieback, and in severe cases, plant mortality. Correcting these nutrient deficiencies, therefore, becomes crucial to ensure healthy plant growth and optimal yield. Among various nutrient management strategies, the foliar application of fertilizers has gained prominence due to its efficiency and rapid response. Unlike soil application, foliar nutrition involves spraying nutrients directly onto the leaves, allowing for effective and immediate absorption through the stomata and cuticle. This method facilitates quick correction of nutrient imbalances, particularly in situations where soil nutrient availability is restricted due to pH, moisture, or other environmental factors.</w:t>
      </w:r>
      <w:commentRangeEnd w:id="1"/>
      <w:r w:rsidR="005F5252">
        <w:rPr>
          <w:rStyle w:val="CommentReference"/>
        </w:rPr>
        <w:commentReference w:id="1"/>
      </w:r>
    </w:p>
    <w:p w14:paraId="42162DF7" w14:textId="77777777" w:rsidR="00953800" w:rsidRPr="008E6606" w:rsidRDefault="00F248AB" w:rsidP="00953800">
      <w:pPr>
        <w:spacing w:after="0" w:line="360" w:lineRule="auto"/>
        <w:ind w:firstLine="720"/>
        <w:jc w:val="both"/>
        <w:rPr>
          <w:rFonts w:ascii="Times New Roman" w:hAnsi="Times New Roman" w:cs="Times New Roman"/>
          <w:bCs/>
          <w:sz w:val="24"/>
          <w:szCs w:val="24"/>
        </w:rPr>
      </w:pPr>
      <w:commentRangeStart w:id="2"/>
      <w:r w:rsidRPr="008E6606">
        <w:rPr>
          <w:rFonts w:ascii="Times New Roman" w:hAnsi="Times New Roman" w:cs="Times New Roman"/>
          <w:bCs/>
          <w:sz w:val="24"/>
          <w:szCs w:val="24"/>
        </w:rPr>
        <w:t>Foliar fertilization offers several notable advantages, including reduced fertilizer requirement, uniform nutrient distribution across the canopy, enhanced absorption efficiency, and minimization of nutrient losses through leaching or fixation in the soil. It has been reported that foliar application can be 10 to 20 times more efficient than soil-based nutrient application methods (Zaman and Schumann, 2006). Such efficiency makes foliar feeding an essential component of modern horticultural practices aimed at improving both yield and fruit quality, especially in high-value fruit crops like guava.</w:t>
      </w:r>
      <w:r w:rsidR="00953800" w:rsidRPr="008E6606">
        <w:rPr>
          <w:sz w:val="24"/>
          <w:szCs w:val="24"/>
        </w:rPr>
        <w:t xml:space="preserve"> </w:t>
      </w:r>
      <w:r w:rsidR="00953800" w:rsidRPr="008E6606">
        <w:rPr>
          <w:rFonts w:ascii="Times New Roman" w:hAnsi="Times New Roman" w:cs="Times New Roman"/>
          <w:bCs/>
          <w:sz w:val="24"/>
          <w:szCs w:val="24"/>
        </w:rPr>
        <w:t>Enhancement of the nutritional and physical quality of guava, particularly during the winter season, requires precise timing, concentration, and combination of nutrient applications. Seasonal variations significantly influence the physiological processes of the guava plant, including flowering, fruit development, and ripening. Therefore, optimizing the foliar application of micronutrients such as zinc, boron, calcium, and potassium can substantially improve these physiological functions. These trace elements play pivotal roles in critical plant metabolic activities, including nitrogen metabolism, hormonal regulation, enzymatic activation, cell division, and elongation.</w:t>
      </w:r>
      <w:commentRangeEnd w:id="2"/>
      <w:r w:rsidR="005F5252">
        <w:rPr>
          <w:rStyle w:val="CommentReference"/>
        </w:rPr>
        <w:commentReference w:id="2"/>
      </w:r>
    </w:p>
    <w:p w14:paraId="67EE463A" w14:textId="77777777" w:rsidR="00953800" w:rsidRPr="008E6606" w:rsidRDefault="00953800" w:rsidP="00AB4914">
      <w:pPr>
        <w:spacing w:after="0" w:line="360" w:lineRule="auto"/>
        <w:ind w:firstLine="720"/>
        <w:jc w:val="both"/>
        <w:rPr>
          <w:rFonts w:ascii="Times New Roman" w:hAnsi="Times New Roman" w:cs="Times New Roman"/>
          <w:bCs/>
          <w:sz w:val="24"/>
          <w:szCs w:val="24"/>
        </w:rPr>
      </w:pPr>
      <w:commentRangeStart w:id="3"/>
      <w:r w:rsidRPr="008E6606">
        <w:rPr>
          <w:rFonts w:ascii="Times New Roman" w:hAnsi="Times New Roman" w:cs="Times New Roman"/>
          <w:bCs/>
          <w:sz w:val="24"/>
          <w:szCs w:val="24"/>
        </w:rPr>
        <w:t xml:space="preserve">Zinc and boron, in particular, have been widely documented for their positive effects on fruit set, reduction in pre-harvest fruit drop, and improvement in fruit size and overall quality across numerous fruit crops. Helper (2005) demonstrated that the foliar application of calcium and boron resulted in a marked increase in guava fruit dimensions, attributed primarily to their </w:t>
      </w:r>
      <w:r w:rsidRPr="008E6606">
        <w:rPr>
          <w:rFonts w:ascii="Times New Roman" w:hAnsi="Times New Roman" w:cs="Times New Roman"/>
          <w:bCs/>
          <w:sz w:val="24"/>
          <w:szCs w:val="24"/>
        </w:rPr>
        <w:lastRenderedPageBreak/>
        <w:t>involvement in promoting cell division and elongation processes. Enhanced cell wall stability and improved structural integrity brought about by calcium also contribute to better fruit firmness and post-harvest shelf life. Similarly, boron’s role in carbohydrate translocation and reproductive development underpins its significance in impr</w:t>
      </w:r>
      <w:r w:rsidR="00AB4914" w:rsidRPr="008E6606">
        <w:rPr>
          <w:rFonts w:ascii="Times New Roman" w:hAnsi="Times New Roman" w:cs="Times New Roman"/>
          <w:bCs/>
          <w:sz w:val="24"/>
          <w:szCs w:val="24"/>
        </w:rPr>
        <w:t>oving fruit retention and set.</w:t>
      </w:r>
    </w:p>
    <w:p w14:paraId="3B0915AF" w14:textId="77777777" w:rsidR="00953800" w:rsidRPr="008E6606" w:rsidRDefault="00953800" w:rsidP="00953800">
      <w:pPr>
        <w:spacing w:after="0" w:line="360" w:lineRule="auto"/>
        <w:ind w:firstLine="720"/>
        <w:jc w:val="both"/>
        <w:rPr>
          <w:rFonts w:ascii="Times New Roman" w:hAnsi="Times New Roman" w:cs="Times New Roman"/>
          <w:bCs/>
          <w:sz w:val="24"/>
          <w:szCs w:val="24"/>
        </w:rPr>
      </w:pPr>
      <w:r w:rsidRPr="008E6606">
        <w:rPr>
          <w:rFonts w:ascii="Times New Roman" w:hAnsi="Times New Roman" w:cs="Times New Roman"/>
          <w:bCs/>
          <w:sz w:val="24"/>
          <w:szCs w:val="24"/>
        </w:rPr>
        <w:t xml:space="preserve">Supporting findings by Singh et al. (2004) and Pal et al. (2008) revealed that the foliar application of borax significantly influenced the physical parameters of guava fruits, resulting in increased fruit weight, size, and volume. Additionally, borax application was noted to minimize fruit drop and maximize fruit retention in </w:t>
      </w:r>
      <w:proofErr w:type="spellStart"/>
      <w:r w:rsidRPr="008E6606">
        <w:rPr>
          <w:rFonts w:ascii="Times New Roman" w:hAnsi="Times New Roman" w:cs="Times New Roman"/>
          <w:bCs/>
          <w:sz w:val="24"/>
          <w:szCs w:val="24"/>
        </w:rPr>
        <w:t>aonla</w:t>
      </w:r>
      <w:proofErr w:type="spellEnd"/>
      <w:r w:rsidRPr="008E6606">
        <w:rPr>
          <w:rFonts w:ascii="Times New Roman" w:hAnsi="Times New Roman" w:cs="Times New Roman"/>
          <w:bCs/>
          <w:sz w:val="24"/>
          <w:szCs w:val="24"/>
        </w:rPr>
        <w:t xml:space="preserve"> cv. NA-7 (</w:t>
      </w:r>
      <w:proofErr w:type="spellStart"/>
      <w:r w:rsidRPr="008E6606">
        <w:rPr>
          <w:rFonts w:ascii="Times New Roman" w:hAnsi="Times New Roman" w:cs="Times New Roman"/>
          <w:bCs/>
          <w:sz w:val="24"/>
          <w:szCs w:val="24"/>
        </w:rPr>
        <w:t>Triptahi</w:t>
      </w:r>
      <w:proofErr w:type="spellEnd"/>
      <w:r w:rsidRPr="008E6606">
        <w:rPr>
          <w:rFonts w:ascii="Times New Roman" w:hAnsi="Times New Roman" w:cs="Times New Roman"/>
          <w:bCs/>
          <w:sz w:val="24"/>
          <w:szCs w:val="24"/>
        </w:rPr>
        <w:t xml:space="preserve"> et al., 2018), indicating broad applicability of micronutrient foliar feeding across different horticultural crops. Moreover, the combined application of borax and calcium chloride demonstrated synergistic effects by improving not only the physical quality but also the yield-related characteristics of guava (Poojan et al., 2020). The integration of these micronutrients in foliar feeding regimes enhances nutrient synergy and supports balanced plant nutrition, resulting in superior fruit development and marketable yield.</w:t>
      </w:r>
    </w:p>
    <w:p w14:paraId="6691A2A7" w14:textId="77777777" w:rsidR="00292431" w:rsidRPr="008E6606" w:rsidRDefault="00953800" w:rsidP="00BF4F2B">
      <w:pPr>
        <w:spacing w:after="0" w:line="360" w:lineRule="auto"/>
        <w:ind w:firstLine="720"/>
        <w:jc w:val="both"/>
        <w:rPr>
          <w:rFonts w:ascii="Times New Roman" w:hAnsi="Times New Roman" w:cs="Times New Roman"/>
          <w:sz w:val="24"/>
          <w:szCs w:val="24"/>
        </w:rPr>
      </w:pPr>
      <w:r w:rsidRPr="008E6606">
        <w:rPr>
          <w:rFonts w:ascii="Times New Roman" w:hAnsi="Times New Roman" w:cs="Times New Roman"/>
          <w:bCs/>
          <w:sz w:val="24"/>
          <w:szCs w:val="24"/>
        </w:rPr>
        <w:t>Considering the above evidence and documented benefits of micronutrient foliar applications, the present study has been designed to evaluate the effect of various micronutrients on the physical characteristics and yield-related traits of winter season guava (</w:t>
      </w:r>
      <w:r w:rsidRPr="008E6606">
        <w:rPr>
          <w:rFonts w:ascii="Times New Roman" w:hAnsi="Times New Roman" w:cs="Times New Roman"/>
          <w:bCs/>
          <w:i/>
          <w:sz w:val="24"/>
          <w:szCs w:val="24"/>
        </w:rPr>
        <w:t>Psidium guajava</w:t>
      </w:r>
      <w:r w:rsidRPr="008E6606">
        <w:rPr>
          <w:rFonts w:ascii="Times New Roman" w:hAnsi="Times New Roman" w:cs="Times New Roman"/>
          <w:bCs/>
          <w:sz w:val="24"/>
          <w:szCs w:val="24"/>
        </w:rPr>
        <w:t xml:space="preserve"> L.) cv. L-49. This cultivar, widely cultivated due to its adaptability and high productivity, serves as an ideal subject for assessing the influence of micronutrient management strategies aimed at enhancing productivity and fruit quality during cooler growing periods. The study’s outcomes are expected to contribute valuable insights into the optimized use of foliar nutrition in guava production systems, leading to improved yield performance and fruit quality under winter cultivation conditions.</w:t>
      </w:r>
      <w:commentRangeEnd w:id="3"/>
      <w:r w:rsidR="005F5252">
        <w:rPr>
          <w:rStyle w:val="CommentReference"/>
        </w:rPr>
        <w:commentReference w:id="3"/>
      </w:r>
    </w:p>
    <w:p w14:paraId="7C19D6D4" w14:textId="77777777" w:rsidR="00EF22C0" w:rsidRPr="008E6606" w:rsidRDefault="00F67216" w:rsidP="006E7231">
      <w:pPr>
        <w:spacing w:after="0" w:line="360" w:lineRule="auto"/>
        <w:jc w:val="both"/>
        <w:rPr>
          <w:rFonts w:ascii="Times New Roman" w:hAnsi="Times New Roman" w:cs="Times New Roman"/>
          <w:b/>
          <w:bCs/>
          <w:sz w:val="24"/>
          <w:szCs w:val="24"/>
        </w:rPr>
      </w:pPr>
      <w:commentRangeStart w:id="4"/>
      <w:r w:rsidRPr="008E6606">
        <w:rPr>
          <w:rFonts w:ascii="Times New Roman" w:hAnsi="Times New Roman" w:cs="Times New Roman"/>
          <w:b/>
          <w:bCs/>
          <w:sz w:val="24"/>
          <w:szCs w:val="24"/>
        </w:rPr>
        <w:t>MATERIAL AND METHODS</w:t>
      </w:r>
    </w:p>
    <w:p w14:paraId="06536E04" w14:textId="77777777" w:rsidR="00BC786F" w:rsidRPr="008E6606" w:rsidRDefault="00EF22C0" w:rsidP="00936CBA">
      <w:pPr>
        <w:spacing w:after="0" w:line="360" w:lineRule="auto"/>
        <w:jc w:val="both"/>
        <w:rPr>
          <w:rFonts w:ascii="Times New Roman" w:eastAsia="Times New Roman" w:hAnsi="Times New Roman" w:cs="Times New Roman"/>
          <w:color w:val="000000"/>
          <w:sz w:val="24"/>
          <w:szCs w:val="24"/>
        </w:rPr>
      </w:pPr>
      <w:r w:rsidRPr="008E6606">
        <w:rPr>
          <w:rFonts w:ascii="Times New Roman" w:hAnsi="Times New Roman" w:cs="Times New Roman"/>
          <w:b/>
          <w:bCs/>
          <w:sz w:val="24"/>
          <w:szCs w:val="24"/>
        </w:rPr>
        <w:tab/>
      </w:r>
      <w:r w:rsidR="00384B26" w:rsidRPr="008E6606">
        <w:rPr>
          <w:rFonts w:ascii="Times New Roman" w:hAnsi="Times New Roman" w:cs="Times New Roman"/>
          <w:sz w:val="24"/>
          <w:szCs w:val="24"/>
        </w:rPr>
        <w:t xml:space="preserve">The experiment was conducted at Horticultural </w:t>
      </w:r>
      <w:r w:rsidR="004810BF" w:rsidRPr="008E6606">
        <w:rPr>
          <w:rFonts w:ascii="Times New Roman" w:hAnsi="Times New Roman" w:cs="Times New Roman"/>
          <w:sz w:val="24"/>
          <w:szCs w:val="24"/>
        </w:rPr>
        <w:t xml:space="preserve">Research Farm </w:t>
      </w:r>
      <w:r w:rsidR="00384B26" w:rsidRPr="008E6606">
        <w:rPr>
          <w:rFonts w:ascii="Times New Roman" w:hAnsi="Times New Roman" w:cs="Times New Roman"/>
          <w:sz w:val="24"/>
          <w:szCs w:val="24"/>
        </w:rPr>
        <w:t>Department of Horticulture, Babasaheb Bhimrao Ambedkar University</w:t>
      </w:r>
      <w:r w:rsidR="00171783" w:rsidRPr="008E6606">
        <w:rPr>
          <w:rFonts w:ascii="Times New Roman" w:hAnsi="Times New Roman" w:cs="Times New Roman"/>
          <w:sz w:val="24"/>
          <w:szCs w:val="24"/>
        </w:rPr>
        <w:t>, Lucknow on Twenty-one (21) years old guava cv</w:t>
      </w:r>
      <w:r w:rsidR="006E06C2" w:rsidRPr="008E6606">
        <w:rPr>
          <w:rFonts w:ascii="Times New Roman" w:hAnsi="Times New Roman" w:cs="Times New Roman"/>
          <w:sz w:val="24"/>
          <w:szCs w:val="24"/>
        </w:rPr>
        <w:t>.</w:t>
      </w:r>
      <w:r w:rsidR="00EE7FA0" w:rsidRPr="008E6606">
        <w:rPr>
          <w:rFonts w:ascii="Times New Roman" w:hAnsi="Times New Roman" w:cs="Times New Roman"/>
          <w:sz w:val="24"/>
          <w:szCs w:val="24"/>
        </w:rPr>
        <w:t xml:space="preserve"> L-49</w:t>
      </w:r>
      <w:r w:rsidR="00171783" w:rsidRPr="008E6606">
        <w:rPr>
          <w:rFonts w:ascii="Times New Roman" w:hAnsi="Times New Roman" w:cs="Times New Roman"/>
          <w:sz w:val="24"/>
          <w:szCs w:val="24"/>
        </w:rPr>
        <w:t xml:space="preserve">. </w:t>
      </w:r>
      <w:r w:rsidR="00A875DC" w:rsidRPr="008E6606">
        <w:rPr>
          <w:rFonts w:ascii="Times New Roman" w:hAnsi="Times New Roman" w:cs="Times New Roman"/>
          <w:sz w:val="24"/>
          <w:szCs w:val="24"/>
        </w:rPr>
        <w:t xml:space="preserve">The experiment </w:t>
      </w:r>
      <w:r w:rsidR="00905B2C" w:rsidRPr="008E6606">
        <w:rPr>
          <w:rFonts w:ascii="Times New Roman" w:hAnsi="Times New Roman" w:cs="Times New Roman"/>
          <w:sz w:val="24"/>
          <w:szCs w:val="24"/>
        </w:rPr>
        <w:t>was</w:t>
      </w:r>
      <w:r w:rsidR="00422CCB" w:rsidRPr="008E6606">
        <w:rPr>
          <w:rFonts w:ascii="Times New Roman" w:hAnsi="Times New Roman" w:cs="Times New Roman"/>
          <w:sz w:val="24"/>
          <w:szCs w:val="24"/>
        </w:rPr>
        <w:t xml:space="preserve"> </w:t>
      </w:r>
      <w:r w:rsidR="00905B2C" w:rsidRPr="008E6606">
        <w:rPr>
          <w:rFonts w:ascii="Times New Roman" w:hAnsi="Times New Roman" w:cs="Times New Roman"/>
          <w:sz w:val="24"/>
          <w:szCs w:val="24"/>
        </w:rPr>
        <w:t>consisting</w:t>
      </w:r>
      <w:r w:rsidR="00C10405" w:rsidRPr="008E6606">
        <w:rPr>
          <w:rFonts w:ascii="Times New Roman" w:hAnsi="Times New Roman" w:cs="Times New Roman"/>
          <w:sz w:val="24"/>
          <w:szCs w:val="24"/>
        </w:rPr>
        <w:t xml:space="preserve"> of </w:t>
      </w:r>
      <w:r w:rsidR="00A875DC" w:rsidRPr="008E6606">
        <w:rPr>
          <w:rFonts w:ascii="Times New Roman" w:hAnsi="Times New Roman" w:cs="Times New Roman"/>
          <w:sz w:val="24"/>
          <w:szCs w:val="24"/>
        </w:rPr>
        <w:t xml:space="preserve">9 treatments </w:t>
      </w:r>
      <w:r w:rsidR="00C10405" w:rsidRPr="008E6606">
        <w:rPr>
          <w:rFonts w:ascii="Times New Roman" w:hAnsi="Times New Roman" w:cs="Times New Roman"/>
          <w:sz w:val="24"/>
          <w:szCs w:val="24"/>
        </w:rPr>
        <w:t xml:space="preserve">and three replications such as </w:t>
      </w:r>
      <w:r w:rsidR="00C10405" w:rsidRPr="008E6606">
        <w:rPr>
          <w:rFonts w:ascii="Times New Roman" w:eastAsia="Times New Roman" w:hAnsi="Times New Roman" w:cs="Times New Roman"/>
          <w:color w:val="000000"/>
          <w:sz w:val="24"/>
          <w:szCs w:val="24"/>
        </w:rPr>
        <w:t>T</w:t>
      </w:r>
      <w:r w:rsidR="00C10405" w:rsidRPr="008E6606">
        <w:rPr>
          <w:rFonts w:ascii="Times New Roman" w:eastAsia="Times New Roman" w:hAnsi="Times New Roman" w:cs="Times New Roman"/>
          <w:color w:val="000000"/>
          <w:sz w:val="24"/>
          <w:szCs w:val="24"/>
          <w:vertAlign w:val="subscript"/>
        </w:rPr>
        <w:t>0</w:t>
      </w:r>
      <w:r w:rsidR="00905B2C" w:rsidRPr="008E6606">
        <w:rPr>
          <w:rFonts w:ascii="Times New Roman" w:hAnsi="Times New Roman" w:cs="Times New Roman"/>
          <w:b/>
          <w:bCs/>
          <w:sz w:val="24"/>
          <w:szCs w:val="24"/>
        </w:rPr>
        <w:t xml:space="preserve">- </w:t>
      </w:r>
      <w:r w:rsidR="00905B2C" w:rsidRPr="008E6606">
        <w:rPr>
          <w:rFonts w:ascii="Times New Roman" w:eastAsia="Times New Roman" w:hAnsi="Times New Roman" w:cs="Times New Roman"/>
          <w:color w:val="000000"/>
          <w:sz w:val="24"/>
          <w:szCs w:val="24"/>
        </w:rPr>
        <w:t>Control (Water spray), T</w:t>
      </w:r>
      <w:r w:rsidR="00905B2C" w:rsidRPr="008E6606">
        <w:rPr>
          <w:rFonts w:ascii="Times New Roman" w:eastAsia="Times New Roman" w:hAnsi="Times New Roman" w:cs="Times New Roman"/>
          <w:color w:val="000000"/>
          <w:sz w:val="24"/>
          <w:szCs w:val="24"/>
          <w:vertAlign w:val="subscript"/>
        </w:rPr>
        <w:t xml:space="preserve">1 </w:t>
      </w:r>
      <w:r w:rsidR="00905B2C" w:rsidRPr="008E6606">
        <w:rPr>
          <w:rFonts w:ascii="Times New Roman" w:hAnsi="Times New Roman" w:cs="Times New Roman"/>
          <w:b/>
          <w:bCs/>
          <w:sz w:val="24"/>
          <w:szCs w:val="24"/>
        </w:rPr>
        <w:t xml:space="preserve">- </w:t>
      </w:r>
      <w:r w:rsidR="00905B2C" w:rsidRPr="008E6606">
        <w:rPr>
          <w:rFonts w:ascii="Times New Roman" w:eastAsia="Times New Roman" w:hAnsi="Times New Roman" w:cs="Times New Roman"/>
          <w:color w:val="000000"/>
          <w:sz w:val="24"/>
          <w:szCs w:val="24"/>
        </w:rPr>
        <w:t>Calcium chloride 0.1%, T</w:t>
      </w:r>
      <w:r w:rsidR="00905B2C" w:rsidRPr="008E6606">
        <w:rPr>
          <w:rFonts w:ascii="Times New Roman" w:eastAsia="Times New Roman" w:hAnsi="Times New Roman" w:cs="Times New Roman"/>
          <w:color w:val="000000"/>
          <w:sz w:val="24"/>
          <w:szCs w:val="24"/>
          <w:vertAlign w:val="subscript"/>
        </w:rPr>
        <w:t xml:space="preserve">2 - </w:t>
      </w:r>
      <w:r w:rsidR="00905B2C" w:rsidRPr="008E6606">
        <w:rPr>
          <w:rFonts w:ascii="Times New Roman" w:eastAsia="Times New Roman" w:hAnsi="Times New Roman" w:cs="Times New Roman"/>
          <w:color w:val="000000"/>
          <w:sz w:val="24"/>
          <w:szCs w:val="24"/>
        </w:rPr>
        <w:t>Calcium chloride 0.2%, T</w:t>
      </w:r>
      <w:r w:rsidR="00905B2C" w:rsidRPr="008E6606">
        <w:rPr>
          <w:rFonts w:ascii="Times New Roman" w:eastAsia="Times New Roman" w:hAnsi="Times New Roman" w:cs="Times New Roman"/>
          <w:color w:val="000000"/>
          <w:sz w:val="24"/>
          <w:szCs w:val="24"/>
          <w:vertAlign w:val="subscript"/>
        </w:rPr>
        <w:t>3</w:t>
      </w:r>
      <w:r w:rsidR="00905B2C" w:rsidRPr="008E6606">
        <w:rPr>
          <w:rFonts w:ascii="Times New Roman" w:eastAsia="Times New Roman" w:hAnsi="Times New Roman" w:cs="Times New Roman"/>
          <w:color w:val="000000"/>
          <w:sz w:val="24"/>
          <w:szCs w:val="24"/>
        </w:rPr>
        <w:t>- Borax 0.1%, T</w:t>
      </w:r>
      <w:r w:rsidR="00905B2C" w:rsidRPr="008E6606">
        <w:rPr>
          <w:rFonts w:ascii="Times New Roman" w:eastAsia="Times New Roman" w:hAnsi="Times New Roman" w:cs="Times New Roman"/>
          <w:color w:val="000000"/>
          <w:sz w:val="24"/>
          <w:szCs w:val="24"/>
          <w:vertAlign w:val="subscript"/>
        </w:rPr>
        <w:t>4</w:t>
      </w:r>
      <w:r w:rsidR="00905B2C" w:rsidRPr="008E6606">
        <w:rPr>
          <w:rFonts w:ascii="Times New Roman" w:eastAsia="Times New Roman" w:hAnsi="Times New Roman" w:cs="Times New Roman"/>
          <w:color w:val="000000"/>
          <w:sz w:val="24"/>
          <w:szCs w:val="24"/>
        </w:rPr>
        <w:t>- Borax 0.2%, T</w:t>
      </w:r>
      <w:r w:rsidR="00905B2C" w:rsidRPr="008E6606">
        <w:rPr>
          <w:rFonts w:ascii="Times New Roman" w:eastAsia="Times New Roman" w:hAnsi="Times New Roman" w:cs="Times New Roman"/>
          <w:color w:val="000000"/>
          <w:sz w:val="24"/>
          <w:szCs w:val="24"/>
          <w:vertAlign w:val="subscript"/>
        </w:rPr>
        <w:t>5</w:t>
      </w:r>
      <w:r w:rsidR="00905B2C" w:rsidRPr="008E6606">
        <w:rPr>
          <w:rFonts w:ascii="Times New Roman" w:eastAsia="Times New Roman" w:hAnsi="Times New Roman" w:cs="Times New Roman"/>
          <w:color w:val="000000"/>
          <w:sz w:val="24"/>
          <w:szCs w:val="24"/>
        </w:rPr>
        <w:t>- Calcium chloride 0.1% + Borax 0.1%</w:t>
      </w:r>
      <w:r w:rsidR="00936CBA" w:rsidRPr="008E6606">
        <w:rPr>
          <w:rFonts w:ascii="Times New Roman" w:eastAsia="Times New Roman" w:hAnsi="Times New Roman" w:cs="Times New Roman"/>
          <w:color w:val="000000"/>
          <w:sz w:val="24"/>
          <w:szCs w:val="24"/>
        </w:rPr>
        <w:t>, T</w:t>
      </w:r>
      <w:r w:rsidR="00936CBA" w:rsidRPr="008E6606">
        <w:rPr>
          <w:rFonts w:ascii="Times New Roman" w:eastAsia="Times New Roman" w:hAnsi="Times New Roman" w:cs="Times New Roman"/>
          <w:color w:val="000000"/>
          <w:sz w:val="24"/>
          <w:szCs w:val="24"/>
          <w:vertAlign w:val="subscript"/>
        </w:rPr>
        <w:t>6</w:t>
      </w:r>
      <w:r w:rsidR="00936CBA" w:rsidRPr="008E6606">
        <w:rPr>
          <w:rFonts w:ascii="Times New Roman" w:eastAsia="Times New Roman" w:hAnsi="Times New Roman" w:cs="Times New Roman"/>
          <w:color w:val="000000"/>
          <w:sz w:val="24"/>
          <w:szCs w:val="24"/>
        </w:rPr>
        <w:t>- Calcium chloride 0.1% + Borax 0.2%, T</w:t>
      </w:r>
      <w:r w:rsidR="00936CBA" w:rsidRPr="008E6606">
        <w:rPr>
          <w:rFonts w:ascii="Times New Roman" w:eastAsia="Times New Roman" w:hAnsi="Times New Roman" w:cs="Times New Roman"/>
          <w:color w:val="000000"/>
          <w:sz w:val="24"/>
          <w:szCs w:val="24"/>
          <w:vertAlign w:val="subscript"/>
        </w:rPr>
        <w:t>7</w:t>
      </w:r>
      <w:r w:rsidR="00936CBA" w:rsidRPr="008E6606">
        <w:rPr>
          <w:rFonts w:ascii="Times New Roman" w:eastAsia="Times New Roman" w:hAnsi="Times New Roman" w:cs="Times New Roman"/>
          <w:color w:val="000000"/>
          <w:sz w:val="24"/>
          <w:szCs w:val="24"/>
        </w:rPr>
        <w:t>- Calcium chloride 0.2% + Borax 0.1%, T</w:t>
      </w:r>
      <w:r w:rsidR="00936CBA" w:rsidRPr="008E6606">
        <w:rPr>
          <w:rFonts w:ascii="Times New Roman" w:eastAsia="Times New Roman" w:hAnsi="Times New Roman" w:cs="Times New Roman"/>
          <w:color w:val="000000"/>
          <w:sz w:val="24"/>
          <w:szCs w:val="24"/>
          <w:vertAlign w:val="subscript"/>
        </w:rPr>
        <w:t>8</w:t>
      </w:r>
      <w:r w:rsidR="00936CBA" w:rsidRPr="008E6606">
        <w:rPr>
          <w:rFonts w:ascii="Times New Roman" w:eastAsia="Times New Roman" w:hAnsi="Times New Roman" w:cs="Times New Roman"/>
          <w:color w:val="000000"/>
          <w:sz w:val="24"/>
          <w:szCs w:val="24"/>
        </w:rPr>
        <w:t>- Calcium chloride 0.2% + Borax 0.2%</w:t>
      </w:r>
      <w:r w:rsidR="00F701AA" w:rsidRPr="008E6606">
        <w:rPr>
          <w:rFonts w:ascii="Times New Roman" w:eastAsia="Times New Roman" w:hAnsi="Times New Roman" w:cs="Times New Roman"/>
          <w:color w:val="000000"/>
          <w:sz w:val="24"/>
          <w:szCs w:val="24"/>
        </w:rPr>
        <w:t xml:space="preserve"> and three replications. </w:t>
      </w:r>
      <w:r w:rsidR="006B13EC" w:rsidRPr="008E6606">
        <w:rPr>
          <w:rFonts w:ascii="Times New Roman" w:eastAsia="Times New Roman" w:hAnsi="Times New Roman" w:cs="Times New Roman"/>
          <w:color w:val="000000"/>
          <w:sz w:val="24"/>
          <w:szCs w:val="24"/>
        </w:rPr>
        <w:t xml:space="preserve">Fruit set and fruit retention was calculated as per the standard formula and </w:t>
      </w:r>
      <w:r w:rsidR="006B13EC" w:rsidRPr="008E6606">
        <w:rPr>
          <w:rFonts w:ascii="Times New Roman" w:eastAsia="Times New Roman" w:hAnsi="Times New Roman" w:cs="Times New Roman"/>
          <w:color w:val="000000"/>
          <w:sz w:val="24"/>
          <w:szCs w:val="24"/>
        </w:rPr>
        <w:lastRenderedPageBreak/>
        <w:t>expressed in percentage</w:t>
      </w:r>
      <w:r w:rsidR="0085166F" w:rsidRPr="008E6606">
        <w:rPr>
          <w:rFonts w:ascii="Times New Roman" w:eastAsia="Times New Roman" w:hAnsi="Times New Roman" w:cs="Times New Roman"/>
          <w:color w:val="000000"/>
          <w:sz w:val="24"/>
          <w:szCs w:val="24"/>
        </w:rPr>
        <w:t xml:space="preserve"> (Darshan et al., 2023)</w:t>
      </w:r>
      <w:r w:rsidR="006B13EC" w:rsidRPr="008E6606">
        <w:rPr>
          <w:rFonts w:ascii="Times New Roman" w:eastAsia="Times New Roman" w:hAnsi="Times New Roman" w:cs="Times New Roman"/>
          <w:color w:val="000000"/>
          <w:sz w:val="24"/>
          <w:szCs w:val="24"/>
        </w:rPr>
        <w:t xml:space="preserve">. </w:t>
      </w:r>
      <w:r w:rsidR="00503B67" w:rsidRPr="008E6606">
        <w:rPr>
          <w:rFonts w:ascii="Times New Roman" w:eastAsia="Times New Roman" w:hAnsi="Times New Roman" w:cs="Times New Roman"/>
          <w:color w:val="000000"/>
          <w:sz w:val="24"/>
          <w:szCs w:val="24"/>
        </w:rPr>
        <w:t xml:space="preserve">Fruit length and fruit width was measured with the help of digital Vernier calipers and expressed in centimeter. </w:t>
      </w:r>
      <w:r w:rsidR="003C32FA" w:rsidRPr="008E6606">
        <w:rPr>
          <w:rFonts w:ascii="Times New Roman" w:eastAsia="Times New Roman" w:hAnsi="Times New Roman" w:cs="Times New Roman"/>
          <w:color w:val="000000"/>
          <w:sz w:val="24"/>
          <w:szCs w:val="24"/>
        </w:rPr>
        <w:t>Weight of fruits was measured with electronic weighing balance and expressed in gram</w:t>
      </w:r>
      <w:r w:rsidR="006736A1" w:rsidRPr="008E6606">
        <w:rPr>
          <w:rFonts w:ascii="Times New Roman" w:eastAsia="Times New Roman" w:hAnsi="Times New Roman" w:cs="Times New Roman"/>
          <w:color w:val="000000"/>
          <w:sz w:val="24"/>
          <w:szCs w:val="24"/>
        </w:rPr>
        <w:t xml:space="preserve">, while fruit volume </w:t>
      </w:r>
      <w:r w:rsidR="00976B16" w:rsidRPr="008E6606">
        <w:rPr>
          <w:rFonts w:ascii="Times New Roman" w:eastAsia="Times New Roman" w:hAnsi="Times New Roman" w:cs="Times New Roman"/>
          <w:color w:val="000000"/>
          <w:sz w:val="24"/>
          <w:szCs w:val="24"/>
        </w:rPr>
        <w:t>was</w:t>
      </w:r>
      <w:r w:rsidR="006736A1" w:rsidRPr="008E6606">
        <w:rPr>
          <w:rFonts w:ascii="Times New Roman" w:eastAsia="Times New Roman" w:hAnsi="Times New Roman" w:cs="Times New Roman"/>
          <w:color w:val="000000"/>
          <w:sz w:val="24"/>
          <w:szCs w:val="24"/>
        </w:rPr>
        <w:t xml:space="preserve"> assessed by water displacement methods and represent </w:t>
      </w:r>
      <w:r w:rsidR="00976B16" w:rsidRPr="008E6606">
        <w:rPr>
          <w:rFonts w:ascii="Times New Roman" w:eastAsia="Times New Roman" w:hAnsi="Times New Roman" w:cs="Times New Roman"/>
          <w:color w:val="000000"/>
          <w:sz w:val="24"/>
          <w:szCs w:val="24"/>
        </w:rPr>
        <w:t>in cubic centimeters</w:t>
      </w:r>
      <w:r w:rsidR="006736A1" w:rsidRPr="008E6606">
        <w:rPr>
          <w:rFonts w:ascii="Times New Roman" w:eastAsia="Times New Roman" w:hAnsi="Times New Roman" w:cs="Times New Roman"/>
          <w:color w:val="000000"/>
          <w:sz w:val="24"/>
          <w:szCs w:val="24"/>
        </w:rPr>
        <w:t xml:space="preserve">. </w:t>
      </w:r>
      <w:r w:rsidR="00196D51" w:rsidRPr="008E6606">
        <w:rPr>
          <w:rFonts w:ascii="Times New Roman" w:eastAsia="Times New Roman" w:hAnsi="Times New Roman" w:cs="Times New Roman"/>
          <w:color w:val="000000"/>
          <w:sz w:val="24"/>
          <w:szCs w:val="24"/>
        </w:rPr>
        <w:t>Specific gravity of fruits was determined by dividing fruit weight and fruit volume.</w:t>
      </w:r>
      <w:r w:rsidR="00C95970" w:rsidRPr="008E6606">
        <w:rPr>
          <w:rFonts w:ascii="Times New Roman" w:eastAsia="Times New Roman" w:hAnsi="Times New Roman" w:cs="Times New Roman"/>
          <w:color w:val="000000"/>
          <w:sz w:val="24"/>
          <w:szCs w:val="24"/>
        </w:rPr>
        <w:t xml:space="preserve"> </w:t>
      </w:r>
    </w:p>
    <w:p w14:paraId="49B0519D" w14:textId="77777777" w:rsidR="00BC786F" w:rsidRPr="008E6606" w:rsidRDefault="00A6254A" w:rsidP="00936CBA">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STATISTICAL ANALYSIS</w:t>
      </w:r>
    </w:p>
    <w:p w14:paraId="0C37DCCA" w14:textId="77777777" w:rsidR="00310A9D" w:rsidRPr="008E6606" w:rsidRDefault="003A7D09" w:rsidP="00EA588C">
      <w:pPr>
        <w:spacing w:after="0" w:line="360" w:lineRule="auto"/>
        <w:ind w:firstLine="720"/>
        <w:jc w:val="both"/>
        <w:rPr>
          <w:rFonts w:ascii="Times New Roman" w:hAnsi="Times New Roman" w:cs="Times New Roman"/>
          <w:sz w:val="24"/>
          <w:szCs w:val="24"/>
        </w:rPr>
      </w:pPr>
      <w:r w:rsidRPr="008E6606">
        <w:rPr>
          <w:rFonts w:ascii="Times New Roman" w:hAnsi="Times New Roman" w:cs="Times New Roman"/>
          <w:sz w:val="24"/>
          <w:szCs w:val="24"/>
        </w:rPr>
        <w:t>The experiment was conducted following a randomized block design, and data analysis was performed using SAS version 9.4. The interaction means were evaluated through analysis of variance (ANOVA), and significant differences were determined using the least significant difference (LSD) test</w:t>
      </w:r>
      <w:r w:rsidR="00A800E9" w:rsidRPr="008E6606">
        <w:rPr>
          <w:rFonts w:ascii="Times New Roman" w:hAnsi="Times New Roman" w:cs="Times New Roman"/>
          <w:sz w:val="24"/>
          <w:szCs w:val="24"/>
        </w:rPr>
        <w:t xml:space="preserve"> at the 5% probability level (</w:t>
      </w:r>
      <w:r w:rsidR="00A800E9" w:rsidRPr="008E6606">
        <w:rPr>
          <w:rFonts w:ascii="Times New Roman" w:hAnsi="Times New Roman" w:cs="Times New Roman"/>
          <w:i/>
          <w:sz w:val="24"/>
          <w:szCs w:val="24"/>
        </w:rPr>
        <w:t>p≤</w:t>
      </w:r>
      <w:r w:rsidRPr="008E6606">
        <w:rPr>
          <w:rFonts w:ascii="Times New Roman" w:hAnsi="Times New Roman" w:cs="Times New Roman"/>
          <w:i/>
          <w:sz w:val="24"/>
          <w:szCs w:val="24"/>
        </w:rPr>
        <w:t>0.05</w:t>
      </w:r>
      <w:r w:rsidRPr="008E6606">
        <w:rPr>
          <w:rFonts w:ascii="Times New Roman" w:hAnsi="Times New Roman" w:cs="Times New Roman"/>
          <w:sz w:val="24"/>
          <w:szCs w:val="24"/>
        </w:rPr>
        <w:t>).</w:t>
      </w:r>
      <w:commentRangeEnd w:id="4"/>
      <w:r w:rsidR="005F5252">
        <w:rPr>
          <w:rStyle w:val="CommentReference"/>
        </w:rPr>
        <w:commentReference w:id="4"/>
      </w:r>
    </w:p>
    <w:p w14:paraId="561DE24F" w14:textId="77777777" w:rsidR="005A3E3A" w:rsidRPr="008E6606" w:rsidRDefault="00FF06AE" w:rsidP="00227E72">
      <w:pPr>
        <w:spacing w:after="0" w:line="360" w:lineRule="auto"/>
        <w:jc w:val="both"/>
        <w:rPr>
          <w:rFonts w:ascii="Times New Roman" w:hAnsi="Times New Roman" w:cs="Times New Roman"/>
          <w:b/>
          <w:bCs/>
          <w:sz w:val="24"/>
          <w:szCs w:val="24"/>
        </w:rPr>
      </w:pPr>
      <w:commentRangeStart w:id="5"/>
      <w:r w:rsidRPr="008E6606">
        <w:rPr>
          <w:rFonts w:ascii="Times New Roman" w:hAnsi="Times New Roman" w:cs="Times New Roman"/>
          <w:b/>
          <w:bCs/>
          <w:sz w:val="24"/>
          <w:szCs w:val="24"/>
        </w:rPr>
        <w:t>RESULT AND DISCUSSION</w:t>
      </w:r>
    </w:p>
    <w:p w14:paraId="537FE1FD" w14:textId="77777777" w:rsidR="00C94BEE" w:rsidRPr="00290428" w:rsidRDefault="00FF46E9" w:rsidP="00C94BEE">
      <w:pPr>
        <w:spacing w:after="0" w:line="360" w:lineRule="auto"/>
        <w:jc w:val="both"/>
        <w:rPr>
          <w:rFonts w:ascii="Times New Roman" w:hAnsi="Times New Roman" w:cs="Times New Roman"/>
          <w:b/>
          <w:bCs/>
          <w:sz w:val="24"/>
          <w:szCs w:val="24"/>
        </w:rPr>
      </w:pPr>
      <w:r w:rsidRPr="00290428">
        <w:rPr>
          <w:rFonts w:ascii="Times New Roman" w:hAnsi="Times New Roman" w:cs="Times New Roman"/>
          <w:b/>
          <w:bCs/>
          <w:sz w:val="24"/>
          <w:szCs w:val="24"/>
        </w:rPr>
        <w:t>FLOWERING PARAMETERS</w:t>
      </w:r>
    </w:p>
    <w:p w14:paraId="6C0D9953" w14:textId="77777777" w:rsidR="008634F5" w:rsidRPr="008E6606" w:rsidRDefault="00AA04D5" w:rsidP="008634F5">
      <w:pPr>
        <w:spacing w:after="0" w:line="360" w:lineRule="auto"/>
        <w:ind w:firstLine="720"/>
        <w:jc w:val="both"/>
        <w:rPr>
          <w:rFonts w:ascii="Times New Roman" w:hAnsi="Times New Roman" w:cs="Times New Roman"/>
          <w:bCs/>
          <w:sz w:val="24"/>
          <w:szCs w:val="24"/>
        </w:rPr>
      </w:pPr>
      <w:r w:rsidRPr="008E6606">
        <w:rPr>
          <w:rFonts w:ascii="Times New Roman" w:hAnsi="Times New Roman" w:cs="Times New Roman"/>
          <w:bCs/>
          <w:sz w:val="24"/>
          <w:szCs w:val="24"/>
        </w:rPr>
        <w:t xml:space="preserve">The data presented in </w:t>
      </w:r>
      <w:r w:rsidR="001F0625" w:rsidRPr="008E6606">
        <w:rPr>
          <w:rFonts w:ascii="Times New Roman" w:hAnsi="Times New Roman" w:cs="Times New Roman"/>
          <w:bCs/>
          <w:sz w:val="24"/>
          <w:szCs w:val="24"/>
        </w:rPr>
        <w:t>(</w:t>
      </w:r>
      <w:r w:rsidRPr="008E6606">
        <w:rPr>
          <w:rFonts w:ascii="Times New Roman" w:hAnsi="Times New Roman" w:cs="Times New Roman"/>
          <w:bCs/>
          <w:sz w:val="24"/>
          <w:szCs w:val="24"/>
        </w:rPr>
        <w:t>Fig.</w:t>
      </w:r>
      <w:r w:rsidR="008634F5" w:rsidRPr="008E6606">
        <w:rPr>
          <w:rFonts w:ascii="Times New Roman" w:hAnsi="Times New Roman" w:cs="Times New Roman"/>
          <w:bCs/>
          <w:sz w:val="24"/>
          <w:szCs w:val="24"/>
        </w:rPr>
        <w:t xml:space="preserve"> 1</w:t>
      </w:r>
      <w:r w:rsidR="001F0625" w:rsidRPr="008E6606">
        <w:rPr>
          <w:rFonts w:ascii="Times New Roman" w:hAnsi="Times New Roman" w:cs="Times New Roman"/>
          <w:bCs/>
          <w:sz w:val="24"/>
          <w:szCs w:val="24"/>
        </w:rPr>
        <w:t xml:space="preserve">A </w:t>
      </w:r>
      <w:r w:rsidR="0034144E" w:rsidRPr="008E6606">
        <w:rPr>
          <w:rFonts w:ascii="Times New Roman" w:hAnsi="Times New Roman" w:cs="Times New Roman"/>
          <w:bCs/>
          <w:sz w:val="24"/>
          <w:szCs w:val="24"/>
        </w:rPr>
        <w:t>and Fig</w:t>
      </w:r>
      <w:r w:rsidRPr="008E6606">
        <w:rPr>
          <w:rFonts w:ascii="Times New Roman" w:hAnsi="Times New Roman" w:cs="Times New Roman"/>
          <w:bCs/>
          <w:sz w:val="24"/>
          <w:szCs w:val="24"/>
        </w:rPr>
        <w:t>.</w:t>
      </w:r>
      <w:r w:rsidR="0034144E" w:rsidRPr="008E6606">
        <w:rPr>
          <w:rFonts w:ascii="Times New Roman" w:hAnsi="Times New Roman" w:cs="Times New Roman"/>
          <w:bCs/>
          <w:sz w:val="24"/>
          <w:szCs w:val="24"/>
        </w:rPr>
        <w:t xml:space="preserve"> 1B</w:t>
      </w:r>
      <w:r w:rsidR="001F0625" w:rsidRPr="008E6606">
        <w:rPr>
          <w:rFonts w:ascii="Times New Roman" w:hAnsi="Times New Roman" w:cs="Times New Roman"/>
          <w:bCs/>
          <w:sz w:val="24"/>
          <w:szCs w:val="24"/>
        </w:rPr>
        <w:t>)</w:t>
      </w:r>
      <w:r w:rsidR="00D90DB2" w:rsidRPr="008E6606">
        <w:rPr>
          <w:rFonts w:ascii="Times New Roman" w:hAnsi="Times New Roman" w:cs="Times New Roman"/>
          <w:bCs/>
          <w:sz w:val="24"/>
          <w:szCs w:val="24"/>
        </w:rPr>
        <w:t xml:space="preserve"> </w:t>
      </w:r>
      <w:r w:rsidR="008634F5" w:rsidRPr="008E6606">
        <w:rPr>
          <w:rFonts w:ascii="Times New Roman" w:hAnsi="Times New Roman" w:cs="Times New Roman"/>
          <w:bCs/>
          <w:sz w:val="24"/>
          <w:szCs w:val="24"/>
        </w:rPr>
        <w:t>clearly indicate that the foliar application of micronutrients exerted a significant influence on the percentage of fruit set and fruit retention in guava. The highest fruit set and fruit retention (67.54% and 57.84%, respectively) were observed in plants treated with a combination of calcium chloride (0.2%) and borax (0.1%). This treatment was followed by pre-harvest application of calcium chloride (0.2%) in combination with borax (0.2%), whereas the control plants recorded the lowest fruit set and fruit retention (47.12% and 38.49%, respectively).</w:t>
      </w:r>
      <w:r w:rsidR="003169C5" w:rsidRPr="008E6606">
        <w:rPr>
          <w:rFonts w:ascii="Times New Roman" w:hAnsi="Times New Roman" w:cs="Times New Roman"/>
          <w:bCs/>
          <w:sz w:val="24"/>
          <w:szCs w:val="24"/>
        </w:rPr>
        <w:t xml:space="preserve"> The pronounced positive response to borax application can be attributed to the role of boron in enhancing the translocation of carbohydrates and auxin synthesis toward the sink, thereby improving pollen viability and fertilization. Consequently, the combined application of borax and calcium chloride effectively improved fruit retention and reduced fruit drop in guava. Moreover, calcium chloride contributes to the development of plant growth components and activation of enzyme systems, which are essential for promoting various metabolic processes. Similar findings were also reported by Yadav et al. (2012) in </w:t>
      </w:r>
      <w:proofErr w:type="spellStart"/>
      <w:r w:rsidR="003169C5" w:rsidRPr="008E6606">
        <w:rPr>
          <w:rFonts w:ascii="Times New Roman" w:hAnsi="Times New Roman" w:cs="Times New Roman"/>
          <w:bCs/>
          <w:sz w:val="24"/>
          <w:szCs w:val="24"/>
        </w:rPr>
        <w:t>ber</w:t>
      </w:r>
      <w:proofErr w:type="spellEnd"/>
      <w:r w:rsidR="003169C5" w:rsidRPr="008E6606">
        <w:rPr>
          <w:rFonts w:ascii="Times New Roman" w:hAnsi="Times New Roman" w:cs="Times New Roman"/>
          <w:bCs/>
          <w:sz w:val="24"/>
          <w:szCs w:val="24"/>
        </w:rPr>
        <w:t xml:space="preserve"> and Awasthi and Lal (2009) in guava.</w:t>
      </w:r>
      <w:commentRangeEnd w:id="5"/>
      <w:r w:rsidR="005F5252">
        <w:rPr>
          <w:rStyle w:val="CommentReference"/>
        </w:rPr>
        <w:commentReference w:id="5"/>
      </w:r>
    </w:p>
    <w:p w14:paraId="60BFED00" w14:textId="77777777" w:rsidR="005E06E4" w:rsidRPr="00C019FF" w:rsidRDefault="00FF46E9" w:rsidP="00752DED">
      <w:pPr>
        <w:spacing w:after="0" w:line="360" w:lineRule="auto"/>
        <w:jc w:val="both"/>
        <w:rPr>
          <w:rFonts w:ascii="Times New Roman" w:hAnsi="Times New Roman" w:cs="Times New Roman"/>
          <w:b/>
          <w:bCs/>
          <w:sz w:val="24"/>
          <w:szCs w:val="24"/>
        </w:rPr>
      </w:pPr>
      <w:commentRangeStart w:id="6"/>
      <w:r w:rsidRPr="00C019FF">
        <w:rPr>
          <w:rFonts w:ascii="Times New Roman" w:hAnsi="Times New Roman" w:cs="Times New Roman"/>
          <w:b/>
          <w:bCs/>
          <w:sz w:val="24"/>
          <w:szCs w:val="24"/>
        </w:rPr>
        <w:t>PHYSICAL PARAMETERS</w:t>
      </w:r>
    </w:p>
    <w:p w14:paraId="3DF40FE9" w14:textId="77777777" w:rsidR="0088253E" w:rsidRPr="008E6606" w:rsidRDefault="0088253E" w:rsidP="009F4CF3">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Foliar spraying with various treatments proved effective in enhancing fruit length, breadth, weight, volume, and specific gravity compared to the control</w:t>
      </w:r>
      <w:r w:rsidR="00CE7232" w:rsidRPr="008E6606">
        <w:rPr>
          <w:rFonts w:ascii="Times New Roman" w:eastAsia="Times New Roman" w:hAnsi="Times New Roman" w:cs="Times New Roman"/>
          <w:color w:val="000000"/>
          <w:sz w:val="24"/>
          <w:szCs w:val="24"/>
        </w:rPr>
        <w:t xml:space="preserve"> (Table 1)</w:t>
      </w:r>
      <w:r w:rsidRPr="008E6606">
        <w:rPr>
          <w:rFonts w:ascii="Times New Roman" w:eastAsia="Times New Roman" w:hAnsi="Times New Roman" w:cs="Times New Roman"/>
          <w:color w:val="000000"/>
          <w:sz w:val="24"/>
          <w:szCs w:val="24"/>
        </w:rPr>
        <w:t>.</w:t>
      </w:r>
      <w:r w:rsidR="00BB563F" w:rsidRPr="008E6606">
        <w:rPr>
          <w:rFonts w:ascii="Times New Roman" w:eastAsia="Times New Roman" w:hAnsi="Times New Roman" w:cs="Times New Roman"/>
          <w:color w:val="000000"/>
          <w:sz w:val="24"/>
          <w:szCs w:val="24"/>
        </w:rPr>
        <w:t xml:space="preserve"> The maximum fruit measurements </w:t>
      </w:r>
      <w:r w:rsidRPr="008E6606">
        <w:rPr>
          <w:rFonts w:ascii="Times New Roman" w:eastAsia="Times New Roman" w:hAnsi="Times New Roman" w:cs="Times New Roman"/>
          <w:color w:val="000000"/>
          <w:sz w:val="24"/>
          <w:szCs w:val="24"/>
        </w:rPr>
        <w:t>7.89 cm in length, 7.84 cm in breadth, 135.67 g in weight, 120.63 ml in vo</w:t>
      </w:r>
      <w:r w:rsidR="00A11F74" w:rsidRPr="008E6606">
        <w:rPr>
          <w:rFonts w:ascii="Times New Roman" w:eastAsia="Times New Roman" w:hAnsi="Times New Roman" w:cs="Times New Roman"/>
          <w:color w:val="000000"/>
          <w:sz w:val="24"/>
          <w:szCs w:val="24"/>
        </w:rPr>
        <w:t xml:space="preserve">lume, and 1.18 specific gravity </w:t>
      </w:r>
      <w:r w:rsidRPr="008E6606">
        <w:rPr>
          <w:rFonts w:ascii="Times New Roman" w:eastAsia="Times New Roman" w:hAnsi="Times New Roman" w:cs="Times New Roman"/>
          <w:color w:val="000000"/>
          <w:sz w:val="24"/>
          <w:szCs w:val="24"/>
        </w:rPr>
        <w:t xml:space="preserve">were recorded with the application of calcium chloride at 0.2% </w:t>
      </w:r>
      <w:r w:rsidRPr="008E6606">
        <w:rPr>
          <w:rFonts w:ascii="Times New Roman" w:eastAsia="Times New Roman" w:hAnsi="Times New Roman" w:cs="Times New Roman"/>
          <w:color w:val="000000"/>
          <w:sz w:val="24"/>
          <w:szCs w:val="24"/>
        </w:rPr>
        <w:lastRenderedPageBreak/>
        <w:t>combined with borax at 0.1%. This was closely followed by calcium chloride at 0.2% combined with borax at 0.2%, where the effects were slightly lower. In contrast, the minimum fruit dimensions, namely 6.53 cm in length, 5.72 cm in breadth, 103.89 g in weight, 92.33 cc in volume, and 0.95 specific gravity, were observed in the control treatment (water spray). The observed improvement in fruit physical attributes under micronutrient application may be attributed to their catalytic role in metabolic processes, which enhances the physical quality parameters of guava. Foliar application of micronutrients alleviates nutritional deficiencies by facilitating improved nutrient absorption and translocation into the plant tissues and organs, thereby supporting overall plant development and fruit quality enhancement. These results are consistent with the findings reported by Dutta (2004) in mango cultivar ‘</w:t>
      </w:r>
      <w:proofErr w:type="spellStart"/>
      <w:r w:rsidRPr="008E6606">
        <w:rPr>
          <w:rFonts w:ascii="Times New Roman" w:eastAsia="Times New Roman" w:hAnsi="Times New Roman" w:cs="Times New Roman"/>
          <w:color w:val="000000"/>
          <w:sz w:val="24"/>
          <w:szCs w:val="24"/>
        </w:rPr>
        <w:t>Himsagar</w:t>
      </w:r>
      <w:proofErr w:type="spellEnd"/>
      <w:r w:rsidRPr="008E6606">
        <w:rPr>
          <w:rFonts w:ascii="Times New Roman" w:eastAsia="Times New Roman" w:hAnsi="Times New Roman" w:cs="Times New Roman"/>
          <w:color w:val="000000"/>
          <w:sz w:val="24"/>
          <w:szCs w:val="24"/>
        </w:rPr>
        <w:t>’ and Bhatt et al. (2012) in ‘Dashehari’, where similar trends in fruit quality improvement were observed following foliar micronutrient application.</w:t>
      </w:r>
      <w:commentRangeEnd w:id="6"/>
      <w:r w:rsidR="00D53D03">
        <w:rPr>
          <w:rStyle w:val="CommentReference"/>
        </w:rPr>
        <w:commentReference w:id="6"/>
      </w:r>
    </w:p>
    <w:p w14:paraId="57134199" w14:textId="77777777" w:rsidR="004741D0" w:rsidRPr="004139DC" w:rsidRDefault="00FF46E9" w:rsidP="00EF70D1">
      <w:pPr>
        <w:spacing w:after="0" w:line="360" w:lineRule="auto"/>
        <w:jc w:val="both"/>
        <w:rPr>
          <w:rFonts w:ascii="Times New Roman" w:eastAsia="Times New Roman" w:hAnsi="Times New Roman" w:cs="Times New Roman"/>
          <w:b/>
          <w:color w:val="000000"/>
          <w:sz w:val="24"/>
          <w:szCs w:val="24"/>
        </w:rPr>
      </w:pPr>
      <w:commentRangeStart w:id="7"/>
      <w:r w:rsidRPr="004139DC">
        <w:rPr>
          <w:rFonts w:ascii="Times New Roman" w:eastAsia="Times New Roman" w:hAnsi="Times New Roman" w:cs="Times New Roman"/>
          <w:b/>
          <w:color w:val="000000"/>
          <w:sz w:val="24"/>
          <w:szCs w:val="24"/>
        </w:rPr>
        <w:t>YIELD PARAMETERS</w:t>
      </w:r>
    </w:p>
    <w:p w14:paraId="18C87043" w14:textId="77777777" w:rsidR="00B056A0" w:rsidRPr="008E6606" w:rsidRDefault="00CB7824" w:rsidP="00B056A0">
      <w:pPr>
        <w:spacing w:after="0" w:line="360" w:lineRule="auto"/>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b/>
          <w:color w:val="000000"/>
          <w:sz w:val="24"/>
          <w:szCs w:val="24"/>
        </w:rPr>
        <w:tab/>
      </w:r>
      <w:r w:rsidR="00B056A0" w:rsidRPr="008E6606">
        <w:rPr>
          <w:rFonts w:ascii="Times New Roman" w:eastAsia="Times New Roman" w:hAnsi="Times New Roman" w:cs="Times New Roman"/>
          <w:color w:val="000000"/>
          <w:sz w:val="24"/>
          <w:szCs w:val="24"/>
        </w:rPr>
        <w:t>The data presented in Table 1 reveal a significant influence of foliar application of micronutrients on the physical and yield-attributing characteristics of guava cv. L-49, particularly concerning fruit yield per tree and per hectare. The fruit yield per tree ranged from 44.33 kg to 62.17 kg, while the corresponding yield per hectare varied from 124.71 q/ha to 168.61 q/ha, indicating a notable enhancement in productivity due to micronutrient application. The maximum fruit yield (62.17 kg per tree and 168.61 q/ha) was observed under the treatment receiving the most effective combination of micronutrients, followed by yields of 59.66 kg per tree and 163.07 q/ha, respectively. Conversely, the minimum yield (44.33 kg per tree and 124.71 q/ha) was recorded in the untreated control.</w:t>
      </w:r>
      <w:r w:rsidR="006C0114" w:rsidRPr="008E6606">
        <w:rPr>
          <w:rFonts w:ascii="Times New Roman" w:eastAsia="Times New Roman" w:hAnsi="Times New Roman" w:cs="Times New Roman"/>
          <w:color w:val="000000"/>
          <w:sz w:val="24"/>
          <w:szCs w:val="24"/>
        </w:rPr>
        <w:t xml:space="preserve"> </w:t>
      </w:r>
      <w:r w:rsidR="00B056A0" w:rsidRPr="008E6606">
        <w:rPr>
          <w:rFonts w:ascii="Times New Roman" w:eastAsia="Times New Roman" w:hAnsi="Times New Roman" w:cs="Times New Roman"/>
          <w:color w:val="000000"/>
          <w:sz w:val="24"/>
          <w:szCs w:val="24"/>
        </w:rPr>
        <w:t xml:space="preserve">The observed improvement in yield may be attributed to the physiological roles of boron and calcium supplied through borax and calcium chloride sprays. Although the exact role of boron in hormone synthesis and regulation remains not fully understood, it has been suggested that boron may contribute to the inactivation of surplus growth hormones through the formation of complex compounds. This in turn optimizes hormonal balance and enhances various physiological processes within the plant. Similarly, calcium chloride application supports these processes by promoting growth hormone activity, starch synthesis, and seed development, ultimately contributing to improvements in fruit size (length and width), fruit weight, and overall yield. These findings are consistent with the </w:t>
      </w:r>
      <w:r w:rsidR="00B056A0" w:rsidRPr="008E6606">
        <w:rPr>
          <w:rFonts w:ascii="Times New Roman" w:eastAsia="Times New Roman" w:hAnsi="Times New Roman" w:cs="Times New Roman"/>
          <w:color w:val="000000"/>
          <w:sz w:val="24"/>
          <w:szCs w:val="24"/>
        </w:rPr>
        <w:lastRenderedPageBreak/>
        <w:t>observations of Bhatt et al.</w:t>
      </w:r>
      <w:r w:rsidR="00E63A9B" w:rsidRPr="008E6606">
        <w:rPr>
          <w:rFonts w:ascii="Times New Roman" w:eastAsia="Times New Roman" w:hAnsi="Times New Roman" w:cs="Times New Roman"/>
          <w:color w:val="000000"/>
          <w:sz w:val="24"/>
          <w:szCs w:val="24"/>
        </w:rPr>
        <w:t>  (</w:t>
      </w:r>
      <w:r w:rsidR="00B056A0" w:rsidRPr="008E6606">
        <w:rPr>
          <w:rFonts w:ascii="Times New Roman" w:eastAsia="Times New Roman" w:hAnsi="Times New Roman" w:cs="Times New Roman"/>
          <w:color w:val="000000"/>
          <w:sz w:val="24"/>
          <w:szCs w:val="24"/>
        </w:rPr>
        <w:t>2012) in mango cv. Dashehari, who reported similar effects of micronutrient sprays on fruit development and productivity.</w:t>
      </w:r>
      <w:commentRangeEnd w:id="7"/>
      <w:r w:rsidR="00D53D03">
        <w:rPr>
          <w:rStyle w:val="CommentReference"/>
        </w:rPr>
        <w:commentReference w:id="7"/>
      </w:r>
    </w:p>
    <w:p w14:paraId="5C878079" w14:textId="77777777" w:rsidR="00C00D13" w:rsidRPr="008E6606" w:rsidRDefault="00272853" w:rsidP="00B056A0">
      <w:pPr>
        <w:spacing w:after="0" w:line="360" w:lineRule="auto"/>
        <w:jc w:val="both"/>
        <w:rPr>
          <w:rFonts w:ascii="Times New Roman" w:eastAsia="Times New Roman" w:hAnsi="Times New Roman" w:cs="Times New Roman"/>
          <w:b/>
          <w:color w:val="000000"/>
          <w:sz w:val="24"/>
          <w:szCs w:val="24"/>
        </w:rPr>
      </w:pPr>
      <w:commentRangeStart w:id="8"/>
      <w:r w:rsidRPr="008E6606">
        <w:rPr>
          <w:rFonts w:ascii="Times New Roman" w:eastAsia="Times New Roman" w:hAnsi="Times New Roman" w:cs="Times New Roman"/>
          <w:b/>
          <w:color w:val="000000"/>
          <w:sz w:val="24"/>
          <w:szCs w:val="24"/>
        </w:rPr>
        <w:t>CORRELATION ANALYSIS</w:t>
      </w:r>
    </w:p>
    <w:p w14:paraId="55587C65" w14:textId="77777777" w:rsidR="00B53ECB" w:rsidRPr="008E6606" w:rsidRDefault="00EE2AD6" w:rsidP="00B53ECB">
      <w:pPr>
        <w:spacing w:after="0" w:line="360" w:lineRule="auto"/>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b/>
          <w:color w:val="000000"/>
          <w:sz w:val="24"/>
          <w:szCs w:val="24"/>
        </w:rPr>
        <w:tab/>
      </w:r>
      <w:r w:rsidR="00B53ECB" w:rsidRPr="008E6606">
        <w:rPr>
          <w:rFonts w:ascii="Times New Roman" w:eastAsia="Times New Roman" w:hAnsi="Times New Roman" w:cs="Times New Roman"/>
          <w:color w:val="000000"/>
          <w:sz w:val="24"/>
          <w:szCs w:val="24"/>
        </w:rPr>
        <w:t>The correlation heatmap reveals a highly coordinated relationship among eight fruit-related traits, with uniformly positive and generally strong Pearson coefficients indicating minimal antagonistic interactions</w:t>
      </w:r>
      <w:r w:rsidR="0027511F" w:rsidRPr="008E6606">
        <w:rPr>
          <w:rFonts w:ascii="Times New Roman" w:eastAsia="Times New Roman" w:hAnsi="Times New Roman" w:cs="Times New Roman"/>
          <w:color w:val="000000"/>
          <w:sz w:val="24"/>
          <w:szCs w:val="24"/>
        </w:rPr>
        <w:t xml:space="preserve"> (Fig. 2)</w:t>
      </w:r>
      <w:r w:rsidR="00B53ECB" w:rsidRPr="008E6606">
        <w:rPr>
          <w:rFonts w:ascii="Times New Roman" w:eastAsia="Times New Roman" w:hAnsi="Times New Roman" w:cs="Times New Roman"/>
          <w:color w:val="000000"/>
          <w:sz w:val="24"/>
          <w:szCs w:val="24"/>
        </w:rPr>
        <w:t xml:space="preserve">. Fruit yield per tree demonstrates exceptionally strong positive associations with fruit weight (0.96), fruit retention (0.93), fruit volume (0.91), and fruit set (0.90), signifying that improvements in these component traits are directly linked to enhanced individual-tree productivity. Similarly, fruit yield per hectare mirrors this trend, exhibiting high correlations with per-tree yield (0.96), fruit volume (0.92), weight (0.91), retention (0.90), and set (0.85), which confirms a consistent scaling of component effects from </w:t>
      </w:r>
      <w:r w:rsidR="006255AA" w:rsidRPr="008E6606">
        <w:rPr>
          <w:rFonts w:ascii="Times New Roman" w:eastAsia="Times New Roman" w:hAnsi="Times New Roman" w:cs="Times New Roman"/>
          <w:color w:val="000000"/>
          <w:sz w:val="24"/>
          <w:szCs w:val="24"/>
        </w:rPr>
        <w:t>tree level to population level.</w:t>
      </w:r>
    </w:p>
    <w:p w14:paraId="3EA911BF" w14:textId="77777777" w:rsidR="00B53ECB" w:rsidRPr="008E6606" w:rsidRDefault="00B53ECB" w:rsidP="00BD250D">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The analysis of component traits highlights that size and mass variables form a tightly integrated complex, where fruit weight correlates strongly with fruit width (0.91), fruit volume (0.84), and fruit set or retention (0.87–0.88), emphasizing the structural coherence between physical dimensions and mass accumulation in determining yield potential. Fruit width shows closer association with both yield and weight (0.84–0.91) compared to fruit length, whose moderate correlations with yield (0.70–0.72) and lower linkage with volume (0.57) suggest that width is a more influential determinant of fruit size expansion and biomass accumulation.</w:t>
      </w:r>
    </w:p>
    <w:p w14:paraId="771AAB2B" w14:textId="77777777" w:rsidR="00B53ECB" w:rsidRPr="008E6606" w:rsidRDefault="00B53ECB" w:rsidP="00103F46">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Reproductive efficiency</w:t>
      </w:r>
      <w:r w:rsidR="00A768AB" w:rsidRPr="008E6606">
        <w:rPr>
          <w:rFonts w:ascii="Times New Roman" w:eastAsia="Times New Roman" w:hAnsi="Times New Roman" w:cs="Times New Roman"/>
          <w:color w:val="000000"/>
          <w:sz w:val="24"/>
          <w:szCs w:val="24"/>
        </w:rPr>
        <w:t xml:space="preserve"> traits-</w:t>
      </w:r>
      <w:r w:rsidR="00126A9B" w:rsidRPr="008E6606">
        <w:rPr>
          <w:rFonts w:ascii="Times New Roman" w:eastAsia="Times New Roman" w:hAnsi="Times New Roman" w:cs="Times New Roman"/>
          <w:color w:val="000000"/>
          <w:sz w:val="24"/>
          <w:szCs w:val="24"/>
        </w:rPr>
        <w:t>fruit set and retention-</w:t>
      </w:r>
      <w:r w:rsidRPr="008E6606">
        <w:rPr>
          <w:rFonts w:ascii="Times New Roman" w:eastAsia="Times New Roman" w:hAnsi="Times New Roman" w:cs="Times New Roman"/>
          <w:color w:val="000000"/>
          <w:sz w:val="24"/>
          <w:szCs w:val="24"/>
        </w:rPr>
        <w:t>are tightly interlinked (r = 0.91) and display strong correlations with both yield measures (0.85–0.93), reinforcing their pivotal role in determining fruit number and overall productivity. Their robust associations with fruit weight and volume (0.81–0.89) indicate that higher fruit set and retention favor not only greater fruit numbers but also larger individual fruit size, revealing a beneficial alignment between sink number and sink strength rather than a compensatory trade-off.</w:t>
      </w:r>
    </w:p>
    <w:p w14:paraId="55258835" w14:textId="77777777" w:rsidR="00EE2AD6" w:rsidRPr="008E6606" w:rsidRDefault="00B53ECB" w:rsidP="00126A9B">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 xml:space="preserve">Overall, the correlation matrix suggests a harmonious pattern of trait interaction where most variables contribute positively to yield formation. The absence of negative correlations indicates that simultaneous selection or management aimed at improving multiple yield-contributing attributes is feasible without penalty. From an applied perspective, the results clearly point to fruit retention, fruit set, and fruit weight as the most influential determinants of yield at both tree and hectare scales. Strategic emphasis on enhancing these attributes through breeding </w:t>
      </w:r>
      <w:r w:rsidRPr="008E6606">
        <w:rPr>
          <w:rFonts w:ascii="Times New Roman" w:eastAsia="Times New Roman" w:hAnsi="Times New Roman" w:cs="Times New Roman"/>
          <w:color w:val="000000"/>
          <w:sz w:val="24"/>
          <w:szCs w:val="24"/>
        </w:rPr>
        <w:lastRenderedPageBreak/>
        <w:t>or horticultural management is therefore expected to deliver the largest and most stable gains in productivity, while improvements focused solely on fruit length may offer comparatively limited yield benefits relative to interventions targeting width and mass-related characteristics.</w:t>
      </w:r>
      <w:commentRangeEnd w:id="8"/>
      <w:r w:rsidR="00D53D03">
        <w:rPr>
          <w:rStyle w:val="CommentReference"/>
        </w:rPr>
        <w:commentReference w:id="8"/>
      </w:r>
    </w:p>
    <w:p w14:paraId="1BE72F33" w14:textId="77777777" w:rsidR="00B76B39" w:rsidRPr="008E6606" w:rsidRDefault="00F8051F" w:rsidP="00B76B39">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CONCLUSION</w:t>
      </w:r>
    </w:p>
    <w:p w14:paraId="0F0A781E" w14:textId="77777777" w:rsidR="00172DB5" w:rsidRPr="008E6606" w:rsidRDefault="00B76B39" w:rsidP="001F0A30">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The present investigation demonstrated that foliar application of micronutrients, particularly calcium chloride at 0.2% combined with borax at 0.1%, significantly improved the physical attributes and yield of winter season guava (</w:t>
      </w:r>
      <w:r w:rsidRPr="008E6606">
        <w:rPr>
          <w:rFonts w:ascii="Times New Roman" w:eastAsia="Times New Roman" w:hAnsi="Times New Roman" w:cs="Times New Roman"/>
          <w:i/>
          <w:color w:val="000000"/>
          <w:sz w:val="24"/>
          <w:szCs w:val="24"/>
        </w:rPr>
        <w:t>Psidium guajava</w:t>
      </w:r>
      <w:r w:rsidRPr="008E6606">
        <w:rPr>
          <w:rFonts w:ascii="Times New Roman" w:eastAsia="Times New Roman" w:hAnsi="Times New Roman" w:cs="Times New Roman"/>
          <w:color w:val="000000"/>
          <w:sz w:val="24"/>
          <w:szCs w:val="24"/>
        </w:rPr>
        <w:t xml:space="preserve"> L.) cv. L-49. This treatment recorded the highest fruit set, fruit retention, and superior fruit dimensions, weight, volume, and specific gravity, along with maximum yield per tree and per hectare. The positive response may be attributed to calcium’s role in growth regulation, cell wall stability, and enzyme activation, and boron’s role in carbohydrate translocation, pollen viability, and hormonal balance. The synergistic effect of combined micronutrient application proved more effective than individual applications, highlighting the importance of integrating calcium and boron in foliar feeding regimes. This study affirms that targeted micronutrient foliar applications during critical fruit development stages can substantially enhance productivity and quality in winter guava cultivation.</w:t>
      </w:r>
    </w:p>
    <w:p w14:paraId="4FD4286D" w14:textId="77777777" w:rsidR="009F3897" w:rsidRDefault="009F3897" w:rsidP="00AE129A">
      <w:pPr>
        <w:spacing w:after="0" w:line="360" w:lineRule="auto"/>
        <w:ind w:firstLine="720"/>
        <w:jc w:val="both"/>
        <w:rPr>
          <w:rFonts w:ascii="Times New Roman" w:eastAsia="Times New Roman" w:hAnsi="Times New Roman" w:cs="Times New Roman"/>
          <w:color w:val="000000"/>
          <w:sz w:val="24"/>
          <w:szCs w:val="24"/>
        </w:rPr>
      </w:pPr>
    </w:p>
    <w:p w14:paraId="0BB5EF55" w14:textId="77777777" w:rsidR="009F3897" w:rsidRPr="009F3897" w:rsidRDefault="009F3897" w:rsidP="009F3897">
      <w:pPr>
        <w:spacing w:after="200" w:line="276" w:lineRule="auto"/>
        <w:jc w:val="both"/>
        <w:outlineLvl w:val="0"/>
        <w:rPr>
          <w:rFonts w:ascii="Arial" w:eastAsia="Times New Roman" w:hAnsi="Arial" w:cs="Arial"/>
          <w:kern w:val="0"/>
          <w:lang w:val="en-GB" w:eastAsia="en-GB"/>
        </w:rPr>
      </w:pPr>
      <w:r w:rsidRPr="009F3897">
        <w:rPr>
          <w:rFonts w:ascii="Arial" w:eastAsia="Times New Roman" w:hAnsi="Arial" w:cs="Arial"/>
          <w:b/>
          <w:bCs/>
          <w:kern w:val="0"/>
          <w:lang w:val="en-GB" w:eastAsia="en-GB"/>
        </w:rPr>
        <w:t>COMPETING INTERESTS DISCLAIMER:</w:t>
      </w:r>
    </w:p>
    <w:p w14:paraId="5DAB4514" w14:textId="77777777" w:rsidR="009F3897" w:rsidRPr="009F3897" w:rsidRDefault="009F3897" w:rsidP="009F3897">
      <w:pPr>
        <w:spacing w:after="200" w:line="276" w:lineRule="auto"/>
        <w:rPr>
          <w:rFonts w:eastAsia="Times New Roman" w:cs="Times New Roman"/>
          <w:kern w:val="0"/>
          <w:lang w:val="en-GB" w:eastAsia="en-GB"/>
        </w:rPr>
      </w:pPr>
      <w:r w:rsidRPr="009F3897">
        <w:rPr>
          <w:rFonts w:eastAsia="Times New Roman"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70B8F643" w14:textId="77777777" w:rsidR="009F3897" w:rsidRPr="008E6606" w:rsidRDefault="009F3897" w:rsidP="00AE129A">
      <w:pPr>
        <w:spacing w:after="0" w:line="360" w:lineRule="auto"/>
        <w:ind w:firstLine="720"/>
        <w:jc w:val="both"/>
        <w:rPr>
          <w:rFonts w:ascii="Times New Roman" w:eastAsia="Times New Roman" w:hAnsi="Times New Roman" w:cs="Times New Roman"/>
          <w:color w:val="000000"/>
          <w:sz w:val="24"/>
          <w:szCs w:val="24"/>
        </w:rPr>
      </w:pPr>
    </w:p>
    <w:p w14:paraId="6A2B7D8E" w14:textId="77777777" w:rsidR="00CF6BA8" w:rsidRPr="00094695" w:rsidRDefault="00691C13" w:rsidP="00172DB5">
      <w:pP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217CA660"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Awasthi, Priya and Lal, S. (2009). Effect of calcium, boron and zinc foliar sprays on the yield and quality of guava (</w:t>
      </w:r>
      <w:r w:rsidRPr="00751DD5">
        <w:rPr>
          <w:rFonts w:ascii="Times New Roman" w:eastAsia="Times New Roman" w:hAnsi="Times New Roman" w:cs="Times New Roman"/>
          <w:i/>
          <w:iCs/>
          <w:sz w:val="24"/>
          <w:szCs w:val="24"/>
        </w:rPr>
        <w:t xml:space="preserve">Psidium </w:t>
      </w:r>
      <w:proofErr w:type="spellStart"/>
      <w:r w:rsidRPr="00751DD5">
        <w:rPr>
          <w:rFonts w:ascii="Times New Roman" w:eastAsia="Times New Roman" w:hAnsi="Times New Roman" w:cs="Times New Roman"/>
          <w:i/>
          <w:iCs/>
          <w:sz w:val="24"/>
          <w:szCs w:val="24"/>
        </w:rPr>
        <w:t>guajava</w:t>
      </w:r>
      <w:proofErr w:type="spellEnd"/>
      <w:r w:rsidRPr="00751DD5">
        <w:rPr>
          <w:rFonts w:ascii="Times New Roman" w:eastAsia="Times New Roman" w:hAnsi="Times New Roman" w:cs="Times New Roman"/>
          <w:sz w:val="24"/>
          <w:szCs w:val="24"/>
        </w:rPr>
        <w:t xml:space="preserve">) </w:t>
      </w:r>
      <w:proofErr w:type="spellStart"/>
      <w:r w:rsidRPr="00751DD5">
        <w:rPr>
          <w:rFonts w:ascii="Times New Roman" w:eastAsia="Times New Roman" w:hAnsi="Times New Roman" w:cs="Times New Roman"/>
          <w:sz w:val="24"/>
          <w:szCs w:val="24"/>
        </w:rPr>
        <w:t>Pantnagar</w:t>
      </w:r>
      <w:proofErr w:type="spellEnd"/>
      <w:r w:rsidRPr="00751DD5">
        <w:rPr>
          <w:rFonts w:ascii="Times New Roman" w:eastAsia="Times New Roman" w:hAnsi="Times New Roman" w:cs="Times New Roman"/>
          <w:sz w:val="24"/>
          <w:szCs w:val="24"/>
        </w:rPr>
        <w:t xml:space="preserve"> J. Res. 7 (2): 223- 225.</w:t>
      </w:r>
    </w:p>
    <w:p w14:paraId="46077908"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sz w:val="24"/>
          <w:szCs w:val="24"/>
        </w:rPr>
        <w:t>Bhatt Arvind, Mishra N K, Mishra D S and Singh C P (2012). Foliar application of potassium, calcium, zinc and boron enhanced yield, quality and shelf life of mango cv. Dashehari. Hort Flora Res Spectrum1 (4):300-305.</w:t>
      </w:r>
    </w:p>
    <w:p w14:paraId="27BAFEAD"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color w:val="222222"/>
          <w:sz w:val="24"/>
          <w:szCs w:val="24"/>
          <w:shd w:val="clear" w:color="auto" w:fill="FFFFFF"/>
        </w:rPr>
        <w:t>Darshan, D., Shukla, A. K., Hota, D., Singh, V., &amp; Kumar, V. (2023). Foliar application of growth regulators and nutrients for enhanced yield attributes of guava cv Lalit. </w:t>
      </w:r>
      <w:r w:rsidRPr="00751DD5">
        <w:rPr>
          <w:rFonts w:ascii="Times New Roman" w:hAnsi="Times New Roman" w:cs="Times New Roman"/>
          <w:i/>
          <w:iCs/>
          <w:color w:val="222222"/>
          <w:sz w:val="24"/>
          <w:szCs w:val="24"/>
          <w:shd w:val="clear" w:color="auto" w:fill="FFFFFF"/>
        </w:rPr>
        <w:t>Emergent Life Sciences Research</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9</w:t>
      </w:r>
      <w:r w:rsidRPr="00751DD5">
        <w:rPr>
          <w:rFonts w:ascii="Times New Roman" w:hAnsi="Times New Roman" w:cs="Times New Roman"/>
          <w:color w:val="222222"/>
          <w:sz w:val="24"/>
          <w:szCs w:val="24"/>
          <w:shd w:val="clear" w:color="auto" w:fill="FFFFFF"/>
        </w:rPr>
        <w:t>, 72-76.</w:t>
      </w:r>
    </w:p>
    <w:p w14:paraId="4BC8F35C"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sz w:val="24"/>
          <w:szCs w:val="24"/>
        </w:rPr>
        <w:lastRenderedPageBreak/>
        <w:t xml:space="preserve">Dutta P (2004). Effect of foliar application on panicle growth, fruit retention and </w:t>
      </w:r>
      <w:proofErr w:type="spellStart"/>
      <w:r w:rsidRPr="00751DD5">
        <w:rPr>
          <w:rFonts w:ascii="Times New Roman" w:hAnsi="Times New Roman" w:cs="Times New Roman"/>
          <w:sz w:val="24"/>
          <w:szCs w:val="24"/>
        </w:rPr>
        <w:t>physico</w:t>
      </w:r>
      <w:proofErr w:type="spellEnd"/>
      <w:r w:rsidRPr="00751DD5">
        <w:rPr>
          <w:rFonts w:ascii="Times New Roman" w:hAnsi="Times New Roman" w:cs="Times New Roman"/>
          <w:sz w:val="24"/>
          <w:szCs w:val="24"/>
        </w:rPr>
        <w:t>-chemical characters of mango cv. Himsagar. Indian J Hort 61 (30): 265-266.</w:t>
      </w:r>
    </w:p>
    <w:p w14:paraId="772CF952" w14:textId="77777777" w:rsidR="00751DD5" w:rsidRPr="00751DD5" w:rsidRDefault="00751DD5" w:rsidP="00122953">
      <w:pPr>
        <w:spacing w:after="0" w:line="360" w:lineRule="auto"/>
        <w:ind w:left="720" w:hanging="720"/>
        <w:jc w:val="both"/>
        <w:rPr>
          <w:rFonts w:ascii="Times New Roman" w:hAnsi="Times New Roman" w:cs="Times New Roman"/>
          <w:color w:val="222222"/>
          <w:sz w:val="24"/>
          <w:szCs w:val="24"/>
          <w:shd w:val="clear" w:color="auto" w:fill="FFFFFF"/>
        </w:rPr>
      </w:pPr>
      <w:r w:rsidRPr="00751DD5">
        <w:rPr>
          <w:rFonts w:ascii="Times New Roman" w:hAnsi="Times New Roman" w:cs="Times New Roman"/>
          <w:color w:val="222222"/>
          <w:sz w:val="24"/>
          <w:szCs w:val="24"/>
          <w:shd w:val="clear" w:color="auto" w:fill="FFFFFF"/>
        </w:rPr>
        <w:t>Hepler, P. K. (2005). Calcium: a central regulator of plant growth and development. </w:t>
      </w:r>
      <w:r w:rsidRPr="00751DD5">
        <w:rPr>
          <w:rFonts w:ascii="Times New Roman" w:hAnsi="Times New Roman" w:cs="Times New Roman"/>
          <w:i/>
          <w:iCs/>
          <w:color w:val="222222"/>
          <w:sz w:val="24"/>
          <w:szCs w:val="24"/>
          <w:shd w:val="clear" w:color="auto" w:fill="FFFFFF"/>
        </w:rPr>
        <w:t>The Plant Cell</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17</w:t>
      </w:r>
      <w:r w:rsidRPr="00751DD5">
        <w:rPr>
          <w:rFonts w:ascii="Times New Roman" w:hAnsi="Times New Roman" w:cs="Times New Roman"/>
          <w:color w:val="222222"/>
          <w:sz w:val="24"/>
          <w:szCs w:val="24"/>
          <w:shd w:val="clear" w:color="auto" w:fill="FFFFFF"/>
        </w:rPr>
        <w:t>(8), 2142-2155.</w:t>
      </w:r>
    </w:p>
    <w:p w14:paraId="1365A405"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Kumar, S., Singh, A.K. and Singh, A. (2011). Effect of foliar application of various growth regulators nutrients on shelf life and chemical attributes of guava cv. Lucknow-49. Plant Archives 11: 107-111.</w:t>
      </w:r>
    </w:p>
    <w:p w14:paraId="3D521694"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Kumar, S., Yadav, P., Jain, V. And Malhotra, S.P. (2011). Oxidative Stress and Antioxidative System in </w:t>
      </w:r>
      <w:r w:rsidRPr="00751DD5">
        <w:rPr>
          <w:rFonts w:ascii="Times New Roman" w:eastAsia="Times New Roman" w:hAnsi="Times New Roman" w:cs="Times New Roman"/>
          <w:i/>
          <w:iCs/>
          <w:sz w:val="24"/>
          <w:szCs w:val="24"/>
        </w:rPr>
        <w:t xml:space="preserve">Z. </w:t>
      </w:r>
      <w:proofErr w:type="spellStart"/>
      <w:r w:rsidRPr="00751DD5">
        <w:rPr>
          <w:rFonts w:ascii="Times New Roman" w:eastAsia="Times New Roman" w:hAnsi="Times New Roman" w:cs="Times New Roman"/>
          <w:i/>
          <w:iCs/>
          <w:sz w:val="24"/>
          <w:szCs w:val="24"/>
        </w:rPr>
        <w:t>mauritiana</w:t>
      </w:r>
      <w:proofErr w:type="spellEnd"/>
      <w:r w:rsidRPr="00751DD5">
        <w:rPr>
          <w:rFonts w:ascii="Times New Roman" w:eastAsia="Times New Roman" w:hAnsi="Times New Roman" w:cs="Times New Roman"/>
          <w:i/>
          <w:iCs/>
          <w:sz w:val="24"/>
          <w:szCs w:val="24"/>
        </w:rPr>
        <w:t>.</w:t>
      </w:r>
      <w:r w:rsidRPr="00751DD5">
        <w:rPr>
          <w:rFonts w:ascii="Times New Roman" w:eastAsia="Times New Roman" w:hAnsi="Times New Roman" w:cs="Times New Roman"/>
          <w:sz w:val="24"/>
          <w:szCs w:val="24"/>
        </w:rPr>
        <w:t xml:space="preserve"> Food Technology and Biotechnology 49: 453–459.</w:t>
      </w:r>
    </w:p>
    <w:p w14:paraId="1138FF8A"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Pal, Anju; Pathak, R.K.; Pal, Krishna and Tejbir, S. (2008). Effect of foliar application of nutrients on yield and quality of guava (</w:t>
      </w:r>
      <w:r w:rsidRPr="00751DD5">
        <w:rPr>
          <w:rFonts w:ascii="Times New Roman" w:eastAsia="Times New Roman" w:hAnsi="Times New Roman" w:cs="Times New Roman"/>
          <w:i/>
          <w:iCs/>
          <w:sz w:val="24"/>
          <w:szCs w:val="24"/>
        </w:rPr>
        <w:t>Psidium guajava</w:t>
      </w:r>
      <w:r w:rsidRPr="00751DD5">
        <w:rPr>
          <w:rFonts w:ascii="Times New Roman" w:eastAsia="Times New Roman" w:hAnsi="Times New Roman" w:cs="Times New Roman"/>
          <w:sz w:val="24"/>
          <w:szCs w:val="24"/>
        </w:rPr>
        <w:t xml:space="preserve"> L.) fruits cv. Sardar. Prog. Res. 3 (1): 89- 90.</w:t>
      </w:r>
    </w:p>
    <w:p w14:paraId="52B00774"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Panse, V.G. and </w:t>
      </w:r>
      <w:proofErr w:type="spellStart"/>
      <w:r w:rsidRPr="00751DD5">
        <w:rPr>
          <w:rFonts w:ascii="Times New Roman" w:eastAsia="Times New Roman" w:hAnsi="Times New Roman" w:cs="Times New Roman"/>
          <w:sz w:val="24"/>
          <w:szCs w:val="24"/>
        </w:rPr>
        <w:t>Sukhatme</w:t>
      </w:r>
      <w:proofErr w:type="spellEnd"/>
      <w:r w:rsidRPr="00751DD5">
        <w:rPr>
          <w:rFonts w:ascii="Times New Roman" w:eastAsia="Times New Roman" w:hAnsi="Times New Roman" w:cs="Times New Roman"/>
          <w:sz w:val="24"/>
          <w:szCs w:val="24"/>
        </w:rPr>
        <w:t>, P.V. (1985). Statistical method for agricultural workers, ICAR, New Delhi.</w:t>
      </w:r>
    </w:p>
    <w:p w14:paraId="461AE16E"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hAnsi="Times New Roman" w:cs="Times New Roman"/>
          <w:color w:val="222222"/>
          <w:sz w:val="24"/>
          <w:szCs w:val="24"/>
          <w:shd w:val="clear" w:color="auto" w:fill="FFFFFF"/>
        </w:rPr>
        <w:t>Poojan, S., Pandey, D., Trivedi, A. K., Pandey, A. K., &amp; Pandey, M. (2020). Efficacy of foliar application of nutrients on yield and quality of guava. </w:t>
      </w:r>
      <w:r w:rsidRPr="00751DD5">
        <w:rPr>
          <w:rFonts w:ascii="Times New Roman" w:hAnsi="Times New Roman" w:cs="Times New Roman"/>
          <w:i/>
          <w:iCs/>
          <w:color w:val="222222"/>
          <w:sz w:val="24"/>
          <w:szCs w:val="24"/>
          <w:shd w:val="clear" w:color="auto" w:fill="FFFFFF"/>
        </w:rPr>
        <w:t>Journal of Environmental Biology</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41</w:t>
      </w:r>
      <w:r w:rsidRPr="00751DD5">
        <w:rPr>
          <w:rFonts w:ascii="Times New Roman" w:hAnsi="Times New Roman" w:cs="Times New Roman"/>
          <w:color w:val="222222"/>
          <w:sz w:val="24"/>
          <w:szCs w:val="24"/>
          <w:shd w:val="clear" w:color="auto" w:fill="FFFFFF"/>
        </w:rPr>
        <w:t>(5), 1061-1067.</w:t>
      </w:r>
    </w:p>
    <w:p w14:paraId="10470F35" w14:textId="77777777" w:rsidR="00751DD5" w:rsidRPr="00751DD5" w:rsidRDefault="00751DD5" w:rsidP="00122953">
      <w:pPr>
        <w:spacing w:after="0" w:line="360" w:lineRule="auto"/>
        <w:ind w:left="720" w:hanging="720"/>
        <w:jc w:val="both"/>
        <w:rPr>
          <w:rFonts w:ascii="Times New Roman" w:hAnsi="Times New Roman" w:cs="Times New Roman"/>
          <w:color w:val="222222"/>
          <w:sz w:val="24"/>
          <w:szCs w:val="24"/>
          <w:shd w:val="clear" w:color="auto" w:fill="FFFFFF"/>
        </w:rPr>
      </w:pPr>
      <w:r w:rsidRPr="00751DD5">
        <w:rPr>
          <w:rFonts w:ascii="Times New Roman" w:hAnsi="Times New Roman" w:cs="Times New Roman"/>
          <w:color w:val="222222"/>
          <w:sz w:val="24"/>
          <w:szCs w:val="24"/>
          <w:shd w:val="clear" w:color="auto" w:fill="FFFFFF"/>
        </w:rPr>
        <w:t>Sharma, L. K., Sood, P., &amp; Yadav, D. S. (2020). Effect of foliar application of nutrients on growth, yield and quality of mango under rain-fed conditions of Himachal Pradesh. </w:t>
      </w:r>
      <w:r w:rsidRPr="00751DD5">
        <w:rPr>
          <w:rFonts w:ascii="Times New Roman" w:hAnsi="Times New Roman" w:cs="Times New Roman"/>
          <w:i/>
          <w:iCs/>
          <w:color w:val="222222"/>
          <w:sz w:val="24"/>
          <w:szCs w:val="24"/>
          <w:shd w:val="clear" w:color="auto" w:fill="FFFFFF"/>
        </w:rPr>
        <w:t>Journal of Krishi Vigyan</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9</w:t>
      </w:r>
      <w:r w:rsidRPr="00751DD5">
        <w:rPr>
          <w:rFonts w:ascii="Times New Roman" w:hAnsi="Times New Roman" w:cs="Times New Roman"/>
          <w:color w:val="222222"/>
          <w:sz w:val="24"/>
          <w:szCs w:val="24"/>
          <w:shd w:val="clear" w:color="auto" w:fill="FFFFFF"/>
        </w:rPr>
        <w:t>(1), 84-87.</w:t>
      </w:r>
    </w:p>
    <w:p w14:paraId="111F1A5B"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hAnsi="Times New Roman" w:cs="Times New Roman"/>
          <w:color w:val="222222"/>
          <w:sz w:val="24"/>
          <w:szCs w:val="24"/>
          <w:shd w:val="clear" w:color="auto" w:fill="FFFFFF"/>
        </w:rPr>
        <w:t xml:space="preserve">Singh, R., Chaturvedi, O. P., &amp; Singh, R. (2004). Effect of pre harvest spray of zinc, boron and calcium on the </w:t>
      </w:r>
      <w:proofErr w:type="spellStart"/>
      <w:r w:rsidRPr="00751DD5">
        <w:rPr>
          <w:rFonts w:ascii="Times New Roman" w:hAnsi="Times New Roman" w:cs="Times New Roman"/>
          <w:color w:val="222222"/>
          <w:sz w:val="24"/>
          <w:szCs w:val="24"/>
          <w:shd w:val="clear" w:color="auto" w:fill="FFFFFF"/>
        </w:rPr>
        <w:t>physico</w:t>
      </w:r>
      <w:proofErr w:type="spellEnd"/>
      <w:r w:rsidRPr="00751DD5">
        <w:rPr>
          <w:rFonts w:ascii="Times New Roman" w:hAnsi="Times New Roman" w:cs="Times New Roman"/>
          <w:color w:val="222222"/>
          <w:sz w:val="24"/>
          <w:szCs w:val="24"/>
          <w:shd w:val="clear" w:color="auto" w:fill="FFFFFF"/>
        </w:rPr>
        <w:t xml:space="preserve"> chemical quality of guava fruits (Psidium guajava L.) International seminar </w:t>
      </w:r>
      <w:proofErr w:type="spellStart"/>
      <w:r w:rsidRPr="00751DD5">
        <w:rPr>
          <w:rFonts w:ascii="Times New Roman" w:hAnsi="Times New Roman" w:cs="Times New Roman"/>
          <w:color w:val="222222"/>
          <w:sz w:val="24"/>
          <w:szCs w:val="24"/>
          <w:shd w:val="clear" w:color="auto" w:fill="FFFFFF"/>
        </w:rPr>
        <w:t>onrecent</w:t>
      </w:r>
      <w:proofErr w:type="spellEnd"/>
      <w:r w:rsidRPr="00751DD5">
        <w:rPr>
          <w:rFonts w:ascii="Times New Roman" w:hAnsi="Times New Roman" w:cs="Times New Roman"/>
          <w:color w:val="222222"/>
          <w:sz w:val="24"/>
          <w:szCs w:val="24"/>
          <w:shd w:val="clear" w:color="auto" w:fill="FFFFFF"/>
        </w:rPr>
        <w:t xml:space="preserve"> Trend on Hi-tech Hort. and PHT Kanpur. </w:t>
      </w:r>
      <w:r w:rsidRPr="00751DD5">
        <w:rPr>
          <w:rFonts w:ascii="Times New Roman" w:hAnsi="Times New Roman" w:cs="Times New Roman"/>
          <w:i/>
          <w:iCs/>
          <w:color w:val="222222"/>
          <w:sz w:val="24"/>
          <w:szCs w:val="24"/>
          <w:shd w:val="clear" w:color="auto" w:fill="FFFFFF"/>
        </w:rPr>
        <w:t>Horticulture and Post-Harvest Technology Kanpur</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204</w:t>
      </w:r>
      <w:r w:rsidRPr="00751DD5">
        <w:rPr>
          <w:rFonts w:ascii="Times New Roman" w:hAnsi="Times New Roman" w:cs="Times New Roman"/>
          <w:color w:val="222222"/>
          <w:sz w:val="24"/>
          <w:szCs w:val="24"/>
          <w:shd w:val="clear" w:color="auto" w:fill="FFFFFF"/>
        </w:rPr>
        <w:t>.</w:t>
      </w:r>
    </w:p>
    <w:p w14:paraId="7142CE14"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color w:val="222222"/>
          <w:sz w:val="24"/>
          <w:szCs w:val="24"/>
          <w:shd w:val="clear" w:color="auto" w:fill="FFFFFF"/>
        </w:rPr>
        <w:t xml:space="preserve">Tripathi, V. K., Pandey, S. S., Kumar, A., Dubey, V., &amp; Tiwari, P. (2018). Influence of foliar application of gibberellic acid, calcium and boron on fruit drop, yield and quality attributes of </w:t>
      </w:r>
      <w:proofErr w:type="spellStart"/>
      <w:r w:rsidRPr="00751DD5">
        <w:rPr>
          <w:rFonts w:ascii="Times New Roman" w:hAnsi="Times New Roman" w:cs="Times New Roman"/>
          <w:color w:val="222222"/>
          <w:sz w:val="24"/>
          <w:szCs w:val="24"/>
          <w:shd w:val="clear" w:color="auto" w:fill="FFFFFF"/>
        </w:rPr>
        <w:t>aonla</w:t>
      </w:r>
      <w:proofErr w:type="spellEnd"/>
      <w:r w:rsidRPr="00751DD5">
        <w:rPr>
          <w:rFonts w:ascii="Times New Roman" w:hAnsi="Times New Roman" w:cs="Times New Roman"/>
          <w:color w:val="222222"/>
          <w:sz w:val="24"/>
          <w:szCs w:val="24"/>
          <w:shd w:val="clear" w:color="auto" w:fill="FFFFFF"/>
        </w:rPr>
        <w:t xml:space="preserve"> (</w:t>
      </w:r>
      <w:proofErr w:type="spellStart"/>
      <w:r w:rsidRPr="00751DD5">
        <w:rPr>
          <w:rFonts w:ascii="Times New Roman" w:hAnsi="Times New Roman" w:cs="Times New Roman"/>
          <w:color w:val="222222"/>
          <w:sz w:val="24"/>
          <w:szCs w:val="24"/>
          <w:shd w:val="clear" w:color="auto" w:fill="FFFFFF"/>
        </w:rPr>
        <w:t>Emblica</w:t>
      </w:r>
      <w:proofErr w:type="spellEnd"/>
      <w:r w:rsidRPr="00751DD5">
        <w:rPr>
          <w:rFonts w:ascii="Times New Roman" w:hAnsi="Times New Roman" w:cs="Times New Roman"/>
          <w:color w:val="222222"/>
          <w:sz w:val="24"/>
          <w:szCs w:val="24"/>
          <w:shd w:val="clear" w:color="auto" w:fill="FFFFFF"/>
        </w:rPr>
        <w:t xml:space="preserve"> officinalis) cv. NA 7. </w:t>
      </w:r>
      <w:r w:rsidRPr="00751DD5">
        <w:rPr>
          <w:rFonts w:ascii="Times New Roman" w:hAnsi="Times New Roman" w:cs="Times New Roman"/>
          <w:i/>
          <w:iCs/>
          <w:color w:val="222222"/>
          <w:sz w:val="24"/>
          <w:szCs w:val="24"/>
          <w:shd w:val="clear" w:color="auto" w:fill="FFFFFF"/>
        </w:rPr>
        <w:t>Indian Journal of Agricultural Sciences</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88</w:t>
      </w:r>
      <w:r w:rsidRPr="00751DD5">
        <w:rPr>
          <w:rFonts w:ascii="Times New Roman" w:hAnsi="Times New Roman" w:cs="Times New Roman"/>
          <w:color w:val="222222"/>
          <w:sz w:val="24"/>
          <w:szCs w:val="24"/>
          <w:shd w:val="clear" w:color="auto" w:fill="FFFFFF"/>
        </w:rPr>
        <w:t>(11), 1784-88.</w:t>
      </w:r>
    </w:p>
    <w:p w14:paraId="2AE8B7DF"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Yadav, P., Kumar, S., Jain, V. and Malhotra, S.P. (2012). Cell wall metabolism of two varieties of </w:t>
      </w:r>
      <w:proofErr w:type="spellStart"/>
      <w:r w:rsidRPr="00751DD5">
        <w:rPr>
          <w:rFonts w:ascii="Times New Roman" w:eastAsia="Times New Roman" w:hAnsi="Times New Roman" w:cs="Times New Roman"/>
          <w:sz w:val="24"/>
          <w:szCs w:val="24"/>
        </w:rPr>
        <w:t>ber</w:t>
      </w:r>
      <w:proofErr w:type="spellEnd"/>
      <w:r w:rsidRPr="00751DD5">
        <w:rPr>
          <w:rFonts w:ascii="Times New Roman" w:eastAsia="Times New Roman" w:hAnsi="Times New Roman" w:cs="Times New Roman"/>
          <w:sz w:val="24"/>
          <w:szCs w:val="24"/>
        </w:rPr>
        <w:t xml:space="preserve"> (</w:t>
      </w:r>
      <w:proofErr w:type="spellStart"/>
      <w:r w:rsidRPr="00751DD5">
        <w:rPr>
          <w:rFonts w:ascii="Times New Roman" w:eastAsia="Times New Roman" w:hAnsi="Times New Roman" w:cs="Times New Roman"/>
          <w:i/>
          <w:iCs/>
          <w:sz w:val="24"/>
          <w:szCs w:val="24"/>
        </w:rPr>
        <w:t>Ziziphusmauritiana</w:t>
      </w:r>
      <w:proofErr w:type="spellEnd"/>
      <w:r w:rsidRPr="00751DD5">
        <w:rPr>
          <w:rFonts w:ascii="Times New Roman" w:eastAsia="Times New Roman" w:hAnsi="Times New Roman" w:cs="Times New Roman"/>
          <w:sz w:val="24"/>
          <w:szCs w:val="24"/>
        </w:rPr>
        <w:t xml:space="preserve"> Lam.) fruit during ripening. Food Technology and Biotechnology 50: 467–472.</w:t>
      </w:r>
    </w:p>
    <w:p w14:paraId="3CE2C15A" w14:textId="77777777" w:rsidR="00751DD5" w:rsidRPr="00751DD5" w:rsidRDefault="00751DD5" w:rsidP="00122953">
      <w:pPr>
        <w:spacing w:after="0" w:line="360" w:lineRule="auto"/>
        <w:ind w:left="720" w:hanging="720"/>
        <w:jc w:val="both"/>
        <w:rPr>
          <w:rFonts w:ascii="Times New Roman" w:hAnsi="Times New Roman" w:cs="Times New Roman"/>
          <w:sz w:val="24"/>
          <w:szCs w:val="24"/>
        </w:rPr>
        <w:sectPr w:rsidR="00751DD5" w:rsidRPr="00751D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751DD5">
        <w:rPr>
          <w:rFonts w:ascii="Times New Roman" w:hAnsi="Times New Roman" w:cs="Times New Roman"/>
          <w:sz w:val="24"/>
          <w:szCs w:val="24"/>
        </w:rPr>
        <w:lastRenderedPageBreak/>
        <w:t>Zaman Q U and Schumann A W. 2006. Nutrient management zones for citrus based on variation in soil properties and tree performance. Precision Agriculture 7: 45–63.</w:t>
      </w:r>
    </w:p>
    <w:p w14:paraId="62205D47" w14:textId="77777777" w:rsidR="00122953" w:rsidRPr="00094695" w:rsidRDefault="00122953" w:rsidP="00122953">
      <w:pPr>
        <w:spacing w:after="0" w:line="360" w:lineRule="auto"/>
        <w:ind w:left="720" w:hanging="720"/>
        <w:jc w:val="both"/>
        <w:rPr>
          <w:rFonts w:ascii="Times New Roman" w:hAnsi="Times New Roman" w:cs="Times New Roman"/>
        </w:rPr>
      </w:pPr>
    </w:p>
    <w:p w14:paraId="0EA766DB" w14:textId="77777777" w:rsidR="002F7439" w:rsidRPr="00094695" w:rsidRDefault="002F7439" w:rsidP="00A81646">
      <w:pPr>
        <w:spacing w:after="0" w:line="360" w:lineRule="auto"/>
        <w:ind w:left="720" w:hanging="720"/>
        <w:jc w:val="both"/>
        <w:rPr>
          <w:rFonts w:ascii="Times New Roman" w:hAnsi="Times New Roman" w:cs="Times New Roman"/>
        </w:rPr>
      </w:pPr>
    </w:p>
    <w:tbl>
      <w:tblPr>
        <w:tblStyle w:val="TableGrid"/>
        <w:tblpPr w:leftFromText="180" w:rightFromText="180" w:vertAnchor="text" w:horzAnchor="margin" w:tblpXSpec="center" w:tblpY="895"/>
        <w:tblW w:w="0" w:type="auto"/>
        <w:tblLook w:val="04A0" w:firstRow="1" w:lastRow="0" w:firstColumn="1" w:lastColumn="0" w:noHBand="0" w:noVBand="1"/>
      </w:tblPr>
      <w:tblGrid>
        <w:gridCol w:w="6228"/>
        <w:gridCol w:w="6696"/>
      </w:tblGrid>
      <w:tr w:rsidR="00176F87" w14:paraId="2854E3F5" w14:textId="77777777" w:rsidTr="00176F87">
        <w:tc>
          <w:tcPr>
            <w:tcW w:w="6228" w:type="dxa"/>
          </w:tcPr>
          <w:p w14:paraId="47218EEA" w14:textId="77777777" w:rsidR="00176F87" w:rsidRDefault="006D0467" w:rsidP="00176F87">
            <w:pPr>
              <w:spacing w:line="360" w:lineRule="auto"/>
              <w:jc w:val="both"/>
              <w:rPr>
                <w:rFonts w:ascii="Times New Roman" w:hAnsi="Times New Roman" w:cs="Times New Roman"/>
              </w:rPr>
            </w:pPr>
            <w:r w:rsidRPr="00094695">
              <w:rPr>
                <w:rFonts w:ascii="Times New Roman" w:hAnsi="Times New Roman" w:cs="Times New Roman"/>
                <w:noProof/>
                <w:lang w:val="en-IN" w:eastAsia="en-IN"/>
              </w:rPr>
              <w:drawing>
                <wp:inline distT="0" distB="0" distL="0" distR="0" wp14:anchorId="4E879A26" wp14:editId="43318E47">
                  <wp:extent cx="3752215" cy="25275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6228" w:type="dxa"/>
          </w:tcPr>
          <w:p w14:paraId="6D74790D" w14:textId="77777777" w:rsidR="00176F87" w:rsidRDefault="00EB7046" w:rsidP="00176F87">
            <w:pPr>
              <w:spacing w:line="360" w:lineRule="auto"/>
              <w:jc w:val="both"/>
              <w:rPr>
                <w:rFonts w:ascii="Times New Roman" w:hAnsi="Times New Roman" w:cs="Times New Roman"/>
              </w:rPr>
            </w:pPr>
            <w:r w:rsidRPr="00094695">
              <w:rPr>
                <w:rFonts w:ascii="Times New Roman" w:hAnsi="Times New Roman" w:cs="Times New Roman"/>
                <w:noProof/>
                <w:lang w:val="en-IN" w:eastAsia="en-IN"/>
              </w:rPr>
              <w:drawing>
                <wp:inline distT="0" distB="0" distL="0" distR="0" wp14:anchorId="5F2C17E7" wp14:editId="399DD827">
                  <wp:extent cx="41148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5BB9E7C6" w14:textId="77777777" w:rsidR="008F5DBC" w:rsidRPr="00094695" w:rsidRDefault="008F5DBC" w:rsidP="00A81646">
      <w:pPr>
        <w:spacing w:after="0" w:line="360" w:lineRule="auto"/>
        <w:ind w:left="720" w:hanging="720"/>
        <w:jc w:val="both"/>
        <w:rPr>
          <w:rFonts w:ascii="Times New Roman" w:eastAsia="Times New Roman" w:hAnsi="Times New Roman" w:cs="Times New Roman"/>
        </w:rPr>
      </w:pPr>
    </w:p>
    <w:p w14:paraId="05FD727F" w14:textId="77777777" w:rsidR="00236E5A" w:rsidRDefault="00236E5A" w:rsidP="004F318B">
      <w:pPr>
        <w:spacing w:after="0" w:line="360" w:lineRule="auto"/>
        <w:jc w:val="both"/>
        <w:rPr>
          <w:rFonts w:ascii="Times New Roman" w:hAnsi="Times New Roman" w:cs="Times New Roman"/>
        </w:rPr>
      </w:pPr>
    </w:p>
    <w:p w14:paraId="671E2443" w14:textId="77777777" w:rsidR="00B31D21" w:rsidRDefault="00CB463B" w:rsidP="004F318B">
      <w:pPr>
        <w:spacing w:after="0" w:line="360" w:lineRule="auto"/>
        <w:jc w:val="both"/>
        <w:rPr>
          <w:rFonts w:ascii="Times New Roman" w:hAnsi="Times New Roman" w:cs="Times New Roman"/>
        </w:rPr>
      </w:pPr>
      <w:r w:rsidRPr="00B533E4">
        <w:rPr>
          <w:rFonts w:ascii="Times New Roman" w:hAnsi="Times New Roman" w:cs="Times New Roman"/>
          <w:b/>
        </w:rPr>
        <w:t xml:space="preserve">Fig. 1: </w:t>
      </w:r>
      <w:r w:rsidRPr="00B533E4">
        <w:rPr>
          <w:rFonts w:ascii="Times New Roman" w:hAnsi="Times New Roman" w:cs="Times New Roman"/>
          <w:b/>
          <w:bCs/>
        </w:rPr>
        <w:t>Effect</w:t>
      </w:r>
      <w:r w:rsidRPr="00094695">
        <w:rPr>
          <w:rFonts w:ascii="Times New Roman" w:hAnsi="Times New Roman" w:cs="Times New Roman"/>
          <w:b/>
          <w:bCs/>
        </w:rPr>
        <w:t xml:space="preserve"> of foliar a</w:t>
      </w:r>
      <w:r>
        <w:rPr>
          <w:rFonts w:ascii="Times New Roman" w:hAnsi="Times New Roman" w:cs="Times New Roman"/>
          <w:b/>
          <w:bCs/>
        </w:rPr>
        <w:t xml:space="preserve">pplication of micronutrients on Fruit set and Fruit retention of guava cv. L-49. </w:t>
      </w:r>
    </w:p>
    <w:p w14:paraId="0A620C0A" w14:textId="77777777" w:rsidR="00B31D21" w:rsidRDefault="00B31D21" w:rsidP="004F318B">
      <w:pPr>
        <w:spacing w:after="0" w:line="360" w:lineRule="auto"/>
        <w:jc w:val="both"/>
        <w:rPr>
          <w:rFonts w:ascii="Times New Roman" w:hAnsi="Times New Roman" w:cs="Times New Roman"/>
        </w:rPr>
      </w:pPr>
    </w:p>
    <w:p w14:paraId="6E748C1C" w14:textId="77777777" w:rsidR="00B31D21" w:rsidRDefault="00B31D21" w:rsidP="004F318B">
      <w:pPr>
        <w:spacing w:after="0" w:line="360" w:lineRule="auto"/>
        <w:jc w:val="both"/>
        <w:rPr>
          <w:rFonts w:ascii="Times New Roman" w:hAnsi="Times New Roman" w:cs="Times New Roman"/>
        </w:rPr>
      </w:pPr>
    </w:p>
    <w:p w14:paraId="082FFC05" w14:textId="77777777" w:rsidR="00B31D21" w:rsidRDefault="00B31D21" w:rsidP="004F318B">
      <w:pPr>
        <w:spacing w:after="0" w:line="360" w:lineRule="auto"/>
        <w:jc w:val="both"/>
        <w:rPr>
          <w:rFonts w:ascii="Times New Roman" w:hAnsi="Times New Roman" w:cs="Times New Roman"/>
        </w:rPr>
      </w:pPr>
    </w:p>
    <w:p w14:paraId="33E40A62" w14:textId="77777777" w:rsidR="00B31D21" w:rsidRDefault="00B31D21" w:rsidP="004F318B">
      <w:pPr>
        <w:spacing w:after="0" w:line="360" w:lineRule="auto"/>
        <w:jc w:val="both"/>
        <w:rPr>
          <w:rFonts w:ascii="Times New Roman" w:hAnsi="Times New Roman" w:cs="Times New Roman"/>
        </w:rPr>
      </w:pPr>
    </w:p>
    <w:p w14:paraId="4E6F1EC7" w14:textId="77777777" w:rsidR="00B31D21" w:rsidRPr="00094695" w:rsidRDefault="00B31D21" w:rsidP="004F318B">
      <w:pPr>
        <w:spacing w:after="0" w:line="360" w:lineRule="auto"/>
        <w:jc w:val="both"/>
        <w:rPr>
          <w:rFonts w:ascii="Times New Roman" w:hAnsi="Times New Roman" w:cs="Times New Roman"/>
        </w:rPr>
        <w:sectPr w:rsidR="00B31D21" w:rsidRPr="00094695" w:rsidSect="00D82B2E">
          <w:pgSz w:w="15840" w:h="12240" w:orient="landscape"/>
          <w:pgMar w:top="1440" w:right="1440" w:bottom="1440" w:left="1440" w:header="720" w:footer="720" w:gutter="0"/>
          <w:cols w:space="720"/>
          <w:docGrid w:linePitch="360"/>
        </w:sectPr>
      </w:pPr>
    </w:p>
    <w:p w14:paraId="17FC9595" w14:textId="77777777" w:rsidR="004F318B" w:rsidRPr="00094695" w:rsidRDefault="004F318B" w:rsidP="004F318B">
      <w:pPr>
        <w:spacing w:after="0" w:line="360" w:lineRule="auto"/>
        <w:jc w:val="both"/>
        <w:rPr>
          <w:rFonts w:ascii="Times New Roman" w:hAnsi="Times New Roman" w:cs="Times New Roman"/>
        </w:rPr>
      </w:pPr>
    </w:p>
    <w:tbl>
      <w:tblPr>
        <w:tblpPr w:leftFromText="180" w:rightFromText="180" w:vertAnchor="page" w:horzAnchor="margin" w:tblpXSpec="center" w:tblpY="2368"/>
        <w:tblW w:w="5000" w:type="pct"/>
        <w:tblCellMar>
          <w:left w:w="10" w:type="dxa"/>
          <w:right w:w="10" w:type="dxa"/>
        </w:tblCellMar>
        <w:tblLook w:val="0000" w:firstRow="0" w:lastRow="0" w:firstColumn="0" w:lastColumn="0" w:noHBand="0" w:noVBand="0"/>
      </w:tblPr>
      <w:tblGrid>
        <w:gridCol w:w="1444"/>
        <w:gridCol w:w="1247"/>
        <w:gridCol w:w="1287"/>
        <w:gridCol w:w="1686"/>
        <w:gridCol w:w="1230"/>
        <w:gridCol w:w="2106"/>
        <w:gridCol w:w="1715"/>
        <w:gridCol w:w="2235"/>
      </w:tblGrid>
      <w:tr w:rsidR="00EF056D" w:rsidRPr="00094695" w14:paraId="125DF2EB"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32E13" w14:textId="77777777" w:rsidR="00EF056D" w:rsidRPr="00060CBC" w:rsidRDefault="00060CBC" w:rsidP="00EF056D">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Treatment</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B6A8B" w14:textId="77777777" w:rsidR="00EF056D" w:rsidRPr="00060CBC" w:rsidRDefault="00EF056D" w:rsidP="00060CBC">
            <w:pPr>
              <w:spacing w:after="0" w:line="360" w:lineRule="auto"/>
              <w:ind w:left="-130" w:right="-108"/>
              <w:jc w:val="center"/>
              <w:rPr>
                <w:rFonts w:ascii="Times New Roman" w:hAnsi="Times New Roman" w:cs="Times New Roman"/>
                <w:b/>
                <w:sz w:val="20"/>
                <w:szCs w:val="20"/>
              </w:rPr>
            </w:pPr>
            <w:r w:rsidRPr="00060CBC">
              <w:rPr>
                <w:rFonts w:ascii="Times New Roman" w:hAnsi="Times New Roman" w:cs="Times New Roman"/>
                <w:b/>
                <w:sz w:val="20"/>
                <w:szCs w:val="20"/>
              </w:rPr>
              <w:t>Fruit length</w:t>
            </w:r>
          </w:p>
          <w:p w14:paraId="42030F97" w14:textId="77777777" w:rsidR="00EF056D" w:rsidRPr="00060CBC" w:rsidRDefault="00EF056D" w:rsidP="00060CBC">
            <w:pPr>
              <w:spacing w:after="0" w:line="360" w:lineRule="auto"/>
              <w:ind w:left="-130" w:right="-108"/>
              <w:jc w:val="center"/>
              <w:rPr>
                <w:rFonts w:ascii="Times New Roman" w:hAnsi="Times New Roman" w:cs="Times New Roman"/>
                <w:b/>
                <w:sz w:val="20"/>
                <w:szCs w:val="20"/>
              </w:rPr>
            </w:pPr>
            <w:r w:rsidRPr="00060CBC">
              <w:rPr>
                <w:rFonts w:ascii="Times New Roman" w:hAnsi="Times New Roman" w:cs="Times New Roman"/>
                <w:b/>
                <w:sz w:val="20"/>
                <w:szCs w:val="20"/>
              </w:rPr>
              <w:t>(cm)</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9FD6F" w14:textId="77777777" w:rsidR="00EF056D" w:rsidRPr="00060CBC" w:rsidRDefault="00EF056D" w:rsidP="00060CBC">
            <w:pPr>
              <w:spacing w:after="0" w:line="360" w:lineRule="auto"/>
              <w:ind w:right="-154"/>
              <w:jc w:val="center"/>
              <w:rPr>
                <w:rFonts w:ascii="Times New Roman" w:hAnsi="Times New Roman" w:cs="Times New Roman"/>
                <w:b/>
                <w:sz w:val="20"/>
                <w:szCs w:val="20"/>
              </w:rPr>
            </w:pPr>
            <w:r w:rsidRPr="00060CBC">
              <w:rPr>
                <w:rFonts w:ascii="Times New Roman" w:hAnsi="Times New Roman" w:cs="Times New Roman"/>
                <w:b/>
                <w:sz w:val="20"/>
                <w:szCs w:val="20"/>
              </w:rPr>
              <w:t>Fruit width</w:t>
            </w:r>
          </w:p>
          <w:p w14:paraId="04FC3C2E" w14:textId="77777777" w:rsidR="00EF056D" w:rsidRPr="00060CBC" w:rsidRDefault="00EF056D" w:rsidP="00060CBC">
            <w:pPr>
              <w:spacing w:after="0" w:line="360" w:lineRule="auto"/>
              <w:ind w:right="-154"/>
              <w:jc w:val="center"/>
              <w:rPr>
                <w:rFonts w:ascii="Times New Roman" w:hAnsi="Times New Roman" w:cs="Times New Roman"/>
                <w:b/>
                <w:sz w:val="20"/>
                <w:szCs w:val="20"/>
              </w:rPr>
            </w:pPr>
            <w:r w:rsidRPr="00060CBC">
              <w:rPr>
                <w:rFonts w:ascii="Times New Roman" w:hAnsi="Times New Roman" w:cs="Times New Roman"/>
                <w:b/>
                <w:sz w:val="20"/>
                <w:szCs w:val="20"/>
              </w:rPr>
              <w:t>(cm)</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tcPr>
          <w:p w14:paraId="5B9D74AB"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weight (g)</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291BAA8" w14:textId="77777777" w:rsidR="00EF056D" w:rsidRPr="00060CBC" w:rsidRDefault="00EF056D" w:rsidP="00060CBC">
            <w:pPr>
              <w:ind w:right="-154"/>
              <w:jc w:val="center"/>
              <w:rPr>
                <w:rFonts w:ascii="Times New Roman" w:hAnsi="Times New Roman" w:cs="Times New Roman"/>
                <w:b/>
                <w:sz w:val="20"/>
                <w:szCs w:val="20"/>
              </w:rPr>
            </w:pPr>
            <w:r w:rsidRPr="00060CBC">
              <w:rPr>
                <w:rFonts w:ascii="Times New Roman" w:hAnsi="Times New Roman" w:cs="Times New Roman"/>
                <w:b/>
                <w:sz w:val="20"/>
                <w:szCs w:val="20"/>
              </w:rPr>
              <w:t>Fruit volume</w:t>
            </w:r>
          </w:p>
          <w:p w14:paraId="6BB2A681" w14:textId="77777777" w:rsidR="00EF056D" w:rsidRPr="00060CBC" w:rsidRDefault="00EF056D" w:rsidP="00060CBC">
            <w:pPr>
              <w:ind w:right="-154"/>
              <w:jc w:val="center"/>
              <w:rPr>
                <w:rFonts w:ascii="Times New Roman" w:hAnsi="Times New Roman" w:cs="Times New Roman"/>
                <w:b/>
                <w:sz w:val="20"/>
                <w:szCs w:val="20"/>
              </w:rPr>
            </w:pPr>
            <w:r w:rsidRPr="00060CBC">
              <w:rPr>
                <w:rFonts w:ascii="Times New Roman" w:hAnsi="Times New Roman" w:cs="Times New Roman"/>
                <w:b/>
                <w:sz w:val="20"/>
                <w:szCs w:val="20"/>
              </w:rPr>
              <w:t>(cc)</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FAA9D26"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yield (kg/tree)</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tcPr>
          <w:p w14:paraId="0F5B7F11" w14:textId="77777777" w:rsidR="00EF056D" w:rsidRPr="00060CBC" w:rsidRDefault="00EF056D" w:rsidP="00060CBC">
            <w:pPr>
              <w:spacing w:after="0" w:line="360" w:lineRule="auto"/>
              <w:ind w:left="-108"/>
              <w:jc w:val="center"/>
              <w:rPr>
                <w:rFonts w:ascii="Times New Roman" w:hAnsi="Times New Roman" w:cs="Times New Roman"/>
                <w:b/>
                <w:sz w:val="20"/>
                <w:szCs w:val="20"/>
              </w:rPr>
            </w:pPr>
            <w:r w:rsidRPr="00060CBC">
              <w:rPr>
                <w:rFonts w:ascii="Times New Roman" w:hAnsi="Times New Roman" w:cs="Times New Roman"/>
                <w:b/>
                <w:sz w:val="20"/>
                <w:szCs w:val="20"/>
              </w:rPr>
              <w:t>Fruit yield (q/ha)</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42674DC"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specific gravity</w:t>
            </w:r>
          </w:p>
        </w:tc>
      </w:tr>
      <w:tr w:rsidR="00EF056D" w:rsidRPr="00094695" w14:paraId="7AB848A2"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CD06D"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0</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D14C222" w14:textId="77777777" w:rsidR="00EF056D" w:rsidRPr="00094695" w:rsidRDefault="00EF056D" w:rsidP="00EF056D">
            <w:pPr>
              <w:spacing w:line="240" w:lineRule="auto"/>
              <w:jc w:val="center"/>
              <w:rPr>
                <w:rFonts w:ascii="Times New Roman" w:eastAsia="Times New Roman" w:hAnsi="Times New Roman" w:cs="Times New Roman"/>
                <w:color w:val="000000"/>
                <w:kern w:val="0"/>
              </w:rPr>
            </w:pPr>
            <w:r w:rsidRPr="00094695">
              <w:rPr>
                <w:rFonts w:ascii="Times New Roman" w:hAnsi="Times New Roman" w:cs="Times New Roman"/>
                <w:color w:val="000000"/>
              </w:rPr>
              <w:t>6.53</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6878B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5.72</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2EB700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103.89</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D357FD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92.33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875C63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44.33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94178B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124.71</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FC16E7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0.95</w:t>
            </w:r>
          </w:p>
        </w:tc>
      </w:tr>
      <w:tr w:rsidR="00EF056D" w:rsidRPr="00094695" w14:paraId="5BDFE9A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77AE5"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 xml:space="preserve">1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1C2696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7.29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524F7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6.59</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2BF40C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111.58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E25D7A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105.63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CCE2F8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50.07</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D0332E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138.65</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EC58DD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1.06</w:t>
            </w:r>
          </w:p>
        </w:tc>
      </w:tr>
      <w:tr w:rsidR="00EF056D" w:rsidRPr="00094695" w14:paraId="21AA2B48"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325AD"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2</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99234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6.86</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AEC4FC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6.36</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6BDB3C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119.95</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6A79AF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108.78</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6F0A0E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55.42</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859164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153.57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CB89EA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w:t>
            </w:r>
          </w:p>
        </w:tc>
      </w:tr>
      <w:tr w:rsidR="00EF056D" w:rsidRPr="00094695" w14:paraId="323BBD1A"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B23C1"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3</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A7583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7.48</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F0EDA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6.15</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8DB1E0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108.48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91BC90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103.57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9FB431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48.63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749C2B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134.82</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3C0B06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1.13</w:t>
            </w:r>
          </w:p>
        </w:tc>
      </w:tr>
      <w:tr w:rsidR="00EF056D" w:rsidRPr="00094695" w14:paraId="462BDD89"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260F1"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4</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DDD6D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6.01</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88C9E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6.76</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0B6993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113.86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8213F02"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114.42</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E7AE9C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52.38</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C68082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144.93</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E0EBB1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w:t>
            </w:r>
          </w:p>
        </w:tc>
      </w:tr>
      <w:tr w:rsidR="00EF056D" w:rsidRPr="00094695" w14:paraId="48A367A0"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A092"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5</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6C2C5A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7.73</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926400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6.21</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B72757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111.29</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111A09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110.76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C4B71F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53.61</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55FDCC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149.67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9A5CC8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1.15</w:t>
            </w:r>
          </w:p>
        </w:tc>
      </w:tr>
      <w:tr w:rsidR="00EF056D" w:rsidRPr="00094695" w14:paraId="0D2783E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B3B25"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6</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A8C1F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7.60</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273F62"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6.40</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FB7743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121.98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BF2EF4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108.70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1D2233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56.26</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59E36E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142.65</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1ACCC5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1.14</w:t>
            </w:r>
          </w:p>
        </w:tc>
      </w:tr>
      <w:tr w:rsidR="00EF056D" w:rsidRPr="00094695" w14:paraId="01A16EFD"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7F7F"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 xml:space="preserve">7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56F16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8.89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787E3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8.85</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19011B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136.67</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F03DF90"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121.63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2A4617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62.17</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73CF1D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168.61</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817BC59"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1.18</w:t>
            </w:r>
          </w:p>
        </w:tc>
      </w:tr>
      <w:tr w:rsidR="00EF056D" w:rsidRPr="00094695" w14:paraId="7B8DEF2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B8C6B"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8</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B6BAA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8.79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23F04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8.20</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CC58DD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130.76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1DEB86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116.40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855E47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59.66</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22B31B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163.07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E1F8DC0"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1.16</w:t>
            </w:r>
          </w:p>
        </w:tc>
      </w:tr>
      <w:tr w:rsidR="00EF056D" w:rsidRPr="00094695" w14:paraId="0E36D66E"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C239B"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SEm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8E9799"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0.20</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A9B75"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0.17</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0A86E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757D7"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0.64</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21A4DB"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0.741</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6BE1F8E"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6CD54B2"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0.02</w:t>
            </w:r>
          </w:p>
        </w:tc>
      </w:tr>
      <w:tr w:rsidR="00EF056D" w:rsidRPr="00094695" w14:paraId="00CDEF42"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D026A"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CD at 5 %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28F27"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0.56</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A7B32"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0.43</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751791"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1.66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15C674"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1.91</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6B337E"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2.23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A3636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12A5A0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0.03</w:t>
            </w:r>
          </w:p>
        </w:tc>
      </w:tr>
    </w:tbl>
    <w:p w14:paraId="7760698D" w14:textId="77777777" w:rsidR="00227E72" w:rsidRDefault="00346177" w:rsidP="00EF056D">
      <w:pPr>
        <w:spacing w:after="0" w:line="360" w:lineRule="auto"/>
        <w:jc w:val="center"/>
        <w:rPr>
          <w:rFonts w:ascii="Times New Roman" w:hAnsi="Times New Roman" w:cs="Times New Roman"/>
          <w:b/>
          <w:bCs/>
        </w:rPr>
      </w:pPr>
      <w:r w:rsidRPr="00094695">
        <w:rPr>
          <w:rFonts w:ascii="Times New Roman" w:hAnsi="Times New Roman" w:cs="Times New Roman"/>
          <w:b/>
          <w:bCs/>
        </w:rPr>
        <w:t xml:space="preserve">Table 1: </w:t>
      </w:r>
      <w:r w:rsidR="00EF056D" w:rsidRPr="00094695">
        <w:rPr>
          <w:rFonts w:ascii="Times New Roman" w:hAnsi="Times New Roman" w:cs="Times New Roman"/>
          <w:b/>
          <w:bCs/>
        </w:rPr>
        <w:t xml:space="preserve">Effect of foliar application of micronutrients on physical and yield attributing characteristics of guava </w:t>
      </w:r>
      <w:r w:rsidR="00316436" w:rsidRPr="0053628D">
        <w:rPr>
          <w:rFonts w:ascii="Times New Roman" w:hAnsi="Times New Roman" w:cs="Times New Roman"/>
          <w:b/>
          <w:bCs/>
        </w:rPr>
        <w:t>cv</w:t>
      </w:r>
      <w:r w:rsidR="001510D4">
        <w:rPr>
          <w:rFonts w:ascii="Times New Roman" w:hAnsi="Times New Roman" w:cs="Times New Roman"/>
          <w:b/>
          <w:bCs/>
        </w:rPr>
        <w:t>.</w:t>
      </w:r>
      <w:r w:rsidR="00EF056D" w:rsidRPr="00094695">
        <w:rPr>
          <w:rFonts w:ascii="Times New Roman" w:hAnsi="Times New Roman" w:cs="Times New Roman"/>
          <w:b/>
          <w:bCs/>
        </w:rPr>
        <w:t xml:space="preserve"> </w:t>
      </w:r>
      <w:r w:rsidR="00286D99" w:rsidRPr="00094695">
        <w:rPr>
          <w:rFonts w:ascii="Times New Roman" w:hAnsi="Times New Roman" w:cs="Times New Roman"/>
          <w:b/>
          <w:bCs/>
        </w:rPr>
        <w:t>L-49</w:t>
      </w:r>
      <w:r w:rsidR="009C1A28" w:rsidRPr="00094695">
        <w:rPr>
          <w:rFonts w:ascii="Times New Roman" w:hAnsi="Times New Roman" w:cs="Times New Roman"/>
          <w:b/>
          <w:bCs/>
        </w:rPr>
        <w:t>.</w:t>
      </w:r>
    </w:p>
    <w:p w14:paraId="48BE375E" w14:textId="77777777" w:rsidR="00892833" w:rsidRDefault="00892833" w:rsidP="00EF056D">
      <w:pPr>
        <w:spacing w:after="0" w:line="360" w:lineRule="auto"/>
        <w:jc w:val="center"/>
        <w:rPr>
          <w:rFonts w:ascii="Times New Roman" w:hAnsi="Times New Roman" w:cs="Times New Roman"/>
          <w:b/>
          <w:bCs/>
        </w:rPr>
      </w:pPr>
    </w:p>
    <w:p w14:paraId="445EDACE" w14:textId="77777777" w:rsidR="00892833" w:rsidRDefault="00892833" w:rsidP="00EF056D">
      <w:pPr>
        <w:spacing w:after="0" w:line="360" w:lineRule="auto"/>
        <w:jc w:val="center"/>
        <w:rPr>
          <w:rFonts w:ascii="Times New Roman" w:hAnsi="Times New Roman" w:cs="Times New Roman"/>
          <w:b/>
          <w:bCs/>
        </w:rPr>
      </w:pPr>
    </w:p>
    <w:p w14:paraId="05FCD985" w14:textId="77777777" w:rsidR="00892833" w:rsidRDefault="00892833" w:rsidP="00EF056D">
      <w:pPr>
        <w:spacing w:after="0" w:line="360" w:lineRule="auto"/>
        <w:jc w:val="center"/>
        <w:rPr>
          <w:rFonts w:ascii="Times New Roman" w:hAnsi="Times New Roman" w:cs="Times New Roman"/>
          <w:b/>
          <w:bCs/>
        </w:rPr>
      </w:pPr>
    </w:p>
    <w:p w14:paraId="50317E22" w14:textId="77777777" w:rsidR="00892833" w:rsidRDefault="00892833" w:rsidP="00EF056D">
      <w:pPr>
        <w:spacing w:after="0" w:line="360" w:lineRule="auto"/>
        <w:jc w:val="center"/>
        <w:rPr>
          <w:rFonts w:ascii="Times New Roman" w:hAnsi="Times New Roman" w:cs="Times New Roman"/>
          <w:b/>
          <w:bCs/>
        </w:rPr>
      </w:pPr>
    </w:p>
    <w:p w14:paraId="15C0CEBF" w14:textId="77777777" w:rsidR="00892833" w:rsidRDefault="00892833" w:rsidP="00EF056D">
      <w:pPr>
        <w:spacing w:after="0" w:line="360" w:lineRule="auto"/>
        <w:jc w:val="center"/>
        <w:rPr>
          <w:rFonts w:ascii="Times New Roman" w:hAnsi="Times New Roman" w:cs="Times New Roman"/>
          <w:b/>
          <w:bCs/>
        </w:rPr>
      </w:pPr>
    </w:p>
    <w:p w14:paraId="20C83A8C" w14:textId="77777777" w:rsidR="00892833" w:rsidRDefault="00892833" w:rsidP="00EF056D">
      <w:pPr>
        <w:spacing w:after="0" w:line="360" w:lineRule="auto"/>
        <w:jc w:val="center"/>
        <w:rPr>
          <w:rFonts w:ascii="Times New Roman" w:hAnsi="Times New Roman" w:cs="Times New Roman"/>
          <w:b/>
          <w:bCs/>
        </w:rPr>
      </w:pPr>
    </w:p>
    <w:p w14:paraId="3C7AD970" w14:textId="77777777" w:rsidR="00892833" w:rsidRDefault="00892833" w:rsidP="00EF056D">
      <w:pPr>
        <w:spacing w:after="0" w:line="360" w:lineRule="auto"/>
        <w:jc w:val="center"/>
        <w:rPr>
          <w:rFonts w:ascii="Times New Roman" w:hAnsi="Times New Roman" w:cs="Times New Roman"/>
          <w:b/>
          <w:bCs/>
        </w:rPr>
      </w:pPr>
    </w:p>
    <w:p w14:paraId="4FF46997" w14:textId="77777777" w:rsidR="00892833" w:rsidRDefault="00892833" w:rsidP="00EF056D">
      <w:pPr>
        <w:spacing w:after="0" w:line="360" w:lineRule="auto"/>
        <w:jc w:val="center"/>
        <w:rPr>
          <w:rFonts w:ascii="Times New Roman" w:hAnsi="Times New Roman" w:cs="Times New Roman"/>
          <w:b/>
          <w:bCs/>
        </w:rPr>
      </w:pPr>
    </w:p>
    <w:p w14:paraId="6E839FC4" w14:textId="77777777" w:rsidR="00892833" w:rsidRDefault="00892833" w:rsidP="00EF056D">
      <w:pPr>
        <w:spacing w:after="0" w:line="360" w:lineRule="auto"/>
        <w:jc w:val="center"/>
        <w:rPr>
          <w:rFonts w:ascii="Times New Roman" w:hAnsi="Times New Roman" w:cs="Times New Roman"/>
          <w:b/>
          <w:bCs/>
        </w:rPr>
      </w:pPr>
    </w:p>
    <w:p w14:paraId="4A952135" w14:textId="77777777" w:rsidR="00D21664" w:rsidRDefault="00D21664" w:rsidP="00EF056D">
      <w:pPr>
        <w:spacing w:after="0" w:line="360" w:lineRule="auto"/>
        <w:jc w:val="center"/>
        <w:rPr>
          <w:rFonts w:ascii="Times New Roman" w:hAnsi="Times New Roman" w:cs="Times New Roman"/>
          <w:b/>
          <w:bCs/>
        </w:rPr>
      </w:pPr>
      <w:r>
        <w:rPr>
          <w:rFonts w:ascii="Times New Roman" w:hAnsi="Times New Roman" w:cs="Times New Roman"/>
          <w:b/>
          <w:bCs/>
          <w:noProof/>
          <w:lang w:val="en-IN" w:eastAsia="en-IN"/>
        </w:rPr>
        <w:drawing>
          <wp:inline distT="0" distB="0" distL="0" distR="0" wp14:anchorId="777A24D5" wp14:editId="23E40953">
            <wp:extent cx="6209030" cy="460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8">
                      <a:extLst>
                        <a:ext uri="{28A0092B-C50C-407E-A947-70E740481C1C}">
                          <a14:useLocalDpi xmlns:a14="http://schemas.microsoft.com/office/drawing/2010/main" val="0"/>
                        </a:ext>
                      </a:extLst>
                    </a:blip>
                    <a:stretch>
                      <a:fillRect/>
                    </a:stretch>
                  </pic:blipFill>
                  <pic:spPr>
                    <a:xfrm>
                      <a:off x="0" y="0"/>
                      <a:ext cx="6209030" cy="4600575"/>
                    </a:xfrm>
                    <a:prstGeom prst="rect">
                      <a:avLst/>
                    </a:prstGeom>
                  </pic:spPr>
                </pic:pic>
              </a:graphicData>
            </a:graphic>
          </wp:inline>
        </w:drawing>
      </w:r>
    </w:p>
    <w:p w14:paraId="5627C399" w14:textId="77777777" w:rsidR="008E5F8A" w:rsidRPr="00094695" w:rsidRDefault="008E5F8A" w:rsidP="00EF056D">
      <w:pPr>
        <w:spacing w:after="0" w:line="360" w:lineRule="auto"/>
        <w:jc w:val="center"/>
        <w:rPr>
          <w:rFonts w:ascii="Times New Roman" w:hAnsi="Times New Roman" w:cs="Times New Roman"/>
          <w:b/>
          <w:bCs/>
        </w:rPr>
      </w:pPr>
      <w:r>
        <w:rPr>
          <w:rFonts w:ascii="Times New Roman" w:hAnsi="Times New Roman" w:cs="Times New Roman"/>
          <w:b/>
          <w:bCs/>
        </w:rPr>
        <w:t xml:space="preserve">Fig. 2: </w:t>
      </w:r>
      <w:r w:rsidR="00C650CF">
        <w:rPr>
          <w:rFonts w:ascii="Times New Roman" w:hAnsi="Times New Roman" w:cs="Times New Roman"/>
          <w:b/>
          <w:bCs/>
        </w:rPr>
        <w:t xml:space="preserve">Pearson Correlation Matrix of Fruit traits and Yields </w:t>
      </w:r>
    </w:p>
    <w:sectPr w:rsidR="008E5F8A" w:rsidRPr="00094695" w:rsidSect="00236E5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14s" w:date="2025-11-08T18:35:00Z" w:initials="H1">
    <w:p w14:paraId="35B27A6A" w14:textId="78791CC0" w:rsidR="005F5252" w:rsidRDefault="005F5252">
      <w:pPr>
        <w:pStyle w:val="CommentText"/>
      </w:pPr>
      <w:r>
        <w:rPr>
          <w:rStyle w:val="CommentReference"/>
        </w:rPr>
        <w:annotationRef/>
      </w:r>
      <w:r>
        <w:t xml:space="preserve">Please being detailed </w:t>
      </w:r>
      <w:r>
        <w:t xml:space="preserve">the experimental design, replication, and control treatment, making it difficult to fully assess the validity of the findings. The conclusion could also be expanded to mention study limitations or future research directions. </w:t>
      </w:r>
    </w:p>
  </w:comment>
  <w:comment w:id="1" w:author="HP 14s" w:date="2025-11-08T18:37:00Z" w:initials="H1">
    <w:p w14:paraId="3ADFDB30" w14:textId="2096DFF9" w:rsidR="005F5252" w:rsidRDefault="005F5252">
      <w:pPr>
        <w:pStyle w:val="CommentText"/>
      </w:pPr>
      <w:r>
        <w:rPr>
          <w:rStyle w:val="CommentReference"/>
        </w:rPr>
        <w:annotationRef/>
      </w:r>
      <w:r>
        <w:t>making it more concise and directly connected to the study’s objective</w:t>
      </w:r>
      <w:r>
        <w:t xml:space="preserve">, </w:t>
      </w:r>
      <w:r>
        <w:t>should clearly state the research gap and rationale for focusing on foliar application of micronutrients in guava.</w:t>
      </w:r>
    </w:p>
  </w:comment>
  <w:comment w:id="2" w:author="HP 14s" w:date="2025-11-08T18:38:00Z" w:initials="H1">
    <w:p w14:paraId="3439D906" w14:textId="0D7F7805" w:rsidR="005F5252" w:rsidRDefault="005F5252">
      <w:pPr>
        <w:pStyle w:val="CommentText"/>
      </w:pPr>
      <w:r>
        <w:rPr>
          <w:rStyle w:val="CommentReference"/>
        </w:rPr>
        <w:annotationRef/>
      </w:r>
      <w:r>
        <w:t>should avoid redundancy and improve the logical flow between general advantages and their specific relevance to winter season guava. The paragraph would benefit from clearer linkage to the study’s objectives and more recent references beyond 2006 to support current applicability</w:t>
      </w:r>
    </w:p>
  </w:comment>
  <w:comment w:id="3" w:author="HP 14s" w:date="2025-11-08T18:38:00Z" w:initials="H1">
    <w:p w14:paraId="13C17CA4" w14:textId="63D62A1F" w:rsidR="005F5252" w:rsidRDefault="005F5252">
      <w:pPr>
        <w:pStyle w:val="CommentText"/>
      </w:pPr>
      <w:r>
        <w:rPr>
          <w:rStyle w:val="CommentReference"/>
        </w:rPr>
        <w:annotationRef/>
      </w:r>
      <w:r>
        <w:t xml:space="preserve">it could be improved by condensing repetitive statements and ensuring smoother transitions between studies to enhance </w:t>
      </w:r>
      <w:proofErr w:type="gramStart"/>
      <w:r>
        <w:t>readability</w:t>
      </w:r>
      <w:r>
        <w:t xml:space="preserve">, </w:t>
      </w:r>
      <w:r>
        <w:t xml:space="preserve"> should</w:t>
      </w:r>
      <w:proofErr w:type="gramEnd"/>
      <w:r>
        <w:t xml:space="preserve"> also emphasize the specific research gap that this study aims to address, rather than merely summarizing prior work.</w:t>
      </w:r>
    </w:p>
  </w:comment>
  <w:comment w:id="4" w:author="HP 14s" w:date="2025-11-08T18:40:00Z" w:initials="H1">
    <w:p w14:paraId="1EA5B432" w14:textId="1FF31F57" w:rsidR="005F5252" w:rsidRDefault="005F5252">
      <w:pPr>
        <w:pStyle w:val="CommentText"/>
      </w:pPr>
      <w:r>
        <w:rPr>
          <w:rStyle w:val="CommentReference"/>
        </w:rPr>
        <w:annotationRef/>
      </w:r>
      <w:r>
        <w:t>improved by specifying the experimental duration, environmental conditions, and number of trees per replication to enhance reproducibility.</w:t>
      </w:r>
    </w:p>
  </w:comment>
  <w:comment w:id="5" w:author="HP 14s" w:date="2025-11-08T18:42:00Z" w:initials="H1">
    <w:p w14:paraId="15C250D8" w14:textId="7B9B9D36" w:rsidR="005F5252" w:rsidRDefault="005F5252">
      <w:pPr>
        <w:pStyle w:val="CommentText"/>
      </w:pPr>
      <w:r>
        <w:rPr>
          <w:rStyle w:val="CommentReference"/>
        </w:rPr>
        <w:annotationRef/>
      </w:r>
      <w:r w:rsidR="00FC5F91">
        <w:t>s</w:t>
      </w:r>
      <w:r>
        <w:t>trengthen the analysis by including statistical indicators (e.g., significance levels or error bars) and a more critical comparison with previous studies. Some sentences could be condensed to avoid repetition</w:t>
      </w:r>
    </w:p>
  </w:comment>
  <w:comment w:id="6" w:author="HP 14s" w:date="2025-11-08T18:47:00Z" w:initials="H1">
    <w:p w14:paraId="5E5888AD" w14:textId="7839E413" w:rsidR="00D53D03" w:rsidRDefault="00D53D03">
      <w:pPr>
        <w:pStyle w:val="CommentText"/>
      </w:pPr>
      <w:r>
        <w:rPr>
          <w:rStyle w:val="CommentReference"/>
        </w:rPr>
        <w:annotationRef/>
      </w:r>
      <w:r>
        <w:t>the discussion could be improved by integrating statistical evidence to emphasize the significance of differences among treatments. Some explanations are slightly repetitive and could be made more concise.</w:t>
      </w:r>
    </w:p>
  </w:comment>
  <w:comment w:id="7" w:author="HP 14s" w:date="2025-11-08T18:47:00Z" w:initials="H1">
    <w:p w14:paraId="481A05CA" w14:textId="02F3CEE4" w:rsidR="00D53D03" w:rsidRDefault="00D53D03">
      <w:pPr>
        <w:pStyle w:val="CommentText"/>
      </w:pPr>
      <w:r>
        <w:rPr>
          <w:rStyle w:val="CommentReference"/>
        </w:rPr>
        <w:annotationRef/>
      </w:r>
      <w:r>
        <w:t>The presentation of quantitative data enhances the reliability of the findings. However, the discussion could be strengthened by including statistical significance levels and reducing overly detailed mechanistic speculation about hormone regulation</w:t>
      </w:r>
      <w:r>
        <w:t>.</w:t>
      </w:r>
    </w:p>
  </w:comment>
  <w:comment w:id="8" w:author="HP 14s" w:date="2025-11-08T18:49:00Z" w:initials="H1">
    <w:p w14:paraId="7930888E" w14:textId="72672021" w:rsidR="00D53D03" w:rsidRDefault="00D53D03">
      <w:pPr>
        <w:pStyle w:val="CommentText"/>
      </w:pPr>
      <w:r>
        <w:rPr>
          <w:rStyle w:val="CommentReference"/>
        </w:rPr>
        <w:annotationRef/>
      </w:r>
      <w:r>
        <w:t xml:space="preserve">could be made more concise by reducing descriptive repetition of correlation values and focusing on the most critical relationships. </w:t>
      </w:r>
      <w:r>
        <w:t>Including a brief statistical validation or significance indication would further strengthen the analysis.</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B27A6A" w15:done="0"/>
  <w15:commentEx w15:paraId="3ADFDB30" w15:done="0"/>
  <w15:commentEx w15:paraId="3439D906" w15:done="0"/>
  <w15:commentEx w15:paraId="13C17CA4" w15:done="0"/>
  <w15:commentEx w15:paraId="1EA5B432" w15:done="0"/>
  <w15:commentEx w15:paraId="15C250D8" w15:done="0"/>
  <w15:commentEx w15:paraId="5E5888AD" w15:done="0"/>
  <w15:commentEx w15:paraId="481A05CA" w15:done="0"/>
  <w15:commentEx w15:paraId="793088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BA0BD6" w16cex:dateUtc="2025-11-08T10:35:00Z"/>
  <w16cex:commentExtensible w16cex:durableId="2CBA0C58" w16cex:dateUtc="2025-11-08T10:37:00Z"/>
  <w16cex:commentExtensible w16cex:durableId="2CBA0CA4" w16cex:dateUtc="2025-11-08T10:38:00Z"/>
  <w16cex:commentExtensible w16cex:durableId="2CBA0CB3" w16cex:dateUtc="2025-11-08T10:38:00Z"/>
  <w16cex:commentExtensible w16cex:durableId="2CBA0D38" w16cex:dateUtc="2025-11-08T10:40:00Z"/>
  <w16cex:commentExtensible w16cex:durableId="2CBA0D88" w16cex:dateUtc="2025-11-08T10:42:00Z"/>
  <w16cex:commentExtensible w16cex:durableId="2CBA0EB1" w16cex:dateUtc="2025-11-08T10:47:00Z"/>
  <w16cex:commentExtensible w16cex:durableId="2CBA0ED2" w16cex:dateUtc="2025-11-08T10:47:00Z"/>
  <w16cex:commentExtensible w16cex:durableId="2CBA0F43" w16cex:dateUtc="2025-11-08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27A6A" w16cid:durableId="2CBA0BD6"/>
  <w16cid:commentId w16cid:paraId="3ADFDB30" w16cid:durableId="2CBA0C58"/>
  <w16cid:commentId w16cid:paraId="3439D906" w16cid:durableId="2CBA0CA4"/>
  <w16cid:commentId w16cid:paraId="13C17CA4" w16cid:durableId="2CBA0CB3"/>
  <w16cid:commentId w16cid:paraId="1EA5B432" w16cid:durableId="2CBA0D38"/>
  <w16cid:commentId w16cid:paraId="15C250D8" w16cid:durableId="2CBA0D88"/>
  <w16cid:commentId w16cid:paraId="5E5888AD" w16cid:durableId="2CBA0EB1"/>
  <w16cid:commentId w16cid:paraId="481A05CA" w16cid:durableId="2CBA0ED2"/>
  <w16cid:commentId w16cid:paraId="7930888E" w16cid:durableId="2CBA0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84AC6" w14:textId="77777777" w:rsidR="007B5EAC" w:rsidRDefault="007B5EAC" w:rsidP="00134BED">
      <w:pPr>
        <w:spacing w:after="0" w:line="240" w:lineRule="auto"/>
      </w:pPr>
      <w:r>
        <w:separator/>
      </w:r>
    </w:p>
  </w:endnote>
  <w:endnote w:type="continuationSeparator" w:id="0">
    <w:p w14:paraId="1D3C1CAF" w14:textId="77777777" w:rsidR="007B5EAC" w:rsidRDefault="007B5EAC" w:rsidP="0013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002BA" w14:textId="77777777" w:rsidR="00134BED" w:rsidRDefault="0013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8BD7C" w14:textId="77777777" w:rsidR="00134BED" w:rsidRDefault="00134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667B" w14:textId="77777777" w:rsidR="00134BED" w:rsidRDefault="0013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CF372" w14:textId="77777777" w:rsidR="007B5EAC" w:rsidRDefault="007B5EAC" w:rsidP="00134BED">
      <w:pPr>
        <w:spacing w:after="0" w:line="240" w:lineRule="auto"/>
      </w:pPr>
      <w:r>
        <w:separator/>
      </w:r>
    </w:p>
  </w:footnote>
  <w:footnote w:type="continuationSeparator" w:id="0">
    <w:p w14:paraId="7A72483D" w14:textId="77777777" w:rsidR="007B5EAC" w:rsidRDefault="007B5EAC" w:rsidP="0013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08E2E" w14:textId="7D6026F2" w:rsidR="00134BED" w:rsidRDefault="007B5EAC">
    <w:pPr>
      <w:pStyle w:val="Header"/>
    </w:pPr>
    <w:r>
      <w:rPr>
        <w:noProof/>
      </w:rPr>
      <w:pict w14:anchorId="7FE1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C4CAE" w14:textId="61AA4515" w:rsidR="00134BED" w:rsidRDefault="007B5EAC">
    <w:pPr>
      <w:pStyle w:val="Header"/>
    </w:pPr>
    <w:r>
      <w:rPr>
        <w:noProof/>
      </w:rPr>
      <w:pict w14:anchorId="745E5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8710" w14:textId="1C843ADC" w:rsidR="00134BED" w:rsidRDefault="007B5EAC">
    <w:pPr>
      <w:pStyle w:val="Header"/>
    </w:pPr>
    <w:r>
      <w:rPr>
        <w:noProof/>
      </w:rPr>
      <w:pict w14:anchorId="0E779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14s">
    <w15:presenceInfo w15:providerId="Windows Live" w15:userId="6fd8cb453d4a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F0"/>
    <w:rsid w:val="00012650"/>
    <w:rsid w:val="00014144"/>
    <w:rsid w:val="00016070"/>
    <w:rsid w:val="0002297D"/>
    <w:rsid w:val="000266BD"/>
    <w:rsid w:val="00040CD3"/>
    <w:rsid w:val="000540C1"/>
    <w:rsid w:val="00060CBC"/>
    <w:rsid w:val="00073B4D"/>
    <w:rsid w:val="00074760"/>
    <w:rsid w:val="0007491F"/>
    <w:rsid w:val="000765E7"/>
    <w:rsid w:val="0008317A"/>
    <w:rsid w:val="0008422F"/>
    <w:rsid w:val="00084C1D"/>
    <w:rsid w:val="0008763A"/>
    <w:rsid w:val="00092FBC"/>
    <w:rsid w:val="00094695"/>
    <w:rsid w:val="00097290"/>
    <w:rsid w:val="000A4859"/>
    <w:rsid w:val="000A4CEC"/>
    <w:rsid w:val="000B30F0"/>
    <w:rsid w:val="000B3B44"/>
    <w:rsid w:val="000D04D7"/>
    <w:rsid w:val="000E06EE"/>
    <w:rsid w:val="000E5268"/>
    <w:rsid w:val="000E7593"/>
    <w:rsid w:val="00103F46"/>
    <w:rsid w:val="0010497E"/>
    <w:rsid w:val="00104F59"/>
    <w:rsid w:val="00106FFE"/>
    <w:rsid w:val="00107929"/>
    <w:rsid w:val="001119A3"/>
    <w:rsid w:val="001141FD"/>
    <w:rsid w:val="0012211C"/>
    <w:rsid w:val="001228EF"/>
    <w:rsid w:val="00122953"/>
    <w:rsid w:val="00126A9B"/>
    <w:rsid w:val="00132C6F"/>
    <w:rsid w:val="00134BED"/>
    <w:rsid w:val="00135E20"/>
    <w:rsid w:val="001445D7"/>
    <w:rsid w:val="001510D4"/>
    <w:rsid w:val="00156988"/>
    <w:rsid w:val="0016134D"/>
    <w:rsid w:val="00163D54"/>
    <w:rsid w:val="00167A1F"/>
    <w:rsid w:val="00171783"/>
    <w:rsid w:val="00172DB5"/>
    <w:rsid w:val="00172EE1"/>
    <w:rsid w:val="001744AE"/>
    <w:rsid w:val="00176F87"/>
    <w:rsid w:val="0018149D"/>
    <w:rsid w:val="00182A17"/>
    <w:rsid w:val="00184107"/>
    <w:rsid w:val="00196D51"/>
    <w:rsid w:val="00197FB6"/>
    <w:rsid w:val="001A04F5"/>
    <w:rsid w:val="001A1B2A"/>
    <w:rsid w:val="001B185F"/>
    <w:rsid w:val="001B2098"/>
    <w:rsid w:val="001B2D3D"/>
    <w:rsid w:val="001B407B"/>
    <w:rsid w:val="001C090F"/>
    <w:rsid w:val="001C096D"/>
    <w:rsid w:val="001D312D"/>
    <w:rsid w:val="001D7F56"/>
    <w:rsid w:val="001E45D0"/>
    <w:rsid w:val="001E5C05"/>
    <w:rsid w:val="001F0127"/>
    <w:rsid w:val="001F0625"/>
    <w:rsid w:val="001F0A30"/>
    <w:rsid w:val="001F0EAC"/>
    <w:rsid w:val="00201BB8"/>
    <w:rsid w:val="00203CF0"/>
    <w:rsid w:val="00210310"/>
    <w:rsid w:val="002116A8"/>
    <w:rsid w:val="002118E5"/>
    <w:rsid w:val="00212D86"/>
    <w:rsid w:val="00220858"/>
    <w:rsid w:val="00221FDD"/>
    <w:rsid w:val="00224EF9"/>
    <w:rsid w:val="00227E72"/>
    <w:rsid w:val="00236E5A"/>
    <w:rsid w:val="0024272E"/>
    <w:rsid w:val="002479E9"/>
    <w:rsid w:val="002503CE"/>
    <w:rsid w:val="002527B5"/>
    <w:rsid w:val="00253BAD"/>
    <w:rsid w:val="00254CAF"/>
    <w:rsid w:val="002600C8"/>
    <w:rsid w:val="00272853"/>
    <w:rsid w:val="00272D1F"/>
    <w:rsid w:val="0027511F"/>
    <w:rsid w:val="00285DD1"/>
    <w:rsid w:val="0028679A"/>
    <w:rsid w:val="00286D99"/>
    <w:rsid w:val="00290428"/>
    <w:rsid w:val="00291615"/>
    <w:rsid w:val="00292431"/>
    <w:rsid w:val="002928DE"/>
    <w:rsid w:val="002979AB"/>
    <w:rsid w:val="002B212F"/>
    <w:rsid w:val="002C04C2"/>
    <w:rsid w:val="002C1C6E"/>
    <w:rsid w:val="002C29DE"/>
    <w:rsid w:val="002E48C2"/>
    <w:rsid w:val="002E7683"/>
    <w:rsid w:val="002F01FC"/>
    <w:rsid w:val="002F353D"/>
    <w:rsid w:val="002F7439"/>
    <w:rsid w:val="002F74E6"/>
    <w:rsid w:val="003056F8"/>
    <w:rsid w:val="003105AF"/>
    <w:rsid w:val="00310A9D"/>
    <w:rsid w:val="003131F6"/>
    <w:rsid w:val="003145F6"/>
    <w:rsid w:val="00316436"/>
    <w:rsid w:val="003169C5"/>
    <w:rsid w:val="00316D15"/>
    <w:rsid w:val="003173DD"/>
    <w:rsid w:val="00320078"/>
    <w:rsid w:val="003247ED"/>
    <w:rsid w:val="00327A25"/>
    <w:rsid w:val="00327FDA"/>
    <w:rsid w:val="0034144E"/>
    <w:rsid w:val="003423FB"/>
    <w:rsid w:val="0034458A"/>
    <w:rsid w:val="003448A0"/>
    <w:rsid w:val="00345C74"/>
    <w:rsid w:val="00346177"/>
    <w:rsid w:val="00350870"/>
    <w:rsid w:val="00353B1C"/>
    <w:rsid w:val="003610AA"/>
    <w:rsid w:val="00363271"/>
    <w:rsid w:val="003661D1"/>
    <w:rsid w:val="0037286F"/>
    <w:rsid w:val="003769BF"/>
    <w:rsid w:val="00377751"/>
    <w:rsid w:val="0038438D"/>
    <w:rsid w:val="00384B26"/>
    <w:rsid w:val="0039360A"/>
    <w:rsid w:val="003953B7"/>
    <w:rsid w:val="00397CA4"/>
    <w:rsid w:val="003A0494"/>
    <w:rsid w:val="003A4C28"/>
    <w:rsid w:val="003A51F2"/>
    <w:rsid w:val="003A7D09"/>
    <w:rsid w:val="003B4E4E"/>
    <w:rsid w:val="003C222D"/>
    <w:rsid w:val="003C32FA"/>
    <w:rsid w:val="003C4148"/>
    <w:rsid w:val="003C65C0"/>
    <w:rsid w:val="003D0F5A"/>
    <w:rsid w:val="003D69D4"/>
    <w:rsid w:val="003F08C0"/>
    <w:rsid w:val="003F296B"/>
    <w:rsid w:val="003F36B6"/>
    <w:rsid w:val="003F5CA2"/>
    <w:rsid w:val="00411D62"/>
    <w:rsid w:val="004139DC"/>
    <w:rsid w:val="0041515B"/>
    <w:rsid w:val="00417555"/>
    <w:rsid w:val="00422CCB"/>
    <w:rsid w:val="004236EF"/>
    <w:rsid w:val="004347BB"/>
    <w:rsid w:val="004361D6"/>
    <w:rsid w:val="0044022E"/>
    <w:rsid w:val="004436CC"/>
    <w:rsid w:val="00444869"/>
    <w:rsid w:val="00444CB9"/>
    <w:rsid w:val="00444E70"/>
    <w:rsid w:val="00446206"/>
    <w:rsid w:val="0044685A"/>
    <w:rsid w:val="00446DD2"/>
    <w:rsid w:val="00450398"/>
    <w:rsid w:val="00463C05"/>
    <w:rsid w:val="004675F1"/>
    <w:rsid w:val="004741D0"/>
    <w:rsid w:val="00474E03"/>
    <w:rsid w:val="00480CF2"/>
    <w:rsid w:val="004810BF"/>
    <w:rsid w:val="00485011"/>
    <w:rsid w:val="00490226"/>
    <w:rsid w:val="00496463"/>
    <w:rsid w:val="004A1F07"/>
    <w:rsid w:val="004A43CE"/>
    <w:rsid w:val="004A71F2"/>
    <w:rsid w:val="004B0485"/>
    <w:rsid w:val="004B7FEB"/>
    <w:rsid w:val="004C44C4"/>
    <w:rsid w:val="004D24C4"/>
    <w:rsid w:val="004E1489"/>
    <w:rsid w:val="004E39EF"/>
    <w:rsid w:val="004F10A8"/>
    <w:rsid w:val="004F318B"/>
    <w:rsid w:val="004F63A0"/>
    <w:rsid w:val="00503B67"/>
    <w:rsid w:val="00503C24"/>
    <w:rsid w:val="005049DD"/>
    <w:rsid w:val="005231ED"/>
    <w:rsid w:val="00525E46"/>
    <w:rsid w:val="00527033"/>
    <w:rsid w:val="0053628D"/>
    <w:rsid w:val="00540885"/>
    <w:rsid w:val="00552F09"/>
    <w:rsid w:val="005554FD"/>
    <w:rsid w:val="0055707C"/>
    <w:rsid w:val="00557E1B"/>
    <w:rsid w:val="00565F00"/>
    <w:rsid w:val="00566524"/>
    <w:rsid w:val="0058270D"/>
    <w:rsid w:val="005A170F"/>
    <w:rsid w:val="005A1B50"/>
    <w:rsid w:val="005A3E3A"/>
    <w:rsid w:val="005A4AED"/>
    <w:rsid w:val="005B27A2"/>
    <w:rsid w:val="005B4028"/>
    <w:rsid w:val="005B48CE"/>
    <w:rsid w:val="005B65FC"/>
    <w:rsid w:val="005C091C"/>
    <w:rsid w:val="005C2043"/>
    <w:rsid w:val="005C73FE"/>
    <w:rsid w:val="005D57A0"/>
    <w:rsid w:val="005E06E4"/>
    <w:rsid w:val="005E263B"/>
    <w:rsid w:val="005E324F"/>
    <w:rsid w:val="005F3F69"/>
    <w:rsid w:val="005F3FE7"/>
    <w:rsid w:val="005F5252"/>
    <w:rsid w:val="005F752C"/>
    <w:rsid w:val="00601037"/>
    <w:rsid w:val="00612D0D"/>
    <w:rsid w:val="00622B4F"/>
    <w:rsid w:val="0062355D"/>
    <w:rsid w:val="006255AA"/>
    <w:rsid w:val="00625E41"/>
    <w:rsid w:val="006455EB"/>
    <w:rsid w:val="006511C7"/>
    <w:rsid w:val="006536A8"/>
    <w:rsid w:val="00656F65"/>
    <w:rsid w:val="00665A44"/>
    <w:rsid w:val="00671063"/>
    <w:rsid w:val="006736A1"/>
    <w:rsid w:val="00675818"/>
    <w:rsid w:val="00675F49"/>
    <w:rsid w:val="0067715B"/>
    <w:rsid w:val="00680D79"/>
    <w:rsid w:val="00691C13"/>
    <w:rsid w:val="00692A5F"/>
    <w:rsid w:val="006B13EC"/>
    <w:rsid w:val="006B3221"/>
    <w:rsid w:val="006C0114"/>
    <w:rsid w:val="006C088E"/>
    <w:rsid w:val="006C354C"/>
    <w:rsid w:val="006C704E"/>
    <w:rsid w:val="006D0467"/>
    <w:rsid w:val="006D6DEC"/>
    <w:rsid w:val="006E06C2"/>
    <w:rsid w:val="006E0796"/>
    <w:rsid w:val="006E7231"/>
    <w:rsid w:val="006F22AA"/>
    <w:rsid w:val="006F4047"/>
    <w:rsid w:val="00701D19"/>
    <w:rsid w:val="00704779"/>
    <w:rsid w:val="007057D2"/>
    <w:rsid w:val="0070699B"/>
    <w:rsid w:val="0071050C"/>
    <w:rsid w:val="00710CC7"/>
    <w:rsid w:val="00720BE1"/>
    <w:rsid w:val="00725F97"/>
    <w:rsid w:val="00734C30"/>
    <w:rsid w:val="00735973"/>
    <w:rsid w:val="00740CAD"/>
    <w:rsid w:val="007410BD"/>
    <w:rsid w:val="00744AEB"/>
    <w:rsid w:val="0075154F"/>
    <w:rsid w:val="00751DD5"/>
    <w:rsid w:val="0075269D"/>
    <w:rsid w:val="00752DED"/>
    <w:rsid w:val="0077166A"/>
    <w:rsid w:val="00774F22"/>
    <w:rsid w:val="0078203B"/>
    <w:rsid w:val="00791A20"/>
    <w:rsid w:val="00794E57"/>
    <w:rsid w:val="0079631E"/>
    <w:rsid w:val="007A3E63"/>
    <w:rsid w:val="007B172A"/>
    <w:rsid w:val="007B5EAC"/>
    <w:rsid w:val="007C1FD4"/>
    <w:rsid w:val="007C7178"/>
    <w:rsid w:val="007D49C3"/>
    <w:rsid w:val="007D6396"/>
    <w:rsid w:val="007D66F2"/>
    <w:rsid w:val="007D67C0"/>
    <w:rsid w:val="007D78AE"/>
    <w:rsid w:val="007E2F90"/>
    <w:rsid w:val="007E5DE2"/>
    <w:rsid w:val="007F53E1"/>
    <w:rsid w:val="008030C3"/>
    <w:rsid w:val="00814D1D"/>
    <w:rsid w:val="008236E4"/>
    <w:rsid w:val="00823F1F"/>
    <w:rsid w:val="008253BB"/>
    <w:rsid w:val="00830E17"/>
    <w:rsid w:val="008323C0"/>
    <w:rsid w:val="0083675E"/>
    <w:rsid w:val="00840BB0"/>
    <w:rsid w:val="00841B9F"/>
    <w:rsid w:val="0084312E"/>
    <w:rsid w:val="00843209"/>
    <w:rsid w:val="00843DE1"/>
    <w:rsid w:val="0084766E"/>
    <w:rsid w:val="0085166F"/>
    <w:rsid w:val="00852E15"/>
    <w:rsid w:val="008577A6"/>
    <w:rsid w:val="008634F5"/>
    <w:rsid w:val="00864B18"/>
    <w:rsid w:val="00876CE5"/>
    <w:rsid w:val="0088253E"/>
    <w:rsid w:val="00882EE9"/>
    <w:rsid w:val="00892833"/>
    <w:rsid w:val="008937E3"/>
    <w:rsid w:val="00893AD0"/>
    <w:rsid w:val="0089762A"/>
    <w:rsid w:val="008A37D6"/>
    <w:rsid w:val="008A5170"/>
    <w:rsid w:val="008A7D24"/>
    <w:rsid w:val="008B2093"/>
    <w:rsid w:val="008B658E"/>
    <w:rsid w:val="008C12CF"/>
    <w:rsid w:val="008C1E0D"/>
    <w:rsid w:val="008C5C03"/>
    <w:rsid w:val="008C6BC3"/>
    <w:rsid w:val="008D665E"/>
    <w:rsid w:val="008E1F0D"/>
    <w:rsid w:val="008E5F8A"/>
    <w:rsid w:val="008E6606"/>
    <w:rsid w:val="008F5DBC"/>
    <w:rsid w:val="009014CD"/>
    <w:rsid w:val="00905B2C"/>
    <w:rsid w:val="00906B4F"/>
    <w:rsid w:val="00923888"/>
    <w:rsid w:val="00924A78"/>
    <w:rsid w:val="009266C0"/>
    <w:rsid w:val="00927312"/>
    <w:rsid w:val="00933FBD"/>
    <w:rsid w:val="00936CBA"/>
    <w:rsid w:val="00941C1E"/>
    <w:rsid w:val="0094375F"/>
    <w:rsid w:val="00945EB5"/>
    <w:rsid w:val="00952B94"/>
    <w:rsid w:val="00953800"/>
    <w:rsid w:val="00976B16"/>
    <w:rsid w:val="00982255"/>
    <w:rsid w:val="0099599B"/>
    <w:rsid w:val="009A658F"/>
    <w:rsid w:val="009A7928"/>
    <w:rsid w:val="009B0A05"/>
    <w:rsid w:val="009B29C9"/>
    <w:rsid w:val="009B4066"/>
    <w:rsid w:val="009B6FA2"/>
    <w:rsid w:val="009C0AA0"/>
    <w:rsid w:val="009C1A28"/>
    <w:rsid w:val="009C1BEA"/>
    <w:rsid w:val="009C46E7"/>
    <w:rsid w:val="009C4B69"/>
    <w:rsid w:val="009C57C2"/>
    <w:rsid w:val="009C6FCE"/>
    <w:rsid w:val="009D0199"/>
    <w:rsid w:val="009E7603"/>
    <w:rsid w:val="009F1EC3"/>
    <w:rsid w:val="009F3897"/>
    <w:rsid w:val="009F4CF3"/>
    <w:rsid w:val="009F6F52"/>
    <w:rsid w:val="00A10E6F"/>
    <w:rsid w:val="00A11F74"/>
    <w:rsid w:val="00A163CD"/>
    <w:rsid w:val="00A22F3B"/>
    <w:rsid w:val="00A23A51"/>
    <w:rsid w:val="00A23C76"/>
    <w:rsid w:val="00A26A32"/>
    <w:rsid w:val="00A31E3E"/>
    <w:rsid w:val="00A3201A"/>
    <w:rsid w:val="00A41994"/>
    <w:rsid w:val="00A42B4E"/>
    <w:rsid w:val="00A46202"/>
    <w:rsid w:val="00A5276F"/>
    <w:rsid w:val="00A54489"/>
    <w:rsid w:val="00A549C7"/>
    <w:rsid w:val="00A56921"/>
    <w:rsid w:val="00A56A06"/>
    <w:rsid w:val="00A6243A"/>
    <w:rsid w:val="00A6254A"/>
    <w:rsid w:val="00A66823"/>
    <w:rsid w:val="00A67D07"/>
    <w:rsid w:val="00A71A10"/>
    <w:rsid w:val="00A720F3"/>
    <w:rsid w:val="00A733A7"/>
    <w:rsid w:val="00A73B8D"/>
    <w:rsid w:val="00A73F24"/>
    <w:rsid w:val="00A768AB"/>
    <w:rsid w:val="00A800E9"/>
    <w:rsid w:val="00A81487"/>
    <w:rsid w:val="00A81646"/>
    <w:rsid w:val="00A875DC"/>
    <w:rsid w:val="00AA04D5"/>
    <w:rsid w:val="00AA6125"/>
    <w:rsid w:val="00AB4914"/>
    <w:rsid w:val="00AD687A"/>
    <w:rsid w:val="00AE00F2"/>
    <w:rsid w:val="00AE129A"/>
    <w:rsid w:val="00AE5BD2"/>
    <w:rsid w:val="00AE7AD1"/>
    <w:rsid w:val="00AF69C7"/>
    <w:rsid w:val="00AF7280"/>
    <w:rsid w:val="00B023BC"/>
    <w:rsid w:val="00B056A0"/>
    <w:rsid w:val="00B0688E"/>
    <w:rsid w:val="00B105F1"/>
    <w:rsid w:val="00B1126D"/>
    <w:rsid w:val="00B153C0"/>
    <w:rsid w:val="00B20C33"/>
    <w:rsid w:val="00B21FC8"/>
    <w:rsid w:val="00B257BB"/>
    <w:rsid w:val="00B31D21"/>
    <w:rsid w:val="00B36FEA"/>
    <w:rsid w:val="00B372D2"/>
    <w:rsid w:val="00B4275E"/>
    <w:rsid w:val="00B45A42"/>
    <w:rsid w:val="00B46459"/>
    <w:rsid w:val="00B4749F"/>
    <w:rsid w:val="00B50888"/>
    <w:rsid w:val="00B520D2"/>
    <w:rsid w:val="00B522A1"/>
    <w:rsid w:val="00B533E4"/>
    <w:rsid w:val="00B53ECB"/>
    <w:rsid w:val="00B6277A"/>
    <w:rsid w:val="00B65B41"/>
    <w:rsid w:val="00B72F0C"/>
    <w:rsid w:val="00B74A7A"/>
    <w:rsid w:val="00B76B39"/>
    <w:rsid w:val="00B80234"/>
    <w:rsid w:val="00B803FC"/>
    <w:rsid w:val="00B83758"/>
    <w:rsid w:val="00B90EE5"/>
    <w:rsid w:val="00B95B69"/>
    <w:rsid w:val="00BA19F2"/>
    <w:rsid w:val="00BA76C0"/>
    <w:rsid w:val="00BB2816"/>
    <w:rsid w:val="00BB2D9D"/>
    <w:rsid w:val="00BB563F"/>
    <w:rsid w:val="00BB6958"/>
    <w:rsid w:val="00BC786F"/>
    <w:rsid w:val="00BC7A1F"/>
    <w:rsid w:val="00BD250D"/>
    <w:rsid w:val="00BD431D"/>
    <w:rsid w:val="00BE07B9"/>
    <w:rsid w:val="00BE25C6"/>
    <w:rsid w:val="00BE2921"/>
    <w:rsid w:val="00BF2F17"/>
    <w:rsid w:val="00BF39EB"/>
    <w:rsid w:val="00BF4F2B"/>
    <w:rsid w:val="00BF658D"/>
    <w:rsid w:val="00C00D13"/>
    <w:rsid w:val="00C019FF"/>
    <w:rsid w:val="00C03042"/>
    <w:rsid w:val="00C10405"/>
    <w:rsid w:val="00C204A0"/>
    <w:rsid w:val="00C264C1"/>
    <w:rsid w:val="00C26A33"/>
    <w:rsid w:val="00C369F4"/>
    <w:rsid w:val="00C4251A"/>
    <w:rsid w:val="00C5233F"/>
    <w:rsid w:val="00C54D42"/>
    <w:rsid w:val="00C611FE"/>
    <w:rsid w:val="00C623EE"/>
    <w:rsid w:val="00C650CF"/>
    <w:rsid w:val="00C66CAE"/>
    <w:rsid w:val="00C731E9"/>
    <w:rsid w:val="00C800B7"/>
    <w:rsid w:val="00C91272"/>
    <w:rsid w:val="00C91E7A"/>
    <w:rsid w:val="00C91F46"/>
    <w:rsid w:val="00C94BEE"/>
    <w:rsid w:val="00C9503C"/>
    <w:rsid w:val="00C9584F"/>
    <w:rsid w:val="00C95970"/>
    <w:rsid w:val="00CA3A54"/>
    <w:rsid w:val="00CB37EE"/>
    <w:rsid w:val="00CB463B"/>
    <w:rsid w:val="00CB7824"/>
    <w:rsid w:val="00CB7A45"/>
    <w:rsid w:val="00CC0BBE"/>
    <w:rsid w:val="00CC5473"/>
    <w:rsid w:val="00CC5F60"/>
    <w:rsid w:val="00CD4B44"/>
    <w:rsid w:val="00CE3389"/>
    <w:rsid w:val="00CE3508"/>
    <w:rsid w:val="00CE7232"/>
    <w:rsid w:val="00CE797C"/>
    <w:rsid w:val="00CE7EAD"/>
    <w:rsid w:val="00CF4040"/>
    <w:rsid w:val="00CF6BA8"/>
    <w:rsid w:val="00D001D2"/>
    <w:rsid w:val="00D01F10"/>
    <w:rsid w:val="00D2071D"/>
    <w:rsid w:val="00D21310"/>
    <w:rsid w:val="00D21664"/>
    <w:rsid w:val="00D21744"/>
    <w:rsid w:val="00D3133F"/>
    <w:rsid w:val="00D3221B"/>
    <w:rsid w:val="00D32B8D"/>
    <w:rsid w:val="00D41703"/>
    <w:rsid w:val="00D4613E"/>
    <w:rsid w:val="00D53D03"/>
    <w:rsid w:val="00D5551D"/>
    <w:rsid w:val="00D60375"/>
    <w:rsid w:val="00D663F5"/>
    <w:rsid w:val="00D7628A"/>
    <w:rsid w:val="00D776BF"/>
    <w:rsid w:val="00D82B2E"/>
    <w:rsid w:val="00D9036D"/>
    <w:rsid w:val="00D90AAC"/>
    <w:rsid w:val="00D90DB2"/>
    <w:rsid w:val="00D93BE7"/>
    <w:rsid w:val="00D9712D"/>
    <w:rsid w:val="00DA4E3A"/>
    <w:rsid w:val="00DB3845"/>
    <w:rsid w:val="00DB4968"/>
    <w:rsid w:val="00DE5236"/>
    <w:rsid w:val="00DF115E"/>
    <w:rsid w:val="00E006F9"/>
    <w:rsid w:val="00E0167C"/>
    <w:rsid w:val="00E03732"/>
    <w:rsid w:val="00E04579"/>
    <w:rsid w:val="00E05238"/>
    <w:rsid w:val="00E1168F"/>
    <w:rsid w:val="00E126EB"/>
    <w:rsid w:val="00E22D56"/>
    <w:rsid w:val="00E253AF"/>
    <w:rsid w:val="00E361A4"/>
    <w:rsid w:val="00E416BE"/>
    <w:rsid w:val="00E44A05"/>
    <w:rsid w:val="00E50320"/>
    <w:rsid w:val="00E54798"/>
    <w:rsid w:val="00E63A9B"/>
    <w:rsid w:val="00E63C37"/>
    <w:rsid w:val="00E63F76"/>
    <w:rsid w:val="00E713C9"/>
    <w:rsid w:val="00E75E57"/>
    <w:rsid w:val="00E776A6"/>
    <w:rsid w:val="00E8195B"/>
    <w:rsid w:val="00E82512"/>
    <w:rsid w:val="00E82DBE"/>
    <w:rsid w:val="00E87003"/>
    <w:rsid w:val="00E93267"/>
    <w:rsid w:val="00E95871"/>
    <w:rsid w:val="00E97587"/>
    <w:rsid w:val="00EA18CF"/>
    <w:rsid w:val="00EA4577"/>
    <w:rsid w:val="00EA588C"/>
    <w:rsid w:val="00EB4716"/>
    <w:rsid w:val="00EB5630"/>
    <w:rsid w:val="00EB7046"/>
    <w:rsid w:val="00EB71E3"/>
    <w:rsid w:val="00EC4810"/>
    <w:rsid w:val="00ED080E"/>
    <w:rsid w:val="00ED0F0E"/>
    <w:rsid w:val="00ED5AC8"/>
    <w:rsid w:val="00EE2AD6"/>
    <w:rsid w:val="00EE7FA0"/>
    <w:rsid w:val="00EF056D"/>
    <w:rsid w:val="00EF22C0"/>
    <w:rsid w:val="00EF4A14"/>
    <w:rsid w:val="00EF70D1"/>
    <w:rsid w:val="00F07B0A"/>
    <w:rsid w:val="00F10AB4"/>
    <w:rsid w:val="00F11D08"/>
    <w:rsid w:val="00F248AB"/>
    <w:rsid w:val="00F40F46"/>
    <w:rsid w:val="00F43157"/>
    <w:rsid w:val="00F45928"/>
    <w:rsid w:val="00F461AD"/>
    <w:rsid w:val="00F50609"/>
    <w:rsid w:val="00F5164D"/>
    <w:rsid w:val="00F519D9"/>
    <w:rsid w:val="00F52B2D"/>
    <w:rsid w:val="00F67216"/>
    <w:rsid w:val="00F701AA"/>
    <w:rsid w:val="00F70D20"/>
    <w:rsid w:val="00F77F74"/>
    <w:rsid w:val="00F8051F"/>
    <w:rsid w:val="00F82DA0"/>
    <w:rsid w:val="00F84433"/>
    <w:rsid w:val="00F84F94"/>
    <w:rsid w:val="00F9011A"/>
    <w:rsid w:val="00F901EC"/>
    <w:rsid w:val="00F9048C"/>
    <w:rsid w:val="00F90DFD"/>
    <w:rsid w:val="00F938FF"/>
    <w:rsid w:val="00FA7216"/>
    <w:rsid w:val="00FA7CF9"/>
    <w:rsid w:val="00FB34F3"/>
    <w:rsid w:val="00FC5490"/>
    <w:rsid w:val="00FC5F91"/>
    <w:rsid w:val="00FF06AE"/>
    <w:rsid w:val="00FF46E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7BDF"/>
  <w15:docId w15:val="{99CEABA5-5AA7-46A0-8C1A-3FBCDBDC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F0"/>
    <w:pPr>
      <w:spacing w:line="256" w:lineRule="auto"/>
    </w:pPr>
    <w:rPr>
      <w:rFonts w:ascii="Calibri" w:eastAsia="Calibri" w:hAnsi="Calibri" w:cs="Calibri"/>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A1F"/>
    <w:rPr>
      <w:rFonts w:ascii="Tahoma" w:eastAsia="Calibri" w:hAnsi="Tahoma" w:cs="Tahoma"/>
      <w:kern w:val="2"/>
      <w:sz w:val="16"/>
      <w:szCs w:val="16"/>
    </w:rPr>
  </w:style>
  <w:style w:type="character" w:styleId="Hyperlink">
    <w:name w:val="Hyperlink"/>
    <w:basedOn w:val="DefaultParagraphFont"/>
    <w:uiPriority w:val="99"/>
    <w:unhideWhenUsed/>
    <w:rsid w:val="001119A3"/>
    <w:rPr>
      <w:color w:val="0563C1" w:themeColor="hyperlink"/>
      <w:u w:val="single"/>
    </w:rPr>
  </w:style>
  <w:style w:type="table" w:styleId="TableGrid">
    <w:name w:val="Table Grid"/>
    <w:basedOn w:val="TableNormal"/>
    <w:uiPriority w:val="39"/>
    <w:rsid w:val="00F9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0DFD"/>
    <w:rPr>
      <w:color w:val="605E5C"/>
      <w:shd w:val="clear" w:color="auto" w:fill="E1DFDD"/>
    </w:rPr>
  </w:style>
  <w:style w:type="paragraph" w:styleId="Header">
    <w:name w:val="header"/>
    <w:basedOn w:val="Normal"/>
    <w:link w:val="HeaderChar"/>
    <w:uiPriority w:val="99"/>
    <w:unhideWhenUsed/>
    <w:rsid w:val="0013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ED"/>
    <w:rPr>
      <w:rFonts w:ascii="Calibri" w:eastAsia="Calibri" w:hAnsi="Calibri" w:cs="Calibri"/>
      <w:kern w:val="2"/>
    </w:rPr>
  </w:style>
  <w:style w:type="paragraph" w:styleId="Footer">
    <w:name w:val="footer"/>
    <w:basedOn w:val="Normal"/>
    <w:link w:val="FooterChar"/>
    <w:uiPriority w:val="99"/>
    <w:unhideWhenUsed/>
    <w:rsid w:val="0013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ED"/>
    <w:rPr>
      <w:rFonts w:ascii="Calibri" w:eastAsia="Calibri" w:hAnsi="Calibri" w:cs="Calibri"/>
      <w:kern w:val="2"/>
    </w:rPr>
  </w:style>
  <w:style w:type="character" w:styleId="CommentReference">
    <w:name w:val="annotation reference"/>
    <w:basedOn w:val="DefaultParagraphFont"/>
    <w:uiPriority w:val="99"/>
    <w:semiHidden/>
    <w:unhideWhenUsed/>
    <w:rsid w:val="005F5252"/>
    <w:rPr>
      <w:sz w:val="16"/>
      <w:szCs w:val="16"/>
    </w:rPr>
  </w:style>
  <w:style w:type="paragraph" w:styleId="CommentText">
    <w:name w:val="annotation text"/>
    <w:basedOn w:val="Normal"/>
    <w:link w:val="CommentTextChar"/>
    <w:uiPriority w:val="99"/>
    <w:semiHidden/>
    <w:unhideWhenUsed/>
    <w:rsid w:val="005F5252"/>
    <w:pPr>
      <w:spacing w:line="240" w:lineRule="auto"/>
    </w:pPr>
    <w:rPr>
      <w:sz w:val="20"/>
      <w:szCs w:val="20"/>
    </w:rPr>
  </w:style>
  <w:style w:type="character" w:customStyle="1" w:styleId="CommentTextChar">
    <w:name w:val="Comment Text Char"/>
    <w:basedOn w:val="DefaultParagraphFont"/>
    <w:link w:val="CommentText"/>
    <w:uiPriority w:val="99"/>
    <w:semiHidden/>
    <w:rsid w:val="005F5252"/>
    <w:rPr>
      <w:rFonts w:ascii="Calibri" w:eastAsia="Calibri" w:hAnsi="Calibri" w:cs="Calibri"/>
      <w:kern w:val="2"/>
      <w:sz w:val="20"/>
      <w:szCs w:val="20"/>
    </w:rPr>
  </w:style>
  <w:style w:type="paragraph" w:styleId="CommentSubject">
    <w:name w:val="annotation subject"/>
    <w:basedOn w:val="CommentText"/>
    <w:next w:val="CommentText"/>
    <w:link w:val="CommentSubjectChar"/>
    <w:uiPriority w:val="99"/>
    <w:semiHidden/>
    <w:unhideWhenUsed/>
    <w:rsid w:val="005F5252"/>
    <w:rPr>
      <w:b/>
      <w:bCs/>
    </w:rPr>
  </w:style>
  <w:style w:type="character" w:customStyle="1" w:styleId="CommentSubjectChar">
    <w:name w:val="Comment Subject Char"/>
    <w:basedOn w:val="CommentTextChar"/>
    <w:link w:val="CommentSubject"/>
    <w:uiPriority w:val="99"/>
    <w:semiHidden/>
    <w:rsid w:val="005F5252"/>
    <w:rPr>
      <w:rFonts w:ascii="Calibri" w:eastAsia="Calibri" w:hAnsi="Calibri" w:cs="Calibri"/>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4966">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85669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chart" Target="charts/chart1.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b="1">
                <a:latin typeface="Times New Roman" panose="02020603050405020304" pitchFamily="18" charset="0"/>
                <a:cs typeface="Times New Roman" panose="02020603050405020304" pitchFamily="18" charset="0"/>
              </a:rPr>
              <a:t>A</a:t>
            </a:r>
          </a:p>
        </c:rich>
      </c:tx>
      <c:layout>
        <c:manualLayout>
          <c:xMode val="edge"/>
          <c:yMode val="edge"/>
          <c:x val="9.2238850918728815E-4"/>
          <c:y val="0"/>
        </c:manualLayout>
      </c:layout>
      <c:overlay val="0"/>
    </c:title>
    <c:autoTitleDeleted val="0"/>
    <c:plotArea>
      <c:layout/>
      <c:lineChart>
        <c:grouping val="stacked"/>
        <c:varyColors val="0"/>
        <c:ser>
          <c:idx val="0"/>
          <c:order val="0"/>
          <c:tx>
            <c:strRef>
              <c:f>Sheet1!$B$1</c:f>
              <c:strCache>
                <c:ptCount val="1"/>
                <c:pt idx="0">
                  <c:v>Fruit set (%)</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errBars>
            <c:errDir val="y"/>
            <c:errBarType val="both"/>
            <c:errValType val="cust"/>
            <c:noEndCap val="0"/>
            <c:plus>
              <c:numRef>
                <c:f>Sheet1!$B$11</c:f>
                <c:numCache>
                  <c:formatCode>General</c:formatCode>
                  <c:ptCount val="1"/>
                  <c:pt idx="0">
                    <c:v>0.81</c:v>
                  </c:pt>
                </c:numCache>
              </c:numRef>
            </c:plus>
            <c:minus>
              <c:numRef>
                <c:f>Sheet1!$B$11</c:f>
                <c:numCache>
                  <c:formatCode>General</c:formatCode>
                  <c:ptCount val="1"/>
                  <c:pt idx="0">
                    <c:v>0.81</c:v>
                  </c:pt>
                </c:numCache>
              </c:numRef>
            </c:minus>
            <c:spPr>
              <a:noFill/>
              <a:ln w="9525" cap="flat" cmpd="sng" algn="ctr">
                <a:solidFill>
                  <a:schemeClr val="tx1">
                    <a:lumMod val="65000"/>
                    <a:lumOff val="35000"/>
                  </a:schemeClr>
                </a:solidFill>
                <a:round/>
              </a:ln>
              <a:effectLst/>
            </c:spPr>
          </c:errBars>
          <c:cat>
            <c:strRef>
              <c:f>Sheet1!$A$2:$A$10</c:f>
              <c:strCache>
                <c:ptCount val="9"/>
                <c:pt idx="0">
                  <c:v>T0 </c:v>
                </c:pt>
                <c:pt idx="1">
                  <c:v>T1 </c:v>
                </c:pt>
                <c:pt idx="2">
                  <c:v>T2</c:v>
                </c:pt>
                <c:pt idx="3">
                  <c:v>T3 </c:v>
                </c:pt>
                <c:pt idx="4">
                  <c:v>T4 </c:v>
                </c:pt>
                <c:pt idx="5">
                  <c:v>T5</c:v>
                </c:pt>
                <c:pt idx="6">
                  <c:v>T6</c:v>
                </c:pt>
                <c:pt idx="7">
                  <c:v>T7 </c:v>
                </c:pt>
                <c:pt idx="8">
                  <c:v>T8 </c:v>
                </c:pt>
              </c:strCache>
            </c:strRef>
          </c:cat>
          <c:val>
            <c:numRef>
              <c:f>Sheet1!$B$2:$B$10</c:f>
              <c:numCache>
                <c:formatCode>0.00</c:formatCode>
                <c:ptCount val="9"/>
                <c:pt idx="0">
                  <c:v>47.127000000000002</c:v>
                </c:pt>
                <c:pt idx="1">
                  <c:v>57.877000000000002</c:v>
                </c:pt>
                <c:pt idx="2">
                  <c:v>55.78</c:v>
                </c:pt>
                <c:pt idx="3">
                  <c:v>54.6</c:v>
                </c:pt>
                <c:pt idx="4">
                  <c:v>52.063000000000002</c:v>
                </c:pt>
                <c:pt idx="5">
                  <c:v>59.033000000000001</c:v>
                </c:pt>
                <c:pt idx="6">
                  <c:v>60.283000000000001</c:v>
                </c:pt>
                <c:pt idx="7">
                  <c:v>67.543000000000006</c:v>
                </c:pt>
                <c:pt idx="8">
                  <c:v>63.597000000000001</c:v>
                </c:pt>
              </c:numCache>
            </c:numRef>
          </c:val>
          <c:smooth val="0"/>
          <c:extLst>
            <c:ext xmlns:c16="http://schemas.microsoft.com/office/drawing/2014/chart" uri="{C3380CC4-5D6E-409C-BE32-E72D297353CC}">
              <c16:uniqueId val="{00000000-72CF-41C7-84E1-3629B7C25FE0}"/>
            </c:ext>
          </c:extLst>
        </c:ser>
        <c:dLbls>
          <c:showLegendKey val="0"/>
          <c:showVal val="0"/>
          <c:showCatName val="0"/>
          <c:showSerName val="0"/>
          <c:showPercent val="0"/>
          <c:showBubbleSize val="0"/>
        </c:dLbls>
        <c:marker val="1"/>
        <c:smooth val="0"/>
        <c:axId val="67953792"/>
        <c:axId val="70125440"/>
      </c:lineChart>
      <c:catAx>
        <c:axId val="679537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25440"/>
        <c:crosses val="autoZero"/>
        <c:auto val="1"/>
        <c:lblAlgn val="ctr"/>
        <c:lblOffset val="100"/>
        <c:noMultiLvlLbl val="0"/>
      </c:catAx>
      <c:valAx>
        <c:axId val="70125440"/>
        <c:scaling>
          <c:orientation val="minMax"/>
          <c:min val="4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Fruit set (%)</a:t>
                </a:r>
                <a:endParaRPr lang="en-IN" sz="1000">
                  <a:solidFill>
                    <a:sysClr val="windowText" lastClr="000000"/>
                  </a:solidFill>
                  <a:effectLst/>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953792"/>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latin typeface="Times New Roman" panose="02020603050405020304" pitchFamily="18" charset="0"/>
                <a:cs typeface="Times New Roman" panose="02020603050405020304" pitchFamily="18" charset="0"/>
              </a:rPr>
              <a:t>B</a:t>
            </a:r>
          </a:p>
        </c:rich>
      </c:tx>
      <c:layout>
        <c:manualLayout>
          <c:xMode val="edge"/>
          <c:yMode val="edge"/>
          <c:x val="2.9474093516088265E-3"/>
          <c:y val="0"/>
        </c:manualLayout>
      </c:layout>
      <c:overlay val="0"/>
    </c:title>
    <c:autoTitleDeleted val="0"/>
    <c:plotArea>
      <c:layout/>
      <c:lineChart>
        <c:grouping val="stacked"/>
        <c:varyColors val="0"/>
        <c:ser>
          <c:idx val="0"/>
          <c:order val="0"/>
          <c:tx>
            <c:strRef>
              <c:f>Sheet1!$B$1</c:f>
              <c:strCache>
                <c:ptCount val="1"/>
                <c:pt idx="0">
                  <c:v>Fruit retention %</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errBars>
            <c:errDir val="y"/>
            <c:errBarType val="both"/>
            <c:errValType val="cust"/>
            <c:noEndCap val="0"/>
            <c:plus>
              <c:numRef>
                <c:f>Sheet1!$B$18</c:f>
                <c:numCache>
                  <c:formatCode>General</c:formatCode>
                  <c:ptCount val="1"/>
                  <c:pt idx="0">
                    <c:v>0.56999999999999995</c:v>
                  </c:pt>
                </c:numCache>
              </c:numRef>
            </c:plus>
            <c:minus>
              <c:numRef>
                <c:f>Sheet1!$B$18</c:f>
                <c:numCache>
                  <c:formatCode>General</c:formatCode>
                  <c:ptCount val="1"/>
                  <c:pt idx="0">
                    <c:v>0.56999999999999995</c:v>
                  </c:pt>
                </c:numCache>
              </c:numRef>
            </c:minus>
            <c:spPr>
              <a:noFill/>
              <a:ln w="9525" cap="flat" cmpd="sng" algn="ctr">
                <a:solidFill>
                  <a:schemeClr val="tx1">
                    <a:lumMod val="65000"/>
                    <a:lumOff val="35000"/>
                  </a:schemeClr>
                </a:solidFill>
                <a:round/>
              </a:ln>
              <a:effectLst/>
            </c:spPr>
          </c:errBars>
          <c:cat>
            <c:strRef>
              <c:f>Sheet1!$A$2:$A$10</c:f>
              <c:strCache>
                <c:ptCount val="9"/>
                <c:pt idx="0">
                  <c:v>T0 </c:v>
                </c:pt>
                <c:pt idx="1">
                  <c:v>T1</c:v>
                </c:pt>
                <c:pt idx="2">
                  <c:v>T2 </c:v>
                </c:pt>
                <c:pt idx="3">
                  <c:v>T3 </c:v>
                </c:pt>
                <c:pt idx="4">
                  <c:v>T4 </c:v>
                </c:pt>
                <c:pt idx="5">
                  <c:v>T5 </c:v>
                </c:pt>
                <c:pt idx="6">
                  <c:v>T6 </c:v>
                </c:pt>
                <c:pt idx="7">
                  <c:v>T7 </c:v>
                </c:pt>
                <c:pt idx="8">
                  <c:v>T8 </c:v>
                </c:pt>
              </c:strCache>
            </c:strRef>
          </c:cat>
          <c:val>
            <c:numRef>
              <c:f>Sheet1!$B$2:$B$10</c:f>
              <c:numCache>
                <c:formatCode>0.00</c:formatCode>
                <c:ptCount val="9"/>
                <c:pt idx="0">
                  <c:v>38.497</c:v>
                </c:pt>
                <c:pt idx="1">
                  <c:v>48.78</c:v>
                </c:pt>
                <c:pt idx="2">
                  <c:v>52.88</c:v>
                </c:pt>
                <c:pt idx="3">
                  <c:v>49.877000000000002</c:v>
                </c:pt>
                <c:pt idx="4">
                  <c:v>48.227000000000011</c:v>
                </c:pt>
                <c:pt idx="5">
                  <c:v>49.837000000000003</c:v>
                </c:pt>
                <c:pt idx="6">
                  <c:v>51.777000000000001</c:v>
                </c:pt>
                <c:pt idx="7">
                  <c:v>58.847000000000001</c:v>
                </c:pt>
                <c:pt idx="8">
                  <c:v>54.873000000000005</c:v>
                </c:pt>
              </c:numCache>
            </c:numRef>
          </c:val>
          <c:smooth val="0"/>
          <c:extLst>
            <c:ext xmlns:c16="http://schemas.microsoft.com/office/drawing/2014/chart" uri="{C3380CC4-5D6E-409C-BE32-E72D297353CC}">
              <c16:uniqueId val="{00000000-787E-4B5F-8A79-46F6E8FF7867}"/>
            </c:ext>
          </c:extLst>
        </c:ser>
        <c:dLbls>
          <c:showLegendKey val="0"/>
          <c:showVal val="0"/>
          <c:showCatName val="0"/>
          <c:showSerName val="0"/>
          <c:showPercent val="0"/>
          <c:showBubbleSize val="0"/>
        </c:dLbls>
        <c:marker val="1"/>
        <c:smooth val="0"/>
        <c:axId val="70167552"/>
        <c:axId val="76616832"/>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Sheet1!$A$2:$A$10</c15:sqref>
                        </c15:formulaRef>
                      </c:ext>
                    </c:extLst>
                    <c:strCache>
                      <c:ptCount val="9"/>
                      <c:pt idx="0">
                        <c:v>T0 </c:v>
                      </c:pt>
                      <c:pt idx="1">
                        <c:v>T1</c:v>
                      </c:pt>
                      <c:pt idx="2">
                        <c:v>T2 </c:v>
                      </c:pt>
                      <c:pt idx="3">
                        <c:v>T3 </c:v>
                      </c:pt>
                      <c:pt idx="4">
                        <c:v>T4 </c:v>
                      </c:pt>
                      <c:pt idx="5">
                        <c:v>T5 </c:v>
                      </c:pt>
                      <c:pt idx="6">
                        <c:v>T6 </c:v>
                      </c:pt>
                      <c:pt idx="7">
                        <c:v>T7 </c:v>
                      </c:pt>
                      <c:pt idx="8">
                        <c:v>T8 </c:v>
                      </c:pt>
                    </c:strCache>
                  </c:strRef>
                </c:cat>
                <c:val>
                  <c:numRef>
                    <c:extLst>
                      <c:ext uri="{02D57815-91ED-43cb-92C2-25804820EDAC}">
                        <c15:formulaRef>
                          <c15:sqref>Sheet1!$C$2:$C$10</c15:sqref>
                        </c15:formulaRef>
                      </c:ext>
                    </c:extLst>
                    <c:numCache>
                      <c:formatCode>General</c:formatCode>
                      <c:ptCount val="9"/>
                    </c:numCache>
                  </c:numRef>
                </c:val>
                <c:smooth val="0"/>
                <c:extLst>
                  <c:ext xmlns:c16="http://schemas.microsoft.com/office/drawing/2014/chart" uri="{C3380CC4-5D6E-409C-BE32-E72D297353CC}">
                    <c16:uniqueId val="{00000001-787E-4B5F-8A79-46F6E8FF7867}"/>
                  </c:ext>
                </c:extLst>
              </c15:ser>
            </c15:filteredLineSeries>
          </c:ext>
        </c:extLst>
      </c:lineChart>
      <c:catAx>
        <c:axId val="7016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616832"/>
        <c:crosses val="autoZero"/>
        <c:auto val="1"/>
        <c:lblAlgn val="ctr"/>
        <c:lblOffset val="100"/>
        <c:noMultiLvlLbl val="0"/>
      </c:catAx>
      <c:valAx>
        <c:axId val="76616832"/>
        <c:scaling>
          <c:orientation val="minMax"/>
          <c:min val="3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Fruit retention (%</a:t>
                </a:r>
                <a:r>
                  <a:rPr lang="en-IN" sz="1000" b="1" i="0" baseline="0">
                    <a:solidFill>
                      <a:sysClr val="windowText" lastClr="000000"/>
                    </a:solidFill>
                    <a:effectLst/>
                    <a:latin typeface="Times New Roman" panose="02020603050405020304" pitchFamily="18" charset="0"/>
                    <a:cs typeface="Times New Roman" panose="02020603050405020304" pitchFamily="18" charset="0"/>
                  </a:rPr>
                  <a:t>)</a:t>
                </a:r>
                <a:endParaRPr lang="en-IN" sz="1000">
                  <a:solidFill>
                    <a:sysClr val="windowText" lastClr="000000"/>
                  </a:solidFill>
                  <a:effectLst/>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67552"/>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3134</Words>
  <Characters>17865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14s</cp:lastModifiedBy>
  <cp:revision>2</cp:revision>
  <dcterms:created xsi:type="dcterms:W3CDTF">2025-11-08T10:52:00Z</dcterms:created>
  <dcterms:modified xsi:type="dcterms:W3CDTF">2025-11-08T10:52:00Z</dcterms:modified>
</cp:coreProperties>
</file>