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FBCC8" w14:textId="77777777" w:rsidR="001136C0" w:rsidRPr="001136C0" w:rsidRDefault="001136C0" w:rsidP="001136C0">
      <w:pPr>
        <w:pStyle w:val="Title"/>
        <w:jc w:val="both"/>
        <w:rPr>
          <w:rFonts w:ascii="Arial" w:eastAsia="Arial" w:hAnsi="Arial" w:cs="Arial"/>
          <w:bCs/>
          <w:i/>
          <w:iCs/>
          <w:u w:val="single"/>
          <w:lang w:val="en-US"/>
        </w:rPr>
      </w:pPr>
      <w:r w:rsidRPr="001136C0">
        <w:rPr>
          <w:rFonts w:ascii="Arial" w:eastAsia="Arial" w:hAnsi="Arial" w:cs="Arial"/>
          <w:bCs/>
          <w:i/>
          <w:iCs/>
          <w:u w:val="single"/>
          <w:lang w:val="en-US"/>
        </w:rPr>
        <w:t xml:space="preserve">Case report </w:t>
      </w:r>
    </w:p>
    <w:p w14:paraId="10532C96" w14:textId="77777777" w:rsidR="00B6588D" w:rsidRDefault="00B6588D">
      <w:pPr>
        <w:pStyle w:val="Title"/>
        <w:spacing w:after="0"/>
        <w:jc w:val="both"/>
        <w:rPr>
          <w:rFonts w:ascii="Arial" w:eastAsia="Arial" w:hAnsi="Arial" w:cs="Arial"/>
        </w:rPr>
      </w:pPr>
    </w:p>
    <w:p w14:paraId="61E2216D" w14:textId="53544617" w:rsidR="00B6588D" w:rsidRDefault="00F30D56">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Auditory Hallucinations as a Manifestation of Stroke:</w:t>
      </w:r>
      <w:r w:rsidR="001136C0">
        <w:rPr>
          <w:rFonts w:ascii="Arial" w:eastAsia="Arial" w:hAnsi="Arial" w:cs="Arial"/>
          <w:b/>
          <w:sz w:val="36"/>
          <w:szCs w:val="36"/>
        </w:rPr>
        <w:t xml:space="preserve"> </w:t>
      </w:r>
      <w:proofErr w:type="gramStart"/>
      <w:r w:rsidRPr="00257C5B">
        <w:rPr>
          <w:rFonts w:ascii="Arial" w:eastAsia="Arial" w:hAnsi="Arial" w:cs="Arial"/>
          <w:b/>
          <w:color w:val="EE0000"/>
          <w:sz w:val="36"/>
          <w:szCs w:val="36"/>
        </w:rPr>
        <w:t>a</w:t>
      </w:r>
      <w:proofErr w:type="gramEnd"/>
      <w:r w:rsidRPr="00257C5B">
        <w:rPr>
          <w:rFonts w:ascii="Arial" w:eastAsia="Arial" w:hAnsi="Arial" w:cs="Arial"/>
          <w:b/>
          <w:color w:val="EE0000"/>
          <w:sz w:val="36"/>
          <w:szCs w:val="36"/>
        </w:rPr>
        <w:t xml:space="preserve"> </w:t>
      </w:r>
      <w:r>
        <w:rPr>
          <w:rFonts w:ascii="Arial" w:eastAsia="Arial" w:hAnsi="Arial" w:cs="Arial"/>
          <w:b/>
          <w:sz w:val="36"/>
          <w:szCs w:val="36"/>
        </w:rPr>
        <w:t>Case Report</w:t>
      </w:r>
    </w:p>
    <w:p w14:paraId="3B292F82" w14:textId="77777777" w:rsidR="00B6588D" w:rsidRDefault="00B6588D">
      <w:pPr>
        <w:pBdr>
          <w:top w:val="nil"/>
          <w:left w:val="nil"/>
          <w:bottom w:val="nil"/>
          <w:right w:val="nil"/>
          <w:between w:val="nil"/>
        </w:pBdr>
        <w:jc w:val="right"/>
        <w:rPr>
          <w:rFonts w:ascii="Arial" w:eastAsia="Arial" w:hAnsi="Arial" w:cs="Arial"/>
          <w:b/>
          <w:sz w:val="36"/>
          <w:szCs w:val="36"/>
        </w:rPr>
      </w:pPr>
    </w:p>
    <w:p w14:paraId="3610710F" w14:textId="77777777" w:rsidR="00B6588D" w:rsidRDefault="00B6588D">
      <w:pPr>
        <w:pBdr>
          <w:top w:val="nil"/>
          <w:left w:val="nil"/>
          <w:bottom w:val="nil"/>
          <w:right w:val="nil"/>
          <w:between w:val="nil"/>
        </w:pBdr>
        <w:jc w:val="both"/>
        <w:rPr>
          <w:rFonts w:ascii="Arial" w:eastAsia="Arial" w:hAnsi="Arial" w:cs="Arial"/>
          <w:b/>
          <w:color w:val="000000"/>
          <w:sz w:val="36"/>
          <w:szCs w:val="36"/>
        </w:rPr>
      </w:pPr>
    </w:p>
    <w:p w14:paraId="168A1472" w14:textId="77777777" w:rsidR="00B6588D" w:rsidRDefault="00B6588D">
      <w:pPr>
        <w:pBdr>
          <w:top w:val="nil"/>
          <w:left w:val="nil"/>
          <w:bottom w:val="nil"/>
          <w:right w:val="nil"/>
          <w:between w:val="nil"/>
        </w:pBdr>
        <w:jc w:val="both"/>
        <w:rPr>
          <w:rFonts w:ascii="Arial" w:eastAsia="Arial" w:hAnsi="Arial" w:cs="Arial"/>
          <w:color w:val="000000"/>
        </w:rPr>
      </w:pPr>
    </w:p>
    <w:p w14:paraId="4A3F04A6" w14:textId="77777777" w:rsidR="00B6588D" w:rsidRDefault="00B6588D">
      <w:pPr>
        <w:pBdr>
          <w:top w:val="nil"/>
          <w:left w:val="nil"/>
          <w:bottom w:val="nil"/>
          <w:right w:val="nil"/>
          <w:between w:val="nil"/>
        </w:pBdr>
        <w:jc w:val="both"/>
        <w:rPr>
          <w:rFonts w:ascii="Arial" w:eastAsia="Arial" w:hAnsi="Arial" w:cs="Arial"/>
          <w:color w:val="000000"/>
        </w:rPr>
      </w:pPr>
    </w:p>
    <w:p w14:paraId="6EA226B9" w14:textId="77777777" w:rsidR="00B6588D" w:rsidRDefault="00F30D56">
      <w:pPr>
        <w:pBdr>
          <w:top w:val="nil"/>
          <w:left w:val="nil"/>
          <w:bottom w:val="nil"/>
          <w:right w:val="nil"/>
          <w:between w:val="nil"/>
        </w:pBdr>
        <w:jc w:val="both"/>
        <w:rPr>
          <w:rFonts w:ascii="Arial" w:eastAsia="Arial" w:hAnsi="Arial" w:cs="Arial"/>
          <w:color w:val="000000"/>
          <w:sz w:val="16"/>
          <w:szCs w:val="16"/>
        </w:rPr>
        <w:sectPr w:rsidR="00B6588D" w:rsidSect="007945F9">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7594E5F6" wp14:editId="6C471755">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03520" cy="19050"/>
                <wp:effectExtent b="0" l="0" r="0" t="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5DB47FEA" w14:textId="77777777" w:rsidR="00B6588D" w:rsidRDefault="00F30D5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709C25D2" w14:textId="77777777" w:rsidR="00B6588D" w:rsidRDefault="00B6588D">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6588D" w14:paraId="40EA655E" w14:textId="77777777">
        <w:tc>
          <w:tcPr>
            <w:tcW w:w="8424" w:type="dxa"/>
            <w:shd w:val="clear" w:color="auto" w:fill="F2F2F2"/>
          </w:tcPr>
          <w:p w14:paraId="3163E61F"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b/>
                <w:color w:val="000000"/>
              </w:rPr>
              <w:t xml:space="preserve">Aims: </w:t>
            </w:r>
            <w:r>
              <w:rPr>
                <w:rFonts w:ascii="Arial" w:eastAsia="Arial" w:hAnsi="Arial" w:cs="Arial"/>
              </w:rPr>
              <w:t>To report a case of late-onset auditory hallucinations following stroke in an elderly patient, and to underscore the diagnostic challenges and therapeutic considerations when psychosis arises in the context of cerebrovascular disease.</w:t>
            </w:r>
          </w:p>
          <w:p w14:paraId="607FFE6A" w14:textId="77777777" w:rsidR="00B6588D" w:rsidRDefault="00F30D56">
            <w:pPr>
              <w:pBdr>
                <w:top w:val="nil"/>
                <w:left w:val="nil"/>
                <w:bottom w:val="nil"/>
                <w:right w:val="nil"/>
                <w:between w:val="nil"/>
              </w:pBdr>
              <w:jc w:val="both"/>
              <w:rPr>
                <w:rFonts w:ascii="Arial" w:eastAsia="Arial" w:hAnsi="Arial" w:cs="Arial"/>
                <w:color w:val="000000"/>
              </w:rPr>
            </w:pPr>
            <w:r>
              <w:rPr>
                <w:rFonts w:ascii="Arial" w:eastAsia="Arial" w:hAnsi="Arial" w:cs="Arial"/>
                <w:b/>
              </w:rPr>
              <w:t>Background</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Auditory hallucinations are typically associated with schizophrenia spectrum disorders but can occur secondary to cerebrovascular events, sensory deprivation, or neurodegenerative processes. Post-stroke psychosis (PSP) is an underrecognized neuropsychiatric complication, affecting approximately 5% of stroke survivors. Lesions involving temporoparietal or subcortical structures, in conjunction with dopaminergic dysregulation and sensory impairment, may precipitate hallucinations and delusions, particularly in older adults.</w:t>
            </w:r>
          </w:p>
          <w:p w14:paraId="29500977"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b/>
              </w:rPr>
              <w:t>Case Description</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 xml:space="preserve">An 83-year-old female with a history of cerebrovascular accident, seizure disorder, hearing loss, and multiple medical comorbidities presented with new-onset auditory hallucinations and persecutory delusions. She reported hearing threatening voices and believed her neighbors conspired against her. Neuroimaging revealed acute lacunar infarcts in the bilateral centrum </w:t>
            </w:r>
            <w:proofErr w:type="spellStart"/>
            <w:r w:rsidRPr="00257C5B">
              <w:rPr>
                <w:rFonts w:ascii="Arial" w:eastAsia="Arial" w:hAnsi="Arial" w:cs="Arial"/>
                <w:color w:val="EE0000"/>
              </w:rPr>
              <w:t>semiovale</w:t>
            </w:r>
            <w:proofErr w:type="spellEnd"/>
            <w:r>
              <w:rPr>
                <w:rFonts w:ascii="Arial" w:eastAsia="Arial" w:hAnsi="Arial" w:cs="Arial"/>
              </w:rPr>
              <w:t xml:space="preserve"> and left parietal cortex with chronic microvascular ischemic changes. Laboratory findings and cognitive testing were within normal limits. She was initiated on low-dose olanzapine with symptomatic improvement and later readmitted for recurrence following medication discontinuation. Repeat MRI was unchanged. Given the temporal association with cerebrovascular injury and the absence of prior psychiatric history, a diagnosis of post-stroke psychosis was made. Reintroduction of olanzapine resulted in stabilization, and the patient returned to baseline functioning.</w:t>
            </w:r>
          </w:p>
          <w:p w14:paraId="7E87F5B7" w14:textId="77777777" w:rsidR="00B6588D" w:rsidRDefault="00F30D56">
            <w:pPr>
              <w:pBdr>
                <w:top w:val="nil"/>
                <w:left w:val="nil"/>
                <w:bottom w:val="nil"/>
                <w:right w:val="nil"/>
                <w:between w:val="nil"/>
              </w:pBdr>
              <w:jc w:val="both"/>
              <w:rPr>
                <w:rFonts w:ascii="Arial" w:eastAsia="Arial" w:hAnsi="Arial" w:cs="Arial"/>
                <w:color w:val="000000"/>
              </w:rPr>
            </w:pPr>
            <w:r>
              <w:rPr>
                <w:rFonts w:ascii="Arial" w:eastAsia="Arial" w:hAnsi="Arial" w:cs="Arial"/>
                <w:b/>
              </w:rPr>
              <w:t xml:space="preserve">Conclusion: </w:t>
            </w:r>
            <w:r>
              <w:rPr>
                <w:rFonts w:ascii="Arial" w:eastAsia="Arial" w:hAnsi="Arial" w:cs="Arial"/>
              </w:rPr>
              <w:t>This case emphasizes the importance of considering cerebrovascular etiologies in late-onset psychosis, particularly in elderly patients with vascular risk factors and sensory impairment. Early recognition, integrated neuropsychiatric evaluation, and judicious low-dose antipsychotic therapy can lead to favorable outcomes while minimizing treatment-related risk.</w:t>
            </w:r>
          </w:p>
        </w:tc>
      </w:tr>
    </w:tbl>
    <w:p w14:paraId="7B3F9299" w14:textId="77777777" w:rsidR="00B6588D" w:rsidRDefault="00B6588D">
      <w:pPr>
        <w:pBdr>
          <w:top w:val="nil"/>
          <w:left w:val="nil"/>
          <w:bottom w:val="nil"/>
          <w:right w:val="nil"/>
          <w:between w:val="nil"/>
        </w:pBdr>
        <w:jc w:val="both"/>
        <w:rPr>
          <w:rFonts w:ascii="Arial" w:eastAsia="Arial" w:hAnsi="Arial" w:cs="Arial"/>
          <w:i/>
          <w:color w:val="000000"/>
        </w:rPr>
      </w:pPr>
    </w:p>
    <w:p w14:paraId="50E7F469" w14:textId="77777777" w:rsidR="00B6588D" w:rsidRDefault="00F30D56">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stroke; psychosis; Auditory hallucinations; Cerebrovascular disease; Geriatric psychiatry; Olanzapine</w:t>
      </w:r>
    </w:p>
    <w:p w14:paraId="6D9851A9" w14:textId="77777777" w:rsidR="00B6588D" w:rsidRDefault="00B6588D">
      <w:pPr>
        <w:pBdr>
          <w:top w:val="nil"/>
          <w:left w:val="nil"/>
          <w:bottom w:val="nil"/>
          <w:right w:val="nil"/>
          <w:between w:val="nil"/>
        </w:pBdr>
        <w:jc w:val="both"/>
        <w:rPr>
          <w:rFonts w:ascii="Arial" w:eastAsia="Arial" w:hAnsi="Arial" w:cs="Arial"/>
          <w:i/>
          <w:color w:val="000000"/>
        </w:rPr>
      </w:pPr>
    </w:p>
    <w:p w14:paraId="0781A15B" w14:textId="77777777" w:rsidR="00B6588D" w:rsidRDefault="00B6588D">
      <w:pPr>
        <w:pBdr>
          <w:top w:val="nil"/>
          <w:left w:val="nil"/>
          <w:bottom w:val="nil"/>
          <w:right w:val="nil"/>
          <w:between w:val="nil"/>
        </w:pBdr>
        <w:jc w:val="both"/>
        <w:rPr>
          <w:rFonts w:ascii="Arial" w:eastAsia="Arial" w:hAnsi="Arial" w:cs="Arial"/>
          <w:i/>
          <w:color w:val="000000"/>
        </w:rPr>
      </w:pPr>
    </w:p>
    <w:p w14:paraId="1317D556" w14:textId="77777777" w:rsidR="00B6588D" w:rsidRDefault="00F30D5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145FFD57"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Post-stroke psychosis and auditory hallucinations in the elderly remain under-recognized and oftentimes difficult to detect, particularly when compounded by sensory impairments such as hearing loss. While auditory hallucinations are well-described in Schizophrenia and Charles Bonnet syndrome, there is limited literature examining the interplay of cerebrovascular events, </w:t>
      </w:r>
      <w:r>
        <w:rPr>
          <w:rFonts w:ascii="Arial" w:eastAsia="Arial" w:hAnsi="Arial" w:cs="Arial"/>
        </w:rPr>
        <w:lastRenderedPageBreak/>
        <w:t>age-related dopaminergic decline, and sensory deprivation in precipitating acute, threatening hallucinations. This case highlights these overlapping risk factors and underscores the diagnostic and therapeutic challenges in distinguishing post-stroke psychosis from other late-onset psychotic disorders.</w:t>
      </w:r>
    </w:p>
    <w:p w14:paraId="4186B5D1" w14:textId="77777777" w:rsidR="00B6588D" w:rsidRDefault="00B6588D">
      <w:pPr>
        <w:pBdr>
          <w:top w:val="nil"/>
          <w:left w:val="nil"/>
          <w:bottom w:val="nil"/>
          <w:right w:val="nil"/>
          <w:between w:val="nil"/>
        </w:pBdr>
        <w:jc w:val="both"/>
        <w:rPr>
          <w:rFonts w:ascii="Arial" w:eastAsia="Arial" w:hAnsi="Arial" w:cs="Arial"/>
        </w:rPr>
      </w:pPr>
    </w:p>
    <w:p w14:paraId="67F9EA24"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Auditory hallucinations (AH), or </w:t>
      </w:r>
      <w:proofErr w:type="spellStart"/>
      <w:r w:rsidRPr="00580AC8">
        <w:rPr>
          <w:rFonts w:ascii="Arial" w:eastAsia="Arial" w:hAnsi="Arial" w:cs="Arial"/>
          <w:color w:val="EE0000"/>
        </w:rPr>
        <w:t>paracusias</w:t>
      </w:r>
      <w:proofErr w:type="spellEnd"/>
      <w:r>
        <w:rPr>
          <w:rFonts w:ascii="Arial" w:eastAsia="Arial" w:hAnsi="Arial" w:cs="Arial"/>
        </w:rPr>
        <w:t xml:space="preserve">, are sensory alterations of external speech in the absence of a stimulus. Historically viewed as divine visions, auditory hallucinations were reinterpreted during the Enlightenment as physiological brain disorders (Cook, 2016; Boyer, 2001). Despite numerous theories, the true neurophysiology underlying </w:t>
      </w:r>
      <w:proofErr w:type="spellStart"/>
      <w:r w:rsidRPr="00580AC8">
        <w:rPr>
          <w:rFonts w:ascii="Arial" w:eastAsia="Arial" w:hAnsi="Arial" w:cs="Arial"/>
          <w:color w:val="EE0000"/>
        </w:rPr>
        <w:t>paracusias</w:t>
      </w:r>
      <w:proofErr w:type="spellEnd"/>
      <w:r w:rsidRPr="00580AC8">
        <w:rPr>
          <w:rFonts w:ascii="Arial" w:eastAsia="Arial" w:hAnsi="Arial" w:cs="Arial"/>
          <w:color w:val="EE0000"/>
        </w:rPr>
        <w:t xml:space="preserve"> </w:t>
      </w:r>
      <w:r>
        <w:rPr>
          <w:rFonts w:ascii="Arial" w:eastAsia="Arial" w:hAnsi="Arial" w:cs="Arial"/>
        </w:rPr>
        <w:t xml:space="preserve">remains incompletely understood. </w:t>
      </w:r>
      <w:proofErr w:type="spellStart"/>
      <w:r w:rsidRPr="00580AC8">
        <w:rPr>
          <w:rFonts w:ascii="Arial" w:eastAsia="Arial" w:hAnsi="Arial" w:cs="Arial"/>
          <w:color w:val="EE0000"/>
        </w:rPr>
        <w:t>Paracusias</w:t>
      </w:r>
      <w:proofErr w:type="spellEnd"/>
      <w:r>
        <w:rPr>
          <w:rFonts w:ascii="Arial" w:eastAsia="Arial" w:hAnsi="Arial" w:cs="Arial"/>
        </w:rPr>
        <w:t xml:space="preserve"> can range from arbitrary sounds to whispers, commands, or loud screams, often distinct from one’s internal monologue. Some research suggests that AHs result from misattribution of inner speech to an external source, supported by studies revealing an externalizing bias in individuals experiencing AH during neuroimaging tasks (Moseley, 2013). Green and </w:t>
      </w:r>
      <w:proofErr w:type="spellStart"/>
      <w:r>
        <w:rPr>
          <w:rFonts w:ascii="Arial" w:eastAsia="Arial" w:hAnsi="Arial" w:cs="Arial"/>
        </w:rPr>
        <w:t>Kinsbourne</w:t>
      </w:r>
      <w:proofErr w:type="spellEnd"/>
      <w:r>
        <w:rPr>
          <w:rFonts w:ascii="Arial" w:eastAsia="Arial" w:hAnsi="Arial" w:cs="Arial"/>
        </w:rPr>
        <w:t xml:space="preserve"> (1990) demonstrated that subvocalizations, such as humming, reduce AH frequency, corresponding to the content of amplified subvocal speech (Green &amp; Preston, 1981). fMRI studies show spontaneous activation of the primary auditory cortex and associated temporal regions during hallucinations (</w:t>
      </w:r>
      <w:proofErr w:type="spellStart"/>
      <w:r>
        <w:rPr>
          <w:rFonts w:ascii="Arial" w:eastAsia="Arial" w:hAnsi="Arial" w:cs="Arial"/>
        </w:rPr>
        <w:t>Kompus</w:t>
      </w:r>
      <w:proofErr w:type="spellEnd"/>
      <w:r>
        <w:rPr>
          <w:rFonts w:ascii="Arial" w:eastAsia="Arial" w:hAnsi="Arial" w:cs="Arial"/>
        </w:rPr>
        <w:t xml:space="preserve">, 2011; </w:t>
      </w:r>
      <w:proofErr w:type="spellStart"/>
      <w:r>
        <w:rPr>
          <w:rFonts w:ascii="Arial" w:eastAsia="Arial" w:hAnsi="Arial" w:cs="Arial"/>
        </w:rPr>
        <w:t>Ćurčić</w:t>
      </w:r>
      <w:proofErr w:type="spellEnd"/>
      <w:r>
        <w:rPr>
          <w:rFonts w:ascii="Arial" w:eastAsia="Arial" w:hAnsi="Arial" w:cs="Arial"/>
        </w:rPr>
        <w:t>-Blake et al., 2017). The VOICE model proposes that bottom-up limbic hyperactivity with insufficient prefrontal inhibition may underlie AHs (Hugdahl et al., 2009).</w:t>
      </w:r>
    </w:p>
    <w:p w14:paraId="79985166" w14:textId="77777777" w:rsidR="00B6588D" w:rsidRDefault="00B6588D">
      <w:pPr>
        <w:pBdr>
          <w:top w:val="nil"/>
          <w:left w:val="nil"/>
          <w:bottom w:val="nil"/>
          <w:right w:val="nil"/>
          <w:between w:val="nil"/>
        </w:pBdr>
        <w:jc w:val="both"/>
        <w:rPr>
          <w:rFonts w:ascii="Arial" w:eastAsia="Arial" w:hAnsi="Arial" w:cs="Arial"/>
        </w:rPr>
      </w:pPr>
    </w:p>
    <w:p w14:paraId="6377AC97"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Antipsychotic medications, including olanzapine, amisulpride, ziprasidone, or quetiapine, are often effective for AVHs in Schizophrenia (Sommer et al., 2012), acting via D2 receptor blockade and implicating dopaminergic pathways in psychotic experiences (Carlsson, 1978; Farde, 1997). Neuroimaging shows increased D2 receptor occupancy in the striatum and 5-HT2a receptor occupancy in the caudate nucleus during AHs (</w:t>
      </w:r>
      <w:proofErr w:type="spellStart"/>
      <w:r>
        <w:rPr>
          <w:rFonts w:ascii="Arial" w:eastAsia="Arial" w:hAnsi="Arial" w:cs="Arial"/>
        </w:rPr>
        <w:t>Hurlemann</w:t>
      </w:r>
      <w:proofErr w:type="spellEnd"/>
      <w:r>
        <w:rPr>
          <w:rFonts w:ascii="Arial" w:eastAsia="Arial" w:hAnsi="Arial" w:cs="Arial"/>
        </w:rPr>
        <w:t xml:space="preserve"> et al., 2008).</w:t>
      </w:r>
    </w:p>
    <w:p w14:paraId="0125047C" w14:textId="77777777" w:rsidR="00B6588D" w:rsidRDefault="00B6588D">
      <w:pPr>
        <w:pBdr>
          <w:top w:val="nil"/>
          <w:left w:val="nil"/>
          <w:bottom w:val="nil"/>
          <w:right w:val="nil"/>
          <w:between w:val="nil"/>
        </w:pBdr>
        <w:jc w:val="both"/>
        <w:rPr>
          <w:rFonts w:ascii="Arial" w:eastAsia="Arial" w:hAnsi="Arial" w:cs="Arial"/>
        </w:rPr>
      </w:pPr>
    </w:p>
    <w:p w14:paraId="0429C48B"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Post-stroke psychosis (PSP) represents a neurologically mediated psychiatric phenotype occurring after cerebrovascular events, characterized by delusions and/or hallucinations. Current prevalence estimates suggest that 4.87% of post-acute stroke patients exhibit delusions or hallucinations with poor cognitive insight (Zeng et al., 2020). Case studies indicate that lesions, most often in the right hemisphere, are associated with delusional disorder (Stangeland, 2018), and most AHs post-stroke occur with ischemic lesions of the right temporal lobe (Lampl, 2005). Auditory processing involves dorsal networks for spatial computations and ventral networks for nonspatial identification, such as segregating voices from background noise. Lesions along these tracts can disrupt sensory integration and contribute to anxiety-provoking hallucinations. Persecutory delusions are the most common post-stroke, with auditory hallucinations frequently reported (Stangeland, 2018).</w:t>
      </w:r>
    </w:p>
    <w:p w14:paraId="5165C484" w14:textId="77777777" w:rsidR="00B6588D" w:rsidRDefault="00B6588D">
      <w:pPr>
        <w:pBdr>
          <w:top w:val="nil"/>
          <w:left w:val="nil"/>
          <w:bottom w:val="nil"/>
          <w:right w:val="nil"/>
          <w:between w:val="nil"/>
        </w:pBdr>
        <w:jc w:val="both"/>
        <w:rPr>
          <w:rFonts w:ascii="Arial" w:eastAsia="Arial" w:hAnsi="Arial" w:cs="Arial"/>
          <w:color w:val="000000"/>
        </w:rPr>
      </w:pPr>
    </w:p>
    <w:p w14:paraId="4830CDE2" w14:textId="77777777" w:rsidR="00B6588D" w:rsidRDefault="00F30D56">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Presentation of Case</w:t>
      </w:r>
    </w:p>
    <w:p w14:paraId="3A1FBF59" w14:textId="77777777" w:rsidR="00C00B7C" w:rsidRDefault="00C00B7C">
      <w:pPr>
        <w:keepNext/>
        <w:pBdr>
          <w:top w:val="nil"/>
          <w:left w:val="nil"/>
          <w:bottom w:val="nil"/>
          <w:right w:val="nil"/>
          <w:between w:val="nil"/>
        </w:pBdr>
        <w:jc w:val="both"/>
        <w:rPr>
          <w:rFonts w:ascii="Arial" w:eastAsia="Arial" w:hAnsi="Arial" w:cs="Arial"/>
          <w:color w:val="000000"/>
        </w:rPr>
      </w:pPr>
    </w:p>
    <w:p w14:paraId="13572E19"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An 83-year-old female with a past medical history of cerebrovascular accident (CVA), irritable bowel syndrome (IBS), migraine headaches, seizure disorder on levetiracetam, chronic obstructive pulmonary disease (COPD), hearing loss, celiac disease, osteopenia, and vitamin D deficiency presented with an acute onset of auditory hallucinations and paranoia. She was brought to the emergency department at initial presentation by her nephew after experiencing alarming thoughts and sending paranoid text messages. The patient reported hearing the voices of a man and a woman threatening to harm her, including statements about being evicted and harmed by the police. She believed her neighbors were conspiring against her and expressed fear of being strip-searched. While she denied suicidal ideation, the hallucinations caused significant distress. Her nephew noted that she had been slightly paranoid in the past but that her symptoms had recently worsened significantly.</w:t>
      </w:r>
    </w:p>
    <w:p w14:paraId="12902424"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On initial evaluation, the patient was alert and oriented to person, place, and time. Physical examination and laboratory testing were within normal limits (Table 1). Additional labs were </w:t>
      </w:r>
      <w:r>
        <w:rPr>
          <w:rFonts w:ascii="Arial" w:eastAsia="Arial" w:hAnsi="Arial" w:cs="Arial"/>
        </w:rPr>
        <w:lastRenderedPageBreak/>
        <w:t xml:space="preserve">ordered, including a non-contrast head CT, which showed no acute abnormalities. A Mini-Mental State Examination (MMSE) performed during this admission was normal with a score of 30/30. Despite her normal cognitive testing, her psychiatric symptoms were prominent, and psychiatry was consulted. She was noted to exhibit elaborate persecutory delusions, paranoia, and persistent auditory hallucinations. Her nephew provided collateral history, positive only for childhood abuse and maternal history of Schizophrenia by report only. The patient herself had no prior psychiatric diagnoses or treatment, and family consistently denied previous symptoms of psychosis, auditory hallucinations, or paranoia of the severity seen at the time of interview. In a later collateral call, another nephew noted that she had always exhibited mild, idiosyncratic paranoia, such as concerns about her phone being tampered with or spotting gunmen on rooftops in Washington, D.C., but usually with some context, for example, relating to security or the Patriot Act.  However, her paranoia had never been as pronounced, bizarre, or persecutory as it had after her stroke. She had never experienced auditory hallucinations, and her occupational history as a government employee reflected consistent performance throughout her life without psychiatric hospitalizations or functional concerns. </w:t>
      </w:r>
    </w:p>
    <w:p w14:paraId="3EC72F40"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An MRI of the brain performed during the admission revealed acute lacunar infarcts in the bilateral centrum </w:t>
      </w:r>
      <w:proofErr w:type="spellStart"/>
      <w:r w:rsidRPr="0003361E">
        <w:rPr>
          <w:rFonts w:ascii="Arial" w:eastAsia="Arial" w:hAnsi="Arial" w:cs="Arial"/>
          <w:color w:val="EE0000"/>
        </w:rPr>
        <w:t>semiovale</w:t>
      </w:r>
      <w:proofErr w:type="spellEnd"/>
      <w:r>
        <w:rPr>
          <w:rFonts w:ascii="Arial" w:eastAsia="Arial" w:hAnsi="Arial" w:cs="Arial"/>
        </w:rPr>
        <w:t xml:space="preserve"> and left parietal cortex, age-related cerebral atrophy, and moderate white matter microvascular ischemic changes (Figure 1). These findings were suggestive of vascular cognitive impairment and potentially contributed to her psychotic symptoms. Psychiatry initiated low-dose olanzapine 1.25 mg at bedtime due to concerns for frailty and recent mild liver enzyme elevations. The patient showed clinical improvement and was eventually discharged. </w:t>
      </w:r>
    </w:p>
    <w:p w14:paraId="7A6C9099" w14:textId="77777777" w:rsidR="00B6588D" w:rsidRDefault="00F30D56">
      <w:pPr>
        <w:spacing w:before="240" w:after="240"/>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7E571994" wp14:editId="6E7D2CC9">
            <wp:extent cx="4174671" cy="20431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174671" cy="2043113"/>
                    </a:xfrm>
                    <a:prstGeom prst="rect">
                      <a:avLst/>
                    </a:prstGeom>
                    <a:ln/>
                  </pic:spPr>
                </pic:pic>
              </a:graphicData>
            </a:graphic>
          </wp:inline>
        </w:drawing>
      </w:r>
    </w:p>
    <w:p w14:paraId="31F4426E" w14:textId="77777777" w:rsidR="00B6588D" w:rsidRDefault="00F30D56">
      <w:pPr>
        <w:jc w:val="both"/>
        <w:rPr>
          <w:rFonts w:ascii="Arial" w:eastAsia="Arial" w:hAnsi="Arial" w:cs="Arial"/>
          <w:b/>
        </w:rPr>
      </w:pPr>
      <w:r>
        <w:rPr>
          <w:rFonts w:ascii="Arial" w:eastAsia="Arial" w:hAnsi="Arial" w:cs="Arial"/>
          <w:b/>
        </w:rPr>
        <w:t xml:space="preserve">Fig 1. MRI of the brain showing an acute lacunar infarct in the bilateral centrum </w:t>
      </w:r>
      <w:proofErr w:type="spellStart"/>
      <w:r w:rsidRPr="0003361E">
        <w:rPr>
          <w:rFonts w:ascii="Arial" w:eastAsia="Arial" w:hAnsi="Arial" w:cs="Arial"/>
          <w:b/>
          <w:color w:val="EE0000"/>
        </w:rPr>
        <w:t>semiovale</w:t>
      </w:r>
      <w:proofErr w:type="spellEnd"/>
      <w:r>
        <w:rPr>
          <w:rFonts w:ascii="Arial" w:eastAsia="Arial" w:hAnsi="Arial" w:cs="Arial"/>
          <w:b/>
        </w:rPr>
        <w:t xml:space="preserve"> and left parietal cortex.</w:t>
      </w:r>
    </w:p>
    <w:p w14:paraId="02A551C1" w14:textId="77777777" w:rsidR="00B6588D" w:rsidRDefault="00B6588D">
      <w:pPr>
        <w:jc w:val="both"/>
        <w:rPr>
          <w:rFonts w:ascii="Arial" w:eastAsia="Arial" w:hAnsi="Arial" w:cs="Arial"/>
          <w:b/>
        </w:rPr>
      </w:pPr>
    </w:p>
    <w:p w14:paraId="1B3DF9C9"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Approximately three months later, the patient was re-evaluated after her condition declined following a mechanical fall and subsequent subarachnoid hemorrhage. In the time frame since her initial evaluation and discharge, her olanzapine was likewise discontinued. Psychiatry noted significant cognitive deterioration, including the inability to recall her nephew’s name and marked latency in speech with episodes of thought blocking. She again endorsed auditory hallucinations and feelings of sadness, hopelessness, and anhedonia. She appeared overwhelmed during the evaluation and was visibly distressed when discussing her hallucinations as observed by the provider at that time. Although her psychiatric symptoms had previously resolved, they re-emerged six months later, prompting another hospital admission specifically for auditory hallucinations, marking her second lifetime admission for psychiatric symptoms. </w:t>
      </w:r>
    </w:p>
    <w:p w14:paraId="33A44EF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During this second admission, the patient described hearing voices in her room that were intermittently threatening and made her feel unsafe as they had in the past. She denied suicidal ideation, intent to harm others, or changes in sleep, appetite, or bowel or bladder function. Repeat EEG and neuroimaging were unchanged, and no signs of infection or metabolic derangement were found. Psychiatry and neurology were reconsulted. Her hallucinations were considered persistent but non-progressive, and possible explanations such as musical ear syndrome and auditory Charles Bonnet syndrome were considered, particularly given her known hearing impairment and preserved cognition. In contrast to the typically described Charles Bonnet syndrome, however, the nature of the patient’s hallucinations was more characterized by vocal sounds and threatening noises compared to the more commonly described musically-inclined sounds. </w:t>
      </w:r>
    </w:p>
    <w:p w14:paraId="41772EE1"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Olanzapine was restarted at 2.5 mg twice daily, with a plan for outpatient follow-up and potential dose titration. At discharge, she was psychiatrically stable and returned to her assisted living facility. Since then, the patient has returned to her previous baseline, according to her son, who states she has also returned to her normal ADLs and hobbies throughout her life. </w:t>
      </w:r>
    </w:p>
    <w:p w14:paraId="144E47F4" w14:textId="77777777" w:rsidR="00B6588D" w:rsidRDefault="00B6588D">
      <w:pPr>
        <w:pBdr>
          <w:top w:val="nil"/>
          <w:left w:val="nil"/>
          <w:bottom w:val="nil"/>
          <w:right w:val="nil"/>
          <w:between w:val="nil"/>
        </w:pBdr>
        <w:jc w:val="both"/>
        <w:rPr>
          <w:rFonts w:ascii="Arial" w:eastAsia="Arial" w:hAnsi="Arial" w:cs="Arial"/>
        </w:rPr>
      </w:pPr>
    </w:p>
    <w:p w14:paraId="1A2B29CB" w14:textId="77777777" w:rsidR="00B6588D" w:rsidRDefault="00B6588D">
      <w:pPr>
        <w:pBdr>
          <w:top w:val="nil"/>
          <w:left w:val="nil"/>
          <w:bottom w:val="nil"/>
          <w:right w:val="nil"/>
          <w:between w:val="nil"/>
        </w:pBdr>
        <w:jc w:val="both"/>
        <w:rPr>
          <w:rFonts w:ascii="Arial" w:eastAsia="Arial" w:hAnsi="Arial" w:cs="Arial"/>
        </w:rPr>
      </w:pPr>
    </w:p>
    <w:p w14:paraId="04EF1589" w14:textId="77777777" w:rsidR="00B6588D" w:rsidRDefault="00F30D56">
      <w:pPr>
        <w:keepNext/>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3. D</w:t>
      </w:r>
      <w:r>
        <w:rPr>
          <w:rFonts w:ascii="Arial" w:eastAsia="Arial" w:hAnsi="Arial" w:cs="Arial"/>
          <w:b/>
          <w:smallCaps/>
          <w:sz w:val="22"/>
          <w:szCs w:val="22"/>
        </w:rPr>
        <w:t>iscussion</w:t>
      </w:r>
    </w:p>
    <w:p w14:paraId="6319D281"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This case illustrates the diagnostic complexity of late-onset psychosis in an elderly patient with cerebrovascular and neuropsychiatric comorbidities. Acute infarcts, preexisting hearing loss, and a history of trauma likely contributed to her clinical presentation. The patient’s course underscores the importance of multidisciplinary evaluation and cautious psychopharmacologic intervention in geriatric populations. While auditory hallucinations are classically associated with Schizophrenia spectrum disorders, secondary causes such as stroke, hearing loss, and neurodegeneration must be considered (Howard et al., 2020). Post-stroke psychosis is increasingly recognized, affecting approximately 5% of stroke survivors and most often associated with right hemispheric or temporoparietal lesions (Zhang et al., 2020; Stangeland et al., 2018). Our patient’s left parietal infarct and bilateral centrum </w:t>
      </w:r>
      <w:proofErr w:type="spellStart"/>
      <w:r w:rsidRPr="00FF5DE5">
        <w:rPr>
          <w:rFonts w:ascii="Arial" w:eastAsia="Arial" w:hAnsi="Arial" w:cs="Arial"/>
          <w:color w:val="EE0000"/>
        </w:rPr>
        <w:t>semiovale</w:t>
      </w:r>
      <w:proofErr w:type="spellEnd"/>
      <w:r w:rsidRPr="00FF5DE5">
        <w:rPr>
          <w:rFonts w:ascii="Arial" w:eastAsia="Arial" w:hAnsi="Arial" w:cs="Arial"/>
          <w:color w:val="EE0000"/>
        </w:rPr>
        <w:t xml:space="preserve"> </w:t>
      </w:r>
      <w:r>
        <w:rPr>
          <w:rFonts w:ascii="Arial" w:eastAsia="Arial" w:hAnsi="Arial" w:cs="Arial"/>
        </w:rPr>
        <w:t>lacunes, combined with chronic microvascular ischemia, likely impaired sensory integration and contributed to abnormal attribution of internally generated stimuli. These mechanisms align with contemporary models emphasizing disrupted salience attribution and impaired top-down regulation of sensory input (Howes &amp; Murray, 2014).</w:t>
      </w:r>
    </w:p>
    <w:p w14:paraId="70AD7F5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Hearing loss may have further contributed. Auditory deprivation is a well-established risk factor for hallucinations, sometimes conceptualized as “auditory Charles Bonnet syndrome” (Vázquez-Cárdenas et al., 2023). However, Charles Bonnet syndrome was less likely here because the hallucinations were verbal and threatening rather than musical in nature, were temporally associated with acute cerebrovascular events, and fluctuated with neurological changes. The presence of parietal and centrum </w:t>
      </w:r>
      <w:proofErr w:type="spellStart"/>
      <w:r w:rsidRPr="00FF5DE5">
        <w:rPr>
          <w:rFonts w:ascii="Arial" w:eastAsia="Arial" w:hAnsi="Arial" w:cs="Arial"/>
          <w:color w:val="EE0000"/>
        </w:rPr>
        <w:t>semiovale</w:t>
      </w:r>
      <w:proofErr w:type="spellEnd"/>
      <w:r>
        <w:rPr>
          <w:rFonts w:ascii="Arial" w:eastAsia="Arial" w:hAnsi="Arial" w:cs="Arial"/>
        </w:rPr>
        <w:t xml:space="preserve"> infarcts further supports a post-stroke psychosis mechanism rather than deafferentation-driven hallucinosis. Finally, the severity of distress and functional impairment exceeded what is typically reported in auditory Charles Bonnet syndrome, where insight is often preserved.</w:t>
      </w:r>
    </w:p>
    <w:p w14:paraId="4AFC378D"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Dopaminergic dysfunction represents a key neurobiological mechanism linking aging and cerebrovascular disease to psychosis risk. Aging is associated with progressive declines in dopamine synthesis, transporter availability, and receptor density, with PET studies showing an approximately 8% per-decade reduction in striatal D₂ receptor density and a 4–5% reduction in dopamine transporter availability in the caudate and putamen (Bäckman et al., 2006; Rieckmann et al., 2011). Stroke can further disrupt dopaminergic pathways directly through infarction of </w:t>
      </w:r>
      <w:proofErr w:type="spellStart"/>
      <w:r>
        <w:rPr>
          <w:rFonts w:ascii="Arial" w:eastAsia="Arial" w:hAnsi="Arial" w:cs="Arial"/>
        </w:rPr>
        <w:t>frontostriatal</w:t>
      </w:r>
      <w:proofErr w:type="spellEnd"/>
      <w:r>
        <w:rPr>
          <w:rFonts w:ascii="Arial" w:eastAsia="Arial" w:hAnsi="Arial" w:cs="Arial"/>
        </w:rPr>
        <w:t xml:space="preserve"> circuits or indirectly via diaschisis and secondary neuroinflammation, correlating with motor and neuropsychiatric symptoms (</w:t>
      </w:r>
      <w:proofErr w:type="spellStart"/>
      <w:r>
        <w:rPr>
          <w:rFonts w:ascii="Arial" w:eastAsia="Arial" w:hAnsi="Arial" w:cs="Arial"/>
        </w:rPr>
        <w:t>Talhada</w:t>
      </w:r>
      <w:proofErr w:type="spellEnd"/>
      <w:r>
        <w:rPr>
          <w:rFonts w:ascii="Arial" w:eastAsia="Arial" w:hAnsi="Arial" w:cs="Arial"/>
        </w:rPr>
        <w:t xml:space="preserve"> et al., 2021; </w:t>
      </w:r>
      <w:proofErr w:type="spellStart"/>
      <w:r>
        <w:rPr>
          <w:rFonts w:ascii="Arial" w:eastAsia="Arial" w:hAnsi="Arial" w:cs="Arial"/>
        </w:rPr>
        <w:t>Tahmi</w:t>
      </w:r>
      <w:proofErr w:type="spellEnd"/>
      <w:r>
        <w:rPr>
          <w:rFonts w:ascii="Arial" w:eastAsia="Arial" w:hAnsi="Arial" w:cs="Arial"/>
        </w:rPr>
        <w:t xml:space="preserve"> et al., 2021). This dual burden of age-related and stroke-induced dopaminergic disruption could have contributed to late-life psychosis, as illustrated in our patient.</w:t>
      </w:r>
    </w:p>
    <w:p w14:paraId="48EC068C"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lastRenderedPageBreak/>
        <w:t>Recurrent psychosis despite preserved cognition raises questions about whether this represents vascular psychosis, sensory-deprivation hallucinosis, or late-onset Schizophrenia-like psychosis (LOS). LOS, defined as psychosis onset after age 60, is often associated with persecutory delusions and auditory hallucinations without prior psychiatric history (Korner et al., 2019). In this patient, however, the clear temporal association with cerebrovascular events, advanced age at symptom onset, and radiologic evidence of infarcts support a diagnosis of post-stroke psychosis. Age-related dopaminergic changes may have contributed, with the acute infarct as an index event accelerating symptom onset. Differentiating these entities remains clinically challenging and requires longitudinal follow-up to assess cognitive decline, treatment response, and functional outcomes.</w:t>
      </w:r>
    </w:p>
    <w:p w14:paraId="21C3F909" w14:textId="77777777" w:rsidR="00B6588D" w:rsidRDefault="00F30D56">
      <w:pPr>
        <w:pBdr>
          <w:top w:val="nil"/>
          <w:left w:val="nil"/>
          <w:bottom w:val="nil"/>
          <w:right w:val="nil"/>
          <w:between w:val="nil"/>
        </w:pBdr>
        <w:jc w:val="both"/>
        <w:rPr>
          <w:rFonts w:ascii="Arial" w:eastAsia="Arial" w:hAnsi="Arial" w:cs="Arial"/>
          <w:color w:val="000000"/>
        </w:rPr>
      </w:pPr>
      <w:r>
        <w:rPr>
          <w:rFonts w:ascii="Arial" w:eastAsia="Arial" w:hAnsi="Arial" w:cs="Arial"/>
        </w:rPr>
        <w:t>Pharmacologic management in geriatric psychosis is likewise challenging. Antipsychotics increase mortality, metabolic side effects, and cerebrovascular risk in older adults (Byerly et al., 2014; Schooler, 2020). First-generation antipsychotics (FGA) carry a 50% increased risk of stroke relative to the general population, while second-generation antipsychotics (SGA) carry a 30% increased risk, making SGAs preferable (Agrawal et al., 2021). Low-dose olanzapine at 2.5 mg daily stabilized this patient’s symptoms, highlighting the importance of individualized dosing, risk–benefit assessment, and shared decision-making in older adults.</w:t>
      </w:r>
    </w:p>
    <w:p w14:paraId="76358F61" w14:textId="77777777" w:rsidR="00B6588D" w:rsidRDefault="00B6588D">
      <w:pPr>
        <w:pBdr>
          <w:top w:val="nil"/>
          <w:left w:val="nil"/>
          <w:bottom w:val="nil"/>
          <w:right w:val="nil"/>
          <w:between w:val="nil"/>
        </w:pBdr>
        <w:jc w:val="both"/>
        <w:rPr>
          <w:rFonts w:ascii="Arial" w:eastAsia="Arial" w:hAnsi="Arial" w:cs="Arial"/>
          <w:color w:val="000000"/>
        </w:rPr>
      </w:pPr>
    </w:p>
    <w:p w14:paraId="7FCA7685" w14:textId="77777777" w:rsidR="00B6588D" w:rsidRDefault="00F30D5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1531B6F1" w14:textId="77777777" w:rsidR="00B6588D" w:rsidRDefault="00F30D56">
      <w:pPr>
        <w:pBdr>
          <w:top w:val="nil"/>
          <w:left w:val="nil"/>
          <w:bottom w:val="nil"/>
          <w:right w:val="nil"/>
          <w:between w:val="nil"/>
        </w:pBdr>
        <w:jc w:val="both"/>
        <w:rPr>
          <w:rFonts w:ascii="Arial" w:eastAsia="Arial" w:hAnsi="Arial" w:cs="Arial"/>
          <w:color w:val="000000"/>
        </w:rPr>
      </w:pPr>
      <w:r>
        <w:rPr>
          <w:rFonts w:ascii="Arial" w:eastAsia="Arial" w:hAnsi="Arial" w:cs="Arial"/>
        </w:rPr>
        <w:t>This case illustrates the multifactorial nature of late-onset psychosis in an elderly patient with cerebrovascular disease and hearing impairment. Careful clinical assessment, neuroimaging, and collateral history are essential for clarifying the etiology and guiding treatment. Antipsychotic medications remain an important therapeutic option that must be used cautiously in the elderly to minimize adverse effects. Recognition of post-stroke psychosis and sensory deprivation hallucinosis can prevent misdiagnosis and inappropriate treatment. Future research should further delineate biological mechanisms, looking at vascular injury, sensory loss, and its association with late-life psychosis and/or auditory hallucinations. Likewise, it should explore safer pharmacologic and nonpharmacological interventions in this population.</w:t>
      </w:r>
    </w:p>
    <w:p w14:paraId="2F44014F" w14:textId="77777777" w:rsidR="00B6588D" w:rsidRDefault="00B6588D">
      <w:pPr>
        <w:pBdr>
          <w:top w:val="nil"/>
          <w:left w:val="nil"/>
          <w:bottom w:val="nil"/>
          <w:right w:val="nil"/>
          <w:between w:val="nil"/>
        </w:pBdr>
        <w:jc w:val="both"/>
        <w:rPr>
          <w:rFonts w:ascii="Arial" w:eastAsia="Arial" w:hAnsi="Arial" w:cs="Arial"/>
          <w:color w:val="000000"/>
        </w:rPr>
      </w:pPr>
    </w:p>
    <w:p w14:paraId="2025F5C7" w14:textId="77777777" w:rsidR="00B6588D" w:rsidRDefault="00B6588D">
      <w:pPr>
        <w:keepNext/>
        <w:pBdr>
          <w:top w:val="nil"/>
          <w:left w:val="nil"/>
          <w:bottom w:val="nil"/>
          <w:right w:val="nil"/>
          <w:between w:val="nil"/>
        </w:pBdr>
        <w:jc w:val="both"/>
        <w:rPr>
          <w:rFonts w:ascii="Arial" w:eastAsia="Arial" w:hAnsi="Arial" w:cs="Arial"/>
          <w:color w:val="000000"/>
        </w:rPr>
      </w:pPr>
    </w:p>
    <w:p w14:paraId="57DCC613" w14:textId="77777777" w:rsidR="00B6588D" w:rsidRDefault="00B6588D">
      <w:pPr>
        <w:keepNext/>
        <w:pBdr>
          <w:top w:val="nil"/>
          <w:left w:val="nil"/>
          <w:bottom w:val="nil"/>
          <w:right w:val="nil"/>
          <w:between w:val="nil"/>
        </w:pBdr>
        <w:jc w:val="both"/>
        <w:rPr>
          <w:rFonts w:ascii="Arial" w:eastAsia="Arial" w:hAnsi="Arial" w:cs="Arial"/>
          <w:color w:val="000000"/>
        </w:rPr>
      </w:pPr>
    </w:p>
    <w:p w14:paraId="4BA7A264" w14:textId="77777777" w:rsidR="00B6588D" w:rsidRDefault="00B6588D">
      <w:pPr>
        <w:keepNext/>
        <w:pBdr>
          <w:top w:val="nil"/>
          <w:left w:val="nil"/>
          <w:bottom w:val="nil"/>
          <w:right w:val="nil"/>
          <w:between w:val="nil"/>
        </w:pBdr>
        <w:jc w:val="both"/>
        <w:rPr>
          <w:rFonts w:ascii="Arial" w:eastAsia="Arial" w:hAnsi="Arial" w:cs="Arial"/>
          <w:color w:val="000000"/>
        </w:rPr>
      </w:pPr>
    </w:p>
    <w:p w14:paraId="790DA7D9" w14:textId="77777777" w:rsidR="00B6588D" w:rsidRDefault="00F30D56">
      <w:pPr>
        <w:keepNext/>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 xml:space="preserve">Ethical approval </w:t>
      </w:r>
    </w:p>
    <w:p w14:paraId="1BED21A7" w14:textId="77777777" w:rsidR="00B6588D" w:rsidRDefault="00F30D56">
      <w:pPr>
        <w:keepNext/>
        <w:pBdr>
          <w:top w:val="nil"/>
          <w:left w:val="nil"/>
          <w:bottom w:val="nil"/>
          <w:right w:val="nil"/>
          <w:between w:val="nil"/>
        </w:pBdr>
        <w:jc w:val="both"/>
        <w:rPr>
          <w:rFonts w:ascii="Arial" w:eastAsia="Arial" w:hAnsi="Arial" w:cs="Arial"/>
        </w:rPr>
      </w:pPr>
      <w:r>
        <w:rPr>
          <w:rFonts w:ascii="Arial" w:eastAsia="Arial" w:hAnsi="Arial" w:cs="Arial"/>
        </w:rPr>
        <w:t>All authors hereby declare that this case report was reviewed and approved by the Tower Health Institutional Review Board (IRB), Reading, Pennsylvania, USA. The study was conducted in accordance with the ethical standards laid down in the 1964 Declaration of Helsinki and its later amendments. Written informed consent for publication of this case report and any accompanying images was obtained from the patient’s legally authorized representative. All identifying details have been removed to protect patient privacy and confidentiality.</w:t>
      </w:r>
    </w:p>
    <w:p w14:paraId="7330B3D8" w14:textId="77777777" w:rsidR="00B6588D" w:rsidRDefault="00B6588D">
      <w:pPr>
        <w:keepNext/>
        <w:pBdr>
          <w:top w:val="nil"/>
          <w:left w:val="nil"/>
          <w:bottom w:val="nil"/>
          <w:right w:val="nil"/>
          <w:between w:val="nil"/>
        </w:pBdr>
        <w:jc w:val="both"/>
        <w:rPr>
          <w:rFonts w:ascii="Arial" w:eastAsia="Arial" w:hAnsi="Arial" w:cs="Arial"/>
          <w:color w:val="000000"/>
          <w:u w:val="single"/>
        </w:rPr>
      </w:pPr>
    </w:p>
    <w:p w14:paraId="2E705DCE" w14:textId="77777777" w:rsidR="00B6588D" w:rsidRDefault="00B6588D">
      <w:pPr>
        <w:keepNext/>
        <w:pBdr>
          <w:top w:val="nil"/>
          <w:left w:val="nil"/>
          <w:bottom w:val="nil"/>
          <w:right w:val="nil"/>
          <w:between w:val="nil"/>
        </w:pBdr>
        <w:jc w:val="both"/>
        <w:rPr>
          <w:rFonts w:ascii="Arial" w:eastAsia="Arial" w:hAnsi="Arial" w:cs="Arial"/>
          <w:b/>
          <w:smallCaps/>
          <w:color w:val="000000"/>
          <w:sz w:val="22"/>
          <w:szCs w:val="22"/>
        </w:rPr>
      </w:pPr>
    </w:p>
    <w:p w14:paraId="27CB76E3" w14:textId="77777777" w:rsidR="00B6588D" w:rsidRDefault="00F30D56">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References</w:t>
      </w:r>
    </w:p>
    <w:p w14:paraId="439CAE24" w14:textId="77777777" w:rsidR="00B6588D" w:rsidRDefault="00B6588D">
      <w:pPr>
        <w:keepNext/>
        <w:pBdr>
          <w:top w:val="nil"/>
          <w:left w:val="nil"/>
          <w:bottom w:val="nil"/>
          <w:right w:val="nil"/>
          <w:between w:val="nil"/>
        </w:pBdr>
        <w:jc w:val="both"/>
        <w:rPr>
          <w:rFonts w:ascii="Arial" w:eastAsia="Arial" w:hAnsi="Arial" w:cs="Arial"/>
          <w:b/>
          <w:smallCaps/>
          <w:sz w:val="22"/>
          <w:szCs w:val="22"/>
        </w:rPr>
      </w:pPr>
    </w:p>
    <w:p w14:paraId="6CD18673"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Cook CCH: Hallucinations and spiritual experience: Voices, visions and revelation. In Hallucinations and Spiritual Experience: Voices, Visions and Revelation. London, Royal College of Psychiatrists, 2016, pp 1-10</w:t>
      </w:r>
    </w:p>
    <w:p w14:paraId="3D1FCEC8" w14:textId="77777777" w:rsidR="00B6588D" w:rsidRDefault="00B6588D">
      <w:pPr>
        <w:pBdr>
          <w:top w:val="nil"/>
          <w:left w:val="nil"/>
          <w:bottom w:val="nil"/>
          <w:right w:val="nil"/>
          <w:between w:val="nil"/>
        </w:pBdr>
        <w:jc w:val="both"/>
        <w:rPr>
          <w:rFonts w:ascii="Arial" w:eastAsia="Arial" w:hAnsi="Arial" w:cs="Arial"/>
        </w:rPr>
      </w:pPr>
    </w:p>
    <w:p w14:paraId="084CA2C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Boyer PS: Mental health institutions (insane asylums). In The Oxford Companion to United States History. Oxford, Oxford University Press, 2001, p 488</w:t>
      </w:r>
    </w:p>
    <w:p w14:paraId="7F0E6BA2" w14:textId="77777777" w:rsidR="00B6588D" w:rsidRDefault="00B6588D">
      <w:pPr>
        <w:pBdr>
          <w:top w:val="nil"/>
          <w:left w:val="nil"/>
          <w:bottom w:val="nil"/>
          <w:right w:val="nil"/>
          <w:between w:val="nil"/>
        </w:pBdr>
        <w:jc w:val="both"/>
        <w:rPr>
          <w:rFonts w:ascii="Arial" w:eastAsia="Arial" w:hAnsi="Arial" w:cs="Arial"/>
        </w:rPr>
      </w:pPr>
    </w:p>
    <w:p w14:paraId="67442BE5"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Moseley P, Fernyhough C, Ellison A: Auditory verbal hallucinations as atypical inner speech monitoring, and the potential of neurostimulation as a treatment option. </w:t>
      </w:r>
      <w:proofErr w:type="spellStart"/>
      <w:r w:rsidRPr="00980298">
        <w:rPr>
          <w:rFonts w:ascii="Arial" w:eastAsia="Arial" w:hAnsi="Arial" w:cs="Arial"/>
          <w:color w:val="EE0000"/>
        </w:rPr>
        <w:t>Neurosci</w:t>
      </w:r>
      <w:proofErr w:type="spellEnd"/>
      <w:r w:rsidRPr="00980298">
        <w:rPr>
          <w:rFonts w:ascii="Arial" w:eastAsia="Arial" w:hAnsi="Arial" w:cs="Arial"/>
          <w:color w:val="EE0000"/>
        </w:rPr>
        <w:t xml:space="preserve"> </w:t>
      </w:r>
      <w:proofErr w:type="spellStart"/>
      <w:r w:rsidRPr="00980298">
        <w:rPr>
          <w:rFonts w:ascii="Arial" w:eastAsia="Arial" w:hAnsi="Arial" w:cs="Arial"/>
          <w:color w:val="EE0000"/>
        </w:rPr>
        <w:t>Biobehav</w:t>
      </w:r>
      <w:proofErr w:type="spellEnd"/>
      <w:r w:rsidRPr="00980298">
        <w:rPr>
          <w:rFonts w:ascii="Arial" w:eastAsia="Arial" w:hAnsi="Arial" w:cs="Arial"/>
          <w:color w:val="EE0000"/>
        </w:rPr>
        <w:t xml:space="preserve"> </w:t>
      </w:r>
      <w:r>
        <w:rPr>
          <w:rFonts w:ascii="Arial" w:eastAsia="Arial" w:hAnsi="Arial" w:cs="Arial"/>
        </w:rPr>
        <w:t>Rev 2013; 37:2794-2805</w:t>
      </w:r>
    </w:p>
    <w:p w14:paraId="3D54EEBF" w14:textId="77777777" w:rsidR="00B6588D" w:rsidRDefault="00B6588D">
      <w:pPr>
        <w:pBdr>
          <w:top w:val="nil"/>
          <w:left w:val="nil"/>
          <w:bottom w:val="nil"/>
          <w:right w:val="nil"/>
          <w:between w:val="nil"/>
        </w:pBdr>
        <w:jc w:val="both"/>
        <w:rPr>
          <w:rFonts w:ascii="Arial" w:eastAsia="Arial" w:hAnsi="Arial" w:cs="Arial"/>
        </w:rPr>
      </w:pPr>
    </w:p>
    <w:p w14:paraId="7E57E734"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Green M, </w:t>
      </w:r>
      <w:proofErr w:type="spellStart"/>
      <w:r>
        <w:rPr>
          <w:rFonts w:ascii="Arial" w:eastAsia="Arial" w:hAnsi="Arial" w:cs="Arial"/>
        </w:rPr>
        <w:t>Kinsbourne</w:t>
      </w:r>
      <w:proofErr w:type="spellEnd"/>
      <w:r>
        <w:rPr>
          <w:rFonts w:ascii="Arial" w:eastAsia="Arial" w:hAnsi="Arial" w:cs="Arial"/>
        </w:rPr>
        <w:t xml:space="preserve"> M: Subvocal activity and auditory hallucinations—clues for behavioral treatments. </w:t>
      </w:r>
      <w:proofErr w:type="spellStart"/>
      <w:r w:rsidRPr="00980298">
        <w:rPr>
          <w:rFonts w:ascii="Arial" w:eastAsia="Arial" w:hAnsi="Arial" w:cs="Arial"/>
          <w:color w:val="EE0000"/>
        </w:rPr>
        <w:t>Schizophr</w:t>
      </w:r>
      <w:proofErr w:type="spellEnd"/>
      <w:r>
        <w:rPr>
          <w:rFonts w:ascii="Arial" w:eastAsia="Arial" w:hAnsi="Arial" w:cs="Arial"/>
        </w:rPr>
        <w:t xml:space="preserve"> Bull 1990; 16:617-625</w:t>
      </w:r>
    </w:p>
    <w:p w14:paraId="0D4DC395" w14:textId="77777777" w:rsidR="00B6588D" w:rsidRDefault="00B6588D">
      <w:pPr>
        <w:pBdr>
          <w:top w:val="nil"/>
          <w:left w:val="nil"/>
          <w:bottom w:val="nil"/>
          <w:right w:val="nil"/>
          <w:between w:val="nil"/>
        </w:pBdr>
        <w:jc w:val="both"/>
        <w:rPr>
          <w:rFonts w:ascii="Arial" w:eastAsia="Arial" w:hAnsi="Arial" w:cs="Arial"/>
        </w:rPr>
      </w:pPr>
    </w:p>
    <w:p w14:paraId="7B54F12F"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Green P, Preston M: Reinforcement of vocal correlates of auditory hallucinations by auditory feedback: a case study. Br J Psychiatry 1981; 139:204-208</w:t>
      </w:r>
    </w:p>
    <w:p w14:paraId="04B591E9" w14:textId="77777777" w:rsidR="00B6588D" w:rsidRDefault="00B6588D">
      <w:pPr>
        <w:pBdr>
          <w:top w:val="nil"/>
          <w:left w:val="nil"/>
          <w:bottom w:val="nil"/>
          <w:right w:val="nil"/>
          <w:between w:val="nil"/>
        </w:pBdr>
        <w:jc w:val="both"/>
        <w:rPr>
          <w:rFonts w:ascii="Arial" w:eastAsia="Arial" w:hAnsi="Arial" w:cs="Arial"/>
        </w:rPr>
      </w:pPr>
    </w:p>
    <w:p w14:paraId="44AB589B" w14:textId="77777777" w:rsidR="00B6588D" w:rsidRDefault="00F30D56">
      <w:pPr>
        <w:pBdr>
          <w:top w:val="nil"/>
          <w:left w:val="nil"/>
          <w:bottom w:val="nil"/>
          <w:right w:val="nil"/>
          <w:between w:val="nil"/>
        </w:pBdr>
        <w:jc w:val="both"/>
        <w:rPr>
          <w:rFonts w:ascii="Arial" w:eastAsia="Arial" w:hAnsi="Arial" w:cs="Arial"/>
        </w:rPr>
      </w:pPr>
      <w:proofErr w:type="spellStart"/>
      <w:r>
        <w:rPr>
          <w:rFonts w:ascii="Arial" w:eastAsia="Arial" w:hAnsi="Arial" w:cs="Arial"/>
        </w:rPr>
        <w:t>Kompus</w:t>
      </w:r>
      <w:proofErr w:type="spellEnd"/>
      <w:r>
        <w:rPr>
          <w:rFonts w:ascii="Arial" w:eastAsia="Arial" w:hAnsi="Arial" w:cs="Arial"/>
        </w:rPr>
        <w:t xml:space="preserve"> K, Westerhausen R, Hugdahl K: The “paradoxical” engagement of the primary auditory cortex in patients with auditory verbal hallucinations: a meta-analysis of functional neuroimaging studies. </w:t>
      </w:r>
      <w:proofErr w:type="spellStart"/>
      <w:r>
        <w:rPr>
          <w:rFonts w:ascii="Arial" w:eastAsia="Arial" w:hAnsi="Arial" w:cs="Arial"/>
        </w:rPr>
        <w:t>Neuropsychologia</w:t>
      </w:r>
      <w:proofErr w:type="spellEnd"/>
      <w:r>
        <w:rPr>
          <w:rFonts w:ascii="Arial" w:eastAsia="Arial" w:hAnsi="Arial" w:cs="Arial"/>
        </w:rPr>
        <w:t xml:space="preserve"> 2011; 49:3361-3369</w:t>
      </w:r>
    </w:p>
    <w:p w14:paraId="7C731EA7" w14:textId="77777777" w:rsidR="00B6588D" w:rsidRDefault="00B6588D">
      <w:pPr>
        <w:pBdr>
          <w:top w:val="nil"/>
          <w:left w:val="nil"/>
          <w:bottom w:val="nil"/>
          <w:right w:val="nil"/>
          <w:between w:val="nil"/>
        </w:pBdr>
        <w:jc w:val="both"/>
        <w:rPr>
          <w:rFonts w:ascii="Arial" w:eastAsia="Arial" w:hAnsi="Arial" w:cs="Arial"/>
        </w:rPr>
      </w:pPr>
    </w:p>
    <w:p w14:paraId="676BDF88"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Ćurčić-Blake B, Ford JM, Hubl D, et al: Interaction of language, auditory and memory brain networks in auditory verbal hallucinations. Prog </w:t>
      </w:r>
      <w:proofErr w:type="spellStart"/>
      <w:r>
        <w:rPr>
          <w:rFonts w:ascii="Arial" w:eastAsia="Arial" w:hAnsi="Arial" w:cs="Arial"/>
        </w:rPr>
        <w:t>Neurobiol</w:t>
      </w:r>
      <w:proofErr w:type="spellEnd"/>
      <w:r>
        <w:rPr>
          <w:rFonts w:ascii="Arial" w:eastAsia="Arial" w:hAnsi="Arial" w:cs="Arial"/>
        </w:rPr>
        <w:t xml:space="preserve"> 2017; 148:1-20</w:t>
      </w:r>
    </w:p>
    <w:p w14:paraId="306B4FC8" w14:textId="77777777" w:rsidR="00B6588D" w:rsidRDefault="00B6588D">
      <w:pPr>
        <w:pBdr>
          <w:top w:val="nil"/>
          <w:left w:val="nil"/>
          <w:bottom w:val="nil"/>
          <w:right w:val="nil"/>
          <w:between w:val="nil"/>
        </w:pBdr>
        <w:jc w:val="both"/>
        <w:rPr>
          <w:rFonts w:ascii="Arial" w:eastAsia="Arial" w:hAnsi="Arial" w:cs="Arial"/>
        </w:rPr>
      </w:pPr>
    </w:p>
    <w:p w14:paraId="1FE06A4C"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Hugdahl K: “Hearing voices”: auditory hallucinations as failure of top-down control of bottom-up perceptual processes. Scand J Psychol 2009; 50:553-560</w:t>
      </w:r>
    </w:p>
    <w:p w14:paraId="7F5AB9C0" w14:textId="77777777" w:rsidR="00B6588D" w:rsidRDefault="00B6588D">
      <w:pPr>
        <w:pBdr>
          <w:top w:val="nil"/>
          <w:left w:val="nil"/>
          <w:bottom w:val="nil"/>
          <w:right w:val="nil"/>
          <w:between w:val="nil"/>
        </w:pBdr>
        <w:jc w:val="both"/>
        <w:rPr>
          <w:rFonts w:ascii="Arial" w:eastAsia="Arial" w:hAnsi="Arial" w:cs="Arial"/>
        </w:rPr>
      </w:pPr>
    </w:p>
    <w:p w14:paraId="5694FA47"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Sommer IE, </w:t>
      </w:r>
      <w:proofErr w:type="spellStart"/>
      <w:r>
        <w:rPr>
          <w:rFonts w:ascii="Arial" w:eastAsia="Arial" w:hAnsi="Arial" w:cs="Arial"/>
        </w:rPr>
        <w:t>Slotema</w:t>
      </w:r>
      <w:proofErr w:type="spellEnd"/>
      <w:r>
        <w:rPr>
          <w:rFonts w:ascii="Arial" w:eastAsia="Arial" w:hAnsi="Arial" w:cs="Arial"/>
        </w:rPr>
        <w:t xml:space="preserve"> CW, Daskalakis ZJ, et al: Antipsychotic-naïve patients with first-episode Schizophrenia: efficacy of antipsychotics. </w:t>
      </w:r>
      <w:proofErr w:type="spellStart"/>
      <w:r w:rsidRPr="00980298">
        <w:rPr>
          <w:rFonts w:ascii="Arial" w:eastAsia="Arial" w:hAnsi="Arial" w:cs="Arial"/>
          <w:color w:val="EE0000"/>
        </w:rPr>
        <w:t>Schizophr</w:t>
      </w:r>
      <w:proofErr w:type="spellEnd"/>
      <w:r>
        <w:rPr>
          <w:rFonts w:ascii="Arial" w:eastAsia="Arial" w:hAnsi="Arial" w:cs="Arial"/>
        </w:rPr>
        <w:t xml:space="preserve"> Bull 2012; 38:113-121</w:t>
      </w:r>
    </w:p>
    <w:p w14:paraId="2C5255A1" w14:textId="77777777" w:rsidR="00B6588D" w:rsidRDefault="00B6588D">
      <w:pPr>
        <w:pBdr>
          <w:top w:val="nil"/>
          <w:left w:val="nil"/>
          <w:bottom w:val="nil"/>
          <w:right w:val="nil"/>
          <w:between w:val="nil"/>
        </w:pBdr>
        <w:jc w:val="both"/>
        <w:rPr>
          <w:rFonts w:ascii="Arial" w:eastAsia="Arial" w:hAnsi="Arial" w:cs="Arial"/>
        </w:rPr>
      </w:pPr>
    </w:p>
    <w:p w14:paraId="6DABC12D"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Carlsson A: Antipsychotic drugs, neurotransmitters, and Schizophrenia. Am J Psychiatry 1978; 135:165-173</w:t>
      </w:r>
    </w:p>
    <w:p w14:paraId="711EC452" w14:textId="77777777" w:rsidR="00B6588D" w:rsidRDefault="00B6588D">
      <w:pPr>
        <w:pBdr>
          <w:top w:val="nil"/>
          <w:left w:val="nil"/>
          <w:bottom w:val="nil"/>
          <w:right w:val="nil"/>
          <w:between w:val="nil"/>
        </w:pBdr>
        <w:jc w:val="both"/>
        <w:rPr>
          <w:rFonts w:ascii="Arial" w:eastAsia="Arial" w:hAnsi="Arial" w:cs="Arial"/>
        </w:rPr>
      </w:pPr>
    </w:p>
    <w:p w14:paraId="445E6A0F"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Farde L: Brain imaging of Schizophrenia—the dopamine hypothesis. </w:t>
      </w:r>
      <w:proofErr w:type="spellStart"/>
      <w:r w:rsidRPr="00980298">
        <w:rPr>
          <w:rFonts w:ascii="Arial" w:eastAsia="Arial" w:hAnsi="Arial" w:cs="Arial"/>
          <w:color w:val="EE0000"/>
        </w:rPr>
        <w:t>Schizophr</w:t>
      </w:r>
      <w:proofErr w:type="spellEnd"/>
      <w:r>
        <w:rPr>
          <w:rFonts w:ascii="Arial" w:eastAsia="Arial" w:hAnsi="Arial" w:cs="Arial"/>
        </w:rPr>
        <w:t xml:space="preserve"> Res 1997; 28:157-162</w:t>
      </w:r>
    </w:p>
    <w:p w14:paraId="7517AD6B" w14:textId="77777777" w:rsidR="00B6588D" w:rsidRDefault="00B6588D">
      <w:pPr>
        <w:pBdr>
          <w:top w:val="nil"/>
          <w:left w:val="nil"/>
          <w:bottom w:val="nil"/>
          <w:right w:val="nil"/>
          <w:between w:val="nil"/>
        </w:pBdr>
        <w:jc w:val="both"/>
        <w:rPr>
          <w:rFonts w:ascii="Arial" w:eastAsia="Arial" w:hAnsi="Arial" w:cs="Arial"/>
        </w:rPr>
      </w:pPr>
    </w:p>
    <w:p w14:paraId="2864D842" w14:textId="77777777" w:rsidR="00B6588D" w:rsidRDefault="00F30D56">
      <w:pPr>
        <w:pBdr>
          <w:top w:val="nil"/>
          <w:left w:val="nil"/>
          <w:bottom w:val="nil"/>
          <w:right w:val="nil"/>
          <w:between w:val="nil"/>
        </w:pBdr>
        <w:jc w:val="both"/>
        <w:rPr>
          <w:rFonts w:ascii="Arial" w:eastAsia="Arial" w:hAnsi="Arial" w:cs="Arial"/>
        </w:rPr>
      </w:pPr>
      <w:proofErr w:type="spellStart"/>
      <w:r>
        <w:rPr>
          <w:rFonts w:ascii="Arial" w:eastAsia="Arial" w:hAnsi="Arial" w:cs="Arial"/>
        </w:rPr>
        <w:t>Hurlemann</w:t>
      </w:r>
      <w:proofErr w:type="spellEnd"/>
      <w:r>
        <w:rPr>
          <w:rFonts w:ascii="Arial" w:eastAsia="Arial" w:hAnsi="Arial" w:cs="Arial"/>
        </w:rPr>
        <w:t xml:space="preserve"> R, Matusch A, Kuhn KU, et al: 5-HT2A receptor density is decreased in the at-risk mental state. Psychopharmacology (Berl) 2008; 195:579-590</w:t>
      </w:r>
    </w:p>
    <w:p w14:paraId="3FC93584" w14:textId="77777777" w:rsidR="00B6588D" w:rsidRDefault="00B6588D">
      <w:pPr>
        <w:pBdr>
          <w:top w:val="nil"/>
          <w:left w:val="nil"/>
          <w:bottom w:val="nil"/>
          <w:right w:val="nil"/>
          <w:between w:val="nil"/>
        </w:pBdr>
        <w:jc w:val="both"/>
        <w:rPr>
          <w:rFonts w:ascii="Arial" w:eastAsia="Arial" w:hAnsi="Arial" w:cs="Arial"/>
        </w:rPr>
      </w:pPr>
    </w:p>
    <w:p w14:paraId="2516E51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Zeng C, et al: Prevalence and risk factors of post-stroke psychosis: a meta-analysis. Front Psychiatry 2020; 11:573</w:t>
      </w:r>
    </w:p>
    <w:p w14:paraId="7A607368" w14:textId="77777777" w:rsidR="00B6588D" w:rsidRDefault="00B6588D">
      <w:pPr>
        <w:pBdr>
          <w:top w:val="nil"/>
          <w:left w:val="nil"/>
          <w:bottom w:val="nil"/>
          <w:right w:val="nil"/>
          <w:between w:val="nil"/>
        </w:pBdr>
        <w:jc w:val="both"/>
        <w:rPr>
          <w:rFonts w:ascii="Arial" w:eastAsia="Arial" w:hAnsi="Arial" w:cs="Arial"/>
        </w:rPr>
      </w:pPr>
    </w:p>
    <w:p w14:paraId="61384FDF"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Stangeland H, Orgeta V, Bell V: Poststroke psychosis: a systematic review. J Neurol </w:t>
      </w:r>
      <w:proofErr w:type="spellStart"/>
      <w:r>
        <w:rPr>
          <w:rFonts w:ascii="Arial" w:eastAsia="Arial" w:hAnsi="Arial" w:cs="Arial"/>
        </w:rPr>
        <w:t>Neurosurg</w:t>
      </w:r>
      <w:proofErr w:type="spellEnd"/>
      <w:r>
        <w:rPr>
          <w:rFonts w:ascii="Arial" w:eastAsia="Arial" w:hAnsi="Arial" w:cs="Arial"/>
        </w:rPr>
        <w:t xml:space="preserve"> Psychiatry 2018; 89:879-885</w:t>
      </w:r>
    </w:p>
    <w:p w14:paraId="485CF7DA" w14:textId="77777777" w:rsidR="00B6588D" w:rsidRDefault="00B6588D">
      <w:pPr>
        <w:pBdr>
          <w:top w:val="nil"/>
          <w:left w:val="nil"/>
          <w:bottom w:val="nil"/>
          <w:right w:val="nil"/>
          <w:between w:val="nil"/>
        </w:pBdr>
        <w:jc w:val="both"/>
        <w:rPr>
          <w:rFonts w:ascii="Arial" w:eastAsia="Arial" w:hAnsi="Arial" w:cs="Arial"/>
        </w:rPr>
      </w:pPr>
    </w:p>
    <w:p w14:paraId="319D37D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Lampl Y, Lorberboym M, Gilad R, et al: Auditory hallucinations in acute stroke. </w:t>
      </w:r>
      <w:proofErr w:type="spellStart"/>
      <w:r>
        <w:rPr>
          <w:rFonts w:ascii="Arial" w:eastAsia="Arial" w:hAnsi="Arial" w:cs="Arial"/>
        </w:rPr>
        <w:t>Behav</w:t>
      </w:r>
      <w:proofErr w:type="spellEnd"/>
      <w:r>
        <w:rPr>
          <w:rFonts w:ascii="Arial" w:eastAsia="Arial" w:hAnsi="Arial" w:cs="Arial"/>
        </w:rPr>
        <w:t xml:space="preserve"> Neurol 2005; 16:211-216</w:t>
      </w:r>
    </w:p>
    <w:p w14:paraId="77751909" w14:textId="77777777" w:rsidR="00B6588D" w:rsidRDefault="00B6588D">
      <w:pPr>
        <w:pBdr>
          <w:top w:val="nil"/>
          <w:left w:val="nil"/>
          <w:bottom w:val="nil"/>
          <w:right w:val="nil"/>
          <w:between w:val="nil"/>
        </w:pBdr>
        <w:jc w:val="both"/>
        <w:rPr>
          <w:rFonts w:ascii="Arial" w:eastAsia="Arial" w:hAnsi="Arial" w:cs="Arial"/>
        </w:rPr>
      </w:pPr>
    </w:p>
    <w:p w14:paraId="624E62DB"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Howard R, Rabins PV, Seeman MV, et al: Late-onset Schizophrenia and very-late-onset Schizophrenia-like psychosis: an international consensus. Am J Psychiatry 2020; 177:518-524</w:t>
      </w:r>
    </w:p>
    <w:p w14:paraId="74335DAC" w14:textId="77777777" w:rsidR="00B6588D" w:rsidRDefault="00B6588D">
      <w:pPr>
        <w:pBdr>
          <w:top w:val="nil"/>
          <w:left w:val="nil"/>
          <w:bottom w:val="nil"/>
          <w:right w:val="nil"/>
          <w:between w:val="nil"/>
        </w:pBdr>
        <w:jc w:val="both"/>
        <w:rPr>
          <w:rFonts w:ascii="Arial" w:eastAsia="Arial" w:hAnsi="Arial" w:cs="Arial"/>
        </w:rPr>
      </w:pPr>
    </w:p>
    <w:p w14:paraId="719D81D2"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Howes OD, Murray RM: Schizophrenia: an integrated </w:t>
      </w:r>
      <w:proofErr w:type="spellStart"/>
      <w:r>
        <w:rPr>
          <w:rFonts w:ascii="Arial" w:eastAsia="Arial" w:hAnsi="Arial" w:cs="Arial"/>
        </w:rPr>
        <w:t>sociodevelopmental</w:t>
      </w:r>
      <w:proofErr w:type="spellEnd"/>
      <w:r>
        <w:rPr>
          <w:rFonts w:ascii="Arial" w:eastAsia="Arial" w:hAnsi="Arial" w:cs="Arial"/>
        </w:rPr>
        <w:t>-cognitive model. Lancet 2014; 383:1677-1687</w:t>
      </w:r>
    </w:p>
    <w:p w14:paraId="428A5CAF" w14:textId="77777777" w:rsidR="00B6588D" w:rsidRDefault="00B6588D">
      <w:pPr>
        <w:pBdr>
          <w:top w:val="nil"/>
          <w:left w:val="nil"/>
          <w:bottom w:val="nil"/>
          <w:right w:val="nil"/>
          <w:between w:val="nil"/>
        </w:pBdr>
        <w:jc w:val="both"/>
        <w:rPr>
          <w:rFonts w:ascii="Arial" w:eastAsia="Arial" w:hAnsi="Arial" w:cs="Arial"/>
        </w:rPr>
      </w:pPr>
    </w:p>
    <w:p w14:paraId="5112881B"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Vázquez-Cárdenas A, et al: An auditory Charles Bonnet syndrome managed with psychological intervention: a case report. Eur Psychiatry 2023; 66(S1</w:t>
      </w:r>
      <w:proofErr w:type="gramStart"/>
      <w:r>
        <w:rPr>
          <w:rFonts w:ascii="Arial" w:eastAsia="Arial" w:hAnsi="Arial" w:cs="Arial"/>
        </w:rPr>
        <w:t>):e</w:t>
      </w:r>
      <w:proofErr w:type="gramEnd"/>
      <w:r>
        <w:rPr>
          <w:rFonts w:ascii="Arial" w:eastAsia="Arial" w:hAnsi="Arial" w:cs="Arial"/>
        </w:rPr>
        <w:t>107</w:t>
      </w:r>
    </w:p>
    <w:p w14:paraId="4EFC482D" w14:textId="77777777" w:rsidR="00B6588D" w:rsidRDefault="00B6588D">
      <w:pPr>
        <w:pBdr>
          <w:top w:val="nil"/>
          <w:left w:val="nil"/>
          <w:bottom w:val="nil"/>
          <w:right w:val="nil"/>
          <w:between w:val="nil"/>
        </w:pBdr>
        <w:jc w:val="both"/>
        <w:rPr>
          <w:rFonts w:ascii="Arial" w:eastAsia="Arial" w:hAnsi="Arial" w:cs="Arial"/>
        </w:rPr>
      </w:pPr>
    </w:p>
    <w:p w14:paraId="3F69D46B"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Bäckman L, Nyberg L, Lindenberger U, et al: The correlative triad among aging, dopamine, and cognition: current status and future prospects. </w:t>
      </w:r>
      <w:proofErr w:type="spellStart"/>
      <w:r>
        <w:rPr>
          <w:rFonts w:ascii="Arial" w:eastAsia="Arial" w:hAnsi="Arial" w:cs="Arial"/>
        </w:rPr>
        <w:t>Neurosci</w:t>
      </w:r>
      <w:proofErr w:type="spellEnd"/>
      <w:r>
        <w:rPr>
          <w:rFonts w:ascii="Arial" w:eastAsia="Arial" w:hAnsi="Arial" w:cs="Arial"/>
        </w:rPr>
        <w:t xml:space="preserve"> </w:t>
      </w:r>
      <w:proofErr w:type="spellStart"/>
      <w:r>
        <w:rPr>
          <w:rFonts w:ascii="Arial" w:eastAsia="Arial" w:hAnsi="Arial" w:cs="Arial"/>
        </w:rPr>
        <w:t>Biobehav</w:t>
      </w:r>
      <w:proofErr w:type="spellEnd"/>
      <w:r>
        <w:rPr>
          <w:rFonts w:ascii="Arial" w:eastAsia="Arial" w:hAnsi="Arial" w:cs="Arial"/>
        </w:rPr>
        <w:t xml:space="preserve"> Rev 2006; 30:791-807</w:t>
      </w:r>
    </w:p>
    <w:p w14:paraId="5A06E031" w14:textId="77777777" w:rsidR="00B6588D" w:rsidRDefault="00B6588D">
      <w:pPr>
        <w:pBdr>
          <w:top w:val="nil"/>
          <w:left w:val="nil"/>
          <w:bottom w:val="nil"/>
          <w:right w:val="nil"/>
          <w:between w:val="nil"/>
        </w:pBdr>
        <w:jc w:val="both"/>
        <w:rPr>
          <w:rFonts w:ascii="Arial" w:eastAsia="Arial" w:hAnsi="Arial" w:cs="Arial"/>
        </w:rPr>
      </w:pPr>
    </w:p>
    <w:p w14:paraId="54D3910A"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Rieckmann A, Karlsson S, Karlsson P, et al: Dopamine D1 receptor associations within and between dopaminergic pathways in younger and elderly adults: links to cognitive performance. </w:t>
      </w:r>
      <w:proofErr w:type="spellStart"/>
      <w:r w:rsidRPr="00FF5DE5">
        <w:rPr>
          <w:rFonts w:ascii="Arial" w:eastAsia="Arial" w:hAnsi="Arial" w:cs="Arial"/>
          <w:color w:val="EE0000"/>
        </w:rPr>
        <w:t>Cereb</w:t>
      </w:r>
      <w:proofErr w:type="spellEnd"/>
      <w:r>
        <w:rPr>
          <w:rFonts w:ascii="Arial" w:eastAsia="Arial" w:hAnsi="Arial" w:cs="Arial"/>
        </w:rPr>
        <w:t xml:space="preserve"> Cortex 2011; 21:2023-2032</w:t>
      </w:r>
    </w:p>
    <w:p w14:paraId="53701349" w14:textId="77777777" w:rsidR="00B6588D" w:rsidRDefault="00B6588D">
      <w:pPr>
        <w:pBdr>
          <w:top w:val="nil"/>
          <w:left w:val="nil"/>
          <w:bottom w:val="nil"/>
          <w:right w:val="nil"/>
          <w:between w:val="nil"/>
        </w:pBdr>
        <w:jc w:val="both"/>
        <w:rPr>
          <w:rFonts w:ascii="Arial" w:eastAsia="Arial" w:hAnsi="Arial" w:cs="Arial"/>
        </w:rPr>
      </w:pPr>
    </w:p>
    <w:p w14:paraId="0DA0AB84" w14:textId="77777777" w:rsidR="00B6588D" w:rsidRDefault="00F30D56">
      <w:pPr>
        <w:pBdr>
          <w:top w:val="nil"/>
          <w:left w:val="nil"/>
          <w:bottom w:val="nil"/>
          <w:right w:val="nil"/>
          <w:between w:val="nil"/>
        </w:pBdr>
        <w:jc w:val="both"/>
        <w:rPr>
          <w:rFonts w:ascii="Arial" w:eastAsia="Arial" w:hAnsi="Arial" w:cs="Arial"/>
        </w:rPr>
      </w:pPr>
      <w:proofErr w:type="spellStart"/>
      <w:r>
        <w:rPr>
          <w:rFonts w:ascii="Arial" w:eastAsia="Arial" w:hAnsi="Arial" w:cs="Arial"/>
        </w:rPr>
        <w:t>Talhada</w:t>
      </w:r>
      <w:proofErr w:type="spellEnd"/>
      <w:r>
        <w:rPr>
          <w:rFonts w:ascii="Arial" w:eastAsia="Arial" w:hAnsi="Arial" w:cs="Arial"/>
        </w:rPr>
        <w:t xml:space="preserve"> D, Marklund N, Wieloch T, et al: Plasticity-enhancing effects of levodopa treatment after stroke. Int J Mol Sci 2021; 22:10226</w:t>
      </w:r>
    </w:p>
    <w:p w14:paraId="67E0B22E" w14:textId="77777777" w:rsidR="00B6588D" w:rsidRDefault="00B6588D">
      <w:pPr>
        <w:pBdr>
          <w:top w:val="nil"/>
          <w:left w:val="nil"/>
          <w:bottom w:val="nil"/>
          <w:right w:val="nil"/>
          <w:between w:val="nil"/>
        </w:pBdr>
        <w:jc w:val="both"/>
        <w:rPr>
          <w:rFonts w:ascii="Arial" w:eastAsia="Arial" w:hAnsi="Arial" w:cs="Arial"/>
        </w:rPr>
      </w:pPr>
    </w:p>
    <w:p w14:paraId="322076A3" w14:textId="77777777" w:rsidR="00B6588D" w:rsidRDefault="00F30D56">
      <w:pPr>
        <w:pBdr>
          <w:top w:val="nil"/>
          <w:left w:val="nil"/>
          <w:bottom w:val="nil"/>
          <w:right w:val="nil"/>
          <w:between w:val="nil"/>
        </w:pBdr>
        <w:jc w:val="both"/>
        <w:rPr>
          <w:rFonts w:ascii="Arial" w:eastAsia="Arial" w:hAnsi="Arial" w:cs="Arial"/>
        </w:rPr>
      </w:pPr>
      <w:proofErr w:type="spellStart"/>
      <w:r>
        <w:rPr>
          <w:rFonts w:ascii="Arial" w:eastAsia="Arial" w:hAnsi="Arial" w:cs="Arial"/>
        </w:rPr>
        <w:t>Tahmi</w:t>
      </w:r>
      <w:proofErr w:type="spellEnd"/>
      <w:r>
        <w:rPr>
          <w:rFonts w:ascii="Arial" w:eastAsia="Arial" w:hAnsi="Arial" w:cs="Arial"/>
        </w:rPr>
        <w:t xml:space="preserve"> M, Kane VA, Pavol MA, et al: Neuroimaging biomarkers of cognitive recovery after ischemic stroke. Front Neurol 2022; 13:923942</w:t>
      </w:r>
    </w:p>
    <w:p w14:paraId="22742295" w14:textId="77777777" w:rsidR="00B6588D" w:rsidRDefault="00B6588D">
      <w:pPr>
        <w:pBdr>
          <w:top w:val="nil"/>
          <w:left w:val="nil"/>
          <w:bottom w:val="nil"/>
          <w:right w:val="nil"/>
          <w:between w:val="nil"/>
        </w:pBdr>
        <w:jc w:val="both"/>
        <w:rPr>
          <w:rFonts w:ascii="Arial" w:eastAsia="Arial" w:hAnsi="Arial" w:cs="Arial"/>
        </w:rPr>
      </w:pPr>
    </w:p>
    <w:p w14:paraId="5C5F8006"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Kørner A, Lopez AG, Lauritzen L, et al: Late and very-late first-contact Schizophrenia: diagnostic stability and predictive validity. Int J </w:t>
      </w:r>
      <w:proofErr w:type="spellStart"/>
      <w:r w:rsidRPr="00FF5DE5">
        <w:rPr>
          <w:rFonts w:ascii="Arial" w:eastAsia="Arial" w:hAnsi="Arial" w:cs="Arial"/>
          <w:color w:val="EE0000"/>
        </w:rPr>
        <w:t>Geriatr</w:t>
      </w:r>
      <w:proofErr w:type="spellEnd"/>
      <w:r>
        <w:rPr>
          <w:rFonts w:ascii="Arial" w:eastAsia="Arial" w:hAnsi="Arial" w:cs="Arial"/>
        </w:rPr>
        <w:t xml:space="preserve"> Psychiatry 2019; 34:832-839</w:t>
      </w:r>
    </w:p>
    <w:p w14:paraId="56BF5479" w14:textId="77777777" w:rsidR="00B6588D" w:rsidRDefault="00B6588D">
      <w:pPr>
        <w:pBdr>
          <w:top w:val="nil"/>
          <w:left w:val="nil"/>
          <w:bottom w:val="nil"/>
          <w:right w:val="nil"/>
          <w:between w:val="nil"/>
        </w:pBdr>
        <w:jc w:val="both"/>
        <w:rPr>
          <w:rFonts w:ascii="Arial" w:eastAsia="Arial" w:hAnsi="Arial" w:cs="Arial"/>
        </w:rPr>
      </w:pPr>
    </w:p>
    <w:p w14:paraId="05188E30"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Byerly MJ, </w:t>
      </w:r>
      <w:proofErr w:type="spellStart"/>
      <w:r>
        <w:rPr>
          <w:rFonts w:ascii="Arial" w:eastAsia="Arial" w:hAnsi="Arial" w:cs="Arial"/>
        </w:rPr>
        <w:t>Nakonezny</w:t>
      </w:r>
      <w:proofErr w:type="spellEnd"/>
      <w:r>
        <w:rPr>
          <w:rFonts w:ascii="Arial" w:eastAsia="Arial" w:hAnsi="Arial" w:cs="Arial"/>
        </w:rPr>
        <w:t xml:space="preserve"> PA, Rush AJ: The impact of second-generation antipsychotics on stroke risk in elderly patients. J Clin Psychiatry 2014; </w:t>
      </w:r>
      <w:proofErr w:type="gramStart"/>
      <w:r>
        <w:rPr>
          <w:rFonts w:ascii="Arial" w:eastAsia="Arial" w:hAnsi="Arial" w:cs="Arial"/>
        </w:rPr>
        <w:t>75:e</w:t>
      </w:r>
      <w:proofErr w:type="gramEnd"/>
      <w:r>
        <w:rPr>
          <w:rFonts w:ascii="Arial" w:eastAsia="Arial" w:hAnsi="Arial" w:cs="Arial"/>
        </w:rPr>
        <w:t>506-e512</w:t>
      </w:r>
    </w:p>
    <w:p w14:paraId="1A136DF4" w14:textId="77777777" w:rsidR="00B6588D" w:rsidRDefault="00B6588D">
      <w:pPr>
        <w:pBdr>
          <w:top w:val="nil"/>
          <w:left w:val="nil"/>
          <w:bottom w:val="nil"/>
          <w:right w:val="nil"/>
          <w:between w:val="nil"/>
        </w:pBdr>
        <w:jc w:val="both"/>
        <w:rPr>
          <w:rFonts w:ascii="Arial" w:eastAsia="Arial" w:hAnsi="Arial" w:cs="Arial"/>
        </w:rPr>
      </w:pPr>
    </w:p>
    <w:p w14:paraId="766DEB0D"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 xml:space="preserve">Agrawal R, Verma S, Vatsalya V, et al: Dilemma of treating psychosis secondary to stroke. </w:t>
      </w:r>
      <w:proofErr w:type="spellStart"/>
      <w:r>
        <w:rPr>
          <w:rFonts w:ascii="Arial" w:eastAsia="Arial" w:hAnsi="Arial" w:cs="Arial"/>
        </w:rPr>
        <w:t>Cureus</w:t>
      </w:r>
      <w:proofErr w:type="spellEnd"/>
      <w:r>
        <w:rPr>
          <w:rFonts w:ascii="Arial" w:eastAsia="Arial" w:hAnsi="Arial" w:cs="Arial"/>
        </w:rPr>
        <w:t xml:space="preserve"> 2021; </w:t>
      </w:r>
      <w:proofErr w:type="gramStart"/>
      <w:r>
        <w:rPr>
          <w:rFonts w:ascii="Arial" w:eastAsia="Arial" w:hAnsi="Arial" w:cs="Arial"/>
        </w:rPr>
        <w:t>13:e</w:t>
      </w:r>
      <w:proofErr w:type="gramEnd"/>
      <w:r>
        <w:rPr>
          <w:rFonts w:ascii="Arial" w:eastAsia="Arial" w:hAnsi="Arial" w:cs="Arial"/>
        </w:rPr>
        <w:t>12763</w:t>
      </w:r>
    </w:p>
    <w:p w14:paraId="71DF4183" w14:textId="77777777" w:rsidR="00B6588D" w:rsidRDefault="00B6588D">
      <w:pPr>
        <w:pBdr>
          <w:top w:val="nil"/>
          <w:left w:val="nil"/>
          <w:bottom w:val="nil"/>
          <w:right w:val="nil"/>
          <w:between w:val="nil"/>
        </w:pBdr>
        <w:rPr>
          <w:rFonts w:ascii="Arial" w:eastAsia="Arial" w:hAnsi="Arial" w:cs="Arial"/>
          <w:color w:val="000000"/>
        </w:rPr>
      </w:pPr>
    </w:p>
    <w:p w14:paraId="1CE13F18" w14:textId="77777777" w:rsidR="00B6588D" w:rsidRDefault="00B6588D">
      <w:pPr>
        <w:pBdr>
          <w:top w:val="nil"/>
          <w:left w:val="nil"/>
          <w:bottom w:val="nil"/>
          <w:right w:val="nil"/>
          <w:between w:val="nil"/>
        </w:pBdr>
        <w:ind w:left="360" w:hanging="360"/>
        <w:jc w:val="both"/>
        <w:rPr>
          <w:rFonts w:ascii="Arial" w:eastAsia="Arial" w:hAnsi="Arial" w:cs="Arial"/>
          <w:color w:val="000000"/>
        </w:rPr>
      </w:pPr>
    </w:p>
    <w:p w14:paraId="083E42FB" w14:textId="77777777" w:rsidR="00B6588D" w:rsidRDefault="00F30D5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579C40B1"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AH – Auditory Hallucinations</w:t>
      </w:r>
    </w:p>
    <w:p w14:paraId="206AB845"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AVH – Auditory Verbal Hallucinations</w:t>
      </w:r>
    </w:p>
    <w:p w14:paraId="392BED1C"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CVA – Cerebrovascular Accident (stroke)</w:t>
      </w:r>
    </w:p>
    <w:p w14:paraId="65340DEE"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EEG – Electroencephalogram</w:t>
      </w:r>
    </w:p>
    <w:p w14:paraId="19075D99"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MMSE – Mini-Mental State Examination</w:t>
      </w:r>
    </w:p>
    <w:p w14:paraId="4A9E6CE8" w14:textId="77777777" w:rsidR="00B6588D" w:rsidRDefault="00F30D56">
      <w:pPr>
        <w:pBdr>
          <w:top w:val="nil"/>
          <w:left w:val="nil"/>
          <w:bottom w:val="nil"/>
          <w:right w:val="nil"/>
          <w:between w:val="nil"/>
        </w:pBdr>
        <w:jc w:val="both"/>
        <w:rPr>
          <w:rFonts w:ascii="Arial" w:eastAsia="Arial" w:hAnsi="Arial" w:cs="Arial"/>
        </w:rPr>
      </w:pPr>
      <w:r>
        <w:rPr>
          <w:rFonts w:ascii="Arial" w:eastAsia="Arial" w:hAnsi="Arial" w:cs="Arial"/>
        </w:rPr>
        <w:t>MRI – Magnetic Resonance Imaging</w:t>
      </w:r>
    </w:p>
    <w:p w14:paraId="3AC4CE35" w14:textId="77777777" w:rsidR="00B6588D" w:rsidRDefault="00B6588D">
      <w:pPr>
        <w:pBdr>
          <w:top w:val="nil"/>
          <w:left w:val="nil"/>
          <w:bottom w:val="nil"/>
          <w:right w:val="nil"/>
          <w:between w:val="nil"/>
        </w:pBdr>
        <w:jc w:val="both"/>
        <w:rPr>
          <w:rFonts w:ascii="Arial" w:eastAsia="Arial" w:hAnsi="Arial" w:cs="Arial"/>
        </w:rPr>
      </w:pPr>
    </w:p>
    <w:p w14:paraId="2B279D7F" w14:textId="4F0F2A61" w:rsidR="00B6588D" w:rsidRDefault="00B6588D">
      <w:pPr>
        <w:keepNext/>
        <w:pBdr>
          <w:top w:val="nil"/>
          <w:left w:val="nil"/>
          <w:bottom w:val="nil"/>
          <w:right w:val="nil"/>
          <w:between w:val="nil"/>
        </w:pBdr>
        <w:jc w:val="both"/>
        <w:rPr>
          <w:rFonts w:ascii="Arial" w:eastAsia="Arial" w:hAnsi="Arial" w:cs="Arial"/>
          <w:smallCaps/>
          <w:color w:val="000000"/>
          <w:sz w:val="22"/>
          <w:szCs w:val="22"/>
        </w:rPr>
        <w:sectPr w:rsidR="00B6588D" w:rsidSect="007945F9">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29D1ED9A" w14:textId="77777777" w:rsidR="00B6588D" w:rsidRDefault="00B6588D">
      <w:pPr>
        <w:keepNext/>
        <w:pBdr>
          <w:top w:val="nil"/>
          <w:left w:val="nil"/>
          <w:bottom w:val="nil"/>
          <w:right w:val="nil"/>
          <w:between w:val="nil"/>
        </w:pBdr>
        <w:jc w:val="both"/>
        <w:rPr>
          <w:rFonts w:ascii="Arial" w:eastAsia="Arial" w:hAnsi="Arial" w:cs="Arial"/>
          <w:smallCaps/>
          <w:color w:val="000000"/>
          <w:sz w:val="22"/>
          <w:szCs w:val="22"/>
        </w:rPr>
      </w:pPr>
    </w:p>
    <w:sectPr w:rsidR="00B6588D" w:rsidSect="007945F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EC3A3" w14:textId="77777777" w:rsidR="00A92BC0" w:rsidRDefault="00A92BC0">
      <w:r>
        <w:separator/>
      </w:r>
    </w:p>
  </w:endnote>
  <w:endnote w:type="continuationSeparator" w:id="0">
    <w:p w14:paraId="771C8924" w14:textId="77777777" w:rsidR="00A92BC0" w:rsidRDefault="00A92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4BCFC09E-0D42-43CE-BE55-85B7227CCAD3}"/>
    <w:embedBold r:id="rId2" w:fontKey="{E6097CA0-40C3-4641-9937-BE07B183FD3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34F3702-06AF-4071-9F49-5FAFF592D4DB}"/>
    <w:embedItalic r:id="rId4" w:fontKey="{66D56F49-F197-42A9-93AD-2DA3610D2707}"/>
  </w:font>
  <w:font w:name="Calibri">
    <w:panose1 w:val="020F0502020204030204"/>
    <w:charset w:val="00"/>
    <w:family w:val="swiss"/>
    <w:pitch w:val="variable"/>
    <w:sig w:usb0="E4002EFF" w:usb1="C200247B" w:usb2="00000009" w:usb3="00000000" w:csb0="000001FF" w:csb1="00000000"/>
    <w:embedRegular r:id="rId5" w:fontKey="{A4D1B7FC-A5EE-463C-9E93-7917CD42D80C}"/>
  </w:font>
  <w:font w:name="Mangal">
    <w:panose1 w:val="02040503050203030202"/>
    <w:charset w:val="00"/>
    <w:family w:val="roman"/>
    <w:pitch w:val="variable"/>
    <w:sig w:usb0="00008003" w:usb1="00000000" w:usb2="00000000" w:usb3="00000000" w:csb0="00000001" w:csb1="00000000"/>
    <w:embedRegular r:id="rId6" w:fontKey="{463877E6-369A-4DB7-B164-8974481F5B9B}"/>
  </w:font>
  <w:font w:name="Cambria">
    <w:panose1 w:val="02040503050406030204"/>
    <w:charset w:val="00"/>
    <w:family w:val="roman"/>
    <w:pitch w:val="variable"/>
    <w:sig w:usb0="E00006FF" w:usb1="420024FF" w:usb2="02000000" w:usb3="00000000" w:csb0="0000019F" w:csb1="00000000"/>
    <w:embedRegular r:id="rId7" w:fontKey="{2D34AEC8-30D4-44AF-BAC1-99B2252A4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0E0A" w14:textId="77777777" w:rsidR="00B6588D" w:rsidRDefault="00B6588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9ACAE" w14:textId="4ACE47C5" w:rsidR="00B6588D" w:rsidRPr="001136C0" w:rsidRDefault="00B6588D" w:rsidP="00113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C165" w14:textId="2098B714" w:rsidR="00B6588D" w:rsidRPr="00C00B7C" w:rsidRDefault="00B6588D" w:rsidP="00C00B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82F31" w14:textId="77777777" w:rsidR="00B6588D" w:rsidRDefault="00B6588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131A3" w14:textId="77777777" w:rsidR="00A92BC0" w:rsidRDefault="00A92BC0">
      <w:r>
        <w:separator/>
      </w:r>
    </w:p>
  </w:footnote>
  <w:footnote w:type="continuationSeparator" w:id="0">
    <w:p w14:paraId="5BD75F62" w14:textId="77777777" w:rsidR="00A92BC0" w:rsidRDefault="00A92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B4338" w14:textId="5C95A0FB" w:rsidR="00B6588D" w:rsidRDefault="00000000">
    <w:pPr>
      <w:pBdr>
        <w:top w:val="nil"/>
        <w:left w:val="nil"/>
        <w:bottom w:val="nil"/>
        <w:right w:val="nil"/>
        <w:between w:val="nil"/>
      </w:pBdr>
      <w:tabs>
        <w:tab w:val="center" w:pos="4320"/>
        <w:tab w:val="right" w:pos="8640"/>
      </w:tabs>
      <w:rPr>
        <w:color w:val="000000"/>
      </w:rPr>
    </w:pPr>
    <w:r>
      <w:rPr>
        <w:noProof/>
      </w:rPr>
      <w:pict w14:anchorId="30CDA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7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AD94E" w14:textId="1858E705" w:rsidR="00B6588D" w:rsidRDefault="00000000">
    <w:pPr>
      <w:pBdr>
        <w:top w:val="nil"/>
        <w:left w:val="nil"/>
        <w:bottom w:val="nil"/>
        <w:right w:val="nil"/>
        <w:between w:val="nil"/>
      </w:pBdr>
      <w:tabs>
        <w:tab w:val="center" w:pos="4320"/>
        <w:tab w:val="right" w:pos="8640"/>
      </w:tabs>
      <w:rPr>
        <w:color w:val="000000"/>
      </w:rPr>
    </w:pPr>
    <w:r>
      <w:rPr>
        <w:noProof/>
      </w:rPr>
      <w:pict w14:anchorId="2B9F4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8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7F91A" w14:textId="70856EF1" w:rsidR="00B6588D" w:rsidRDefault="00000000">
    <w:pPr>
      <w:ind w:left="2160"/>
      <w:jc w:val="center"/>
      <w:rPr>
        <w:rFonts w:ascii="Times New Roman" w:eastAsia="Times New Roman" w:hAnsi="Times New Roman" w:cs="Times New Roman"/>
        <w:i/>
        <w:sz w:val="18"/>
        <w:szCs w:val="18"/>
      </w:rPr>
    </w:pPr>
    <w:r>
      <w:rPr>
        <w:noProof/>
      </w:rPr>
      <w:pict w14:anchorId="4AB72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7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4C8C3410" w14:textId="77777777" w:rsidR="00B6588D" w:rsidRDefault="00F30D56">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9B61D95" w14:textId="77777777" w:rsidR="00B6588D" w:rsidRDefault="00F30D5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A99B9D1" w14:textId="77777777" w:rsidR="00B6588D" w:rsidRDefault="00F30D56">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67A54DB" w14:textId="77777777" w:rsidR="00B6588D" w:rsidRDefault="00F30D5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E16056F" w14:textId="77777777" w:rsidR="00B6588D" w:rsidRDefault="00F30D56">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DDB7626" w14:textId="77777777" w:rsidR="00B6588D" w:rsidRDefault="00F30D5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96B0" w14:textId="5648511E" w:rsidR="007945F9" w:rsidRDefault="00000000">
    <w:pPr>
      <w:pStyle w:val="Header"/>
    </w:pPr>
    <w:r>
      <w:rPr>
        <w:noProof/>
      </w:rPr>
      <w:pict w14:anchorId="0A50B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8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BAE18" w14:textId="1DC6D4A9" w:rsidR="007945F9" w:rsidRDefault="00000000">
    <w:pPr>
      <w:pStyle w:val="Header"/>
    </w:pPr>
    <w:r>
      <w:rPr>
        <w:noProof/>
      </w:rPr>
      <w:pict w14:anchorId="7441D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8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E83F" w14:textId="4182EDA1" w:rsidR="007945F9" w:rsidRDefault="00000000">
    <w:pPr>
      <w:pStyle w:val="Header"/>
    </w:pPr>
    <w:r>
      <w:rPr>
        <w:noProof/>
      </w:rPr>
      <w:pict w14:anchorId="21FB5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158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88D"/>
    <w:rsid w:val="0003361E"/>
    <w:rsid w:val="001136C0"/>
    <w:rsid w:val="00257C5B"/>
    <w:rsid w:val="00435C47"/>
    <w:rsid w:val="00580AC8"/>
    <w:rsid w:val="00657927"/>
    <w:rsid w:val="007945F9"/>
    <w:rsid w:val="00902107"/>
    <w:rsid w:val="00951113"/>
    <w:rsid w:val="00980298"/>
    <w:rsid w:val="00A92BC0"/>
    <w:rsid w:val="00B6588D"/>
    <w:rsid w:val="00C00B7C"/>
    <w:rsid w:val="00CF70FF"/>
    <w:rsid w:val="00F30D56"/>
    <w:rsid w:val="00FF5DE5"/>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1180F"/>
  <w15:docId w15:val="{0FDFD5D9-60BD-48EC-A902-9890E527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1136C0"/>
  </w:style>
  <w:style w:type="paragraph" w:styleId="Footer">
    <w:name w:val="footer"/>
    <w:basedOn w:val="Normal"/>
    <w:link w:val="FooterChar"/>
    <w:uiPriority w:val="99"/>
    <w:semiHidden/>
    <w:unhideWhenUsed/>
    <w:rsid w:val="001136C0"/>
    <w:pPr>
      <w:tabs>
        <w:tab w:val="center" w:pos="4513"/>
        <w:tab w:val="right" w:pos="9026"/>
      </w:tabs>
    </w:pPr>
  </w:style>
  <w:style w:type="character" w:customStyle="1" w:styleId="FooterChar">
    <w:name w:val="Footer Char"/>
    <w:basedOn w:val="DefaultParagraphFont"/>
    <w:link w:val="Footer"/>
    <w:uiPriority w:val="99"/>
    <w:semiHidden/>
    <w:rsid w:val="001136C0"/>
  </w:style>
  <w:style w:type="character" w:styleId="Hyperlink">
    <w:name w:val="Hyperlink"/>
    <w:basedOn w:val="DefaultParagraphFont"/>
    <w:uiPriority w:val="99"/>
    <w:unhideWhenUsed/>
    <w:rsid w:val="001136C0"/>
    <w:rPr>
      <w:color w:val="0000FF" w:themeColor="hyperlink"/>
      <w:u w:val="single"/>
    </w:rPr>
  </w:style>
  <w:style w:type="character" w:styleId="UnresolvedMention">
    <w:name w:val="Unresolved Mention"/>
    <w:basedOn w:val="DefaultParagraphFont"/>
    <w:uiPriority w:val="99"/>
    <w:semiHidden/>
    <w:unhideWhenUsed/>
    <w:rsid w:val="001136C0"/>
    <w:rPr>
      <w:color w:val="605E5C"/>
      <w:shd w:val="clear" w:color="auto" w:fill="E1DFDD"/>
    </w:rPr>
  </w:style>
  <w:style w:type="paragraph" w:styleId="Header">
    <w:name w:val="header"/>
    <w:basedOn w:val="Normal"/>
    <w:link w:val="HeaderChar"/>
    <w:uiPriority w:val="99"/>
    <w:unhideWhenUsed/>
    <w:rsid w:val="007945F9"/>
    <w:pPr>
      <w:tabs>
        <w:tab w:val="center" w:pos="4680"/>
        <w:tab w:val="right" w:pos="9360"/>
      </w:tabs>
    </w:pPr>
  </w:style>
  <w:style w:type="character" w:customStyle="1" w:styleId="HeaderChar">
    <w:name w:val="Header Char"/>
    <w:basedOn w:val="DefaultParagraphFont"/>
    <w:link w:val="Header"/>
    <w:uiPriority w:val="99"/>
    <w:rsid w:val="00794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E1DDF-FD49-4CB8-A6E9-161205FCB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3149</Words>
  <Characters>17954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renu.pandey25@outlook.com</cp:lastModifiedBy>
  <cp:revision>7</cp:revision>
  <dcterms:created xsi:type="dcterms:W3CDTF">2025-10-25T05:28:00Z</dcterms:created>
  <dcterms:modified xsi:type="dcterms:W3CDTF">2025-10-30T20:18:00Z</dcterms:modified>
</cp:coreProperties>
</file>