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27" w:rsidRDefault="005030AE" w:rsidP="004C31B6">
      <w:pPr>
        <w:spacing w:after="0" w:line="240" w:lineRule="auto"/>
        <w:jc w:val="center"/>
        <w:rPr>
          <w:rFonts w:ascii="Arial" w:hAnsi="Arial" w:cs="Arial"/>
          <w:b/>
          <w:bCs/>
          <w:sz w:val="24"/>
          <w:szCs w:val="24"/>
        </w:rPr>
      </w:pPr>
      <w:r w:rsidRPr="00030854">
        <w:rPr>
          <w:rFonts w:ascii="Arial" w:hAnsi="Arial" w:cs="Arial"/>
          <w:b/>
          <w:bCs/>
          <w:sz w:val="24"/>
          <w:szCs w:val="24"/>
        </w:rPr>
        <w:t xml:space="preserve">Soil and Water Conservation Measures for </w:t>
      </w:r>
      <w:r w:rsidR="002A05BA" w:rsidRPr="00030854">
        <w:rPr>
          <w:rFonts w:ascii="Arial" w:hAnsi="Arial" w:cs="Arial"/>
          <w:b/>
          <w:bCs/>
          <w:sz w:val="24"/>
          <w:szCs w:val="24"/>
        </w:rPr>
        <w:t xml:space="preserve">Promoting </w:t>
      </w:r>
      <w:r w:rsidR="00DE6127" w:rsidRPr="00030854">
        <w:rPr>
          <w:rFonts w:ascii="Arial" w:hAnsi="Arial" w:cs="Arial"/>
          <w:b/>
          <w:bCs/>
          <w:sz w:val="24"/>
          <w:szCs w:val="24"/>
        </w:rPr>
        <w:t>Climate-Resilient Dryland Horticulture</w:t>
      </w:r>
      <w:r w:rsidR="00601FFD" w:rsidRPr="00030854">
        <w:rPr>
          <w:rFonts w:ascii="Arial" w:hAnsi="Arial" w:cs="Arial"/>
          <w:b/>
          <w:bCs/>
          <w:sz w:val="24"/>
          <w:szCs w:val="24"/>
        </w:rPr>
        <w:t xml:space="preserve"> </w:t>
      </w:r>
    </w:p>
    <w:p w:rsidR="00BD2FCC" w:rsidRDefault="00BD2FCC" w:rsidP="004C31B6">
      <w:pPr>
        <w:spacing w:after="0" w:line="240" w:lineRule="auto"/>
        <w:jc w:val="center"/>
        <w:rPr>
          <w:rFonts w:ascii="Arial" w:hAnsi="Arial" w:cs="Arial"/>
          <w:b/>
          <w:bCs/>
          <w:sz w:val="24"/>
          <w:szCs w:val="24"/>
        </w:rPr>
      </w:pPr>
    </w:p>
    <w:p w:rsidR="00BD2FCC" w:rsidRPr="00030854" w:rsidRDefault="00BD2FCC" w:rsidP="004C31B6">
      <w:pPr>
        <w:spacing w:after="0" w:line="240" w:lineRule="auto"/>
        <w:jc w:val="center"/>
        <w:rPr>
          <w:rFonts w:ascii="Arial" w:hAnsi="Arial" w:cs="Arial"/>
          <w:b/>
          <w:bCs/>
          <w:sz w:val="24"/>
          <w:szCs w:val="24"/>
        </w:rPr>
      </w:pPr>
    </w:p>
    <w:p w:rsidR="00DE6127" w:rsidRPr="00030854" w:rsidRDefault="00DE6127" w:rsidP="004C31B6">
      <w:pPr>
        <w:spacing w:after="0" w:line="240" w:lineRule="auto"/>
        <w:jc w:val="center"/>
        <w:rPr>
          <w:rFonts w:ascii="Arial" w:hAnsi="Arial" w:cs="Arial"/>
          <w:b/>
          <w:bCs/>
          <w:sz w:val="24"/>
          <w:szCs w:val="24"/>
        </w:rPr>
      </w:pPr>
    </w:p>
    <w:p w:rsidR="00BD2FCC" w:rsidRPr="00030854" w:rsidRDefault="00BD2FCC" w:rsidP="004C31B6">
      <w:pPr>
        <w:jc w:val="center"/>
        <w:rPr>
          <w:rFonts w:ascii="Arial" w:hAnsi="Arial" w:cs="Arial"/>
          <w:b/>
          <w:bCs/>
          <w:sz w:val="24"/>
          <w:szCs w:val="24"/>
        </w:rPr>
      </w:pPr>
      <w:bookmarkStart w:id="0" w:name="_GoBack"/>
      <w:bookmarkEnd w:id="0"/>
    </w:p>
    <w:p w:rsidR="004C31B6" w:rsidRPr="00030854" w:rsidRDefault="00601FFD" w:rsidP="004C31B6">
      <w:pPr>
        <w:jc w:val="center"/>
        <w:rPr>
          <w:rFonts w:ascii="Arial" w:hAnsi="Arial" w:cs="Arial"/>
          <w:b/>
          <w:bCs/>
          <w:sz w:val="24"/>
          <w:szCs w:val="24"/>
        </w:rPr>
      </w:pPr>
      <w:commentRangeStart w:id="1"/>
      <w:r w:rsidRPr="00030854">
        <w:rPr>
          <w:rFonts w:ascii="Arial" w:hAnsi="Arial" w:cs="Arial"/>
          <w:b/>
          <w:bCs/>
          <w:sz w:val="24"/>
          <w:szCs w:val="24"/>
        </w:rPr>
        <w:t xml:space="preserve">ABSTRACT </w:t>
      </w:r>
      <w:commentRangeEnd w:id="1"/>
      <w:r w:rsidR="00C863B9">
        <w:rPr>
          <w:rStyle w:val="CommentReference"/>
        </w:rPr>
        <w:commentReference w:id="1"/>
      </w:r>
    </w:p>
    <w:p w:rsidR="005030AE" w:rsidRPr="00030854" w:rsidRDefault="005030AE" w:rsidP="004C31B6">
      <w:pPr>
        <w:jc w:val="both"/>
        <w:rPr>
          <w:rFonts w:ascii="Arial" w:hAnsi="Arial" w:cs="Arial"/>
          <w:sz w:val="24"/>
          <w:szCs w:val="24"/>
        </w:rPr>
      </w:pPr>
      <w:r w:rsidRPr="00030854">
        <w:rPr>
          <w:rFonts w:ascii="Arial" w:hAnsi="Arial" w:cs="Arial"/>
          <w:sz w:val="24"/>
          <w:szCs w:val="24"/>
        </w:rPr>
        <w:t xml:space="preserve">Dryland horticulture offers a sustainable pathway for improving livelihoods and ecological stability in India’s semi-arid regions, yet its productivity is increasingly threatened by erratic monsoons, recurrent droughts, and land degradation. </w:t>
      </w:r>
      <w:r w:rsidR="00871249" w:rsidRPr="00030854">
        <w:rPr>
          <w:rFonts w:ascii="Arial" w:hAnsi="Arial" w:cs="Arial"/>
          <w:sz w:val="24"/>
          <w:szCs w:val="24"/>
        </w:rPr>
        <w:t>Based on the climate variability, t</w:t>
      </w:r>
      <w:r w:rsidRPr="00030854">
        <w:rPr>
          <w:rFonts w:ascii="Arial" w:hAnsi="Arial" w:cs="Arial"/>
          <w:sz w:val="24"/>
          <w:szCs w:val="24"/>
        </w:rPr>
        <w:t xml:space="preserve">his </w:t>
      </w:r>
      <w:r w:rsidR="0051608C" w:rsidRPr="00030854">
        <w:rPr>
          <w:rFonts w:ascii="Arial" w:hAnsi="Arial" w:cs="Arial"/>
          <w:sz w:val="24"/>
          <w:szCs w:val="24"/>
        </w:rPr>
        <w:t xml:space="preserve">paper </w:t>
      </w:r>
      <w:r w:rsidRPr="00030854">
        <w:rPr>
          <w:rFonts w:ascii="Arial" w:hAnsi="Arial" w:cs="Arial"/>
          <w:sz w:val="24"/>
          <w:szCs w:val="24"/>
        </w:rPr>
        <w:t xml:space="preserve">presents </w:t>
      </w:r>
      <w:r w:rsidR="0051608C" w:rsidRPr="00030854">
        <w:rPr>
          <w:rFonts w:ascii="Arial" w:hAnsi="Arial" w:cs="Arial"/>
          <w:sz w:val="24"/>
          <w:szCs w:val="24"/>
        </w:rPr>
        <w:t xml:space="preserve">package of soil and water conservation (SWC) measures that can be integrated with climate-resilient horticultural practices </w:t>
      </w:r>
      <w:r w:rsidRPr="00030854">
        <w:rPr>
          <w:rFonts w:ascii="Arial" w:hAnsi="Arial" w:cs="Arial"/>
          <w:sz w:val="24"/>
          <w:szCs w:val="24"/>
        </w:rPr>
        <w:t>in Wanaparthy district of Telangana</w:t>
      </w:r>
      <w:r w:rsidR="00D53E2B" w:rsidRPr="00030854">
        <w:rPr>
          <w:rFonts w:ascii="Arial" w:hAnsi="Arial" w:cs="Arial"/>
          <w:sz w:val="24"/>
          <w:szCs w:val="24"/>
        </w:rPr>
        <w:t xml:space="preserve"> state of India. A</w:t>
      </w:r>
      <w:r w:rsidRPr="00030854">
        <w:rPr>
          <w:rFonts w:ascii="Arial" w:hAnsi="Arial" w:cs="Arial"/>
          <w:sz w:val="24"/>
          <w:szCs w:val="24"/>
        </w:rPr>
        <w:t xml:space="preserve"> suite of SWC interventions</w:t>
      </w:r>
      <w:r w:rsidR="00D53E2B" w:rsidRPr="00030854">
        <w:rPr>
          <w:rFonts w:ascii="Arial" w:hAnsi="Arial" w:cs="Arial"/>
          <w:sz w:val="24"/>
          <w:szCs w:val="24"/>
        </w:rPr>
        <w:t xml:space="preserve"> that are divided into area treatments viz., </w:t>
      </w:r>
      <w:r w:rsidR="00871249" w:rsidRPr="00030854">
        <w:rPr>
          <w:rFonts w:ascii="Arial" w:hAnsi="Arial" w:cs="Arial"/>
          <w:sz w:val="24"/>
          <w:szCs w:val="24"/>
        </w:rPr>
        <w:t>continuous</w:t>
      </w:r>
      <w:r w:rsidR="00D53E2B" w:rsidRPr="00030854">
        <w:rPr>
          <w:rFonts w:ascii="Arial" w:hAnsi="Arial" w:cs="Arial"/>
          <w:sz w:val="24"/>
          <w:szCs w:val="24"/>
        </w:rPr>
        <w:t xml:space="preserve"> and staggered contour trenches, water absorption trenches, c</w:t>
      </w:r>
      <w:r w:rsidRPr="00030854">
        <w:rPr>
          <w:rFonts w:ascii="Arial" w:hAnsi="Arial" w:cs="Arial"/>
          <w:sz w:val="24"/>
          <w:szCs w:val="24"/>
        </w:rPr>
        <w:t>ontour and field bunds, farm ponds,</w:t>
      </w:r>
      <w:r w:rsidR="00D53E2B" w:rsidRPr="00030854">
        <w:rPr>
          <w:rFonts w:ascii="Arial" w:hAnsi="Arial" w:cs="Arial"/>
          <w:sz w:val="24"/>
          <w:szCs w:val="24"/>
        </w:rPr>
        <w:t xml:space="preserve"> etc., and drainage line treatments viz., gully plugs, rock fill dams, gabion structures</w:t>
      </w:r>
      <w:r w:rsidRPr="00030854">
        <w:rPr>
          <w:rFonts w:ascii="Arial" w:hAnsi="Arial" w:cs="Arial"/>
          <w:sz w:val="24"/>
          <w:szCs w:val="24"/>
        </w:rPr>
        <w:t xml:space="preserve"> and mini percolation tanks</w:t>
      </w:r>
      <w:r w:rsidR="00D53E2B" w:rsidRPr="00030854">
        <w:rPr>
          <w:rFonts w:ascii="Arial" w:hAnsi="Arial" w:cs="Arial"/>
          <w:sz w:val="24"/>
          <w:szCs w:val="24"/>
        </w:rPr>
        <w:t xml:space="preserve">, etc., </w:t>
      </w:r>
      <w:r w:rsidR="006F3547">
        <w:rPr>
          <w:rFonts w:ascii="Arial" w:hAnsi="Arial" w:cs="Arial"/>
          <w:sz w:val="24"/>
          <w:szCs w:val="24"/>
        </w:rPr>
        <w:t xml:space="preserve">are identified to </w:t>
      </w:r>
      <w:r w:rsidRPr="00030854">
        <w:rPr>
          <w:rFonts w:ascii="Arial" w:hAnsi="Arial" w:cs="Arial"/>
          <w:sz w:val="24"/>
          <w:szCs w:val="24"/>
        </w:rPr>
        <w:t>conserve rainwater, enhance infiltration, and improve soil moisture retention</w:t>
      </w:r>
      <w:r w:rsidR="00D53E2B" w:rsidRPr="00030854">
        <w:rPr>
          <w:rFonts w:ascii="Arial" w:hAnsi="Arial" w:cs="Arial"/>
          <w:sz w:val="24"/>
          <w:szCs w:val="24"/>
        </w:rPr>
        <w:t xml:space="preserve"> that lead to enhanced survival, growth and productivity of dryland horticulture crops</w:t>
      </w:r>
      <w:r w:rsidRPr="00030854">
        <w:rPr>
          <w:rFonts w:ascii="Arial" w:hAnsi="Arial" w:cs="Arial"/>
          <w:sz w:val="24"/>
          <w:szCs w:val="24"/>
        </w:rPr>
        <w:t xml:space="preserve">. Integrated with drip and pitcher irrigation, mulching, </w:t>
      </w:r>
      <w:r w:rsidR="009429E8" w:rsidRPr="00030854">
        <w:rPr>
          <w:rFonts w:ascii="Arial" w:hAnsi="Arial" w:cs="Arial"/>
          <w:sz w:val="24"/>
          <w:szCs w:val="24"/>
        </w:rPr>
        <w:t xml:space="preserve">tank silt application </w:t>
      </w:r>
      <w:r w:rsidRPr="00030854">
        <w:rPr>
          <w:rFonts w:ascii="Arial" w:hAnsi="Arial" w:cs="Arial"/>
          <w:sz w:val="24"/>
          <w:szCs w:val="24"/>
        </w:rPr>
        <w:t xml:space="preserve">and intercropping, these measures </w:t>
      </w:r>
      <w:r w:rsidR="009429E8" w:rsidRPr="00030854">
        <w:rPr>
          <w:rFonts w:ascii="Arial" w:hAnsi="Arial" w:cs="Arial"/>
          <w:sz w:val="24"/>
          <w:szCs w:val="24"/>
        </w:rPr>
        <w:t xml:space="preserve">would significantly improve soil moisture retention, water-use efficiency, crop yields, and farmer incomes. </w:t>
      </w:r>
      <w:r w:rsidRPr="00030854">
        <w:rPr>
          <w:rFonts w:ascii="Arial" w:hAnsi="Arial" w:cs="Arial"/>
          <w:sz w:val="24"/>
          <w:szCs w:val="24"/>
        </w:rPr>
        <w:t xml:space="preserve">Beyond productivity, the interventions enhance groundwater recharge, soil fertility, and women’s livelihood opportunities through nursery and tank restoration activities. </w:t>
      </w:r>
      <w:r w:rsidR="00D53E2B" w:rsidRPr="00030854">
        <w:rPr>
          <w:rFonts w:ascii="Arial" w:hAnsi="Arial" w:cs="Arial"/>
          <w:sz w:val="24"/>
          <w:szCs w:val="24"/>
        </w:rPr>
        <w:t>The</w:t>
      </w:r>
      <w:r w:rsidRPr="00030854">
        <w:rPr>
          <w:rFonts w:ascii="Arial" w:hAnsi="Arial" w:cs="Arial"/>
          <w:sz w:val="24"/>
          <w:szCs w:val="24"/>
        </w:rPr>
        <w:t xml:space="preserve"> convergence of </w:t>
      </w:r>
      <w:r w:rsidR="009601C1" w:rsidRPr="00030854">
        <w:rPr>
          <w:rFonts w:ascii="Arial" w:hAnsi="Arial" w:cs="Arial"/>
          <w:sz w:val="24"/>
          <w:szCs w:val="24"/>
        </w:rPr>
        <w:t>these measures and dryland horticulture practices under</w:t>
      </w:r>
      <w:r w:rsidRPr="00030854">
        <w:rPr>
          <w:rFonts w:ascii="Arial" w:hAnsi="Arial" w:cs="Arial"/>
          <w:sz w:val="24"/>
          <w:szCs w:val="24"/>
        </w:rPr>
        <w:t xml:space="preserve"> MGNREGS, PMKSY-WDC 2.0, MIDH, and NABARD</w:t>
      </w:r>
      <w:r w:rsidR="00871249" w:rsidRPr="00030854">
        <w:rPr>
          <w:rFonts w:ascii="Arial" w:hAnsi="Arial" w:cs="Arial"/>
          <w:sz w:val="24"/>
          <w:szCs w:val="24"/>
        </w:rPr>
        <w:t xml:space="preserve"> assisted i</w:t>
      </w:r>
      <w:r w:rsidR="00D53E2B" w:rsidRPr="00030854">
        <w:rPr>
          <w:rFonts w:ascii="Arial" w:hAnsi="Arial" w:cs="Arial"/>
          <w:sz w:val="24"/>
          <w:szCs w:val="24"/>
        </w:rPr>
        <w:t xml:space="preserve">nfrastructure and development projects etc., </w:t>
      </w:r>
      <w:commentRangeStart w:id="2"/>
      <w:r w:rsidR="009601C1" w:rsidRPr="00030854">
        <w:rPr>
          <w:rFonts w:ascii="Arial" w:hAnsi="Arial" w:cs="Arial"/>
          <w:sz w:val="24"/>
          <w:szCs w:val="24"/>
        </w:rPr>
        <w:t xml:space="preserve">could </w:t>
      </w:r>
      <w:proofErr w:type="spellStart"/>
      <w:r w:rsidRPr="00030854">
        <w:rPr>
          <w:rFonts w:ascii="Arial" w:hAnsi="Arial" w:cs="Arial"/>
          <w:sz w:val="24"/>
          <w:szCs w:val="24"/>
        </w:rPr>
        <w:t>operationalize</w:t>
      </w:r>
      <w:proofErr w:type="spellEnd"/>
      <w:r w:rsidRPr="00030854">
        <w:rPr>
          <w:rFonts w:ascii="Arial" w:hAnsi="Arial" w:cs="Arial"/>
          <w:sz w:val="24"/>
          <w:szCs w:val="24"/>
        </w:rPr>
        <w:t xml:space="preserve"> </w:t>
      </w:r>
      <w:commentRangeEnd w:id="2"/>
      <w:r w:rsidR="00C863B9">
        <w:rPr>
          <w:rStyle w:val="CommentReference"/>
        </w:rPr>
        <w:commentReference w:id="2"/>
      </w:r>
      <w:r w:rsidRPr="00030854">
        <w:rPr>
          <w:rFonts w:ascii="Arial" w:hAnsi="Arial" w:cs="Arial"/>
          <w:sz w:val="24"/>
          <w:szCs w:val="24"/>
        </w:rPr>
        <w:t>climate-resilient horticulture at landscape scale, providing a replicable model for semi-arid India aligned with national and global climate resilience goals.</w:t>
      </w:r>
    </w:p>
    <w:p w:rsidR="005030AE" w:rsidRPr="00030854" w:rsidRDefault="005030AE" w:rsidP="005030AE">
      <w:pPr>
        <w:rPr>
          <w:rFonts w:ascii="Arial" w:hAnsi="Arial" w:cs="Arial"/>
          <w:sz w:val="24"/>
          <w:szCs w:val="24"/>
        </w:rPr>
      </w:pPr>
      <w:commentRangeStart w:id="3"/>
      <w:r w:rsidRPr="00030854">
        <w:rPr>
          <w:rFonts w:ascii="Arial" w:hAnsi="Arial" w:cs="Arial"/>
          <w:sz w:val="24"/>
          <w:szCs w:val="24"/>
        </w:rPr>
        <w:t xml:space="preserve">Key words: </w:t>
      </w:r>
      <w:commentRangeEnd w:id="3"/>
      <w:r w:rsidR="00C863B9">
        <w:rPr>
          <w:rStyle w:val="CommentReference"/>
        </w:rPr>
        <w:commentReference w:id="3"/>
      </w:r>
      <w:proofErr w:type="spellStart"/>
      <w:r w:rsidRPr="00030854">
        <w:rPr>
          <w:rFonts w:ascii="Arial" w:hAnsi="Arial" w:cs="Arial"/>
          <w:sz w:val="24"/>
          <w:szCs w:val="24"/>
        </w:rPr>
        <w:t>Dryland</w:t>
      </w:r>
      <w:proofErr w:type="spellEnd"/>
      <w:r w:rsidRPr="00030854">
        <w:rPr>
          <w:rFonts w:ascii="Arial" w:hAnsi="Arial" w:cs="Arial"/>
          <w:sz w:val="24"/>
          <w:szCs w:val="24"/>
        </w:rPr>
        <w:t xml:space="preserve"> Horticulture, Soil and Water Conservation, Climate Resilience and Semi-Arid Regions</w:t>
      </w:r>
    </w:p>
    <w:p w:rsidR="005030AE" w:rsidRPr="00030854" w:rsidRDefault="005030AE" w:rsidP="004C31B6">
      <w:pPr>
        <w:rPr>
          <w:rFonts w:ascii="Arial" w:hAnsi="Arial" w:cs="Arial"/>
          <w:sz w:val="24"/>
          <w:szCs w:val="24"/>
          <w:u w:val="single"/>
        </w:rPr>
      </w:pPr>
    </w:p>
    <w:p w:rsidR="005030AE" w:rsidRPr="00030854" w:rsidRDefault="005030AE" w:rsidP="004C31B6">
      <w:pPr>
        <w:rPr>
          <w:rFonts w:ascii="Arial" w:hAnsi="Arial" w:cs="Arial"/>
          <w:sz w:val="24"/>
          <w:szCs w:val="24"/>
          <w:u w:val="single"/>
        </w:rPr>
      </w:pPr>
    </w:p>
    <w:p w:rsidR="005030AE" w:rsidRPr="00030854" w:rsidRDefault="005030AE" w:rsidP="004C31B6">
      <w:pPr>
        <w:rPr>
          <w:rFonts w:ascii="Arial" w:hAnsi="Arial" w:cs="Arial"/>
          <w:sz w:val="24"/>
          <w:szCs w:val="24"/>
          <w:u w:val="single"/>
        </w:rPr>
      </w:pPr>
    </w:p>
    <w:p w:rsidR="004C31B6" w:rsidRPr="00030854" w:rsidRDefault="004C31B6" w:rsidP="004C31B6">
      <w:pPr>
        <w:rPr>
          <w:rFonts w:ascii="Arial" w:hAnsi="Arial" w:cs="Arial"/>
          <w:sz w:val="24"/>
          <w:szCs w:val="24"/>
          <w:u w:val="single"/>
        </w:rPr>
      </w:pP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p>
    <w:p w:rsidR="009601C1" w:rsidRPr="00030854" w:rsidRDefault="009601C1" w:rsidP="004C31B6">
      <w:pPr>
        <w:rPr>
          <w:rFonts w:ascii="Arial" w:hAnsi="Arial" w:cs="Arial"/>
          <w:b/>
          <w:bCs/>
          <w:sz w:val="24"/>
          <w:szCs w:val="24"/>
        </w:rPr>
      </w:pPr>
    </w:p>
    <w:p w:rsidR="004C31B6" w:rsidRPr="00030854" w:rsidRDefault="004C31B6" w:rsidP="004C31B6">
      <w:pPr>
        <w:rPr>
          <w:rFonts w:ascii="Arial" w:hAnsi="Arial" w:cs="Arial"/>
          <w:b/>
          <w:bCs/>
          <w:sz w:val="24"/>
          <w:szCs w:val="24"/>
        </w:rPr>
      </w:pPr>
      <w:commentRangeStart w:id="4"/>
      <w:r w:rsidRPr="00030854">
        <w:rPr>
          <w:rFonts w:ascii="Arial" w:hAnsi="Arial" w:cs="Arial"/>
          <w:b/>
          <w:bCs/>
          <w:sz w:val="24"/>
          <w:szCs w:val="24"/>
        </w:rPr>
        <w:t>Introduction</w:t>
      </w:r>
      <w:commentRangeEnd w:id="4"/>
      <w:r w:rsidR="00AD36D2">
        <w:rPr>
          <w:rStyle w:val="CommentReference"/>
        </w:rPr>
        <w:commentReference w:id="4"/>
      </w:r>
    </w:p>
    <w:p w:rsidR="004C31B6" w:rsidRPr="00030854" w:rsidRDefault="004C31B6" w:rsidP="004C31B6">
      <w:pPr>
        <w:jc w:val="both"/>
        <w:rPr>
          <w:rFonts w:ascii="Arial" w:hAnsi="Arial" w:cs="Arial"/>
          <w:sz w:val="24"/>
          <w:szCs w:val="24"/>
        </w:rPr>
      </w:pPr>
      <w:r w:rsidRPr="00030854">
        <w:rPr>
          <w:rFonts w:ascii="Arial" w:hAnsi="Arial" w:cs="Arial"/>
          <w:sz w:val="24"/>
          <w:szCs w:val="24"/>
        </w:rPr>
        <w:t>Horticulture plays a vital role in Indian agriculture, contributing nearly thirty percent to the agricultural Gross Value Added (GVA)</w:t>
      </w:r>
      <w:r w:rsidR="006A002B" w:rsidRPr="00030854">
        <w:rPr>
          <w:rFonts w:ascii="Arial" w:hAnsi="Arial" w:cs="Arial"/>
          <w:sz w:val="24"/>
          <w:szCs w:val="24"/>
        </w:rPr>
        <w:t xml:space="preserve">, </w:t>
      </w:r>
      <w:r w:rsidRPr="00030854">
        <w:rPr>
          <w:rFonts w:ascii="Arial" w:hAnsi="Arial" w:cs="Arial"/>
          <w:sz w:val="24"/>
          <w:szCs w:val="24"/>
        </w:rPr>
        <w:t xml:space="preserve">while occupying only a small fraction of the cropped area. </w:t>
      </w:r>
      <w:r w:rsidR="009F7587" w:rsidRPr="00030854">
        <w:rPr>
          <w:rFonts w:ascii="Arial" w:hAnsi="Arial" w:cs="Arial"/>
          <w:sz w:val="24"/>
          <w:szCs w:val="24"/>
        </w:rPr>
        <w:t xml:space="preserve">In 2024–25, horticulture crop production reached 368 million tonnes, surpassing the total food grain output of 354 million tonnes — a trend consistent with previous years [1]. </w:t>
      </w:r>
      <w:r w:rsidRPr="00030854">
        <w:rPr>
          <w:rFonts w:ascii="Arial" w:hAnsi="Arial" w:cs="Arial"/>
          <w:sz w:val="24"/>
          <w:szCs w:val="24"/>
        </w:rPr>
        <w:t xml:space="preserve">With productivity levels of fruits, vegetables, and </w:t>
      </w:r>
      <w:r w:rsidRPr="00030854">
        <w:rPr>
          <w:rFonts w:ascii="Arial" w:hAnsi="Arial" w:cs="Arial"/>
          <w:sz w:val="24"/>
          <w:szCs w:val="24"/>
        </w:rPr>
        <w:lastRenderedPageBreak/>
        <w:t xml:space="preserve">spices significantly higher than food grains, horticulture provides a pathway for enhancing farmer incomes, generating rural employment, and ensuring nutritional </w:t>
      </w:r>
      <w:proofErr w:type="gramStart"/>
      <w:r w:rsidRPr="00030854">
        <w:rPr>
          <w:rFonts w:ascii="Arial" w:hAnsi="Arial" w:cs="Arial"/>
          <w:sz w:val="24"/>
          <w:szCs w:val="24"/>
        </w:rPr>
        <w:t>security</w:t>
      </w:r>
      <w:r w:rsidR="00EB5DDA" w:rsidRPr="00030854">
        <w:rPr>
          <w:rFonts w:ascii="Arial" w:hAnsi="Arial" w:cs="Arial"/>
          <w:sz w:val="24"/>
          <w:szCs w:val="24"/>
        </w:rPr>
        <w:t>[</w:t>
      </w:r>
      <w:proofErr w:type="gramEnd"/>
      <w:r w:rsidR="009F7587" w:rsidRPr="00030854">
        <w:rPr>
          <w:rFonts w:ascii="Arial" w:hAnsi="Arial" w:cs="Arial"/>
          <w:sz w:val="24"/>
          <w:szCs w:val="24"/>
        </w:rPr>
        <w:t>2</w:t>
      </w:r>
      <w:r w:rsidR="00EB5DDA" w:rsidRPr="00030854">
        <w:rPr>
          <w:rFonts w:ascii="Arial" w:hAnsi="Arial" w:cs="Arial"/>
          <w:sz w:val="24"/>
          <w:szCs w:val="24"/>
        </w:rPr>
        <w:t>]</w:t>
      </w:r>
      <w:r w:rsidRPr="00030854">
        <w:rPr>
          <w:rFonts w:ascii="Arial" w:hAnsi="Arial" w:cs="Arial"/>
          <w:sz w:val="24"/>
          <w:szCs w:val="24"/>
        </w:rPr>
        <w:t>. However, horticulture is also acutely sensitive to climate change. Heat stress, erratic rainfall, droughts, unseasonal cyclones, and floods have led to considerable crop losses in recent years. For instance, India has recorded a consistent rise in mean annual temperature, and extreme events have already reduced tomato, grape, and mango yields in different states</w:t>
      </w:r>
      <w:r w:rsidR="00EB5DDA" w:rsidRPr="00030854">
        <w:rPr>
          <w:rFonts w:ascii="Arial" w:hAnsi="Arial" w:cs="Arial"/>
          <w:sz w:val="24"/>
          <w:szCs w:val="24"/>
        </w:rPr>
        <w:t xml:space="preserve"> [</w:t>
      </w:r>
      <w:r w:rsidR="009F7587" w:rsidRPr="00030854">
        <w:rPr>
          <w:rFonts w:ascii="Arial" w:hAnsi="Arial" w:cs="Arial"/>
          <w:sz w:val="24"/>
          <w:szCs w:val="24"/>
        </w:rPr>
        <w:t>3</w:t>
      </w:r>
      <w:r w:rsidR="00EB5DDA" w:rsidRPr="00030854">
        <w:rPr>
          <w:rFonts w:ascii="Arial" w:hAnsi="Arial" w:cs="Arial"/>
          <w:sz w:val="24"/>
          <w:szCs w:val="24"/>
        </w:rPr>
        <w:t>]</w:t>
      </w:r>
      <w:r w:rsidRPr="00030854">
        <w:rPr>
          <w:rFonts w:ascii="Arial" w:hAnsi="Arial" w:cs="Arial"/>
          <w:sz w:val="24"/>
          <w:szCs w:val="24"/>
        </w:rPr>
        <w:t>. The IPCC Sixth Assessment Report (AR6) identifies semi-arid tropics, including peninsular India, as highly vulnerable to climate-induced risks such as prolonged dry spells, land degradation, and increased evapotranspiration</w:t>
      </w:r>
      <w:r w:rsidR="009601C1"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4</w:t>
      </w:r>
      <w:r w:rsidR="00EB5DDA" w:rsidRPr="00030854">
        <w:rPr>
          <w:rFonts w:ascii="Arial" w:hAnsi="Arial" w:cs="Arial"/>
          <w:sz w:val="24"/>
          <w:szCs w:val="24"/>
        </w:rPr>
        <w:t>]</w:t>
      </w:r>
      <w:r w:rsidRPr="00030854">
        <w:rPr>
          <w:rFonts w:ascii="Arial" w:hAnsi="Arial" w:cs="Arial"/>
          <w:sz w:val="24"/>
          <w:szCs w:val="24"/>
        </w:rPr>
        <w:t>.</w:t>
      </w:r>
    </w:p>
    <w:p w:rsidR="005E08A7" w:rsidRPr="00030854" w:rsidRDefault="004C31B6" w:rsidP="004C31B6">
      <w:pPr>
        <w:jc w:val="both"/>
        <w:rPr>
          <w:rFonts w:ascii="Arial" w:hAnsi="Arial" w:cs="Arial"/>
          <w:sz w:val="24"/>
          <w:szCs w:val="24"/>
        </w:rPr>
      </w:pPr>
      <w:r w:rsidRPr="00030854">
        <w:rPr>
          <w:rFonts w:ascii="Arial" w:hAnsi="Arial" w:cs="Arial"/>
          <w:sz w:val="24"/>
          <w:szCs w:val="24"/>
        </w:rPr>
        <w:t xml:space="preserve">Wanaparthy district, located in southern Telangana, epitomizes the challenges of farming under a changing climate. The district receives an annual rainfall of 600–700 </w:t>
      </w:r>
      <w:r w:rsidR="009F7587" w:rsidRPr="00030854">
        <w:rPr>
          <w:rFonts w:ascii="Arial" w:hAnsi="Arial" w:cs="Arial"/>
          <w:sz w:val="24"/>
          <w:szCs w:val="24"/>
        </w:rPr>
        <w:t>mm</w:t>
      </w:r>
      <w:r w:rsidRPr="00030854">
        <w:rPr>
          <w:rFonts w:ascii="Arial" w:hAnsi="Arial" w:cs="Arial"/>
          <w:sz w:val="24"/>
          <w:szCs w:val="24"/>
        </w:rPr>
        <w:t>, concentrated largely in the monsoon months</w:t>
      </w:r>
      <w:r w:rsidR="009601C1"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5&amp;6</w:t>
      </w:r>
      <w:r w:rsidR="00EB5DDA" w:rsidRPr="00030854">
        <w:rPr>
          <w:rFonts w:ascii="Arial" w:hAnsi="Arial" w:cs="Arial"/>
          <w:sz w:val="24"/>
          <w:szCs w:val="24"/>
        </w:rPr>
        <w:t>]</w:t>
      </w:r>
      <w:r w:rsidRPr="00030854">
        <w:rPr>
          <w:rFonts w:ascii="Arial" w:hAnsi="Arial" w:cs="Arial"/>
          <w:sz w:val="24"/>
          <w:szCs w:val="24"/>
        </w:rPr>
        <w:t xml:space="preserve">. Its soils are predominantly shallow red sandy loams with low water-holding capacity. More than half of the geographical area is under cultivation, but irrigation infrastructure is limited and groundwater tables are declining. Farmers frequently face droughts, </w:t>
      </w:r>
      <w:r w:rsidR="006A002B" w:rsidRPr="00030854">
        <w:rPr>
          <w:rFonts w:ascii="Arial" w:hAnsi="Arial" w:cs="Arial"/>
          <w:sz w:val="24"/>
          <w:szCs w:val="24"/>
        </w:rPr>
        <w:t xml:space="preserve">water scarcity, </w:t>
      </w:r>
      <w:r w:rsidRPr="00030854">
        <w:rPr>
          <w:rFonts w:ascii="Arial" w:hAnsi="Arial" w:cs="Arial"/>
          <w:sz w:val="24"/>
          <w:szCs w:val="24"/>
        </w:rPr>
        <w:t xml:space="preserve">crop failures, and erosion-induced land degradation. In this fragile agro-ecological setting, </w:t>
      </w:r>
      <w:proofErr w:type="spellStart"/>
      <w:r w:rsidRPr="00030854">
        <w:rPr>
          <w:rFonts w:ascii="Arial" w:hAnsi="Arial" w:cs="Arial"/>
          <w:sz w:val="24"/>
          <w:szCs w:val="24"/>
        </w:rPr>
        <w:t>dryland</w:t>
      </w:r>
      <w:proofErr w:type="spellEnd"/>
      <w:r w:rsidRPr="00030854">
        <w:rPr>
          <w:rFonts w:ascii="Arial" w:hAnsi="Arial" w:cs="Arial"/>
          <w:sz w:val="24"/>
          <w:szCs w:val="24"/>
        </w:rPr>
        <w:t xml:space="preserve"> horticulture offers a promising adaptation pathway. </w:t>
      </w:r>
    </w:p>
    <w:p w:rsidR="005E08A7" w:rsidRPr="00030854" w:rsidRDefault="005E08A7" w:rsidP="004C31B6">
      <w:pPr>
        <w:jc w:val="both"/>
        <w:rPr>
          <w:rFonts w:ascii="Arial" w:hAnsi="Arial" w:cs="Arial"/>
          <w:sz w:val="24"/>
          <w:szCs w:val="24"/>
        </w:rPr>
      </w:pPr>
    </w:p>
    <w:p w:rsidR="005E08A7" w:rsidRPr="00030854" w:rsidRDefault="005E08A7" w:rsidP="004C31B6">
      <w:pPr>
        <w:jc w:val="both"/>
        <w:rPr>
          <w:rFonts w:ascii="Arial" w:hAnsi="Arial" w:cs="Arial"/>
          <w:b/>
          <w:bCs/>
          <w:sz w:val="24"/>
          <w:szCs w:val="24"/>
        </w:rPr>
      </w:pPr>
      <w:r w:rsidRPr="00030854">
        <w:rPr>
          <w:rFonts w:ascii="Arial" w:hAnsi="Arial" w:cs="Arial"/>
          <w:b/>
          <w:bCs/>
          <w:sz w:val="24"/>
          <w:szCs w:val="24"/>
        </w:rPr>
        <w:t xml:space="preserve">Materials and Methods </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Hardy fruit crops such as mango, acid lime, </w:t>
      </w:r>
      <w:r w:rsidR="00204EC3">
        <w:rPr>
          <w:rFonts w:ascii="Arial" w:hAnsi="Arial" w:cs="Arial"/>
          <w:sz w:val="24"/>
          <w:szCs w:val="24"/>
        </w:rPr>
        <w:t xml:space="preserve">pomegranate, </w:t>
      </w:r>
      <w:r w:rsidRPr="00030854">
        <w:rPr>
          <w:rFonts w:ascii="Arial" w:hAnsi="Arial" w:cs="Arial"/>
          <w:sz w:val="24"/>
          <w:szCs w:val="24"/>
        </w:rPr>
        <w:t xml:space="preserve">guava, </w:t>
      </w:r>
      <w:proofErr w:type="spellStart"/>
      <w:r w:rsidR="00204EC3">
        <w:rPr>
          <w:rFonts w:ascii="Arial" w:hAnsi="Arial" w:cs="Arial"/>
          <w:sz w:val="24"/>
          <w:szCs w:val="24"/>
        </w:rPr>
        <w:t>amla</w:t>
      </w:r>
      <w:proofErr w:type="spellEnd"/>
      <w:r w:rsidR="00204EC3">
        <w:rPr>
          <w:rFonts w:ascii="Arial" w:hAnsi="Arial" w:cs="Arial"/>
          <w:sz w:val="24"/>
          <w:szCs w:val="24"/>
        </w:rPr>
        <w:t xml:space="preserve">, </w:t>
      </w:r>
      <w:r w:rsidRPr="00030854">
        <w:rPr>
          <w:rFonts w:ascii="Arial" w:hAnsi="Arial" w:cs="Arial"/>
          <w:sz w:val="24"/>
          <w:szCs w:val="24"/>
        </w:rPr>
        <w:t xml:space="preserve">custard apple, </w:t>
      </w:r>
      <w:proofErr w:type="spellStart"/>
      <w:r w:rsidRPr="00030854">
        <w:rPr>
          <w:rFonts w:ascii="Arial" w:hAnsi="Arial" w:cs="Arial"/>
          <w:sz w:val="24"/>
          <w:szCs w:val="24"/>
        </w:rPr>
        <w:t>ber</w:t>
      </w:r>
      <w:proofErr w:type="spellEnd"/>
      <w:r w:rsidRPr="00030854">
        <w:rPr>
          <w:rFonts w:ascii="Arial" w:hAnsi="Arial" w:cs="Arial"/>
          <w:sz w:val="24"/>
          <w:szCs w:val="24"/>
        </w:rPr>
        <w:t>, tamarind, and drumstick are well suited to the district’s soils and rainfall patterns. Yet their successful establishment and productivity depend critically on soil and water conservation interventions that can enhance moisture availability, recharge aquifers, and reduce erosion losses.</w:t>
      </w:r>
      <w:r w:rsidR="005E08A7" w:rsidRPr="00030854">
        <w:rPr>
          <w:rFonts w:ascii="Arial" w:hAnsi="Arial" w:cs="Arial"/>
          <w:sz w:val="24"/>
          <w:szCs w:val="24"/>
        </w:rPr>
        <w:t xml:space="preserve"> </w:t>
      </w:r>
    </w:p>
    <w:p w:rsidR="00284CA8" w:rsidRPr="00030854" w:rsidRDefault="004C31B6" w:rsidP="004C31B6">
      <w:pPr>
        <w:jc w:val="both"/>
        <w:rPr>
          <w:rFonts w:ascii="Arial" w:hAnsi="Arial" w:cs="Arial"/>
          <w:sz w:val="24"/>
          <w:szCs w:val="24"/>
        </w:rPr>
      </w:pPr>
      <w:r w:rsidRPr="00030854">
        <w:rPr>
          <w:rFonts w:ascii="Arial" w:hAnsi="Arial" w:cs="Arial"/>
          <w:sz w:val="24"/>
          <w:szCs w:val="24"/>
        </w:rPr>
        <w:t>The implications of climate change for dryland horticulture are profound. Rising temperatures reduce fruit set in mango and guava, hasten maturity, and increase water demand. Erratic and intense rainfall events lead to runoff, soil erosion, and fruit damage. Extended dry spells increase mortality in young orchards, while groundwater depletion further limits supplemental irrigation</w:t>
      </w:r>
      <w:r w:rsidR="006A002B"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2</w:t>
      </w:r>
      <w:r w:rsidR="00EB5DDA" w:rsidRPr="00030854">
        <w:rPr>
          <w:rFonts w:ascii="Arial" w:hAnsi="Arial" w:cs="Arial"/>
          <w:sz w:val="24"/>
          <w:szCs w:val="24"/>
        </w:rPr>
        <w:t>,</w:t>
      </w:r>
      <w:r w:rsidR="009F7587" w:rsidRPr="00030854">
        <w:rPr>
          <w:rFonts w:ascii="Arial" w:hAnsi="Arial" w:cs="Arial"/>
          <w:sz w:val="24"/>
          <w:szCs w:val="24"/>
        </w:rPr>
        <w:t>3</w:t>
      </w:r>
      <w:r w:rsidR="00EB5DDA" w:rsidRPr="00030854">
        <w:rPr>
          <w:rFonts w:ascii="Arial" w:hAnsi="Arial" w:cs="Arial"/>
          <w:sz w:val="24"/>
          <w:szCs w:val="24"/>
        </w:rPr>
        <w:t xml:space="preserve">, </w:t>
      </w:r>
      <w:r w:rsidR="009F7587" w:rsidRPr="00030854">
        <w:rPr>
          <w:rFonts w:ascii="Arial" w:hAnsi="Arial" w:cs="Arial"/>
          <w:sz w:val="24"/>
          <w:szCs w:val="24"/>
        </w:rPr>
        <w:t>4</w:t>
      </w:r>
      <w:r w:rsidR="00EB5DDA" w:rsidRPr="00030854">
        <w:rPr>
          <w:rFonts w:ascii="Arial" w:hAnsi="Arial" w:cs="Arial"/>
          <w:sz w:val="24"/>
          <w:szCs w:val="24"/>
        </w:rPr>
        <w:t xml:space="preserve">, </w:t>
      </w:r>
      <w:r w:rsidR="009F7587" w:rsidRPr="00030854">
        <w:rPr>
          <w:rFonts w:ascii="Arial" w:hAnsi="Arial" w:cs="Arial"/>
          <w:sz w:val="24"/>
          <w:szCs w:val="24"/>
        </w:rPr>
        <w:t>5</w:t>
      </w:r>
      <w:r w:rsidR="00EB5DDA" w:rsidRPr="00030854">
        <w:rPr>
          <w:rFonts w:ascii="Arial" w:hAnsi="Arial" w:cs="Arial"/>
          <w:sz w:val="24"/>
          <w:szCs w:val="24"/>
        </w:rPr>
        <w:t xml:space="preserve"> &amp;</w:t>
      </w:r>
      <w:r w:rsidR="009F7587" w:rsidRPr="00030854">
        <w:rPr>
          <w:rFonts w:ascii="Arial" w:hAnsi="Arial" w:cs="Arial"/>
          <w:sz w:val="24"/>
          <w:szCs w:val="24"/>
        </w:rPr>
        <w:t>6</w:t>
      </w:r>
      <w:r w:rsidR="00EB5DDA" w:rsidRPr="00030854">
        <w:rPr>
          <w:rFonts w:ascii="Arial" w:hAnsi="Arial" w:cs="Arial"/>
          <w:sz w:val="24"/>
          <w:szCs w:val="24"/>
        </w:rPr>
        <w:t>]</w:t>
      </w:r>
      <w:r w:rsidRPr="00030854">
        <w:rPr>
          <w:rFonts w:ascii="Arial" w:hAnsi="Arial" w:cs="Arial"/>
          <w:sz w:val="24"/>
          <w:szCs w:val="24"/>
        </w:rPr>
        <w:t xml:space="preserve">. </w:t>
      </w:r>
    </w:p>
    <w:p w:rsidR="005E08A7" w:rsidRPr="00030854" w:rsidRDefault="005E08A7" w:rsidP="005E08A7">
      <w:pPr>
        <w:jc w:val="both"/>
        <w:rPr>
          <w:rFonts w:ascii="Arial" w:hAnsi="Arial" w:cs="Arial"/>
          <w:sz w:val="24"/>
          <w:szCs w:val="24"/>
        </w:rPr>
      </w:pPr>
      <w:r w:rsidRPr="00030854">
        <w:rPr>
          <w:rFonts w:ascii="Arial" w:hAnsi="Arial" w:cs="Arial"/>
          <w:sz w:val="24"/>
          <w:szCs w:val="24"/>
        </w:rPr>
        <w:t>The vulnerability of rainfed horticulture, as highlighted by the National Innovations in Climate Resilient Agriculture (NICRA), arises from its direct dependence on soil moisture regimes and micro-climatic conditions. Thus, the adoption of soil and water conservation measures becomes essential, not only to stabilize production but also to provide resilience against climate variability [7&amp;8].</w:t>
      </w:r>
    </w:p>
    <w:p w:rsidR="005E08A7" w:rsidRPr="00030854" w:rsidRDefault="005E08A7" w:rsidP="005E08A7">
      <w:pPr>
        <w:jc w:val="both"/>
        <w:rPr>
          <w:rFonts w:ascii="Arial" w:hAnsi="Arial" w:cs="Arial"/>
          <w:sz w:val="24"/>
          <w:szCs w:val="24"/>
        </w:rPr>
      </w:pPr>
      <w:r w:rsidRPr="00030854">
        <w:rPr>
          <w:rFonts w:ascii="Arial" w:hAnsi="Arial" w:cs="Arial"/>
          <w:sz w:val="24"/>
          <w:szCs w:val="24"/>
        </w:rPr>
        <w:t xml:space="preserve">Soil and water conservation technologies address these challenges by ensuring in-situ moisture retention, slowing down surface runoff, enhancing infiltration, and creating decentralized water storage </w:t>
      </w:r>
      <w:proofErr w:type="gramStart"/>
      <w:r w:rsidRPr="00030854">
        <w:rPr>
          <w:rFonts w:ascii="Arial" w:hAnsi="Arial" w:cs="Arial"/>
          <w:sz w:val="24"/>
          <w:szCs w:val="24"/>
        </w:rPr>
        <w:t>structures[</w:t>
      </w:r>
      <w:proofErr w:type="gramEnd"/>
      <w:r w:rsidRPr="00030854">
        <w:rPr>
          <w:rFonts w:ascii="Arial" w:hAnsi="Arial" w:cs="Arial"/>
          <w:sz w:val="24"/>
          <w:szCs w:val="24"/>
        </w:rPr>
        <w:t>9&amp;10]. Their importance is magnified in semi-arid districts like Wanaparthy, where every millimetre of rainfall must be conserved and optimally utilized for sustaining orchards. By integrating these technologies with horticultural practices such as mulching, organic matter incorporation, and micro-irrigation,</w:t>
      </w:r>
      <w:r w:rsidR="006A002B" w:rsidRPr="00030854">
        <w:rPr>
          <w:rFonts w:ascii="Arial" w:hAnsi="Arial" w:cs="Arial"/>
          <w:sz w:val="24"/>
          <w:szCs w:val="24"/>
        </w:rPr>
        <w:t xml:space="preserve"> inter cropping, </w:t>
      </w:r>
      <w:r w:rsidRPr="00030854">
        <w:rPr>
          <w:rFonts w:ascii="Arial" w:hAnsi="Arial" w:cs="Arial"/>
          <w:sz w:val="24"/>
          <w:szCs w:val="24"/>
        </w:rPr>
        <w:t>it becomes possible to create a holistic climate-smart production system.</w:t>
      </w:r>
    </w:p>
    <w:p w:rsidR="005E08A7" w:rsidRPr="006F3547" w:rsidRDefault="005E08A7" w:rsidP="005E08A7">
      <w:pPr>
        <w:jc w:val="both"/>
        <w:rPr>
          <w:rFonts w:ascii="Arial" w:hAnsi="Arial" w:cs="Arial"/>
          <w:color w:val="000000" w:themeColor="text1"/>
          <w:sz w:val="24"/>
          <w:szCs w:val="24"/>
        </w:rPr>
      </w:pPr>
      <w:r w:rsidRPr="006F3547">
        <w:rPr>
          <w:rFonts w:ascii="Arial" w:hAnsi="Arial" w:cs="Arial"/>
          <w:color w:val="000000" w:themeColor="text1"/>
          <w:sz w:val="24"/>
          <w:szCs w:val="24"/>
        </w:rPr>
        <w:lastRenderedPageBreak/>
        <w:t>In this background, historical rainfall and temperature data (</w:t>
      </w:r>
      <w:r w:rsidR="006F3547" w:rsidRPr="006F3547">
        <w:rPr>
          <w:rFonts w:ascii="Arial" w:hAnsi="Arial" w:cs="Arial"/>
          <w:color w:val="000000" w:themeColor="text1"/>
          <w:sz w:val="24"/>
          <w:szCs w:val="24"/>
        </w:rPr>
        <w:t>199</w:t>
      </w:r>
      <w:r w:rsidR="00204EC3">
        <w:rPr>
          <w:rFonts w:ascii="Arial" w:hAnsi="Arial" w:cs="Arial"/>
          <w:color w:val="000000" w:themeColor="text1"/>
          <w:sz w:val="24"/>
          <w:szCs w:val="24"/>
        </w:rPr>
        <w:t>7</w:t>
      </w:r>
      <w:r w:rsidRPr="006F3547">
        <w:rPr>
          <w:rFonts w:ascii="Arial" w:hAnsi="Arial" w:cs="Arial"/>
          <w:color w:val="000000" w:themeColor="text1"/>
          <w:sz w:val="24"/>
          <w:szCs w:val="24"/>
        </w:rPr>
        <w:t xml:space="preserve"> to 202</w:t>
      </w:r>
      <w:r w:rsidR="006F3547" w:rsidRPr="006F3547">
        <w:rPr>
          <w:rFonts w:ascii="Arial" w:hAnsi="Arial" w:cs="Arial"/>
          <w:color w:val="000000" w:themeColor="text1"/>
          <w:sz w:val="24"/>
          <w:szCs w:val="24"/>
        </w:rPr>
        <w:t>1</w:t>
      </w:r>
      <w:r w:rsidRPr="006F3547">
        <w:rPr>
          <w:rFonts w:ascii="Arial" w:hAnsi="Arial" w:cs="Arial"/>
          <w:color w:val="000000" w:themeColor="text1"/>
          <w:sz w:val="24"/>
          <w:szCs w:val="24"/>
        </w:rPr>
        <w:t xml:space="preserve">) of Wanaparthy district </w:t>
      </w:r>
      <w:r w:rsidR="004C1267" w:rsidRPr="006F3547">
        <w:rPr>
          <w:rFonts w:ascii="Arial" w:hAnsi="Arial" w:cs="Arial"/>
          <w:color w:val="000000" w:themeColor="text1"/>
          <w:sz w:val="24"/>
          <w:szCs w:val="24"/>
        </w:rPr>
        <w:t xml:space="preserve">of Telangana state </w:t>
      </w:r>
      <w:r w:rsidRPr="006F3547">
        <w:rPr>
          <w:rFonts w:ascii="Arial" w:hAnsi="Arial" w:cs="Arial"/>
          <w:color w:val="000000" w:themeColor="text1"/>
          <w:sz w:val="24"/>
          <w:szCs w:val="24"/>
        </w:rPr>
        <w:t>was analysed to understand the variation in rainfall and temperature</w:t>
      </w:r>
      <w:r w:rsidR="00CF7294" w:rsidRPr="006F3547">
        <w:rPr>
          <w:rFonts w:ascii="Arial" w:hAnsi="Arial" w:cs="Arial"/>
          <w:color w:val="000000" w:themeColor="text1"/>
          <w:sz w:val="24"/>
          <w:szCs w:val="24"/>
        </w:rPr>
        <w:t xml:space="preserve"> and to assess the need for SWC measures</w:t>
      </w:r>
      <w:r w:rsidRPr="006F3547">
        <w:rPr>
          <w:rFonts w:ascii="Arial" w:hAnsi="Arial" w:cs="Arial"/>
          <w:color w:val="000000" w:themeColor="text1"/>
          <w:sz w:val="24"/>
          <w:szCs w:val="24"/>
        </w:rPr>
        <w:t xml:space="preserve">. The suitable package of </w:t>
      </w:r>
      <w:r w:rsidR="00CF7294" w:rsidRPr="006F3547">
        <w:rPr>
          <w:rFonts w:ascii="Arial" w:hAnsi="Arial" w:cs="Arial"/>
          <w:color w:val="000000" w:themeColor="text1"/>
          <w:sz w:val="24"/>
          <w:szCs w:val="24"/>
        </w:rPr>
        <w:t xml:space="preserve">SWC </w:t>
      </w:r>
      <w:r w:rsidRPr="006F3547">
        <w:rPr>
          <w:rFonts w:ascii="Arial" w:hAnsi="Arial" w:cs="Arial"/>
          <w:color w:val="000000" w:themeColor="text1"/>
          <w:sz w:val="24"/>
          <w:szCs w:val="24"/>
        </w:rPr>
        <w:t xml:space="preserve">measures were identified for integration with dryland horticulture. </w:t>
      </w:r>
    </w:p>
    <w:p w:rsidR="005E08A7" w:rsidRPr="00030854" w:rsidRDefault="005E08A7" w:rsidP="004C31B6">
      <w:pPr>
        <w:jc w:val="both"/>
        <w:rPr>
          <w:rFonts w:ascii="Arial" w:hAnsi="Arial" w:cs="Arial"/>
          <w:sz w:val="24"/>
          <w:szCs w:val="24"/>
        </w:rPr>
      </w:pPr>
    </w:p>
    <w:p w:rsidR="005E08A7" w:rsidRPr="00030854" w:rsidRDefault="005E08A7" w:rsidP="004C31B6">
      <w:pPr>
        <w:jc w:val="both"/>
        <w:rPr>
          <w:rFonts w:ascii="Arial" w:hAnsi="Arial" w:cs="Arial"/>
          <w:b/>
          <w:bCs/>
          <w:sz w:val="24"/>
          <w:szCs w:val="24"/>
        </w:rPr>
      </w:pPr>
      <w:commentRangeStart w:id="5"/>
      <w:r w:rsidRPr="00030854">
        <w:rPr>
          <w:rFonts w:ascii="Arial" w:hAnsi="Arial" w:cs="Arial"/>
          <w:b/>
          <w:bCs/>
          <w:sz w:val="24"/>
          <w:szCs w:val="24"/>
        </w:rPr>
        <w:t xml:space="preserve">RESULTS AND DISCUSSION </w:t>
      </w:r>
      <w:commentRangeEnd w:id="5"/>
      <w:r w:rsidR="000255FB">
        <w:rPr>
          <w:rStyle w:val="CommentReference"/>
        </w:rPr>
        <w:commentReference w:id="5"/>
      </w:r>
    </w:p>
    <w:p w:rsidR="003637B8" w:rsidRPr="00CF7294" w:rsidRDefault="005E08A7" w:rsidP="005E08A7">
      <w:pPr>
        <w:jc w:val="both"/>
        <w:rPr>
          <w:rFonts w:ascii="Arial" w:hAnsi="Arial" w:cs="Arial"/>
          <w:color w:val="000000" w:themeColor="text1"/>
          <w:sz w:val="24"/>
          <w:szCs w:val="24"/>
        </w:rPr>
      </w:pPr>
      <w:r w:rsidRPr="00CF7294">
        <w:rPr>
          <w:rFonts w:ascii="Arial" w:hAnsi="Arial" w:cs="Arial"/>
          <w:color w:val="000000" w:themeColor="text1"/>
          <w:sz w:val="24"/>
          <w:szCs w:val="24"/>
        </w:rPr>
        <w:t xml:space="preserve">Historical rainfall data </w:t>
      </w:r>
      <w:r w:rsidR="00346112" w:rsidRPr="00CF7294">
        <w:rPr>
          <w:rFonts w:ascii="Arial" w:hAnsi="Arial" w:cs="Arial"/>
          <w:color w:val="000000" w:themeColor="text1"/>
          <w:sz w:val="24"/>
          <w:szCs w:val="24"/>
        </w:rPr>
        <w:t xml:space="preserve">for a period of 25 years </w:t>
      </w:r>
      <w:r w:rsidRPr="00CF7294">
        <w:rPr>
          <w:rFonts w:ascii="Arial" w:hAnsi="Arial" w:cs="Arial"/>
          <w:color w:val="000000" w:themeColor="text1"/>
          <w:sz w:val="24"/>
          <w:szCs w:val="24"/>
        </w:rPr>
        <w:t>(</w:t>
      </w:r>
      <w:r w:rsidR="00346112" w:rsidRPr="00CF7294">
        <w:rPr>
          <w:rFonts w:ascii="Arial" w:hAnsi="Arial" w:cs="Arial"/>
          <w:color w:val="000000" w:themeColor="text1"/>
          <w:sz w:val="24"/>
          <w:szCs w:val="24"/>
        </w:rPr>
        <w:t>199</w:t>
      </w:r>
      <w:r w:rsidR="00204EC3">
        <w:rPr>
          <w:rFonts w:ascii="Arial" w:hAnsi="Arial" w:cs="Arial"/>
          <w:color w:val="000000" w:themeColor="text1"/>
          <w:sz w:val="24"/>
          <w:szCs w:val="24"/>
        </w:rPr>
        <w:t>7</w:t>
      </w:r>
      <w:r w:rsidR="00346112" w:rsidRPr="00CF7294">
        <w:rPr>
          <w:rFonts w:ascii="Arial" w:hAnsi="Arial" w:cs="Arial"/>
          <w:color w:val="000000" w:themeColor="text1"/>
          <w:sz w:val="24"/>
          <w:szCs w:val="24"/>
        </w:rPr>
        <w:t xml:space="preserve"> to 2021</w:t>
      </w:r>
      <w:r w:rsidRPr="00CF7294">
        <w:rPr>
          <w:rFonts w:ascii="Arial" w:hAnsi="Arial" w:cs="Arial"/>
          <w:color w:val="000000" w:themeColor="text1"/>
          <w:sz w:val="24"/>
          <w:szCs w:val="24"/>
        </w:rPr>
        <w:t>) indicated highly variability across years (42</w:t>
      </w:r>
      <w:r w:rsidR="003637B8" w:rsidRPr="00CF7294">
        <w:rPr>
          <w:rFonts w:ascii="Arial" w:hAnsi="Arial" w:cs="Arial"/>
          <w:color w:val="000000" w:themeColor="text1"/>
          <w:sz w:val="24"/>
          <w:szCs w:val="24"/>
        </w:rPr>
        <w:t>4.8</w:t>
      </w:r>
      <w:r w:rsidRPr="00CF7294">
        <w:rPr>
          <w:rFonts w:ascii="Arial" w:hAnsi="Arial" w:cs="Arial"/>
          <w:color w:val="000000" w:themeColor="text1"/>
          <w:sz w:val="24"/>
          <w:szCs w:val="24"/>
        </w:rPr>
        <w:t xml:space="preserve"> mm (minimum) to 1562 mm (maximum)), showing clear fluctuations in annual rainfall (Fig.1). </w:t>
      </w:r>
      <w:r w:rsidR="003637B8" w:rsidRPr="00CF7294">
        <w:rPr>
          <w:rFonts w:ascii="Arial" w:hAnsi="Arial" w:cs="Arial"/>
          <w:color w:val="000000" w:themeColor="text1"/>
          <w:sz w:val="24"/>
          <w:szCs w:val="24"/>
        </w:rPr>
        <w:t xml:space="preserve">The coefficient of variation of annual rainfall of about 31%, reflected alternating wet and dry spells that significantly influence crop performance and soil moisture availability. </w:t>
      </w:r>
      <w:r w:rsidRPr="00CF7294">
        <w:rPr>
          <w:rFonts w:ascii="Arial" w:hAnsi="Arial" w:cs="Arial"/>
          <w:color w:val="000000" w:themeColor="text1"/>
          <w:sz w:val="24"/>
          <w:szCs w:val="24"/>
        </w:rPr>
        <w:t xml:space="preserve">This indicates high rainfall variability, making farming risk-prone and heavily dependent on effective </w:t>
      </w:r>
      <w:r w:rsidR="006F3547">
        <w:rPr>
          <w:rFonts w:ascii="Arial" w:hAnsi="Arial" w:cs="Arial"/>
          <w:color w:val="000000" w:themeColor="text1"/>
          <w:sz w:val="24"/>
          <w:szCs w:val="24"/>
        </w:rPr>
        <w:t xml:space="preserve">SWC measures. </w:t>
      </w:r>
    </w:p>
    <w:p w:rsidR="003637B8" w:rsidRPr="00030854" w:rsidRDefault="003637B8" w:rsidP="005E08A7">
      <w:pPr>
        <w:jc w:val="both"/>
        <w:rPr>
          <w:rFonts w:ascii="Arial" w:hAnsi="Arial" w:cs="Arial"/>
          <w:color w:val="EE0000"/>
          <w:sz w:val="24"/>
          <w:szCs w:val="24"/>
        </w:rPr>
      </w:pPr>
      <w:r w:rsidRPr="00030854">
        <w:rPr>
          <w:rFonts w:ascii="Arial" w:hAnsi="Arial" w:cs="Arial"/>
          <w:noProof/>
          <w:lang w:val="en-US"/>
        </w:rPr>
        <w:drawing>
          <wp:inline distT="0" distB="0" distL="0" distR="0">
            <wp:extent cx="5210175" cy="2990850"/>
            <wp:effectExtent l="0" t="0" r="9525" b="0"/>
            <wp:docPr id="132255284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89A47ED-CD83-C005-4486-F7094A9D4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637B8" w:rsidRPr="00030854" w:rsidRDefault="003637B8" w:rsidP="005E08A7">
      <w:pPr>
        <w:jc w:val="both"/>
        <w:rPr>
          <w:rFonts w:ascii="Arial" w:hAnsi="Arial" w:cs="Arial"/>
          <w:color w:val="EE0000"/>
          <w:sz w:val="24"/>
          <w:szCs w:val="24"/>
        </w:rPr>
      </w:pPr>
    </w:p>
    <w:p w:rsidR="003637B8" w:rsidRPr="00CF7294" w:rsidRDefault="003637B8" w:rsidP="005E08A7">
      <w:pPr>
        <w:jc w:val="both"/>
        <w:rPr>
          <w:rFonts w:ascii="Arial" w:hAnsi="Arial" w:cs="Arial"/>
          <w:color w:val="EE0000"/>
          <w:sz w:val="24"/>
          <w:szCs w:val="24"/>
        </w:rPr>
      </w:pPr>
      <w:r w:rsidRPr="00CF7294">
        <w:rPr>
          <w:rFonts w:ascii="Arial" w:hAnsi="Arial" w:cs="Arial"/>
          <w:sz w:val="24"/>
          <w:szCs w:val="24"/>
        </w:rPr>
        <w:t xml:space="preserve">The maximum one-day rainfall (Fig. 2) ranged from 30.1 mm to 230.7 mm, with three years (2007, 2009, and 2020) witnessing extreme single-day events exceeding 200 mm, underscoring the growing incidence of high-intensity storms leading to rapid runoff, soil erosion, and waterlogging hazards. This calls for execution of effective </w:t>
      </w:r>
      <w:r w:rsidR="00CF7294">
        <w:rPr>
          <w:rFonts w:ascii="Arial" w:hAnsi="Arial" w:cs="Arial"/>
          <w:sz w:val="24"/>
          <w:szCs w:val="24"/>
        </w:rPr>
        <w:t>SWC</w:t>
      </w:r>
      <w:r w:rsidRPr="00CF7294">
        <w:rPr>
          <w:rFonts w:ascii="Arial" w:hAnsi="Arial" w:cs="Arial"/>
          <w:sz w:val="24"/>
          <w:szCs w:val="24"/>
        </w:rPr>
        <w:t xml:space="preserve"> measures in Wanaparthy district. </w:t>
      </w:r>
    </w:p>
    <w:p w:rsidR="003637B8" w:rsidRPr="00030854" w:rsidRDefault="003637B8" w:rsidP="005E08A7">
      <w:pPr>
        <w:jc w:val="both"/>
        <w:rPr>
          <w:rFonts w:ascii="Arial" w:hAnsi="Arial" w:cs="Arial"/>
          <w:color w:val="EE0000"/>
          <w:sz w:val="24"/>
          <w:szCs w:val="24"/>
        </w:rPr>
      </w:pPr>
    </w:p>
    <w:p w:rsidR="003637B8" w:rsidRPr="00030854" w:rsidRDefault="003637B8" w:rsidP="005E08A7">
      <w:pPr>
        <w:jc w:val="both"/>
        <w:rPr>
          <w:rFonts w:ascii="Arial" w:hAnsi="Arial" w:cs="Arial"/>
          <w:color w:val="EE0000"/>
          <w:sz w:val="24"/>
          <w:szCs w:val="24"/>
        </w:rPr>
      </w:pPr>
    </w:p>
    <w:p w:rsidR="003637B8" w:rsidRPr="00030854" w:rsidRDefault="003637B8" w:rsidP="005E08A7">
      <w:pPr>
        <w:jc w:val="both"/>
        <w:rPr>
          <w:rFonts w:ascii="Arial" w:hAnsi="Arial" w:cs="Arial"/>
          <w:color w:val="EE0000"/>
          <w:sz w:val="24"/>
          <w:szCs w:val="24"/>
        </w:rPr>
      </w:pPr>
      <w:r w:rsidRPr="00030854">
        <w:rPr>
          <w:rFonts w:ascii="Arial" w:hAnsi="Arial" w:cs="Arial"/>
          <w:noProof/>
          <w:lang w:val="en-US"/>
        </w:rPr>
        <w:lastRenderedPageBreak/>
        <w:drawing>
          <wp:inline distT="0" distB="0" distL="0" distR="0">
            <wp:extent cx="5508625" cy="3098800"/>
            <wp:effectExtent l="0" t="0" r="15875" b="6350"/>
            <wp:docPr id="54331615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5C18B47-9872-BCAF-FCA2-8AE18D88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54A0" w:rsidRPr="00CF7294" w:rsidRDefault="006854A0" w:rsidP="006854A0">
      <w:pPr>
        <w:jc w:val="both"/>
        <w:rPr>
          <w:rFonts w:ascii="Arial" w:hAnsi="Arial" w:cs="Arial"/>
          <w:sz w:val="24"/>
          <w:szCs w:val="24"/>
        </w:rPr>
      </w:pPr>
      <w:r w:rsidRPr="00CF7294">
        <w:rPr>
          <w:rFonts w:ascii="Arial" w:hAnsi="Arial" w:cs="Arial"/>
          <w:sz w:val="24"/>
          <w:szCs w:val="24"/>
        </w:rPr>
        <w:t xml:space="preserve">The number of rainy days (Fig. 3) varied between 35 and 78 days per year, averaging around 52 days, indicating that rainfall occurs in fewer but more intense events in recent years—an emerging pattern of rainfall concentration and extended dry intervals. This phenomenon also emphasizes the need for effective </w:t>
      </w:r>
      <w:r w:rsidR="00CF7294" w:rsidRPr="00CF7294">
        <w:rPr>
          <w:rFonts w:ascii="Arial" w:hAnsi="Arial" w:cs="Arial"/>
          <w:sz w:val="24"/>
          <w:szCs w:val="24"/>
        </w:rPr>
        <w:t xml:space="preserve">SWC </w:t>
      </w:r>
      <w:r w:rsidRPr="00CF7294">
        <w:rPr>
          <w:rFonts w:ascii="Arial" w:hAnsi="Arial" w:cs="Arial"/>
          <w:sz w:val="24"/>
          <w:szCs w:val="24"/>
        </w:rPr>
        <w:t xml:space="preserve">measures in the region. </w:t>
      </w:r>
    </w:p>
    <w:p w:rsidR="003637B8" w:rsidRPr="00030854" w:rsidRDefault="006854A0" w:rsidP="005E08A7">
      <w:pPr>
        <w:jc w:val="both"/>
        <w:rPr>
          <w:rFonts w:ascii="Arial" w:hAnsi="Arial" w:cs="Arial"/>
          <w:sz w:val="24"/>
          <w:szCs w:val="24"/>
        </w:rPr>
      </w:pPr>
      <w:r w:rsidRPr="00030854">
        <w:rPr>
          <w:rFonts w:ascii="Arial" w:hAnsi="Arial" w:cs="Arial"/>
          <w:noProof/>
          <w:lang w:val="en-US"/>
        </w:rPr>
        <w:drawing>
          <wp:inline distT="0" distB="0" distL="0" distR="0">
            <wp:extent cx="5546725" cy="2743200"/>
            <wp:effectExtent l="0" t="0" r="15875" b="0"/>
            <wp:docPr id="1289918215"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23E8535-25AA-8601-FDA5-050FEFF68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37B8" w:rsidRPr="00CF7294" w:rsidRDefault="003637B8" w:rsidP="003637B8">
      <w:pPr>
        <w:jc w:val="both"/>
        <w:rPr>
          <w:rFonts w:ascii="Arial" w:hAnsi="Arial" w:cs="Arial"/>
          <w:color w:val="000000" w:themeColor="text1"/>
          <w:sz w:val="24"/>
          <w:szCs w:val="24"/>
        </w:rPr>
      </w:pPr>
      <w:commentRangeStart w:id="6"/>
      <w:r w:rsidRPr="00CF7294">
        <w:rPr>
          <w:rFonts w:ascii="Arial" w:hAnsi="Arial" w:cs="Arial"/>
          <w:color w:val="000000" w:themeColor="text1"/>
          <w:sz w:val="24"/>
          <w:szCs w:val="24"/>
        </w:rPr>
        <w:t xml:space="preserve">The average annual temperature varied from </w:t>
      </w:r>
      <w:r w:rsidR="006854A0" w:rsidRPr="00CF7294">
        <w:rPr>
          <w:rFonts w:ascii="Arial" w:hAnsi="Arial" w:cs="Arial"/>
          <w:color w:val="000000" w:themeColor="text1"/>
          <w:sz w:val="24"/>
          <w:szCs w:val="24"/>
        </w:rPr>
        <w:t>34.4</w:t>
      </w:r>
      <w:r w:rsidRPr="00CF7294">
        <w:rPr>
          <w:rFonts w:ascii="Arial" w:hAnsi="Arial" w:cs="Arial"/>
          <w:color w:val="000000" w:themeColor="text1"/>
          <w:sz w:val="24"/>
          <w:szCs w:val="24"/>
        </w:rPr>
        <w:t xml:space="preserve"> °C to 36.9 °C (Fig. </w:t>
      </w:r>
      <w:r w:rsidR="006854A0" w:rsidRPr="00CF7294">
        <w:rPr>
          <w:rFonts w:ascii="Arial" w:hAnsi="Arial" w:cs="Arial"/>
          <w:color w:val="000000" w:themeColor="text1"/>
          <w:sz w:val="24"/>
          <w:szCs w:val="24"/>
        </w:rPr>
        <w:t>4</w:t>
      </w:r>
      <w:r w:rsidRPr="00CF7294">
        <w:rPr>
          <w:rFonts w:ascii="Arial" w:hAnsi="Arial" w:cs="Arial"/>
          <w:color w:val="000000" w:themeColor="text1"/>
          <w:sz w:val="24"/>
          <w:szCs w:val="24"/>
        </w:rPr>
        <w:t xml:space="preserve">). </w:t>
      </w:r>
      <w:commentRangeEnd w:id="6"/>
      <w:r w:rsidR="000255FB">
        <w:rPr>
          <w:rStyle w:val="CommentReference"/>
        </w:rPr>
        <w:commentReference w:id="6"/>
      </w:r>
      <w:r w:rsidRPr="00CF7294">
        <w:rPr>
          <w:rFonts w:ascii="Arial" w:hAnsi="Arial" w:cs="Arial"/>
          <w:color w:val="000000" w:themeColor="text1"/>
          <w:sz w:val="24"/>
          <w:szCs w:val="24"/>
        </w:rPr>
        <w:t>The rising temperature years tend to coincide with reduced rainfall, compounding stress on dryland horticulture</w:t>
      </w:r>
      <w:r w:rsidR="00CF7294" w:rsidRPr="00CF7294">
        <w:rPr>
          <w:rFonts w:ascii="Arial" w:hAnsi="Arial" w:cs="Arial"/>
          <w:color w:val="000000" w:themeColor="text1"/>
          <w:sz w:val="24"/>
          <w:szCs w:val="24"/>
        </w:rPr>
        <w:t>, necessitating suitable conservation measure</w:t>
      </w:r>
      <w:r w:rsidR="00CF7294">
        <w:rPr>
          <w:rFonts w:ascii="Arial" w:hAnsi="Arial" w:cs="Arial"/>
          <w:color w:val="000000" w:themeColor="text1"/>
          <w:sz w:val="24"/>
          <w:szCs w:val="24"/>
        </w:rPr>
        <w:t>s (Fig. 1 and Fig. 4).</w:t>
      </w:r>
    </w:p>
    <w:p w:rsidR="006854A0" w:rsidRPr="00030854" w:rsidRDefault="006854A0" w:rsidP="005E08A7">
      <w:pPr>
        <w:jc w:val="both"/>
        <w:rPr>
          <w:rFonts w:ascii="Arial" w:hAnsi="Arial" w:cs="Arial"/>
          <w:sz w:val="24"/>
          <w:szCs w:val="24"/>
        </w:rPr>
      </w:pPr>
    </w:p>
    <w:p w:rsidR="006854A0" w:rsidRPr="00030854" w:rsidRDefault="006854A0" w:rsidP="005E08A7">
      <w:pPr>
        <w:jc w:val="both"/>
        <w:rPr>
          <w:rFonts w:ascii="Arial" w:hAnsi="Arial" w:cs="Arial"/>
          <w:sz w:val="24"/>
          <w:szCs w:val="24"/>
        </w:rPr>
      </w:pPr>
      <w:r w:rsidRPr="00030854">
        <w:rPr>
          <w:rFonts w:ascii="Arial" w:hAnsi="Arial" w:cs="Arial"/>
          <w:noProof/>
          <w:lang w:val="en-US"/>
        </w:rPr>
        <w:lastRenderedPageBreak/>
        <w:drawing>
          <wp:inline distT="0" distB="0" distL="0" distR="0">
            <wp:extent cx="5140325" cy="3251200"/>
            <wp:effectExtent l="0" t="0" r="3175" b="6350"/>
            <wp:docPr id="361884263"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3483C23-18FB-35B1-EF86-C0564DB1A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54A0" w:rsidRPr="00030854" w:rsidRDefault="006854A0" w:rsidP="006854A0">
      <w:pPr>
        <w:jc w:val="both"/>
        <w:rPr>
          <w:rFonts w:ascii="Arial" w:hAnsi="Arial" w:cs="Arial"/>
          <w:sz w:val="24"/>
          <w:szCs w:val="24"/>
        </w:rPr>
      </w:pPr>
      <w:r w:rsidRPr="00030854">
        <w:rPr>
          <w:rFonts w:ascii="Arial" w:hAnsi="Arial" w:cs="Arial"/>
          <w:sz w:val="24"/>
          <w:szCs w:val="24"/>
        </w:rPr>
        <w:t>The climat</w:t>
      </w:r>
      <w:r w:rsidR="00CF7294">
        <w:rPr>
          <w:rFonts w:ascii="Arial" w:hAnsi="Arial" w:cs="Arial"/>
          <w:sz w:val="24"/>
          <w:szCs w:val="24"/>
        </w:rPr>
        <w:t xml:space="preserve">e data </w:t>
      </w:r>
      <w:r w:rsidRPr="00030854">
        <w:rPr>
          <w:rFonts w:ascii="Arial" w:hAnsi="Arial" w:cs="Arial"/>
          <w:sz w:val="24"/>
          <w:szCs w:val="24"/>
        </w:rPr>
        <w:t xml:space="preserve">analysis of Wanaparthy district during the period 1997–2021 </w:t>
      </w:r>
      <w:r w:rsidR="00CF7294">
        <w:rPr>
          <w:rFonts w:ascii="Arial" w:hAnsi="Arial" w:cs="Arial"/>
          <w:sz w:val="24"/>
          <w:szCs w:val="24"/>
        </w:rPr>
        <w:t xml:space="preserve">as presented and discussed above </w:t>
      </w:r>
      <w:r w:rsidRPr="00030854">
        <w:rPr>
          <w:rFonts w:ascii="Arial" w:hAnsi="Arial" w:cs="Arial"/>
          <w:sz w:val="24"/>
          <w:szCs w:val="24"/>
        </w:rPr>
        <w:t>reveals pronounced variability in all key meteorological parameters, characteristic of a semi-arid monsoonal environment. Thus, such combined variability—of erratic rainfall, declining rainy days, intense one-day precipitation, and rising temperatures—accentuates the climatic vulnerability of the region and emphasizes the need for adaptive dryland horticultural strategies such as in-situ moisture conservation</w:t>
      </w:r>
      <w:r w:rsidR="00CF7294">
        <w:rPr>
          <w:rFonts w:ascii="Arial" w:hAnsi="Arial" w:cs="Arial"/>
          <w:sz w:val="24"/>
          <w:szCs w:val="24"/>
        </w:rPr>
        <w:t xml:space="preserve"> in the form of effective SWC measures coupled with </w:t>
      </w:r>
      <w:r w:rsidRPr="00030854">
        <w:rPr>
          <w:rFonts w:ascii="Arial" w:hAnsi="Arial" w:cs="Arial"/>
          <w:sz w:val="24"/>
          <w:szCs w:val="24"/>
        </w:rPr>
        <w:t>micro-irrigation, mulching, and adoption of drought-tolerant perennial dryland horticulture crops.</w:t>
      </w:r>
    </w:p>
    <w:p w:rsidR="004C31B6" w:rsidRPr="00030854" w:rsidRDefault="004C31B6" w:rsidP="004C31B6">
      <w:pPr>
        <w:jc w:val="both"/>
        <w:rPr>
          <w:rFonts w:ascii="Arial" w:hAnsi="Arial" w:cs="Arial"/>
          <w:b/>
          <w:bCs/>
          <w:sz w:val="24"/>
          <w:szCs w:val="24"/>
        </w:rPr>
      </w:pPr>
      <w:commentRangeStart w:id="7"/>
      <w:r w:rsidRPr="00030854">
        <w:rPr>
          <w:rFonts w:ascii="Arial" w:hAnsi="Arial" w:cs="Arial"/>
          <w:b/>
          <w:bCs/>
          <w:sz w:val="24"/>
          <w:szCs w:val="24"/>
        </w:rPr>
        <w:t>Soil and Water Conservation Technologies for Climate Adaptation</w:t>
      </w:r>
      <w:commentRangeEnd w:id="7"/>
      <w:r w:rsidR="00271890">
        <w:rPr>
          <w:rStyle w:val="CommentReference"/>
        </w:rPr>
        <w:commentReference w:id="7"/>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suite of SWC technologies </w:t>
      </w:r>
      <w:r w:rsidR="00201E5A" w:rsidRPr="00030854">
        <w:rPr>
          <w:rFonts w:ascii="Arial" w:hAnsi="Arial" w:cs="Arial"/>
          <w:sz w:val="24"/>
          <w:szCs w:val="24"/>
        </w:rPr>
        <w:t>identified</w:t>
      </w:r>
      <w:r w:rsidRPr="00030854">
        <w:rPr>
          <w:rFonts w:ascii="Arial" w:hAnsi="Arial" w:cs="Arial"/>
          <w:sz w:val="24"/>
          <w:szCs w:val="24"/>
        </w:rPr>
        <w:t xml:space="preserve"> in Wanaparthy </w:t>
      </w:r>
      <w:r w:rsidR="0064655F">
        <w:rPr>
          <w:rFonts w:ascii="Arial" w:hAnsi="Arial" w:cs="Arial"/>
          <w:sz w:val="24"/>
          <w:szCs w:val="24"/>
        </w:rPr>
        <w:t xml:space="preserve">district of Telangana state towards promoting climate resilient dryland horticulture, </w:t>
      </w:r>
      <w:r w:rsidRPr="00030854">
        <w:rPr>
          <w:rFonts w:ascii="Arial" w:hAnsi="Arial" w:cs="Arial"/>
          <w:sz w:val="24"/>
          <w:szCs w:val="24"/>
        </w:rPr>
        <w:t xml:space="preserve">combines both </w:t>
      </w:r>
      <w:r w:rsidRPr="00030854">
        <w:rPr>
          <w:rFonts w:ascii="Arial" w:hAnsi="Arial" w:cs="Arial"/>
          <w:b/>
          <w:bCs/>
          <w:sz w:val="24"/>
          <w:szCs w:val="24"/>
        </w:rPr>
        <w:t>area treatments</w:t>
      </w:r>
      <w:r w:rsidRPr="00030854">
        <w:rPr>
          <w:rFonts w:ascii="Arial" w:hAnsi="Arial" w:cs="Arial"/>
          <w:sz w:val="24"/>
          <w:szCs w:val="24"/>
        </w:rPr>
        <w:t xml:space="preserve"> and </w:t>
      </w:r>
      <w:r w:rsidRPr="00030854">
        <w:rPr>
          <w:rFonts w:ascii="Arial" w:hAnsi="Arial" w:cs="Arial"/>
          <w:b/>
          <w:bCs/>
          <w:sz w:val="24"/>
          <w:szCs w:val="24"/>
        </w:rPr>
        <w:t>drainage-line treatments</w:t>
      </w:r>
      <w:r w:rsidRPr="00030854">
        <w:rPr>
          <w:rFonts w:ascii="Arial" w:hAnsi="Arial" w:cs="Arial"/>
          <w:sz w:val="24"/>
          <w:szCs w:val="24"/>
        </w:rPr>
        <w:t>, each serving a complementary role in the landscape</w:t>
      </w:r>
      <w:r w:rsidR="00CF7294">
        <w:rPr>
          <w:rFonts w:ascii="Arial" w:hAnsi="Arial" w:cs="Arial"/>
          <w:sz w:val="24"/>
          <w:szCs w:val="24"/>
        </w:rPr>
        <w:t xml:space="preserve"> </w:t>
      </w:r>
      <w:r w:rsidR="00EB5DDA" w:rsidRPr="00030854">
        <w:rPr>
          <w:rFonts w:ascii="Arial" w:hAnsi="Arial" w:cs="Arial"/>
          <w:sz w:val="24"/>
          <w:szCs w:val="24"/>
        </w:rPr>
        <w:t>[9</w:t>
      </w:r>
      <w:r w:rsidR="00A520B1" w:rsidRPr="00030854">
        <w:rPr>
          <w:rFonts w:ascii="Arial" w:hAnsi="Arial" w:cs="Arial"/>
          <w:sz w:val="24"/>
          <w:szCs w:val="24"/>
        </w:rPr>
        <w:t>,10</w:t>
      </w:r>
      <w:r w:rsidR="00EB5DDA" w:rsidRPr="00030854">
        <w:rPr>
          <w:rFonts w:ascii="Arial" w:hAnsi="Arial" w:cs="Arial"/>
          <w:sz w:val="24"/>
          <w:szCs w:val="24"/>
        </w:rPr>
        <w:t xml:space="preserve"> &amp;1</w:t>
      </w:r>
      <w:r w:rsidR="00A520B1" w:rsidRPr="00030854">
        <w:rPr>
          <w:rFonts w:ascii="Arial" w:hAnsi="Arial" w:cs="Arial"/>
          <w:sz w:val="24"/>
          <w:szCs w:val="24"/>
        </w:rPr>
        <w:t>1</w:t>
      </w:r>
      <w:r w:rsidR="00EB5DDA" w:rsidRPr="00030854">
        <w:rPr>
          <w:rFonts w:ascii="Arial" w:hAnsi="Arial" w:cs="Arial"/>
          <w:sz w:val="24"/>
          <w:szCs w:val="24"/>
        </w:rPr>
        <w:t>]</w:t>
      </w:r>
      <w:r w:rsidRPr="00030854">
        <w:rPr>
          <w:rFonts w:ascii="Arial" w:hAnsi="Arial" w:cs="Arial"/>
          <w:sz w:val="24"/>
          <w:szCs w:val="24"/>
        </w:rPr>
        <w:t>.</w:t>
      </w:r>
    </w:p>
    <w:p w:rsidR="00A635E3" w:rsidRPr="00030854" w:rsidRDefault="00A635E3" w:rsidP="004C31B6">
      <w:pPr>
        <w:jc w:val="both"/>
        <w:rPr>
          <w:rFonts w:ascii="Arial" w:hAnsi="Arial" w:cs="Arial"/>
          <w:b/>
          <w:bCs/>
          <w:sz w:val="24"/>
          <w:szCs w:val="24"/>
        </w:rPr>
      </w:pPr>
      <w:commentRangeStart w:id="8"/>
      <w:r w:rsidRPr="00030854">
        <w:rPr>
          <w:rFonts w:ascii="Arial" w:hAnsi="Arial" w:cs="Arial"/>
          <w:b/>
          <w:bCs/>
          <w:sz w:val="24"/>
          <w:szCs w:val="24"/>
        </w:rPr>
        <w:t xml:space="preserve">Area Treatments </w:t>
      </w:r>
      <w:commentRangeEnd w:id="8"/>
      <w:r w:rsidR="001146AD">
        <w:rPr>
          <w:rStyle w:val="CommentReference"/>
        </w:rPr>
        <w:commentReference w:id="8"/>
      </w:r>
    </w:p>
    <w:p w:rsidR="0064655F" w:rsidRPr="00030854" w:rsidRDefault="0064655F" w:rsidP="0064655F">
      <w:pPr>
        <w:jc w:val="both"/>
        <w:rPr>
          <w:rFonts w:ascii="Arial" w:hAnsi="Arial" w:cs="Arial"/>
          <w:sz w:val="24"/>
          <w:szCs w:val="24"/>
        </w:rPr>
      </w:pPr>
      <w:r w:rsidRPr="0064655F">
        <w:rPr>
          <w:rFonts w:ascii="Arial" w:hAnsi="Arial" w:cs="Arial"/>
          <w:b/>
          <w:bCs/>
          <w:sz w:val="24"/>
          <w:szCs w:val="24"/>
        </w:rPr>
        <w:t xml:space="preserve">Upland Areas: </w:t>
      </w:r>
      <w:r w:rsidR="004C31B6" w:rsidRPr="00030854">
        <w:rPr>
          <w:rFonts w:ascii="Arial" w:hAnsi="Arial" w:cs="Arial"/>
          <w:sz w:val="24"/>
          <w:szCs w:val="24"/>
        </w:rPr>
        <w:t xml:space="preserve">Continuous Contour Trenches (CCTs) are shallow excavations dug strictly along contour lines in upland slopes ranging between 8 and 35 percent. They slow down runoff, increase infiltration, and help establish vegetative cover in degraded lands. However, because continuous trenches can sometimes breach under high-intensity rainfall, Staggered Contour Trenches (SCTs) are increasingly preferred. SCTs consist of short trenches, two to three metres in length, arranged in a staggered manner </w:t>
      </w:r>
      <w:r>
        <w:rPr>
          <w:rFonts w:ascii="Arial" w:hAnsi="Arial" w:cs="Arial"/>
          <w:sz w:val="24"/>
          <w:szCs w:val="24"/>
        </w:rPr>
        <w:t xml:space="preserve">across </w:t>
      </w:r>
      <w:r w:rsidR="004C31B6" w:rsidRPr="00030854">
        <w:rPr>
          <w:rFonts w:ascii="Arial" w:hAnsi="Arial" w:cs="Arial"/>
          <w:sz w:val="24"/>
          <w:szCs w:val="24"/>
        </w:rPr>
        <w:t>the slope</w:t>
      </w:r>
      <w:r>
        <w:rPr>
          <w:rFonts w:ascii="Arial" w:hAnsi="Arial" w:cs="Arial"/>
          <w:sz w:val="24"/>
          <w:szCs w:val="24"/>
        </w:rPr>
        <w:t xml:space="preserve"> and on the contour</w:t>
      </w:r>
      <w:r w:rsidR="004C31B6" w:rsidRPr="00030854">
        <w:rPr>
          <w:rFonts w:ascii="Arial" w:hAnsi="Arial" w:cs="Arial"/>
          <w:sz w:val="24"/>
          <w:szCs w:val="24"/>
        </w:rPr>
        <w:t xml:space="preserve">. They are highly effective in breaking the flow of water, reducing erosion, and creating micro-catchments around trees. </w:t>
      </w:r>
      <w:r w:rsidRPr="00030854">
        <w:rPr>
          <w:rFonts w:ascii="Arial" w:hAnsi="Arial" w:cs="Arial"/>
          <w:sz w:val="24"/>
          <w:szCs w:val="24"/>
        </w:rPr>
        <w:t xml:space="preserve">In rocky or shallow soil areas, stone bunding offers a durable alternative, effectively checking runoff where </w:t>
      </w:r>
      <w:r>
        <w:rPr>
          <w:rFonts w:ascii="Arial" w:hAnsi="Arial" w:cs="Arial"/>
          <w:sz w:val="24"/>
          <w:szCs w:val="24"/>
        </w:rPr>
        <w:t xml:space="preserve">trenches and earthen bunds </w:t>
      </w:r>
      <w:r w:rsidRPr="00030854">
        <w:rPr>
          <w:rFonts w:ascii="Arial" w:hAnsi="Arial" w:cs="Arial"/>
          <w:sz w:val="24"/>
          <w:szCs w:val="24"/>
        </w:rPr>
        <w:t>are not feasible</w:t>
      </w:r>
      <w:r>
        <w:rPr>
          <w:rFonts w:ascii="Arial" w:hAnsi="Arial" w:cs="Arial"/>
          <w:sz w:val="24"/>
          <w:szCs w:val="24"/>
        </w:rPr>
        <w:t xml:space="preserve">. </w:t>
      </w:r>
    </w:p>
    <w:p w:rsidR="004C31B6" w:rsidRPr="00030854" w:rsidRDefault="004C31B6" w:rsidP="004C31B6">
      <w:pPr>
        <w:jc w:val="both"/>
        <w:rPr>
          <w:rFonts w:ascii="Arial" w:hAnsi="Arial" w:cs="Arial"/>
          <w:sz w:val="24"/>
          <w:szCs w:val="24"/>
        </w:rPr>
      </w:pPr>
      <w:r w:rsidRPr="00030854">
        <w:rPr>
          <w:rFonts w:ascii="Arial" w:hAnsi="Arial" w:cs="Arial"/>
          <w:sz w:val="24"/>
          <w:szCs w:val="24"/>
        </w:rPr>
        <w:lastRenderedPageBreak/>
        <w:t>Water Absorption Trenches (WATs) supplement these measures by capturing excess runoff from upper hill slopes and storing it temporarily, allowing seepage into the sub-soil and recharging moisture downslope.</w:t>
      </w:r>
      <w:r w:rsidR="0064655F">
        <w:rPr>
          <w:rFonts w:ascii="Arial" w:hAnsi="Arial" w:cs="Arial"/>
          <w:sz w:val="24"/>
          <w:szCs w:val="24"/>
        </w:rPr>
        <w:t xml:space="preserve"> </w:t>
      </w:r>
    </w:p>
    <w:p w:rsidR="004C31B6" w:rsidRDefault="0064655F" w:rsidP="004C31B6">
      <w:pPr>
        <w:jc w:val="both"/>
        <w:rPr>
          <w:rFonts w:ascii="Arial" w:hAnsi="Arial" w:cs="Arial"/>
          <w:sz w:val="24"/>
          <w:szCs w:val="24"/>
        </w:rPr>
      </w:pPr>
      <w:r w:rsidRPr="0064655F">
        <w:rPr>
          <w:rFonts w:ascii="Arial" w:hAnsi="Arial" w:cs="Arial"/>
          <w:b/>
          <w:bCs/>
          <w:sz w:val="24"/>
          <w:szCs w:val="24"/>
        </w:rPr>
        <w:t>Mid-lands</w:t>
      </w:r>
      <w:r w:rsidR="00D87C41">
        <w:rPr>
          <w:rFonts w:ascii="Arial" w:hAnsi="Arial" w:cs="Arial"/>
          <w:b/>
          <w:bCs/>
          <w:sz w:val="24"/>
          <w:szCs w:val="24"/>
        </w:rPr>
        <w:t xml:space="preserve"> and low lands</w:t>
      </w:r>
      <w:r w:rsidRPr="0064655F">
        <w:rPr>
          <w:rFonts w:ascii="Arial" w:hAnsi="Arial" w:cs="Arial"/>
          <w:b/>
          <w:bCs/>
          <w:sz w:val="24"/>
          <w:szCs w:val="24"/>
        </w:rPr>
        <w:t xml:space="preserve">: </w:t>
      </w:r>
      <w:r w:rsidR="004C31B6" w:rsidRPr="00030854">
        <w:rPr>
          <w:rFonts w:ascii="Arial" w:hAnsi="Arial" w:cs="Arial"/>
          <w:sz w:val="24"/>
          <w:szCs w:val="24"/>
        </w:rPr>
        <w:t xml:space="preserve">Contour bunding and field bunding are simple but powerful interventions in medium-slope lands. Constructed as earthen embankments across slopes, they reduce the velocity of flowing water and increase infiltration opportunity time. Field bunds on private agricultural plots have the added benefit of retaining topsoil and nutrients, thereby improving soil fertility. In </w:t>
      </w:r>
      <w:r>
        <w:rPr>
          <w:rFonts w:ascii="Arial" w:hAnsi="Arial" w:cs="Arial"/>
          <w:sz w:val="24"/>
          <w:szCs w:val="24"/>
        </w:rPr>
        <w:t xml:space="preserve">the areas </w:t>
      </w:r>
      <w:r w:rsidR="004C31B6" w:rsidRPr="00030854">
        <w:rPr>
          <w:rFonts w:ascii="Arial" w:hAnsi="Arial" w:cs="Arial"/>
          <w:sz w:val="24"/>
          <w:szCs w:val="24"/>
        </w:rPr>
        <w:t>prone to waterlogging, Trench-cum-Bund systems have proven effective by draining excess water through a conservation trench while retaining sufficient moisture for subsequent cropping. To ensure stability of these bunds, grass seeding is undertaken, which also provides fodder security.</w:t>
      </w:r>
    </w:p>
    <w:p w:rsidR="00D87C41" w:rsidRPr="00030854" w:rsidRDefault="00D87C41" w:rsidP="00D87C41">
      <w:pPr>
        <w:jc w:val="both"/>
        <w:rPr>
          <w:rFonts w:ascii="Arial" w:hAnsi="Arial" w:cs="Arial"/>
          <w:sz w:val="24"/>
          <w:szCs w:val="24"/>
        </w:rPr>
      </w:pPr>
      <w:r>
        <w:rPr>
          <w:rFonts w:ascii="Arial" w:hAnsi="Arial" w:cs="Arial"/>
          <w:sz w:val="24"/>
          <w:szCs w:val="24"/>
        </w:rPr>
        <w:t xml:space="preserve">In the mid and low lands at suitable locations, water harvesting structures/farm ponds may be taken up. </w:t>
      </w:r>
    </w:p>
    <w:p w:rsidR="004C31B6" w:rsidRDefault="004C31B6" w:rsidP="004C31B6">
      <w:pPr>
        <w:jc w:val="both"/>
        <w:rPr>
          <w:rFonts w:ascii="Arial" w:hAnsi="Arial" w:cs="Arial"/>
          <w:sz w:val="24"/>
          <w:szCs w:val="24"/>
        </w:rPr>
      </w:pPr>
      <w:r w:rsidRPr="00030854">
        <w:rPr>
          <w:rFonts w:ascii="Arial" w:hAnsi="Arial" w:cs="Arial"/>
          <w:sz w:val="24"/>
          <w:szCs w:val="24"/>
        </w:rPr>
        <w:t>Afforestation on bunds and block plantations further consolidates the ecological benefits of SWC structures. By planting suitable multipurpose tree species in a socially fenced manner, erosion is reduced, biomass is enhanced, and carbon sequestration is promoted.</w:t>
      </w:r>
    </w:p>
    <w:p w:rsidR="00A635E3" w:rsidRPr="00030854" w:rsidRDefault="00A635E3" w:rsidP="004C31B6">
      <w:pPr>
        <w:jc w:val="both"/>
        <w:rPr>
          <w:rFonts w:ascii="Arial" w:hAnsi="Arial" w:cs="Arial"/>
          <w:b/>
          <w:bCs/>
          <w:sz w:val="24"/>
          <w:szCs w:val="24"/>
        </w:rPr>
      </w:pPr>
      <w:r w:rsidRPr="00030854">
        <w:rPr>
          <w:rFonts w:ascii="Arial" w:hAnsi="Arial" w:cs="Arial"/>
          <w:b/>
          <w:bCs/>
          <w:sz w:val="24"/>
          <w:szCs w:val="24"/>
        </w:rPr>
        <w:t xml:space="preserve">Drainage Line Treatments </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Equally critical are </w:t>
      </w:r>
      <w:r w:rsidRPr="00030854">
        <w:rPr>
          <w:rFonts w:ascii="Arial" w:hAnsi="Arial" w:cs="Arial"/>
          <w:b/>
          <w:bCs/>
          <w:sz w:val="24"/>
          <w:szCs w:val="24"/>
        </w:rPr>
        <w:t>drainage-line treatments</w:t>
      </w:r>
      <w:r w:rsidRPr="00030854">
        <w:rPr>
          <w:rFonts w:ascii="Arial" w:hAnsi="Arial" w:cs="Arial"/>
          <w:sz w:val="24"/>
          <w:szCs w:val="24"/>
        </w:rPr>
        <w:t xml:space="preserve">. Small stone gully plugs and rock-fill dams are </w:t>
      </w:r>
      <w:r w:rsidR="00D87C41">
        <w:rPr>
          <w:rFonts w:ascii="Arial" w:hAnsi="Arial" w:cs="Arial"/>
          <w:sz w:val="24"/>
          <w:szCs w:val="24"/>
        </w:rPr>
        <w:t>made</w:t>
      </w:r>
      <w:r w:rsidRPr="00030854">
        <w:rPr>
          <w:rFonts w:ascii="Arial" w:hAnsi="Arial" w:cs="Arial"/>
          <w:sz w:val="24"/>
          <w:szCs w:val="24"/>
        </w:rPr>
        <w:t xml:space="preserve"> across minor </w:t>
      </w:r>
      <w:proofErr w:type="spellStart"/>
      <w:r w:rsidR="00D87C41">
        <w:rPr>
          <w:rFonts w:ascii="Arial" w:hAnsi="Arial" w:cs="Arial"/>
          <w:sz w:val="24"/>
          <w:szCs w:val="24"/>
        </w:rPr>
        <w:t>guliies</w:t>
      </w:r>
      <w:proofErr w:type="spellEnd"/>
      <w:r w:rsidRPr="00030854">
        <w:rPr>
          <w:rFonts w:ascii="Arial" w:hAnsi="Arial" w:cs="Arial"/>
          <w:sz w:val="24"/>
          <w:szCs w:val="24"/>
        </w:rPr>
        <w:t xml:space="preserve"> to trap sediment, reduce peak flows, and promote groundwater recharge. Earthen gully plugs provide an economical solution for small </w:t>
      </w:r>
      <w:proofErr w:type="spellStart"/>
      <w:r w:rsidR="00D87C41">
        <w:rPr>
          <w:rFonts w:ascii="Arial" w:hAnsi="Arial" w:cs="Arial"/>
          <w:sz w:val="24"/>
          <w:szCs w:val="24"/>
        </w:rPr>
        <w:t>guliies</w:t>
      </w:r>
      <w:proofErr w:type="spellEnd"/>
      <w:r w:rsidRPr="00030854">
        <w:rPr>
          <w:rFonts w:ascii="Arial" w:hAnsi="Arial" w:cs="Arial"/>
          <w:sz w:val="24"/>
          <w:szCs w:val="24"/>
        </w:rPr>
        <w:t>, though they require careful sectioning and spillways to avoid breaches. Sunken pits and sunken ponds act as sediment traps, ensuring that silt-free water enters larger water bodies. Gabion structures made of wire-mesh filled with stones are constructed in deeper gullies for long-term stabilization.</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Mini Percolation Tanks (MPTs) are designed across first- and second-order streams to harvest runoff, with proper spillways and revetment to ensure safety. These tanks are crucial for aquifer recharge and sustaining base flows. Farm ponds, excavated in natural depressions, store rainwater for direct use in irrigation. When combined with silt traps and bund stabilization, they become reliable sources of supplemental irrigation, particularly during critical growth phases of </w:t>
      </w:r>
      <w:r w:rsidR="00D87C41">
        <w:rPr>
          <w:rFonts w:ascii="Arial" w:hAnsi="Arial" w:cs="Arial"/>
          <w:sz w:val="24"/>
          <w:szCs w:val="24"/>
        </w:rPr>
        <w:t xml:space="preserve">growing </w:t>
      </w:r>
      <w:r w:rsidRPr="00030854">
        <w:rPr>
          <w:rFonts w:ascii="Arial" w:hAnsi="Arial" w:cs="Arial"/>
          <w:sz w:val="24"/>
          <w:szCs w:val="24"/>
        </w:rPr>
        <w:t>horticultural crops. Outlets, whether made of stone, pipe, or vegetation, are provided at appropriate intervals in bunds to prevent overtopping during intense storms.</w:t>
      </w:r>
    </w:p>
    <w:p w:rsidR="004C31B6" w:rsidRPr="00030854" w:rsidRDefault="004C31B6" w:rsidP="004C31B6">
      <w:pPr>
        <w:jc w:val="both"/>
        <w:rPr>
          <w:rFonts w:ascii="Arial" w:hAnsi="Arial" w:cs="Arial"/>
          <w:sz w:val="24"/>
          <w:szCs w:val="24"/>
        </w:rPr>
      </w:pPr>
      <w:r w:rsidRPr="00030854">
        <w:rPr>
          <w:rFonts w:ascii="Arial" w:hAnsi="Arial" w:cs="Arial"/>
          <w:sz w:val="24"/>
          <w:szCs w:val="24"/>
        </w:rPr>
        <w:t>Each of these technologies comes with a detailed set of design parameters and quality-control checklists. The field manual</w:t>
      </w:r>
      <w:r w:rsidR="00D87C41">
        <w:rPr>
          <w:rFonts w:ascii="Arial" w:hAnsi="Arial" w:cs="Arial"/>
          <w:sz w:val="24"/>
          <w:szCs w:val="24"/>
        </w:rPr>
        <w:t>s [9&amp;10]</w:t>
      </w:r>
      <w:r w:rsidRPr="00030854">
        <w:rPr>
          <w:rFonts w:ascii="Arial" w:hAnsi="Arial" w:cs="Arial"/>
          <w:sz w:val="24"/>
          <w:szCs w:val="24"/>
        </w:rPr>
        <w:t xml:space="preserve"> prescribes dimensions, spacing, cross-sections, and stabilization measures, which ensure durability and effectiveness even under conditions of climate-induced extreme rainfall events. The systematic application of these standards in Wanaparthy </w:t>
      </w:r>
      <w:r w:rsidR="00D87C41">
        <w:rPr>
          <w:rFonts w:ascii="Arial" w:hAnsi="Arial" w:cs="Arial"/>
          <w:sz w:val="24"/>
          <w:szCs w:val="24"/>
        </w:rPr>
        <w:t xml:space="preserve">district ensures that the </w:t>
      </w:r>
      <w:proofErr w:type="gramStart"/>
      <w:r w:rsidRPr="00030854">
        <w:rPr>
          <w:rFonts w:ascii="Arial" w:hAnsi="Arial" w:cs="Arial"/>
          <w:sz w:val="24"/>
          <w:szCs w:val="24"/>
        </w:rPr>
        <w:t>structures  withstand</w:t>
      </w:r>
      <w:proofErr w:type="gramEnd"/>
      <w:r w:rsidRPr="00030854">
        <w:rPr>
          <w:rFonts w:ascii="Arial" w:hAnsi="Arial" w:cs="Arial"/>
          <w:sz w:val="24"/>
          <w:szCs w:val="24"/>
        </w:rPr>
        <w:t xml:space="preserve"> high-intensity monsoon storms</w:t>
      </w:r>
      <w:r w:rsidR="00D87C41">
        <w:rPr>
          <w:rFonts w:ascii="Arial" w:hAnsi="Arial" w:cs="Arial"/>
          <w:sz w:val="24"/>
          <w:szCs w:val="24"/>
        </w:rPr>
        <w:t>,</w:t>
      </w:r>
      <w:r w:rsidRPr="00030854">
        <w:rPr>
          <w:rFonts w:ascii="Arial" w:hAnsi="Arial" w:cs="Arial"/>
          <w:sz w:val="24"/>
          <w:szCs w:val="24"/>
        </w:rPr>
        <w:t xml:space="preserve"> while continuing to deliver water-conservation benefits.</w:t>
      </w:r>
    </w:p>
    <w:p w:rsidR="004C31B6" w:rsidRPr="00030854" w:rsidRDefault="004C31B6" w:rsidP="004C31B6">
      <w:pPr>
        <w:jc w:val="both"/>
        <w:rPr>
          <w:rFonts w:ascii="Arial" w:hAnsi="Arial" w:cs="Arial"/>
          <w:sz w:val="24"/>
          <w:szCs w:val="24"/>
        </w:rPr>
      </w:pPr>
    </w:p>
    <w:p w:rsidR="004C31B6" w:rsidRPr="00030854" w:rsidRDefault="004C31B6" w:rsidP="004C31B6">
      <w:pPr>
        <w:rPr>
          <w:rFonts w:ascii="Arial" w:hAnsi="Arial" w:cs="Arial"/>
          <w:b/>
          <w:bCs/>
          <w:sz w:val="24"/>
          <w:szCs w:val="24"/>
        </w:rPr>
      </w:pPr>
      <w:commentRangeStart w:id="9"/>
      <w:r w:rsidRPr="00030854">
        <w:rPr>
          <w:rFonts w:ascii="Arial" w:hAnsi="Arial" w:cs="Arial"/>
          <w:b/>
          <w:bCs/>
          <w:sz w:val="24"/>
          <w:szCs w:val="24"/>
        </w:rPr>
        <w:lastRenderedPageBreak/>
        <w:t xml:space="preserve">Integration with </w:t>
      </w:r>
      <w:proofErr w:type="spellStart"/>
      <w:r w:rsidRPr="00030854">
        <w:rPr>
          <w:rFonts w:ascii="Arial" w:hAnsi="Arial" w:cs="Arial"/>
          <w:b/>
          <w:bCs/>
          <w:sz w:val="24"/>
          <w:szCs w:val="24"/>
        </w:rPr>
        <w:t>Dryland</w:t>
      </w:r>
      <w:proofErr w:type="spellEnd"/>
      <w:r w:rsidRPr="00030854">
        <w:rPr>
          <w:rFonts w:ascii="Arial" w:hAnsi="Arial" w:cs="Arial"/>
          <w:b/>
          <w:bCs/>
          <w:sz w:val="24"/>
          <w:szCs w:val="24"/>
        </w:rPr>
        <w:t xml:space="preserve"> Horticulture</w:t>
      </w:r>
      <w:commentRangeEnd w:id="9"/>
      <w:r w:rsidR="00FC373F">
        <w:rPr>
          <w:rStyle w:val="CommentReference"/>
        </w:rPr>
        <w:commentReference w:id="9"/>
      </w:r>
    </w:p>
    <w:p w:rsidR="004C31B6" w:rsidRPr="00030854" w:rsidRDefault="004C31B6" w:rsidP="004C31B6">
      <w:pPr>
        <w:jc w:val="both"/>
        <w:rPr>
          <w:rFonts w:ascii="Arial" w:hAnsi="Arial" w:cs="Arial"/>
          <w:sz w:val="24"/>
          <w:szCs w:val="24"/>
        </w:rPr>
      </w:pPr>
      <w:r w:rsidRPr="00030854">
        <w:rPr>
          <w:rFonts w:ascii="Arial" w:hAnsi="Arial" w:cs="Arial"/>
          <w:sz w:val="24"/>
          <w:szCs w:val="24"/>
        </w:rPr>
        <w:t>The conservation structures alone would be incomplete without their integration into a dryland horticulture framework. In Wanaparthy</w:t>
      </w:r>
      <w:r w:rsidR="00D87C41">
        <w:rPr>
          <w:rFonts w:ascii="Arial" w:hAnsi="Arial" w:cs="Arial"/>
          <w:sz w:val="24"/>
          <w:szCs w:val="24"/>
        </w:rPr>
        <w:t xml:space="preserve"> district</w:t>
      </w:r>
      <w:r w:rsidRPr="00030854">
        <w:rPr>
          <w:rFonts w:ascii="Arial" w:hAnsi="Arial" w:cs="Arial"/>
          <w:sz w:val="24"/>
          <w:szCs w:val="24"/>
        </w:rPr>
        <w:t xml:space="preserve">, cluster-based orchards of mango, acid lime, </w:t>
      </w:r>
      <w:r w:rsidR="00D87C41">
        <w:rPr>
          <w:rFonts w:ascii="Arial" w:hAnsi="Arial" w:cs="Arial"/>
          <w:sz w:val="24"/>
          <w:szCs w:val="24"/>
        </w:rPr>
        <w:t xml:space="preserve">pomegranate, </w:t>
      </w:r>
      <w:r w:rsidRPr="00030854">
        <w:rPr>
          <w:rFonts w:ascii="Arial" w:hAnsi="Arial" w:cs="Arial"/>
          <w:sz w:val="24"/>
          <w:szCs w:val="24"/>
        </w:rPr>
        <w:t xml:space="preserve">guava, </w:t>
      </w:r>
      <w:r w:rsidR="00204EC3">
        <w:rPr>
          <w:rFonts w:ascii="Arial" w:hAnsi="Arial" w:cs="Arial"/>
          <w:sz w:val="24"/>
          <w:szCs w:val="24"/>
        </w:rPr>
        <w:t xml:space="preserve">amla, </w:t>
      </w:r>
      <w:r w:rsidRPr="00030854">
        <w:rPr>
          <w:rFonts w:ascii="Arial" w:hAnsi="Arial" w:cs="Arial"/>
          <w:sz w:val="24"/>
          <w:szCs w:val="24"/>
        </w:rPr>
        <w:t xml:space="preserve">custard apple, tamarind, </w:t>
      </w:r>
      <w:proofErr w:type="spellStart"/>
      <w:r w:rsidRPr="00030854">
        <w:rPr>
          <w:rFonts w:ascii="Arial" w:hAnsi="Arial" w:cs="Arial"/>
          <w:sz w:val="24"/>
          <w:szCs w:val="24"/>
        </w:rPr>
        <w:t>ber</w:t>
      </w:r>
      <w:proofErr w:type="spellEnd"/>
      <w:r w:rsidRPr="00030854">
        <w:rPr>
          <w:rFonts w:ascii="Arial" w:hAnsi="Arial" w:cs="Arial"/>
          <w:sz w:val="24"/>
          <w:szCs w:val="24"/>
        </w:rPr>
        <w:t xml:space="preserve">, and drumstick </w:t>
      </w:r>
      <w:r w:rsidR="00A635E3" w:rsidRPr="00030854">
        <w:rPr>
          <w:rFonts w:ascii="Arial" w:hAnsi="Arial" w:cs="Arial"/>
          <w:sz w:val="24"/>
          <w:szCs w:val="24"/>
        </w:rPr>
        <w:t>could be</w:t>
      </w:r>
      <w:r w:rsidRPr="00030854">
        <w:rPr>
          <w:rFonts w:ascii="Arial" w:hAnsi="Arial" w:cs="Arial"/>
          <w:sz w:val="24"/>
          <w:szCs w:val="24"/>
        </w:rPr>
        <w:t xml:space="preserve"> established on lands treated with SWC measures. The spacing and pit preparation follow scientific recommendations, with incorporation of farmyard manure, tank silt, and micronutrients. During the establishment phase, </w:t>
      </w:r>
      <w:r w:rsidR="00204EC3">
        <w:rPr>
          <w:rFonts w:ascii="Arial" w:hAnsi="Arial" w:cs="Arial"/>
          <w:sz w:val="24"/>
          <w:szCs w:val="24"/>
        </w:rPr>
        <w:t>SWC measures</w:t>
      </w:r>
      <w:r w:rsidRPr="00030854">
        <w:rPr>
          <w:rFonts w:ascii="Arial" w:hAnsi="Arial" w:cs="Arial"/>
          <w:sz w:val="24"/>
          <w:szCs w:val="24"/>
        </w:rPr>
        <w:t xml:space="preserve"> retain </w:t>
      </w:r>
      <w:r w:rsidR="00204EC3">
        <w:rPr>
          <w:rFonts w:ascii="Arial" w:hAnsi="Arial" w:cs="Arial"/>
          <w:sz w:val="24"/>
          <w:szCs w:val="24"/>
        </w:rPr>
        <w:t xml:space="preserve">rain </w:t>
      </w:r>
      <w:r w:rsidRPr="00030854">
        <w:rPr>
          <w:rFonts w:ascii="Arial" w:hAnsi="Arial" w:cs="Arial"/>
          <w:sz w:val="24"/>
          <w:szCs w:val="24"/>
        </w:rPr>
        <w:t>water</w:t>
      </w:r>
      <w:r w:rsidR="00204EC3">
        <w:rPr>
          <w:rFonts w:ascii="Arial" w:hAnsi="Arial" w:cs="Arial"/>
          <w:sz w:val="24"/>
          <w:szCs w:val="24"/>
        </w:rPr>
        <w:t xml:space="preserve"> and enhance soil moisture, facilitating plants to survive. </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Micro-irrigation, especially drip irrigation under the Pradhan Mantri Krishi Sinchayee Yojana, </w:t>
      </w:r>
      <w:r w:rsidR="00A635E3" w:rsidRPr="00030854">
        <w:rPr>
          <w:rFonts w:ascii="Arial" w:hAnsi="Arial" w:cs="Arial"/>
          <w:sz w:val="24"/>
          <w:szCs w:val="24"/>
        </w:rPr>
        <w:t xml:space="preserve">needs to be </w:t>
      </w:r>
      <w:r w:rsidRPr="00030854">
        <w:rPr>
          <w:rFonts w:ascii="Arial" w:hAnsi="Arial" w:cs="Arial"/>
          <w:sz w:val="24"/>
          <w:szCs w:val="24"/>
        </w:rPr>
        <w:t xml:space="preserve">scaled up to cover these orchards. Drip irrigation reduces water use by 30 to 40 percent compared with traditional methods, while enhancing yields and fruit quality. In remote tribal and water-scarce areas where power supply or system maintenance is a challenge, pitcher irrigation </w:t>
      </w:r>
      <w:r w:rsidR="00A635E3" w:rsidRPr="00030854">
        <w:rPr>
          <w:rFonts w:ascii="Arial" w:hAnsi="Arial" w:cs="Arial"/>
          <w:sz w:val="24"/>
          <w:szCs w:val="24"/>
        </w:rPr>
        <w:t>could be used</w:t>
      </w:r>
      <w:r w:rsidRPr="00030854">
        <w:rPr>
          <w:rFonts w:ascii="Arial" w:hAnsi="Arial" w:cs="Arial"/>
          <w:sz w:val="24"/>
          <w:szCs w:val="24"/>
        </w:rPr>
        <w:t xml:space="preserve"> as an indigenous alternative. Unglazed clay pitchers buried in the root zone slowly release water, maintaining soil moisture even during extended dry spells. This low-cost technology </w:t>
      </w:r>
      <w:r w:rsidR="00A635E3" w:rsidRPr="00030854">
        <w:rPr>
          <w:rFonts w:ascii="Arial" w:hAnsi="Arial" w:cs="Arial"/>
          <w:sz w:val="24"/>
          <w:szCs w:val="24"/>
        </w:rPr>
        <w:t>is</w:t>
      </w:r>
      <w:r w:rsidRPr="00030854">
        <w:rPr>
          <w:rFonts w:ascii="Arial" w:hAnsi="Arial" w:cs="Arial"/>
          <w:sz w:val="24"/>
          <w:szCs w:val="24"/>
        </w:rPr>
        <w:t xml:space="preserve"> especially useful in establishing </w:t>
      </w:r>
      <w:r w:rsidR="00A635E3" w:rsidRPr="00030854">
        <w:rPr>
          <w:rFonts w:ascii="Arial" w:hAnsi="Arial" w:cs="Arial"/>
          <w:sz w:val="24"/>
          <w:szCs w:val="24"/>
        </w:rPr>
        <w:t>dryland horticulture</w:t>
      </w:r>
      <w:r w:rsidRPr="00030854">
        <w:rPr>
          <w:rFonts w:ascii="Arial" w:hAnsi="Arial" w:cs="Arial"/>
          <w:sz w:val="24"/>
          <w:szCs w:val="24"/>
        </w:rPr>
        <w:t xml:space="preserve"> plantations.</w:t>
      </w:r>
    </w:p>
    <w:p w:rsidR="004C31B6" w:rsidRPr="00030854" w:rsidRDefault="004C31B6" w:rsidP="004C31B6">
      <w:pPr>
        <w:jc w:val="both"/>
        <w:rPr>
          <w:rFonts w:ascii="Arial" w:hAnsi="Arial" w:cs="Arial"/>
          <w:sz w:val="24"/>
          <w:szCs w:val="24"/>
        </w:rPr>
      </w:pPr>
      <w:r w:rsidRPr="00030854">
        <w:rPr>
          <w:rFonts w:ascii="Arial" w:hAnsi="Arial" w:cs="Arial"/>
          <w:sz w:val="24"/>
          <w:szCs w:val="24"/>
        </w:rPr>
        <w:t>Mulching with organic residues, crop residues</w:t>
      </w:r>
      <w:r w:rsidR="00A635E3" w:rsidRPr="00030854">
        <w:rPr>
          <w:rFonts w:ascii="Arial" w:hAnsi="Arial" w:cs="Arial"/>
          <w:sz w:val="24"/>
          <w:szCs w:val="24"/>
        </w:rPr>
        <w:t xml:space="preserve"> </w:t>
      </w:r>
      <w:r w:rsidRPr="00030854">
        <w:rPr>
          <w:rFonts w:ascii="Arial" w:hAnsi="Arial" w:cs="Arial"/>
          <w:sz w:val="24"/>
          <w:szCs w:val="24"/>
        </w:rPr>
        <w:t xml:space="preserve">further improve soil moisture retention, moderates soil temperature, and reduces weed growth. Intercropping with short-duration legumes such as cowpea and green gram during the gestation phase of orchards provides farmers with supplementary income and enhances soil fertility. Post-harvest management </w:t>
      </w:r>
      <w:r w:rsidR="00A635E3" w:rsidRPr="00030854">
        <w:rPr>
          <w:rFonts w:ascii="Arial" w:hAnsi="Arial" w:cs="Arial"/>
          <w:sz w:val="24"/>
          <w:szCs w:val="24"/>
        </w:rPr>
        <w:t>may be</w:t>
      </w:r>
      <w:r w:rsidRPr="00030854">
        <w:rPr>
          <w:rFonts w:ascii="Arial" w:hAnsi="Arial" w:cs="Arial"/>
          <w:sz w:val="24"/>
          <w:szCs w:val="24"/>
        </w:rPr>
        <w:t xml:space="preserve"> improved through solar dryers, grading units, and farmer producer organizations that facilitate collectiv</w:t>
      </w:r>
      <w:r w:rsidR="00204EC3">
        <w:rPr>
          <w:rFonts w:ascii="Arial" w:hAnsi="Arial" w:cs="Arial"/>
          <w:sz w:val="24"/>
          <w:szCs w:val="24"/>
        </w:rPr>
        <w:t xml:space="preserve">ization, value addition, branding and </w:t>
      </w:r>
      <w:r w:rsidRPr="00030854">
        <w:rPr>
          <w:rFonts w:ascii="Arial" w:hAnsi="Arial" w:cs="Arial"/>
          <w:sz w:val="24"/>
          <w:szCs w:val="24"/>
        </w:rPr>
        <w:t>marketing of products such as mango, lime, guava, and moringa.</w:t>
      </w:r>
    </w:p>
    <w:p w:rsidR="004C31B6" w:rsidRPr="00030854" w:rsidRDefault="004C31B6" w:rsidP="004C31B6">
      <w:pPr>
        <w:rPr>
          <w:rFonts w:ascii="Arial" w:hAnsi="Arial" w:cs="Arial"/>
          <w:sz w:val="24"/>
          <w:szCs w:val="24"/>
        </w:rPr>
      </w:pPr>
    </w:p>
    <w:p w:rsidR="004C31B6" w:rsidRPr="00030854" w:rsidRDefault="004C31B6" w:rsidP="004C31B6">
      <w:pPr>
        <w:rPr>
          <w:rFonts w:ascii="Arial" w:hAnsi="Arial" w:cs="Arial"/>
          <w:b/>
          <w:bCs/>
          <w:sz w:val="24"/>
          <w:szCs w:val="24"/>
        </w:rPr>
      </w:pPr>
      <w:r w:rsidRPr="00030854">
        <w:rPr>
          <w:rFonts w:ascii="Arial" w:hAnsi="Arial" w:cs="Arial"/>
          <w:b/>
          <w:bCs/>
          <w:sz w:val="24"/>
          <w:szCs w:val="24"/>
        </w:rPr>
        <w:t>Impacts and Climate Resilience Outcomes</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integration of SWC technologies with dryland horticulture in Wanaparthy </w:t>
      </w:r>
      <w:r w:rsidR="00A635E3" w:rsidRPr="00030854">
        <w:rPr>
          <w:rFonts w:ascii="Arial" w:hAnsi="Arial" w:cs="Arial"/>
          <w:sz w:val="24"/>
          <w:szCs w:val="24"/>
        </w:rPr>
        <w:t xml:space="preserve">is expected to </w:t>
      </w:r>
      <w:r w:rsidRPr="00030854">
        <w:rPr>
          <w:rFonts w:ascii="Arial" w:hAnsi="Arial" w:cs="Arial"/>
          <w:sz w:val="24"/>
          <w:szCs w:val="24"/>
        </w:rPr>
        <w:t xml:space="preserve">deliver tangible adaptation outcomes. Orchards established in treated lands </w:t>
      </w:r>
      <w:r w:rsidR="00A635E3" w:rsidRPr="00030854">
        <w:rPr>
          <w:rFonts w:ascii="Arial" w:hAnsi="Arial" w:cs="Arial"/>
          <w:sz w:val="24"/>
          <w:szCs w:val="24"/>
        </w:rPr>
        <w:t xml:space="preserve">are likely to result in </w:t>
      </w:r>
      <w:r w:rsidRPr="00030854">
        <w:rPr>
          <w:rFonts w:ascii="Arial" w:hAnsi="Arial" w:cs="Arial"/>
          <w:sz w:val="24"/>
          <w:szCs w:val="24"/>
        </w:rPr>
        <w:t>25 to 40 percent higher yield</w:t>
      </w:r>
      <w:r w:rsidR="00A635E3" w:rsidRPr="00030854">
        <w:rPr>
          <w:rFonts w:ascii="Arial" w:hAnsi="Arial" w:cs="Arial"/>
          <w:sz w:val="24"/>
          <w:szCs w:val="24"/>
        </w:rPr>
        <w:t xml:space="preserve"> </w:t>
      </w:r>
      <w:r w:rsidRPr="00030854">
        <w:rPr>
          <w:rFonts w:ascii="Arial" w:hAnsi="Arial" w:cs="Arial"/>
          <w:sz w:val="24"/>
          <w:szCs w:val="24"/>
        </w:rPr>
        <w:t xml:space="preserve">compared </w:t>
      </w:r>
      <w:r w:rsidR="00A635E3" w:rsidRPr="00030854">
        <w:rPr>
          <w:rFonts w:ascii="Arial" w:hAnsi="Arial" w:cs="Arial"/>
          <w:sz w:val="24"/>
          <w:szCs w:val="24"/>
        </w:rPr>
        <w:t>to untreated areas</w:t>
      </w:r>
      <w:r w:rsidRPr="00030854">
        <w:rPr>
          <w:rFonts w:ascii="Arial" w:hAnsi="Arial" w:cs="Arial"/>
          <w:sz w:val="24"/>
          <w:szCs w:val="24"/>
        </w:rPr>
        <w:t xml:space="preserve">. Mortality of young plants during dry spells </w:t>
      </w:r>
      <w:r w:rsidR="00A635E3" w:rsidRPr="00030854">
        <w:rPr>
          <w:rFonts w:ascii="Arial" w:hAnsi="Arial" w:cs="Arial"/>
          <w:sz w:val="24"/>
          <w:szCs w:val="24"/>
        </w:rPr>
        <w:t xml:space="preserve">could be </w:t>
      </w:r>
      <w:r w:rsidRPr="00030854">
        <w:rPr>
          <w:rFonts w:ascii="Arial" w:hAnsi="Arial" w:cs="Arial"/>
          <w:sz w:val="24"/>
          <w:szCs w:val="24"/>
        </w:rPr>
        <w:t xml:space="preserve">reduced by nearly 30 percent, </w:t>
      </w:r>
      <w:r w:rsidR="00A635E3" w:rsidRPr="00030854">
        <w:rPr>
          <w:rFonts w:ascii="Arial" w:hAnsi="Arial" w:cs="Arial"/>
          <w:sz w:val="24"/>
          <w:szCs w:val="24"/>
        </w:rPr>
        <w:t>due</w:t>
      </w:r>
      <w:r w:rsidRPr="00030854">
        <w:rPr>
          <w:rFonts w:ascii="Arial" w:hAnsi="Arial" w:cs="Arial"/>
          <w:sz w:val="24"/>
          <w:szCs w:val="24"/>
        </w:rPr>
        <w:t xml:space="preserve"> to improved soil moisture availability</w:t>
      </w:r>
      <w:r w:rsidR="00201E5A" w:rsidRPr="00030854">
        <w:rPr>
          <w:rFonts w:ascii="Arial" w:hAnsi="Arial" w:cs="Arial"/>
          <w:sz w:val="24"/>
          <w:szCs w:val="24"/>
        </w:rPr>
        <w:t xml:space="preserve"> as noted in different watershed development projects implemented in semi-arid areas</w:t>
      </w:r>
      <w:r w:rsidRPr="00030854">
        <w:rPr>
          <w:rFonts w:ascii="Arial" w:hAnsi="Arial" w:cs="Arial"/>
          <w:sz w:val="24"/>
          <w:szCs w:val="24"/>
        </w:rPr>
        <w:t xml:space="preserve">. Water use efficiency </w:t>
      </w:r>
      <w:r w:rsidR="00A635E3" w:rsidRPr="00030854">
        <w:rPr>
          <w:rFonts w:ascii="Arial" w:hAnsi="Arial" w:cs="Arial"/>
          <w:sz w:val="24"/>
          <w:szCs w:val="24"/>
        </w:rPr>
        <w:t xml:space="preserve">could also be </w:t>
      </w:r>
      <w:r w:rsidRPr="00030854">
        <w:rPr>
          <w:rFonts w:ascii="Arial" w:hAnsi="Arial" w:cs="Arial"/>
          <w:sz w:val="24"/>
          <w:szCs w:val="24"/>
        </w:rPr>
        <w:t xml:space="preserve">improved significantly through drip and pitcher irrigation, reducing pressure on groundwater resources. Farmers’ incomes </w:t>
      </w:r>
      <w:r w:rsidR="00A635E3" w:rsidRPr="00030854">
        <w:rPr>
          <w:rFonts w:ascii="Arial" w:hAnsi="Arial" w:cs="Arial"/>
          <w:sz w:val="24"/>
          <w:szCs w:val="24"/>
        </w:rPr>
        <w:t xml:space="preserve">could easily be </w:t>
      </w:r>
      <w:r w:rsidRPr="00030854">
        <w:rPr>
          <w:rFonts w:ascii="Arial" w:hAnsi="Arial" w:cs="Arial"/>
          <w:sz w:val="24"/>
          <w:szCs w:val="24"/>
        </w:rPr>
        <w:t>increased by 25 to 30 percent within three to five years of orchard establishment</w:t>
      </w:r>
      <w:r w:rsidR="00A635E3" w:rsidRPr="00030854">
        <w:rPr>
          <w:rFonts w:ascii="Arial" w:hAnsi="Arial" w:cs="Arial"/>
          <w:sz w:val="24"/>
          <w:szCs w:val="24"/>
        </w:rPr>
        <w:t>, based on the fruiting duration of crops</w:t>
      </w:r>
      <w:r w:rsidRPr="00030854">
        <w:rPr>
          <w:rFonts w:ascii="Arial" w:hAnsi="Arial" w:cs="Arial"/>
          <w:sz w:val="24"/>
          <w:szCs w:val="24"/>
        </w:rPr>
        <w:t>.</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Beyond farm-level outcomes, these interventions </w:t>
      </w:r>
      <w:r w:rsidR="00A635E3" w:rsidRPr="00030854">
        <w:rPr>
          <w:rFonts w:ascii="Arial" w:hAnsi="Arial" w:cs="Arial"/>
          <w:sz w:val="24"/>
          <w:szCs w:val="24"/>
        </w:rPr>
        <w:t xml:space="preserve">could </w:t>
      </w:r>
      <w:r w:rsidRPr="00030854">
        <w:rPr>
          <w:rFonts w:ascii="Arial" w:hAnsi="Arial" w:cs="Arial"/>
          <w:sz w:val="24"/>
          <w:szCs w:val="24"/>
        </w:rPr>
        <w:t xml:space="preserve">improve groundwater recharge, reduce soil erosion, and enhance soil organic carbon. Women self-help groups engaged in nursery management and tank restoration </w:t>
      </w:r>
      <w:r w:rsidR="00A635E3" w:rsidRPr="00030854">
        <w:rPr>
          <w:rFonts w:ascii="Arial" w:hAnsi="Arial" w:cs="Arial"/>
          <w:sz w:val="24"/>
          <w:szCs w:val="24"/>
        </w:rPr>
        <w:t>are likely to</w:t>
      </w:r>
      <w:r w:rsidRPr="00030854">
        <w:rPr>
          <w:rFonts w:ascii="Arial" w:hAnsi="Arial" w:cs="Arial"/>
          <w:sz w:val="24"/>
          <w:szCs w:val="24"/>
        </w:rPr>
        <w:t xml:space="preserve"> gain</w:t>
      </w:r>
      <w:r w:rsidR="00A635E3" w:rsidRPr="00030854">
        <w:rPr>
          <w:rFonts w:ascii="Arial" w:hAnsi="Arial" w:cs="Arial"/>
          <w:sz w:val="24"/>
          <w:szCs w:val="24"/>
        </w:rPr>
        <w:t xml:space="preserve"> </w:t>
      </w:r>
      <w:r w:rsidRPr="00030854">
        <w:rPr>
          <w:rFonts w:ascii="Arial" w:hAnsi="Arial" w:cs="Arial"/>
          <w:sz w:val="24"/>
          <w:szCs w:val="24"/>
        </w:rPr>
        <w:t xml:space="preserve">livelihood opportunities, while participation of small and marginal farmers, particularly SC and ST households, </w:t>
      </w:r>
      <w:r w:rsidR="00A635E3" w:rsidRPr="00030854">
        <w:rPr>
          <w:rFonts w:ascii="Arial" w:hAnsi="Arial" w:cs="Arial"/>
          <w:sz w:val="24"/>
          <w:szCs w:val="24"/>
        </w:rPr>
        <w:t xml:space="preserve">would lead to </w:t>
      </w:r>
      <w:r w:rsidRPr="00030854">
        <w:rPr>
          <w:rFonts w:ascii="Arial" w:hAnsi="Arial" w:cs="Arial"/>
          <w:sz w:val="24"/>
          <w:szCs w:val="24"/>
        </w:rPr>
        <w:t xml:space="preserve">enhanced social equity. Ecologically, the increased vegetative cover, perennial root systems, and biomass growth </w:t>
      </w:r>
      <w:r w:rsidR="00A635E3" w:rsidRPr="00030854">
        <w:rPr>
          <w:rFonts w:ascii="Arial" w:hAnsi="Arial" w:cs="Arial"/>
          <w:sz w:val="24"/>
          <w:szCs w:val="24"/>
        </w:rPr>
        <w:t>may</w:t>
      </w:r>
      <w:r w:rsidRPr="00030854">
        <w:rPr>
          <w:rFonts w:ascii="Arial" w:hAnsi="Arial" w:cs="Arial"/>
          <w:sz w:val="24"/>
          <w:szCs w:val="24"/>
        </w:rPr>
        <w:t xml:space="preserve"> contribute to micro-climate moderation, carbon sequestration, and biodiversity </w:t>
      </w:r>
      <w:r w:rsidRPr="00030854">
        <w:rPr>
          <w:rFonts w:ascii="Arial" w:hAnsi="Arial" w:cs="Arial"/>
          <w:sz w:val="24"/>
          <w:szCs w:val="24"/>
        </w:rPr>
        <w:lastRenderedPageBreak/>
        <w:t>enhancement, aligning with both adaptation and mitigation objectives under national and global climate frameworks.</w:t>
      </w:r>
    </w:p>
    <w:p w:rsidR="004C31B6" w:rsidRPr="00030854" w:rsidRDefault="004C31B6" w:rsidP="004C31B6">
      <w:pPr>
        <w:rPr>
          <w:rFonts w:ascii="Arial" w:hAnsi="Arial" w:cs="Arial"/>
          <w:b/>
          <w:bCs/>
          <w:sz w:val="24"/>
          <w:szCs w:val="24"/>
        </w:rPr>
      </w:pPr>
      <w:r w:rsidRPr="00030854">
        <w:rPr>
          <w:rFonts w:ascii="Arial" w:hAnsi="Arial" w:cs="Arial"/>
          <w:b/>
          <w:bCs/>
          <w:sz w:val="24"/>
          <w:szCs w:val="24"/>
        </w:rPr>
        <w:t>Convergence and the Way Forward</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success of the </w:t>
      </w:r>
      <w:r w:rsidR="00A635E3" w:rsidRPr="00030854">
        <w:rPr>
          <w:rFonts w:ascii="Arial" w:hAnsi="Arial" w:cs="Arial"/>
          <w:sz w:val="24"/>
          <w:szCs w:val="24"/>
        </w:rPr>
        <w:t xml:space="preserve">proposed integrated model of soil and water conservation along with dryland horticulture </w:t>
      </w:r>
      <w:r w:rsidRPr="00030854">
        <w:rPr>
          <w:rFonts w:ascii="Arial" w:hAnsi="Arial" w:cs="Arial"/>
          <w:sz w:val="24"/>
          <w:szCs w:val="24"/>
        </w:rPr>
        <w:t xml:space="preserve">rests on effective convergence of schemes. While MGNREGS </w:t>
      </w:r>
      <w:r w:rsidR="00A635E3" w:rsidRPr="00030854">
        <w:rPr>
          <w:rFonts w:ascii="Arial" w:hAnsi="Arial" w:cs="Arial"/>
          <w:sz w:val="24"/>
          <w:szCs w:val="24"/>
        </w:rPr>
        <w:t>could facilitate</w:t>
      </w:r>
      <w:r w:rsidRPr="00030854">
        <w:rPr>
          <w:rFonts w:ascii="Arial" w:hAnsi="Arial" w:cs="Arial"/>
          <w:sz w:val="24"/>
          <w:szCs w:val="24"/>
        </w:rPr>
        <w:t xml:space="preserve"> labour-intensive works such as bunds, ponds, and trenches, PMKSY-WDC 2.0 </w:t>
      </w:r>
      <w:r w:rsidR="00A635E3" w:rsidRPr="00030854">
        <w:rPr>
          <w:rFonts w:ascii="Arial" w:hAnsi="Arial" w:cs="Arial"/>
          <w:sz w:val="24"/>
          <w:szCs w:val="24"/>
        </w:rPr>
        <w:t>could f</w:t>
      </w:r>
      <w:r w:rsidRPr="00030854">
        <w:rPr>
          <w:rFonts w:ascii="Arial" w:hAnsi="Arial" w:cs="Arial"/>
          <w:sz w:val="24"/>
          <w:szCs w:val="24"/>
        </w:rPr>
        <w:t>acilitat</w:t>
      </w:r>
      <w:r w:rsidR="00A635E3" w:rsidRPr="00030854">
        <w:rPr>
          <w:rFonts w:ascii="Arial" w:hAnsi="Arial" w:cs="Arial"/>
          <w:sz w:val="24"/>
          <w:szCs w:val="24"/>
        </w:rPr>
        <w:t>e</w:t>
      </w:r>
      <w:r w:rsidRPr="00030854">
        <w:rPr>
          <w:rFonts w:ascii="Arial" w:hAnsi="Arial" w:cs="Arial"/>
          <w:sz w:val="24"/>
          <w:szCs w:val="24"/>
        </w:rPr>
        <w:t xml:space="preserve"> watershed-level </w:t>
      </w:r>
      <w:r w:rsidR="00A635E3" w:rsidRPr="00030854">
        <w:rPr>
          <w:rFonts w:ascii="Arial" w:hAnsi="Arial" w:cs="Arial"/>
          <w:sz w:val="24"/>
          <w:szCs w:val="24"/>
        </w:rPr>
        <w:t>drainage line treatments</w:t>
      </w:r>
      <w:r w:rsidRPr="00030854">
        <w:rPr>
          <w:rFonts w:ascii="Arial" w:hAnsi="Arial" w:cs="Arial"/>
          <w:sz w:val="24"/>
          <w:szCs w:val="24"/>
        </w:rPr>
        <w:t xml:space="preserve">. Orchard establishment and micro-irrigation support </w:t>
      </w:r>
      <w:r w:rsidR="00A635E3" w:rsidRPr="00030854">
        <w:rPr>
          <w:rFonts w:ascii="Arial" w:hAnsi="Arial" w:cs="Arial"/>
          <w:sz w:val="24"/>
          <w:szCs w:val="24"/>
        </w:rPr>
        <w:t xml:space="preserve">may </w:t>
      </w:r>
      <w:r w:rsidRPr="00030854">
        <w:rPr>
          <w:rFonts w:ascii="Arial" w:hAnsi="Arial" w:cs="Arial"/>
          <w:sz w:val="24"/>
          <w:szCs w:val="24"/>
        </w:rPr>
        <w:t xml:space="preserve">come through MIDH and </w:t>
      </w:r>
      <w:r w:rsidR="00A635E3" w:rsidRPr="00030854">
        <w:rPr>
          <w:rFonts w:ascii="Arial" w:hAnsi="Arial" w:cs="Arial"/>
          <w:sz w:val="24"/>
          <w:szCs w:val="24"/>
        </w:rPr>
        <w:t>TS</w:t>
      </w:r>
      <w:r w:rsidRPr="00030854">
        <w:rPr>
          <w:rFonts w:ascii="Arial" w:hAnsi="Arial" w:cs="Arial"/>
          <w:sz w:val="24"/>
          <w:szCs w:val="24"/>
        </w:rPr>
        <w:t xml:space="preserve">MIP, while check dams and percolation tanks </w:t>
      </w:r>
      <w:r w:rsidR="00A635E3" w:rsidRPr="00030854">
        <w:rPr>
          <w:rFonts w:ascii="Arial" w:hAnsi="Arial" w:cs="Arial"/>
          <w:sz w:val="24"/>
          <w:szCs w:val="24"/>
        </w:rPr>
        <w:t>could be</w:t>
      </w:r>
      <w:r w:rsidRPr="00030854">
        <w:rPr>
          <w:rFonts w:ascii="Arial" w:hAnsi="Arial" w:cs="Arial"/>
          <w:sz w:val="24"/>
          <w:szCs w:val="24"/>
        </w:rPr>
        <w:t xml:space="preserve"> </w:t>
      </w:r>
      <w:r w:rsidR="00204EC3">
        <w:rPr>
          <w:rFonts w:ascii="Arial" w:hAnsi="Arial" w:cs="Arial"/>
          <w:sz w:val="24"/>
          <w:szCs w:val="24"/>
        </w:rPr>
        <w:t xml:space="preserve">taken up under </w:t>
      </w:r>
      <w:r w:rsidRPr="00030854">
        <w:rPr>
          <w:rFonts w:ascii="Arial" w:hAnsi="Arial" w:cs="Arial"/>
          <w:sz w:val="24"/>
          <w:szCs w:val="24"/>
        </w:rPr>
        <w:t xml:space="preserve">NABARD’s RIDF and WDF. This multi-scheme convergence </w:t>
      </w:r>
      <w:r w:rsidR="00A635E3" w:rsidRPr="00030854">
        <w:rPr>
          <w:rFonts w:ascii="Arial" w:hAnsi="Arial" w:cs="Arial"/>
          <w:sz w:val="24"/>
          <w:szCs w:val="24"/>
        </w:rPr>
        <w:t>e</w:t>
      </w:r>
      <w:r w:rsidRPr="00030854">
        <w:rPr>
          <w:rFonts w:ascii="Arial" w:hAnsi="Arial" w:cs="Arial"/>
          <w:sz w:val="24"/>
          <w:szCs w:val="24"/>
        </w:rPr>
        <w:t>nsure</w:t>
      </w:r>
      <w:r w:rsidR="00A635E3" w:rsidRPr="00030854">
        <w:rPr>
          <w:rFonts w:ascii="Arial" w:hAnsi="Arial" w:cs="Arial"/>
          <w:sz w:val="24"/>
          <w:szCs w:val="24"/>
        </w:rPr>
        <w:t>s</w:t>
      </w:r>
      <w:r w:rsidRPr="00030854">
        <w:rPr>
          <w:rFonts w:ascii="Arial" w:hAnsi="Arial" w:cs="Arial"/>
          <w:sz w:val="24"/>
          <w:szCs w:val="24"/>
        </w:rPr>
        <w:t xml:space="preserve"> both ecological integrity and economic viability.</w:t>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Looking ahead, scaling up dryland horticulture with integrated SWC requires continued investments in landscape-level hydrological planning, expansion of micro-irrigation, strengthening of nurseries, and promotion of value-added processing. Digital tools for weather forecasting, GIS-based monitoring of structures, and climate advisories can further enhance resilience. Incorporating weather-indexed crop insurance and climate finance instruments will safeguard farmers against residual risks. The </w:t>
      </w:r>
      <w:r w:rsidR="00D147EC" w:rsidRPr="00030854">
        <w:rPr>
          <w:rFonts w:ascii="Arial" w:hAnsi="Arial" w:cs="Arial"/>
          <w:sz w:val="24"/>
          <w:szCs w:val="24"/>
        </w:rPr>
        <w:t xml:space="preserve">integrated </w:t>
      </w:r>
      <w:r w:rsidRPr="00030854">
        <w:rPr>
          <w:rFonts w:ascii="Arial" w:hAnsi="Arial" w:cs="Arial"/>
          <w:sz w:val="24"/>
          <w:szCs w:val="24"/>
        </w:rPr>
        <w:t>model</w:t>
      </w:r>
      <w:r w:rsidR="00D147EC" w:rsidRPr="00030854">
        <w:rPr>
          <w:rFonts w:ascii="Arial" w:hAnsi="Arial" w:cs="Arial"/>
          <w:sz w:val="24"/>
          <w:szCs w:val="24"/>
        </w:rPr>
        <w:t xml:space="preserve"> identified for drought prone Wanaparthy district offers potential replicability f</w:t>
      </w:r>
      <w:r w:rsidRPr="00030854">
        <w:rPr>
          <w:rFonts w:ascii="Arial" w:hAnsi="Arial" w:cs="Arial"/>
          <w:sz w:val="24"/>
          <w:szCs w:val="24"/>
        </w:rPr>
        <w:t>or other semi-arid districts in Telangana and across India.</w:t>
      </w:r>
    </w:p>
    <w:p w:rsidR="004C31B6" w:rsidRPr="00030854" w:rsidRDefault="004C31B6" w:rsidP="004C31B6">
      <w:pPr>
        <w:rPr>
          <w:rFonts w:ascii="Arial" w:hAnsi="Arial" w:cs="Arial"/>
          <w:sz w:val="24"/>
          <w:szCs w:val="24"/>
        </w:rPr>
      </w:pPr>
    </w:p>
    <w:p w:rsidR="004C31B6" w:rsidRPr="00030854" w:rsidRDefault="004C31B6" w:rsidP="004C31B6">
      <w:pPr>
        <w:rPr>
          <w:rFonts w:ascii="Arial" w:hAnsi="Arial" w:cs="Arial"/>
          <w:b/>
          <w:bCs/>
          <w:sz w:val="24"/>
          <w:szCs w:val="24"/>
        </w:rPr>
      </w:pPr>
      <w:commentRangeStart w:id="10"/>
      <w:r w:rsidRPr="00030854">
        <w:rPr>
          <w:rFonts w:ascii="Arial" w:hAnsi="Arial" w:cs="Arial"/>
          <w:b/>
          <w:bCs/>
          <w:sz w:val="24"/>
          <w:szCs w:val="24"/>
        </w:rPr>
        <w:t>Conclusion</w:t>
      </w:r>
      <w:commentRangeEnd w:id="10"/>
      <w:r w:rsidR="00AF0BB4">
        <w:rPr>
          <w:rStyle w:val="CommentReference"/>
        </w:rPr>
        <w:commentReference w:id="10"/>
      </w:r>
    </w:p>
    <w:p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In an era of increasing climatic uncertainty, soil and water conservation technologies hold the key to sustaining dryland horticulture. The </w:t>
      </w:r>
      <w:r w:rsidR="00D147EC" w:rsidRPr="00030854">
        <w:rPr>
          <w:rFonts w:ascii="Arial" w:hAnsi="Arial" w:cs="Arial"/>
          <w:sz w:val="24"/>
          <w:szCs w:val="24"/>
        </w:rPr>
        <w:t xml:space="preserve">suggested integrated model </w:t>
      </w:r>
      <w:r w:rsidR="003C45DC" w:rsidRPr="00030854">
        <w:rPr>
          <w:rFonts w:ascii="Arial" w:hAnsi="Arial" w:cs="Arial"/>
          <w:sz w:val="24"/>
          <w:szCs w:val="24"/>
        </w:rPr>
        <w:t>for Wanaparthy district</w:t>
      </w:r>
      <w:r w:rsidRPr="00030854">
        <w:rPr>
          <w:rFonts w:ascii="Arial" w:hAnsi="Arial" w:cs="Arial"/>
          <w:sz w:val="24"/>
          <w:szCs w:val="24"/>
        </w:rPr>
        <w:t xml:space="preserve"> </w:t>
      </w:r>
      <w:r w:rsidR="003C45DC" w:rsidRPr="00030854">
        <w:rPr>
          <w:rFonts w:ascii="Arial" w:hAnsi="Arial" w:cs="Arial"/>
          <w:sz w:val="24"/>
          <w:szCs w:val="24"/>
        </w:rPr>
        <w:t>highlights</w:t>
      </w:r>
      <w:r w:rsidRPr="00030854">
        <w:rPr>
          <w:rFonts w:ascii="Arial" w:hAnsi="Arial" w:cs="Arial"/>
          <w:sz w:val="24"/>
          <w:szCs w:val="24"/>
        </w:rPr>
        <w:t xml:space="preserve"> that climate change adaptation is most effective when landscape hydrology and farm-level horticulture are integrated into a single strategy. The suite of SWC measures—ranging from trenches and bunds to farm ponds and percolation tanks—ensures in-situ moisture retention, groundwater recharge, and erosion control. Their convergence with climate-smart horticultural practices such as drip and pitcher irrigation, mulching, and intercropping </w:t>
      </w:r>
      <w:r w:rsidR="003C45DC" w:rsidRPr="00030854">
        <w:rPr>
          <w:rFonts w:ascii="Arial" w:hAnsi="Arial" w:cs="Arial"/>
          <w:sz w:val="24"/>
          <w:szCs w:val="24"/>
        </w:rPr>
        <w:t xml:space="preserve">could </w:t>
      </w:r>
      <w:r w:rsidRPr="00030854">
        <w:rPr>
          <w:rFonts w:ascii="Arial" w:hAnsi="Arial" w:cs="Arial"/>
          <w:sz w:val="24"/>
          <w:szCs w:val="24"/>
        </w:rPr>
        <w:t>transform vulnerability into resilience.</w:t>
      </w:r>
    </w:p>
    <w:p w:rsidR="004C31B6" w:rsidRDefault="004C31B6" w:rsidP="004C31B6">
      <w:pPr>
        <w:jc w:val="both"/>
        <w:rPr>
          <w:rFonts w:ascii="Arial" w:hAnsi="Arial" w:cs="Arial"/>
          <w:sz w:val="24"/>
          <w:szCs w:val="24"/>
        </w:rPr>
      </w:pPr>
      <w:r w:rsidRPr="00030854">
        <w:rPr>
          <w:rFonts w:ascii="Arial" w:hAnsi="Arial" w:cs="Arial"/>
          <w:sz w:val="24"/>
          <w:szCs w:val="24"/>
        </w:rPr>
        <w:t xml:space="preserve">The </w:t>
      </w:r>
      <w:r w:rsidR="003C45DC" w:rsidRPr="00030854">
        <w:rPr>
          <w:rFonts w:ascii="Arial" w:hAnsi="Arial" w:cs="Arial"/>
          <w:sz w:val="24"/>
          <w:szCs w:val="24"/>
        </w:rPr>
        <w:t xml:space="preserve">expected </w:t>
      </w:r>
      <w:r w:rsidRPr="00030854">
        <w:rPr>
          <w:rFonts w:ascii="Arial" w:hAnsi="Arial" w:cs="Arial"/>
          <w:sz w:val="24"/>
          <w:szCs w:val="24"/>
        </w:rPr>
        <w:t xml:space="preserve">outcomes </w:t>
      </w:r>
      <w:r w:rsidR="003C45DC" w:rsidRPr="00030854">
        <w:rPr>
          <w:rFonts w:ascii="Arial" w:hAnsi="Arial" w:cs="Arial"/>
          <w:sz w:val="24"/>
          <w:szCs w:val="24"/>
        </w:rPr>
        <w:t xml:space="preserve">include </w:t>
      </w:r>
      <w:r w:rsidRPr="00030854">
        <w:rPr>
          <w:rFonts w:ascii="Arial" w:hAnsi="Arial" w:cs="Arial"/>
          <w:sz w:val="24"/>
          <w:szCs w:val="24"/>
        </w:rPr>
        <w:t xml:space="preserve">improved yields, reduced mortality, higher farmer incomes, and ecological restoration. Most importantly, this approach provides a replicable and scalable model that aligns with the objectives of national missions on climate change and horticulture, as well as the global </w:t>
      </w:r>
      <w:r w:rsidR="00204EC3">
        <w:rPr>
          <w:rFonts w:ascii="Arial" w:hAnsi="Arial" w:cs="Arial"/>
          <w:sz w:val="24"/>
          <w:szCs w:val="24"/>
        </w:rPr>
        <w:t xml:space="preserve">climate </w:t>
      </w:r>
      <w:r w:rsidRPr="00030854">
        <w:rPr>
          <w:rFonts w:ascii="Arial" w:hAnsi="Arial" w:cs="Arial"/>
          <w:sz w:val="24"/>
          <w:szCs w:val="24"/>
        </w:rPr>
        <w:t>commitments and the Sustainable Development Goals. Dryland horticulture, when rooted in soil and water conservation, thus becomes not just a livelihood strategy but a climate adaptation imperative for semi-arid India.</w:t>
      </w:r>
    </w:p>
    <w:p w:rsidR="0075122F" w:rsidRDefault="0075122F" w:rsidP="004C31B6">
      <w:pPr>
        <w:jc w:val="both"/>
        <w:rPr>
          <w:rFonts w:ascii="Arial" w:hAnsi="Arial" w:cs="Arial"/>
          <w:sz w:val="24"/>
          <w:szCs w:val="24"/>
        </w:rPr>
      </w:pPr>
    </w:p>
    <w:p w:rsidR="0075122F" w:rsidRPr="0075122F" w:rsidRDefault="0075122F" w:rsidP="0075122F">
      <w:pPr>
        <w:jc w:val="both"/>
        <w:rPr>
          <w:rFonts w:ascii="Arial" w:hAnsi="Arial" w:cs="Arial"/>
          <w:sz w:val="24"/>
          <w:szCs w:val="24"/>
        </w:rPr>
      </w:pPr>
      <w:r w:rsidRPr="0075122F">
        <w:rPr>
          <w:rFonts w:ascii="Arial" w:hAnsi="Arial" w:cs="Arial"/>
          <w:sz w:val="24"/>
          <w:szCs w:val="24"/>
        </w:rPr>
        <w:t>COMPETING INTERESTS DISCLAIMER:</w:t>
      </w:r>
    </w:p>
    <w:p w:rsidR="0075122F" w:rsidRPr="00030854" w:rsidRDefault="0075122F" w:rsidP="0075122F">
      <w:pPr>
        <w:jc w:val="both"/>
        <w:rPr>
          <w:rFonts w:ascii="Arial" w:hAnsi="Arial" w:cs="Arial"/>
          <w:sz w:val="24"/>
          <w:szCs w:val="24"/>
        </w:rPr>
      </w:pPr>
      <w:r w:rsidRPr="0075122F">
        <w:rPr>
          <w:rFonts w:ascii="Arial" w:hAnsi="Arial" w:cs="Arial"/>
          <w:sz w:val="24"/>
          <w:szCs w:val="24"/>
        </w:rPr>
        <w:lastRenderedPageBreak/>
        <w:t>Authors have declared that they have no known competing financial interests OR non-financial interests OR personal relationships that could have appeared to influence the work reported in this paper.</w:t>
      </w:r>
    </w:p>
    <w:p w:rsidR="004C31B6" w:rsidRPr="00030854" w:rsidRDefault="004C31B6" w:rsidP="004C31B6">
      <w:pPr>
        <w:rPr>
          <w:rFonts w:ascii="Arial" w:hAnsi="Arial" w:cs="Arial"/>
          <w:sz w:val="24"/>
          <w:szCs w:val="24"/>
        </w:rPr>
      </w:pPr>
    </w:p>
    <w:p w:rsidR="004C31B6" w:rsidRPr="00030854" w:rsidRDefault="004C31B6" w:rsidP="004C31B6">
      <w:pPr>
        <w:rPr>
          <w:rFonts w:ascii="Arial" w:hAnsi="Arial" w:cs="Arial"/>
          <w:b/>
          <w:bCs/>
          <w:sz w:val="24"/>
          <w:szCs w:val="24"/>
        </w:rPr>
      </w:pPr>
      <w:r w:rsidRPr="00030854">
        <w:rPr>
          <w:rFonts w:ascii="Arial" w:hAnsi="Arial" w:cs="Arial"/>
          <w:b/>
          <w:bCs/>
          <w:sz w:val="24"/>
          <w:szCs w:val="24"/>
        </w:rPr>
        <w:t>References</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NABARD. (2025). Annual Report 2024–25. National Bank for Agriculture and Rural Development, Mumbai.</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National Horticulture Board (NHB). (2023). Horticulture Statistics of India 2023. Ministry of Agriculture and Farmers’ Welfare.</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Indian Council of Agricultural Research (ICAR). (2023). Climate Change and Its Impact on Indian Horticulture. ICAR Publications.</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IPCC. (2022). AR6 WGII: Impacts, Adaptation and Vulnerability. Intergovernmental Panel on Climate Change.</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India Meteorological Department (IMD). (2023). Annual Climate Report. Ministry of Earth Sciences.</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Government of Telangana. (2023). State Action Plan on Climate Change (SAPCC).</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ICAR-NICRA. (2023). State-wise Climate Vulnerability Assessment. ICAR-NICRA Reports.</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FAO. (2013). Climate-Smart Agriculture Sourcebook. FAO, Rome.</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Mishra, P. (2017). Field Manual on Model Design and Cost Estimate Details of Soil and Water Conservation Measures. SKLTGHU, Telangana.</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Mishra, P. (2019). Field Manual on Quality Control Parameters for Soil and Water Conservation Measures in Rainfed Areas. SKLTGHU, Telangana.</w:t>
      </w:r>
    </w:p>
    <w:p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Kumar, M., Rao, K. V., Reddy, K. S., Dixit, S., Srinivas, K., &amp; Saikia, U. S. (2010). Rainwater Harvesting and Reuse through Farm Ponds: Experiences, Issues &amp; Strategies. ICAR-CRIDA, Hyderabad.</w:t>
      </w:r>
    </w:p>
    <w:p w:rsidR="00AB1A0F" w:rsidRPr="00030854" w:rsidRDefault="00AB1A0F" w:rsidP="00C20C5D">
      <w:pPr>
        <w:jc w:val="both"/>
        <w:rPr>
          <w:rFonts w:ascii="Arial" w:hAnsi="Arial" w:cs="Arial"/>
          <w:sz w:val="24"/>
          <w:szCs w:val="24"/>
        </w:rPr>
      </w:pPr>
    </w:p>
    <w:sectPr w:rsidR="00AB1A0F" w:rsidRPr="00030854" w:rsidSect="00E04F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RITHA" w:date="2025-10-25T20:18:00Z" w:initials="P">
    <w:p w:rsidR="00C863B9" w:rsidRDefault="00C863B9">
      <w:pPr>
        <w:pStyle w:val="CommentText"/>
      </w:pPr>
      <w:r>
        <w:rPr>
          <w:rStyle w:val="CommentReference"/>
        </w:rPr>
        <w:annotationRef/>
      </w:r>
      <w:r>
        <w:t xml:space="preserve">Add research gap and future perspective for the farmer. </w:t>
      </w:r>
    </w:p>
  </w:comment>
  <w:comment w:id="2" w:author="PRITHA" w:date="2025-10-25T20:17:00Z" w:initials="P">
    <w:p w:rsidR="00C863B9" w:rsidRDefault="00C863B9">
      <w:pPr>
        <w:pStyle w:val="CommentText"/>
      </w:pPr>
      <w:r>
        <w:rPr>
          <w:rStyle w:val="CommentReference"/>
        </w:rPr>
        <w:annotationRef/>
      </w:r>
      <w:r>
        <w:t>Correct the grammar.</w:t>
      </w:r>
    </w:p>
  </w:comment>
  <w:comment w:id="3" w:author="PRITHA" w:date="2025-10-25T20:15:00Z" w:initials="P">
    <w:p w:rsidR="00C863B9" w:rsidRDefault="00C863B9">
      <w:pPr>
        <w:pStyle w:val="CommentText"/>
      </w:pPr>
      <w:r>
        <w:rPr>
          <w:rStyle w:val="CommentReference"/>
        </w:rPr>
        <w:annotationRef/>
      </w:r>
      <w:r>
        <w:t>Try to avoid keywords which are already in the title of the manuscript.</w:t>
      </w:r>
    </w:p>
  </w:comment>
  <w:comment w:id="4" w:author="PRITHA" w:date="2025-10-25T20:18:00Z" w:initials="P">
    <w:p w:rsidR="00AD36D2" w:rsidRDefault="00AD36D2">
      <w:pPr>
        <w:pStyle w:val="CommentText"/>
      </w:pPr>
      <w:r>
        <w:rPr>
          <w:rStyle w:val="CommentReference"/>
        </w:rPr>
        <w:annotationRef/>
      </w:r>
      <w:r>
        <w:t>Add research gap.</w:t>
      </w:r>
    </w:p>
  </w:comment>
  <w:comment w:id="5" w:author="PRITHA" w:date="2025-10-25T20:24:00Z" w:initials="P">
    <w:p w:rsidR="000255FB" w:rsidRDefault="000255FB">
      <w:pPr>
        <w:pStyle w:val="CommentText"/>
      </w:pPr>
      <w:r>
        <w:rPr>
          <w:rStyle w:val="CommentReference"/>
        </w:rPr>
        <w:annotationRef/>
      </w:r>
      <w:r>
        <w:t>Why data were taken at 5 years interval data. Give proper reason.</w:t>
      </w:r>
    </w:p>
  </w:comment>
  <w:comment w:id="6" w:author="PRITHA" w:date="2025-10-25T20:24:00Z" w:initials="P">
    <w:p w:rsidR="000255FB" w:rsidRDefault="000255FB">
      <w:pPr>
        <w:pStyle w:val="CommentText"/>
      </w:pPr>
      <w:r>
        <w:rPr>
          <w:rStyle w:val="CommentReference"/>
        </w:rPr>
        <w:annotationRef/>
      </w:r>
      <w:r>
        <w:t>Why data were taken only up to 2021?</w:t>
      </w:r>
    </w:p>
  </w:comment>
  <w:comment w:id="7" w:author="PRITHA" w:date="2025-10-25T20:21:00Z" w:initials="P">
    <w:p w:rsidR="00271890" w:rsidRDefault="00271890">
      <w:pPr>
        <w:pStyle w:val="CommentText"/>
      </w:pPr>
      <w:r>
        <w:rPr>
          <w:rStyle w:val="CommentReference"/>
        </w:rPr>
        <w:annotationRef/>
      </w:r>
      <w:r>
        <w:t>Add any result after application of these technologies.</w:t>
      </w:r>
    </w:p>
  </w:comment>
  <w:comment w:id="8" w:author="PRITHA" w:date="2025-10-25T20:25:00Z" w:initials="P">
    <w:p w:rsidR="001146AD" w:rsidRDefault="001146AD">
      <w:pPr>
        <w:pStyle w:val="CommentText"/>
      </w:pPr>
      <w:r>
        <w:rPr>
          <w:rStyle w:val="CommentReference"/>
        </w:rPr>
        <w:annotationRef/>
      </w:r>
      <w:r>
        <w:t>Add proper diagram</w:t>
      </w:r>
      <w:r w:rsidR="000C7C6A">
        <w:t>s</w:t>
      </w:r>
      <w:r>
        <w:t xml:space="preserve"> for better understanding.</w:t>
      </w:r>
    </w:p>
  </w:comment>
  <w:comment w:id="9" w:author="PRITHA" w:date="2025-10-25T20:25:00Z" w:initials="P">
    <w:p w:rsidR="00FC373F" w:rsidRDefault="00FC373F">
      <w:pPr>
        <w:pStyle w:val="CommentText"/>
      </w:pPr>
      <w:r>
        <w:rPr>
          <w:rStyle w:val="CommentReference"/>
        </w:rPr>
        <w:annotationRef/>
      </w:r>
      <w:r>
        <w:t>Give proper diagram.</w:t>
      </w:r>
    </w:p>
  </w:comment>
  <w:comment w:id="10" w:author="PRITHA" w:date="2025-10-25T20:20:00Z" w:initials="P">
    <w:p w:rsidR="00AF0BB4" w:rsidRDefault="00AF0BB4">
      <w:pPr>
        <w:pStyle w:val="CommentText"/>
      </w:pPr>
      <w:r>
        <w:rPr>
          <w:rStyle w:val="CommentReference"/>
        </w:rPr>
        <w:annotationRef/>
      </w:r>
      <w:r>
        <w:t>Add suggestions for the farmer.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9F6" w:rsidRDefault="007659F6" w:rsidP="001C42BF">
      <w:pPr>
        <w:spacing w:after="0" w:line="240" w:lineRule="auto"/>
      </w:pPr>
      <w:r>
        <w:separator/>
      </w:r>
    </w:p>
  </w:endnote>
  <w:endnote w:type="continuationSeparator" w:id="0">
    <w:p w:rsidR="007659F6" w:rsidRDefault="007659F6" w:rsidP="001C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1C42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1C42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1C42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9F6" w:rsidRDefault="007659F6" w:rsidP="001C42BF">
      <w:pPr>
        <w:spacing w:after="0" w:line="240" w:lineRule="auto"/>
      </w:pPr>
      <w:r>
        <w:separator/>
      </w:r>
    </w:p>
  </w:footnote>
  <w:footnote w:type="continuationSeparator" w:id="0">
    <w:p w:rsidR="007659F6" w:rsidRDefault="007659F6" w:rsidP="001C42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E04F17">
    <w:pPr>
      <w:pStyle w:val="Header"/>
    </w:pPr>
    <w:r w:rsidRPr="00E04F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E04F17">
    <w:pPr>
      <w:pStyle w:val="Header"/>
    </w:pPr>
    <w:r w:rsidRPr="00E04F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2BF" w:rsidRDefault="00E04F17">
    <w:pPr>
      <w:pStyle w:val="Header"/>
    </w:pPr>
    <w:r w:rsidRPr="00E04F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EA62FC6"/>
    <w:lvl w:ilvl="0">
      <w:start w:val="1"/>
      <w:numFmt w:val="decimal"/>
      <w:pStyle w:val="ListNumber"/>
      <w:lvlText w:val="%1."/>
      <w:lvlJc w:val="left"/>
      <w:pPr>
        <w:tabs>
          <w:tab w:val="num" w:pos="360"/>
        </w:tabs>
        <w:ind w:left="360" w:hanging="360"/>
      </w:pPr>
    </w:lvl>
  </w:abstractNum>
  <w:abstractNum w:abstractNumId="1">
    <w:nsid w:val="1FA82CE0"/>
    <w:multiLevelType w:val="multilevel"/>
    <w:tmpl w:val="A74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E79E2"/>
    <w:multiLevelType w:val="multilevel"/>
    <w:tmpl w:val="444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77BDB"/>
    <w:multiLevelType w:val="multilevel"/>
    <w:tmpl w:val="8A2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62F3B"/>
    <w:multiLevelType w:val="multilevel"/>
    <w:tmpl w:val="46A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C33E30"/>
    <w:multiLevelType w:val="multilevel"/>
    <w:tmpl w:val="033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C31B6"/>
    <w:rsid w:val="000255FB"/>
    <w:rsid w:val="00030854"/>
    <w:rsid w:val="000C7C6A"/>
    <w:rsid w:val="001146AD"/>
    <w:rsid w:val="00134A36"/>
    <w:rsid w:val="001640A8"/>
    <w:rsid w:val="001A4672"/>
    <w:rsid w:val="001C3FFE"/>
    <w:rsid w:val="001C42BF"/>
    <w:rsid w:val="00201E5A"/>
    <w:rsid w:val="00204EC3"/>
    <w:rsid w:val="0023384E"/>
    <w:rsid w:val="00271890"/>
    <w:rsid w:val="00284CA8"/>
    <w:rsid w:val="002A05BA"/>
    <w:rsid w:val="002A44F3"/>
    <w:rsid w:val="002F13E8"/>
    <w:rsid w:val="00346112"/>
    <w:rsid w:val="003637B8"/>
    <w:rsid w:val="003B5D00"/>
    <w:rsid w:val="003C45DC"/>
    <w:rsid w:val="0048582E"/>
    <w:rsid w:val="004A3CC6"/>
    <w:rsid w:val="004C1267"/>
    <w:rsid w:val="004C31B6"/>
    <w:rsid w:val="005030AE"/>
    <w:rsid w:val="005108FB"/>
    <w:rsid w:val="0051608C"/>
    <w:rsid w:val="00566A60"/>
    <w:rsid w:val="005C32BD"/>
    <w:rsid w:val="005E08A7"/>
    <w:rsid w:val="005F2BBB"/>
    <w:rsid w:val="00601FFD"/>
    <w:rsid w:val="0064655F"/>
    <w:rsid w:val="006854A0"/>
    <w:rsid w:val="006A002B"/>
    <w:rsid w:val="006E6670"/>
    <w:rsid w:val="006F3547"/>
    <w:rsid w:val="0075122F"/>
    <w:rsid w:val="00752616"/>
    <w:rsid w:val="007659F6"/>
    <w:rsid w:val="007F04B1"/>
    <w:rsid w:val="007F0925"/>
    <w:rsid w:val="00871249"/>
    <w:rsid w:val="008C1631"/>
    <w:rsid w:val="009429E8"/>
    <w:rsid w:val="009601C1"/>
    <w:rsid w:val="00966CB1"/>
    <w:rsid w:val="009A62D2"/>
    <w:rsid w:val="009C7FE9"/>
    <w:rsid w:val="009F02AD"/>
    <w:rsid w:val="009F7587"/>
    <w:rsid w:val="00A05DB4"/>
    <w:rsid w:val="00A520B1"/>
    <w:rsid w:val="00A635E3"/>
    <w:rsid w:val="00AA2360"/>
    <w:rsid w:val="00AB0237"/>
    <w:rsid w:val="00AB1A0F"/>
    <w:rsid w:val="00AD36D2"/>
    <w:rsid w:val="00AF0BB4"/>
    <w:rsid w:val="00B22DB4"/>
    <w:rsid w:val="00B47E86"/>
    <w:rsid w:val="00B60E79"/>
    <w:rsid w:val="00B74238"/>
    <w:rsid w:val="00BA55B2"/>
    <w:rsid w:val="00BC1F91"/>
    <w:rsid w:val="00BD2FCC"/>
    <w:rsid w:val="00BD6E8C"/>
    <w:rsid w:val="00BE3ADE"/>
    <w:rsid w:val="00C20046"/>
    <w:rsid w:val="00C20C5D"/>
    <w:rsid w:val="00C863B9"/>
    <w:rsid w:val="00C977E1"/>
    <w:rsid w:val="00CF7294"/>
    <w:rsid w:val="00D147EC"/>
    <w:rsid w:val="00D36C2B"/>
    <w:rsid w:val="00D53E2B"/>
    <w:rsid w:val="00D87C41"/>
    <w:rsid w:val="00DE6127"/>
    <w:rsid w:val="00E04F17"/>
    <w:rsid w:val="00E70E6E"/>
    <w:rsid w:val="00EB5DDA"/>
    <w:rsid w:val="00ED1FAD"/>
    <w:rsid w:val="00EF6464"/>
    <w:rsid w:val="00F11000"/>
    <w:rsid w:val="00F62895"/>
    <w:rsid w:val="00F82F98"/>
    <w:rsid w:val="00FC373F"/>
    <w:rsid w:val="00FF4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7"/>
  </w:style>
  <w:style w:type="paragraph" w:styleId="Heading1">
    <w:name w:val="heading 1"/>
    <w:basedOn w:val="Normal"/>
    <w:next w:val="Normal"/>
    <w:link w:val="Heading1Char"/>
    <w:uiPriority w:val="9"/>
    <w:qFormat/>
    <w:rsid w:val="004C3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B6"/>
    <w:rPr>
      <w:rFonts w:eastAsiaTheme="majorEastAsia" w:cstheme="majorBidi"/>
      <w:color w:val="272727" w:themeColor="text1" w:themeTint="D8"/>
    </w:rPr>
  </w:style>
  <w:style w:type="paragraph" w:styleId="Title">
    <w:name w:val="Title"/>
    <w:basedOn w:val="Normal"/>
    <w:next w:val="Normal"/>
    <w:link w:val="TitleChar"/>
    <w:uiPriority w:val="10"/>
    <w:qFormat/>
    <w:rsid w:val="004C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B6"/>
    <w:pPr>
      <w:spacing w:before="160"/>
      <w:jc w:val="center"/>
    </w:pPr>
    <w:rPr>
      <w:i/>
      <w:iCs/>
      <w:color w:val="404040" w:themeColor="text1" w:themeTint="BF"/>
    </w:rPr>
  </w:style>
  <w:style w:type="character" w:customStyle="1" w:styleId="QuoteChar">
    <w:name w:val="Quote Char"/>
    <w:basedOn w:val="DefaultParagraphFont"/>
    <w:link w:val="Quote"/>
    <w:uiPriority w:val="29"/>
    <w:rsid w:val="004C31B6"/>
    <w:rPr>
      <w:i/>
      <w:iCs/>
      <w:color w:val="404040" w:themeColor="text1" w:themeTint="BF"/>
    </w:rPr>
  </w:style>
  <w:style w:type="paragraph" w:styleId="ListParagraph">
    <w:name w:val="List Paragraph"/>
    <w:basedOn w:val="Normal"/>
    <w:uiPriority w:val="34"/>
    <w:qFormat/>
    <w:rsid w:val="004C31B6"/>
    <w:pPr>
      <w:ind w:left="720"/>
      <w:contextualSpacing/>
    </w:pPr>
  </w:style>
  <w:style w:type="character" w:styleId="IntenseEmphasis">
    <w:name w:val="Intense Emphasis"/>
    <w:basedOn w:val="DefaultParagraphFont"/>
    <w:uiPriority w:val="21"/>
    <w:qFormat/>
    <w:rsid w:val="004C31B6"/>
    <w:rPr>
      <w:i/>
      <w:iCs/>
      <w:color w:val="2F5496" w:themeColor="accent1" w:themeShade="BF"/>
    </w:rPr>
  </w:style>
  <w:style w:type="paragraph" w:styleId="IntenseQuote">
    <w:name w:val="Intense Quote"/>
    <w:basedOn w:val="Normal"/>
    <w:next w:val="Normal"/>
    <w:link w:val="IntenseQuoteChar"/>
    <w:uiPriority w:val="30"/>
    <w:qFormat/>
    <w:rsid w:val="004C3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1B6"/>
    <w:rPr>
      <w:i/>
      <w:iCs/>
      <w:color w:val="2F5496" w:themeColor="accent1" w:themeShade="BF"/>
    </w:rPr>
  </w:style>
  <w:style w:type="character" w:styleId="IntenseReference">
    <w:name w:val="Intense Reference"/>
    <w:basedOn w:val="DefaultParagraphFont"/>
    <w:uiPriority w:val="32"/>
    <w:qFormat/>
    <w:rsid w:val="004C31B6"/>
    <w:rPr>
      <w:b/>
      <w:bCs/>
      <w:smallCaps/>
      <w:color w:val="2F5496" w:themeColor="accent1" w:themeShade="BF"/>
      <w:spacing w:val="5"/>
    </w:rPr>
  </w:style>
  <w:style w:type="character" w:styleId="Strong">
    <w:name w:val="Strong"/>
    <w:uiPriority w:val="22"/>
    <w:qFormat/>
    <w:rsid w:val="004C31B6"/>
    <w:rPr>
      <w:b/>
      <w:bCs/>
    </w:rPr>
  </w:style>
  <w:style w:type="character" w:styleId="Emphasis">
    <w:name w:val="Emphasis"/>
    <w:uiPriority w:val="20"/>
    <w:qFormat/>
    <w:rsid w:val="004C31B6"/>
    <w:rPr>
      <w:i/>
      <w:iCs/>
    </w:rPr>
  </w:style>
  <w:style w:type="paragraph" w:styleId="ListNumber">
    <w:name w:val="List Number"/>
    <w:basedOn w:val="Normal"/>
    <w:uiPriority w:val="99"/>
    <w:unhideWhenUsed/>
    <w:rsid w:val="00AB1A0F"/>
    <w:pPr>
      <w:numPr>
        <w:numId w:val="6"/>
      </w:numPr>
      <w:tabs>
        <w:tab w:val="clear" w:pos="360"/>
      </w:tabs>
      <w:spacing w:after="200" w:line="276" w:lineRule="auto"/>
      <w:ind w:left="0" w:firstLine="0"/>
      <w:contextualSpacing/>
    </w:pPr>
    <w:rPr>
      <w:rFonts w:eastAsiaTheme="minorEastAsia"/>
      <w:kern w:val="0"/>
      <w:lang w:val="en-US"/>
    </w:rPr>
  </w:style>
  <w:style w:type="character" w:styleId="Hyperlink">
    <w:name w:val="Hyperlink"/>
    <w:basedOn w:val="DefaultParagraphFont"/>
    <w:uiPriority w:val="99"/>
    <w:unhideWhenUsed/>
    <w:rsid w:val="00BD2FCC"/>
    <w:rPr>
      <w:color w:val="0563C1" w:themeColor="hyperlink"/>
      <w:u w:val="single"/>
    </w:rPr>
  </w:style>
  <w:style w:type="character" w:customStyle="1" w:styleId="UnresolvedMention">
    <w:name w:val="Unresolved Mention"/>
    <w:basedOn w:val="DefaultParagraphFont"/>
    <w:uiPriority w:val="99"/>
    <w:semiHidden/>
    <w:unhideWhenUsed/>
    <w:rsid w:val="00BD2FCC"/>
    <w:rPr>
      <w:color w:val="605E5C"/>
      <w:shd w:val="clear" w:color="auto" w:fill="E1DFDD"/>
    </w:rPr>
  </w:style>
  <w:style w:type="paragraph" w:styleId="Header">
    <w:name w:val="header"/>
    <w:basedOn w:val="Normal"/>
    <w:link w:val="HeaderChar"/>
    <w:uiPriority w:val="99"/>
    <w:unhideWhenUsed/>
    <w:rsid w:val="001C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BF"/>
  </w:style>
  <w:style w:type="paragraph" w:styleId="Footer">
    <w:name w:val="footer"/>
    <w:basedOn w:val="Normal"/>
    <w:link w:val="FooterChar"/>
    <w:uiPriority w:val="99"/>
    <w:unhideWhenUsed/>
    <w:rsid w:val="001C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BF"/>
  </w:style>
  <w:style w:type="character" w:styleId="CommentReference">
    <w:name w:val="annotation reference"/>
    <w:basedOn w:val="DefaultParagraphFont"/>
    <w:uiPriority w:val="99"/>
    <w:semiHidden/>
    <w:unhideWhenUsed/>
    <w:rsid w:val="00C863B9"/>
    <w:rPr>
      <w:sz w:val="16"/>
      <w:szCs w:val="16"/>
    </w:rPr>
  </w:style>
  <w:style w:type="paragraph" w:styleId="CommentText">
    <w:name w:val="annotation text"/>
    <w:basedOn w:val="Normal"/>
    <w:link w:val="CommentTextChar"/>
    <w:uiPriority w:val="99"/>
    <w:semiHidden/>
    <w:unhideWhenUsed/>
    <w:rsid w:val="00C863B9"/>
    <w:pPr>
      <w:spacing w:line="240" w:lineRule="auto"/>
    </w:pPr>
    <w:rPr>
      <w:sz w:val="20"/>
      <w:szCs w:val="20"/>
    </w:rPr>
  </w:style>
  <w:style w:type="character" w:customStyle="1" w:styleId="CommentTextChar">
    <w:name w:val="Comment Text Char"/>
    <w:basedOn w:val="DefaultParagraphFont"/>
    <w:link w:val="CommentText"/>
    <w:uiPriority w:val="99"/>
    <w:semiHidden/>
    <w:rsid w:val="00C863B9"/>
    <w:rPr>
      <w:sz w:val="20"/>
      <w:szCs w:val="20"/>
    </w:rPr>
  </w:style>
  <w:style w:type="paragraph" w:styleId="CommentSubject">
    <w:name w:val="annotation subject"/>
    <w:basedOn w:val="CommentText"/>
    <w:next w:val="CommentText"/>
    <w:link w:val="CommentSubjectChar"/>
    <w:uiPriority w:val="99"/>
    <w:semiHidden/>
    <w:unhideWhenUsed/>
    <w:rsid w:val="00C863B9"/>
    <w:rPr>
      <w:b/>
      <w:bCs/>
    </w:rPr>
  </w:style>
  <w:style w:type="character" w:customStyle="1" w:styleId="CommentSubjectChar">
    <w:name w:val="Comment Subject Char"/>
    <w:basedOn w:val="CommentTextChar"/>
    <w:link w:val="CommentSubject"/>
    <w:uiPriority w:val="99"/>
    <w:semiHidden/>
    <w:rsid w:val="00C863B9"/>
    <w:rPr>
      <w:b/>
      <w:bCs/>
    </w:rPr>
  </w:style>
  <w:style w:type="paragraph" w:styleId="BalloonText">
    <w:name w:val="Balloon Text"/>
    <w:basedOn w:val="Normal"/>
    <w:link w:val="BalloonTextChar"/>
    <w:uiPriority w:val="99"/>
    <w:semiHidden/>
    <w:unhideWhenUsed/>
    <w:rsid w:val="00C86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Fig.1 Variability of Annual Rainfall </a:t>
            </a:r>
          </a:p>
        </c:rich>
      </c:tx>
      <c:spPr>
        <a:noFill/>
        <a:ln>
          <a:noFill/>
        </a:ln>
        <a:effectLst/>
      </c:spPr>
    </c:title>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Sheet1!$C$4:$C$28</c:f>
              <c:numCache>
                <c:formatCode>0.0</c:formatCode>
                <c:ptCount val="25"/>
                <c:pt idx="0">
                  <c:v>672.72144400000002</c:v>
                </c:pt>
                <c:pt idx="1">
                  <c:v>652.94323499999996</c:v>
                </c:pt>
                <c:pt idx="2">
                  <c:v>513.77967900000033</c:v>
                </c:pt>
                <c:pt idx="3">
                  <c:v>882.13528999999971</c:v>
                </c:pt>
                <c:pt idx="4">
                  <c:v>792.50026099999991</c:v>
                </c:pt>
                <c:pt idx="5">
                  <c:v>595.26139899999998</c:v>
                </c:pt>
                <c:pt idx="6">
                  <c:v>499.62742799999995</c:v>
                </c:pt>
                <c:pt idx="7">
                  <c:v>424.81319199999996</c:v>
                </c:pt>
                <c:pt idx="8">
                  <c:v>929.85473000000002</c:v>
                </c:pt>
                <c:pt idx="9">
                  <c:v>631.17646500000001</c:v>
                </c:pt>
                <c:pt idx="10">
                  <c:v>998.86652399999957</c:v>
                </c:pt>
                <c:pt idx="11">
                  <c:v>690.09719500000006</c:v>
                </c:pt>
                <c:pt idx="12">
                  <c:v>801.72373800000037</c:v>
                </c:pt>
                <c:pt idx="13">
                  <c:v>704.96393</c:v>
                </c:pt>
                <c:pt idx="14">
                  <c:v>552.9359750000001</c:v>
                </c:pt>
                <c:pt idx="15">
                  <c:v>589.80269499999974</c:v>
                </c:pt>
                <c:pt idx="16">
                  <c:v>1022.424944</c:v>
                </c:pt>
                <c:pt idx="17">
                  <c:v>762.50659699999972</c:v>
                </c:pt>
                <c:pt idx="18">
                  <c:v>530.3614839999999</c:v>
                </c:pt>
                <c:pt idx="19">
                  <c:v>772.3951800000001</c:v>
                </c:pt>
                <c:pt idx="20">
                  <c:v>714.8077599999998</c:v>
                </c:pt>
                <c:pt idx="21">
                  <c:v>602.78903100000014</c:v>
                </c:pt>
                <c:pt idx="22">
                  <c:v>780.43728799999985</c:v>
                </c:pt>
                <c:pt idx="23">
                  <c:v>1562.0202259999999</c:v>
                </c:pt>
                <c:pt idx="24">
                  <c:v>693.44950099999971</c:v>
                </c:pt>
              </c:numCache>
            </c:numRef>
          </c:yVal>
          <c:extLst xmlns:c16r2="http://schemas.microsoft.com/office/drawing/2015/06/chart">
            <c:ext xmlns:c16="http://schemas.microsoft.com/office/drawing/2014/chart" uri="{C3380CC4-5D6E-409C-BE32-E72D297353CC}">
              <c16:uniqueId val="{00000001-D8B0-4D0B-A38A-D8690E0C120B}"/>
            </c:ext>
          </c:extLst>
        </c:ser>
        <c:axId val="94914432"/>
        <c:axId val="98488320"/>
      </c:scatterChart>
      <c:valAx>
        <c:axId val="949144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488320"/>
        <c:crosses val="autoZero"/>
        <c:crossBetween val="midCat"/>
      </c:valAx>
      <c:valAx>
        <c:axId val="98488320"/>
        <c:scaling>
          <c:orientation val="minMax"/>
        </c:scaling>
        <c:axPos val="l"/>
        <c:majorGridlines>
          <c:spPr>
            <a:ln w="9525" cap="flat" cmpd="sng" algn="ctr">
              <a:solidFill>
                <a:schemeClr val="tx1">
                  <a:lumMod val="15000"/>
                  <a:lumOff val="85000"/>
                </a:schemeClr>
              </a:solidFill>
              <a:round/>
            </a:ln>
            <a:effectLst/>
          </c:spPr>
        </c:majorGridlines>
        <c:numFmt formatCode="0"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4914432"/>
        <c:crosses val="autoZero"/>
        <c:crossBetween val="midCat"/>
        <c:majorUnit val="200"/>
        <c:minorUnit val="40"/>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2 Variability of maximum 1-day rainfall</a:t>
            </a:r>
          </a:p>
        </c:rich>
      </c:tx>
      <c:spPr>
        <a:noFill/>
        <a:ln>
          <a:noFill/>
        </a:ln>
        <a:effectLst/>
      </c:spPr>
    </c:title>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Sheet1!$B$32:$B$56</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Sheet1!$C$32:$C$56</c:f>
              <c:numCache>
                <c:formatCode>0.0</c:formatCode>
                <c:ptCount val="25"/>
                <c:pt idx="0">
                  <c:v>73.769200000000026</c:v>
                </c:pt>
                <c:pt idx="1">
                  <c:v>82.658299999999983</c:v>
                </c:pt>
                <c:pt idx="2">
                  <c:v>50.412500000000001</c:v>
                </c:pt>
                <c:pt idx="3">
                  <c:v>161.28800000000001</c:v>
                </c:pt>
                <c:pt idx="4">
                  <c:v>59.405500000000011</c:v>
                </c:pt>
                <c:pt idx="5">
                  <c:v>47.883899999999997</c:v>
                </c:pt>
                <c:pt idx="6">
                  <c:v>30.116800000000008</c:v>
                </c:pt>
                <c:pt idx="7">
                  <c:v>56.696700000000014</c:v>
                </c:pt>
                <c:pt idx="8">
                  <c:v>74.382499999999979</c:v>
                </c:pt>
                <c:pt idx="9">
                  <c:v>88.9255</c:v>
                </c:pt>
                <c:pt idx="10">
                  <c:v>230.70999999999998</c:v>
                </c:pt>
                <c:pt idx="11">
                  <c:v>58.112100000000012</c:v>
                </c:pt>
                <c:pt idx="12">
                  <c:v>206.178</c:v>
                </c:pt>
                <c:pt idx="13">
                  <c:v>46.475500000000011</c:v>
                </c:pt>
                <c:pt idx="14">
                  <c:v>39.756</c:v>
                </c:pt>
                <c:pt idx="15">
                  <c:v>41.949600000000004</c:v>
                </c:pt>
                <c:pt idx="16">
                  <c:v>98.018900000000002</c:v>
                </c:pt>
                <c:pt idx="17">
                  <c:v>66.326799999999977</c:v>
                </c:pt>
                <c:pt idx="18">
                  <c:v>33.941000000000003</c:v>
                </c:pt>
                <c:pt idx="19">
                  <c:v>59.442700000000002</c:v>
                </c:pt>
                <c:pt idx="20">
                  <c:v>42.699400000000011</c:v>
                </c:pt>
                <c:pt idx="21">
                  <c:v>36.065400000000011</c:v>
                </c:pt>
                <c:pt idx="22">
                  <c:v>52.1706</c:v>
                </c:pt>
                <c:pt idx="23">
                  <c:v>119.44200000000002</c:v>
                </c:pt>
                <c:pt idx="24">
                  <c:v>44.118700000000011</c:v>
                </c:pt>
              </c:numCache>
            </c:numRef>
          </c:yVal>
          <c:extLst xmlns:c16r2="http://schemas.microsoft.com/office/drawing/2015/06/chart">
            <c:ext xmlns:c16="http://schemas.microsoft.com/office/drawing/2014/chart" uri="{C3380CC4-5D6E-409C-BE32-E72D297353CC}">
              <c16:uniqueId val="{00000001-CB38-44B3-8F93-E89692A789DF}"/>
            </c:ext>
          </c:extLst>
        </c:ser>
        <c:axId val="102866304"/>
        <c:axId val="110466176"/>
      </c:scatterChart>
      <c:valAx>
        <c:axId val="1028663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466176"/>
        <c:crosses val="autoZero"/>
        <c:crossBetween val="midCat"/>
      </c:valAx>
      <c:valAx>
        <c:axId val="110466176"/>
        <c:scaling>
          <c:orientation val="minMax"/>
          <c:max val="250"/>
        </c:scaling>
        <c:axPos val="l"/>
        <c:majorGridlines>
          <c:spPr>
            <a:ln w="9525" cap="flat" cmpd="sng" algn="ctr">
              <a:solidFill>
                <a:schemeClr val="tx1">
                  <a:lumMod val="15000"/>
                  <a:lumOff val="85000"/>
                </a:schemeClr>
              </a:solidFill>
              <a:round/>
            </a:ln>
            <a:effectLst/>
          </c:spPr>
        </c:majorGridlines>
        <c:numFmt formatCode="0"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86630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 3 Variability of number of rainy days </a:t>
            </a:r>
          </a:p>
        </c:rich>
      </c:tx>
      <c:spPr>
        <a:noFill/>
        <a:ln>
          <a:noFill/>
        </a:ln>
        <a:effectLst/>
      </c:spPr>
    </c:title>
    <c:plotArea>
      <c:layout/>
      <c:scatterChart>
        <c:scatterStyle val="line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Sheet1!$B$59:$B$83</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Sheet1!$C$59:$C$83</c:f>
              <c:numCache>
                <c:formatCode>0</c:formatCode>
                <c:ptCount val="25"/>
                <c:pt idx="0">
                  <c:v>51</c:v>
                </c:pt>
                <c:pt idx="1">
                  <c:v>51</c:v>
                </c:pt>
                <c:pt idx="2">
                  <c:v>42</c:v>
                </c:pt>
                <c:pt idx="3">
                  <c:v>62</c:v>
                </c:pt>
                <c:pt idx="4">
                  <c:v>52</c:v>
                </c:pt>
                <c:pt idx="5">
                  <c:v>50</c:v>
                </c:pt>
                <c:pt idx="6">
                  <c:v>44</c:v>
                </c:pt>
                <c:pt idx="7">
                  <c:v>35</c:v>
                </c:pt>
                <c:pt idx="8">
                  <c:v>59</c:v>
                </c:pt>
                <c:pt idx="9">
                  <c:v>40</c:v>
                </c:pt>
                <c:pt idx="10">
                  <c:v>64</c:v>
                </c:pt>
                <c:pt idx="11">
                  <c:v>50</c:v>
                </c:pt>
                <c:pt idx="12">
                  <c:v>36</c:v>
                </c:pt>
                <c:pt idx="13">
                  <c:v>59</c:v>
                </c:pt>
                <c:pt idx="14">
                  <c:v>43</c:v>
                </c:pt>
                <c:pt idx="15">
                  <c:v>45</c:v>
                </c:pt>
                <c:pt idx="16">
                  <c:v>61</c:v>
                </c:pt>
                <c:pt idx="17">
                  <c:v>53</c:v>
                </c:pt>
                <c:pt idx="18">
                  <c:v>46</c:v>
                </c:pt>
                <c:pt idx="19">
                  <c:v>45</c:v>
                </c:pt>
                <c:pt idx="20">
                  <c:v>71</c:v>
                </c:pt>
                <c:pt idx="21">
                  <c:v>46</c:v>
                </c:pt>
                <c:pt idx="22">
                  <c:v>56</c:v>
                </c:pt>
                <c:pt idx="23">
                  <c:v>78</c:v>
                </c:pt>
                <c:pt idx="24">
                  <c:v>52</c:v>
                </c:pt>
              </c:numCache>
            </c:numRef>
          </c:yVal>
          <c:extLst xmlns:c16r2="http://schemas.microsoft.com/office/drawing/2015/06/chart">
            <c:ext xmlns:c16="http://schemas.microsoft.com/office/drawing/2014/chart" uri="{C3380CC4-5D6E-409C-BE32-E72D297353CC}">
              <c16:uniqueId val="{00000001-42E8-4A59-80E8-924B4A0DE539}"/>
            </c:ext>
          </c:extLst>
        </c:ser>
        <c:axId val="143154176"/>
        <c:axId val="60154624"/>
      </c:scatterChart>
      <c:valAx>
        <c:axId val="14315417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154624"/>
        <c:crosses val="autoZero"/>
        <c:crossBetween val="midCat"/>
      </c:valAx>
      <c:valAx>
        <c:axId val="6015462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154176"/>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4 Variability of annual average temperature, </a:t>
            </a:r>
            <a:r>
              <a:rPr lang="en-IN" sz="1200" b="1" baseline="30000"/>
              <a:t>o</a:t>
            </a:r>
            <a:r>
              <a:rPr lang="en-IN" sz="1200" b="1"/>
              <a:t>C </a:t>
            </a:r>
          </a:p>
        </c:rich>
      </c:tx>
      <c:spPr>
        <a:noFill/>
        <a:ln>
          <a:noFill/>
        </a:ln>
        <a:effectLst/>
      </c:spPr>
    </c:title>
    <c:plotArea>
      <c:layout/>
      <c:lineChart>
        <c:grouping val="standard"/>
        <c:ser>
          <c:idx val="0"/>
          <c:order val="0"/>
          <c:spPr>
            <a:ln w="28575" cap="rnd">
              <a:solidFill>
                <a:schemeClr val="accent1"/>
              </a:solidFill>
              <a:round/>
            </a:ln>
            <a:effectLst/>
          </c:spPr>
          <c:marker>
            <c:symbol val="none"/>
          </c:marker>
          <c:cat>
            <c:numRef>
              <c:f>Sheet1!$B$87:$B$111</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Sheet1!$C$87:$C$111</c:f>
              <c:numCache>
                <c:formatCode>0.0</c:formatCode>
                <c:ptCount val="25"/>
                <c:pt idx="0">
                  <c:v>35.205000000000013</c:v>
                </c:pt>
                <c:pt idx="1">
                  <c:v>36.870000000000005</c:v>
                </c:pt>
                <c:pt idx="2">
                  <c:v>34.94</c:v>
                </c:pt>
                <c:pt idx="3">
                  <c:v>35.295000000000016</c:v>
                </c:pt>
                <c:pt idx="4">
                  <c:v>36.515000000000001</c:v>
                </c:pt>
                <c:pt idx="5">
                  <c:v>35.33</c:v>
                </c:pt>
                <c:pt idx="6">
                  <c:v>36.484999999999999</c:v>
                </c:pt>
                <c:pt idx="7">
                  <c:v>34.44</c:v>
                </c:pt>
                <c:pt idx="8">
                  <c:v>35.375</c:v>
                </c:pt>
                <c:pt idx="9">
                  <c:v>35</c:v>
                </c:pt>
                <c:pt idx="10">
                  <c:v>35.11</c:v>
                </c:pt>
                <c:pt idx="11">
                  <c:v>34.875</c:v>
                </c:pt>
                <c:pt idx="12">
                  <c:v>34.800000000000004</c:v>
                </c:pt>
                <c:pt idx="13">
                  <c:v>35.83</c:v>
                </c:pt>
                <c:pt idx="14">
                  <c:v>34.56</c:v>
                </c:pt>
                <c:pt idx="15">
                  <c:v>35.305</c:v>
                </c:pt>
                <c:pt idx="16">
                  <c:v>36.32</c:v>
                </c:pt>
                <c:pt idx="17">
                  <c:v>34.460800000000006</c:v>
                </c:pt>
                <c:pt idx="18">
                  <c:v>36.182700000000011</c:v>
                </c:pt>
                <c:pt idx="19">
                  <c:v>36.014649999999996</c:v>
                </c:pt>
                <c:pt idx="20">
                  <c:v>35.518500000000003</c:v>
                </c:pt>
                <c:pt idx="21">
                  <c:v>34.51455</c:v>
                </c:pt>
                <c:pt idx="22">
                  <c:v>36.044150000000002</c:v>
                </c:pt>
                <c:pt idx="23">
                  <c:v>35.704350000000012</c:v>
                </c:pt>
                <c:pt idx="24">
                  <c:v>35</c:v>
                </c:pt>
              </c:numCache>
            </c:numRef>
          </c:val>
          <c:extLst xmlns:c16r2="http://schemas.microsoft.com/office/drawing/2015/06/chart">
            <c:ext xmlns:c16="http://schemas.microsoft.com/office/drawing/2014/chart" uri="{C3380CC4-5D6E-409C-BE32-E72D297353CC}">
              <c16:uniqueId val="{00000001-8779-4E3A-9D1B-8F14A2D8B225}"/>
            </c:ext>
          </c:extLst>
        </c:ser>
        <c:marker val="1"/>
        <c:axId val="60564224"/>
        <c:axId val="60565760"/>
      </c:lineChart>
      <c:catAx>
        <c:axId val="605642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5760"/>
        <c:crosses val="autoZero"/>
        <c:auto val="1"/>
        <c:lblAlgn val="ctr"/>
        <c:lblOffset val="100"/>
      </c:catAx>
      <c:valAx>
        <c:axId val="60565760"/>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422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RAJU RAVI BABU</dc:creator>
  <cp:keywords/>
  <dc:description/>
  <cp:lastModifiedBy>PRITHA</cp:lastModifiedBy>
  <cp:revision>27</cp:revision>
  <dcterms:created xsi:type="dcterms:W3CDTF">2025-10-24T11:06:00Z</dcterms:created>
  <dcterms:modified xsi:type="dcterms:W3CDTF">2025-10-25T14:55:00Z</dcterms:modified>
</cp:coreProperties>
</file>