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Original Research Article</w:t>
      </w:r>
    </w:p>
    <w:p w:rsidR="00000000" w:rsidDel="00000000" w:rsidP="00000000" w:rsidRDefault="00000000" w:rsidRPr="00000000" w14:paraId="0000000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Comparative Study of Antagonistic Effect of In-Vitro Cultured and Soil-Derived Strains of </w:t>
      </w:r>
      <w:r w:rsidDel="00000000" w:rsidR="00000000" w:rsidRPr="00000000">
        <w:rPr>
          <w:rFonts w:ascii="Times New Roman" w:cs="Times New Roman" w:eastAsia="Times New Roman" w:hAnsi="Times New Roman"/>
          <w:b w:val="1"/>
          <w:i w:val="1"/>
          <w:rtl w:val="0"/>
        </w:rPr>
        <w:t xml:space="preserve">Trichoderma harzianum </w:t>
      </w:r>
      <w:r w:rsidDel="00000000" w:rsidR="00000000" w:rsidRPr="00000000">
        <w:rPr>
          <w:rFonts w:ascii="Times New Roman" w:cs="Times New Roman" w:eastAsia="Times New Roman" w:hAnsi="Times New Roman"/>
          <w:b w:val="1"/>
          <w:rtl w:val="0"/>
        </w:rPr>
        <w:t xml:space="preserve">against </w:t>
      </w:r>
      <w:r w:rsidDel="00000000" w:rsidR="00000000" w:rsidRPr="00000000">
        <w:rPr>
          <w:rFonts w:ascii="Times New Roman" w:cs="Times New Roman" w:eastAsia="Times New Roman" w:hAnsi="Times New Roman"/>
          <w:b w:val="1"/>
          <w:i w:val="1"/>
          <w:rtl w:val="0"/>
        </w:rPr>
        <w:t xml:space="preserve">Sclerotinia sclerotium </w:t>
      </w:r>
      <w:r w:rsidDel="00000000" w:rsidR="00000000" w:rsidRPr="00000000">
        <w:rPr>
          <w:rFonts w:ascii="Times New Roman" w:cs="Times New Roman" w:eastAsia="Times New Roman" w:hAnsi="Times New Roman"/>
          <w:b w:val="1"/>
          <w:rtl w:val="0"/>
        </w:rPr>
        <w:t xml:space="preserve">(Lib). de Bary</w:t>
      </w:r>
    </w:p>
    <w:p w:rsidR="00000000" w:rsidDel="00000000" w:rsidP="00000000" w:rsidRDefault="00000000" w:rsidRPr="00000000" w14:paraId="0000000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ABSTRACT</w:t>
      </w:r>
      <w:r w:rsidDel="00000000" w:rsidR="00000000" w:rsidRPr="00000000">
        <w:rPr>
          <w:rtl w:val="0"/>
        </w:rPr>
      </w:r>
    </w:p>
    <w:p w:rsidR="00000000" w:rsidDel="00000000" w:rsidP="00000000" w:rsidRDefault="00000000" w:rsidRPr="00000000" w14:paraId="00000006">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0e101a"/>
          <w:rtl w:val="0"/>
        </w:rPr>
        <w:t xml:space="preserve">Sclerotinia sclerotiorum</w:t>
      </w:r>
      <w:r w:rsidDel="00000000" w:rsidR="00000000" w:rsidRPr="00000000">
        <w:rPr>
          <w:rFonts w:ascii="Times New Roman" w:cs="Times New Roman" w:eastAsia="Times New Roman" w:hAnsi="Times New Roman"/>
          <w:rtl w:val="0"/>
        </w:rPr>
        <w:t xml:space="preserve"> (Lib.) de Bary is a soil-borne plant pathogen with a very wide host range and infects over 400 plant species at all stages of growth and development. </w:t>
      </w:r>
      <w:commentRangeStart w:id="0"/>
      <w:r w:rsidDel="00000000" w:rsidR="00000000" w:rsidRPr="00000000">
        <w:rPr>
          <w:rFonts w:ascii="Times New Roman" w:cs="Times New Roman" w:eastAsia="Times New Roman" w:hAnsi="Times New Roman"/>
          <w:rtl w:val="0"/>
        </w:rPr>
        <w:t xml:space="preserve">In chickpea, it leads to non-specific wilting in grown-up plants and seedling mortality</w:t>
      </w:r>
      <w:commentRangeEnd w:id="0"/>
      <w:r w:rsidDel="00000000" w:rsidR="00000000" w:rsidRPr="00000000">
        <w:commentReference w:id="0"/>
      </w:r>
      <w:r w:rsidDel="00000000" w:rsidR="00000000" w:rsidRPr="00000000">
        <w:rPr>
          <w:rFonts w:ascii="Times New Roman" w:cs="Times New Roman" w:eastAsia="Times New Roman" w:hAnsi="Times New Roman"/>
          <w:rtl w:val="0"/>
        </w:rPr>
        <w:t xml:space="preserve"> . </w:t>
      </w:r>
      <w:r w:rsidDel="00000000" w:rsidR="00000000" w:rsidRPr="00000000">
        <w:rPr>
          <w:rFonts w:ascii="Times New Roman" w:cs="Times New Roman" w:eastAsia="Times New Roman" w:hAnsi="Times New Roman"/>
          <w:i w:val="1"/>
          <w:color w:val="0e101a"/>
          <w:rtl w:val="0"/>
        </w:rPr>
        <w:t xml:space="preserve">Trichoderma spp.</w:t>
      </w:r>
      <w:r w:rsidDel="00000000" w:rsidR="00000000" w:rsidRPr="00000000">
        <w:rPr>
          <w:rFonts w:ascii="Times New Roman" w:cs="Times New Roman" w:eastAsia="Times New Roman" w:hAnsi="Times New Roman"/>
          <w:rtl w:val="0"/>
        </w:rPr>
        <w:t xml:space="preserve"> act as an effective biocontrol agent for managing myriads of plant pathogens affecting various crops at different stages of growth. The research aimed to assess the antagonistic potential of lab-maintained </w:t>
      </w:r>
      <w:r w:rsidDel="00000000" w:rsidR="00000000" w:rsidRPr="00000000">
        <w:rPr>
          <w:rFonts w:ascii="Times New Roman" w:cs="Times New Roman" w:eastAsia="Times New Roman" w:hAnsi="Times New Roman"/>
          <w:i w:val="1"/>
          <w:color w:val="0e101a"/>
          <w:rtl w:val="0"/>
        </w:rPr>
        <w:t xml:space="preserve">Trichoderma harzianum</w:t>
      </w:r>
      <w:r w:rsidDel="00000000" w:rsidR="00000000" w:rsidRPr="00000000">
        <w:rPr>
          <w:rFonts w:ascii="Times New Roman" w:cs="Times New Roman" w:eastAsia="Times New Roman" w:hAnsi="Times New Roman"/>
          <w:rtl w:val="0"/>
        </w:rPr>
        <w:t xml:space="preserve"> strains (SV-1, SV-2, SV3, SV-14, SV-18, and IRRI-1) compared to those re-isolated from soil after intervals of 30, 60 and 90 days. We know that the pathogenic cultures if maintained for a long time under artificial conditions, tend to lose their virulence or suffer from attenuation; similarly, in the case of lab-maintained </w:t>
      </w:r>
      <w:r w:rsidDel="00000000" w:rsidR="00000000" w:rsidRPr="00000000">
        <w:rPr>
          <w:rFonts w:ascii="Times New Roman" w:cs="Times New Roman" w:eastAsia="Times New Roman" w:hAnsi="Times New Roman"/>
          <w:i w:val="1"/>
          <w:color w:val="0e101a"/>
          <w:rtl w:val="0"/>
        </w:rPr>
        <w:t xml:space="preserve">Trichoderma </w:t>
      </w:r>
      <w:r w:rsidDel="00000000" w:rsidR="00000000" w:rsidRPr="00000000">
        <w:rPr>
          <w:rFonts w:ascii="Times New Roman" w:cs="Times New Roman" w:eastAsia="Times New Roman" w:hAnsi="Times New Roman"/>
          <w:rtl w:val="0"/>
        </w:rPr>
        <w:t xml:space="preserve">strains, which have been subjected to artificial culturing for a long time now, we intended to determine whether some degree of loss in their antagonistic potential over the same strains inoculated and re-isolated from their natural ecological niche existed or so. In dual culture confrontation assay, re-isolated strains demonstrated superior antagonistic effects on the pathogen's mycelial growth compared to lab-maintained counterparts. Notably, re-isolated strain SV-18 exhibited a 14.83% increase in antagonistic activity compared to the mother culture, while other strains (SV-1, SV-14, SV-2, SV-3, and IRRI-1) showed an increase ranging from 6.99% to 9.32% after 30 days. Although the difference was slightly reduced after 60 days, it underscored the potential loss in antagonistic efficacy for </w:t>
      </w:r>
      <w:r w:rsidDel="00000000" w:rsidR="00000000" w:rsidRPr="00000000">
        <w:rPr>
          <w:rFonts w:ascii="Times New Roman" w:cs="Times New Roman" w:eastAsia="Times New Roman" w:hAnsi="Times New Roman"/>
          <w:i w:val="1"/>
          <w:color w:val="0e101a"/>
          <w:rtl w:val="0"/>
        </w:rPr>
        <w:t xml:space="preserve">Trichoderma harzianum</w:t>
      </w:r>
      <w:r w:rsidDel="00000000" w:rsidR="00000000" w:rsidRPr="00000000">
        <w:rPr>
          <w:rFonts w:ascii="Times New Roman" w:cs="Times New Roman" w:eastAsia="Times New Roman" w:hAnsi="Times New Roman"/>
          <w:rtl w:val="0"/>
        </w:rPr>
        <w:t xml:space="preserve"> strains subjected to prolonged artificial culturing. These findings highlight the significance of re-isolated strains outperforming in inhibiting the pathogen, emphasizing the importance of bioagents functioning optimally in their natural ecological niche.</w:t>
      </w:r>
    </w:p>
    <w:p w:rsidR="00000000" w:rsidDel="00000000" w:rsidP="00000000" w:rsidRDefault="00000000" w:rsidRPr="00000000" w14:paraId="00000007">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w:t>
      </w:r>
      <w:r w:rsidDel="00000000" w:rsidR="00000000" w:rsidRPr="00000000">
        <w:rPr>
          <w:rFonts w:ascii="Times New Roman" w:cs="Times New Roman" w:eastAsia="Times New Roman" w:hAnsi="Times New Roman"/>
          <w:rtl w:val="0"/>
        </w:rPr>
        <w:t xml:space="preserve">- Antagonistic activity, Biocontrol, Chickpea,</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strains, </w:t>
      </w:r>
      <w:r w:rsidDel="00000000" w:rsidR="00000000" w:rsidRPr="00000000">
        <w:rPr>
          <w:rFonts w:ascii="Times New Roman" w:cs="Times New Roman" w:eastAsia="Times New Roman" w:hAnsi="Times New Roman"/>
          <w:i w:val="1"/>
          <w:rtl w:val="0"/>
        </w:rPr>
        <w:t xml:space="preserve">Trichoderma </w:t>
      </w:r>
      <w:r w:rsidDel="00000000" w:rsidR="00000000" w:rsidRPr="00000000">
        <w:rPr>
          <w:rtl w:val="0"/>
        </w:rPr>
      </w:r>
    </w:p>
    <w:p w:rsidR="00000000" w:rsidDel="00000000" w:rsidP="00000000" w:rsidRDefault="00000000" w:rsidRPr="00000000" w14:paraId="00000008">
      <w:pPr>
        <w:spacing w:before="240" w:line="240" w:lineRule="auto"/>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b w:val="1"/>
          <w:color w:val="0e101a"/>
          <w:rtl w:val="0"/>
        </w:rPr>
        <w:t xml:space="preserve">Introduction</w:t>
      </w:r>
      <w:r w:rsidDel="00000000" w:rsidR="00000000" w:rsidRPr="00000000">
        <w:rPr>
          <w:rFonts w:ascii="Times New Roman" w:cs="Times New Roman" w:eastAsia="Times New Roman" w:hAnsi="Times New Roman"/>
          <w:color w:val="0e101a"/>
          <w:rtl w:val="0"/>
        </w:rPr>
        <w:t xml:space="preserve"> </w:t>
      </w:r>
    </w:p>
    <w:p w:rsidR="00000000" w:rsidDel="00000000" w:rsidP="00000000" w:rsidRDefault="00000000" w:rsidRPr="00000000" w14:paraId="00000009">
      <w:pPr>
        <w:spacing w:after="0" w:line="360" w:lineRule="auto"/>
        <w:jc w:val="both"/>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 xml:space="preserve">Chickpea (</w:t>
      </w:r>
      <w:r w:rsidDel="00000000" w:rsidR="00000000" w:rsidRPr="00000000">
        <w:rPr>
          <w:rFonts w:ascii="Times New Roman" w:cs="Times New Roman" w:eastAsia="Times New Roman" w:hAnsi="Times New Roman"/>
          <w:i w:val="1"/>
          <w:color w:val="0e101a"/>
          <w:rtl w:val="0"/>
        </w:rPr>
        <w:t xml:space="preserve">Cicer arietinum </w:t>
      </w:r>
      <w:r w:rsidDel="00000000" w:rsidR="00000000" w:rsidRPr="00000000">
        <w:rPr>
          <w:rFonts w:ascii="Times New Roman" w:cs="Times New Roman" w:eastAsia="Times New Roman" w:hAnsi="Times New Roman"/>
          <w:color w:val="0e101a"/>
          <w:rtl w:val="0"/>
        </w:rPr>
        <w:t xml:space="preserve">L.) is the third most important pulse crop worldwide, following dry beans and peas. Global chickpea production reached approximately 15.87 million tons with an area of 16.01 million hectares in 2022 (FAOSTAT 2022). India is the largest producer of chickpeas globally, contributing around 64.47% of the total production. With a cultivated area spanning 11.97 million hectares and a yield of 9.53 million tonnes, chickpea production in the country remains substantial (Gautam &amp; Maurya, 2023). In recent years, the cultivation of chickpeas has seen significant hindrances due to biotic and abiotic stresses; prominently</w:t>
      </w:r>
      <w:r w:rsidDel="00000000" w:rsidR="00000000" w:rsidRPr="00000000">
        <w:rPr>
          <w:rFonts w:ascii="Times New Roman" w:cs="Times New Roman" w:eastAsia="Times New Roman" w:hAnsi="Times New Roman"/>
          <w:i w:val="1"/>
          <w:color w:val="0e101a"/>
          <w:rtl w:val="0"/>
        </w:rPr>
        <w:t xml:space="preserve"> Sclerotinia</w:t>
      </w:r>
      <w:r w:rsidDel="00000000" w:rsidR="00000000" w:rsidRPr="00000000">
        <w:rPr>
          <w:rFonts w:ascii="Times New Roman" w:cs="Times New Roman" w:eastAsia="Times New Roman" w:hAnsi="Times New Roman"/>
          <w:color w:val="0e101a"/>
          <w:rtl w:val="0"/>
        </w:rPr>
        <w:t xml:space="preserve"> stem rot caused by </w:t>
      </w:r>
      <w:r w:rsidDel="00000000" w:rsidR="00000000" w:rsidRPr="00000000">
        <w:rPr>
          <w:rFonts w:ascii="Times New Roman" w:cs="Times New Roman" w:eastAsia="Times New Roman" w:hAnsi="Times New Roman"/>
          <w:i w:val="1"/>
          <w:color w:val="0e101a"/>
          <w:rtl w:val="0"/>
        </w:rPr>
        <w:t xml:space="preserve">Sclerotinia sclerotiorum</w:t>
      </w:r>
      <w:r w:rsidDel="00000000" w:rsidR="00000000" w:rsidRPr="00000000">
        <w:rPr>
          <w:rFonts w:ascii="Times New Roman" w:cs="Times New Roman" w:eastAsia="Times New Roman" w:hAnsi="Times New Roman"/>
          <w:color w:val="0e101a"/>
          <w:rtl w:val="0"/>
        </w:rPr>
        <w:t xml:space="preserve">. (Lib.) de Bary, is the major disease of chickpea crops. The disease has been reported in India from Himachal Pradesh (Gerwal and Pal in 1986). This disease poses a formidable threat to chickpea production, urging the need for effective control strategies. (Sharma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1999). The over reliance of farmers on fungicides in agriculture has severely damaged ecosystem </w:t>
      </w:r>
      <w:commentRangeStart w:id="1"/>
      <w:r w:rsidDel="00000000" w:rsidR="00000000" w:rsidRPr="00000000">
        <w:rPr>
          <w:rFonts w:ascii="Times New Roman" w:cs="Times New Roman" w:eastAsia="Times New Roman" w:hAnsi="Times New Roman"/>
          <w:color w:val="0e101a"/>
          <w:rtl w:val="0"/>
        </w:rPr>
        <w:t xml:space="preserve">disease </w:t>
      </w:r>
      <w:commentRangeEnd w:id="1"/>
      <w:r w:rsidDel="00000000" w:rsidR="00000000" w:rsidRPr="00000000">
        <w:commentReference w:id="1"/>
      </w:r>
      <w:r w:rsidDel="00000000" w:rsidR="00000000" w:rsidRPr="00000000">
        <w:rPr>
          <w:rFonts w:ascii="Times New Roman" w:cs="Times New Roman" w:eastAsia="Times New Roman" w:hAnsi="Times New Roman"/>
          <w:color w:val="0e101a"/>
          <w:rtl w:val="0"/>
        </w:rPr>
        <w:t xml:space="preserve">(Groth, 1993; Ou, 1985), causing biomagnification in organisms and leading to ecological dead ends (Liu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2016; Rusell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2008). They can linger longer in the soil, air, and water, posing a risk to human health and causing diseases like cancer (Lefrancq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2013; Larramendy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2016). </w:t>
      </w:r>
      <w:commentRangeStart w:id="2"/>
      <w:r w:rsidDel="00000000" w:rsidR="00000000" w:rsidRPr="00000000">
        <w:rPr>
          <w:rFonts w:ascii="Times New Roman" w:cs="Times New Roman" w:eastAsia="Times New Roman" w:hAnsi="Times New Roman"/>
          <w:color w:val="0e101a"/>
          <w:rtl w:val="0"/>
        </w:rPr>
        <w:t xml:space="preserve">About 2 million tons of pesticides are used worldwide, with herbicides accounting for 47.5%, insecticides for 29.5%, fungicides for 17.5%, and other pesticides for 5.5% (De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2014).</w:t>
      </w:r>
      <w:commentRangeEnd w:id="2"/>
      <w:r w:rsidDel="00000000" w:rsidR="00000000" w:rsidRPr="00000000">
        <w:commentReference w:id="2"/>
      </w:r>
      <w:r w:rsidDel="00000000" w:rsidR="00000000" w:rsidRPr="00000000">
        <w:rPr>
          <w:rFonts w:ascii="Times New Roman" w:cs="Times New Roman" w:eastAsia="Times New Roman" w:hAnsi="Times New Roman"/>
          <w:color w:val="0e101a"/>
          <w:rtl w:val="0"/>
        </w:rPr>
        <w:t xml:space="preserve"> Bio-control often involves using microorganisms or their metabolites that interact with a plant or its pathogens to control the latter's growth, restrict its negative influence on the host plant, and preserve ecological balance (Kohl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2019). </w:t>
      </w:r>
    </w:p>
    <w:p w:rsidR="00000000" w:rsidDel="00000000" w:rsidP="00000000" w:rsidRDefault="00000000" w:rsidRPr="00000000" w14:paraId="0000000A">
      <w:pPr>
        <w:spacing w:after="0" w:line="360" w:lineRule="auto"/>
        <w:jc w:val="both"/>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 xml:space="preserve">Certain microorganisms are used commercially to inhibit the growth of phytopathogens. </w:t>
      </w:r>
      <w:r w:rsidDel="00000000" w:rsidR="00000000" w:rsidRPr="00000000">
        <w:rPr>
          <w:rFonts w:ascii="Times New Roman" w:cs="Times New Roman" w:eastAsia="Times New Roman" w:hAnsi="Times New Roman"/>
          <w:i w:val="1"/>
          <w:color w:val="0e101a"/>
          <w:rtl w:val="0"/>
        </w:rPr>
        <w:t xml:space="preserve">Trichoderma</w:t>
      </w:r>
      <w:r w:rsidDel="00000000" w:rsidR="00000000" w:rsidRPr="00000000">
        <w:rPr>
          <w:rFonts w:ascii="Times New Roman" w:cs="Times New Roman" w:eastAsia="Times New Roman" w:hAnsi="Times New Roman"/>
          <w:color w:val="0e101a"/>
          <w:rtl w:val="0"/>
        </w:rPr>
        <w:t xml:space="preserve">, in particular, is extensively explored as a biocontrol agent against fungal phytopathogens. Specifically, species such as </w:t>
      </w:r>
      <w:r w:rsidDel="00000000" w:rsidR="00000000" w:rsidRPr="00000000">
        <w:rPr>
          <w:rFonts w:ascii="Times New Roman" w:cs="Times New Roman" w:eastAsia="Times New Roman" w:hAnsi="Times New Roman"/>
          <w:i w:val="1"/>
          <w:color w:val="0e101a"/>
          <w:rtl w:val="0"/>
        </w:rPr>
        <w:t xml:space="preserve">T. harzianum</w:t>
      </w:r>
      <w:r w:rsidDel="00000000" w:rsidR="00000000" w:rsidRPr="00000000">
        <w:rPr>
          <w:rFonts w:ascii="Times New Roman" w:cs="Times New Roman" w:eastAsia="Times New Roman" w:hAnsi="Times New Roman"/>
          <w:color w:val="0e101a"/>
          <w:rtl w:val="0"/>
        </w:rPr>
        <w:t xml:space="preserve">, </w:t>
      </w:r>
      <w:r w:rsidDel="00000000" w:rsidR="00000000" w:rsidRPr="00000000">
        <w:rPr>
          <w:rFonts w:ascii="Times New Roman" w:cs="Times New Roman" w:eastAsia="Times New Roman" w:hAnsi="Times New Roman"/>
          <w:i w:val="1"/>
          <w:color w:val="0e101a"/>
          <w:rtl w:val="0"/>
        </w:rPr>
        <w:t xml:space="preserve">T.</w:t>
      </w:r>
      <w:r w:rsidDel="00000000" w:rsidR="00000000" w:rsidRPr="00000000">
        <w:rPr>
          <w:rFonts w:ascii="Times New Roman" w:cs="Times New Roman" w:eastAsia="Times New Roman" w:hAnsi="Times New Roman"/>
          <w:color w:val="0e101a"/>
          <w:rtl w:val="0"/>
        </w:rPr>
        <w:t xml:space="preserve"> </w:t>
      </w:r>
      <w:r w:rsidDel="00000000" w:rsidR="00000000" w:rsidRPr="00000000">
        <w:rPr>
          <w:rFonts w:ascii="Times New Roman" w:cs="Times New Roman" w:eastAsia="Times New Roman" w:hAnsi="Times New Roman"/>
          <w:i w:val="1"/>
          <w:color w:val="0e101a"/>
          <w:rtl w:val="0"/>
        </w:rPr>
        <w:t xml:space="preserve">asperellum</w:t>
      </w:r>
      <w:r w:rsidDel="00000000" w:rsidR="00000000" w:rsidRPr="00000000">
        <w:rPr>
          <w:rFonts w:ascii="Times New Roman" w:cs="Times New Roman" w:eastAsia="Times New Roman" w:hAnsi="Times New Roman"/>
          <w:color w:val="0e101a"/>
          <w:rtl w:val="0"/>
        </w:rPr>
        <w:t xml:space="preserve">, and </w:t>
      </w:r>
      <w:r w:rsidDel="00000000" w:rsidR="00000000" w:rsidRPr="00000000">
        <w:rPr>
          <w:rFonts w:ascii="Times New Roman" w:cs="Times New Roman" w:eastAsia="Times New Roman" w:hAnsi="Times New Roman"/>
          <w:i w:val="1"/>
          <w:color w:val="0e101a"/>
          <w:rtl w:val="0"/>
        </w:rPr>
        <w:t xml:space="preserve">T. virens</w:t>
      </w:r>
      <w:r w:rsidDel="00000000" w:rsidR="00000000" w:rsidRPr="00000000">
        <w:rPr>
          <w:rFonts w:ascii="Times New Roman" w:cs="Times New Roman" w:eastAsia="Times New Roman" w:hAnsi="Times New Roman"/>
          <w:color w:val="0e101a"/>
          <w:rtl w:val="0"/>
        </w:rPr>
        <w:t xml:space="preserve"> have been identified as effective biological control agents (BCAs) (Elad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1981; Agrosin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1997; Singh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2007; Tondje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2007 and Joshi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2016). As a promising BCA, Trichoderma employs various antagonistic mechanisms like mycoparasitism, antibiosis, and competition. (Meng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2019; Ghasemi, S.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2020). The recognition of </w:t>
      </w:r>
      <w:r w:rsidDel="00000000" w:rsidR="00000000" w:rsidRPr="00000000">
        <w:rPr>
          <w:rFonts w:ascii="Times New Roman" w:cs="Times New Roman" w:eastAsia="Times New Roman" w:hAnsi="Times New Roman"/>
          <w:i w:val="1"/>
          <w:color w:val="0e101a"/>
          <w:rtl w:val="0"/>
        </w:rPr>
        <w:t xml:space="preserve">Trichoderma's</w:t>
      </w:r>
      <w:r w:rsidDel="00000000" w:rsidR="00000000" w:rsidRPr="00000000">
        <w:rPr>
          <w:rFonts w:ascii="Times New Roman" w:cs="Times New Roman" w:eastAsia="Times New Roman" w:hAnsi="Times New Roman"/>
          <w:color w:val="0e101a"/>
          <w:rtl w:val="0"/>
        </w:rPr>
        <w:t xml:space="preserve"> potential as a biocontrol agent for managing plant diseases dates back to the early 1930s. Over the following years, numerous reports have highlighted its effectiveness in controlling various diseases. (Ty´skiewicz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2022). Noteworthy species such as </w:t>
      </w:r>
      <w:r w:rsidDel="00000000" w:rsidR="00000000" w:rsidRPr="00000000">
        <w:rPr>
          <w:rFonts w:ascii="Times New Roman" w:cs="Times New Roman" w:eastAsia="Times New Roman" w:hAnsi="Times New Roman"/>
          <w:i w:val="1"/>
          <w:color w:val="0e101a"/>
          <w:rtl w:val="0"/>
        </w:rPr>
        <w:t xml:space="preserve">T. harzianum</w:t>
      </w:r>
      <w:r w:rsidDel="00000000" w:rsidR="00000000" w:rsidRPr="00000000">
        <w:rPr>
          <w:rFonts w:ascii="Times New Roman" w:cs="Times New Roman" w:eastAsia="Times New Roman" w:hAnsi="Times New Roman"/>
          <w:color w:val="0e101a"/>
          <w:rtl w:val="0"/>
        </w:rPr>
        <w:t xml:space="preserve"> and </w:t>
      </w:r>
      <w:r w:rsidDel="00000000" w:rsidR="00000000" w:rsidRPr="00000000">
        <w:rPr>
          <w:rFonts w:ascii="Times New Roman" w:cs="Times New Roman" w:eastAsia="Times New Roman" w:hAnsi="Times New Roman"/>
          <w:i w:val="1"/>
          <w:color w:val="0e101a"/>
          <w:rtl w:val="0"/>
        </w:rPr>
        <w:t xml:space="preserve">Trichoderma virens</w:t>
      </w:r>
      <w:r w:rsidDel="00000000" w:rsidR="00000000" w:rsidRPr="00000000">
        <w:rPr>
          <w:rFonts w:ascii="Times New Roman" w:cs="Times New Roman" w:eastAsia="Times New Roman" w:hAnsi="Times New Roman"/>
          <w:color w:val="0e101a"/>
          <w:rtl w:val="0"/>
        </w:rPr>
        <w:t xml:space="preserve"> have demonstrated efficacy against prevalent soil-borne pathogens like </w:t>
      </w:r>
      <w:r w:rsidDel="00000000" w:rsidR="00000000" w:rsidRPr="00000000">
        <w:rPr>
          <w:rFonts w:ascii="Times New Roman" w:cs="Times New Roman" w:eastAsia="Times New Roman" w:hAnsi="Times New Roman"/>
          <w:i w:val="1"/>
          <w:color w:val="0e101a"/>
          <w:rtl w:val="0"/>
        </w:rPr>
        <w:t xml:space="preserve">Sclerotium rolfsii </w:t>
      </w:r>
      <w:r w:rsidDel="00000000" w:rsidR="00000000" w:rsidRPr="00000000">
        <w:rPr>
          <w:rFonts w:ascii="Times New Roman" w:cs="Times New Roman" w:eastAsia="Times New Roman" w:hAnsi="Times New Roman"/>
          <w:color w:val="0e101a"/>
          <w:rtl w:val="0"/>
        </w:rPr>
        <w:t xml:space="preserve">and </w:t>
      </w:r>
      <w:r w:rsidDel="00000000" w:rsidR="00000000" w:rsidRPr="00000000">
        <w:rPr>
          <w:rFonts w:ascii="Times New Roman" w:cs="Times New Roman" w:eastAsia="Times New Roman" w:hAnsi="Times New Roman"/>
          <w:i w:val="1"/>
          <w:color w:val="0e101a"/>
          <w:rtl w:val="0"/>
        </w:rPr>
        <w:t xml:space="preserve">Fusarium oxysporum</w:t>
      </w:r>
      <w:r w:rsidDel="00000000" w:rsidR="00000000" w:rsidRPr="00000000">
        <w:rPr>
          <w:rFonts w:ascii="Times New Roman" w:cs="Times New Roman" w:eastAsia="Times New Roman" w:hAnsi="Times New Roman"/>
          <w:color w:val="0e101a"/>
          <w:rtl w:val="0"/>
        </w:rPr>
        <w:t xml:space="preserve">. (Zin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2020). The antagonistic effect was attributed to diffusible metabolites, leading to hyphal breakage and swelling of </w:t>
      </w:r>
      <w:r w:rsidDel="00000000" w:rsidR="00000000" w:rsidRPr="00000000">
        <w:rPr>
          <w:rFonts w:ascii="Times New Roman" w:cs="Times New Roman" w:eastAsia="Times New Roman" w:hAnsi="Times New Roman"/>
          <w:i w:val="1"/>
          <w:color w:val="0e101a"/>
          <w:rtl w:val="0"/>
        </w:rPr>
        <w:t xml:space="preserve">S. sclerotiorum</w:t>
      </w:r>
      <w:r w:rsidDel="00000000" w:rsidR="00000000" w:rsidRPr="00000000">
        <w:rPr>
          <w:rFonts w:ascii="Times New Roman" w:cs="Times New Roman" w:eastAsia="Times New Roman" w:hAnsi="Times New Roman"/>
          <w:color w:val="0e101a"/>
          <w:rtl w:val="0"/>
        </w:rPr>
        <w:t xml:space="preserve"> (Sharma, 1994). Research on </w:t>
      </w:r>
      <w:r w:rsidDel="00000000" w:rsidR="00000000" w:rsidRPr="00000000">
        <w:rPr>
          <w:rFonts w:ascii="Times New Roman" w:cs="Times New Roman" w:eastAsia="Times New Roman" w:hAnsi="Times New Roman"/>
          <w:i w:val="1"/>
          <w:color w:val="0e101a"/>
          <w:rtl w:val="0"/>
        </w:rPr>
        <w:t xml:space="preserve">Trichoderma's</w:t>
      </w:r>
      <w:r w:rsidDel="00000000" w:rsidR="00000000" w:rsidRPr="00000000">
        <w:rPr>
          <w:rFonts w:ascii="Times New Roman" w:cs="Times New Roman" w:eastAsia="Times New Roman" w:hAnsi="Times New Roman"/>
          <w:color w:val="0e101a"/>
          <w:rtl w:val="0"/>
        </w:rPr>
        <w:t xml:space="preserve"> antagonistic activities highlights its substantial potential in hindering pathogen growth. However, continuous </w:t>
      </w:r>
      <w:r w:rsidDel="00000000" w:rsidR="00000000" w:rsidRPr="00000000">
        <w:rPr>
          <w:rFonts w:ascii="Times New Roman" w:cs="Times New Roman" w:eastAsia="Times New Roman" w:hAnsi="Times New Roman"/>
          <w:i w:val="1"/>
          <w:color w:val="0e101a"/>
          <w:rtl w:val="0"/>
        </w:rPr>
        <w:t xml:space="preserve">in vitro</w:t>
      </w:r>
      <w:r w:rsidDel="00000000" w:rsidR="00000000" w:rsidRPr="00000000">
        <w:rPr>
          <w:rFonts w:ascii="Times New Roman" w:cs="Times New Roman" w:eastAsia="Times New Roman" w:hAnsi="Times New Roman"/>
          <w:color w:val="0e101a"/>
          <w:rtl w:val="0"/>
        </w:rPr>
        <w:t xml:space="preserve">-culturing of </w:t>
      </w:r>
      <w:r w:rsidDel="00000000" w:rsidR="00000000" w:rsidRPr="00000000">
        <w:rPr>
          <w:rFonts w:ascii="Times New Roman" w:cs="Times New Roman" w:eastAsia="Times New Roman" w:hAnsi="Times New Roman"/>
          <w:i w:val="1"/>
          <w:color w:val="0e101a"/>
          <w:rtl w:val="0"/>
        </w:rPr>
        <w:t xml:space="preserve">Trichoderma </w:t>
      </w:r>
      <w:r w:rsidDel="00000000" w:rsidR="00000000" w:rsidRPr="00000000">
        <w:rPr>
          <w:rFonts w:ascii="Times New Roman" w:cs="Times New Roman" w:eastAsia="Times New Roman" w:hAnsi="Times New Roman"/>
          <w:color w:val="0e101a"/>
          <w:rtl w:val="0"/>
        </w:rPr>
        <w:t xml:space="preserve">strains may impact their competitive abilities, necessitating exploration within their original ecological niche (Naar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1998). </w:t>
      </w:r>
      <w:r w:rsidDel="00000000" w:rsidR="00000000" w:rsidRPr="00000000">
        <w:rPr>
          <w:rFonts w:ascii="Times New Roman" w:cs="Times New Roman" w:eastAsia="Times New Roman" w:hAnsi="Times New Roman"/>
          <w:i w:val="1"/>
          <w:color w:val="0e101a"/>
          <w:rtl w:val="0"/>
        </w:rPr>
        <w:t xml:space="preserve">Trichoderma </w:t>
      </w:r>
      <w:r w:rsidDel="00000000" w:rsidR="00000000" w:rsidRPr="00000000">
        <w:rPr>
          <w:rFonts w:ascii="Times New Roman" w:cs="Times New Roman" w:eastAsia="Times New Roman" w:hAnsi="Times New Roman"/>
          <w:color w:val="0e101a"/>
          <w:rtl w:val="0"/>
        </w:rPr>
        <w:t xml:space="preserve">bio-agents undergo mass multiplication through solid-state or liquid-state fermentation to facilitate large-scale utilisation, resulting in talc-based formulations for efficient field application (Srivastava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2014). </w:t>
      </w:r>
      <w:commentRangeStart w:id="3"/>
      <w:r w:rsidDel="00000000" w:rsidR="00000000" w:rsidRPr="00000000">
        <w:rPr>
          <w:rFonts w:ascii="Times New Roman" w:cs="Times New Roman" w:eastAsia="Times New Roman" w:hAnsi="Times New Roman"/>
          <w:color w:val="0e101a"/>
          <w:rtl w:val="0"/>
        </w:rPr>
        <w:t xml:space="preserve">Three </w:t>
      </w:r>
      <w:r w:rsidDel="00000000" w:rsidR="00000000" w:rsidRPr="00000000">
        <w:rPr>
          <w:rFonts w:ascii="Times New Roman" w:cs="Times New Roman" w:eastAsia="Times New Roman" w:hAnsi="Times New Roman"/>
          <w:i w:val="1"/>
          <w:color w:val="0e101a"/>
          <w:rtl w:val="0"/>
        </w:rPr>
        <w:t xml:space="preserve">Trichoderma</w:t>
      </w:r>
      <w:r w:rsidDel="00000000" w:rsidR="00000000" w:rsidRPr="00000000">
        <w:rPr>
          <w:rFonts w:ascii="Times New Roman" w:cs="Times New Roman" w:eastAsia="Times New Roman" w:hAnsi="Times New Roman"/>
          <w:color w:val="0e101a"/>
          <w:rtl w:val="0"/>
        </w:rPr>
        <w:t xml:space="preserve"> isolates, </w:t>
      </w:r>
      <w:r w:rsidDel="00000000" w:rsidR="00000000" w:rsidRPr="00000000">
        <w:rPr>
          <w:rFonts w:ascii="Times New Roman" w:cs="Times New Roman" w:eastAsia="Times New Roman" w:hAnsi="Times New Roman"/>
          <w:i w:val="1"/>
          <w:color w:val="0e101a"/>
          <w:rtl w:val="0"/>
        </w:rPr>
        <w:t xml:space="preserve">T. harzianum</w:t>
      </w:r>
      <w:r w:rsidDel="00000000" w:rsidR="00000000" w:rsidRPr="00000000">
        <w:rPr>
          <w:rFonts w:ascii="Times New Roman" w:cs="Times New Roman" w:eastAsia="Times New Roman" w:hAnsi="Times New Roman"/>
          <w:color w:val="0e101a"/>
          <w:rtl w:val="0"/>
        </w:rPr>
        <w:t xml:space="preserve">-8, </w:t>
      </w:r>
      <w:r w:rsidDel="00000000" w:rsidR="00000000" w:rsidRPr="00000000">
        <w:rPr>
          <w:rFonts w:ascii="Times New Roman" w:cs="Times New Roman" w:eastAsia="Times New Roman" w:hAnsi="Times New Roman"/>
          <w:i w:val="1"/>
          <w:color w:val="0e101a"/>
          <w:rtl w:val="0"/>
        </w:rPr>
        <w:t xml:space="preserve">T.</w:t>
      </w:r>
      <w:r w:rsidDel="00000000" w:rsidR="00000000" w:rsidRPr="00000000">
        <w:rPr>
          <w:rFonts w:ascii="Times New Roman" w:cs="Times New Roman" w:eastAsia="Times New Roman" w:hAnsi="Times New Roman"/>
          <w:color w:val="0e101a"/>
          <w:rtl w:val="0"/>
        </w:rPr>
        <w:t xml:space="preserve"> </w:t>
      </w:r>
      <w:r w:rsidDel="00000000" w:rsidR="00000000" w:rsidRPr="00000000">
        <w:rPr>
          <w:rFonts w:ascii="Times New Roman" w:cs="Times New Roman" w:eastAsia="Times New Roman" w:hAnsi="Times New Roman"/>
          <w:i w:val="1"/>
          <w:color w:val="0e101a"/>
          <w:rtl w:val="0"/>
        </w:rPr>
        <w:t xml:space="preserve">atroviride</w:t>
      </w:r>
      <w:r w:rsidDel="00000000" w:rsidR="00000000" w:rsidRPr="00000000">
        <w:rPr>
          <w:rFonts w:ascii="Times New Roman" w:cs="Times New Roman" w:eastAsia="Times New Roman" w:hAnsi="Times New Roman"/>
          <w:color w:val="0e101a"/>
          <w:rtl w:val="0"/>
        </w:rPr>
        <w:t xml:space="preserve"> PTCC5220 and </w:t>
      </w:r>
      <w:r w:rsidDel="00000000" w:rsidR="00000000" w:rsidRPr="00000000">
        <w:rPr>
          <w:rFonts w:ascii="Times New Roman" w:cs="Times New Roman" w:eastAsia="Times New Roman" w:hAnsi="Times New Roman"/>
          <w:i w:val="1"/>
          <w:color w:val="0e101a"/>
          <w:rtl w:val="0"/>
        </w:rPr>
        <w:t xml:space="preserve">T. longibrachiatum</w:t>
      </w:r>
      <w:r w:rsidDel="00000000" w:rsidR="00000000" w:rsidRPr="00000000">
        <w:rPr>
          <w:rFonts w:ascii="Times New Roman" w:cs="Times New Roman" w:eastAsia="Times New Roman" w:hAnsi="Times New Roman"/>
          <w:color w:val="0e101a"/>
          <w:rtl w:val="0"/>
        </w:rPr>
        <w:t xml:space="preserve"> PTCC5140 have been found to effectively inhibit the growth of </w:t>
      </w:r>
      <w:r w:rsidDel="00000000" w:rsidR="00000000" w:rsidRPr="00000000">
        <w:rPr>
          <w:rFonts w:ascii="Times New Roman" w:cs="Times New Roman" w:eastAsia="Times New Roman" w:hAnsi="Times New Roman"/>
          <w:i w:val="1"/>
          <w:color w:val="0e101a"/>
          <w:rtl w:val="0"/>
        </w:rPr>
        <w:t xml:space="preserve">S. sclerotiorum</w:t>
      </w:r>
      <w:r w:rsidDel="00000000" w:rsidR="00000000" w:rsidRPr="00000000">
        <w:rPr>
          <w:rFonts w:ascii="Times New Roman" w:cs="Times New Roman" w:eastAsia="Times New Roman" w:hAnsi="Times New Roman"/>
          <w:color w:val="0e101a"/>
          <w:rtl w:val="0"/>
        </w:rPr>
        <w:t xml:space="preserve">, among which </w:t>
      </w:r>
      <w:r w:rsidDel="00000000" w:rsidR="00000000" w:rsidRPr="00000000">
        <w:rPr>
          <w:rFonts w:ascii="Times New Roman" w:cs="Times New Roman" w:eastAsia="Times New Roman" w:hAnsi="Times New Roman"/>
          <w:i w:val="1"/>
          <w:color w:val="0e101a"/>
          <w:rtl w:val="0"/>
        </w:rPr>
        <w:t xml:space="preserve">T. atroviride</w:t>
      </w:r>
      <w:r w:rsidDel="00000000" w:rsidR="00000000" w:rsidRPr="00000000">
        <w:rPr>
          <w:rFonts w:ascii="Times New Roman" w:cs="Times New Roman" w:eastAsia="Times New Roman" w:hAnsi="Times New Roman"/>
          <w:color w:val="0e101a"/>
          <w:rtl w:val="0"/>
        </w:rPr>
        <w:t xml:space="preserve"> showed the most significant reduction (85-93%) in growth and could be used for field biocontrol against</w:t>
      </w:r>
      <w:r w:rsidDel="00000000" w:rsidR="00000000" w:rsidRPr="00000000">
        <w:rPr>
          <w:rFonts w:ascii="Times New Roman" w:cs="Times New Roman" w:eastAsia="Times New Roman" w:hAnsi="Times New Roman"/>
          <w:i w:val="1"/>
          <w:color w:val="0e101a"/>
          <w:rtl w:val="0"/>
        </w:rPr>
        <w:t xml:space="preserve"> S. sclerotiorum (</w:t>
      </w:r>
      <w:r w:rsidDel="00000000" w:rsidR="00000000" w:rsidRPr="00000000">
        <w:rPr>
          <w:rFonts w:ascii="Times New Roman" w:cs="Times New Roman" w:eastAsia="Times New Roman" w:hAnsi="Times New Roman"/>
          <w:color w:val="0e101a"/>
          <w:rtl w:val="0"/>
        </w:rPr>
        <w:t xml:space="preserve">Matroudi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2009)</w:t>
      </w:r>
      <w:r w:rsidDel="00000000" w:rsidR="00000000" w:rsidRPr="00000000">
        <w:rPr>
          <w:rFonts w:ascii="Times New Roman" w:cs="Times New Roman" w:eastAsia="Times New Roman" w:hAnsi="Times New Roman"/>
          <w:i w:val="1"/>
          <w:color w:val="0e101a"/>
          <w:rtl w:val="0"/>
        </w:rPr>
        <w:t xml:space="preserve">. </w:t>
      </w:r>
      <w:r w:rsidDel="00000000" w:rsidR="00000000" w:rsidRPr="00000000">
        <w:rPr>
          <w:rFonts w:ascii="Times New Roman" w:cs="Times New Roman" w:eastAsia="Times New Roman" w:hAnsi="Times New Roman"/>
          <w:color w:val="0e101a"/>
          <w:rtl w:val="0"/>
        </w:rPr>
        <w:t xml:space="preserve">Wang </w:t>
      </w:r>
      <w:r w:rsidDel="00000000" w:rsidR="00000000" w:rsidRPr="00000000">
        <w:rPr>
          <w:rFonts w:ascii="Times New Roman" w:cs="Times New Roman" w:eastAsia="Times New Roman" w:hAnsi="Times New Roman"/>
          <w:i w:val="1"/>
          <w:color w:val="0e101a"/>
          <w:rtl w:val="0"/>
        </w:rPr>
        <w:t xml:space="preserve">et al.</w:t>
      </w:r>
      <w:r w:rsidDel="00000000" w:rsidR="00000000" w:rsidRPr="00000000">
        <w:rPr>
          <w:rFonts w:ascii="Times New Roman" w:cs="Times New Roman" w:eastAsia="Times New Roman" w:hAnsi="Times New Roman"/>
          <w:color w:val="0e101a"/>
          <w:rtl w:val="0"/>
        </w:rPr>
        <w:t xml:space="preserve"> (2022) the antagonistic effect of </w:t>
      </w:r>
      <w:r w:rsidDel="00000000" w:rsidR="00000000" w:rsidRPr="00000000">
        <w:rPr>
          <w:rFonts w:ascii="Times New Roman" w:cs="Times New Roman" w:eastAsia="Times New Roman" w:hAnsi="Times New Roman"/>
          <w:i w:val="1"/>
          <w:color w:val="0e101a"/>
          <w:rtl w:val="0"/>
        </w:rPr>
        <w:t xml:space="preserve">Trichoderma sp.</w:t>
      </w:r>
      <w:r w:rsidDel="00000000" w:rsidR="00000000" w:rsidRPr="00000000">
        <w:rPr>
          <w:rFonts w:ascii="Times New Roman" w:cs="Times New Roman" w:eastAsia="Times New Roman" w:hAnsi="Times New Roman"/>
          <w:color w:val="0e101a"/>
          <w:rtl w:val="0"/>
        </w:rPr>
        <w:t xml:space="preserve"> and found that two T</w:t>
      </w:r>
      <w:r w:rsidDel="00000000" w:rsidR="00000000" w:rsidRPr="00000000">
        <w:rPr>
          <w:rFonts w:ascii="Times New Roman" w:cs="Times New Roman" w:eastAsia="Times New Roman" w:hAnsi="Times New Roman"/>
          <w:i w:val="1"/>
          <w:color w:val="0e101a"/>
          <w:rtl w:val="0"/>
        </w:rPr>
        <w:t xml:space="preserve">richoderma</w:t>
      </w:r>
      <w:r w:rsidDel="00000000" w:rsidR="00000000" w:rsidRPr="00000000">
        <w:rPr>
          <w:rFonts w:ascii="Times New Roman" w:cs="Times New Roman" w:eastAsia="Times New Roman" w:hAnsi="Times New Roman"/>
          <w:color w:val="0e101a"/>
          <w:rtl w:val="0"/>
        </w:rPr>
        <w:t xml:space="preserve"> strains effectively inhibit the </w:t>
      </w:r>
      <w:r w:rsidDel="00000000" w:rsidR="00000000" w:rsidRPr="00000000">
        <w:rPr>
          <w:rFonts w:ascii="Times New Roman" w:cs="Times New Roman" w:eastAsia="Times New Roman" w:hAnsi="Times New Roman"/>
          <w:i w:val="1"/>
          <w:color w:val="0e101a"/>
          <w:rtl w:val="0"/>
        </w:rPr>
        <w:t xml:space="preserve">Sclerotinia</w:t>
      </w:r>
      <w:r w:rsidDel="00000000" w:rsidR="00000000" w:rsidRPr="00000000">
        <w:rPr>
          <w:rFonts w:ascii="Times New Roman" w:cs="Times New Roman" w:eastAsia="Times New Roman" w:hAnsi="Times New Roman"/>
          <w:color w:val="0e101a"/>
          <w:rtl w:val="0"/>
        </w:rPr>
        <w:t xml:space="preserve"> disease of Asarum. Abdullah et al. (2008) studied the potential of </w:t>
      </w:r>
      <w:r w:rsidDel="00000000" w:rsidR="00000000" w:rsidRPr="00000000">
        <w:rPr>
          <w:rFonts w:ascii="Times New Roman" w:cs="Times New Roman" w:eastAsia="Times New Roman" w:hAnsi="Times New Roman"/>
          <w:i w:val="1"/>
          <w:color w:val="0e101a"/>
          <w:rtl w:val="0"/>
        </w:rPr>
        <w:t xml:space="preserve">T. harzianum</w:t>
      </w:r>
      <w:r w:rsidDel="00000000" w:rsidR="00000000" w:rsidRPr="00000000">
        <w:rPr>
          <w:rFonts w:ascii="Times New Roman" w:cs="Times New Roman" w:eastAsia="Times New Roman" w:hAnsi="Times New Roman"/>
          <w:color w:val="0e101a"/>
          <w:rtl w:val="0"/>
        </w:rPr>
        <w:t xml:space="preserve"> as a biological control agent against </w:t>
      </w:r>
      <w:r w:rsidDel="00000000" w:rsidR="00000000" w:rsidRPr="00000000">
        <w:rPr>
          <w:rFonts w:ascii="Times New Roman" w:cs="Times New Roman" w:eastAsia="Times New Roman" w:hAnsi="Times New Roman"/>
          <w:i w:val="1"/>
          <w:color w:val="0e101a"/>
          <w:rtl w:val="0"/>
        </w:rPr>
        <w:t xml:space="preserve">S. sclerotiorum</w:t>
      </w:r>
      <w:r w:rsidDel="00000000" w:rsidR="00000000" w:rsidRPr="00000000">
        <w:rPr>
          <w:rFonts w:ascii="Times New Roman" w:cs="Times New Roman" w:eastAsia="Times New Roman" w:hAnsi="Times New Roman"/>
          <w:color w:val="0e101a"/>
          <w:rtl w:val="0"/>
        </w:rPr>
        <w:t xml:space="preserve">. </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0B">
      <w:pPr>
        <w:spacing w:after="0" w:line="360" w:lineRule="auto"/>
        <w:jc w:val="both"/>
        <w:rPr>
          <w:rFonts w:ascii="Times New Roman" w:cs="Times New Roman" w:eastAsia="Times New Roman" w:hAnsi="Times New Roman"/>
          <w:color w:val="0e101a"/>
        </w:rPr>
      </w:pPr>
      <w:r w:rsidDel="00000000" w:rsidR="00000000" w:rsidRPr="00000000">
        <w:rPr>
          <w:rFonts w:ascii="Times New Roman" w:cs="Times New Roman" w:eastAsia="Times New Roman" w:hAnsi="Times New Roman"/>
          <w:color w:val="0e101a"/>
          <w:rtl w:val="0"/>
        </w:rPr>
        <w:t xml:space="preserve">Although </w:t>
      </w:r>
      <w:r w:rsidDel="00000000" w:rsidR="00000000" w:rsidRPr="00000000">
        <w:rPr>
          <w:rFonts w:ascii="Times New Roman" w:cs="Times New Roman" w:eastAsia="Times New Roman" w:hAnsi="Times New Roman"/>
          <w:i w:val="1"/>
          <w:color w:val="0e101a"/>
          <w:rtl w:val="0"/>
        </w:rPr>
        <w:t xml:space="preserve">Trichoderma's</w:t>
      </w:r>
      <w:r w:rsidDel="00000000" w:rsidR="00000000" w:rsidRPr="00000000">
        <w:rPr>
          <w:rFonts w:ascii="Times New Roman" w:cs="Times New Roman" w:eastAsia="Times New Roman" w:hAnsi="Times New Roman"/>
          <w:color w:val="0e101a"/>
          <w:rtl w:val="0"/>
        </w:rPr>
        <w:t xml:space="preserve"> antagonistic mechanisms have been extensively studied, and its effectiveness in disease management is well-known, the impact of continuous </w:t>
      </w:r>
      <w:r w:rsidDel="00000000" w:rsidR="00000000" w:rsidRPr="00000000">
        <w:rPr>
          <w:rFonts w:ascii="Times New Roman" w:cs="Times New Roman" w:eastAsia="Times New Roman" w:hAnsi="Times New Roman"/>
          <w:i w:val="1"/>
          <w:color w:val="0e101a"/>
          <w:rtl w:val="0"/>
        </w:rPr>
        <w:t xml:space="preserve">in vitro</w:t>
      </w:r>
      <w:r w:rsidDel="00000000" w:rsidR="00000000" w:rsidRPr="00000000">
        <w:rPr>
          <w:rFonts w:ascii="Times New Roman" w:cs="Times New Roman" w:eastAsia="Times New Roman" w:hAnsi="Times New Roman"/>
          <w:color w:val="0e101a"/>
          <w:rtl w:val="0"/>
        </w:rPr>
        <w:t xml:space="preserve"> culturing on its efficiency raises important questions. This study was designed to compare the antagonistic effect of </w:t>
      </w:r>
      <w:r w:rsidDel="00000000" w:rsidR="00000000" w:rsidRPr="00000000">
        <w:rPr>
          <w:rFonts w:ascii="Times New Roman" w:cs="Times New Roman" w:eastAsia="Times New Roman" w:hAnsi="Times New Roman"/>
          <w:i w:val="1"/>
          <w:color w:val="0e101a"/>
          <w:rtl w:val="0"/>
        </w:rPr>
        <w:t xml:space="preserve">in vitro</w:t>
      </w:r>
      <w:r w:rsidDel="00000000" w:rsidR="00000000" w:rsidRPr="00000000">
        <w:rPr>
          <w:rFonts w:ascii="Times New Roman" w:cs="Times New Roman" w:eastAsia="Times New Roman" w:hAnsi="Times New Roman"/>
          <w:color w:val="0e101a"/>
          <w:rtl w:val="0"/>
        </w:rPr>
        <w:t xml:space="preserve"> cultured strains of </w:t>
      </w:r>
      <w:r w:rsidDel="00000000" w:rsidR="00000000" w:rsidRPr="00000000">
        <w:rPr>
          <w:rFonts w:ascii="Times New Roman" w:cs="Times New Roman" w:eastAsia="Times New Roman" w:hAnsi="Times New Roman"/>
          <w:i w:val="1"/>
          <w:color w:val="0e101a"/>
          <w:rtl w:val="0"/>
        </w:rPr>
        <w:t xml:space="preserve">Trichoderma harzianum</w:t>
      </w:r>
      <w:r w:rsidDel="00000000" w:rsidR="00000000" w:rsidRPr="00000000">
        <w:rPr>
          <w:rFonts w:ascii="Times New Roman" w:cs="Times New Roman" w:eastAsia="Times New Roman" w:hAnsi="Times New Roman"/>
          <w:color w:val="0e101a"/>
          <w:rtl w:val="0"/>
        </w:rPr>
        <w:t xml:space="preserve"> strains with those obtained after inoculation and reisolation from soil after every 30 days for a period of 90 days </w:t>
      </w:r>
      <w:r w:rsidDel="00000000" w:rsidR="00000000" w:rsidRPr="00000000">
        <w:rPr>
          <w:rFonts w:ascii="Times New Roman" w:cs="Times New Roman" w:eastAsia="Times New Roman" w:hAnsi="Times New Roman"/>
          <w:rtl w:val="0"/>
        </w:rPr>
        <w:t xml:space="preserve">against </w:t>
      </w:r>
      <w:r w:rsidDel="00000000" w:rsidR="00000000" w:rsidRPr="00000000">
        <w:rPr>
          <w:rFonts w:ascii="Times New Roman" w:cs="Times New Roman" w:eastAsia="Times New Roman" w:hAnsi="Times New Roman"/>
          <w:i w:val="1"/>
          <w:rtl w:val="0"/>
        </w:rPr>
        <w:t xml:space="preserve">S. sclerotium</w:t>
      </w:r>
      <w:r w:rsidDel="00000000" w:rsidR="00000000" w:rsidRPr="00000000">
        <w:rPr>
          <w:rFonts w:ascii="Times New Roman" w:cs="Times New Roman" w:eastAsia="Times New Roman" w:hAnsi="Times New Roman"/>
          <w:color w:val="0e101a"/>
          <w:rtl w:val="0"/>
        </w:rPr>
        <w:t xml:space="preserve"> (Lib.) de Bary. </w:t>
      </w:r>
    </w:p>
    <w:p w:rsidR="00000000" w:rsidDel="00000000" w:rsidP="00000000" w:rsidRDefault="00000000" w:rsidRPr="00000000" w14:paraId="0000000C">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Material and Methods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Antagonistic strains and fungal pathogen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six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(SV-1, SV-2, SV-3, SV-14, SV-18 and IRRI-1) and pathogen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Sclerotinia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 were obtained from biocontrol laboratory of Division of Plant Pathology, Sardar Vallabhbhai Patel University of Agriculture Technology. All the fungal strains were subcultured on potato dextrose agar (PDA) slants, incubated at 25±2ºC for 7 days and then kept in kept refrigerator for long term utilisation at 4ºC.</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Comparing bio-control efficacy of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Trichoderma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strains against </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Sclerotinia Sclerotiorum in vitro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and</w:t>
      </w:r>
      <w:r w:rsidDel="00000000" w:rsidR="00000000" w:rsidRPr="00000000">
        <w:rPr>
          <w:rFonts w:ascii="Times New Roman" w:cs="Times New Roman" w:eastAsia="Times New Roman" w:hAnsi="Times New Roman"/>
          <w:b w:val="1"/>
          <w:i w:val="1"/>
          <w:smallCaps w:val="0"/>
          <w:strike w:val="0"/>
          <w:color w:val="000000"/>
          <w:sz w:val="23"/>
          <w:szCs w:val="23"/>
          <w:u w:val="none"/>
          <w:shd w:fill="auto" w:val="clear"/>
          <w:vertAlign w:val="baseline"/>
          <w:rtl w:val="0"/>
        </w:rPr>
        <w:t xml:space="preserve"> in vivo</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 order to determine and compare the biocontrol efficacy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Trichoderma harzianum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strains under two set of given conditions, sterilised soil autoclaved at 121°C at 15 psi pressure for 20 min were taken in pots.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this soil, the bioagent strains SV-1, SV-2, SV-3, SV-14, SV-18 and IRRI-1, multiplied on wheat grains were added @ 10g per kg of soil. At an interval of every 30 days after inoculation of soil, re-isolation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Trichoderma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the pot conditions were performed by serial dilution plate technique to the dilution factor of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all six different treatments for the period of 90 days.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Before soil application and after isolation from the soil, the colony count of the inoculum were determined by calculating cfu/g of the bioagent. (Rafique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2016).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day of isolation, in addition to the isolated strains, the pure cultures of already maintained similar strains in the lab were maintained too in Petri-plates on PDA, 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vitro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Therefore, we had two sets of 6 strains, one pre-maintained under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vitro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conditions and the other re-isolated from soil i.e.,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vivo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and each maintained strain from both the sets were put to confrontation dual culture assay and also to determine the possible difference in antagonistic activity between the pre-maintained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Trichoderma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after re-isolation from soil.</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 details: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maintained on PDA plates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vivo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set multiplied on wheat grains and inoculated @ 10g/kg of soil.</w:t>
      </w:r>
    </w:p>
    <w:p w:rsidR="00000000" w:rsidDel="00000000" w:rsidP="00000000" w:rsidRDefault="00000000" w:rsidRPr="00000000" w14:paraId="0000001D">
      <w:pPr>
        <w:keepNext w:val="0"/>
        <w:keepLines w:val="0"/>
        <w:pageBreakBefore w:val="0"/>
        <w:widowControl w:val="1"/>
        <w:pBdr>
          <w:top w:color="000000" w:space="1" w:sz="6" w:val="single"/>
          <w:left w:space="0" w:sz="0" w:val="nil"/>
          <w:bottom w:color="000000" w:space="1" w:sz="6" w:val="single"/>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 vitro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set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 vivo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set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                                                                               SV-1</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                                                                               SV-2</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                                                                               SV-3</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                                                                             SV-14</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                                                                             SV-18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                                                                           IRRI-1</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Evaluation of antagonistic activity (Dual culture technique)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antagonistic activity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against fungal pathogen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Sclerotinia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was evaluated using dual culture technique (Awad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2018, Shrama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2011). Mycelial bits of 6mm diameter of antagonistic strains were inoculated in PDA plates and placed at 1.5 cm from the side of the plate, in the same way mycelium bits of fungal pathogen was placed on opposite side of the antagonistic strain on the PDA plates. Plates inoculated with fungal pathogen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Sclerotinia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were kept as control and all the plates were incubated at 25±2ºC for 5 days.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8">
      <w:pPr>
        <w:spacing w:line="360" w:lineRule="auto"/>
        <w:jc w:val="both"/>
        <w:rPr>
          <w:rFonts w:ascii="Times New Roman" w:cs="Times New Roman" w:eastAsia="Times New Roman" w:hAnsi="Times New Roman"/>
          <w:color w:val="1f1f21"/>
        </w:rPr>
      </w:pPr>
      <w:r w:rsidDel="00000000" w:rsidR="00000000" w:rsidRPr="00000000">
        <w:rPr>
          <w:rFonts w:ascii="Times New Roman" w:cs="Times New Roman" w:eastAsia="Times New Roman" w:hAnsi="Times New Roman"/>
          <w:color w:val="1f1f21"/>
          <w:rtl w:val="0"/>
        </w:rPr>
        <w:t xml:space="preserve">The efficacy of the bioagent and inhibition in the growth of the pathogen over control was calculated by using the following formula (Vincent, 1947).</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Inhibition percentage (I)=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R1-R2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x 100</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R2</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 = Inhibition of mycelial growth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R1 = Growth of pathogen in control </w:t>
      </w:r>
    </w:p>
    <w:p w:rsidR="00000000" w:rsidDel="00000000" w:rsidP="00000000" w:rsidRDefault="00000000" w:rsidRPr="00000000" w14:paraId="0000002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R2 = Growth of pathogen in treatment.</w:t>
      </w:r>
    </w:p>
    <w:p w:rsidR="00000000" w:rsidDel="00000000" w:rsidP="00000000" w:rsidRDefault="00000000" w:rsidRPr="00000000" w14:paraId="0000002F">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Statistical analysis</w:t>
      </w:r>
    </w:p>
    <w:p w:rsidR="00000000" w:rsidDel="00000000" w:rsidP="00000000" w:rsidRDefault="00000000" w:rsidRPr="00000000" w14:paraId="00000030">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were statistically analysed by OPSTAT (Shorean </w:t>
      </w:r>
      <w:r w:rsidDel="00000000" w:rsidR="00000000" w:rsidRPr="00000000">
        <w:rPr>
          <w:rFonts w:ascii="Times New Roman" w:cs="Times New Roman" w:eastAsia="Times New Roman" w:hAnsi="Times New Roman"/>
          <w:i w:val="1"/>
          <w:rtl w:val="0"/>
        </w:rPr>
        <w:t xml:space="preserve">et al</w:t>
      </w:r>
      <w:r w:rsidDel="00000000" w:rsidR="00000000" w:rsidRPr="00000000">
        <w:rPr>
          <w:rFonts w:ascii="Times New Roman" w:cs="Times New Roman" w:eastAsia="Times New Roman" w:hAnsi="Times New Roman"/>
          <w:rtl w:val="0"/>
        </w:rPr>
        <w:t xml:space="preserve">.,1998) using ANOVA. Design of experiment was CRD and the experiments were done in replication of 3 and the data were presented as the average of the triplicates ± standard error.</w:t>
      </w:r>
    </w:p>
    <w:p w:rsidR="00000000" w:rsidDel="00000000" w:rsidP="00000000" w:rsidRDefault="00000000" w:rsidRPr="00000000" w14:paraId="00000031">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Results</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 harzianum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strains maintained in the lab conditions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in vitro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set)</w:t>
      </w:r>
      <w:r w:rsidDel="00000000" w:rsidR="00000000" w:rsidRPr="00000000">
        <w:rPr>
          <w:rtl w:val="0"/>
        </w:rPr>
      </w:r>
    </w:p>
    <w:p w:rsidR="00000000" w:rsidDel="00000000" w:rsidP="00000000" w:rsidRDefault="00000000" w:rsidRPr="00000000" w14:paraId="0000003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efficacy of different </w:t>
      </w:r>
      <w:r w:rsidDel="00000000" w:rsidR="00000000" w:rsidRPr="00000000">
        <w:rPr>
          <w:rFonts w:ascii="Times New Roman" w:cs="Times New Roman" w:eastAsia="Times New Roman" w:hAnsi="Times New Roman"/>
          <w:i w:val="1"/>
          <w:rtl w:val="0"/>
        </w:rPr>
        <w:t xml:space="preserve">T. harzianum</w:t>
      </w:r>
      <w:r w:rsidDel="00000000" w:rsidR="00000000" w:rsidRPr="00000000">
        <w:rPr>
          <w:rFonts w:ascii="Times New Roman" w:cs="Times New Roman" w:eastAsia="Times New Roman" w:hAnsi="Times New Roman"/>
          <w:rtl w:val="0"/>
        </w:rPr>
        <w:t xml:space="preserve"> strains against </w:t>
      </w:r>
      <w:r w:rsidDel="00000000" w:rsidR="00000000" w:rsidRPr="00000000">
        <w:rPr>
          <w:rFonts w:ascii="Times New Roman" w:cs="Times New Roman" w:eastAsia="Times New Roman" w:hAnsi="Times New Roman"/>
          <w:i w:val="1"/>
          <w:rtl w:val="0"/>
        </w:rPr>
        <w:t xml:space="preserve">S. sclerotioum </w:t>
      </w:r>
      <w:r w:rsidDel="00000000" w:rsidR="00000000" w:rsidRPr="00000000">
        <w:rPr>
          <w:rFonts w:ascii="Times New Roman" w:cs="Times New Roman" w:eastAsia="Times New Roman" w:hAnsi="Times New Roman"/>
          <w:rtl w:val="0"/>
        </w:rPr>
        <w:t xml:space="preserve">was assessed </w:t>
      </w:r>
      <w:r w:rsidDel="00000000" w:rsidR="00000000" w:rsidRPr="00000000">
        <w:rPr>
          <w:rFonts w:ascii="Times New Roman" w:cs="Times New Roman" w:eastAsia="Times New Roman" w:hAnsi="Times New Roman"/>
          <w:i w:val="1"/>
          <w:rtl w:val="0"/>
        </w:rPr>
        <w:t xml:space="preserve">in vitro</w:t>
      </w:r>
      <w:r w:rsidDel="00000000" w:rsidR="00000000" w:rsidRPr="00000000">
        <w:rPr>
          <w:rFonts w:ascii="Times New Roman" w:cs="Times New Roman" w:eastAsia="Times New Roman" w:hAnsi="Times New Roman"/>
          <w:rtl w:val="0"/>
        </w:rPr>
        <w:t xml:space="preserve"> using a dual culture technique (see table 1).On the fourth day, the control plate registered maximum mycelial growth at 4.9cm, while IRRI1 exhibited minimal growth at 3cm. Other strains (SV-1, SV-18, SV-2, and SV-14) displayed mycelial growth ranging from 3.1 cm to 3.3cm, with SV-3 reaching 3.7cm. IRRI-1 achieved the highest mycelial inhibition at 38.77%, whereas SV-3 showed the lowest at 24.48%. Mycelial inhibition for SV-1, SV-18, SV-2, and SV-14 ranged between 32.65% and 36.73%. On the seventh day, </w:t>
      </w:r>
      <w:r w:rsidDel="00000000" w:rsidR="00000000" w:rsidRPr="00000000">
        <w:rPr>
          <w:rFonts w:ascii="Times New Roman" w:cs="Times New Roman" w:eastAsia="Times New Roman" w:hAnsi="Times New Roman"/>
          <w:i w:val="1"/>
          <w:rtl w:val="0"/>
        </w:rPr>
        <w:t xml:space="preserve">Trichoderma </w:t>
      </w:r>
      <w:r w:rsidDel="00000000" w:rsidR="00000000" w:rsidRPr="00000000">
        <w:rPr>
          <w:rFonts w:ascii="Times New Roman" w:cs="Times New Roman" w:eastAsia="Times New Roman" w:hAnsi="Times New Roman"/>
          <w:rtl w:val="0"/>
        </w:rPr>
        <w:t xml:space="preserve">overgrowth led to reduced </w:t>
      </w:r>
      <w:r w:rsidDel="00000000" w:rsidR="00000000" w:rsidRPr="00000000">
        <w:rPr>
          <w:rFonts w:ascii="Times New Roman" w:cs="Times New Roman" w:eastAsia="Times New Roman" w:hAnsi="Times New Roman"/>
          <w:i w:val="1"/>
          <w:rtl w:val="0"/>
        </w:rPr>
        <w:t xml:space="preserve">S. sclerotiorum </w:t>
      </w:r>
      <w:r w:rsidDel="00000000" w:rsidR="00000000" w:rsidRPr="00000000">
        <w:rPr>
          <w:rFonts w:ascii="Times New Roman" w:cs="Times New Roman" w:eastAsia="Times New Roman" w:hAnsi="Times New Roman"/>
          <w:rtl w:val="0"/>
        </w:rPr>
        <w:t xml:space="preserve">mycelial growth in the dual culture plate. SV-2 exhibited the least growth at 1.8cm, followed by IRRI-1, SV-1, SV-14, and SV-3, ranging from 1.97cm to 2.1cm.SV-18 displayed maximum growth at 2.5cm, while the control treatment exhibited radial growth of 8cm. Strain SV-2 exhibited the highest mycelial inhibition at 77.5%, while SV-18 showed the lowest inhibition at 68.75%. </w:t>
      </w:r>
      <w:r w:rsidDel="00000000" w:rsidR="00000000" w:rsidRPr="00000000">
        <w:rPr>
          <w:rFonts w:ascii="Times New Roman" w:cs="Times New Roman" w:eastAsia="Times New Roman" w:hAnsi="Times New Roman"/>
          <w:i w:val="1"/>
          <w:rtl w:val="0"/>
        </w:rPr>
        <w:t xml:space="preserve">Trichoderma</w:t>
      </w:r>
      <w:r w:rsidDel="00000000" w:rsidR="00000000" w:rsidRPr="00000000">
        <w:rPr>
          <w:rFonts w:ascii="Times New Roman" w:cs="Times New Roman" w:eastAsia="Times New Roman" w:hAnsi="Times New Roman"/>
          <w:rtl w:val="0"/>
        </w:rPr>
        <w:t xml:space="preserve"> strains IRRI-1, SV-1, SV-14, and SV-3 demonstrated mycelial inhibition of 75.35%, 75%, 75%, and 73.75% respectively, respectively. Overall, all </w:t>
      </w:r>
      <w:r w:rsidDel="00000000" w:rsidR="00000000" w:rsidRPr="00000000">
        <w:rPr>
          <w:rFonts w:ascii="Times New Roman" w:cs="Times New Roman" w:eastAsia="Times New Roman" w:hAnsi="Times New Roman"/>
          <w:i w:val="1"/>
          <w:rtl w:val="0"/>
        </w:rPr>
        <w:t xml:space="preserve">T. harzianum</w:t>
      </w:r>
      <w:r w:rsidDel="00000000" w:rsidR="00000000" w:rsidRPr="00000000">
        <w:rPr>
          <w:rFonts w:ascii="Times New Roman" w:cs="Times New Roman" w:eastAsia="Times New Roman" w:hAnsi="Times New Roman"/>
          <w:rtl w:val="0"/>
        </w:rPr>
        <w:t xml:space="preserve"> strains effectively inhibited the pathogens mycelial growth, with SV-2 being the most potent, achieving minimal growth and maximal inhibition. SV-18 exhibited the least inhibition, While SV-1, SV-14, and SV-3 showed similar inhibition levels. </w:t>
      </w:r>
    </w:p>
    <w:p w:rsidR="00000000" w:rsidDel="00000000" w:rsidP="00000000" w:rsidRDefault="00000000" w:rsidRPr="00000000" w14:paraId="00000035">
      <w:pPr>
        <w:spacing w:before="88" w:lineRule="auto"/>
        <w:ind w:left="78" w:right="-46" w:hanging="78"/>
        <w:jc w:val="both"/>
        <w:rPr>
          <w:b w:val="1"/>
          <w:sz w:val="24"/>
          <w:szCs w:val="24"/>
        </w:rPr>
      </w:pPr>
      <w:r w:rsidDel="00000000" w:rsidR="00000000" w:rsidRPr="00000000">
        <w:rPr>
          <w:b w:val="1"/>
          <w:sz w:val="24"/>
          <w:szCs w:val="24"/>
          <w:rtl w:val="0"/>
        </w:rPr>
        <w:t xml:space="preserve">Table: 1. Study of antagonistic activity of </w:t>
      </w:r>
      <w:r w:rsidDel="00000000" w:rsidR="00000000" w:rsidRPr="00000000">
        <w:rPr>
          <w:b w:val="1"/>
          <w:i w:val="1"/>
          <w:sz w:val="24"/>
          <w:szCs w:val="24"/>
          <w:rtl w:val="0"/>
        </w:rPr>
        <w:t xml:space="preserve">Trichoderma harzianum </w:t>
      </w:r>
      <w:r w:rsidDel="00000000" w:rsidR="00000000" w:rsidRPr="00000000">
        <w:rPr>
          <w:b w:val="1"/>
          <w:sz w:val="24"/>
          <w:szCs w:val="24"/>
          <w:rtl w:val="0"/>
        </w:rPr>
        <w:t xml:space="preserve">strains maintained in the lab conditions (</w:t>
      </w:r>
      <w:r w:rsidDel="00000000" w:rsidR="00000000" w:rsidRPr="00000000">
        <w:rPr>
          <w:b w:val="1"/>
          <w:i w:val="1"/>
          <w:sz w:val="24"/>
          <w:szCs w:val="24"/>
          <w:rtl w:val="0"/>
        </w:rPr>
        <w:t xml:space="preserve">in vitro </w:t>
      </w:r>
      <w:r w:rsidDel="00000000" w:rsidR="00000000" w:rsidRPr="00000000">
        <w:rPr>
          <w:b w:val="1"/>
          <w:sz w:val="24"/>
          <w:szCs w:val="24"/>
          <w:rtl w:val="0"/>
        </w:rPr>
        <w:t xml:space="preserve">set)</w:t>
      </w:r>
    </w:p>
    <w:p w:rsidR="00000000" w:rsidDel="00000000" w:rsidP="00000000" w:rsidRDefault="00000000" w:rsidRPr="00000000" w14:paraId="00000036">
      <w:pPr>
        <w:spacing w:after="1" w:before="229" w:lineRule="auto"/>
        <w:rPr>
          <w:b w:val="1"/>
          <w:sz w:val="20"/>
          <w:szCs w:val="20"/>
        </w:rPr>
      </w:pPr>
      <w:r w:rsidDel="00000000" w:rsidR="00000000" w:rsidRPr="00000000">
        <w:rPr>
          <w:rtl w:val="0"/>
        </w:rPr>
      </w:r>
    </w:p>
    <w:tbl>
      <w:tblPr>
        <w:tblStyle w:val="Table1"/>
        <w:tblpPr w:leftFromText="180" w:rightFromText="180" w:topFromText="0" w:bottomFromText="0" w:vertAnchor="text" w:horzAnchor="text" w:tblpX="-11" w:tblpY="0"/>
        <w:tblW w:w="9038.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63"/>
        <w:gridCol w:w="1256"/>
        <w:gridCol w:w="1325"/>
        <w:gridCol w:w="1559"/>
        <w:gridCol w:w="1934"/>
        <w:gridCol w:w="2001"/>
        <w:tblGridChange w:id="0">
          <w:tblGrid>
            <w:gridCol w:w="963"/>
            <w:gridCol w:w="1256"/>
            <w:gridCol w:w="1325"/>
            <w:gridCol w:w="1559"/>
            <w:gridCol w:w="1934"/>
            <w:gridCol w:w="2001"/>
          </w:tblGrid>
        </w:tblGridChange>
      </w:tblGrid>
      <w:tr>
        <w:trPr>
          <w:cantSplit w:val="0"/>
          <w:trHeight w:val="914" w:hRule="atLeast"/>
          <w:tblHeader w:val="0"/>
        </w:trPr>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2" w:right="0" w:firstLine="13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No</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w:t>
            </w:r>
          </w:p>
        </w:tc>
        <w:tc>
          <w:tcPr>
            <w:gridSpan w:val="2"/>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Radial growth of pathogen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sclerotiorum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(cm)</w:t>
            </w:r>
          </w:p>
        </w:tc>
        <w:tc>
          <w:tcPr>
            <w:gridSpan w:val="2"/>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9" w:right="95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89" w:right="95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Percentage inhibition (%)</w:t>
            </w:r>
          </w:p>
        </w:tc>
      </w:tr>
      <w:tr>
        <w:trPr>
          <w:cantSplit w:val="0"/>
          <w:trHeight w:val="506"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27"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29"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r>
      <w:tr>
        <w:trPr>
          <w:cantSplit w:val="0"/>
          <w:trHeight w:val="449" w:hRule="atLeast"/>
          <w:tblHeader w:val="0"/>
        </w:trPr>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36.73</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r>
      <w:tr>
        <w:trPr>
          <w:cantSplit w:val="0"/>
          <w:trHeight w:val="449" w:hRule="atLeast"/>
          <w:tblHeader w:val="0"/>
        </w:trPr>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32.65</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77.5</w:t>
            </w:r>
          </w:p>
        </w:tc>
      </w:tr>
      <w:tr>
        <w:trPr>
          <w:cantSplit w:val="0"/>
          <w:trHeight w:val="448"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7"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24.48</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73.75</w:t>
            </w:r>
          </w:p>
        </w:tc>
      </w:tr>
      <w:tr>
        <w:trPr>
          <w:cantSplit w:val="0"/>
          <w:trHeight w:val="467" w:hRule="atLeast"/>
          <w:tblHeader w:val="0"/>
        </w:trPr>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32.65</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2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r>
      <w:tr>
        <w:trPr>
          <w:cantSplit w:val="0"/>
          <w:trHeight w:val="449"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w:t>
            </w:r>
          </w:p>
        </w:tc>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36.12</w:t>
            </w:r>
          </w:p>
        </w:tc>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68.75</w:t>
            </w:r>
          </w:p>
        </w:tc>
      </w:tr>
      <w:tr>
        <w:trPr>
          <w:cantSplit w:val="0"/>
          <w:trHeight w:val="449" w:hRule="atLeast"/>
          <w:tblHeader w:val="0"/>
        </w:trPr>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3.00</w:t>
            </w:r>
          </w:p>
        </w:tc>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7"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1.97</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38.77</w:t>
            </w:r>
          </w:p>
        </w:tc>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2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75.35</w:t>
            </w:r>
          </w:p>
        </w:tc>
      </w:tr>
      <w:tr>
        <w:trPr>
          <w:cantSplit w:val="0"/>
          <w:trHeight w:val="449" w:hRule="atLeast"/>
          <w:tblHeader w:val="0"/>
        </w:trPr>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7"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w:t>
            </w:r>
          </w:p>
        </w:tc>
        <w:tc>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4.9</w:t>
            </w:r>
          </w:p>
        </w:tc>
        <w:tc>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7"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3" w:hRule="atLeast"/>
          <w:tblHeader w:val="0"/>
        </w:trPr>
        <w:tc>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26"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27"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CD</w:t>
            </w:r>
          </w:p>
        </w:tc>
        <w:tc>
          <w:tcPr>
            <w:gridSpan w:val="4"/>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1.30</w:t>
            </w:r>
          </w:p>
        </w:tc>
      </w:tr>
      <w:tr>
        <w:trPr>
          <w:cantSplit w:val="0"/>
          <w:trHeight w:val="454" w:hRule="atLeast"/>
          <w:tblHeader w:val="0"/>
        </w:trPr>
        <w:tc>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6"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m</w:t>
            </w:r>
          </w:p>
        </w:tc>
        <w:tc>
          <w:tcPr>
            <w:gridSpan w:val="4"/>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0.43</w:t>
            </w:r>
          </w:p>
        </w:tc>
      </w:tr>
    </w:tbl>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 harzianum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strains re-isolated after 30 days of inoculation into soil against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 sclerotiorum.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30 days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inoculation into the soil, re-isolation revealed varying mycelial growth inhibition against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 SV-1 exhibited the highest inhibition 62% on day 4, while SV-2 demonstrated superior inhibition 85.55% on day 7, emphasizing their potential as biocontrol agents (Table 2 and figure 2).</w:t>
      </w:r>
    </w:p>
    <w:p w:rsidR="00000000" w:rsidDel="00000000" w:rsidP="00000000" w:rsidRDefault="00000000" w:rsidRPr="00000000" w14:paraId="00000086">
      <w:pPr>
        <w:spacing w:before="88" w:line="357" w:lineRule="auto"/>
        <w:ind w:left="-142" w:right="-46" w:firstLine="0"/>
        <w:jc w:val="both"/>
        <w:rPr>
          <w:b w:val="1"/>
          <w:sz w:val="24"/>
          <w:szCs w:val="24"/>
        </w:rPr>
      </w:pPr>
      <w:r w:rsidDel="00000000" w:rsidR="00000000" w:rsidRPr="00000000">
        <w:rPr>
          <w:b w:val="1"/>
          <w:sz w:val="24"/>
          <w:szCs w:val="24"/>
          <w:rtl w:val="0"/>
        </w:rPr>
        <w:t xml:space="preserve">Table:2. Bio-efficiency of the re-isolated </w:t>
      </w:r>
      <w:r w:rsidDel="00000000" w:rsidR="00000000" w:rsidRPr="00000000">
        <w:rPr>
          <w:b w:val="1"/>
          <w:i w:val="1"/>
          <w:sz w:val="24"/>
          <w:szCs w:val="24"/>
          <w:rtl w:val="0"/>
        </w:rPr>
        <w:t xml:space="preserve">Trichoderma harzianum </w:t>
      </w:r>
      <w:r w:rsidDel="00000000" w:rsidR="00000000" w:rsidRPr="00000000">
        <w:rPr>
          <w:b w:val="1"/>
          <w:sz w:val="24"/>
          <w:szCs w:val="24"/>
          <w:rtl w:val="0"/>
        </w:rPr>
        <w:t xml:space="preserve">strains after 30 days of inoculation into soil against </w:t>
      </w:r>
      <w:r w:rsidDel="00000000" w:rsidR="00000000" w:rsidRPr="00000000">
        <w:rPr>
          <w:b w:val="1"/>
          <w:i w:val="1"/>
          <w:sz w:val="24"/>
          <w:szCs w:val="24"/>
          <w:rtl w:val="0"/>
        </w:rPr>
        <w:t xml:space="preserve">Sclerotinia sclerotiorum</w:t>
      </w:r>
      <w:r w:rsidDel="00000000" w:rsidR="00000000" w:rsidRPr="00000000">
        <w:rPr>
          <w:b w:val="1"/>
          <w:sz w:val="24"/>
          <w:szCs w:val="24"/>
          <w:rtl w:val="0"/>
        </w:rPr>
        <w:t xml:space="preserve">.</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143.0" w:type="dxa"/>
        <w:jc w:val="left"/>
        <w:tblInd w:w="-145.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10"/>
        <w:gridCol w:w="1187"/>
        <w:gridCol w:w="1514"/>
        <w:gridCol w:w="1844"/>
        <w:gridCol w:w="1839"/>
        <w:gridCol w:w="1849"/>
        <w:tblGridChange w:id="0">
          <w:tblGrid>
            <w:gridCol w:w="910"/>
            <w:gridCol w:w="1187"/>
            <w:gridCol w:w="1514"/>
            <w:gridCol w:w="1844"/>
            <w:gridCol w:w="1839"/>
            <w:gridCol w:w="1849"/>
          </w:tblGrid>
        </w:tblGridChange>
      </w:tblGrid>
      <w:tr>
        <w:trPr>
          <w:cantSplit w:val="0"/>
          <w:trHeight w:val="1234" w:hRule="atLeast"/>
          <w:tblHeader w:val="0"/>
        </w:trPr>
        <w:tc>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No.</w:t>
            </w:r>
          </w:p>
        </w:tc>
        <w:tc>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w:t>
            </w:r>
          </w:p>
        </w:tc>
        <w:tc>
          <w:tcPr>
            <w:gridSpan w:val="2"/>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45"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Radial growth of pathogen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sclerotiorum</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1" w:right="4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(cm)</w:t>
            </w:r>
          </w:p>
        </w:tc>
        <w:tc>
          <w:tcPr>
            <w:gridSpan w:val="2"/>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86" w:right="0" w:hanging="85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 inhibition (%)</w:t>
            </w:r>
          </w:p>
        </w:tc>
      </w:tr>
      <w:tr>
        <w:trPr>
          <w:cantSplit w:val="0"/>
          <w:trHeight w:val="632" w:hRule="atLeast"/>
          <w:tblHeader w:val="0"/>
        </w:trPr>
        <w:tc>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0"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r>
      <w:tr>
        <w:trPr>
          <w:cantSplit w:val="0"/>
          <w:trHeight w:val="582" w:hRule="atLeast"/>
          <w:tblHeader w:val="0"/>
        </w:trPr>
        <w:tc>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w:t>
            </w:r>
          </w:p>
        </w:tc>
        <w:tc>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1.93</w:t>
            </w:r>
          </w:p>
        </w:tc>
        <w:tc>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1.27</w:t>
            </w:r>
          </w:p>
        </w:tc>
        <w:tc>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2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62</w:t>
            </w:r>
          </w:p>
        </w:tc>
        <w:tc>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84.32</w:t>
            </w:r>
          </w:p>
        </w:tc>
      </w:tr>
      <w:tr>
        <w:trPr>
          <w:cantSplit w:val="0"/>
          <w:trHeight w:val="598" w:hRule="atLeast"/>
          <w:tblHeader w:val="0"/>
        </w:trPr>
        <w:tc>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w:t>
            </w:r>
          </w:p>
        </w:tc>
        <w:tc>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2.07</w:t>
            </w:r>
          </w:p>
        </w:tc>
        <w:tc>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1.17</w:t>
            </w:r>
          </w:p>
        </w:tc>
        <w:tc>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58.6</w:t>
            </w:r>
          </w:p>
        </w:tc>
        <w:tc>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85.55</w:t>
            </w:r>
          </w:p>
        </w:tc>
      </w:tr>
      <w:tr>
        <w:trPr>
          <w:cantSplit w:val="0"/>
          <w:trHeight w:val="602" w:hRule="atLeast"/>
          <w:tblHeader w:val="0"/>
        </w:trPr>
        <w:tc>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w:t>
            </w:r>
          </w:p>
        </w:tc>
        <w:tc>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p>
        </w:tc>
        <w:tc>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56.6</w:t>
            </w:r>
          </w:p>
        </w:tc>
        <w:tc>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81.48</w:t>
            </w:r>
          </w:p>
        </w:tc>
      </w:tr>
      <w:tr>
        <w:trPr>
          <w:cantSplit w:val="0"/>
          <w:trHeight w:val="600" w:hRule="atLeast"/>
          <w:tblHeader w:val="0"/>
        </w:trPr>
        <w:tc>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w:t>
            </w:r>
          </w:p>
        </w:tc>
        <w:tc>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w:t>
            </w:r>
          </w:p>
        </w:tc>
        <w:tc>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1.40</w:t>
            </w:r>
          </w:p>
        </w:tc>
        <w:tc>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55.4</w:t>
            </w:r>
          </w:p>
        </w:tc>
        <w:tc>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82.71</w:t>
            </w:r>
          </w:p>
        </w:tc>
      </w:tr>
      <w:tr>
        <w:trPr>
          <w:cantSplit w:val="0"/>
          <w:trHeight w:val="598" w:hRule="atLeast"/>
          <w:tblHeader w:val="0"/>
        </w:trPr>
        <w:tc>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w:t>
            </w:r>
          </w:p>
        </w:tc>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2.03</w:t>
            </w:r>
          </w:p>
        </w:tc>
        <w:tc>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w:t>
            </w:r>
          </w:p>
        </w:tc>
        <w:tc>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59.4</w:t>
            </w:r>
          </w:p>
        </w:tc>
        <w:tc>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82.34</w:t>
            </w:r>
          </w:p>
        </w:tc>
      </w:tr>
      <w:tr>
        <w:trPr>
          <w:cantSplit w:val="0"/>
          <w:trHeight w:val="600" w:hRule="atLeast"/>
          <w:tblHeader w:val="0"/>
        </w:trPr>
        <w:tc>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5"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w:t>
            </w:r>
          </w:p>
        </w:tc>
        <w:tc>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2.20</w:t>
            </w:r>
          </w:p>
        </w:tc>
        <w:tc>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w:t>
            </w:r>
          </w:p>
        </w:tc>
        <w:tc>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20" w:right="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w:t>
            </w:r>
          </w:p>
        </w:tc>
        <w:tc>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83.58</w:t>
            </w:r>
          </w:p>
        </w:tc>
      </w:tr>
      <w:tr>
        <w:trPr>
          <w:cantSplit w:val="0"/>
          <w:trHeight w:val="601" w:hRule="atLeast"/>
          <w:tblHeader w:val="0"/>
        </w:trPr>
        <w:tc>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5"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w:t>
            </w:r>
          </w:p>
        </w:tc>
        <w:tc>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3"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0" w:right="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8.10</w:t>
            </w:r>
          </w:p>
        </w:tc>
        <w:tc>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00" w:hRule="atLeast"/>
          <w:tblHeader w:val="0"/>
        </w:trPr>
        <w:tc>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5"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CD</w:t>
            </w:r>
          </w:p>
        </w:tc>
        <w:tc>
          <w:tcPr>
            <w:gridSpan w:val="4"/>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40" w:lineRule="auto"/>
              <w:ind w:left="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1.75</w:t>
            </w:r>
          </w:p>
        </w:tc>
      </w:tr>
      <w:tr>
        <w:trPr>
          <w:cantSplit w:val="0"/>
          <w:trHeight w:val="602" w:hRule="atLeast"/>
          <w:tblHeader w:val="0"/>
        </w:trPr>
        <w:tc>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m</w:t>
            </w:r>
          </w:p>
        </w:tc>
        <w:tc>
          <w:tcPr>
            <w:gridSpan w:val="4"/>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40" w:lineRule="auto"/>
              <w:ind w:left="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0.58</w:t>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702945</wp:posOffset>
            </wp:positionV>
            <wp:extent cx="5731510" cy="280924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510" cy="2809240"/>
                    </a:xfrm>
                    <a:prstGeom prst="rect"/>
                    <a:ln/>
                  </pic:spPr>
                </pic:pic>
              </a:graphicData>
            </a:graphic>
          </wp:anchor>
        </w:drawing>
      </w:r>
    </w:p>
    <w:p w:rsidR="00000000" w:rsidDel="00000000" w:rsidP="00000000" w:rsidRDefault="00000000" w:rsidRPr="00000000" w14:paraId="000000D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3">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 Antagonistic activity of </w:t>
      </w:r>
      <w:r w:rsidDel="00000000" w:rsidR="00000000" w:rsidRPr="00000000">
        <w:rPr>
          <w:rFonts w:ascii="Times New Roman" w:cs="Times New Roman" w:eastAsia="Times New Roman" w:hAnsi="Times New Roman"/>
          <w:b w:val="1"/>
          <w:i w:val="1"/>
          <w:rtl w:val="0"/>
        </w:rPr>
        <w:t xml:space="preserve">T. harzianum</w:t>
      </w:r>
      <w:r w:rsidDel="00000000" w:rsidR="00000000" w:rsidRPr="00000000">
        <w:rPr>
          <w:rFonts w:ascii="Times New Roman" w:cs="Times New Roman" w:eastAsia="Times New Roman" w:hAnsi="Times New Roman"/>
          <w:b w:val="1"/>
          <w:rtl w:val="0"/>
        </w:rPr>
        <w:t xml:space="preserve"> strains re-isolated after 30 days of inoculation into soil against </w:t>
      </w:r>
      <w:r w:rsidDel="00000000" w:rsidR="00000000" w:rsidRPr="00000000">
        <w:rPr>
          <w:rFonts w:ascii="Times New Roman" w:cs="Times New Roman" w:eastAsia="Times New Roman" w:hAnsi="Times New Roman"/>
          <w:b w:val="1"/>
          <w:i w:val="1"/>
          <w:rtl w:val="0"/>
        </w:rPr>
        <w:t xml:space="preserve">S. sclerotiorum</w:t>
      </w:r>
      <w:r w:rsidDel="00000000" w:rsidR="00000000" w:rsidRPr="00000000">
        <w:rPr>
          <w:rFonts w:ascii="Times New Roman" w:cs="Times New Roman" w:eastAsia="Times New Roman" w:hAnsi="Times New Roman"/>
          <w:b w:val="1"/>
          <w:rtl w:val="0"/>
        </w:rPr>
        <w:t xml:space="preserve">: a. SV-1 strain. b. SV-2 strain, c. SV-3 strain, d. SV-14, e. SV-18, f. IRRI-1, g. Control</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 harzianum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strains re-isolated after 60 days of inoculation into soil against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 sclerotiorum.</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60 days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inoculation into soil, a second re-isolation was performed. On the 4th day, SV-1 exhibited the least mycelial growth 2.1cm, while SV-14 showed the maximum 2.4cm. SV-1 also had the highest mycelial inhibition 59.79% on day 7, outperforming other strains, including SV-3 with lowest inhibition 81.25%. Overall, all strains inhibited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with SV-1 demonstrating superior performance in minimising pathogenic fungus growth. (Table. 3 and Fig.3).</w:t>
      </w:r>
    </w:p>
    <w:p w:rsidR="00000000" w:rsidDel="00000000" w:rsidP="00000000" w:rsidRDefault="00000000" w:rsidRPr="00000000" w14:paraId="000000D8">
      <w:pPr>
        <w:spacing w:line="256" w:lineRule="auto"/>
        <w:ind w:left="284" w:right="368" w:hanging="35"/>
        <w:jc w:val="both"/>
        <w:rPr>
          <w:b w:val="1"/>
          <w:sz w:val="24"/>
          <w:szCs w:val="24"/>
        </w:rPr>
      </w:pPr>
      <w:r w:rsidDel="00000000" w:rsidR="00000000" w:rsidRPr="00000000">
        <w:rPr>
          <w:b w:val="1"/>
          <w:sz w:val="24"/>
          <w:szCs w:val="24"/>
          <w:rtl w:val="0"/>
        </w:rPr>
        <w:t xml:space="preserve">Table: 3. Bio-efficiency of the re-isolated </w:t>
      </w:r>
      <w:r w:rsidDel="00000000" w:rsidR="00000000" w:rsidRPr="00000000">
        <w:rPr>
          <w:b w:val="1"/>
          <w:i w:val="1"/>
          <w:sz w:val="24"/>
          <w:szCs w:val="24"/>
          <w:rtl w:val="0"/>
        </w:rPr>
        <w:t xml:space="preserve">Trichoderma harzianum </w:t>
      </w:r>
      <w:r w:rsidDel="00000000" w:rsidR="00000000" w:rsidRPr="00000000">
        <w:rPr>
          <w:b w:val="1"/>
          <w:sz w:val="24"/>
          <w:szCs w:val="24"/>
          <w:rtl w:val="0"/>
        </w:rPr>
        <w:t xml:space="preserve">strains after 60 days of inoculation into soil against </w:t>
      </w:r>
      <w:r w:rsidDel="00000000" w:rsidR="00000000" w:rsidRPr="00000000">
        <w:rPr>
          <w:b w:val="1"/>
          <w:i w:val="1"/>
          <w:sz w:val="24"/>
          <w:szCs w:val="24"/>
          <w:rtl w:val="0"/>
        </w:rPr>
        <w:t xml:space="preserve">Sclerotinia sclerotiorum</w:t>
      </w:r>
      <w:r w:rsidDel="00000000" w:rsidR="00000000" w:rsidRPr="00000000">
        <w:rPr>
          <w:b w:val="1"/>
          <w:sz w:val="24"/>
          <w:szCs w:val="24"/>
          <w:rtl w:val="0"/>
        </w:rPr>
        <w:t xml:space="preserve">.</w:t>
      </w:r>
    </w:p>
    <w:tbl>
      <w:tblPr>
        <w:tblStyle w:val="Table3"/>
        <w:tblpPr w:leftFromText="180" w:rightFromText="180" w:topFromText="0" w:bottomFromText="0" w:vertAnchor="text" w:horzAnchor="text" w:tblpX="472.99999999999955" w:tblpY="277"/>
        <w:tblW w:w="8080.0"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851"/>
        <w:gridCol w:w="1117"/>
        <w:gridCol w:w="1305"/>
        <w:gridCol w:w="1831"/>
        <w:gridCol w:w="1306"/>
        <w:gridCol w:w="1670"/>
        <w:tblGridChange w:id="0">
          <w:tblGrid>
            <w:gridCol w:w="851"/>
            <w:gridCol w:w="1117"/>
            <w:gridCol w:w="1305"/>
            <w:gridCol w:w="1831"/>
            <w:gridCol w:w="1306"/>
            <w:gridCol w:w="1670"/>
          </w:tblGrid>
        </w:tblGridChange>
      </w:tblGrid>
      <w:tr>
        <w:trPr>
          <w:cantSplit w:val="0"/>
          <w:trHeight w:val="960" w:hRule="atLeast"/>
          <w:tblHeader w:val="0"/>
        </w:trPr>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No.</w:t>
            </w:r>
          </w:p>
        </w:tc>
        <w:tc>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w:t>
            </w:r>
          </w:p>
        </w:tc>
        <w:tc>
          <w:tcPr>
            <w:gridSpan w:val="2"/>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1" w:firstLine="0"/>
              <w:jc w:val="center"/>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Radial growth of pathogen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sclerotiorum</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(cm)</w:t>
            </w:r>
          </w:p>
        </w:tc>
        <w:tc>
          <w:tcPr>
            <w:gridSpan w:val="2"/>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 inhibition (%)</w:t>
            </w:r>
          </w:p>
        </w:tc>
      </w:tr>
      <w:tr>
        <w:trPr>
          <w:cantSplit w:val="0"/>
          <w:trHeight w:val="664" w:hRule="atLeast"/>
          <w:tblHeader w:val="0"/>
        </w:trPr>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22"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19"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r>
      <w:tr>
        <w:trPr>
          <w:cantSplit w:val="0"/>
          <w:trHeight w:val="479"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w:t>
            </w:r>
          </w:p>
        </w:tc>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59.79</w:t>
            </w:r>
          </w:p>
        </w:tc>
        <w:tc>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87.12</w:t>
            </w:r>
          </w:p>
        </w:tc>
      </w:tr>
      <w:tr>
        <w:trPr>
          <w:cantSplit w:val="0"/>
          <w:trHeight w:val="479" w:hRule="atLeast"/>
          <w:tblHeader w:val="0"/>
        </w:trPr>
        <w:tc>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w:t>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w:t>
            </w:r>
          </w:p>
        </w:tc>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w:t>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56.87</w:t>
            </w:r>
          </w:p>
        </w:tc>
        <w:tc>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86.75</w:t>
            </w:r>
          </w:p>
        </w:tc>
      </w:tr>
      <w:tr>
        <w:trPr>
          <w:cantSplit w:val="0"/>
          <w:trHeight w:val="479" w:hRule="atLeast"/>
          <w:tblHeader w:val="0"/>
        </w:trPr>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w:t>
            </w:r>
          </w:p>
        </w:tc>
        <w:tc>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w:t>
            </w:r>
          </w:p>
        </w:tc>
        <w:tc>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54.48</w:t>
            </w:r>
          </w:p>
        </w:tc>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81.25</w:t>
            </w:r>
          </w:p>
        </w:tc>
      </w:tr>
      <w:tr>
        <w:trPr>
          <w:cantSplit w:val="0"/>
          <w:trHeight w:val="478" w:hRule="atLeast"/>
          <w:tblHeader w:val="0"/>
        </w:trPr>
        <w:tc>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w:t>
            </w:r>
          </w:p>
        </w:tc>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51.02</w:t>
            </w:r>
          </w:p>
        </w:tc>
        <w:tc>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9"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82.5</w:t>
            </w:r>
          </w:p>
        </w:tc>
      </w:tr>
      <w:tr>
        <w:trPr>
          <w:cantSplit w:val="0"/>
          <w:trHeight w:val="482" w:hRule="atLeast"/>
          <w:tblHeader w:val="0"/>
        </w:trPr>
        <w:tc>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6" w:right="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w:t>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w:t>
            </w:r>
          </w:p>
        </w:tc>
        <w:tc>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w:t>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53.67</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w:t>
            </w:r>
          </w:p>
        </w:tc>
      </w:tr>
      <w:tr>
        <w:trPr>
          <w:cantSplit w:val="0"/>
          <w:trHeight w:val="479" w:hRule="atLeast"/>
          <w:tblHeader w:val="0"/>
        </w:trPr>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w:t>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2.37</w:t>
            </w:r>
          </w:p>
        </w:tc>
        <w:tc>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51.63</w:t>
            </w:r>
          </w:p>
        </w:tc>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w:t>
            </w:r>
          </w:p>
        </w:tc>
      </w:tr>
      <w:tr>
        <w:trPr>
          <w:cantSplit w:val="0"/>
          <w:trHeight w:val="478" w:hRule="atLeast"/>
          <w:tblHeader w:val="0"/>
        </w:trPr>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w:t>
            </w:r>
          </w:p>
        </w:tc>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w:t>
            </w:r>
          </w:p>
        </w:tc>
        <w:tc>
          <w:tcPr>
            <w:gridSpan w:val="2"/>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79"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1"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CD</w:t>
            </w:r>
          </w:p>
        </w:tc>
        <w:tc>
          <w:tcPr>
            <w:gridSpan w:val="4"/>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1.79</w:t>
            </w:r>
          </w:p>
        </w:tc>
      </w:tr>
      <w:tr>
        <w:trPr>
          <w:cantSplit w:val="0"/>
          <w:trHeight w:val="479"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m</w:t>
            </w:r>
          </w:p>
        </w:tc>
        <w:tc>
          <w:tcPr>
            <w:gridSpan w:val="4"/>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2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0.60</w:t>
            </w:r>
          </w:p>
        </w:tc>
      </w:tr>
    </w:tbl>
    <w:p w:rsidR="00000000" w:rsidDel="00000000" w:rsidP="00000000" w:rsidRDefault="00000000" w:rsidRPr="00000000" w14:paraId="00000120">
      <w:pPr>
        <w:spacing w:after="1" w:before="104" w:lineRule="auto"/>
        <w:jc w:val="both"/>
        <w:rPr>
          <w:b w:val="1"/>
          <w:sz w:val="20"/>
          <w:szCs w:val="20"/>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64771</wp:posOffset>
            </wp:positionH>
            <wp:positionV relativeFrom="paragraph">
              <wp:posOffset>419735</wp:posOffset>
            </wp:positionV>
            <wp:extent cx="5666740" cy="2809875"/>
            <wp:effectExtent b="0" l="0" r="0" t="0"/>
            <wp:wrapSquare wrapText="bothSides" distB="0" distT="0" distL="114300" distR="11430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66740" cy="2809875"/>
                    </a:xfrm>
                    <a:prstGeom prst="rect"/>
                    <a:ln/>
                  </pic:spPr>
                </pic:pic>
              </a:graphicData>
            </a:graphic>
          </wp:anchor>
        </w:drawing>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Figure 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harzianum</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strains re-isolated after 60 days of inoculation into soil against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sclerotiorum</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 SV-1 strain. b. SV-2 strain, c. SV-3 strain, d. SV-14, e. SV-18, f. IRRI-1, g. Control</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 harzianum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strains re-isolated after 90 days of inoculation into soil against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 sclerotiorum.</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90 days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inoculation into soil, a third re-isolation was conducted. On the 4th day, SV-3 showed the least mycelial growth 2.1cm, while SV-1 exhibited the maximum 2.77cm. SV-3 also demonstrated the highest mycelial inhibition 50% on day 4, outperforming SV-1 with lowest inhibition 38.5%. On day 7, SV-2 had the minimum mycelial growth 1.03cm, and SV-3 exhibited the maximum inhibition 88.55%. Overall, all strains effectively inhibited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with SV-3 showing superior performance in minimising pathogenic fungus growth, especially on day 4. (Table. 4 and fig.4).</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78" w:right="0" w:hanging="36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4. Bio-efficiency of the re-isolated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Trichoderma harzianum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strains after 90 days of inoculation into soil against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Sclerotinia sclerotiorum</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4"/>
        <w:tblW w:w="9413.0" w:type="dxa"/>
        <w:jc w:val="left"/>
        <w:tblInd w:w="-145.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791"/>
        <w:gridCol w:w="1660"/>
        <w:gridCol w:w="1373"/>
        <w:gridCol w:w="1840"/>
        <w:gridCol w:w="2041"/>
        <w:gridCol w:w="1708"/>
        <w:tblGridChange w:id="0">
          <w:tblGrid>
            <w:gridCol w:w="791"/>
            <w:gridCol w:w="1660"/>
            <w:gridCol w:w="1373"/>
            <w:gridCol w:w="1840"/>
            <w:gridCol w:w="2041"/>
            <w:gridCol w:w="1708"/>
          </w:tblGrid>
        </w:tblGridChange>
      </w:tblGrid>
      <w:tr>
        <w:trPr>
          <w:cantSplit w:val="0"/>
          <w:trHeight w:val="939" w:hRule="atLeast"/>
          <w:tblHeader w:val="0"/>
        </w:trPr>
        <w:tc>
          <w:tcPr>
            <w:tcBorders>
              <w:bottom w:color="000000" w:space="0" w:sz="4" w:val="single"/>
            </w:tcBorders>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S.No</w:t>
            </w:r>
          </w:p>
        </w:tc>
        <w:tc>
          <w:tcPr>
            <w:tcBorders>
              <w:bottom w:color="000000" w:space="0" w:sz="4" w:val="single"/>
            </w:tcBorders>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7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w:t>
            </w:r>
          </w:p>
        </w:tc>
        <w:tc>
          <w:tcPr>
            <w:gridSpan w:val="2"/>
            <w:tcBorders>
              <w:bottom w:color="000000" w:space="0" w:sz="4" w:val="single"/>
            </w:tcBorders>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113"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Radial growth of pathogen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 sclerotiorum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(cm)</w:t>
            </w:r>
            <w:r w:rsidDel="00000000" w:rsidR="00000000" w:rsidRPr="00000000">
              <w:rPr>
                <w:rtl w:val="0"/>
              </w:rPr>
            </w:r>
          </w:p>
        </w:tc>
        <w:tc>
          <w:tcPr>
            <w:gridSpan w:val="2"/>
            <w:tcBorders>
              <w:bottom w:color="000000" w:space="0" w:sz="4" w:val="single"/>
            </w:tcBorders>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7" w:right="0" w:hanging="55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Percent inhibition (%)</w:t>
            </w:r>
          </w:p>
        </w:tc>
      </w:tr>
      <w:tr>
        <w:trPr>
          <w:cantSplit w:val="0"/>
          <w:trHeight w:val="706" w:hRule="atLeast"/>
          <w:tblHeader w:val="0"/>
        </w:trPr>
        <w:tc>
          <w:tcPr>
            <w:tcBorders>
              <w:top w:color="000000" w:space="0" w:sz="4"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2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tcBorders>
              <w:top w:color="000000" w:space="0" w:sz="4" w:val="single"/>
            </w:tcBorders>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tcBorders>
              <w:top w:color="000000" w:space="0" w:sz="4" w:val="single"/>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4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c>
          <w:tcPr>
            <w:tcBorders>
              <w:top w:color="000000" w:space="0" w:sz="4" w:val="single"/>
            </w:tcBorders>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2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w:t>
            </w:r>
          </w:p>
        </w:tc>
      </w:tr>
      <w:tr>
        <w:trPr>
          <w:cantSplit w:val="0"/>
          <w:trHeight w:val="512" w:hRule="atLeast"/>
          <w:tblHeader w:val="0"/>
        </w:trPr>
        <w:tc>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w:t>
            </w:r>
          </w:p>
        </w:tc>
        <w:tc>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2.77</w:t>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1.07</w:t>
            </w:r>
          </w:p>
        </w:tc>
        <w:tc>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38.5</w:t>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88.11</w:t>
            </w:r>
          </w:p>
        </w:tc>
      </w:tr>
      <w:tr>
        <w:trPr>
          <w:cantSplit w:val="0"/>
          <w:trHeight w:val="501" w:hRule="atLeast"/>
          <w:tblHeader w:val="0"/>
        </w:trPr>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w:t>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2.43</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1.03</w:t>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5"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42.14</w:t>
            </w:r>
          </w:p>
        </w:tc>
        <w:tc>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88.55</w:t>
            </w:r>
          </w:p>
        </w:tc>
      </w:tr>
      <w:tr>
        <w:trPr>
          <w:cantSplit w:val="0"/>
          <w:trHeight w:val="512" w:hRule="atLeast"/>
          <w:tblHeader w:val="0"/>
        </w:trPr>
        <w:tc>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54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w:t>
            </w:r>
          </w:p>
        </w:tc>
        <w:tc>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3"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84.44</w:t>
            </w:r>
          </w:p>
        </w:tc>
      </w:tr>
      <w:tr>
        <w:trPr>
          <w:cantSplit w:val="0"/>
          <w:trHeight w:val="503" w:hRule="atLeast"/>
          <w:tblHeader w:val="0"/>
        </w:trPr>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48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2.17</w:t>
            </w:r>
          </w:p>
        </w:tc>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1.13</w:t>
            </w:r>
          </w:p>
        </w:tc>
        <w:tc>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5"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48.33</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87.44</w:t>
            </w:r>
          </w:p>
        </w:tc>
      </w:tr>
      <w:tr>
        <w:trPr>
          <w:cantSplit w:val="0"/>
          <w:trHeight w:val="499" w:hRule="atLeast"/>
          <w:tblHeader w:val="0"/>
        </w:trPr>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48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w:t>
            </w:r>
          </w:p>
        </w:tc>
        <w:tc>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w:t>
            </w:r>
          </w:p>
        </w:tc>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5"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45.23</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86.33</w:t>
            </w:r>
          </w:p>
        </w:tc>
      </w:tr>
      <w:tr>
        <w:trPr>
          <w:cantSplit w:val="0"/>
          <w:trHeight w:val="514" w:hRule="atLeast"/>
          <w:tblHeader w:val="0"/>
        </w:trPr>
        <w:tc>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51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 w:right="14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40.47</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0" w:right="12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87.77</w:t>
            </w:r>
          </w:p>
        </w:tc>
      </w:tr>
      <w:tr>
        <w:trPr>
          <w:cantSplit w:val="0"/>
          <w:trHeight w:val="499" w:hRule="atLeast"/>
          <w:tblHeader w:val="0"/>
        </w:trPr>
        <w:tc>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480"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Control</w:t>
            </w:r>
          </w:p>
        </w:tc>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12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2" w:right="12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gridSpan w:val="2"/>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14" w:hRule="atLeast"/>
          <w:tblHeader w:val="0"/>
        </w:trPr>
        <w:tc>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8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CD</w:t>
            </w:r>
          </w:p>
        </w:tc>
        <w:tc>
          <w:tcPr>
            <w:gridSpan w:val="4"/>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56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2.50</w:t>
            </w:r>
          </w:p>
        </w:tc>
      </w:tr>
      <w:tr>
        <w:trPr>
          <w:cantSplit w:val="0"/>
          <w:trHeight w:val="501" w:hRule="atLeast"/>
          <w:tblHeader w:val="0"/>
        </w:trPr>
        <w:tc>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52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m</w:t>
            </w:r>
          </w:p>
        </w:tc>
        <w:tc>
          <w:tcPr>
            <w:gridSpan w:val="4"/>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56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0.81</w:t>
            </w:r>
          </w:p>
        </w:tc>
      </w:tr>
    </w:tbl>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27941</wp:posOffset>
            </wp:positionH>
            <wp:positionV relativeFrom="paragraph">
              <wp:posOffset>0</wp:posOffset>
            </wp:positionV>
            <wp:extent cx="5731510" cy="2392680"/>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510" cy="2392680"/>
                    </a:xfrm>
                    <a:prstGeom prst="rect"/>
                    <a:ln/>
                  </pic:spPr>
                </pic:pic>
              </a:graphicData>
            </a:graphic>
          </wp:anchor>
        </w:drawing>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Figure 4: Antagonistic activity of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harzianum</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strains re-isolated after 90 days of inoculation into soil against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sclerotiorum</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 SV-1 strain. b. SV-2 strain, c. SV-3 strain, d. SV-14, e. SV-18, f. IRRI-1, g. Control</w:t>
      </w:r>
      <w:r w:rsidDel="00000000" w:rsidR="00000000" w:rsidRPr="00000000">
        <w:rPr>
          <w:rtl w:val="0"/>
        </w:rPr>
      </w:r>
    </w:p>
    <w:p w:rsidR="00000000" w:rsidDel="00000000" w:rsidP="00000000" w:rsidRDefault="00000000" w:rsidRPr="00000000" w14:paraId="00000191">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Comparison of inhibition percentage between re-isolated </w:t>
      </w:r>
      <w:r w:rsidDel="00000000" w:rsidR="00000000" w:rsidRPr="00000000">
        <w:rPr>
          <w:rFonts w:ascii="Times New Roman" w:cs="Times New Roman" w:eastAsia="Times New Roman" w:hAnsi="Times New Roman"/>
          <w:b w:val="1"/>
          <w:i w:val="1"/>
          <w:rtl w:val="0"/>
        </w:rPr>
        <w:t xml:space="preserve">T</w:t>
      </w:r>
      <w:r w:rsidDel="00000000" w:rsidR="00000000" w:rsidRPr="00000000">
        <w:rPr>
          <w:b w:val="1"/>
          <w:i w:val="1"/>
          <w:rtl w:val="0"/>
        </w:rPr>
        <w:t xml:space="preserve">.</w:t>
      </w:r>
      <w:r w:rsidDel="00000000" w:rsidR="00000000" w:rsidRPr="00000000">
        <w:rPr>
          <w:rFonts w:ascii="Times New Roman" w:cs="Times New Roman" w:eastAsia="Times New Roman" w:hAnsi="Times New Roman"/>
          <w:b w:val="1"/>
          <w:i w:val="1"/>
          <w:rtl w:val="0"/>
        </w:rPr>
        <w:t xml:space="preserve"> harzianum </w:t>
      </w:r>
      <w:r w:rsidDel="00000000" w:rsidR="00000000" w:rsidRPr="00000000">
        <w:rPr>
          <w:rFonts w:ascii="Times New Roman" w:cs="Times New Roman" w:eastAsia="Times New Roman" w:hAnsi="Times New Roman"/>
          <w:b w:val="1"/>
          <w:rtl w:val="0"/>
        </w:rPr>
        <w:t xml:space="preserve">strains after 30, 60 and 90 days of inoculation into soil and old lab-maintained </w:t>
      </w:r>
      <w:r w:rsidDel="00000000" w:rsidR="00000000" w:rsidRPr="00000000">
        <w:rPr>
          <w:rFonts w:ascii="Times New Roman" w:cs="Times New Roman" w:eastAsia="Times New Roman" w:hAnsi="Times New Roman"/>
          <w:b w:val="1"/>
          <w:i w:val="1"/>
          <w:rtl w:val="0"/>
        </w:rPr>
        <w:t xml:space="preserve">Trichoderma </w:t>
      </w:r>
      <w:r w:rsidDel="00000000" w:rsidR="00000000" w:rsidRPr="00000000">
        <w:rPr>
          <w:rFonts w:ascii="Times New Roman" w:cs="Times New Roman" w:eastAsia="Times New Roman" w:hAnsi="Times New Roman"/>
          <w:b w:val="1"/>
          <w:rtl w:val="0"/>
        </w:rPr>
        <w:t xml:space="preserve">strains.</w:t>
      </w:r>
    </w:p>
    <w:p w:rsidR="00000000" w:rsidDel="00000000" w:rsidP="00000000" w:rsidRDefault="00000000" w:rsidRPr="00000000" w14:paraId="0000019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Over varying intervals of 30, 60 and 90 days, the antagonistic activity of strains, initially preserved in lab conditions for over 10 years, was evaluated after re-isolation from soil. Significant changes were observed in their antagonistic capabilities. After 30 days, </w:t>
      </w:r>
      <w:r w:rsidDel="00000000" w:rsidR="00000000" w:rsidRPr="00000000">
        <w:rPr>
          <w:rFonts w:ascii="Times New Roman" w:cs="Times New Roman" w:eastAsia="Times New Roman" w:hAnsi="Times New Roman"/>
          <w:i w:val="1"/>
          <w:rtl w:val="0"/>
        </w:rPr>
        <w:t xml:space="preserve">Trichoderma</w:t>
      </w:r>
      <w:r w:rsidDel="00000000" w:rsidR="00000000" w:rsidRPr="00000000">
        <w:rPr>
          <w:rFonts w:ascii="Times New Roman" w:cs="Times New Roman" w:eastAsia="Times New Roman" w:hAnsi="Times New Roman"/>
          <w:rtl w:val="0"/>
        </w:rPr>
        <w:t xml:space="preserve"> strain SV-3 exhibited a notable 32.12% increase, followed by SV-2 with a 25.95% increase. During the 5</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day incubation in dual culture, strains SV-1, SV-18, and IRRI-1 showed an increase of 25.27%, 23.28%, and 17.23% respectively, compared to their original strains. On the 7th day, a decreasing trend in antagonism was observed, with SV-18 leading with a 13.6% increase. After 60 days, a general decrease in antagonism was noted, with SV-18 showing the highest increase at 14.83%. On the 7th day, SV-18 exhibited the maximum increase 13.25%, followed by SV-1, 12.12%. For the 90th day re-isolation, SV-18 led with a 17.58% increase on the 7th day. Overall. The results highlight the dynamic nature of antagonistic activity in </w:t>
      </w:r>
      <w:r w:rsidDel="00000000" w:rsidR="00000000" w:rsidRPr="00000000">
        <w:rPr>
          <w:rFonts w:ascii="Times New Roman" w:cs="Times New Roman" w:eastAsia="Times New Roman" w:hAnsi="Times New Roman"/>
          <w:i w:val="1"/>
          <w:rtl w:val="0"/>
        </w:rPr>
        <w:t xml:space="preserve">Trichoderma</w:t>
      </w:r>
      <w:r w:rsidDel="00000000" w:rsidR="00000000" w:rsidRPr="00000000">
        <w:rPr>
          <w:rFonts w:ascii="Times New Roman" w:cs="Times New Roman" w:eastAsia="Times New Roman" w:hAnsi="Times New Roman"/>
          <w:rtl w:val="0"/>
        </w:rPr>
        <w:t xml:space="preserve"> strains over different durations of soil inoculation. (Table 5).</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838" w:right="0" w:hanging="112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838" w:right="-755" w:hanging="112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5. Comparison of bio efficiency of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in vitro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maintained strains with that of re-isolated from the soil after every 30 days</w:t>
      </w:r>
    </w:p>
    <w:tbl>
      <w:tblPr>
        <w:tblStyle w:val="Table5"/>
        <w:tblpPr w:leftFromText="180" w:rightFromText="180" w:topFromText="0" w:bottomFromText="0" w:vertAnchor="text" w:horzAnchor="text" w:tblpX="0" w:tblpY="442"/>
        <w:tblW w:w="9883.999999999998" w:type="dxa"/>
        <w:jc w:val="lef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1215"/>
        <w:gridCol w:w="1429"/>
        <w:gridCol w:w="1518"/>
        <w:gridCol w:w="1421"/>
        <w:gridCol w:w="1343"/>
        <w:gridCol w:w="1431"/>
        <w:gridCol w:w="1527"/>
        <w:tblGridChange w:id="0">
          <w:tblGrid>
            <w:gridCol w:w="1215"/>
            <w:gridCol w:w="1429"/>
            <w:gridCol w:w="1518"/>
            <w:gridCol w:w="1421"/>
            <w:gridCol w:w="1343"/>
            <w:gridCol w:w="1431"/>
            <w:gridCol w:w="1527"/>
          </w:tblGrid>
        </w:tblGridChange>
      </w:tblGrid>
      <w:tr>
        <w:trPr>
          <w:cantSplit w:val="0"/>
          <w:trHeight w:val="32" w:hRule="atLeast"/>
          <w:tblHeader w:val="0"/>
        </w:trPr>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 w:right="1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Treatments</w:t>
            </w:r>
          </w:p>
        </w:tc>
        <w:tc>
          <w:tcPr>
            <w:gridSpan w:val="3"/>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08" w:right="0" w:hanging="63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 4</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 of incubation</w:t>
            </w:r>
          </w:p>
        </w:tc>
        <w:tc>
          <w:tcPr>
            <w:gridSpan w:val="3"/>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6" w:right="0" w:hanging="687"/>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After 7</w:t>
            </w:r>
            <w:r w:rsidDel="00000000" w:rsidR="00000000" w:rsidRPr="00000000">
              <w:rPr>
                <w:rFonts w:ascii="Times New Roman" w:cs="Times New Roman" w:eastAsia="Times New Roman" w:hAnsi="Times New Roman"/>
                <w:b w:val="1"/>
                <w:i w:val="0"/>
                <w:smallCaps w:val="0"/>
                <w:strike w:val="0"/>
                <w:color w:val="000000"/>
                <w:sz w:val="26.666666666666668"/>
                <w:szCs w:val="26.666666666666668"/>
                <w:u w:val="none"/>
                <w:shd w:fill="auto" w:val="clear"/>
                <w:vertAlign w:val="superscript"/>
                <w:rtl w:val="0"/>
              </w:rPr>
              <w:t xml:space="preserve">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day of incubation</w:t>
            </w:r>
          </w:p>
        </w:tc>
      </w:tr>
      <w:tr>
        <w:trPr>
          <w:cantSplit w:val="0"/>
          <w:trHeight w:val="49" w:hRule="atLeast"/>
          <w:tblHeader w:val="0"/>
        </w:trPr>
        <w:tc>
          <w:tcPr>
            <w:vMerge w:val="restart"/>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0" w:val="nil"/>
            </w:tcBorders>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3"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commentRangeStart w:id="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days after re-isolation from soil. </w:t>
            </w:r>
          </w:p>
        </w:tc>
        <w:tc>
          <w:tcPr>
            <w:tcBorders>
              <w:bottom w:color="000000" w:space="0" w:sz="0" w:val="nil"/>
            </w:tcBorders>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3"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60 days after re-isolation from soil </w:t>
            </w:r>
          </w:p>
        </w:tc>
        <w:tc>
          <w:tcPr>
            <w:tcBorders>
              <w:bottom w:color="000000" w:space="0" w:sz="0" w:val="nil"/>
            </w:tcBorders>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T. harzianum 90 days after re-isolation from soil </w:t>
            </w:r>
          </w:p>
        </w:tc>
        <w:tc>
          <w:tcPr>
            <w:tcBorders>
              <w:bottom w:color="000000" w:space="0" w:sz="0" w:val="nil"/>
            </w:tcBorders>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days after re-isolation from soil.</w:t>
            </w:r>
          </w:p>
        </w:tc>
        <w:tc>
          <w:tcPr>
            <w:tcBorders>
              <w:bottom w:color="000000" w:space="0" w:sz="0" w:val="nil"/>
            </w:tcBorders>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60 days after re-isolation from soil.</w:t>
            </w:r>
          </w:p>
        </w:tc>
        <w:tc>
          <w:tcPr>
            <w:tcBorders>
              <w:bottom w:color="000000" w:space="0" w:sz="0" w:val="nil"/>
            </w:tcBorders>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 in inhibition percentage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90 days after re-isolation from soil.</w:t>
            </w:r>
          </w:p>
        </w:tc>
      </w:tr>
      <w:tr>
        <w:trPr>
          <w:cantSplit w:val="0"/>
          <w:trHeight w:val="55" w:hRule="atLeast"/>
          <w:tblHeader w:val="0"/>
        </w:trPr>
        <w:tc>
          <w:tcPr>
            <w:vMerge w:val="continue"/>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commentRangeEnd w:id="4"/>
            <w:r w:rsidDel="00000000" w:rsidR="00000000" w:rsidRPr="00000000">
              <w:commentReference w:id="4"/>
            </w: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 w:hRule="atLeast"/>
          <w:tblHeader w:val="0"/>
        </w:trPr>
        <w:tc>
          <w:tcPr>
            <w:vMerge w:val="continue"/>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 w:hRule="atLeast"/>
          <w:tblHeader w:val="0"/>
        </w:trPr>
        <w:tc>
          <w:tcPr>
            <w:vMerge w:val="continue"/>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3"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3"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4"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4"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5"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6"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r>
      <w:tr>
        <w:trPr>
          <w:cantSplit w:val="0"/>
          <w:trHeight w:val="54" w:hRule="atLeast"/>
          <w:tblHeader w:val="0"/>
        </w:trPr>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4" w:hRule="atLeast"/>
          <w:tblHeader w:val="0"/>
        </w:trPr>
        <w:tc>
          <w:tcPr>
            <w:vMerge w:val="continue"/>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 w:hRule="atLeast"/>
          <w:tblHeader w:val="0"/>
        </w:trPr>
        <w:tc>
          <w:tcPr>
            <w:vMerge w:val="continue"/>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bottom w:color="000000" w:space="0" w:sz="0" w:val="nil"/>
            </w:tcBorders>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 w:hRule="atLeast"/>
          <w:tblHeader w:val="0"/>
        </w:trPr>
        <w:tc>
          <w:tcPr>
            <w:vMerge w:val="continue"/>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3"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4"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16"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7" w:hRule="atLeast"/>
          <w:tblHeader w:val="0"/>
        </w:trPr>
        <w:tc>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6"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w:t>
            </w:r>
          </w:p>
        </w:tc>
        <w:tc>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25.27</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9.32</w:t>
            </w:r>
          </w:p>
        </w:tc>
        <w:tc>
          <w:tcPr/>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1.77</w:t>
            </w:r>
          </w:p>
        </w:tc>
        <w:tc>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9.32</w:t>
            </w:r>
          </w:p>
        </w:tc>
        <w:tc>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12.12</w:t>
            </w:r>
          </w:p>
        </w:tc>
        <w:tc>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13.11</w:t>
            </w:r>
          </w:p>
        </w:tc>
      </w:tr>
      <w:tr>
        <w:trPr>
          <w:cantSplit w:val="0"/>
          <w:trHeight w:val="97" w:hRule="atLeast"/>
          <w:tblHeader w:val="0"/>
        </w:trPr>
        <w:tc>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6"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SV-2</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25.95</w:t>
            </w:r>
          </w:p>
        </w:tc>
        <w:tc>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8.05</w:t>
            </w:r>
          </w:p>
        </w:tc>
        <w:tc>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9.49</w:t>
            </w:r>
          </w:p>
        </w:tc>
        <w:tc>
          <w:tcPr/>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8.05</w:t>
            </w:r>
          </w:p>
        </w:tc>
        <w:tc>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9.25</w:t>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34"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11.05</w:t>
            </w:r>
          </w:p>
        </w:tc>
      </w:tr>
      <w:tr>
        <w:trPr>
          <w:cantSplit w:val="0"/>
          <w:trHeight w:val="96" w:hRule="atLeast"/>
          <w:tblHeader w:val="0"/>
        </w:trPr>
        <w:tc>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6"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SV-3</w:t>
            </w:r>
          </w:p>
        </w:tc>
        <w:tc>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32.12</w:t>
            </w:r>
          </w:p>
        </w:tc>
        <w:tc>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7.73</w:t>
            </w:r>
          </w:p>
        </w:tc>
        <w:tc>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25.52</w:t>
            </w:r>
          </w:p>
        </w:tc>
        <w:tc>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7.73</w:t>
            </w:r>
          </w:p>
        </w:tc>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10.69</w:t>
            </w:r>
          </w:p>
        </w:tc>
      </w:tr>
      <w:tr>
        <w:trPr>
          <w:cantSplit w:val="0"/>
          <w:trHeight w:val="92" w:hRule="atLeast"/>
          <w:tblHeader w:val="0"/>
        </w:trPr>
        <w:tc>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SV-14</w:t>
            </w:r>
          </w:p>
        </w:tc>
        <w:tc>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22.75</w:t>
            </w:r>
          </w:p>
        </w:tc>
        <w:tc>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7.71</w:t>
            </w:r>
          </w:p>
        </w:tc>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15.68</w:t>
            </w:r>
          </w:p>
        </w:tc>
        <w:tc>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7.71</w:t>
            </w:r>
          </w:p>
        </w:tc>
        <w:tc>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w:t>
            </w:r>
          </w:p>
        </w:tc>
        <w:tc>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12.44</w:t>
            </w:r>
          </w:p>
        </w:tc>
      </w:tr>
      <w:tr>
        <w:trPr>
          <w:cantSplit w:val="0"/>
          <w:trHeight w:val="112" w:hRule="atLeast"/>
          <w:tblHeader w:val="0"/>
        </w:trPr>
        <w:tc>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5" w:right="4"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SV-18</w:t>
            </w:r>
          </w:p>
        </w:tc>
        <w:tc>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23.28</w:t>
            </w:r>
          </w:p>
        </w:tc>
        <w:tc>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14.83</w:t>
            </w:r>
          </w:p>
        </w:tc>
        <w:tc>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9.11</w:t>
            </w:r>
          </w:p>
        </w:tc>
        <w:tc>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w:t>
            </w:r>
          </w:p>
        </w:tc>
        <w:tc>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13.25</w:t>
            </w:r>
          </w:p>
        </w:tc>
        <w:tc>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17.58</w:t>
            </w:r>
          </w:p>
        </w:tc>
      </w:tr>
      <w:tr>
        <w:trPr>
          <w:cantSplit w:val="0"/>
          <w:trHeight w:val="585" w:hRule="atLeast"/>
          <w:tblHeader w:val="0"/>
        </w:trPr>
        <w:tc>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 w:right="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IRRI-1</w:t>
            </w:r>
          </w:p>
        </w:tc>
        <w:tc>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17.23</w:t>
            </w:r>
          </w:p>
        </w:tc>
        <w:tc>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2"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6.99</w:t>
            </w:r>
          </w:p>
        </w:tc>
        <w:tc>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8.23</w:t>
            </w:r>
          </w:p>
        </w:tc>
        <w:tc>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7.65</w:t>
            </w:r>
          </w:p>
        </w:tc>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 w:right="14"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12.42</w:t>
            </w:r>
          </w:p>
        </w:tc>
      </w:tr>
    </w:tbl>
    <w:p w:rsidR="00000000" w:rsidDel="00000000" w:rsidP="00000000" w:rsidRDefault="00000000" w:rsidRPr="00000000" w14:paraId="00000208">
      <w:pPr>
        <w:spacing w:before="208" w:lineRule="auto"/>
        <w:rPr>
          <w:b w:val="1"/>
          <w:sz w:val="20"/>
          <w:szCs w:val="20"/>
        </w:rPr>
      </w:pPr>
      <w:r w:rsidDel="00000000" w:rsidR="00000000" w:rsidRPr="00000000">
        <w:rPr>
          <w:rtl w:val="0"/>
        </w:rPr>
      </w:r>
    </w:p>
    <w:p w:rsidR="00000000" w:rsidDel="00000000" w:rsidP="00000000" w:rsidRDefault="00000000" w:rsidRPr="00000000" w14:paraId="00000209">
      <w:pPr>
        <w:spacing w:line="360" w:lineRule="auto"/>
        <w:jc w:val="both"/>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Discussion</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Biocontrol agents in agriculture are gaining much attention as a viable alternative to fungicides. One such biocontrol agent is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which employs different mechanisms to deter the growth of phytopathogens. Our study showed the antagonistic efficacy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strains as a biocontrol agent against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devastating fungal pathogen that causes stem rot in chickpea crops. The overreliance on fungicides to control this pathogen has led to environmental damage and increased production costs, necessitating the exploration of sustainable alternatives like biological control. </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research focuses on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SV-1, SV-2, SV-3, SV-14, SV-18, and IRRI-1, exploring their changes in antagonistic abilities under different conditions after prolonged laboratory maintenance. Findings highlight significant variations in antagonism between strains maintained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those re-isolated from soil. Hernandez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(2011) studied </w:t>
      </w:r>
      <w:r w:rsidDel="00000000" w:rsidR="00000000" w:rsidRPr="00000000">
        <w:rPr>
          <w:rFonts w:ascii="Times New Roman" w:cs="Times New Roman" w:eastAsia="Times New Roman" w:hAnsi="Times New Roman"/>
          <w:i w:val="1"/>
          <w:color w:val="0e101a"/>
          <w:rtl w:val="0"/>
        </w:rPr>
        <w:t xml:space="preserve">i</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n </w:t>
      </w:r>
      <w:r w:rsidDel="00000000" w:rsidR="00000000" w:rsidRPr="00000000">
        <w:rPr>
          <w:rFonts w:ascii="Times New Roman" w:cs="Times New Roman" w:eastAsia="Times New Roman" w:hAnsi="Times New Roman"/>
          <w:i w:val="1"/>
          <w:color w:val="0e101a"/>
          <w:rtl w:val="0"/>
        </w:rPr>
        <w:t xml:space="preserve">v</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itro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antagonistic action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They found that the mycelia growth inhibition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cepstrum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were 45-63.8 and 50.9-81.5%, respectively, by the effect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The antagonistic activity results indicate that all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were effective in inhibiting the growth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The SV-2 strain showed the highest potency with minimal growth and maximal inhibition, while SV-18 exhibited the least. The other strains (IRRI-1, SV-1, SV-14, and SV-3) demonstrated similar levels of inhibition. The observed differences in inhibition levels among strains suggest the importance of strain selection for optimal disease control outcomes. Sharma </w:t>
      </w:r>
      <w:commentRangeStart w:id="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et al.</w:t>
      </w:r>
      <w:commentRangeEnd w:id="5"/>
      <w:r w:rsidDel="00000000" w:rsidR="00000000" w:rsidRPr="00000000">
        <w:commentReference w:id="5"/>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(1999) found that</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 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was the most effective bioagent in inhibiting Sclerotinia stem rot of chickpea, with a 75% inhibition rate. </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Absidia cylindrospora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 viridae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also exhibited significant inhibition, while </w:t>
      </w:r>
      <w:r w:rsidDel="00000000" w:rsidR="00000000" w:rsidRPr="00000000">
        <w:rPr>
          <w:rFonts w:ascii="Times New Roman" w:cs="Times New Roman" w:eastAsia="Times New Roman" w:hAnsi="Times New Roman"/>
          <w:b w:val="0"/>
          <w:i w:val="1"/>
          <w:smallCaps w:val="0"/>
          <w:strike w:val="0"/>
          <w:color w:val="0e101a"/>
          <w:sz w:val="22"/>
          <w:szCs w:val="22"/>
          <w:u w:val="none"/>
          <w:shd w:fill="auto" w:val="clear"/>
          <w:vertAlign w:val="baseline"/>
          <w:rtl w:val="0"/>
        </w:rPr>
        <w:t xml:space="preserve">Gliocladium virens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showed the least inhibition of pathogens.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Dubey and Suresh (2006) conducted a study to evaluate the antagonistic efficacy of 10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isolates.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viride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were the most effective against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Fusarium oxysporum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 sp.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ciceris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with a fungal inhibition rate of 61.1% and 60%, respectively. </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Re-isolation results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after 30 days of inoculation into soil showed that both strains (SV-1 and SV-2) were able to inhibit the mycelial growth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to varying extents. </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re-isolation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from the soil after 30, 60, and 90 days of inoculation yielded varying levels of antagonistic activity against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Interestingly, different strains displayed fluctuating patterns of mycelial growth inhibition over time. In the case of the 30-day re-isolation, SV-1 and SV-2 emerged as standout performers, with SV-2 demonstrating superior inhibition on day 7. However, the 60-day re-isolation revealed SV-1's remarkable efficacy in inhibiting mycelial growth, surpassing other strains, including SV-3, which exhibited the least inhibition. Contrarily, the 90-day re-isolation showcased SV-3's dominance, particularly on day 4, where it displayed the highest inhibition. Tan</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(2013) evaluated the effect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isolates isolated from different soils in various regions of Vojvodina, Serbia, using a dual culture assay against the pathogen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Sclerotinia sclerotiorum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In a similar study, Yassin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(2022) found that strains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viride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and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 harzianum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isolated from soil were most effective against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Alternaria alternate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showing an inhibition percentage of 75.04% and 67.83%, respectively.</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results obtained showed that all the isolates possess the capability to colonize and exhibit high radial growth inhibition against the tested pathogens. The changing patterns in growth inhibition emphasize the need to consider the time factor while evaluating the effectiveness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strains as biocontrol agents. Moreover, the varying degree of inhibition observed among different strains highlights the significance of conducting a strain-specific assessment to enhance disease management approaches through biocontrol agents. The present findings suggest a reduction in the antagonistic potential of microbial bioagents over extended storage in artificial media. Further detailed studies are necessary to conclusively determine methods for enhancing their antagonistic activity.</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Summary and conclusion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commentRangeStart w:id="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Based on a summary of the experimental findings, the following conclusions can be drawn. Considerable difference in the inhibition percentage in lab maintained and that of inoculated and re-isolated strains from the soil was observed i.e., highest inhibition percentage was observed in case of re-isolated strains than that of their original counterparts. Difference in inhibition percentage among the two sets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harzianum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strains suggests that the strains maintained in the lab under artificial conditions have suffered some degree of loss in their antagonistic potential than that of re-isolated from their original ecological niche. Continuous artificial culturing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strains in the nutrient media has led to the domestication syndrome as a result of which they have suffered a partial loss in bio-control potential. Three repeated re-isolations from the soil after 30,60 and 90 days of inoculation and their exposure to dual culture assay suggest that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Trichoderma harzianum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strains tend to re-gain their full antagonistic potential after they were subjected to natural ecological conditions. Re-isolated strains SV-1, SV-2, SV-14 and IRRI-1 exhibited a considerable increase in inhibition percentage than that of their original counterparts. Re-isolated strains SV-3 and SV-18 also exhibited an increase in inhibition percentage than their original strains maintained in lab but overall proved to be weak performers than other re-isolated strains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rPr>
          <w:rFonts w:ascii="Times New Roman" w:cs="Times New Roman" w:eastAsia="Times New Roman" w:hAnsi="Times New Roman"/>
          <w:b w:val="1"/>
        </w:rPr>
      </w:pPr>
      <w:commentRangeStart w:id="7"/>
      <w:commentRangeStart w:id="8"/>
      <w:r w:rsidDel="00000000" w:rsidR="00000000" w:rsidRPr="00000000">
        <w:rPr>
          <w:rFonts w:ascii="Times New Roman" w:cs="Times New Roman" w:eastAsia="Times New Roman" w:hAnsi="Times New Roman"/>
          <w:b w:val="1"/>
          <w:rtl w:val="0"/>
        </w:rPr>
        <w:t xml:space="preserve">References</w:t>
      </w:r>
      <w:commentRangeEnd w:id="8"/>
      <w:r w:rsidDel="00000000" w:rsidR="00000000" w:rsidRPr="00000000">
        <w:commentReference w:id="8"/>
      </w:r>
      <w:r w:rsidDel="00000000" w:rsidR="00000000" w:rsidRPr="00000000">
        <w:rPr>
          <w:rFonts w:ascii="Times New Roman" w:cs="Times New Roman" w:eastAsia="Times New Roman" w:hAnsi="Times New Roman"/>
          <w:b w:val="1"/>
          <w:rtl w:val="0"/>
        </w:rPr>
        <w:t xml:space="preserve">:</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215">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Abdullah, M. T., Ali, N. Y., &amp; Suleman, P. (2008). Biological control of Sclerotinia sclerotiorum (Lib.) de Bary with Trichoderma harzianum and Bacillus amyloliquefaciens. </w:t>
      </w:r>
      <w:r w:rsidDel="00000000" w:rsidR="00000000" w:rsidRPr="00000000">
        <w:rPr>
          <w:rFonts w:ascii="Times New Roman" w:cs="Times New Roman" w:eastAsia="Times New Roman" w:hAnsi="Times New Roman"/>
          <w:i w:val="1"/>
          <w:color w:val="222222"/>
          <w:highlight w:val="white"/>
          <w:rtl w:val="0"/>
        </w:rPr>
        <w:t xml:space="preserve">Crop protection</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27</w:t>
      </w:r>
      <w:r w:rsidDel="00000000" w:rsidR="00000000" w:rsidRPr="00000000">
        <w:rPr>
          <w:rFonts w:ascii="Times New Roman" w:cs="Times New Roman" w:eastAsia="Times New Roman" w:hAnsi="Times New Roman"/>
          <w:color w:val="222222"/>
          <w:highlight w:val="white"/>
          <w:rtl w:val="0"/>
        </w:rPr>
        <w:t xml:space="preserve">(10), 1354-1359.</w:t>
      </w:r>
    </w:p>
    <w:p w:rsidR="00000000" w:rsidDel="00000000" w:rsidP="00000000" w:rsidRDefault="00000000" w:rsidRPr="00000000" w14:paraId="00000216">
      <w:pPr>
        <w:spacing w:after="0" w:line="360" w:lineRule="auto"/>
        <w:ind w:left="720" w:hanging="7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Agosin, E., Volpe, D., Mun~ oz, G., San Martin, R., &amp; Crawford, A. (1997). Effect of culture conditions on spore shelf life of the biocontrol agent Trichoderma harzianum. </w:t>
      </w:r>
      <w:r w:rsidDel="00000000" w:rsidR="00000000" w:rsidRPr="00000000">
        <w:rPr>
          <w:rFonts w:ascii="Times New Roman" w:cs="Times New Roman" w:eastAsia="Times New Roman" w:hAnsi="Times New Roman"/>
          <w:i w:val="1"/>
          <w:color w:val="222222"/>
          <w:highlight w:val="white"/>
          <w:rtl w:val="0"/>
        </w:rPr>
        <w:t xml:space="preserve">World Journal of Microbiology and Biotechnology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13</w:t>
      </w:r>
      <w:r w:rsidDel="00000000" w:rsidR="00000000" w:rsidRPr="00000000">
        <w:rPr>
          <w:rFonts w:ascii="Times New Roman" w:cs="Times New Roman" w:eastAsia="Times New Roman" w:hAnsi="Times New Roman"/>
          <w:color w:val="222222"/>
          <w:highlight w:val="white"/>
          <w:rtl w:val="0"/>
        </w:rPr>
        <w:t xml:space="preserve">(2), 225-232.</w:t>
      </w:r>
      <w:r w:rsidDel="00000000" w:rsidR="00000000" w:rsidRPr="00000000">
        <w:rPr>
          <w:rtl w:val="0"/>
        </w:rPr>
      </w:r>
    </w:p>
    <w:p w:rsidR="00000000" w:rsidDel="00000000" w:rsidP="00000000" w:rsidRDefault="00000000" w:rsidRPr="00000000" w14:paraId="00000217">
      <w:pPr>
        <w:spacing w:after="0" w:line="240" w:lineRule="auto"/>
        <w:ind w:right="-4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Awad NE, Kassem HA, Hamed MA, et al. Isolation and characterization of the bioactive metabolites from the soil derived fungus </w:t>
      </w:r>
      <w:r w:rsidDel="00000000" w:rsidR="00000000" w:rsidRPr="00000000">
        <w:rPr>
          <w:rFonts w:ascii="Times New Roman" w:cs="Times New Roman" w:eastAsia="Times New Roman" w:hAnsi="Times New Roman"/>
          <w:i w:val="1"/>
          <w:color w:val="000000"/>
          <w:sz w:val="24"/>
          <w:szCs w:val="24"/>
          <w:rtl w:val="0"/>
        </w:rPr>
        <w:t xml:space="preserve">Trichoderma viride</w:t>
      </w:r>
      <w:r w:rsidDel="00000000" w:rsidR="00000000" w:rsidRPr="00000000">
        <w:rPr>
          <w:rFonts w:ascii="Times New Roman" w:cs="Times New Roman" w:eastAsia="Times New Roman" w:hAnsi="Times New Roman"/>
          <w:color w:val="000000"/>
          <w:sz w:val="24"/>
          <w:szCs w:val="24"/>
          <w:rtl w:val="0"/>
        </w:rPr>
        <w:t xml:space="preserve">. Mycology. </w:t>
      </w:r>
      <w:r w:rsidDel="00000000" w:rsidR="00000000" w:rsidRPr="00000000">
        <w:rPr>
          <w:rFonts w:ascii="Times New Roman" w:cs="Times New Roman" w:eastAsia="Times New Roman" w:hAnsi="Times New Roman"/>
          <w:color w:val="000085"/>
          <w:sz w:val="24"/>
          <w:szCs w:val="24"/>
          <w:rtl w:val="0"/>
        </w:rPr>
        <w:t xml:space="preserve">2018</w:t>
      </w:r>
      <w:r w:rsidDel="00000000" w:rsidR="00000000" w:rsidRPr="00000000">
        <w:rPr>
          <w:rFonts w:ascii="Times New Roman" w:cs="Times New Roman" w:eastAsia="Times New Roman" w:hAnsi="Times New Roman"/>
          <w:color w:val="000000"/>
          <w:sz w:val="24"/>
          <w:szCs w:val="24"/>
          <w:rtl w:val="0"/>
        </w:rPr>
        <w:t xml:space="preserve">;9:70–80.</w:t>
      </w:r>
    </w:p>
    <w:p w:rsidR="00000000" w:rsidDel="00000000" w:rsidP="00000000" w:rsidRDefault="00000000" w:rsidRPr="00000000" w14:paraId="00000218">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De, A., Bose, R., Kumar, A., &amp; Mozumdar, S. (2014). </w:t>
      </w:r>
      <w:r w:rsidDel="00000000" w:rsidR="00000000" w:rsidRPr="00000000">
        <w:rPr>
          <w:rFonts w:ascii="Times New Roman" w:cs="Times New Roman" w:eastAsia="Times New Roman" w:hAnsi="Times New Roman"/>
          <w:i w:val="1"/>
          <w:color w:val="222222"/>
          <w:highlight w:val="white"/>
          <w:rtl w:val="0"/>
        </w:rPr>
        <w:t xml:space="preserve">Targeted delivery of pesticides using biodegradable polymeric nanoparticles</w:t>
      </w:r>
      <w:r w:rsidDel="00000000" w:rsidR="00000000" w:rsidRPr="00000000">
        <w:rPr>
          <w:rFonts w:ascii="Times New Roman" w:cs="Times New Roman" w:eastAsia="Times New Roman" w:hAnsi="Times New Roman"/>
          <w:color w:val="222222"/>
          <w:highlight w:val="white"/>
          <w:rtl w:val="0"/>
        </w:rPr>
        <w:t xml:space="preserve"> (Vol. 10, pp. 978-81). New Delhi: Springer India.</w:t>
      </w:r>
    </w:p>
    <w:p w:rsidR="00000000" w:rsidDel="00000000" w:rsidP="00000000" w:rsidRDefault="00000000" w:rsidRPr="00000000" w14:paraId="00000219">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Dubey, S. C., &amp; Suresh, M. (2006). Randomly amplified polymorphic DNA markers for Trichoderma species and antagonism against Fusarium oxysporum f. sp. ciceris causing chickpea wilt. </w:t>
      </w:r>
      <w:r w:rsidDel="00000000" w:rsidR="00000000" w:rsidRPr="00000000">
        <w:rPr>
          <w:rFonts w:ascii="Times New Roman" w:cs="Times New Roman" w:eastAsia="Times New Roman" w:hAnsi="Times New Roman"/>
          <w:i w:val="1"/>
          <w:color w:val="222222"/>
          <w:highlight w:val="white"/>
          <w:rtl w:val="0"/>
        </w:rPr>
        <w:t xml:space="preserve">Journal of phytopathology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154</w:t>
      </w:r>
      <w:r w:rsidDel="00000000" w:rsidR="00000000" w:rsidRPr="00000000">
        <w:rPr>
          <w:rFonts w:ascii="Times New Roman" w:cs="Times New Roman" w:eastAsia="Times New Roman" w:hAnsi="Times New Roman"/>
          <w:color w:val="222222"/>
          <w:highlight w:val="white"/>
          <w:rtl w:val="0"/>
        </w:rPr>
        <w:t xml:space="preserve">(11‐12), 663-669.</w:t>
      </w:r>
    </w:p>
    <w:p w:rsidR="00000000" w:rsidDel="00000000" w:rsidP="00000000" w:rsidRDefault="00000000" w:rsidRPr="00000000" w14:paraId="0000021A">
      <w:pPr>
        <w:spacing w:after="0" w:line="360" w:lineRule="auto"/>
        <w:ind w:left="720" w:hanging="7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Elad, Y., Chet, I., &amp; Henis, Y. (1981). Biological control of Rhizoctonia solani in strawberry fields by Trichoderma harzianum. </w:t>
      </w:r>
      <w:r w:rsidDel="00000000" w:rsidR="00000000" w:rsidRPr="00000000">
        <w:rPr>
          <w:rFonts w:ascii="Times New Roman" w:cs="Times New Roman" w:eastAsia="Times New Roman" w:hAnsi="Times New Roman"/>
          <w:i w:val="1"/>
          <w:color w:val="222222"/>
          <w:highlight w:val="white"/>
          <w:rtl w:val="0"/>
        </w:rPr>
        <w:t xml:space="preserve">Plant and Soil</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60</w:t>
      </w:r>
      <w:r w:rsidDel="00000000" w:rsidR="00000000" w:rsidRPr="00000000">
        <w:rPr>
          <w:rFonts w:ascii="Times New Roman" w:cs="Times New Roman" w:eastAsia="Times New Roman" w:hAnsi="Times New Roman"/>
          <w:color w:val="222222"/>
          <w:highlight w:val="white"/>
          <w:rtl w:val="0"/>
        </w:rPr>
        <w:t xml:space="preserve">, 245-254.</w:t>
      </w:r>
      <w:r w:rsidDel="00000000" w:rsidR="00000000" w:rsidRPr="00000000">
        <w:rPr>
          <w:rtl w:val="0"/>
        </w:rPr>
      </w:r>
    </w:p>
    <w:p w:rsidR="00000000" w:rsidDel="00000000" w:rsidP="00000000" w:rsidRDefault="00000000" w:rsidRPr="00000000" w14:paraId="0000021B">
      <w:pPr>
        <w:spacing w:after="0" w:line="360" w:lineRule="auto"/>
        <w:ind w:left="720" w:hanging="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FAO (2022) FAOSTATdata.</w:t>
      </w:r>
      <w:hyperlink r:id="rId10">
        <w:r w:rsidDel="00000000" w:rsidR="00000000" w:rsidRPr="00000000">
          <w:rPr>
            <w:rFonts w:ascii="Times New Roman" w:cs="Times New Roman" w:eastAsia="Times New Roman" w:hAnsi="Times New Roman"/>
            <w:color w:val="0563c1"/>
            <w:u w:val="single"/>
            <w:rtl w:val="0"/>
          </w:rPr>
          <w:t xml:space="preserve">http://faostat.fao.org/</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1C">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Gautam, D. K., &amp; Maurya, N. (2023). Economics of chickpea (Cicer arietinum L.) Production in India: A Descriptive View.</w:t>
      </w:r>
    </w:p>
    <w:p w:rsidR="00000000" w:rsidDel="00000000" w:rsidP="00000000" w:rsidRDefault="00000000" w:rsidRPr="00000000" w14:paraId="0000021D">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Ghasemi, S.; Safaie, N.; Shahbazi, S.; Shams-Bakhsh, M.; Askari, H. The Role of Cell Wall Degrading Enzymes in Antagonistic Traits of </w:t>
      </w:r>
      <w:r w:rsidDel="00000000" w:rsidR="00000000" w:rsidRPr="00000000">
        <w:rPr>
          <w:rFonts w:ascii="Times New Roman" w:cs="Times New Roman" w:eastAsia="Times New Roman" w:hAnsi="Times New Roman"/>
          <w:i w:val="1"/>
          <w:rtl w:val="0"/>
        </w:rPr>
        <w:t xml:space="preserve">Trichoderma virens</w:t>
      </w:r>
      <w:r w:rsidDel="00000000" w:rsidR="00000000" w:rsidRPr="00000000">
        <w:rPr>
          <w:rFonts w:ascii="Times New Roman" w:cs="Times New Roman" w:eastAsia="Times New Roman" w:hAnsi="Times New Roman"/>
          <w:rtl w:val="0"/>
        </w:rPr>
        <w:t xml:space="preserve"> Against </w:t>
      </w:r>
      <w:r w:rsidDel="00000000" w:rsidR="00000000" w:rsidRPr="00000000">
        <w:rPr>
          <w:rFonts w:ascii="Times New Roman" w:cs="Times New Roman" w:eastAsia="Times New Roman" w:hAnsi="Times New Roman"/>
          <w:i w:val="1"/>
          <w:rtl w:val="0"/>
        </w:rPr>
        <w:t xml:space="preserve">Rhizoctonia solani</w:t>
      </w:r>
      <w:r w:rsidDel="00000000" w:rsidR="00000000" w:rsidRPr="00000000">
        <w:rPr>
          <w:rFonts w:ascii="Times New Roman" w:cs="Times New Roman" w:eastAsia="Times New Roman" w:hAnsi="Times New Roman"/>
          <w:rtl w:val="0"/>
        </w:rPr>
        <w:t xml:space="preserve">. Iran J. Biotechnol. 2020, 18, e2333.</w:t>
      </w:r>
    </w:p>
    <w:p w:rsidR="00000000" w:rsidDel="00000000" w:rsidP="00000000" w:rsidRDefault="00000000" w:rsidRPr="00000000" w14:paraId="0000021E">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Grewal, J. S., &amp; Pal, M. (1986). Fungal disease problems of chickpea. </w:t>
      </w:r>
      <w:r w:rsidDel="00000000" w:rsidR="00000000" w:rsidRPr="00000000">
        <w:rPr>
          <w:rFonts w:ascii="Times New Roman" w:cs="Times New Roman" w:eastAsia="Times New Roman" w:hAnsi="Times New Roman"/>
          <w:i w:val="1"/>
          <w:color w:val="222222"/>
          <w:highlight w:val="white"/>
          <w:rtl w:val="0"/>
        </w:rPr>
        <w:t xml:space="preserve">Vistas in plant pathology</w:t>
      </w:r>
      <w:r w:rsidDel="00000000" w:rsidR="00000000" w:rsidRPr="00000000">
        <w:rPr>
          <w:rFonts w:ascii="Times New Roman" w:cs="Times New Roman" w:eastAsia="Times New Roman" w:hAnsi="Times New Roman"/>
          <w:color w:val="222222"/>
          <w:highlight w:val="white"/>
          <w:rtl w:val="0"/>
        </w:rPr>
        <w:t xml:space="preserve">, 157-70.</w:t>
      </w:r>
    </w:p>
    <w:p w:rsidR="00000000" w:rsidDel="00000000" w:rsidP="00000000" w:rsidRDefault="00000000" w:rsidRPr="00000000" w14:paraId="0000021F">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Hernandez Castillo, F. D., Berlanga Padilla, A. M., Gallegos Morales, G., Cepeda Siller, M., Rodriguez Herrera, R., Aguilar Gonzales, C. N., &amp; Castillo Reyes, F. (2011). In vitro antagonist action of Trichoderma strains against Sclerotinia sclerotiorum and Sclerotium cepivorum.</w:t>
      </w:r>
    </w:p>
    <w:p w:rsidR="00000000" w:rsidDel="00000000" w:rsidP="00000000" w:rsidRDefault="00000000" w:rsidRPr="00000000" w14:paraId="00000220">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Joshi, D., Singh, P., Singh, A. K., Lal, R. J., &amp; Tripathi, N. (2016). Antifungal potential of metabolites from Trichoderma sp. against Colletotrichum falcatum went causing red rot of sugarcane. </w:t>
      </w:r>
      <w:r w:rsidDel="00000000" w:rsidR="00000000" w:rsidRPr="00000000">
        <w:rPr>
          <w:rFonts w:ascii="Times New Roman" w:cs="Times New Roman" w:eastAsia="Times New Roman" w:hAnsi="Times New Roman"/>
          <w:i w:val="1"/>
          <w:color w:val="222222"/>
          <w:highlight w:val="white"/>
          <w:rtl w:val="0"/>
        </w:rPr>
        <w:t xml:space="preserve">Sugar Tech</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18</w:t>
      </w:r>
      <w:r w:rsidDel="00000000" w:rsidR="00000000" w:rsidRPr="00000000">
        <w:rPr>
          <w:rFonts w:ascii="Times New Roman" w:cs="Times New Roman" w:eastAsia="Times New Roman" w:hAnsi="Times New Roman"/>
          <w:color w:val="222222"/>
          <w:highlight w:val="white"/>
          <w:rtl w:val="0"/>
        </w:rPr>
        <w:t xml:space="preserve">, 529-536.</w:t>
      </w:r>
    </w:p>
    <w:p w:rsidR="00000000" w:rsidDel="00000000" w:rsidP="00000000" w:rsidRDefault="00000000" w:rsidRPr="00000000" w14:paraId="00000221">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Khan, M. J., Zia, M. S., &amp; Qasim, M. (2010). Use of pesticides and their role in environmental </w:t>
      </w:r>
    </w:p>
    <w:p w:rsidR="00000000" w:rsidDel="00000000" w:rsidP="00000000" w:rsidRDefault="00000000" w:rsidRPr="00000000" w14:paraId="00000222">
      <w:pPr>
        <w:spacing w:after="0" w:line="360" w:lineRule="auto"/>
        <w:ind w:left="720" w:hanging="7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Köhl, J., Kolnaar, R., &amp; Ravensberg, W. J. (2019). Mode of action of microbial biological control agents against plant diseases: relevance beyond efficacy. </w:t>
      </w:r>
      <w:r w:rsidDel="00000000" w:rsidR="00000000" w:rsidRPr="00000000">
        <w:rPr>
          <w:rFonts w:ascii="Times New Roman" w:cs="Times New Roman" w:eastAsia="Times New Roman" w:hAnsi="Times New Roman"/>
          <w:i w:val="1"/>
          <w:highlight w:val="white"/>
          <w:rtl w:val="0"/>
        </w:rPr>
        <w:t xml:space="preserve">Frontiers in plant science</w:t>
      </w:r>
      <w:r w:rsidDel="00000000" w:rsidR="00000000" w:rsidRPr="00000000">
        <w:rPr>
          <w:rFonts w:ascii="Times New Roman" w:cs="Times New Roman" w:eastAsia="Times New Roman" w:hAnsi="Times New Roman"/>
          <w:highlight w:val="white"/>
          <w:rtl w:val="0"/>
        </w:rPr>
        <w:t xml:space="preserve">, 845.</w:t>
      </w:r>
    </w:p>
    <w:p w:rsidR="00000000" w:rsidDel="00000000" w:rsidP="00000000" w:rsidRDefault="00000000" w:rsidRPr="00000000" w14:paraId="00000223">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Kunstadter, P. (2007). </w:t>
      </w:r>
      <w:r w:rsidDel="00000000" w:rsidR="00000000" w:rsidRPr="00000000">
        <w:rPr>
          <w:rFonts w:ascii="Times New Roman" w:cs="Times New Roman" w:eastAsia="Times New Roman" w:hAnsi="Times New Roman"/>
          <w:i w:val="1"/>
          <w:color w:val="222222"/>
          <w:highlight w:val="white"/>
          <w:rtl w:val="0"/>
        </w:rPr>
        <w:t xml:space="preserve">Pesticides in Southeast Asia: environmental, biomedical, and economic uses and effects</w:t>
      </w:r>
      <w:r w:rsidDel="00000000" w:rsidR="00000000" w:rsidRPr="00000000">
        <w:rPr>
          <w:rFonts w:ascii="Times New Roman" w:cs="Times New Roman" w:eastAsia="Times New Roman" w:hAnsi="Times New Roman"/>
          <w:color w:val="222222"/>
          <w:highlight w:val="white"/>
          <w:rtl w:val="0"/>
        </w:rPr>
        <w:t xml:space="preserve"> (pp. xi+-326).</w:t>
      </w:r>
    </w:p>
    <w:p w:rsidR="00000000" w:rsidDel="00000000" w:rsidP="00000000" w:rsidRDefault="00000000" w:rsidRPr="00000000" w14:paraId="00000224">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Larramendy, M., &amp; Soloneski, S. (Eds.). (2016). </w:t>
      </w:r>
      <w:r w:rsidDel="00000000" w:rsidR="00000000" w:rsidRPr="00000000">
        <w:rPr>
          <w:rFonts w:ascii="Times New Roman" w:cs="Times New Roman" w:eastAsia="Times New Roman" w:hAnsi="Times New Roman"/>
          <w:i w:val="1"/>
          <w:color w:val="222222"/>
          <w:highlight w:val="white"/>
          <w:rtl w:val="0"/>
        </w:rPr>
        <w:t xml:space="preserve">Environmental Health Risk: Hazardous Factors to Living Species</w:t>
      </w:r>
      <w:r w:rsidDel="00000000" w:rsidR="00000000" w:rsidRPr="00000000">
        <w:rPr>
          <w:rFonts w:ascii="Times New Roman" w:cs="Times New Roman" w:eastAsia="Times New Roman" w:hAnsi="Times New Roman"/>
          <w:color w:val="222222"/>
          <w:highlight w:val="white"/>
          <w:rtl w:val="0"/>
        </w:rPr>
        <w:t xml:space="preserve">. BoD–Books on Demand.</w:t>
      </w:r>
    </w:p>
    <w:p w:rsidR="00000000" w:rsidDel="00000000" w:rsidP="00000000" w:rsidRDefault="00000000" w:rsidRPr="00000000" w14:paraId="00000225">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Lefrancq, M., Imfeld, G., Payraudeau, S., &amp; Millet, M. (2013). Kresoxim methyl deposition, drift and runoff in a vineyard catchment. </w:t>
      </w:r>
      <w:r w:rsidDel="00000000" w:rsidR="00000000" w:rsidRPr="00000000">
        <w:rPr>
          <w:rFonts w:ascii="Times New Roman" w:cs="Times New Roman" w:eastAsia="Times New Roman" w:hAnsi="Times New Roman"/>
          <w:i w:val="1"/>
          <w:color w:val="222222"/>
          <w:highlight w:val="white"/>
          <w:rtl w:val="0"/>
        </w:rPr>
        <w:t xml:space="preserve">Science of the total environment</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442</w:t>
      </w:r>
      <w:r w:rsidDel="00000000" w:rsidR="00000000" w:rsidRPr="00000000">
        <w:rPr>
          <w:rFonts w:ascii="Times New Roman" w:cs="Times New Roman" w:eastAsia="Times New Roman" w:hAnsi="Times New Roman"/>
          <w:color w:val="222222"/>
          <w:highlight w:val="white"/>
          <w:rtl w:val="0"/>
        </w:rPr>
        <w:t xml:space="preserve">, 503-508.</w:t>
      </w:r>
    </w:p>
    <w:p w:rsidR="00000000" w:rsidDel="00000000" w:rsidP="00000000" w:rsidRDefault="00000000" w:rsidRPr="00000000" w14:paraId="00000226">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Liu, Y., Li, S., Ni, Z., Qu, M., Zhong, D., Ye, C., &amp; Tang, F. (2016). Pesticides in persimmons, jujubes and soil from China: Residue levels, risk assessment and relationship between fruits and soils. </w:t>
      </w:r>
      <w:r w:rsidDel="00000000" w:rsidR="00000000" w:rsidRPr="00000000">
        <w:rPr>
          <w:rFonts w:ascii="Times New Roman" w:cs="Times New Roman" w:eastAsia="Times New Roman" w:hAnsi="Times New Roman"/>
          <w:i w:val="1"/>
          <w:color w:val="222222"/>
          <w:highlight w:val="white"/>
          <w:rtl w:val="0"/>
        </w:rPr>
        <w:t xml:space="preserve">Science of the Total Environment</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542</w:t>
      </w:r>
      <w:r w:rsidDel="00000000" w:rsidR="00000000" w:rsidRPr="00000000">
        <w:rPr>
          <w:rFonts w:ascii="Times New Roman" w:cs="Times New Roman" w:eastAsia="Times New Roman" w:hAnsi="Times New Roman"/>
          <w:color w:val="222222"/>
          <w:highlight w:val="white"/>
          <w:rtl w:val="0"/>
        </w:rPr>
        <w:t xml:space="preserve">, 620-628.</w:t>
      </w:r>
    </w:p>
    <w:p w:rsidR="00000000" w:rsidDel="00000000" w:rsidP="00000000" w:rsidRDefault="00000000" w:rsidRPr="00000000" w14:paraId="00000227">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Matroudi, S., &amp; Zamani, M. R. (2009). Antagonistic effects of three species of Trichoderma sp. on Sclerotinia sclerotiorum, the causal agent of canola stem rot. </w:t>
      </w:r>
      <w:r w:rsidDel="00000000" w:rsidR="00000000" w:rsidRPr="00000000">
        <w:rPr>
          <w:rFonts w:ascii="Times New Roman" w:cs="Times New Roman" w:eastAsia="Times New Roman" w:hAnsi="Times New Roman"/>
          <w:i w:val="1"/>
          <w:color w:val="222222"/>
          <w:highlight w:val="white"/>
          <w:rtl w:val="0"/>
        </w:rPr>
        <w:t xml:space="preserve">Egyptian Journal of Biology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11</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228">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Meng, X.; Miao, Y.; Liu, Q.; Ma, L.; Guo, K.; Liu, D.; Ran, W.; Shen, Q</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TgSWO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from </w:t>
      </w:r>
      <w:r w:rsidDel="00000000" w:rsidR="00000000" w:rsidRPr="00000000">
        <w:rPr>
          <w:rFonts w:ascii="Times New Roman" w:cs="Times New Roman" w:eastAsia="Times New Roman" w:hAnsi="Times New Roman"/>
          <w:i w:val="1"/>
          <w:rtl w:val="0"/>
        </w:rPr>
        <w:t xml:space="preserve">Trichoderma guizhouense </w:t>
      </w:r>
      <w:r w:rsidDel="00000000" w:rsidR="00000000" w:rsidRPr="00000000">
        <w:rPr>
          <w:rFonts w:ascii="Times New Roman" w:cs="Times New Roman" w:eastAsia="Times New Roman" w:hAnsi="Times New Roman"/>
          <w:rtl w:val="0"/>
        </w:rPr>
        <w:t xml:space="preserve">NJAU4742 promotes growth in cucumber plants by modifying the root morphology and the cell wall architecture. Microb. Cell Factories 2019, 18, 148.</w:t>
      </w:r>
    </w:p>
    <w:p w:rsidR="00000000" w:rsidDel="00000000" w:rsidP="00000000" w:rsidRDefault="00000000" w:rsidRPr="00000000" w14:paraId="00000229">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Mustafa, A., Khan, M. A., Inam-ul-Haq, M., Khan, S. H., &amp; Pervez, M. A. (2009)</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Mass </w:t>
        <w:tab/>
        <w:t xml:space="preserve">multiplication of </w:t>
      </w:r>
      <w:r w:rsidDel="00000000" w:rsidR="00000000" w:rsidRPr="00000000">
        <w:rPr>
          <w:rFonts w:ascii="Times New Roman" w:cs="Times New Roman" w:eastAsia="Times New Roman" w:hAnsi="Times New Roman"/>
          <w:i w:val="1"/>
          <w:rtl w:val="0"/>
        </w:rPr>
        <w:t xml:space="preserve">Trichoderma spp</w:t>
      </w:r>
      <w:r w:rsidDel="00000000" w:rsidR="00000000" w:rsidRPr="00000000">
        <w:rPr>
          <w:rFonts w:ascii="Times New Roman" w:cs="Times New Roman" w:eastAsia="Times New Roman" w:hAnsi="Times New Roman"/>
          <w:rtl w:val="0"/>
        </w:rPr>
        <w:t xml:space="preserve">. on organic substrate and their effect in management </w:t>
        <w:tab/>
        <w:t xml:space="preserve">of seed borne fungi. </w:t>
      </w:r>
      <w:r w:rsidDel="00000000" w:rsidR="00000000" w:rsidRPr="00000000">
        <w:rPr>
          <w:rFonts w:ascii="Times New Roman" w:cs="Times New Roman" w:eastAsia="Times New Roman" w:hAnsi="Times New Roman"/>
          <w:i w:val="1"/>
          <w:rtl w:val="0"/>
        </w:rPr>
        <w:t xml:space="preserve">Pak. J. Phytopathol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1"/>
          <w:rtl w:val="0"/>
        </w:rPr>
        <w:t xml:space="preserve">21</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108-114.</w:t>
      </w:r>
    </w:p>
    <w:p w:rsidR="00000000" w:rsidDel="00000000" w:rsidP="00000000" w:rsidRDefault="00000000" w:rsidRPr="00000000" w14:paraId="0000022A">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Naar, Z., &amp; Kecskés, M. (1998). Factors influencing the competitive saprophytic ability of Trichoderma species. </w:t>
      </w:r>
      <w:r w:rsidDel="00000000" w:rsidR="00000000" w:rsidRPr="00000000">
        <w:rPr>
          <w:rFonts w:ascii="Times New Roman" w:cs="Times New Roman" w:eastAsia="Times New Roman" w:hAnsi="Times New Roman"/>
          <w:i w:val="1"/>
          <w:color w:val="222222"/>
          <w:highlight w:val="white"/>
          <w:rtl w:val="0"/>
        </w:rPr>
        <w:t xml:space="preserve">Microbiological Research</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153</w:t>
      </w:r>
      <w:r w:rsidDel="00000000" w:rsidR="00000000" w:rsidRPr="00000000">
        <w:rPr>
          <w:rFonts w:ascii="Times New Roman" w:cs="Times New Roman" w:eastAsia="Times New Roman" w:hAnsi="Times New Roman"/>
          <w:color w:val="222222"/>
          <w:highlight w:val="white"/>
          <w:rtl w:val="0"/>
        </w:rPr>
        <w:t xml:space="preserve">(2), 119-129.</w:t>
      </w:r>
    </w:p>
    <w:p w:rsidR="00000000" w:rsidDel="00000000" w:rsidP="00000000" w:rsidRDefault="00000000" w:rsidRPr="00000000" w14:paraId="0000022B">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Rosell, G., Quero, C., Coll, J., &amp; Guerrero, A. (2008). Biorational insecticides in pest management. </w:t>
      </w:r>
      <w:r w:rsidDel="00000000" w:rsidR="00000000" w:rsidRPr="00000000">
        <w:rPr>
          <w:rFonts w:ascii="Times New Roman" w:cs="Times New Roman" w:eastAsia="Times New Roman" w:hAnsi="Times New Roman"/>
          <w:i w:val="1"/>
          <w:color w:val="222222"/>
          <w:highlight w:val="white"/>
          <w:rtl w:val="0"/>
        </w:rPr>
        <w:t xml:space="preserve">Journal of Pesticide Science</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33</w:t>
      </w:r>
      <w:r w:rsidDel="00000000" w:rsidR="00000000" w:rsidRPr="00000000">
        <w:rPr>
          <w:rFonts w:ascii="Times New Roman" w:cs="Times New Roman" w:eastAsia="Times New Roman" w:hAnsi="Times New Roman"/>
          <w:color w:val="222222"/>
          <w:highlight w:val="white"/>
          <w:rtl w:val="0"/>
        </w:rPr>
        <w:t xml:space="preserve">(2), 103-121.</w:t>
      </w:r>
    </w:p>
    <w:p w:rsidR="00000000" w:rsidDel="00000000" w:rsidP="00000000" w:rsidRDefault="00000000" w:rsidRPr="00000000" w14:paraId="0000022C">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Schreinemachers, P., &amp; Tipraqsa, P. (2012). Agricultural pesticides and land use intensification in high, middle and low income countries. </w:t>
      </w:r>
      <w:r w:rsidDel="00000000" w:rsidR="00000000" w:rsidRPr="00000000">
        <w:rPr>
          <w:rFonts w:ascii="Times New Roman" w:cs="Times New Roman" w:eastAsia="Times New Roman" w:hAnsi="Times New Roman"/>
          <w:i w:val="1"/>
          <w:color w:val="222222"/>
          <w:highlight w:val="white"/>
          <w:rtl w:val="0"/>
        </w:rPr>
        <w:t xml:space="preserve">Food policy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37</w:t>
      </w:r>
      <w:r w:rsidDel="00000000" w:rsidR="00000000" w:rsidRPr="00000000">
        <w:rPr>
          <w:rFonts w:ascii="Times New Roman" w:cs="Times New Roman" w:eastAsia="Times New Roman" w:hAnsi="Times New Roman"/>
          <w:color w:val="222222"/>
          <w:highlight w:val="white"/>
          <w:rtl w:val="0"/>
        </w:rPr>
        <w:t xml:space="preserve">(6), 616-626.</w:t>
      </w:r>
    </w:p>
    <w:p w:rsidR="00000000" w:rsidDel="00000000" w:rsidP="00000000" w:rsidRDefault="00000000" w:rsidRPr="00000000" w14:paraId="0000022D">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Shahid, M., Srivastava, M., Singh A., Kumar, V., Pandey, S., Sharma, A., Rastogi, S., Pathak, 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and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Srivastava, A. K. (2014), Production of a nove bioformulation of </w:t>
      </w:r>
      <w:r w:rsidDel="00000000" w:rsidR="00000000" w:rsidRPr="00000000">
        <w:rPr>
          <w:rFonts w:ascii="Times New Roman" w:cs="Times New Roman" w:eastAsia="Times New Roman" w:hAnsi="Times New Roman"/>
          <w:i w:val="1"/>
          <w:rtl w:val="0"/>
        </w:rPr>
        <w:t xml:space="preserve">Trichoderma </w:t>
      </w:r>
      <w:r w:rsidDel="00000000" w:rsidR="00000000" w:rsidRPr="00000000">
        <w:rPr>
          <w:rFonts w:ascii="Times New Roman" w:cs="Times New Roman" w:eastAsia="Times New Roman" w:hAnsi="Times New Roman"/>
          <w:rtl w:val="0"/>
        </w:rPr>
        <w:t xml:space="preserve">/ Hyprocea using biotechnological approaches. African Journal of Agricultural Research. </w:t>
      </w:r>
      <w:r w:rsidDel="00000000" w:rsidR="00000000" w:rsidRPr="00000000">
        <w:rPr>
          <w:rFonts w:ascii="Times New Roman" w:cs="Times New Roman" w:eastAsia="Times New Roman" w:hAnsi="Times New Roman"/>
          <w:b w:val="1"/>
          <w:rtl w:val="0"/>
        </w:rPr>
        <w:t xml:space="preserve">9(24)</w:t>
      </w:r>
      <w:r w:rsidDel="00000000" w:rsidR="00000000" w:rsidRPr="00000000">
        <w:rPr>
          <w:rFonts w:ascii="Times New Roman" w:cs="Times New Roman" w:eastAsia="Times New Roman" w:hAnsi="Times New Roman"/>
          <w:rtl w:val="0"/>
        </w:rPr>
        <w:t xml:space="preserve">: 1895-1905.</w:t>
      </w:r>
    </w:p>
    <w:p w:rsidR="00000000" w:rsidDel="00000000" w:rsidP="00000000" w:rsidRDefault="00000000" w:rsidRPr="00000000" w14:paraId="0000022E">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Sharma, B.K. (1994),</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Efficacy of bio-control agents for the control of chickpea stem rot. J. </w:t>
        <w:tab/>
        <w:t xml:space="preserve">Biol. Control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115-117.</w:t>
      </w:r>
    </w:p>
    <w:p w:rsidR="00000000" w:rsidDel="00000000" w:rsidP="00000000" w:rsidRDefault="00000000" w:rsidRPr="00000000" w14:paraId="0000022F">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Sharma, S.K. (1995),</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Management of the stem rot of gram caused by </w:t>
      </w:r>
      <w:r w:rsidDel="00000000" w:rsidR="00000000" w:rsidRPr="00000000">
        <w:rPr>
          <w:rFonts w:ascii="Times New Roman" w:cs="Times New Roman" w:eastAsia="Times New Roman" w:hAnsi="Times New Roman"/>
          <w:i w:val="1"/>
          <w:rtl w:val="0"/>
        </w:rPr>
        <w:t xml:space="preserve">Sclerotinia sclerotiorum </w:t>
        <w:tab/>
      </w:r>
      <w:r w:rsidDel="00000000" w:rsidR="00000000" w:rsidRPr="00000000">
        <w:rPr>
          <w:rFonts w:ascii="Times New Roman" w:cs="Times New Roman" w:eastAsia="Times New Roman" w:hAnsi="Times New Roman"/>
          <w:rtl w:val="0"/>
        </w:rPr>
        <w:t xml:space="preserve">(Lib.) de Bary. M.Sc. Thesis, Himachal Pradesh Krishi Vishvavidyalya, Palampur </w:t>
      </w:r>
      <w:r w:rsidDel="00000000" w:rsidR="00000000" w:rsidRPr="00000000">
        <w:rPr>
          <w:rFonts w:ascii="Times New Roman" w:cs="Times New Roman" w:eastAsia="Times New Roman" w:hAnsi="Times New Roman"/>
          <w:b w:val="1"/>
          <w:rtl w:val="0"/>
        </w:rPr>
        <w:t xml:space="preserve">87 </w:t>
        <w:tab/>
      </w:r>
      <w:r w:rsidDel="00000000" w:rsidR="00000000" w:rsidRPr="00000000">
        <w:rPr>
          <w:rFonts w:ascii="Times New Roman" w:cs="Times New Roman" w:eastAsia="Times New Roman" w:hAnsi="Times New Roman"/>
          <w:rtl w:val="0"/>
        </w:rPr>
        <w:t xml:space="preserve">pp.</w:t>
      </w:r>
    </w:p>
    <w:p w:rsidR="00000000" w:rsidDel="00000000" w:rsidP="00000000" w:rsidRDefault="00000000" w:rsidRPr="00000000" w14:paraId="00000230">
      <w:pPr>
        <w:spacing w:line="360" w:lineRule="auto"/>
        <w:ind w:left="709" w:right="-46" w:hanging="709"/>
        <w:jc w:val="both"/>
        <w:rPr>
          <w:rFonts w:ascii="Times New Roman" w:cs="Times New Roman" w:eastAsia="Times New Roman" w:hAnsi="Times New Roman"/>
          <w:color w:val="232323"/>
          <w:highlight w:val="white"/>
        </w:rPr>
      </w:pPr>
      <w:r w:rsidDel="00000000" w:rsidR="00000000" w:rsidRPr="00000000">
        <w:rPr>
          <w:rFonts w:ascii="Times New Roman" w:cs="Times New Roman" w:eastAsia="Times New Roman" w:hAnsi="Times New Roman"/>
          <w:rtl w:val="0"/>
        </w:rPr>
        <w:t xml:space="preserve">Sharma, S.K., Verma, B.R. and Sharma, B.K. (1999), Bio-control of </w:t>
      </w:r>
      <w:r w:rsidDel="00000000" w:rsidR="00000000" w:rsidRPr="00000000">
        <w:rPr>
          <w:rFonts w:ascii="Times New Roman" w:cs="Times New Roman" w:eastAsia="Times New Roman" w:hAnsi="Times New Roman"/>
          <w:i w:val="1"/>
          <w:rtl w:val="0"/>
        </w:rPr>
        <w:t xml:space="preserve">Sclerotinia </w:t>
        <w:tab/>
        <w:t xml:space="preserve">sclerotiorum </w:t>
      </w:r>
      <w:r w:rsidDel="00000000" w:rsidR="00000000" w:rsidRPr="00000000">
        <w:rPr>
          <w:rFonts w:ascii="Times New Roman" w:cs="Times New Roman" w:eastAsia="Times New Roman" w:hAnsi="Times New Roman"/>
          <w:rtl w:val="0"/>
        </w:rPr>
        <w:t xml:space="preserve">causing stem rot of chickpea. </w:t>
      </w:r>
      <w:r w:rsidDel="00000000" w:rsidR="00000000" w:rsidRPr="00000000">
        <w:rPr>
          <w:rFonts w:ascii="Times New Roman" w:cs="Times New Roman" w:eastAsia="Times New Roman" w:hAnsi="Times New Roman"/>
          <w:i w:val="1"/>
          <w:rtl w:val="0"/>
        </w:rPr>
        <w:t xml:space="preserve">Indian Phytopathology</w:t>
      </w:r>
      <w:r w:rsidDel="00000000" w:rsidR="00000000" w:rsidRPr="00000000">
        <w:rPr>
          <w:rFonts w:ascii="Times New Roman" w:cs="Times New Roman" w:eastAsia="Times New Roman" w:hAnsi="Times New Roman"/>
          <w:rtl w:val="0"/>
        </w:rPr>
        <w:t xml:space="preserve">. 52(1): 44-46 (1999).</w:t>
      </w:r>
      <w:r w:rsidDel="00000000" w:rsidR="00000000" w:rsidRPr="00000000">
        <w:rPr>
          <w:rtl w:val="0"/>
        </w:rPr>
      </w:r>
    </w:p>
    <w:p w:rsidR="00000000" w:rsidDel="00000000" w:rsidP="00000000" w:rsidRDefault="00000000" w:rsidRPr="00000000" w14:paraId="00000231">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Sheorean, O. P; Tonk, D. S; Kaushik, L. S; Hasija, R. C and Pannu, R. S (1998), Statistical </w:t>
        <w:tab/>
        <w:t xml:space="preserve">Software Package for Agricultural Research Workers. </w:t>
      </w:r>
      <w:r w:rsidDel="00000000" w:rsidR="00000000" w:rsidRPr="00000000">
        <w:rPr>
          <w:rFonts w:ascii="Times New Roman" w:cs="Times New Roman" w:eastAsia="Times New Roman" w:hAnsi="Times New Roman"/>
          <w:i w:val="1"/>
          <w:rtl w:val="0"/>
        </w:rPr>
        <w:t xml:space="preserve">Recent Advances in information </w:t>
        <w:tab/>
        <w:t xml:space="preserve">theory, Statistics &amp; Computer Applications </w:t>
      </w:r>
      <w:r w:rsidDel="00000000" w:rsidR="00000000" w:rsidRPr="00000000">
        <w:rPr>
          <w:rFonts w:ascii="Times New Roman" w:cs="Times New Roman" w:eastAsia="Times New Roman" w:hAnsi="Times New Roman"/>
          <w:rtl w:val="0"/>
        </w:rPr>
        <w:t xml:space="preserve">by D.S. Hooda &amp;R.C. Hasija. Department </w:t>
        <w:tab/>
        <w:t xml:space="preserve">of mathematics Statistics, CCS HAU, Hisar, pp. (139-143).</w:t>
      </w:r>
    </w:p>
    <w:p w:rsidR="00000000" w:rsidDel="00000000" w:rsidP="00000000" w:rsidRDefault="00000000" w:rsidRPr="00000000" w14:paraId="00000232">
      <w:pPr>
        <w:spacing w:after="0" w:line="360" w:lineRule="auto"/>
        <w:ind w:left="720" w:hanging="72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Singh, A., Srivastava, S., &amp; Singh, H. B. (2007). Effect of substrates on growth and shelf life of Trichoderma harzianum and its use in biocontrol of diseases. </w:t>
      </w:r>
      <w:r w:rsidDel="00000000" w:rsidR="00000000" w:rsidRPr="00000000">
        <w:rPr>
          <w:rFonts w:ascii="Times New Roman" w:cs="Times New Roman" w:eastAsia="Times New Roman" w:hAnsi="Times New Roman"/>
          <w:i w:val="1"/>
          <w:color w:val="222222"/>
          <w:highlight w:val="white"/>
          <w:rtl w:val="0"/>
        </w:rPr>
        <w:t xml:space="preserve">Bioresource technology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98</w:t>
      </w:r>
      <w:r w:rsidDel="00000000" w:rsidR="00000000" w:rsidRPr="00000000">
        <w:rPr>
          <w:rFonts w:ascii="Times New Roman" w:cs="Times New Roman" w:eastAsia="Times New Roman" w:hAnsi="Times New Roman"/>
          <w:color w:val="222222"/>
          <w:highlight w:val="white"/>
          <w:rtl w:val="0"/>
        </w:rPr>
        <w:t xml:space="preserve">(2), 470-473.</w:t>
      </w:r>
      <w:r w:rsidDel="00000000" w:rsidR="00000000" w:rsidRPr="00000000">
        <w:rPr>
          <w:rtl w:val="0"/>
        </w:rPr>
      </w:r>
    </w:p>
    <w:p w:rsidR="00000000" w:rsidDel="00000000" w:rsidP="00000000" w:rsidRDefault="00000000" w:rsidRPr="00000000" w14:paraId="00000233">
      <w:pPr>
        <w:spacing w:line="360" w:lineRule="auto"/>
        <w:ind w:left="709" w:hanging="709"/>
        <w:jc w:val="both"/>
        <w:rPr>
          <w:rFonts w:ascii="Times New Roman" w:cs="Times New Roman" w:eastAsia="Times New Roman" w:hAnsi="Times New Roman"/>
        </w:rPr>
      </w:pPr>
      <w:commentRangeStart w:id="9"/>
      <w:r w:rsidDel="00000000" w:rsidR="00000000" w:rsidRPr="00000000">
        <w:rPr>
          <w:rFonts w:ascii="Times New Roman" w:cs="Times New Roman" w:eastAsia="Times New Roman" w:hAnsi="Times New Roman"/>
          <w:rtl w:val="0"/>
        </w:rPr>
        <w:t xml:space="preserve">Singh, S. P., &amp; Singh, H. B. (2012). Effect of consortium of </w:t>
      </w:r>
      <w:r w:rsidDel="00000000" w:rsidR="00000000" w:rsidRPr="00000000">
        <w:rPr>
          <w:rFonts w:ascii="Times New Roman" w:cs="Times New Roman" w:eastAsia="Times New Roman" w:hAnsi="Times New Roman"/>
          <w:i w:val="1"/>
          <w:rtl w:val="0"/>
        </w:rPr>
        <w:t xml:space="preserve">Trichoderma harzianum </w:t>
      </w:r>
      <w:r w:rsidDel="00000000" w:rsidR="00000000" w:rsidRPr="00000000">
        <w:rPr>
          <w:rFonts w:ascii="Times New Roman" w:cs="Times New Roman" w:eastAsia="Times New Roman" w:hAnsi="Times New Roman"/>
          <w:rtl w:val="0"/>
        </w:rPr>
        <w:t xml:space="preserve">isolates </w:t>
        <w:tab/>
        <w:t xml:space="preserve">on growth attributes and </w:t>
      </w:r>
      <w:r w:rsidDel="00000000" w:rsidR="00000000" w:rsidRPr="00000000">
        <w:rPr>
          <w:rFonts w:ascii="Times New Roman" w:cs="Times New Roman" w:eastAsia="Times New Roman" w:hAnsi="Times New Roman"/>
          <w:i w:val="1"/>
          <w:rtl w:val="0"/>
        </w:rPr>
        <w:t xml:space="preserve">Sclerotinia sclerotiorum </w:t>
      </w:r>
      <w:r w:rsidDel="00000000" w:rsidR="00000000" w:rsidRPr="00000000">
        <w:rPr>
          <w:rFonts w:ascii="Times New Roman" w:cs="Times New Roman" w:eastAsia="Times New Roman" w:hAnsi="Times New Roman"/>
          <w:rtl w:val="0"/>
        </w:rPr>
        <w:t xml:space="preserve">rot of brinjal. </w:t>
      </w:r>
      <w:r w:rsidDel="00000000" w:rsidR="00000000" w:rsidRPr="00000000">
        <w:rPr>
          <w:rFonts w:ascii="Times New Roman" w:cs="Times New Roman" w:eastAsia="Times New Roman" w:hAnsi="Times New Roman"/>
          <w:i w:val="1"/>
          <w:rtl w:val="0"/>
        </w:rPr>
        <w:t xml:space="preserve">Vegetable Science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i w:val="1"/>
          <w:rtl w:val="0"/>
        </w:rPr>
        <w:t xml:space="preserve">39</w:t>
      </w:r>
      <w:r w:rsidDel="00000000" w:rsidR="00000000" w:rsidRPr="00000000">
        <w:rPr>
          <w:rFonts w:ascii="Times New Roman" w:cs="Times New Roman" w:eastAsia="Times New Roman" w:hAnsi="Times New Roman"/>
          <w:rtl w:val="0"/>
        </w:rPr>
        <w:t xml:space="preserve">(2), 144-148.</w:t>
      </w:r>
    </w:p>
    <w:p w:rsidR="00000000" w:rsidDel="00000000" w:rsidP="00000000" w:rsidRDefault="00000000" w:rsidRPr="00000000" w14:paraId="00000234">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Singh, S. P., &amp; Singh, H. B. (2012). Effect of consortium of </w:t>
      </w:r>
      <w:r w:rsidDel="00000000" w:rsidR="00000000" w:rsidRPr="00000000">
        <w:rPr>
          <w:rFonts w:ascii="Times New Roman" w:cs="Times New Roman" w:eastAsia="Times New Roman" w:hAnsi="Times New Roman"/>
          <w:i w:val="1"/>
          <w:rtl w:val="0"/>
        </w:rPr>
        <w:t xml:space="preserve">Trichoderma harzianum </w:t>
      </w:r>
      <w:r w:rsidDel="00000000" w:rsidR="00000000" w:rsidRPr="00000000">
        <w:rPr>
          <w:rFonts w:ascii="Times New Roman" w:cs="Times New Roman" w:eastAsia="Times New Roman" w:hAnsi="Times New Roman"/>
          <w:rtl w:val="0"/>
        </w:rPr>
        <w:t xml:space="preserve">isolates </w:t>
        <w:tab/>
        <w:t xml:space="preserve">on growth attributes and </w:t>
      </w:r>
      <w:r w:rsidDel="00000000" w:rsidR="00000000" w:rsidRPr="00000000">
        <w:rPr>
          <w:rFonts w:ascii="Times New Roman" w:cs="Times New Roman" w:eastAsia="Times New Roman" w:hAnsi="Times New Roman"/>
          <w:i w:val="1"/>
          <w:rtl w:val="0"/>
        </w:rPr>
        <w:t xml:space="preserve">Sclerotinia sclerotiorum </w:t>
      </w:r>
      <w:r w:rsidDel="00000000" w:rsidR="00000000" w:rsidRPr="00000000">
        <w:rPr>
          <w:rFonts w:ascii="Times New Roman" w:cs="Times New Roman" w:eastAsia="Times New Roman" w:hAnsi="Times New Roman"/>
          <w:rtl w:val="0"/>
        </w:rPr>
        <w:t xml:space="preserve">rot of brinjal. </w:t>
      </w:r>
      <w:r w:rsidDel="00000000" w:rsidR="00000000" w:rsidRPr="00000000">
        <w:rPr>
          <w:rFonts w:ascii="Times New Roman" w:cs="Times New Roman" w:eastAsia="Times New Roman" w:hAnsi="Times New Roman"/>
          <w:i w:val="1"/>
          <w:rtl w:val="0"/>
        </w:rPr>
        <w:t xml:space="preserve">Vegetable Science</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i w:val="1"/>
          <w:rtl w:val="0"/>
        </w:rPr>
        <w:t xml:space="preserve">39</w:t>
      </w:r>
      <w:r w:rsidDel="00000000" w:rsidR="00000000" w:rsidRPr="00000000">
        <w:rPr>
          <w:rFonts w:ascii="Times New Roman" w:cs="Times New Roman" w:eastAsia="Times New Roman" w:hAnsi="Times New Roman"/>
          <w:rtl w:val="0"/>
        </w:rPr>
        <w:t xml:space="preserve">(2), 144-148.</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235">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Tancic, S. L. (2013). Impact of Trichoderma spp. on soybean seed germination and potential antagonistic effect on Sclerotinia sclerotiorum. </w:t>
      </w:r>
      <w:r w:rsidDel="00000000" w:rsidR="00000000" w:rsidRPr="00000000">
        <w:rPr>
          <w:rFonts w:ascii="Times New Roman" w:cs="Times New Roman" w:eastAsia="Times New Roman" w:hAnsi="Times New Roman"/>
          <w:i w:val="1"/>
          <w:color w:val="222222"/>
          <w:highlight w:val="white"/>
          <w:rtl w:val="0"/>
        </w:rPr>
        <w:t xml:space="preserve">Pesticides and Phytomedicine/Pesticidi i fitomedicina</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28</w:t>
      </w:r>
      <w:r w:rsidDel="00000000" w:rsidR="00000000" w:rsidRPr="00000000">
        <w:rPr>
          <w:rFonts w:ascii="Times New Roman" w:cs="Times New Roman" w:eastAsia="Times New Roman" w:hAnsi="Times New Roman"/>
          <w:color w:val="222222"/>
          <w:highlight w:val="white"/>
          <w:rtl w:val="0"/>
        </w:rPr>
        <w:t xml:space="preserve">(3).</w:t>
      </w:r>
    </w:p>
    <w:p w:rsidR="00000000" w:rsidDel="00000000" w:rsidP="00000000" w:rsidRDefault="00000000" w:rsidRPr="00000000" w14:paraId="00000236">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Tondje, P. R., Roberts, D. P., Bon, M. C., Widmer, T. O. M. O. T. H. Y., Samuels, G. J., Ismaiel, A., ... &amp; Hebbar, K. P. (2007). Isolation and identification of mycoparasitic isolates of Trichoderma asperellum with potential for suppression of black pod disease of cacao in Cameroon. </w:t>
      </w:r>
      <w:r w:rsidDel="00000000" w:rsidR="00000000" w:rsidRPr="00000000">
        <w:rPr>
          <w:rFonts w:ascii="Times New Roman" w:cs="Times New Roman" w:eastAsia="Times New Roman" w:hAnsi="Times New Roman"/>
          <w:i w:val="1"/>
          <w:color w:val="222222"/>
          <w:highlight w:val="white"/>
          <w:rtl w:val="0"/>
        </w:rPr>
        <w:t xml:space="preserve">Biological control</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43</w:t>
      </w:r>
      <w:r w:rsidDel="00000000" w:rsidR="00000000" w:rsidRPr="00000000">
        <w:rPr>
          <w:rFonts w:ascii="Times New Roman" w:cs="Times New Roman" w:eastAsia="Times New Roman" w:hAnsi="Times New Roman"/>
          <w:color w:val="222222"/>
          <w:highlight w:val="white"/>
          <w:rtl w:val="0"/>
        </w:rPr>
        <w:t xml:space="preserve">(2), 202-212.</w:t>
      </w:r>
    </w:p>
    <w:p w:rsidR="00000000" w:rsidDel="00000000" w:rsidP="00000000" w:rsidRDefault="00000000" w:rsidRPr="00000000" w14:paraId="00000237">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Ty´skiewicz, R.; Nowak, A.; Ozimek, E.; Jaroszuk-Sciseł, J. </w:t>
      </w:r>
      <w:r w:rsidDel="00000000" w:rsidR="00000000" w:rsidRPr="00000000">
        <w:rPr>
          <w:rFonts w:ascii="Times New Roman" w:cs="Times New Roman" w:eastAsia="Times New Roman" w:hAnsi="Times New Roman"/>
          <w:i w:val="1"/>
          <w:rtl w:val="0"/>
        </w:rPr>
        <w:t xml:space="preserve">Trichoderma:</w:t>
      </w:r>
      <w:r w:rsidDel="00000000" w:rsidR="00000000" w:rsidRPr="00000000">
        <w:rPr>
          <w:rFonts w:ascii="Times New Roman" w:cs="Times New Roman" w:eastAsia="Times New Roman" w:hAnsi="Times New Roman"/>
          <w:rtl w:val="0"/>
        </w:rPr>
        <w:t xml:space="preserve"> The Current Status of Its Application in Agriculture for ´ the Biocontrol of Fungal Phytopathogens and Stimulation of Plant Growth. Int. J. Mol. Sci. 2022, 23, 2329.</w:t>
      </w:r>
    </w:p>
    <w:p w:rsidR="00000000" w:rsidDel="00000000" w:rsidP="00000000" w:rsidRDefault="00000000" w:rsidRPr="00000000" w14:paraId="00000238">
      <w:pPr>
        <w:spacing w:line="360" w:lineRule="auto"/>
        <w:ind w:left="709" w:hanging="709"/>
        <w:jc w:val="both"/>
        <w:rPr>
          <w:rFonts w:ascii="Times New Roman" w:cs="Times New Roman" w:eastAsia="Times New Roman" w:hAnsi="Times New Roman"/>
          <w:color w:val="232323"/>
          <w:highlight w:val="white"/>
        </w:rPr>
      </w:pPr>
      <w:commentRangeStart w:id="10"/>
      <w:r w:rsidDel="00000000" w:rsidR="00000000" w:rsidRPr="00000000">
        <w:rPr>
          <w:rFonts w:ascii="Times New Roman" w:cs="Times New Roman" w:eastAsia="Times New Roman" w:hAnsi="Times New Roman"/>
          <w:color w:val="232323"/>
          <w:highlight w:val="white"/>
          <w:rtl w:val="0"/>
        </w:rPr>
        <w:t xml:space="preserve">Vincent, J.M. (1947) Distortion of Fungal Hyphae in the Presence of Certain Inhibitors. </w:t>
        <w:tab/>
        <w:t xml:space="preserve">Nature, 159, 850.</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239">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Wang, Z., Wang, Z., Lu, B., Quan, X., Zhao, G., Zhang, Z., ... &amp; Tian, Y. (2022). Antagonistic potential of Trichoderma as a biocontrol agent against Sclerotinia asari. </w:t>
      </w:r>
      <w:r w:rsidDel="00000000" w:rsidR="00000000" w:rsidRPr="00000000">
        <w:rPr>
          <w:rFonts w:ascii="Times New Roman" w:cs="Times New Roman" w:eastAsia="Times New Roman" w:hAnsi="Times New Roman"/>
          <w:i w:val="1"/>
          <w:color w:val="222222"/>
          <w:highlight w:val="white"/>
          <w:rtl w:val="0"/>
        </w:rPr>
        <w:t xml:space="preserve">Frontiers in Microbiology</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13</w:t>
      </w:r>
      <w:r w:rsidDel="00000000" w:rsidR="00000000" w:rsidRPr="00000000">
        <w:rPr>
          <w:rFonts w:ascii="Times New Roman" w:cs="Times New Roman" w:eastAsia="Times New Roman" w:hAnsi="Times New Roman"/>
          <w:color w:val="222222"/>
          <w:highlight w:val="white"/>
          <w:rtl w:val="0"/>
        </w:rPr>
        <w:t xml:space="preserve">, 997050.</w:t>
      </w:r>
    </w:p>
    <w:p w:rsidR="00000000" w:rsidDel="00000000" w:rsidP="00000000" w:rsidRDefault="00000000" w:rsidRPr="00000000" w14:paraId="0000023A">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Weindling, R. (1934), Studies on a lethal principle effective in the parasitic action of </w:t>
      </w:r>
      <w:r w:rsidDel="00000000" w:rsidR="00000000" w:rsidRPr="00000000">
        <w:rPr>
          <w:rFonts w:ascii="Times New Roman" w:cs="Times New Roman" w:eastAsia="Times New Roman" w:hAnsi="Times New Roman"/>
          <w:i w:val="1"/>
          <w:rtl w:val="0"/>
        </w:rPr>
        <w:t xml:space="preserve">Trichoderma lignorum </w:t>
      </w:r>
      <w:r w:rsidDel="00000000" w:rsidR="00000000" w:rsidRPr="00000000">
        <w:rPr>
          <w:rFonts w:ascii="Times New Roman" w:cs="Times New Roman" w:eastAsia="Times New Roman" w:hAnsi="Times New Roman"/>
          <w:rtl w:val="0"/>
        </w:rPr>
        <w:t xml:space="preserve">on </w:t>
      </w:r>
      <w:r w:rsidDel="00000000" w:rsidR="00000000" w:rsidRPr="00000000">
        <w:rPr>
          <w:rFonts w:ascii="Times New Roman" w:cs="Times New Roman" w:eastAsia="Times New Roman" w:hAnsi="Times New Roman"/>
          <w:i w:val="1"/>
          <w:rtl w:val="0"/>
        </w:rPr>
        <w:t xml:space="preserve">Rhizoctonia solani </w:t>
      </w:r>
      <w:r w:rsidDel="00000000" w:rsidR="00000000" w:rsidRPr="00000000">
        <w:rPr>
          <w:rFonts w:ascii="Times New Roman" w:cs="Times New Roman" w:eastAsia="Times New Roman" w:hAnsi="Times New Roman"/>
          <w:rtl w:val="0"/>
        </w:rPr>
        <w:t xml:space="preserve">and other soil fungi. </w:t>
      </w:r>
      <w:r w:rsidDel="00000000" w:rsidR="00000000" w:rsidRPr="00000000">
        <w:rPr>
          <w:rFonts w:ascii="Times New Roman" w:cs="Times New Roman" w:eastAsia="Times New Roman" w:hAnsi="Times New Roman"/>
          <w:i w:val="1"/>
          <w:rtl w:val="0"/>
        </w:rPr>
        <w:t xml:space="preserve">Phytopathology</w:t>
      </w:r>
      <w:r w:rsidDel="00000000" w:rsidR="00000000" w:rsidRPr="00000000">
        <w:rPr>
          <w:rFonts w:ascii="Times New Roman" w:cs="Times New Roman" w:eastAsia="Times New Roman" w:hAnsi="Times New Roman"/>
          <w:rtl w:val="0"/>
        </w:rPr>
        <w:t xml:space="preserve">, 24(11), 1153-1179.</w:t>
      </w:r>
    </w:p>
    <w:p w:rsidR="00000000" w:rsidDel="00000000" w:rsidP="00000000" w:rsidRDefault="00000000" w:rsidRPr="00000000" w14:paraId="0000023B">
      <w:pPr>
        <w:spacing w:after="0" w:line="360" w:lineRule="auto"/>
        <w:ind w:left="720" w:hanging="72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Yassin, M. T., Mostafa, A. A. F., &amp; Al-Askar, A. A. (2022). In vitro antagonistic activity of Trichoderma spp. against fungal pathogens causing black point disease of wheat. </w:t>
      </w:r>
      <w:r w:rsidDel="00000000" w:rsidR="00000000" w:rsidRPr="00000000">
        <w:rPr>
          <w:rFonts w:ascii="Times New Roman" w:cs="Times New Roman" w:eastAsia="Times New Roman" w:hAnsi="Times New Roman"/>
          <w:i w:val="1"/>
          <w:color w:val="222222"/>
          <w:highlight w:val="white"/>
          <w:rtl w:val="0"/>
        </w:rPr>
        <w:t xml:space="preserve">Journal of Taibah University for Science</w:t>
      </w:r>
      <w:r w:rsidDel="00000000" w:rsidR="00000000" w:rsidRPr="00000000">
        <w:rPr>
          <w:rFonts w:ascii="Times New Roman" w:cs="Times New Roman" w:eastAsia="Times New Roman" w:hAnsi="Times New Roman"/>
          <w:color w:val="222222"/>
          <w:highlight w:val="white"/>
          <w:rtl w:val="0"/>
        </w:rPr>
        <w:t xml:space="preserve">, </w:t>
      </w:r>
      <w:r w:rsidDel="00000000" w:rsidR="00000000" w:rsidRPr="00000000">
        <w:rPr>
          <w:rFonts w:ascii="Times New Roman" w:cs="Times New Roman" w:eastAsia="Times New Roman" w:hAnsi="Times New Roman"/>
          <w:i w:val="1"/>
          <w:color w:val="222222"/>
          <w:highlight w:val="white"/>
          <w:rtl w:val="0"/>
        </w:rPr>
        <w:t xml:space="preserve">16</w:t>
      </w:r>
      <w:r w:rsidDel="00000000" w:rsidR="00000000" w:rsidRPr="00000000">
        <w:rPr>
          <w:rFonts w:ascii="Times New Roman" w:cs="Times New Roman" w:eastAsia="Times New Roman" w:hAnsi="Times New Roman"/>
          <w:color w:val="222222"/>
          <w:highlight w:val="white"/>
          <w:rtl w:val="0"/>
        </w:rPr>
        <w:t xml:space="preserve">(1), 57-65.</w:t>
      </w:r>
    </w:p>
    <w:p w:rsidR="00000000" w:rsidDel="00000000" w:rsidP="00000000" w:rsidRDefault="00000000" w:rsidRPr="00000000" w14:paraId="0000023C">
      <w:pPr>
        <w:spacing w:line="360" w:lineRule="auto"/>
        <w:ind w:left="709" w:hanging="709"/>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Zin, N.A.; Badaluddin, N.A. Biological functions of </w:t>
      </w:r>
      <w:r w:rsidDel="00000000" w:rsidR="00000000" w:rsidRPr="00000000">
        <w:rPr>
          <w:rFonts w:ascii="Times New Roman" w:cs="Times New Roman" w:eastAsia="Times New Roman" w:hAnsi="Times New Roman"/>
          <w:i w:val="1"/>
          <w:rtl w:val="0"/>
        </w:rPr>
        <w:t xml:space="preserve">Trichoderma spp.</w:t>
      </w:r>
      <w:r w:rsidDel="00000000" w:rsidR="00000000" w:rsidRPr="00000000">
        <w:rPr>
          <w:rFonts w:ascii="Times New Roman" w:cs="Times New Roman" w:eastAsia="Times New Roman" w:hAnsi="Times New Roman"/>
          <w:rtl w:val="0"/>
        </w:rPr>
        <w:t xml:space="preserve"> for agriculture   applications. Ann. Agric. Sci. 2020, </w:t>
      </w:r>
      <w:r w:rsidDel="00000000" w:rsidR="00000000" w:rsidRPr="00000000">
        <w:rPr>
          <w:rFonts w:ascii="Times New Roman" w:cs="Times New Roman" w:eastAsia="Times New Roman" w:hAnsi="Times New Roman"/>
          <w:i w:val="1"/>
          <w:rtl w:val="0"/>
        </w:rPr>
        <w:t xml:space="preserve">65</w:t>
      </w:r>
      <w:r w:rsidDel="00000000" w:rsidR="00000000" w:rsidRPr="00000000">
        <w:rPr>
          <w:rFonts w:ascii="Times New Roman" w:cs="Times New Roman" w:eastAsia="Times New Roman" w:hAnsi="Times New Roman"/>
          <w:rtl w:val="0"/>
        </w:rPr>
        <w:t xml:space="preserve">, 168–178.</w:t>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134" w:top="1134" w:left="1440" w:right="144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Avanija Reddy" w:id="7" w:date="2024-07-08T04:38:40Z">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style should be as per journal guidelines</w:t>
      </w:r>
    </w:p>
  </w:comment>
  <w:comment w:author="Avanija Reddy" w:id="3" w:date="2024-07-07T17:41:07Z">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shift these sentences after sharma 1994</w:t>
      </w:r>
    </w:p>
  </w:comment>
  <w:comment w:author="Avanija Reddy" w:id="1" w:date="2024-07-07T17:34:57Z">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w:t>
      </w:r>
    </w:p>
  </w:comment>
  <w:comment w:author="Avanija Reddy" w:id="6" w:date="2024-07-08T04:37:55Z">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conclusion should be between 100-120 words</w:t>
      </w:r>
    </w:p>
  </w:comment>
  <w:comment w:author="Avanija Reddy" w:id="4" w:date="2024-07-08T04:33:00Z">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the table title as increase in inhibition of mycelial growth in table keep the headings as 30, 60 and 90 days</w:t>
      </w:r>
    </w:p>
  </w:comment>
  <w:comment w:author="Avanija Reddy" w:id="0" w:date="2024-07-07T17:31:31Z">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write specific</w:t>
      </w:r>
    </w:p>
  </w:comment>
  <w:comment w:author="Avanija Reddy" w:id="10" w:date="2024-07-08T04:39:43Z">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 journal reference style</w:t>
      </w:r>
    </w:p>
  </w:comment>
  <w:comment w:author="Avanija Reddy" w:id="5" w:date="2024-07-08T04:34:56Z">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keep as per journal guidelines</w:t>
      </w:r>
    </w:p>
  </w:comment>
  <w:comment w:author="Avanija Reddy" w:id="2" w:date="2024-07-07T17:36:07Z">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sentence is not required as it is diverting the topic</w:t>
      </w:r>
    </w:p>
  </w:comment>
  <w:comment w:author="Avanija Reddy" w:id="9" w:date="2024-07-08T04:39:10Z">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 are repeated</w:t>
      </w:r>
    </w:p>
  </w:comment>
  <w:comment w:author="Avanija Reddy" w:id="8" w:date="2024-07-08T04:41:19Z">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re check the reference style and crosscheck all the cited references in text are mentioned in references are not some are missing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3" style="position:absolute;width:535.8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1" style="position:absolute;width:535.8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PowerPlusWaterMarkObject2" style="position:absolute;width:535.8pt;height:100.4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Calibri&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faostat.fao.org/"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b858fe4688a7b80127b6e42d73f320807dc195c621cd43fcf237ac406cdc858a</vt:lpwstr>
  </property>
  <property fmtid="{D5CDD505-2E9C-101B-9397-08002B2CF9AE}" pid="3" name="MSIP_Label_defa4170-0d19-0005-0004-bc88714345d2_Enabled">
    <vt:lpwstr>true</vt:lpwstr>
  </property>
  <property fmtid="{D5CDD505-2E9C-101B-9397-08002B2CF9AE}" pid="4" name="MSIP_Label_defa4170-0d19-0005-0004-bc88714345d2_SetDate">
    <vt:lpwstr>2024-01-13T07:19:47Z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47489492-4888-4c63-8aa9-e0635411b58e</vt:lpwstr>
  </property>
  <property fmtid="{D5CDD505-2E9C-101B-9397-08002B2CF9AE}" pid="8" name="MSIP_Label_defa4170-0d19-0005-0004-bc88714345d2_ActionId">
    <vt:lpwstr>b7dde8a4-ba65-490d-aa3e-45ed341bc911</vt:lpwstr>
  </property>
  <property fmtid="{D5CDD505-2E9C-101B-9397-08002B2CF9AE}" pid="9" name="MSIP_Label_defa4170-0d19-0005-0004-bc88714345d2_ContentBits">
    <vt:lpwstr>0</vt:lpwstr>
  </property>
</Properties>
</file>