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D7CC0" w14:textId="77777777" w:rsidR="00B45822" w:rsidRDefault="00B45822" w:rsidP="000E699A">
      <w:pPr>
        <w:rPr>
          <w:rFonts w:cs="Times New Roman"/>
          <w:color w:val="000000" w:themeColor="text1"/>
          <w:sz w:val="40"/>
          <w:szCs w:val="40"/>
          <w:u w:val="single"/>
        </w:rPr>
      </w:pPr>
    </w:p>
    <w:p w14:paraId="1737F4B4" w14:textId="2897A123" w:rsidR="004E305C" w:rsidRPr="00A527A8" w:rsidRDefault="004E305C" w:rsidP="004E305C">
      <w:pPr>
        <w:jc w:val="center"/>
        <w:rPr>
          <w:rFonts w:cs="Times New Roman"/>
          <w:b/>
          <w:bCs/>
          <w:color w:val="000000" w:themeColor="text1"/>
          <w:sz w:val="40"/>
          <w:szCs w:val="40"/>
        </w:rPr>
      </w:pPr>
      <w:r w:rsidRPr="00A527A8">
        <w:rPr>
          <w:rFonts w:cs="Times New Roman"/>
          <w:b/>
          <w:bCs/>
          <w:color w:val="000000" w:themeColor="text1"/>
          <w:sz w:val="40"/>
          <w:szCs w:val="40"/>
        </w:rPr>
        <w:t xml:space="preserve">Vitamin Profile </w:t>
      </w:r>
      <w:proofErr w:type="spellStart"/>
      <w:r w:rsidRPr="00A527A8">
        <w:rPr>
          <w:rFonts w:cs="Times New Roman"/>
          <w:b/>
          <w:bCs/>
          <w:color w:val="000000" w:themeColor="text1"/>
          <w:sz w:val="40"/>
          <w:szCs w:val="40"/>
        </w:rPr>
        <w:t>Characterisation</w:t>
      </w:r>
      <w:proofErr w:type="spellEnd"/>
      <w:r w:rsidRPr="00A527A8">
        <w:rPr>
          <w:rFonts w:cs="Times New Roman"/>
          <w:b/>
          <w:bCs/>
          <w:color w:val="000000" w:themeColor="text1"/>
          <w:sz w:val="40"/>
          <w:szCs w:val="40"/>
        </w:rPr>
        <w:t xml:space="preserve"> of Inflorescence Sap from Four Coconut (Cocos nucifera L.) Cultivars Grown in Côte d’Ivoire</w:t>
      </w:r>
    </w:p>
    <w:p w14:paraId="76625614" w14:textId="77777777" w:rsidR="004E305C" w:rsidRDefault="004E305C" w:rsidP="005F2C25">
      <w:pPr>
        <w:jc w:val="both"/>
        <w:rPr>
          <w:rFonts w:cs="Times New Roman"/>
          <w:color w:val="000000" w:themeColor="text1"/>
        </w:rPr>
      </w:pPr>
    </w:p>
    <w:p w14:paraId="4BE594C5" w14:textId="77777777" w:rsidR="001A0C3F" w:rsidRDefault="001A0C3F" w:rsidP="005F2C25">
      <w:pPr>
        <w:pStyle w:val="Heading1"/>
        <w:jc w:val="both"/>
        <w:rPr>
          <w:rFonts w:ascii="Times New Roman" w:hAnsi="Times New Roman" w:cs="Times New Roman"/>
          <w:color w:val="000000" w:themeColor="text1"/>
        </w:rPr>
      </w:pPr>
    </w:p>
    <w:p w14:paraId="28EB642B" w14:textId="71224CB4" w:rsidR="00CE6A2F" w:rsidRPr="005F2C25" w:rsidRDefault="000B620C" w:rsidP="005F2C25">
      <w:pPr>
        <w:pStyle w:val="Heading1"/>
        <w:jc w:val="both"/>
        <w:rPr>
          <w:rFonts w:ascii="Times New Roman" w:hAnsi="Times New Roman" w:cs="Times New Roman"/>
          <w:color w:val="000000" w:themeColor="text1"/>
        </w:rPr>
      </w:pPr>
      <w:r w:rsidRPr="005F2C25">
        <w:rPr>
          <w:rFonts w:ascii="Times New Roman" w:hAnsi="Times New Roman" w:cs="Times New Roman"/>
          <w:color w:val="000000" w:themeColor="text1"/>
        </w:rPr>
        <w:t>Abstract</w:t>
      </w:r>
    </w:p>
    <w:p w14:paraId="696E9B90" w14:textId="77777777" w:rsidR="00CE6A2F" w:rsidRPr="005F2C25" w:rsidRDefault="000B620C" w:rsidP="005F2C25">
      <w:pPr>
        <w:jc w:val="both"/>
        <w:rPr>
          <w:rFonts w:cs="Times New Roman"/>
          <w:color w:val="000000" w:themeColor="text1"/>
        </w:rPr>
      </w:pPr>
      <w:commentRangeStart w:id="0"/>
      <w:r w:rsidRPr="005F2C25">
        <w:rPr>
          <w:rFonts w:cs="Times New Roman"/>
          <w:color w:val="000000" w:themeColor="text1"/>
        </w:rPr>
        <w:t xml:space="preserve">The inflorescence sap of the coconut palm (Cocos nucifera L.) represents a food resource with substantial nutritional potential, yet it remains under-utilised in Côte d’Ivoire. This study aimed to determine the vitamin profile of sap obtained from four coconut cultivars: Malaysian Yellow Dwarf (NJM), West African Tall (GOA), and two hybrids (PB113+ and PB121+). </w:t>
      </w:r>
      <w:commentRangeStart w:id="1"/>
      <w:r w:rsidRPr="005F2C25">
        <w:rPr>
          <w:rFonts w:cs="Times New Roman"/>
          <w:color w:val="000000" w:themeColor="text1"/>
        </w:rPr>
        <w:t xml:space="preserve">Chromatographic analyses </w:t>
      </w:r>
      <w:commentRangeEnd w:id="1"/>
      <w:r w:rsidR="00893B46">
        <w:rPr>
          <w:rStyle w:val="CommentReference"/>
        </w:rPr>
        <w:commentReference w:id="1"/>
      </w:r>
      <w:r w:rsidRPr="005F2C25">
        <w:rPr>
          <w:rFonts w:cs="Times New Roman"/>
          <w:color w:val="000000" w:themeColor="text1"/>
        </w:rPr>
        <w:t xml:space="preserve">revealed </w:t>
      </w:r>
      <w:commentRangeStart w:id="2"/>
      <w:r w:rsidRPr="005F2C25">
        <w:rPr>
          <w:rFonts w:cs="Times New Roman"/>
          <w:color w:val="000000" w:themeColor="text1"/>
        </w:rPr>
        <w:t xml:space="preserve">appreciable quantities </w:t>
      </w:r>
      <w:commentRangeEnd w:id="2"/>
      <w:r w:rsidR="00B41026">
        <w:rPr>
          <w:rStyle w:val="CommentReference"/>
        </w:rPr>
        <w:commentReference w:id="2"/>
      </w:r>
      <w:r w:rsidRPr="005F2C25">
        <w:rPr>
          <w:rFonts w:cs="Times New Roman"/>
          <w:color w:val="000000" w:themeColor="text1"/>
        </w:rPr>
        <w:t>of water-soluble vitamins, notably vitamin C and the B-complex vitamins. The results demonstrated significant variability among cultivars, attributable to genetic differences. The hybrids exhibited the highest levels of vitamins C and B₁, confirming their superior nutritional potential. These findings suggest that the valorisation of coconut sap could contribute to both economic diversification and nutritional security in Côte d’Ivoire.</w:t>
      </w:r>
      <w:commentRangeEnd w:id="0"/>
      <w:r w:rsidR="00B41026">
        <w:rPr>
          <w:rStyle w:val="CommentReference"/>
        </w:rPr>
        <w:commentReference w:id="0"/>
      </w:r>
    </w:p>
    <w:p w14:paraId="5352CA43" w14:textId="77777777" w:rsidR="00CE6A2F" w:rsidRPr="005F2C25" w:rsidRDefault="000B620C" w:rsidP="005F2C25">
      <w:pPr>
        <w:pStyle w:val="Heading2"/>
        <w:jc w:val="both"/>
        <w:rPr>
          <w:rFonts w:ascii="Times New Roman" w:hAnsi="Times New Roman" w:cs="Times New Roman"/>
          <w:color w:val="000000" w:themeColor="text1"/>
        </w:rPr>
      </w:pPr>
      <w:r w:rsidRPr="005F2C25">
        <w:rPr>
          <w:rFonts w:ascii="Times New Roman" w:hAnsi="Times New Roman" w:cs="Times New Roman"/>
          <w:color w:val="000000" w:themeColor="text1"/>
        </w:rPr>
        <w:t>Keywords</w:t>
      </w:r>
    </w:p>
    <w:p w14:paraId="2A265C36" w14:textId="5465842A" w:rsidR="00CE6A2F" w:rsidRDefault="000B620C" w:rsidP="005F2C25">
      <w:pPr>
        <w:jc w:val="both"/>
        <w:rPr>
          <w:rFonts w:cs="Times New Roman"/>
          <w:color w:val="000000" w:themeColor="text1"/>
        </w:rPr>
      </w:pPr>
      <w:r w:rsidRPr="005F2C25">
        <w:rPr>
          <w:rFonts w:cs="Times New Roman"/>
          <w:color w:val="000000" w:themeColor="text1"/>
        </w:rPr>
        <w:t xml:space="preserve">Cocos nucifera; inflorescence sap; water-soluble vitamins; Côte d’Ivoire; chromatography; </w:t>
      </w:r>
      <w:proofErr w:type="spellStart"/>
      <w:r w:rsidRPr="005F2C25">
        <w:rPr>
          <w:rFonts w:cs="Times New Roman"/>
          <w:color w:val="000000" w:themeColor="text1"/>
        </w:rPr>
        <w:t>valorisation</w:t>
      </w:r>
      <w:proofErr w:type="spellEnd"/>
    </w:p>
    <w:p w14:paraId="558C1161" w14:textId="79839312" w:rsidR="00893B46" w:rsidRDefault="00893B46" w:rsidP="005F2C25">
      <w:pPr>
        <w:jc w:val="both"/>
        <w:rPr>
          <w:rFonts w:cs="Times New Roman"/>
          <w:color w:val="000000" w:themeColor="text1"/>
        </w:rPr>
      </w:pPr>
    </w:p>
    <w:p w14:paraId="47AE1BC4" w14:textId="7D6BFC5A" w:rsidR="00893B46" w:rsidRDefault="00893B46" w:rsidP="005F2C25">
      <w:pPr>
        <w:jc w:val="both"/>
        <w:rPr>
          <w:rFonts w:cs="Times New Roman"/>
          <w:color w:val="000000" w:themeColor="text1"/>
        </w:rPr>
      </w:pPr>
    </w:p>
    <w:p w14:paraId="32BCF3D8" w14:textId="15E375B8" w:rsidR="00893B46" w:rsidRDefault="00893B46" w:rsidP="005F2C25">
      <w:pPr>
        <w:jc w:val="both"/>
        <w:rPr>
          <w:rFonts w:cs="Times New Roman"/>
          <w:color w:val="000000" w:themeColor="text1"/>
        </w:rPr>
      </w:pPr>
    </w:p>
    <w:p w14:paraId="5227DBED" w14:textId="5E2CE2E5" w:rsidR="00893B46" w:rsidRDefault="00893B46" w:rsidP="005F2C25">
      <w:pPr>
        <w:jc w:val="both"/>
        <w:rPr>
          <w:rFonts w:cs="Times New Roman"/>
          <w:color w:val="000000" w:themeColor="text1"/>
        </w:rPr>
      </w:pPr>
    </w:p>
    <w:p w14:paraId="7B095630" w14:textId="303C57F7" w:rsidR="00893B46" w:rsidRDefault="00893B46" w:rsidP="005F2C25">
      <w:pPr>
        <w:jc w:val="both"/>
        <w:rPr>
          <w:rFonts w:cs="Times New Roman"/>
          <w:color w:val="000000" w:themeColor="text1"/>
        </w:rPr>
      </w:pPr>
    </w:p>
    <w:p w14:paraId="16076132" w14:textId="34287310" w:rsidR="00893B46" w:rsidRDefault="00893B46" w:rsidP="005F2C25">
      <w:pPr>
        <w:jc w:val="both"/>
        <w:rPr>
          <w:rFonts w:cs="Times New Roman"/>
          <w:color w:val="000000" w:themeColor="text1"/>
        </w:rPr>
      </w:pPr>
    </w:p>
    <w:p w14:paraId="152A00C5" w14:textId="77777777" w:rsidR="00893B46" w:rsidRPr="005F2C25" w:rsidRDefault="00893B46" w:rsidP="005F2C25">
      <w:pPr>
        <w:jc w:val="both"/>
        <w:rPr>
          <w:rFonts w:cs="Times New Roman"/>
          <w:color w:val="000000" w:themeColor="text1"/>
        </w:rPr>
      </w:pPr>
    </w:p>
    <w:p w14:paraId="1CAC3E5D" w14:textId="77777777" w:rsidR="00CE6A2F" w:rsidRPr="005F2C25" w:rsidRDefault="000B620C" w:rsidP="005F2C25">
      <w:pPr>
        <w:pStyle w:val="Heading1"/>
        <w:jc w:val="both"/>
        <w:rPr>
          <w:rFonts w:ascii="Times New Roman" w:hAnsi="Times New Roman" w:cs="Times New Roman"/>
          <w:color w:val="000000" w:themeColor="text1"/>
        </w:rPr>
      </w:pPr>
      <w:r w:rsidRPr="005F2C25">
        <w:rPr>
          <w:rFonts w:ascii="Times New Roman" w:hAnsi="Times New Roman" w:cs="Times New Roman"/>
          <w:color w:val="000000" w:themeColor="text1"/>
        </w:rPr>
        <w:lastRenderedPageBreak/>
        <w:t>1. Introduction</w:t>
      </w:r>
    </w:p>
    <w:p w14:paraId="16E138D9" w14:textId="77777777" w:rsidR="00CE6A2F" w:rsidRPr="005F2C25" w:rsidRDefault="000B620C" w:rsidP="005F2C25">
      <w:pPr>
        <w:jc w:val="both"/>
        <w:rPr>
          <w:rFonts w:cs="Times New Roman"/>
          <w:color w:val="000000" w:themeColor="text1"/>
        </w:rPr>
      </w:pPr>
      <w:commentRangeStart w:id="3"/>
      <w:r w:rsidRPr="005F2C25">
        <w:rPr>
          <w:rFonts w:cs="Times New Roman"/>
          <w:color w:val="000000" w:themeColor="text1"/>
        </w:rPr>
        <w:t xml:space="preserve">The coconut palm (Cocos nucifera L.), a perennial tropical species belonging to the Arecaceae family, represents a major agricultural and economic resource across tropical coastal regions. Originating from the Indo-Pacific area, the coconut has become naturalised throughout tropical zones worldwide, where it plays a key role in food, industrial, and socio-economic systems </w:t>
      </w:r>
      <w:r w:rsidRPr="00C13E23">
        <w:rPr>
          <w:rFonts w:cs="Times New Roman"/>
          <w:b/>
          <w:bCs/>
          <w:color w:val="000000" w:themeColor="text1"/>
        </w:rPr>
        <w:t>(Gunn, Baudouin &amp; Olsen, 2011)</w:t>
      </w:r>
      <w:r w:rsidRPr="005F2C25">
        <w:rPr>
          <w:rFonts w:cs="Times New Roman"/>
          <w:color w:val="000000" w:themeColor="text1"/>
        </w:rPr>
        <w:t xml:space="preserve">. Globally, coconut production was estimated at approximately 64 million tonnes in 2024, cultivated over nearly 11 million hectares, mainly in Indonesia, the Philippines, and India </w:t>
      </w:r>
      <w:r w:rsidRPr="00C13E23">
        <w:rPr>
          <w:rFonts w:cs="Times New Roman"/>
          <w:b/>
          <w:bCs/>
          <w:color w:val="000000" w:themeColor="text1"/>
        </w:rPr>
        <w:t>(IndexBox, 2024)</w:t>
      </w:r>
      <w:r w:rsidRPr="005F2C25">
        <w:rPr>
          <w:rFonts w:cs="Times New Roman"/>
          <w:color w:val="000000" w:themeColor="text1"/>
        </w:rPr>
        <w:t>.</w:t>
      </w:r>
    </w:p>
    <w:p w14:paraId="594EA61C" w14:textId="4CFEA2A6" w:rsidR="00CE6A2F" w:rsidRPr="005F2C25" w:rsidRDefault="000B620C" w:rsidP="005F2C25">
      <w:pPr>
        <w:jc w:val="both"/>
        <w:rPr>
          <w:rFonts w:cs="Times New Roman"/>
          <w:color w:val="000000" w:themeColor="text1"/>
        </w:rPr>
      </w:pPr>
      <w:r w:rsidRPr="005F2C25">
        <w:rPr>
          <w:rFonts w:cs="Times New Roman"/>
          <w:color w:val="000000" w:themeColor="text1"/>
        </w:rPr>
        <w:t xml:space="preserve">In Africa, Côte d’Ivoire ranks among the continent’s leading producers. The country’s coconut plantations currently cover about 51 000 hectares, concentrated along the coastal strip, particularly in the regions of Grand-Lahou, Fresco, and Sassandra </w:t>
      </w:r>
      <w:r w:rsidRPr="00C13E23">
        <w:rPr>
          <w:rFonts w:cs="Times New Roman"/>
          <w:b/>
          <w:bCs/>
          <w:color w:val="000000" w:themeColor="text1"/>
        </w:rPr>
        <w:t>(CNRA, 2023)</w:t>
      </w:r>
      <w:r w:rsidRPr="005F2C25">
        <w:rPr>
          <w:rFonts w:cs="Times New Roman"/>
          <w:color w:val="000000" w:themeColor="text1"/>
        </w:rPr>
        <w:t xml:space="preserve">. For rural communities, this crop remains vital, as their main income derives from </w:t>
      </w:r>
      <w:proofErr w:type="gramStart"/>
      <w:r w:rsidRPr="005F2C25">
        <w:rPr>
          <w:rFonts w:cs="Times New Roman"/>
          <w:color w:val="000000" w:themeColor="text1"/>
        </w:rPr>
        <w:t>copra  the</w:t>
      </w:r>
      <w:proofErr w:type="gramEnd"/>
      <w:r w:rsidRPr="005F2C25">
        <w:rPr>
          <w:rFonts w:cs="Times New Roman"/>
          <w:color w:val="000000" w:themeColor="text1"/>
        </w:rPr>
        <w:t xml:space="preserve"> dried kernel of the coconut used for oil production </w:t>
      </w:r>
      <w:r w:rsidRPr="00C13E23">
        <w:rPr>
          <w:rFonts w:cs="Times New Roman"/>
          <w:b/>
          <w:bCs/>
          <w:color w:val="000000" w:themeColor="text1"/>
        </w:rPr>
        <w:t>(Assa et al., 2006).</w:t>
      </w:r>
      <w:commentRangeEnd w:id="3"/>
      <w:r w:rsidR="004E6184">
        <w:rPr>
          <w:rStyle w:val="CommentReference"/>
        </w:rPr>
        <w:commentReference w:id="3"/>
      </w:r>
    </w:p>
    <w:p w14:paraId="394772BD" w14:textId="7B20795D" w:rsidR="00CE6A2F" w:rsidRPr="005F2C25" w:rsidRDefault="000B620C" w:rsidP="005F2C25">
      <w:pPr>
        <w:jc w:val="both"/>
        <w:rPr>
          <w:rFonts w:cs="Times New Roman"/>
          <w:color w:val="000000" w:themeColor="text1"/>
        </w:rPr>
      </w:pPr>
      <w:r w:rsidRPr="005F2C25">
        <w:rPr>
          <w:rFonts w:cs="Times New Roman"/>
          <w:color w:val="000000" w:themeColor="text1"/>
        </w:rPr>
        <w:t xml:space="preserve">However, the heavy reliance on copra makes the sector vulnerable to fluctuations in global oilseed markets. To improve profitability and resilience, diversification of coconut-derived products is essential. In major Asian producing countries such as the Philippines, India, and Indonesia, the </w:t>
      </w:r>
      <w:proofErr w:type="spellStart"/>
      <w:r w:rsidRPr="005F2C25">
        <w:rPr>
          <w:rFonts w:cs="Times New Roman"/>
          <w:color w:val="000000" w:themeColor="text1"/>
        </w:rPr>
        <w:t>valorisation</w:t>
      </w:r>
      <w:proofErr w:type="spellEnd"/>
      <w:r w:rsidRPr="005F2C25">
        <w:rPr>
          <w:rFonts w:cs="Times New Roman"/>
          <w:color w:val="000000" w:themeColor="text1"/>
        </w:rPr>
        <w:t xml:space="preserve"> of inflorescence </w:t>
      </w:r>
      <w:r w:rsidR="00C13E23" w:rsidRPr="005F2C25">
        <w:rPr>
          <w:rFonts w:cs="Times New Roman"/>
          <w:color w:val="000000" w:themeColor="text1"/>
        </w:rPr>
        <w:t>sap known</w:t>
      </w:r>
      <w:r w:rsidRPr="005F2C25">
        <w:rPr>
          <w:rFonts w:cs="Times New Roman"/>
          <w:color w:val="000000" w:themeColor="text1"/>
        </w:rPr>
        <w:t xml:space="preserve"> locally as </w:t>
      </w:r>
      <w:proofErr w:type="spellStart"/>
      <w:r w:rsidRPr="005F2C25">
        <w:rPr>
          <w:rFonts w:cs="Times New Roman"/>
          <w:color w:val="000000" w:themeColor="text1"/>
        </w:rPr>
        <w:t>neera</w:t>
      </w:r>
      <w:proofErr w:type="spellEnd"/>
      <w:r w:rsidRPr="005F2C25">
        <w:rPr>
          <w:rFonts w:cs="Times New Roman"/>
          <w:color w:val="000000" w:themeColor="text1"/>
        </w:rPr>
        <w:t xml:space="preserve"> or toddy has already proved successful </w:t>
      </w:r>
      <w:r w:rsidRPr="00C13E23">
        <w:rPr>
          <w:rFonts w:cs="Times New Roman"/>
          <w:b/>
          <w:bCs/>
          <w:color w:val="000000" w:themeColor="text1"/>
        </w:rPr>
        <w:t>(Borse et al., 2007; Muralidharan &amp; Deepthi, 2013; Sarpong, Anning &amp; Oduro-Yeboah, 2024).</w:t>
      </w:r>
      <w:r w:rsidRPr="005F2C25">
        <w:rPr>
          <w:rFonts w:cs="Times New Roman"/>
          <w:color w:val="000000" w:themeColor="text1"/>
        </w:rPr>
        <w:t xml:space="preserve"> This sap is consumed fresh, fermented, or processed into syrup, brown sugar, and vinegar, providing high-value economic opportunities </w:t>
      </w:r>
      <w:r w:rsidRPr="00C13E23">
        <w:rPr>
          <w:rFonts w:cs="Times New Roman"/>
          <w:b/>
          <w:bCs/>
          <w:color w:val="000000" w:themeColor="text1"/>
        </w:rPr>
        <w:t>(Rethinam, 2019).</w:t>
      </w:r>
    </w:p>
    <w:p w14:paraId="05098C17" w14:textId="77777777" w:rsidR="00CE6A2F" w:rsidRPr="005F2C25" w:rsidRDefault="000B620C" w:rsidP="005F2C25">
      <w:pPr>
        <w:jc w:val="both"/>
        <w:rPr>
          <w:rFonts w:cs="Times New Roman"/>
          <w:color w:val="000000" w:themeColor="text1"/>
        </w:rPr>
      </w:pPr>
      <w:r w:rsidRPr="005F2C25">
        <w:rPr>
          <w:rFonts w:cs="Times New Roman"/>
          <w:color w:val="000000" w:themeColor="text1"/>
        </w:rPr>
        <w:t xml:space="preserve">Coconut sap is recognised for its complex biochemical composition, including natural sugars, organic acids, minerals, and various bioactive compounds </w:t>
      </w:r>
      <w:r w:rsidRPr="00C13E23">
        <w:rPr>
          <w:rFonts w:cs="Times New Roman"/>
          <w:b/>
          <w:bCs/>
          <w:color w:val="000000" w:themeColor="text1"/>
        </w:rPr>
        <w:t>(Nguyen et al., 2021; Phytochemical Profiling and Antioxidant Potential of Coconut Inflorescence Sap, 2022)</w:t>
      </w:r>
      <w:r w:rsidRPr="005F2C25">
        <w:rPr>
          <w:rFonts w:cs="Times New Roman"/>
          <w:color w:val="000000" w:themeColor="text1"/>
        </w:rPr>
        <w:t xml:space="preserve">. Recent studies have demonstrated that it also contains water-soluble vitamins, notably vitamin C and B-complex vitamins, which give the sap remarkable antioxidant and nutritional properties </w:t>
      </w:r>
      <w:r w:rsidRPr="00C13E23">
        <w:rPr>
          <w:rFonts w:cs="Times New Roman"/>
          <w:b/>
          <w:bCs/>
          <w:color w:val="000000" w:themeColor="text1"/>
        </w:rPr>
        <w:t>(Okoma, Konan &amp; Assa, 2020)</w:t>
      </w:r>
      <w:r w:rsidRPr="005F2C25">
        <w:rPr>
          <w:rFonts w:cs="Times New Roman"/>
          <w:color w:val="000000" w:themeColor="text1"/>
        </w:rPr>
        <w:t xml:space="preserve">. These micronutrients play fundamental physiological roles in energy metabolism and in protecting cells against oxidative stress </w:t>
      </w:r>
      <w:r w:rsidRPr="00C13E23">
        <w:rPr>
          <w:rFonts w:cs="Times New Roman"/>
          <w:b/>
          <w:bCs/>
          <w:color w:val="000000" w:themeColor="text1"/>
        </w:rPr>
        <w:t>(Chaney, 2006; de Carvalho &amp; de Souza, 2020; Huang et al., 2020).</w:t>
      </w:r>
    </w:p>
    <w:p w14:paraId="5A4FF026" w14:textId="77777777" w:rsidR="00CE6A2F" w:rsidRPr="005F2C25" w:rsidRDefault="000B620C" w:rsidP="005F2C25">
      <w:pPr>
        <w:jc w:val="both"/>
        <w:rPr>
          <w:rFonts w:cs="Times New Roman"/>
          <w:color w:val="000000" w:themeColor="text1"/>
        </w:rPr>
      </w:pPr>
      <w:r w:rsidRPr="005F2C25">
        <w:rPr>
          <w:rFonts w:cs="Times New Roman"/>
          <w:color w:val="000000" w:themeColor="text1"/>
        </w:rPr>
        <w:t xml:space="preserve">In Côte d’Ivoire, few studies have examined the vitamin composition of coconut sap. Available research has focused mainly on production, sugar content, and mineral composition (Konan et al., 2014; Okoma, Konan &amp; Tahouo, 2015; Okoma et al., 2017). Yet, the characterisation of vitamin content is essential for assessing the nutritional value of this natural product and promoting its consumption. Recent findings indicate that coconut sap could serve as a functional alternative to industrial energy and soft drinks, thanks to its richness in micronutrients and antioxidants </w:t>
      </w:r>
      <w:r w:rsidRPr="00C13E23">
        <w:rPr>
          <w:rFonts w:cs="Times New Roman"/>
          <w:b/>
          <w:bCs/>
          <w:color w:val="000000" w:themeColor="text1"/>
        </w:rPr>
        <w:t>(Coconut Sap Nutritional Characteristics and Health Effects, 2022; Mba et al., 2022)</w:t>
      </w:r>
      <w:r w:rsidRPr="005F2C25">
        <w:rPr>
          <w:rFonts w:cs="Times New Roman"/>
          <w:color w:val="000000" w:themeColor="text1"/>
        </w:rPr>
        <w:t>.</w:t>
      </w:r>
    </w:p>
    <w:p w14:paraId="47BCB892" w14:textId="58F80A4A" w:rsidR="00CE6A2F" w:rsidRPr="005F2C25" w:rsidRDefault="000B620C" w:rsidP="005F2C25">
      <w:pPr>
        <w:jc w:val="both"/>
        <w:rPr>
          <w:rFonts w:cs="Times New Roman"/>
          <w:color w:val="000000" w:themeColor="text1"/>
        </w:rPr>
      </w:pPr>
      <w:r w:rsidRPr="005F2C25">
        <w:rPr>
          <w:rFonts w:cs="Times New Roman"/>
          <w:color w:val="000000" w:themeColor="text1"/>
        </w:rPr>
        <w:lastRenderedPageBreak/>
        <w:t>Accordingly, this study aims to characterise the vitamin profile of the inflorescence sap from four coconut cultivars cultivated in Côte d’Ivoire Malaysian Yellow Dwarf (NJM), West African Tall (GOA), and two hybrids (PB121</w:t>
      </w:r>
      <w:r w:rsidRPr="00E0251A">
        <w:rPr>
          <w:rFonts w:cs="Times New Roman"/>
          <w:color w:val="000000" w:themeColor="text1"/>
          <w:vertAlign w:val="superscript"/>
        </w:rPr>
        <w:t>+</w:t>
      </w:r>
      <w:r w:rsidRPr="005F2C25">
        <w:rPr>
          <w:rFonts w:cs="Times New Roman"/>
          <w:color w:val="000000" w:themeColor="text1"/>
        </w:rPr>
        <w:t xml:space="preserve"> and PB113</w:t>
      </w:r>
      <w:r w:rsidRPr="00E0251A">
        <w:rPr>
          <w:rFonts w:cs="Times New Roman"/>
          <w:color w:val="000000" w:themeColor="text1"/>
          <w:vertAlign w:val="superscript"/>
        </w:rPr>
        <w:t>+</w:t>
      </w:r>
      <w:r w:rsidRPr="005F2C25">
        <w:rPr>
          <w:rFonts w:cs="Times New Roman"/>
          <w:color w:val="000000" w:themeColor="text1"/>
        </w:rPr>
        <w:t xml:space="preserve">). </w:t>
      </w:r>
      <w:commentRangeStart w:id="4"/>
      <w:r w:rsidRPr="005F2C25">
        <w:rPr>
          <w:rFonts w:cs="Times New Roman"/>
          <w:color w:val="000000" w:themeColor="text1"/>
        </w:rPr>
        <w:t>The ultimate goal is to contribute to the agro-food valorisation of Ivorian coconut through the identification of its nutritional potential, particularly in relation to its content of water-soluble vitamins.</w:t>
      </w:r>
      <w:commentRangeEnd w:id="4"/>
      <w:r w:rsidR="00A075D2">
        <w:rPr>
          <w:rStyle w:val="CommentReference"/>
        </w:rPr>
        <w:commentReference w:id="4"/>
      </w:r>
    </w:p>
    <w:p w14:paraId="2E019FEB" w14:textId="77777777" w:rsidR="00CE6A2F" w:rsidRPr="005F2C25" w:rsidRDefault="000B620C" w:rsidP="005F2C25">
      <w:pPr>
        <w:pStyle w:val="Heading1"/>
        <w:jc w:val="both"/>
        <w:rPr>
          <w:rFonts w:ascii="Times New Roman" w:hAnsi="Times New Roman" w:cs="Times New Roman"/>
          <w:color w:val="000000" w:themeColor="text1"/>
        </w:rPr>
      </w:pPr>
      <w:r w:rsidRPr="005F2C25">
        <w:rPr>
          <w:rFonts w:ascii="Times New Roman" w:hAnsi="Times New Roman" w:cs="Times New Roman"/>
          <w:color w:val="000000" w:themeColor="text1"/>
        </w:rPr>
        <w:t>2. Materials and Methods</w:t>
      </w:r>
    </w:p>
    <w:p w14:paraId="0F60BCE9" w14:textId="77777777" w:rsidR="00CE6A2F" w:rsidRPr="005F2C25" w:rsidRDefault="000B620C" w:rsidP="005F2C25">
      <w:pPr>
        <w:pStyle w:val="Heading2"/>
        <w:jc w:val="both"/>
        <w:rPr>
          <w:rFonts w:ascii="Times New Roman" w:hAnsi="Times New Roman" w:cs="Times New Roman"/>
          <w:color w:val="000000" w:themeColor="text1"/>
        </w:rPr>
      </w:pPr>
      <w:r w:rsidRPr="005F2C25">
        <w:rPr>
          <w:rFonts w:ascii="Times New Roman" w:hAnsi="Times New Roman" w:cs="Times New Roman"/>
          <w:color w:val="000000" w:themeColor="text1"/>
        </w:rPr>
        <w:t>2.1. Study Area and Plant Material</w:t>
      </w:r>
    </w:p>
    <w:p w14:paraId="0D3BF583" w14:textId="06B7EC7C" w:rsidR="00CE6A2F" w:rsidRPr="005F2C25" w:rsidRDefault="000B620C" w:rsidP="005F2C25">
      <w:pPr>
        <w:jc w:val="both"/>
        <w:rPr>
          <w:rFonts w:cs="Times New Roman"/>
          <w:color w:val="000000" w:themeColor="text1"/>
        </w:rPr>
      </w:pPr>
      <w:bookmarkStart w:id="5" w:name="_Hlk211895487"/>
      <w:r w:rsidRPr="005F2C25">
        <w:rPr>
          <w:rFonts w:cs="Times New Roman"/>
          <w:color w:val="000000" w:themeColor="text1"/>
        </w:rPr>
        <w:t>The study was conducted at the Marc Delorme Research Station of the National Centre for Agronomic Research (CNRA), located in Port-Bouët (Abidjan, Côte d’Ivoire). This station specialises in coconut research and benefits from a sub-equatorial climate characterised by two rainy and two dry seasons, with a mean annual temperature ranging from 26 to 28 °C and annual rainfall between 1600 and 1800 mm. The plant material consisted of sap collected from unopened inflorescences (spathes) of four coconut cultivars most commonly cultivated in Côte d’Ivoire: Malaysian Yellow Dwarf (NJM), West African Tall (GOA), and two improved hybrids PB121</w:t>
      </w:r>
      <w:r w:rsidRPr="00E0251A">
        <w:rPr>
          <w:rFonts w:cs="Times New Roman"/>
          <w:color w:val="000000" w:themeColor="text1"/>
          <w:vertAlign w:val="superscript"/>
        </w:rPr>
        <w:t>+</w:t>
      </w:r>
      <w:r w:rsidRPr="005F2C25">
        <w:rPr>
          <w:rFonts w:cs="Times New Roman"/>
          <w:color w:val="000000" w:themeColor="text1"/>
        </w:rPr>
        <w:t xml:space="preserve"> (a cross between NJM and an improved GOA) and PB113</w:t>
      </w:r>
      <w:r w:rsidRPr="00E0251A">
        <w:rPr>
          <w:rFonts w:cs="Times New Roman"/>
          <w:color w:val="000000" w:themeColor="text1"/>
          <w:vertAlign w:val="superscript"/>
        </w:rPr>
        <w:t>+</w:t>
      </w:r>
      <w:r w:rsidRPr="005F2C25">
        <w:rPr>
          <w:rFonts w:cs="Times New Roman"/>
          <w:color w:val="000000" w:themeColor="text1"/>
        </w:rPr>
        <w:t xml:space="preserve"> (a cross between Cameroon Red Dwarf and improved Grand Rennell).</w:t>
      </w:r>
    </w:p>
    <w:bookmarkEnd w:id="5"/>
    <w:p w14:paraId="50466546" w14:textId="77777777" w:rsidR="00CE6A2F" w:rsidRPr="005F2C25" w:rsidRDefault="000B620C" w:rsidP="005F2C25">
      <w:pPr>
        <w:pStyle w:val="Heading2"/>
        <w:jc w:val="both"/>
        <w:rPr>
          <w:rFonts w:ascii="Times New Roman" w:hAnsi="Times New Roman" w:cs="Times New Roman"/>
          <w:color w:val="000000" w:themeColor="text1"/>
        </w:rPr>
      </w:pPr>
      <w:r w:rsidRPr="005F2C25">
        <w:rPr>
          <w:rFonts w:ascii="Times New Roman" w:hAnsi="Times New Roman" w:cs="Times New Roman"/>
          <w:color w:val="000000" w:themeColor="text1"/>
        </w:rPr>
        <w:lastRenderedPageBreak/>
        <w:t>2.2. Sap Collection</w:t>
      </w:r>
    </w:p>
    <w:p w14:paraId="7AA83BD7" w14:textId="77777777" w:rsidR="009C5643" w:rsidRDefault="004B147F" w:rsidP="005F2C25">
      <w:pPr>
        <w:pStyle w:val="Heading2"/>
        <w:jc w:val="both"/>
        <w:rPr>
          <w:rFonts w:ascii="Times New Roman" w:eastAsia="Times New Roman" w:hAnsi="Times New Roman" w:cs="Times New Roman"/>
          <w:b w:val="0"/>
          <w:bCs w:val="0"/>
          <w:color w:val="000000" w:themeColor="text1"/>
          <w:sz w:val="24"/>
          <w:szCs w:val="22"/>
        </w:rPr>
      </w:pPr>
      <w:commentRangeStart w:id="6"/>
      <w:r w:rsidRPr="004B147F">
        <w:rPr>
          <w:rFonts w:ascii="Times New Roman" w:eastAsia="Times New Roman" w:hAnsi="Times New Roman" w:cs="Times New Roman"/>
          <w:b w:val="0"/>
          <w:bCs w:val="0"/>
          <w:color w:val="000000" w:themeColor="text1"/>
          <w:sz w:val="24"/>
          <w:szCs w:val="22"/>
        </w:rPr>
        <w:t>For each cultivar, sap was collected from three healthy coconut palms over nine years old</w:t>
      </w:r>
      <w:commentRangeEnd w:id="6"/>
      <w:r w:rsidR="00CE5F88">
        <w:rPr>
          <w:rStyle w:val="CommentReference"/>
          <w:rFonts w:ascii="Times New Roman" w:eastAsia="Times New Roman" w:hAnsi="Times New Roman" w:cstheme="minorBidi"/>
          <w:b w:val="0"/>
          <w:bCs w:val="0"/>
          <w:color w:val="auto"/>
        </w:rPr>
        <w:commentReference w:id="6"/>
      </w:r>
      <w:r w:rsidRPr="004B147F">
        <w:rPr>
          <w:rFonts w:ascii="Times New Roman" w:eastAsia="Times New Roman" w:hAnsi="Times New Roman" w:cs="Times New Roman"/>
          <w:b w:val="0"/>
          <w:bCs w:val="0"/>
          <w:color w:val="000000" w:themeColor="text1"/>
          <w:sz w:val="24"/>
          <w:szCs w:val="22"/>
        </w:rPr>
        <w:t xml:space="preserve">. On each tree, the eighth-rank spathe was selected for tapping. After ligation and downward bending, the spathe was cut and inserted into a previously </w:t>
      </w:r>
      <w:proofErr w:type="spellStart"/>
      <w:r w:rsidRPr="004B147F">
        <w:rPr>
          <w:rFonts w:ascii="Times New Roman" w:eastAsia="Times New Roman" w:hAnsi="Times New Roman" w:cs="Times New Roman"/>
          <w:b w:val="0"/>
          <w:bCs w:val="0"/>
          <w:color w:val="000000" w:themeColor="text1"/>
          <w:sz w:val="24"/>
          <w:szCs w:val="22"/>
        </w:rPr>
        <w:t>sterilised</w:t>
      </w:r>
      <w:proofErr w:type="spellEnd"/>
      <w:r w:rsidRPr="004B147F">
        <w:rPr>
          <w:rFonts w:ascii="Times New Roman" w:eastAsia="Times New Roman" w:hAnsi="Times New Roman" w:cs="Times New Roman"/>
          <w:b w:val="0"/>
          <w:bCs w:val="0"/>
          <w:color w:val="000000" w:themeColor="text1"/>
          <w:sz w:val="24"/>
          <w:szCs w:val="22"/>
        </w:rPr>
        <w:t xml:space="preserve"> collection container (washed with water at 100 °C). The container was covered with muslin cloth to preserve the hygienic quality of the exuding sap. Sap was harvested twice daily at 07:00 and 17:00 using clean collection jars and then stored at –20 °C in an insulated cooler prior to analysis. For each sampling day, </w:t>
      </w:r>
      <w:commentRangeStart w:id="7"/>
      <w:r w:rsidRPr="004B147F">
        <w:rPr>
          <w:rFonts w:ascii="Times New Roman" w:eastAsia="Times New Roman" w:hAnsi="Times New Roman" w:cs="Times New Roman"/>
          <w:b w:val="0"/>
          <w:bCs w:val="0"/>
          <w:color w:val="000000" w:themeColor="text1"/>
          <w:sz w:val="24"/>
          <w:szCs w:val="22"/>
        </w:rPr>
        <w:t xml:space="preserve">a composite sample of 500 mL was prepared by </w:t>
      </w:r>
      <w:proofErr w:type="spellStart"/>
      <w:r w:rsidRPr="004B147F">
        <w:rPr>
          <w:rFonts w:ascii="Times New Roman" w:eastAsia="Times New Roman" w:hAnsi="Times New Roman" w:cs="Times New Roman"/>
          <w:b w:val="0"/>
          <w:bCs w:val="0"/>
          <w:color w:val="000000" w:themeColor="text1"/>
          <w:sz w:val="24"/>
          <w:szCs w:val="22"/>
        </w:rPr>
        <w:t>homogenising</w:t>
      </w:r>
      <w:proofErr w:type="spellEnd"/>
      <w:r w:rsidRPr="004B147F">
        <w:rPr>
          <w:rFonts w:ascii="Times New Roman" w:eastAsia="Times New Roman" w:hAnsi="Times New Roman" w:cs="Times New Roman"/>
          <w:b w:val="0"/>
          <w:bCs w:val="0"/>
          <w:color w:val="000000" w:themeColor="text1"/>
          <w:sz w:val="24"/>
          <w:szCs w:val="22"/>
        </w:rPr>
        <w:t xml:space="preserve"> sap collected from the three trees of a given cultivar</w:t>
      </w:r>
      <w:commentRangeEnd w:id="7"/>
      <w:r w:rsidR="00CE5F88">
        <w:rPr>
          <w:rStyle w:val="CommentReference"/>
          <w:rFonts w:ascii="Times New Roman" w:eastAsia="Times New Roman" w:hAnsi="Times New Roman" w:cstheme="minorBidi"/>
          <w:b w:val="0"/>
          <w:bCs w:val="0"/>
          <w:color w:val="auto"/>
        </w:rPr>
        <w:commentReference w:id="7"/>
      </w:r>
      <w:r w:rsidRPr="004B147F">
        <w:rPr>
          <w:rFonts w:ascii="Times New Roman" w:eastAsia="Times New Roman" w:hAnsi="Times New Roman" w:cs="Times New Roman"/>
          <w:b w:val="0"/>
          <w:bCs w:val="0"/>
          <w:color w:val="000000" w:themeColor="text1"/>
          <w:sz w:val="24"/>
          <w:szCs w:val="22"/>
        </w:rPr>
        <w:t>. The experiment was repeated over three consecutive sampling days, yielding a total of twelve sap samples (1 sample × 4 cultivars × 3 days) for analysis.</w:t>
      </w:r>
    </w:p>
    <w:p w14:paraId="481DA507" w14:textId="7D427C51" w:rsidR="00CE6A2F" w:rsidRPr="005F2C25" w:rsidRDefault="000B620C" w:rsidP="005F2C25">
      <w:pPr>
        <w:pStyle w:val="Heading2"/>
        <w:jc w:val="both"/>
        <w:rPr>
          <w:rFonts w:ascii="Times New Roman" w:hAnsi="Times New Roman" w:cs="Times New Roman"/>
          <w:color w:val="000000" w:themeColor="text1"/>
        </w:rPr>
      </w:pPr>
      <w:r w:rsidRPr="005F2C25">
        <w:rPr>
          <w:rFonts w:ascii="Times New Roman" w:hAnsi="Times New Roman" w:cs="Times New Roman"/>
          <w:color w:val="000000" w:themeColor="text1"/>
        </w:rPr>
        <w:t>2.3. Sample Preparation and Vitamin Quantification (HPLC)</w:t>
      </w:r>
    </w:p>
    <w:p w14:paraId="764176AD" w14:textId="77777777" w:rsidR="00A075D2" w:rsidRDefault="0033761D" w:rsidP="005F2C25">
      <w:pPr>
        <w:pStyle w:val="Heading2"/>
        <w:jc w:val="both"/>
        <w:rPr>
          <w:rFonts w:ascii="Times New Roman" w:eastAsia="Times New Roman" w:hAnsi="Times New Roman" w:cs="Times New Roman"/>
          <w:b w:val="0"/>
          <w:bCs w:val="0"/>
          <w:color w:val="000000" w:themeColor="text1"/>
          <w:sz w:val="24"/>
          <w:szCs w:val="22"/>
        </w:rPr>
      </w:pPr>
      <w:r w:rsidRPr="0033761D">
        <w:rPr>
          <w:rFonts w:ascii="Times New Roman" w:eastAsia="Times New Roman" w:hAnsi="Times New Roman" w:cs="Times New Roman"/>
          <w:b w:val="0"/>
          <w:bCs w:val="0"/>
          <w:color w:val="000000" w:themeColor="text1"/>
          <w:sz w:val="24"/>
          <w:szCs w:val="22"/>
        </w:rPr>
        <w:t>he HPLC method developed by Kaur et al. (2019) provided the basis for vitamin analysis through particular modifications. The 10 mL aliquot of sap solution was obtained through 5000 rpm centrifugation at 15 minutes. The filtered supernatant solution underwent 0.45 µm membrane filtration before HPLC analysis using a C18 column (250 mm × 4.6 mm, 5 µm) with UV–visible detection at 270 nm. The mobile phase solution consisted of 60% methanol and 40% water (v/v) which flowed at 1 mL min⁻¹. The HPLC system detected water-soluble vitamins B₁, B₂, B₆, B₁₂ and C through their retention times and peak area measurements relative to standard analytical compounds.</w:t>
      </w:r>
    </w:p>
    <w:p w14:paraId="1A8C317C" w14:textId="7DBDD280" w:rsidR="00CE6A2F" w:rsidRPr="005F2C25" w:rsidRDefault="000B620C" w:rsidP="005F2C25">
      <w:pPr>
        <w:pStyle w:val="Heading2"/>
        <w:jc w:val="both"/>
        <w:rPr>
          <w:rFonts w:ascii="Times New Roman" w:hAnsi="Times New Roman" w:cs="Times New Roman"/>
          <w:color w:val="000000" w:themeColor="text1"/>
        </w:rPr>
      </w:pPr>
      <w:r w:rsidRPr="005F2C25">
        <w:rPr>
          <w:rFonts w:ascii="Times New Roman" w:hAnsi="Times New Roman" w:cs="Times New Roman"/>
          <w:color w:val="000000" w:themeColor="text1"/>
        </w:rPr>
        <w:t>2.4. Statistical Analysis</w:t>
      </w:r>
    </w:p>
    <w:p w14:paraId="53F05265" w14:textId="77777777" w:rsidR="0061342A" w:rsidRDefault="002E4EEB" w:rsidP="005F2C25">
      <w:pPr>
        <w:pStyle w:val="Heading1"/>
        <w:jc w:val="both"/>
        <w:rPr>
          <w:rFonts w:ascii="Times New Roman" w:eastAsia="Times New Roman" w:hAnsi="Times New Roman" w:cs="Times New Roman"/>
          <w:b w:val="0"/>
          <w:bCs w:val="0"/>
          <w:color w:val="000000" w:themeColor="text1"/>
          <w:sz w:val="24"/>
          <w:szCs w:val="22"/>
        </w:rPr>
      </w:pPr>
      <w:r w:rsidRPr="002E4EEB">
        <w:rPr>
          <w:rFonts w:ascii="Times New Roman" w:eastAsia="Times New Roman" w:hAnsi="Times New Roman" w:cs="Times New Roman"/>
          <w:b w:val="0"/>
          <w:bCs w:val="0"/>
          <w:color w:val="000000" w:themeColor="text1"/>
          <w:sz w:val="24"/>
          <w:szCs w:val="22"/>
        </w:rPr>
        <w:t>The researchers processed their collected data through Statistica v. 7.1 software. The researchers employed one-way analysis of variance (ANOVA) to check for meaningful differences between various cultivars. The Newman–Keuls test at a 5 % significance level was used to determine the differences between means. The researchers employed Pearson’s correlation coefficient to establish relationships between different vitamin content levels. The researchers conducted principal component analysis (PCA) to identify which variables generated the most substantial differences between cultivars.</w:t>
      </w:r>
    </w:p>
    <w:p w14:paraId="04E89F44" w14:textId="6347C8D4" w:rsidR="00CE6A2F" w:rsidRPr="005F2C25" w:rsidRDefault="000B620C" w:rsidP="005F2C25">
      <w:pPr>
        <w:pStyle w:val="Heading1"/>
        <w:jc w:val="both"/>
        <w:rPr>
          <w:rFonts w:ascii="Times New Roman" w:hAnsi="Times New Roman" w:cs="Times New Roman"/>
          <w:color w:val="000000" w:themeColor="text1"/>
        </w:rPr>
      </w:pPr>
      <w:r w:rsidRPr="005F2C25">
        <w:rPr>
          <w:rFonts w:ascii="Times New Roman" w:hAnsi="Times New Roman" w:cs="Times New Roman"/>
          <w:color w:val="000000" w:themeColor="text1"/>
        </w:rPr>
        <w:t>3. Results and Discussion</w:t>
      </w:r>
    </w:p>
    <w:p w14:paraId="6B329B30" w14:textId="77777777" w:rsidR="00CE6A2F" w:rsidRPr="005F2C25" w:rsidRDefault="000B620C" w:rsidP="005F2C25">
      <w:pPr>
        <w:pStyle w:val="Heading2"/>
        <w:jc w:val="both"/>
        <w:rPr>
          <w:rFonts w:ascii="Times New Roman" w:hAnsi="Times New Roman" w:cs="Times New Roman"/>
          <w:color w:val="000000" w:themeColor="text1"/>
        </w:rPr>
      </w:pPr>
      <w:r w:rsidRPr="005F2C25">
        <w:rPr>
          <w:rFonts w:ascii="Times New Roman" w:hAnsi="Times New Roman" w:cs="Times New Roman"/>
          <w:color w:val="000000" w:themeColor="text1"/>
        </w:rPr>
        <w:t>3.1. Results</w:t>
      </w:r>
    </w:p>
    <w:p w14:paraId="0F787614" w14:textId="77777777" w:rsidR="00CE6A2F" w:rsidRPr="005F2C25" w:rsidRDefault="000B620C" w:rsidP="005F2C25">
      <w:pPr>
        <w:pStyle w:val="Heading3"/>
        <w:jc w:val="both"/>
        <w:rPr>
          <w:rFonts w:ascii="Times New Roman" w:hAnsi="Times New Roman" w:cs="Times New Roman"/>
          <w:color w:val="000000" w:themeColor="text1"/>
        </w:rPr>
      </w:pPr>
      <w:r w:rsidRPr="005F2C25">
        <w:rPr>
          <w:rFonts w:ascii="Times New Roman" w:hAnsi="Times New Roman" w:cs="Times New Roman"/>
          <w:color w:val="000000" w:themeColor="text1"/>
        </w:rPr>
        <w:t>3.1.1. Vitamin Profile of Coconut Inflorescence Sap</w:t>
      </w:r>
    </w:p>
    <w:p w14:paraId="3355EB99" w14:textId="77777777" w:rsidR="003E677B" w:rsidRDefault="002A200E" w:rsidP="005F2C25">
      <w:pPr>
        <w:jc w:val="both"/>
        <w:rPr>
          <w:rFonts w:ascii="__Public_Sans_Fallback_3a41d0" w:hAnsi="__Public_Sans_Fallback_3a41d0"/>
          <w:color w:val="131615"/>
          <w:sz w:val="21"/>
          <w:szCs w:val="21"/>
          <w:shd w:val="clear" w:color="auto" w:fill="FFFFFF"/>
        </w:rPr>
      </w:pPr>
      <w:r>
        <w:rPr>
          <w:rFonts w:ascii="__Public_Sans_Fallback_3a41d0" w:hAnsi="__Public_Sans_Fallback_3a41d0"/>
          <w:color w:val="131615"/>
          <w:sz w:val="21"/>
          <w:szCs w:val="21"/>
          <w:shd w:val="clear" w:color="auto" w:fill="FFFFFF"/>
        </w:rPr>
        <w:t xml:space="preserve">The HPLC technique allowed researchers to detect and measure five water-soluble vitamins present in the sap of four coconut varieties which included ascorbic acid (vitamin C) and thiamine </w:t>
      </w:r>
      <w:r>
        <w:rPr>
          <w:rFonts w:ascii="__Public_Sans_Fallback_3a41d0" w:hAnsi="__Public_Sans_Fallback_3a41d0"/>
          <w:color w:val="131615"/>
          <w:sz w:val="21"/>
          <w:szCs w:val="21"/>
          <w:shd w:val="clear" w:color="auto" w:fill="FFFFFF"/>
        </w:rPr>
        <w:lastRenderedPageBreak/>
        <w:t>(vitamin B₁) and riboflavin (vitamin B₂) and pyridoxine (vitamin B₆) and cobalamin (vitamin B₁₂). The separation of vitamins through HPLC resulted in distinct elution times between 4.7 minutes for vitamin C and 12.1 minutes for vitamin B₁₂ (Table 1).</w:t>
      </w:r>
    </w:p>
    <w:p w14:paraId="64040ECC" w14:textId="1791116B" w:rsidR="00CE6A2F" w:rsidRPr="00834CB7" w:rsidRDefault="000B620C" w:rsidP="005F2C25">
      <w:pPr>
        <w:jc w:val="both"/>
        <w:rPr>
          <w:rFonts w:cs="Times New Roman"/>
          <w:b/>
          <w:bCs/>
          <w:color w:val="000000" w:themeColor="text1"/>
        </w:rPr>
      </w:pPr>
      <w:r w:rsidRPr="005F2C25">
        <w:rPr>
          <w:rFonts w:cs="Times New Roman"/>
          <w:b/>
          <w:bCs/>
          <w:color w:val="000000" w:themeColor="text1"/>
        </w:rPr>
        <w:t>Table 1.</w:t>
      </w:r>
      <w:r w:rsidRPr="005F2C25">
        <w:rPr>
          <w:rFonts w:cs="Times New Roman"/>
          <w:color w:val="000000" w:themeColor="text1"/>
        </w:rPr>
        <w:t xml:space="preserve"> </w:t>
      </w:r>
      <w:r w:rsidRPr="00834CB7">
        <w:rPr>
          <w:rFonts w:cs="Times New Roman"/>
          <w:b/>
          <w:bCs/>
          <w:color w:val="000000" w:themeColor="text1"/>
        </w:rPr>
        <w:t>Preparation and elution of external standards for the quantification of five water-soluble vitamins from coconut inflorescence sap by HPLC</w:t>
      </w:r>
    </w:p>
    <w:tbl>
      <w:tblPr>
        <w:tblW w:w="0" w:type="auto"/>
        <w:tblBorders>
          <w:top w:val="single" w:sz="4" w:space="0" w:color="auto"/>
          <w:insideH w:val="single" w:sz="4" w:space="0" w:color="auto"/>
        </w:tblBorders>
        <w:tblLook w:val="04A0" w:firstRow="1" w:lastRow="0" w:firstColumn="1" w:lastColumn="0" w:noHBand="0" w:noVBand="1"/>
      </w:tblPr>
      <w:tblGrid>
        <w:gridCol w:w="1670"/>
        <w:gridCol w:w="810"/>
        <w:gridCol w:w="1207"/>
        <w:gridCol w:w="1043"/>
        <w:gridCol w:w="996"/>
        <w:gridCol w:w="1696"/>
        <w:gridCol w:w="1218"/>
      </w:tblGrid>
      <w:tr w:rsidR="005F2C25" w:rsidRPr="005F2C25" w14:paraId="6B940498" w14:textId="77777777" w:rsidTr="005F2C25">
        <w:tc>
          <w:tcPr>
            <w:tcW w:w="1234" w:type="dxa"/>
          </w:tcPr>
          <w:p w14:paraId="0AB88600"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Compound</w:t>
            </w:r>
          </w:p>
        </w:tc>
        <w:tc>
          <w:tcPr>
            <w:tcW w:w="1234" w:type="dxa"/>
          </w:tcPr>
          <w:p w14:paraId="63F951F7"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Mass (mg)</w:t>
            </w:r>
          </w:p>
        </w:tc>
        <w:tc>
          <w:tcPr>
            <w:tcW w:w="1234" w:type="dxa"/>
          </w:tcPr>
          <w:p w14:paraId="6ECA51C3"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Methanol (mL)</w:t>
            </w:r>
          </w:p>
        </w:tc>
        <w:tc>
          <w:tcPr>
            <w:tcW w:w="1234" w:type="dxa"/>
          </w:tcPr>
          <w:p w14:paraId="62AF884B"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Volume taken (mL)</w:t>
            </w:r>
          </w:p>
        </w:tc>
        <w:tc>
          <w:tcPr>
            <w:tcW w:w="1234" w:type="dxa"/>
          </w:tcPr>
          <w:p w14:paraId="030C992A"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Mobile phase volume</w:t>
            </w:r>
          </w:p>
        </w:tc>
        <w:tc>
          <w:tcPr>
            <w:tcW w:w="1234" w:type="dxa"/>
          </w:tcPr>
          <w:p w14:paraId="155C93A9"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Concentration (mg/100 mL)</w:t>
            </w:r>
          </w:p>
        </w:tc>
        <w:tc>
          <w:tcPr>
            <w:tcW w:w="1234" w:type="dxa"/>
          </w:tcPr>
          <w:p w14:paraId="1B99851A"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Retention time (min)</w:t>
            </w:r>
          </w:p>
        </w:tc>
      </w:tr>
      <w:tr w:rsidR="005F2C25" w:rsidRPr="005F2C25" w14:paraId="32631120" w14:textId="77777777" w:rsidTr="005F2C25">
        <w:trPr>
          <w:trHeight w:val="1039"/>
        </w:trPr>
        <w:tc>
          <w:tcPr>
            <w:tcW w:w="1234" w:type="dxa"/>
          </w:tcPr>
          <w:p w14:paraId="2881265E"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L-Ascorbic acid (purity 98.9 %)</w:t>
            </w:r>
          </w:p>
        </w:tc>
        <w:tc>
          <w:tcPr>
            <w:tcW w:w="1234" w:type="dxa"/>
          </w:tcPr>
          <w:p w14:paraId="7DA9B465" w14:textId="77777777" w:rsidR="00CE6A2F" w:rsidRPr="005F2C25" w:rsidRDefault="000B620C" w:rsidP="005F2C25">
            <w:pPr>
              <w:jc w:val="both"/>
              <w:rPr>
                <w:rFonts w:cs="Times New Roman"/>
                <w:color w:val="000000" w:themeColor="text1"/>
              </w:rPr>
            </w:pPr>
            <w:r w:rsidRPr="005F2C25">
              <w:rPr>
                <w:rFonts w:cs="Times New Roman"/>
                <w:color w:val="000000" w:themeColor="text1"/>
              </w:rPr>
              <w:t>50.5</w:t>
            </w:r>
          </w:p>
        </w:tc>
        <w:tc>
          <w:tcPr>
            <w:tcW w:w="1234" w:type="dxa"/>
          </w:tcPr>
          <w:p w14:paraId="727A7522" w14:textId="77777777" w:rsidR="00CE6A2F" w:rsidRPr="005F2C25" w:rsidRDefault="000B620C" w:rsidP="005F2C25">
            <w:pPr>
              <w:jc w:val="both"/>
              <w:rPr>
                <w:rFonts w:cs="Times New Roman"/>
                <w:color w:val="000000" w:themeColor="text1"/>
              </w:rPr>
            </w:pPr>
            <w:r w:rsidRPr="005F2C25">
              <w:rPr>
                <w:rFonts w:cs="Times New Roman"/>
                <w:color w:val="000000" w:themeColor="text1"/>
              </w:rPr>
              <w:t>100</w:t>
            </w:r>
          </w:p>
        </w:tc>
        <w:tc>
          <w:tcPr>
            <w:tcW w:w="1234" w:type="dxa"/>
          </w:tcPr>
          <w:p w14:paraId="5EEC8FA9" w14:textId="77777777" w:rsidR="00CE6A2F" w:rsidRPr="005F2C25" w:rsidRDefault="000B620C" w:rsidP="005F2C25">
            <w:pPr>
              <w:jc w:val="both"/>
              <w:rPr>
                <w:rFonts w:cs="Times New Roman"/>
                <w:color w:val="000000" w:themeColor="text1"/>
              </w:rPr>
            </w:pPr>
            <w:r w:rsidRPr="005F2C25">
              <w:rPr>
                <w:rFonts w:cs="Times New Roman"/>
                <w:color w:val="000000" w:themeColor="text1"/>
              </w:rPr>
              <w:t>5</w:t>
            </w:r>
          </w:p>
        </w:tc>
        <w:tc>
          <w:tcPr>
            <w:tcW w:w="1234" w:type="dxa"/>
          </w:tcPr>
          <w:p w14:paraId="34503F68" w14:textId="77777777" w:rsidR="00CE6A2F" w:rsidRPr="005F2C25" w:rsidRDefault="000B620C" w:rsidP="005F2C25">
            <w:pPr>
              <w:jc w:val="both"/>
              <w:rPr>
                <w:rFonts w:cs="Times New Roman"/>
                <w:color w:val="000000" w:themeColor="text1"/>
              </w:rPr>
            </w:pPr>
            <w:r w:rsidRPr="005F2C25">
              <w:rPr>
                <w:rFonts w:cs="Times New Roman"/>
                <w:color w:val="000000" w:themeColor="text1"/>
              </w:rPr>
              <w:t>q.s.p. 100 mL</w:t>
            </w:r>
          </w:p>
        </w:tc>
        <w:tc>
          <w:tcPr>
            <w:tcW w:w="1234" w:type="dxa"/>
          </w:tcPr>
          <w:p w14:paraId="059D39AC" w14:textId="77777777" w:rsidR="00CE6A2F" w:rsidRPr="005F2C25" w:rsidRDefault="000B620C" w:rsidP="005F2C25">
            <w:pPr>
              <w:jc w:val="both"/>
              <w:rPr>
                <w:rFonts w:cs="Times New Roman"/>
                <w:color w:val="000000" w:themeColor="text1"/>
              </w:rPr>
            </w:pPr>
            <w:r w:rsidRPr="005F2C25">
              <w:rPr>
                <w:rFonts w:cs="Times New Roman"/>
                <w:color w:val="000000" w:themeColor="text1"/>
              </w:rPr>
              <w:t>2.525</w:t>
            </w:r>
          </w:p>
        </w:tc>
        <w:tc>
          <w:tcPr>
            <w:tcW w:w="1234" w:type="dxa"/>
          </w:tcPr>
          <w:p w14:paraId="7BBA3A7F" w14:textId="77777777" w:rsidR="00CE6A2F" w:rsidRPr="005F2C25" w:rsidRDefault="000B620C" w:rsidP="005F2C25">
            <w:pPr>
              <w:jc w:val="both"/>
              <w:rPr>
                <w:rFonts w:cs="Times New Roman"/>
                <w:color w:val="000000" w:themeColor="text1"/>
              </w:rPr>
            </w:pPr>
            <w:r w:rsidRPr="005F2C25">
              <w:rPr>
                <w:rFonts w:cs="Times New Roman"/>
                <w:color w:val="000000" w:themeColor="text1"/>
              </w:rPr>
              <w:t>4.697 ± 0.039</w:t>
            </w:r>
          </w:p>
        </w:tc>
      </w:tr>
      <w:tr w:rsidR="005F2C25" w:rsidRPr="005F2C25" w14:paraId="43217BA7" w14:textId="77777777" w:rsidTr="005F2C25">
        <w:tc>
          <w:tcPr>
            <w:tcW w:w="1234" w:type="dxa"/>
          </w:tcPr>
          <w:p w14:paraId="1D94BD30"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Thiamine hydrochloride (purity 100 %)</w:t>
            </w:r>
          </w:p>
        </w:tc>
        <w:tc>
          <w:tcPr>
            <w:tcW w:w="1234" w:type="dxa"/>
          </w:tcPr>
          <w:p w14:paraId="6E2A95A1" w14:textId="77777777" w:rsidR="00CE6A2F" w:rsidRPr="005F2C25" w:rsidRDefault="000B620C" w:rsidP="005F2C25">
            <w:pPr>
              <w:jc w:val="both"/>
              <w:rPr>
                <w:rFonts w:cs="Times New Roman"/>
                <w:color w:val="000000" w:themeColor="text1"/>
              </w:rPr>
            </w:pPr>
            <w:r w:rsidRPr="005F2C25">
              <w:rPr>
                <w:rFonts w:cs="Times New Roman"/>
                <w:color w:val="000000" w:themeColor="text1"/>
              </w:rPr>
              <w:t>26</w:t>
            </w:r>
          </w:p>
        </w:tc>
        <w:tc>
          <w:tcPr>
            <w:tcW w:w="1234" w:type="dxa"/>
          </w:tcPr>
          <w:p w14:paraId="72BB2E5B"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Pr>
          <w:p w14:paraId="11EE566B" w14:textId="77777777" w:rsidR="00CE6A2F" w:rsidRPr="005F2C25" w:rsidRDefault="000B620C" w:rsidP="005F2C25">
            <w:pPr>
              <w:jc w:val="both"/>
              <w:rPr>
                <w:rFonts w:cs="Times New Roman"/>
                <w:color w:val="000000" w:themeColor="text1"/>
              </w:rPr>
            </w:pPr>
            <w:r w:rsidRPr="005F2C25">
              <w:rPr>
                <w:rFonts w:cs="Times New Roman"/>
                <w:color w:val="000000" w:themeColor="text1"/>
              </w:rPr>
              <w:t>2</w:t>
            </w:r>
          </w:p>
        </w:tc>
        <w:tc>
          <w:tcPr>
            <w:tcW w:w="1234" w:type="dxa"/>
          </w:tcPr>
          <w:p w14:paraId="7F75F5FF"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Pr>
          <w:p w14:paraId="6B6B4181" w14:textId="77777777" w:rsidR="00CE6A2F" w:rsidRPr="005F2C25" w:rsidRDefault="000B620C" w:rsidP="005F2C25">
            <w:pPr>
              <w:jc w:val="both"/>
              <w:rPr>
                <w:rFonts w:cs="Times New Roman"/>
                <w:color w:val="000000" w:themeColor="text1"/>
              </w:rPr>
            </w:pPr>
            <w:r w:rsidRPr="005F2C25">
              <w:rPr>
                <w:rFonts w:cs="Times New Roman"/>
                <w:color w:val="000000" w:themeColor="text1"/>
              </w:rPr>
              <w:t>0.520</w:t>
            </w:r>
          </w:p>
        </w:tc>
        <w:tc>
          <w:tcPr>
            <w:tcW w:w="1234" w:type="dxa"/>
          </w:tcPr>
          <w:p w14:paraId="0CBCD419" w14:textId="77777777" w:rsidR="00CE6A2F" w:rsidRPr="005F2C25" w:rsidRDefault="000B620C" w:rsidP="005F2C25">
            <w:pPr>
              <w:jc w:val="both"/>
              <w:rPr>
                <w:rFonts w:cs="Times New Roman"/>
                <w:color w:val="000000" w:themeColor="text1"/>
              </w:rPr>
            </w:pPr>
            <w:r w:rsidRPr="005F2C25">
              <w:rPr>
                <w:rFonts w:cs="Times New Roman"/>
                <w:color w:val="000000" w:themeColor="text1"/>
              </w:rPr>
              <w:t>8.159 ± 0.035</w:t>
            </w:r>
          </w:p>
        </w:tc>
      </w:tr>
      <w:tr w:rsidR="005F2C25" w:rsidRPr="005F2C25" w14:paraId="2BE94985" w14:textId="77777777" w:rsidTr="00E81759">
        <w:tc>
          <w:tcPr>
            <w:tcW w:w="1234" w:type="dxa"/>
            <w:tcBorders>
              <w:bottom w:val="single" w:sz="4" w:space="0" w:color="auto"/>
            </w:tcBorders>
          </w:tcPr>
          <w:p w14:paraId="769194D3"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Riboflavin (purity 99.7 %)</w:t>
            </w:r>
          </w:p>
        </w:tc>
        <w:tc>
          <w:tcPr>
            <w:tcW w:w="1234" w:type="dxa"/>
            <w:tcBorders>
              <w:bottom w:val="single" w:sz="4" w:space="0" w:color="auto"/>
            </w:tcBorders>
          </w:tcPr>
          <w:p w14:paraId="4A0756B7" w14:textId="77777777" w:rsidR="00CE6A2F" w:rsidRPr="005F2C25" w:rsidRDefault="000B620C" w:rsidP="005F2C25">
            <w:pPr>
              <w:jc w:val="both"/>
              <w:rPr>
                <w:rFonts w:cs="Times New Roman"/>
                <w:color w:val="000000" w:themeColor="text1"/>
              </w:rPr>
            </w:pPr>
            <w:r w:rsidRPr="005F2C25">
              <w:rPr>
                <w:rFonts w:cs="Times New Roman"/>
                <w:color w:val="000000" w:themeColor="text1"/>
              </w:rPr>
              <w:t>11.9</w:t>
            </w:r>
          </w:p>
        </w:tc>
        <w:tc>
          <w:tcPr>
            <w:tcW w:w="1234" w:type="dxa"/>
            <w:tcBorders>
              <w:bottom w:val="single" w:sz="4" w:space="0" w:color="auto"/>
            </w:tcBorders>
          </w:tcPr>
          <w:p w14:paraId="16969242"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Borders>
              <w:bottom w:val="single" w:sz="4" w:space="0" w:color="auto"/>
            </w:tcBorders>
          </w:tcPr>
          <w:p w14:paraId="2975B768" w14:textId="77777777" w:rsidR="00CE6A2F" w:rsidRPr="005F2C25" w:rsidRDefault="000B620C" w:rsidP="005F2C25">
            <w:pPr>
              <w:jc w:val="both"/>
              <w:rPr>
                <w:rFonts w:cs="Times New Roman"/>
                <w:color w:val="000000" w:themeColor="text1"/>
              </w:rPr>
            </w:pPr>
            <w:r w:rsidRPr="005F2C25">
              <w:rPr>
                <w:rFonts w:cs="Times New Roman"/>
                <w:color w:val="000000" w:themeColor="text1"/>
              </w:rPr>
              <w:t>2</w:t>
            </w:r>
          </w:p>
        </w:tc>
        <w:tc>
          <w:tcPr>
            <w:tcW w:w="1234" w:type="dxa"/>
            <w:tcBorders>
              <w:bottom w:val="single" w:sz="4" w:space="0" w:color="auto"/>
            </w:tcBorders>
          </w:tcPr>
          <w:p w14:paraId="2409EAEC"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Borders>
              <w:bottom w:val="single" w:sz="4" w:space="0" w:color="auto"/>
            </w:tcBorders>
          </w:tcPr>
          <w:p w14:paraId="2B8626EB" w14:textId="77777777" w:rsidR="00CE6A2F" w:rsidRPr="005F2C25" w:rsidRDefault="000B620C" w:rsidP="005F2C25">
            <w:pPr>
              <w:jc w:val="both"/>
              <w:rPr>
                <w:rFonts w:cs="Times New Roman"/>
                <w:color w:val="000000" w:themeColor="text1"/>
              </w:rPr>
            </w:pPr>
            <w:r w:rsidRPr="005F2C25">
              <w:rPr>
                <w:rFonts w:cs="Times New Roman"/>
                <w:color w:val="000000" w:themeColor="text1"/>
              </w:rPr>
              <w:t>0.238</w:t>
            </w:r>
          </w:p>
        </w:tc>
        <w:tc>
          <w:tcPr>
            <w:tcW w:w="1234" w:type="dxa"/>
            <w:tcBorders>
              <w:bottom w:val="single" w:sz="4" w:space="0" w:color="auto"/>
            </w:tcBorders>
          </w:tcPr>
          <w:p w14:paraId="548FCE47" w14:textId="77777777" w:rsidR="00CE6A2F" w:rsidRPr="005F2C25" w:rsidRDefault="000B620C" w:rsidP="005F2C25">
            <w:pPr>
              <w:jc w:val="both"/>
              <w:rPr>
                <w:rFonts w:cs="Times New Roman"/>
                <w:color w:val="000000" w:themeColor="text1"/>
              </w:rPr>
            </w:pPr>
            <w:r w:rsidRPr="005F2C25">
              <w:rPr>
                <w:rFonts w:cs="Times New Roman"/>
                <w:color w:val="000000" w:themeColor="text1"/>
              </w:rPr>
              <w:t>7.685 ± 0.070</w:t>
            </w:r>
          </w:p>
        </w:tc>
      </w:tr>
      <w:tr w:rsidR="005F2C25" w:rsidRPr="005F2C25" w14:paraId="494EB5F8" w14:textId="77777777" w:rsidTr="00E81759">
        <w:tc>
          <w:tcPr>
            <w:tcW w:w="1234" w:type="dxa"/>
            <w:tcBorders>
              <w:bottom w:val="single" w:sz="4" w:space="0" w:color="auto"/>
            </w:tcBorders>
          </w:tcPr>
          <w:p w14:paraId="2FB630FC"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Pyridoxine hydrochloride (purity 99.9 %)</w:t>
            </w:r>
          </w:p>
        </w:tc>
        <w:tc>
          <w:tcPr>
            <w:tcW w:w="1234" w:type="dxa"/>
            <w:tcBorders>
              <w:bottom w:val="single" w:sz="4" w:space="0" w:color="auto"/>
            </w:tcBorders>
          </w:tcPr>
          <w:p w14:paraId="7B81F9D4" w14:textId="77777777" w:rsidR="00CE6A2F" w:rsidRPr="005F2C25" w:rsidRDefault="000B620C" w:rsidP="005F2C25">
            <w:pPr>
              <w:jc w:val="both"/>
              <w:rPr>
                <w:rFonts w:cs="Times New Roman"/>
                <w:color w:val="000000" w:themeColor="text1"/>
              </w:rPr>
            </w:pPr>
            <w:r w:rsidRPr="005F2C25">
              <w:rPr>
                <w:rFonts w:cs="Times New Roman"/>
                <w:color w:val="000000" w:themeColor="text1"/>
              </w:rPr>
              <w:t>25.4</w:t>
            </w:r>
          </w:p>
        </w:tc>
        <w:tc>
          <w:tcPr>
            <w:tcW w:w="1234" w:type="dxa"/>
            <w:tcBorders>
              <w:bottom w:val="single" w:sz="4" w:space="0" w:color="auto"/>
            </w:tcBorders>
          </w:tcPr>
          <w:p w14:paraId="445A2264"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Borders>
              <w:bottom w:val="single" w:sz="4" w:space="0" w:color="auto"/>
            </w:tcBorders>
          </w:tcPr>
          <w:p w14:paraId="50E63137" w14:textId="77777777" w:rsidR="00CE6A2F" w:rsidRPr="005F2C25" w:rsidRDefault="000B620C" w:rsidP="005F2C25">
            <w:pPr>
              <w:jc w:val="both"/>
              <w:rPr>
                <w:rFonts w:cs="Times New Roman"/>
                <w:color w:val="000000" w:themeColor="text1"/>
              </w:rPr>
            </w:pPr>
            <w:r w:rsidRPr="005F2C25">
              <w:rPr>
                <w:rFonts w:cs="Times New Roman"/>
                <w:color w:val="000000" w:themeColor="text1"/>
              </w:rPr>
              <w:t>2</w:t>
            </w:r>
          </w:p>
        </w:tc>
        <w:tc>
          <w:tcPr>
            <w:tcW w:w="1234" w:type="dxa"/>
            <w:tcBorders>
              <w:bottom w:val="single" w:sz="4" w:space="0" w:color="auto"/>
            </w:tcBorders>
          </w:tcPr>
          <w:p w14:paraId="29FAF17C"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Borders>
              <w:bottom w:val="single" w:sz="4" w:space="0" w:color="auto"/>
            </w:tcBorders>
          </w:tcPr>
          <w:p w14:paraId="1B0EE81B" w14:textId="77777777" w:rsidR="00CE6A2F" w:rsidRPr="005F2C25" w:rsidRDefault="000B620C" w:rsidP="005F2C25">
            <w:pPr>
              <w:jc w:val="both"/>
              <w:rPr>
                <w:rFonts w:cs="Times New Roman"/>
                <w:color w:val="000000" w:themeColor="text1"/>
              </w:rPr>
            </w:pPr>
            <w:r w:rsidRPr="005F2C25">
              <w:rPr>
                <w:rFonts w:cs="Times New Roman"/>
                <w:color w:val="000000" w:themeColor="text1"/>
              </w:rPr>
              <w:t>0.508</w:t>
            </w:r>
          </w:p>
        </w:tc>
        <w:tc>
          <w:tcPr>
            <w:tcW w:w="1234" w:type="dxa"/>
            <w:tcBorders>
              <w:bottom w:val="single" w:sz="4" w:space="0" w:color="auto"/>
            </w:tcBorders>
          </w:tcPr>
          <w:p w14:paraId="25EB2748" w14:textId="77777777" w:rsidR="00CE6A2F" w:rsidRPr="005F2C25" w:rsidRDefault="000B620C" w:rsidP="005F2C25">
            <w:pPr>
              <w:jc w:val="both"/>
              <w:rPr>
                <w:rFonts w:cs="Times New Roman"/>
                <w:color w:val="000000" w:themeColor="text1"/>
              </w:rPr>
            </w:pPr>
            <w:r w:rsidRPr="005F2C25">
              <w:rPr>
                <w:rFonts w:cs="Times New Roman"/>
                <w:color w:val="000000" w:themeColor="text1"/>
              </w:rPr>
              <w:t>6.383 ± 0.053</w:t>
            </w:r>
          </w:p>
        </w:tc>
      </w:tr>
      <w:tr w:rsidR="005F2C25" w:rsidRPr="005F2C25" w14:paraId="5E1B8D3A" w14:textId="77777777" w:rsidTr="00E81759">
        <w:tc>
          <w:tcPr>
            <w:tcW w:w="1234" w:type="dxa"/>
            <w:tcBorders>
              <w:bottom w:val="single" w:sz="4" w:space="0" w:color="auto"/>
            </w:tcBorders>
          </w:tcPr>
          <w:p w14:paraId="6BA7C980" w14:textId="77777777" w:rsidR="00CE6A2F" w:rsidRPr="005F2C25" w:rsidRDefault="000B620C" w:rsidP="005F2C25">
            <w:pPr>
              <w:jc w:val="both"/>
              <w:rPr>
                <w:rFonts w:cs="Times New Roman"/>
                <w:color w:val="000000" w:themeColor="text1"/>
              </w:rPr>
            </w:pPr>
            <w:r w:rsidRPr="005F2C25">
              <w:rPr>
                <w:rFonts w:cs="Times New Roman"/>
                <w:color w:val="000000" w:themeColor="text1"/>
              </w:rPr>
              <w:t>Cobalamin (purity 98.5 %)</w:t>
            </w:r>
          </w:p>
        </w:tc>
        <w:tc>
          <w:tcPr>
            <w:tcW w:w="1234" w:type="dxa"/>
            <w:tcBorders>
              <w:bottom w:val="single" w:sz="4" w:space="0" w:color="auto"/>
            </w:tcBorders>
          </w:tcPr>
          <w:p w14:paraId="1EEA2E9C" w14:textId="77777777" w:rsidR="00CE6A2F" w:rsidRPr="005F2C25" w:rsidRDefault="000B620C" w:rsidP="005F2C25">
            <w:pPr>
              <w:jc w:val="both"/>
              <w:rPr>
                <w:rFonts w:cs="Times New Roman"/>
                <w:color w:val="000000" w:themeColor="text1"/>
              </w:rPr>
            </w:pPr>
            <w:r w:rsidRPr="005F2C25">
              <w:rPr>
                <w:rFonts w:cs="Times New Roman"/>
                <w:color w:val="000000" w:themeColor="text1"/>
              </w:rPr>
              <w:t>4.5</w:t>
            </w:r>
          </w:p>
        </w:tc>
        <w:tc>
          <w:tcPr>
            <w:tcW w:w="1234" w:type="dxa"/>
            <w:tcBorders>
              <w:bottom w:val="single" w:sz="4" w:space="0" w:color="auto"/>
            </w:tcBorders>
          </w:tcPr>
          <w:p w14:paraId="190ADAEF" w14:textId="77777777" w:rsidR="00CE6A2F" w:rsidRPr="005F2C25" w:rsidRDefault="000B620C" w:rsidP="005F2C25">
            <w:pPr>
              <w:jc w:val="both"/>
              <w:rPr>
                <w:rFonts w:cs="Times New Roman"/>
                <w:color w:val="000000" w:themeColor="text1"/>
              </w:rPr>
            </w:pPr>
            <w:r w:rsidRPr="005F2C25">
              <w:rPr>
                <w:rFonts w:cs="Times New Roman"/>
                <w:color w:val="000000" w:themeColor="text1"/>
              </w:rPr>
              <w:t>10</w:t>
            </w:r>
          </w:p>
        </w:tc>
        <w:tc>
          <w:tcPr>
            <w:tcW w:w="1234" w:type="dxa"/>
            <w:tcBorders>
              <w:bottom w:val="single" w:sz="4" w:space="0" w:color="auto"/>
            </w:tcBorders>
          </w:tcPr>
          <w:p w14:paraId="507DC882" w14:textId="77777777" w:rsidR="00CE6A2F" w:rsidRPr="005F2C25" w:rsidRDefault="000B620C" w:rsidP="005F2C25">
            <w:pPr>
              <w:jc w:val="both"/>
              <w:rPr>
                <w:rFonts w:cs="Times New Roman"/>
                <w:color w:val="000000" w:themeColor="text1"/>
              </w:rPr>
            </w:pPr>
            <w:r w:rsidRPr="005F2C25">
              <w:rPr>
                <w:rFonts w:cs="Times New Roman"/>
                <w:color w:val="000000" w:themeColor="text1"/>
              </w:rPr>
              <w:t>0.45</w:t>
            </w:r>
          </w:p>
        </w:tc>
        <w:tc>
          <w:tcPr>
            <w:tcW w:w="1234" w:type="dxa"/>
            <w:tcBorders>
              <w:bottom w:val="single" w:sz="4" w:space="0" w:color="auto"/>
            </w:tcBorders>
          </w:tcPr>
          <w:p w14:paraId="0481FA39"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Borders>
              <w:bottom w:val="single" w:sz="4" w:space="0" w:color="auto"/>
            </w:tcBorders>
          </w:tcPr>
          <w:p w14:paraId="09690BC4" w14:textId="77777777" w:rsidR="00CE6A2F" w:rsidRPr="005F2C25" w:rsidRDefault="000B620C" w:rsidP="005F2C25">
            <w:pPr>
              <w:jc w:val="both"/>
              <w:rPr>
                <w:rFonts w:cs="Times New Roman"/>
                <w:color w:val="000000" w:themeColor="text1"/>
              </w:rPr>
            </w:pPr>
            <w:r w:rsidRPr="005F2C25">
              <w:rPr>
                <w:rFonts w:cs="Times New Roman"/>
                <w:color w:val="000000" w:themeColor="text1"/>
              </w:rPr>
              <w:t>0.450</w:t>
            </w:r>
          </w:p>
        </w:tc>
        <w:tc>
          <w:tcPr>
            <w:tcW w:w="1234" w:type="dxa"/>
            <w:tcBorders>
              <w:bottom w:val="single" w:sz="4" w:space="0" w:color="auto"/>
            </w:tcBorders>
          </w:tcPr>
          <w:p w14:paraId="1DF51461" w14:textId="77777777" w:rsidR="00CE6A2F" w:rsidRPr="005F2C25" w:rsidRDefault="000B620C" w:rsidP="005F2C25">
            <w:pPr>
              <w:jc w:val="both"/>
              <w:rPr>
                <w:rFonts w:cs="Times New Roman"/>
                <w:color w:val="000000" w:themeColor="text1"/>
              </w:rPr>
            </w:pPr>
            <w:r w:rsidRPr="005F2C25">
              <w:rPr>
                <w:rFonts w:cs="Times New Roman"/>
                <w:color w:val="000000" w:themeColor="text1"/>
              </w:rPr>
              <w:t>12.076 ± 0.193</w:t>
            </w:r>
          </w:p>
        </w:tc>
      </w:tr>
    </w:tbl>
    <w:p w14:paraId="6205C88E" w14:textId="77777777" w:rsidR="00CE6A2F" w:rsidRPr="005F2C25" w:rsidRDefault="000B620C" w:rsidP="005F2C25">
      <w:pPr>
        <w:jc w:val="both"/>
        <w:rPr>
          <w:rFonts w:cs="Times New Roman"/>
          <w:color w:val="000000" w:themeColor="text1"/>
        </w:rPr>
      </w:pPr>
      <w:r w:rsidRPr="005F2C25">
        <w:rPr>
          <w:rFonts w:cs="Times New Roman"/>
          <w:color w:val="000000" w:themeColor="text1"/>
        </w:rPr>
        <w:t>α = vitamin C; β = vitamin B₁; λ = vitamin B₂; μ = vitamin B₆; σ = vitamin B₁₂.</w:t>
      </w:r>
    </w:p>
    <w:p w14:paraId="12EBCB4D" w14:textId="77777777" w:rsidR="00CE6A2F" w:rsidRPr="005F2C25" w:rsidRDefault="000B620C" w:rsidP="005F2C25">
      <w:pPr>
        <w:jc w:val="both"/>
        <w:rPr>
          <w:rFonts w:cs="Times New Roman"/>
          <w:color w:val="000000" w:themeColor="text1"/>
        </w:rPr>
      </w:pPr>
      <w:r w:rsidRPr="005F2C25">
        <w:rPr>
          <w:rFonts w:cs="Times New Roman"/>
          <w:color w:val="000000" w:themeColor="text1"/>
        </w:rPr>
        <w:t xml:space="preserve">Mean vitamin concentrations (mg/100 mL sap) varied significantly among cultivars (p &lt; 0.001). Vitamins C, B₁, and B₆ were the most abundant, while vitamins B₂ and B₁₂ occurred at lower concentrations </w:t>
      </w:r>
      <w:bookmarkStart w:id="8" w:name="_Hlk211888079"/>
      <w:r w:rsidRPr="005F2C25">
        <w:rPr>
          <w:rFonts w:cs="Times New Roman"/>
          <w:color w:val="000000" w:themeColor="text1"/>
        </w:rPr>
        <w:t>(</w:t>
      </w:r>
      <w:r w:rsidRPr="005F2C25">
        <w:rPr>
          <w:rFonts w:cs="Times New Roman"/>
          <w:b/>
          <w:bCs/>
          <w:color w:val="000000" w:themeColor="text1"/>
        </w:rPr>
        <w:t>Table 2</w:t>
      </w:r>
      <w:r w:rsidRPr="005F2C25">
        <w:rPr>
          <w:rFonts w:cs="Times New Roman"/>
          <w:color w:val="000000" w:themeColor="text1"/>
        </w:rPr>
        <w:t>).</w:t>
      </w:r>
      <w:bookmarkEnd w:id="8"/>
    </w:p>
    <w:p w14:paraId="7AE30908" w14:textId="41C3D333" w:rsidR="00CE6A2F" w:rsidRPr="00834CB7" w:rsidRDefault="000B620C" w:rsidP="005F2C25">
      <w:pPr>
        <w:jc w:val="both"/>
        <w:rPr>
          <w:rFonts w:cs="Times New Roman"/>
          <w:b/>
          <w:bCs/>
          <w:color w:val="000000" w:themeColor="text1"/>
        </w:rPr>
      </w:pPr>
      <w:r w:rsidRPr="005F2C25">
        <w:rPr>
          <w:rFonts w:cs="Times New Roman"/>
          <w:b/>
          <w:bCs/>
          <w:color w:val="000000" w:themeColor="text1"/>
        </w:rPr>
        <w:t>Table 2.</w:t>
      </w:r>
      <w:r w:rsidRPr="005F2C25">
        <w:rPr>
          <w:rFonts w:cs="Times New Roman"/>
          <w:color w:val="000000" w:themeColor="text1"/>
        </w:rPr>
        <w:t xml:space="preserve"> </w:t>
      </w:r>
      <w:r w:rsidRPr="00834CB7">
        <w:rPr>
          <w:rFonts w:cs="Times New Roman"/>
          <w:b/>
          <w:bCs/>
          <w:color w:val="000000" w:themeColor="text1"/>
        </w:rPr>
        <w:t>Mean concentrations (mg/100 mL) of vitamins C, B₁, B₂, B₆, and B₁₂ in the sap of NJM, GOA, PB121+, and PB113+ coconut cultivars</w:t>
      </w:r>
    </w:p>
    <w:tbl>
      <w:tblPr>
        <w:tblW w:w="0" w:type="auto"/>
        <w:tblBorders>
          <w:insideH w:val="single" w:sz="4" w:space="0" w:color="auto"/>
        </w:tblBorders>
        <w:tblLook w:val="04A0" w:firstRow="1" w:lastRow="0" w:firstColumn="1" w:lastColumn="0" w:noHBand="0" w:noVBand="1"/>
      </w:tblPr>
      <w:tblGrid>
        <w:gridCol w:w="1440"/>
        <w:gridCol w:w="1440"/>
        <w:gridCol w:w="1440"/>
        <w:gridCol w:w="1440"/>
        <w:gridCol w:w="1440"/>
        <w:gridCol w:w="1440"/>
      </w:tblGrid>
      <w:tr w:rsidR="005F2C25" w:rsidRPr="005F2C25" w14:paraId="78AD3819" w14:textId="77777777" w:rsidTr="005F2C25">
        <w:tc>
          <w:tcPr>
            <w:tcW w:w="1440" w:type="dxa"/>
            <w:tcBorders>
              <w:top w:val="single" w:sz="4" w:space="0" w:color="auto"/>
              <w:bottom w:val="single" w:sz="4" w:space="0" w:color="auto"/>
            </w:tcBorders>
          </w:tcPr>
          <w:p w14:paraId="72DE83B8"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Vitamin</w:t>
            </w:r>
          </w:p>
        </w:tc>
        <w:tc>
          <w:tcPr>
            <w:tcW w:w="1440" w:type="dxa"/>
            <w:tcBorders>
              <w:top w:val="single" w:sz="4" w:space="0" w:color="auto"/>
              <w:bottom w:val="single" w:sz="4" w:space="0" w:color="auto"/>
            </w:tcBorders>
          </w:tcPr>
          <w:p w14:paraId="5D7027F2"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NJM</w:t>
            </w:r>
          </w:p>
        </w:tc>
        <w:tc>
          <w:tcPr>
            <w:tcW w:w="1440" w:type="dxa"/>
            <w:tcBorders>
              <w:top w:val="single" w:sz="4" w:space="0" w:color="auto"/>
              <w:bottom w:val="single" w:sz="4" w:space="0" w:color="auto"/>
            </w:tcBorders>
          </w:tcPr>
          <w:p w14:paraId="32B963BA"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GOA</w:t>
            </w:r>
          </w:p>
        </w:tc>
        <w:tc>
          <w:tcPr>
            <w:tcW w:w="1440" w:type="dxa"/>
            <w:tcBorders>
              <w:top w:val="single" w:sz="4" w:space="0" w:color="auto"/>
              <w:bottom w:val="single" w:sz="4" w:space="0" w:color="auto"/>
            </w:tcBorders>
          </w:tcPr>
          <w:p w14:paraId="0D33B73B"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PB121</w:t>
            </w:r>
            <w:r w:rsidRPr="00E0251A">
              <w:rPr>
                <w:rFonts w:cs="Times New Roman"/>
                <w:b/>
                <w:bCs/>
                <w:color w:val="000000" w:themeColor="text1"/>
                <w:sz w:val="20"/>
                <w:szCs w:val="20"/>
                <w:vertAlign w:val="superscript"/>
              </w:rPr>
              <w:t>+</w:t>
            </w:r>
          </w:p>
        </w:tc>
        <w:tc>
          <w:tcPr>
            <w:tcW w:w="1440" w:type="dxa"/>
            <w:tcBorders>
              <w:top w:val="single" w:sz="4" w:space="0" w:color="auto"/>
              <w:bottom w:val="single" w:sz="4" w:space="0" w:color="auto"/>
            </w:tcBorders>
          </w:tcPr>
          <w:p w14:paraId="1409120D"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PB113</w:t>
            </w:r>
            <w:r w:rsidRPr="00E0251A">
              <w:rPr>
                <w:rFonts w:cs="Times New Roman"/>
                <w:b/>
                <w:bCs/>
                <w:color w:val="000000" w:themeColor="text1"/>
                <w:sz w:val="20"/>
                <w:szCs w:val="20"/>
                <w:vertAlign w:val="superscript"/>
              </w:rPr>
              <w:t>+</w:t>
            </w:r>
          </w:p>
        </w:tc>
        <w:tc>
          <w:tcPr>
            <w:tcW w:w="1440" w:type="dxa"/>
            <w:tcBorders>
              <w:top w:val="single" w:sz="4" w:space="0" w:color="auto"/>
              <w:bottom w:val="single" w:sz="4" w:space="0" w:color="auto"/>
            </w:tcBorders>
          </w:tcPr>
          <w:p w14:paraId="3B06385E"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F / P (inter)</w:t>
            </w:r>
          </w:p>
        </w:tc>
      </w:tr>
      <w:tr w:rsidR="005F2C25" w:rsidRPr="005F2C25" w14:paraId="24AF7A47" w14:textId="77777777" w:rsidTr="005F2C25">
        <w:tc>
          <w:tcPr>
            <w:tcW w:w="1440" w:type="dxa"/>
            <w:tcBorders>
              <w:top w:val="single" w:sz="4" w:space="0" w:color="auto"/>
            </w:tcBorders>
          </w:tcPr>
          <w:p w14:paraId="284E2200"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Vit C</w:t>
            </w:r>
          </w:p>
        </w:tc>
        <w:tc>
          <w:tcPr>
            <w:tcW w:w="1440" w:type="dxa"/>
            <w:tcBorders>
              <w:top w:val="single" w:sz="4" w:space="0" w:color="auto"/>
            </w:tcBorders>
          </w:tcPr>
          <w:p w14:paraId="587B2AD9"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11.00 ± 0.01ᵈᴮ</w:t>
            </w:r>
          </w:p>
        </w:tc>
        <w:tc>
          <w:tcPr>
            <w:tcW w:w="1440" w:type="dxa"/>
            <w:tcBorders>
              <w:top w:val="single" w:sz="4" w:space="0" w:color="auto"/>
            </w:tcBorders>
          </w:tcPr>
          <w:p w14:paraId="0827A04D"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17.83 ± 1.66ᶜᴮ</w:t>
            </w:r>
          </w:p>
        </w:tc>
        <w:tc>
          <w:tcPr>
            <w:tcW w:w="1440" w:type="dxa"/>
            <w:tcBorders>
              <w:top w:val="single" w:sz="4" w:space="0" w:color="auto"/>
            </w:tcBorders>
          </w:tcPr>
          <w:p w14:paraId="733D58CD"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29.98 ± 1.36ᵇᴮ</w:t>
            </w:r>
          </w:p>
        </w:tc>
        <w:tc>
          <w:tcPr>
            <w:tcW w:w="1440" w:type="dxa"/>
            <w:tcBorders>
              <w:top w:val="single" w:sz="4" w:space="0" w:color="auto"/>
            </w:tcBorders>
          </w:tcPr>
          <w:p w14:paraId="13849E78"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43.01 ± 1.27ᵃᴬ</w:t>
            </w:r>
          </w:p>
        </w:tc>
        <w:tc>
          <w:tcPr>
            <w:tcW w:w="1440" w:type="dxa"/>
            <w:tcBorders>
              <w:top w:val="single" w:sz="4" w:space="0" w:color="auto"/>
            </w:tcBorders>
          </w:tcPr>
          <w:p w14:paraId="61C02DF2"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383.76 / &lt; 0.001</w:t>
            </w:r>
          </w:p>
        </w:tc>
      </w:tr>
      <w:tr w:rsidR="005F2C25" w:rsidRPr="005F2C25" w14:paraId="135B39A0" w14:textId="77777777" w:rsidTr="005F2C25">
        <w:tc>
          <w:tcPr>
            <w:tcW w:w="1440" w:type="dxa"/>
          </w:tcPr>
          <w:p w14:paraId="7AF2B5B4"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lastRenderedPageBreak/>
              <w:t>Vit B₁</w:t>
            </w:r>
          </w:p>
        </w:tc>
        <w:tc>
          <w:tcPr>
            <w:tcW w:w="1440" w:type="dxa"/>
          </w:tcPr>
          <w:p w14:paraId="4C31B845"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7.04 ± 0.27ᵇᶜ</w:t>
            </w:r>
          </w:p>
        </w:tc>
        <w:tc>
          <w:tcPr>
            <w:tcW w:w="1440" w:type="dxa"/>
          </w:tcPr>
          <w:p w14:paraId="2A770EE7"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30.02 ± 2.12ᵃᴬ</w:t>
            </w:r>
          </w:p>
        </w:tc>
        <w:tc>
          <w:tcPr>
            <w:tcW w:w="1440" w:type="dxa"/>
          </w:tcPr>
          <w:p w14:paraId="3483739C"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32.29 ± 1.29ᵃᴬ</w:t>
            </w:r>
          </w:p>
        </w:tc>
        <w:tc>
          <w:tcPr>
            <w:tcW w:w="1440" w:type="dxa"/>
          </w:tcPr>
          <w:p w14:paraId="31F6EA49"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27.93 ± 4.29ᵃᴮ</w:t>
            </w:r>
          </w:p>
        </w:tc>
        <w:tc>
          <w:tcPr>
            <w:tcW w:w="1440" w:type="dxa"/>
          </w:tcPr>
          <w:p w14:paraId="6886B85A"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66.23 / &lt; 0.001</w:t>
            </w:r>
          </w:p>
        </w:tc>
      </w:tr>
      <w:tr w:rsidR="005F2C25" w:rsidRPr="005F2C25" w14:paraId="2E573E44" w14:textId="77777777" w:rsidTr="005F2C25">
        <w:tc>
          <w:tcPr>
            <w:tcW w:w="1440" w:type="dxa"/>
          </w:tcPr>
          <w:p w14:paraId="2DBE7C4D"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Vit B₂</w:t>
            </w:r>
          </w:p>
        </w:tc>
        <w:tc>
          <w:tcPr>
            <w:tcW w:w="1440" w:type="dxa"/>
          </w:tcPr>
          <w:p w14:paraId="7FB37341"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0.19 ± 0.01ᵇᴱ</w:t>
            </w:r>
          </w:p>
        </w:tc>
        <w:tc>
          <w:tcPr>
            <w:tcW w:w="1440" w:type="dxa"/>
          </w:tcPr>
          <w:p w14:paraId="22598A4A"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0.28 ± 0.02ᵇᴰ</w:t>
            </w:r>
          </w:p>
        </w:tc>
        <w:tc>
          <w:tcPr>
            <w:tcW w:w="1440" w:type="dxa"/>
          </w:tcPr>
          <w:p w14:paraId="601AEE28"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0.18 ± 0.02ᵇᴰ</w:t>
            </w:r>
          </w:p>
        </w:tc>
        <w:tc>
          <w:tcPr>
            <w:tcW w:w="1440" w:type="dxa"/>
          </w:tcPr>
          <w:p w14:paraId="042F53FE"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2.01 ± 0.14ᵃᴰ</w:t>
            </w:r>
          </w:p>
        </w:tc>
        <w:tc>
          <w:tcPr>
            <w:tcW w:w="1440" w:type="dxa"/>
          </w:tcPr>
          <w:p w14:paraId="26B5FA7C"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471.13 / &lt; 0.001</w:t>
            </w:r>
          </w:p>
        </w:tc>
      </w:tr>
      <w:tr w:rsidR="005F2C25" w:rsidRPr="005F2C25" w14:paraId="1D7CC897" w14:textId="77777777" w:rsidTr="005F2C25">
        <w:tc>
          <w:tcPr>
            <w:tcW w:w="1440" w:type="dxa"/>
          </w:tcPr>
          <w:p w14:paraId="63FC7AA9"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Vit B₆</w:t>
            </w:r>
          </w:p>
        </w:tc>
        <w:tc>
          <w:tcPr>
            <w:tcW w:w="1440" w:type="dxa"/>
          </w:tcPr>
          <w:p w14:paraId="67FA9BEE"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24.40 ± 0.52ᵇᴬ</w:t>
            </w:r>
          </w:p>
        </w:tc>
        <w:tc>
          <w:tcPr>
            <w:tcW w:w="1440" w:type="dxa"/>
          </w:tcPr>
          <w:p w14:paraId="143CE0F1"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5.74 ± 0.24ᵈᶜ</w:t>
            </w:r>
          </w:p>
        </w:tc>
        <w:tc>
          <w:tcPr>
            <w:tcW w:w="1440" w:type="dxa"/>
          </w:tcPr>
          <w:p w14:paraId="7E8E2B1B"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25.74 ± 0.25ᵃᶜ</w:t>
            </w:r>
          </w:p>
        </w:tc>
        <w:tc>
          <w:tcPr>
            <w:tcW w:w="1440" w:type="dxa"/>
          </w:tcPr>
          <w:p w14:paraId="2F18956F"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19.10 ± 0.59ᶜᶜ</w:t>
            </w:r>
          </w:p>
        </w:tc>
        <w:tc>
          <w:tcPr>
            <w:tcW w:w="1440" w:type="dxa"/>
          </w:tcPr>
          <w:p w14:paraId="5D298915"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1356.80 / &lt; 0.001</w:t>
            </w:r>
          </w:p>
        </w:tc>
      </w:tr>
      <w:tr w:rsidR="005F2C25" w:rsidRPr="005F2C25" w14:paraId="5A2B7A05" w14:textId="77777777" w:rsidTr="005F2C25">
        <w:tc>
          <w:tcPr>
            <w:tcW w:w="1440" w:type="dxa"/>
          </w:tcPr>
          <w:p w14:paraId="57281A27"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Vit B₁₂</w:t>
            </w:r>
          </w:p>
        </w:tc>
        <w:tc>
          <w:tcPr>
            <w:tcW w:w="1440" w:type="dxa"/>
          </w:tcPr>
          <w:p w14:paraId="38802714"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0.69 ± 0.02ᵃᴰ</w:t>
            </w:r>
          </w:p>
        </w:tc>
        <w:tc>
          <w:tcPr>
            <w:tcW w:w="1440" w:type="dxa"/>
          </w:tcPr>
          <w:p w14:paraId="27680D19"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0.64 ± 0.12ᵃᴰ</w:t>
            </w:r>
          </w:p>
        </w:tc>
        <w:tc>
          <w:tcPr>
            <w:tcW w:w="1440" w:type="dxa"/>
          </w:tcPr>
          <w:p w14:paraId="5DCB41F6"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0.17 ± 0.03ᶜᴰ</w:t>
            </w:r>
          </w:p>
        </w:tc>
        <w:tc>
          <w:tcPr>
            <w:tcW w:w="1440" w:type="dxa"/>
          </w:tcPr>
          <w:p w14:paraId="59AE57F4"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0.52 ± 0.03ᵇᴰ</w:t>
            </w:r>
          </w:p>
        </w:tc>
        <w:tc>
          <w:tcPr>
            <w:tcW w:w="1440" w:type="dxa"/>
          </w:tcPr>
          <w:p w14:paraId="10710076"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40.81 / &lt; 0.001</w:t>
            </w:r>
          </w:p>
        </w:tc>
      </w:tr>
    </w:tbl>
    <w:p w14:paraId="5EF2D493" w14:textId="77777777" w:rsidR="009654E7" w:rsidRPr="009654E7" w:rsidRDefault="009654E7" w:rsidP="009654E7">
      <w:pPr>
        <w:pStyle w:val="Heading3"/>
        <w:jc w:val="both"/>
        <w:rPr>
          <w:rFonts w:ascii="Times New Roman" w:eastAsia="Times New Roman" w:hAnsi="Times New Roman" w:cs="Times New Roman"/>
          <w:b w:val="0"/>
          <w:bCs w:val="0"/>
          <w:color w:val="000000" w:themeColor="text1"/>
        </w:rPr>
      </w:pPr>
      <w:r w:rsidRPr="009654E7">
        <w:rPr>
          <w:rFonts w:ascii="Times New Roman" w:eastAsia="Times New Roman" w:hAnsi="Times New Roman" w:cs="Times New Roman"/>
          <w:b w:val="0"/>
          <w:bCs w:val="0"/>
          <w:color w:val="000000" w:themeColor="text1"/>
        </w:rPr>
        <w:t>The Newman–Keuls test shows that means (± SD) values with the same lowercase or uppercase letter on each row/column do not differ significantly at p = 0.05. The statistical analysis includes F values from ANOVA tests and P (inter/intra) values which represent probability results for between and within cultivar comparisons.</w:t>
      </w:r>
    </w:p>
    <w:p w14:paraId="1CE8C12F" w14:textId="77777777" w:rsidR="00CA0354" w:rsidRDefault="009654E7" w:rsidP="009654E7">
      <w:pPr>
        <w:pStyle w:val="Heading3"/>
        <w:jc w:val="both"/>
        <w:rPr>
          <w:rFonts w:ascii="Times New Roman" w:eastAsia="Times New Roman" w:hAnsi="Times New Roman" w:cs="Times New Roman"/>
          <w:b w:val="0"/>
          <w:bCs w:val="0"/>
          <w:color w:val="000000" w:themeColor="text1"/>
        </w:rPr>
      </w:pPr>
      <w:r w:rsidRPr="009654E7">
        <w:rPr>
          <w:rFonts w:ascii="Times New Roman" w:eastAsia="Times New Roman" w:hAnsi="Times New Roman" w:cs="Times New Roman"/>
          <w:b w:val="0"/>
          <w:bCs w:val="0"/>
          <w:color w:val="000000" w:themeColor="text1"/>
        </w:rPr>
        <w:t xml:space="preserve">The hybrid varieties PB121+ and PB113+ contained the highest amounts of vitamins C and B₁ with 29.98 ± 1.36 mg/100 mL and 43.01 ± 1.27 mg/100 mL respectively while the Malaysian Yellow Dwarf (NJM) contained only 11.00 ± 0.01 mg/100 mL of vitamin C. The highest vitamin B₆ levels appeared in NJM with 24.40 ± 0.52 mg/100 mL and PB121+ with 25.74 ± 0.25 mg/100 mL but GOA showed the lowest amount of 5.74 ± 0.24 mg/100 </w:t>
      </w:r>
      <w:proofErr w:type="spellStart"/>
      <w:r w:rsidRPr="009654E7">
        <w:rPr>
          <w:rFonts w:ascii="Times New Roman" w:eastAsia="Times New Roman" w:hAnsi="Times New Roman" w:cs="Times New Roman"/>
          <w:b w:val="0"/>
          <w:bCs w:val="0"/>
          <w:color w:val="000000" w:themeColor="text1"/>
        </w:rPr>
        <w:t>mL.</w:t>
      </w:r>
      <w:proofErr w:type="spellEnd"/>
      <w:r w:rsidRPr="009654E7">
        <w:rPr>
          <w:rFonts w:ascii="Times New Roman" w:eastAsia="Times New Roman" w:hAnsi="Times New Roman" w:cs="Times New Roman"/>
          <w:b w:val="0"/>
          <w:bCs w:val="0"/>
          <w:color w:val="000000" w:themeColor="text1"/>
        </w:rPr>
        <w:t xml:space="preserve"> The vitamin B₂ and B₁₂ concentrations in the samples ranged from 0.17 to 2.01 mg/100 </w:t>
      </w:r>
      <w:proofErr w:type="spellStart"/>
      <w:r w:rsidRPr="009654E7">
        <w:rPr>
          <w:rFonts w:ascii="Times New Roman" w:eastAsia="Times New Roman" w:hAnsi="Times New Roman" w:cs="Times New Roman"/>
          <w:b w:val="0"/>
          <w:bCs w:val="0"/>
          <w:color w:val="000000" w:themeColor="text1"/>
        </w:rPr>
        <w:t>mL.</w:t>
      </w:r>
      <w:proofErr w:type="spellEnd"/>
      <w:r w:rsidRPr="009654E7">
        <w:rPr>
          <w:rFonts w:ascii="Times New Roman" w:eastAsia="Times New Roman" w:hAnsi="Times New Roman" w:cs="Times New Roman"/>
          <w:b w:val="0"/>
          <w:bCs w:val="0"/>
          <w:color w:val="000000" w:themeColor="text1"/>
        </w:rPr>
        <w:t xml:space="preserve"> </w:t>
      </w:r>
      <w:commentRangeStart w:id="9"/>
      <w:r w:rsidRPr="009654E7">
        <w:rPr>
          <w:rFonts w:ascii="Times New Roman" w:eastAsia="Times New Roman" w:hAnsi="Times New Roman" w:cs="Times New Roman"/>
          <w:b w:val="0"/>
          <w:bCs w:val="0"/>
          <w:color w:val="000000" w:themeColor="text1"/>
        </w:rPr>
        <w:t>The vitamin content ranked from highest to lowest as follows: PB113+ &gt; PB121+ &gt; GOA &gt; NJM.</w:t>
      </w:r>
      <w:commentRangeEnd w:id="9"/>
      <w:r w:rsidR="00CE5F88">
        <w:rPr>
          <w:rStyle w:val="CommentReference"/>
          <w:rFonts w:ascii="Times New Roman" w:eastAsia="Times New Roman" w:hAnsi="Times New Roman" w:cstheme="minorBidi"/>
          <w:b w:val="0"/>
          <w:bCs w:val="0"/>
          <w:color w:val="auto"/>
        </w:rPr>
        <w:commentReference w:id="9"/>
      </w:r>
    </w:p>
    <w:p w14:paraId="3E95E765" w14:textId="4BEB4CA9" w:rsidR="00CE6A2F" w:rsidRPr="005F2C25" w:rsidRDefault="000B620C" w:rsidP="009654E7">
      <w:pPr>
        <w:pStyle w:val="Heading3"/>
        <w:jc w:val="both"/>
        <w:rPr>
          <w:rFonts w:ascii="Times New Roman" w:hAnsi="Times New Roman" w:cs="Times New Roman"/>
          <w:color w:val="000000" w:themeColor="text1"/>
        </w:rPr>
      </w:pPr>
      <w:r w:rsidRPr="005F2C25">
        <w:rPr>
          <w:rFonts w:ascii="Times New Roman" w:hAnsi="Times New Roman" w:cs="Times New Roman"/>
          <w:color w:val="000000" w:themeColor="text1"/>
        </w:rPr>
        <w:t>3.1.2. Correlations among Vitamin Contents</w:t>
      </w:r>
    </w:p>
    <w:p w14:paraId="43D18427" w14:textId="77777777" w:rsidR="00FD6EAE" w:rsidRDefault="00FD6EAE" w:rsidP="005F2C25">
      <w:pPr>
        <w:jc w:val="both"/>
        <w:rPr>
          <w:rFonts w:cs="Times New Roman"/>
          <w:color w:val="000000" w:themeColor="text1"/>
        </w:rPr>
      </w:pPr>
      <w:r w:rsidRPr="00FD6EAE">
        <w:rPr>
          <w:rFonts w:cs="Times New Roman"/>
          <w:color w:val="000000" w:themeColor="text1"/>
        </w:rPr>
        <w:t>The statistical analysis of vitamin concentration data showed multiple significant relationships between different vitamins. The highest correlation value of 0.81 appeared between vitamins C and B₂ because these vitamins might accumulate together through common metabolic processes. The analysis showed positive relationships between B₁ and C vitamins (r = 0.60) and between B₁ and B₁₂ vitamins (r = 0.60) (Table 3). The analysis revealed a negative relationship between B₆ and B₁₂ vitamins (r = –0.46).</w:t>
      </w:r>
    </w:p>
    <w:p w14:paraId="41C936E9" w14:textId="5AA695E6" w:rsidR="00CE6A2F" w:rsidRPr="005F2C25" w:rsidRDefault="000B620C" w:rsidP="005F2C25">
      <w:pPr>
        <w:jc w:val="both"/>
        <w:rPr>
          <w:rFonts w:cs="Times New Roman"/>
          <w:color w:val="000000" w:themeColor="text1"/>
        </w:rPr>
      </w:pPr>
      <w:r w:rsidRPr="005F2C25">
        <w:rPr>
          <w:rFonts w:cs="Times New Roman"/>
          <w:b/>
          <w:bCs/>
          <w:color w:val="000000" w:themeColor="text1"/>
        </w:rPr>
        <w:t xml:space="preserve">Table 3. </w:t>
      </w:r>
      <w:r w:rsidRPr="00834CB7">
        <w:rPr>
          <w:rFonts w:cs="Times New Roman"/>
          <w:b/>
          <w:bCs/>
          <w:color w:val="000000" w:themeColor="text1"/>
        </w:rPr>
        <w:t>Correlation matrix between major vitamins in coconut sap.</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440"/>
        <w:gridCol w:w="1440"/>
        <w:gridCol w:w="1440"/>
        <w:gridCol w:w="1440"/>
        <w:gridCol w:w="1440"/>
        <w:gridCol w:w="1440"/>
      </w:tblGrid>
      <w:tr w:rsidR="005F2C25" w:rsidRPr="005F2C25" w14:paraId="52ACC7C6" w14:textId="77777777" w:rsidTr="00E81759">
        <w:tc>
          <w:tcPr>
            <w:tcW w:w="1440" w:type="dxa"/>
          </w:tcPr>
          <w:p w14:paraId="5F4C53A5" w14:textId="77777777" w:rsidR="00CE6A2F" w:rsidRPr="005F2C25" w:rsidRDefault="000B620C" w:rsidP="005F2C25">
            <w:pPr>
              <w:jc w:val="both"/>
              <w:rPr>
                <w:rFonts w:cs="Times New Roman"/>
                <w:color w:val="000000" w:themeColor="text1"/>
              </w:rPr>
            </w:pPr>
            <w:r w:rsidRPr="005F2C25">
              <w:rPr>
                <w:rFonts w:cs="Times New Roman"/>
                <w:color w:val="000000" w:themeColor="text1"/>
              </w:rPr>
              <w:t>Parameter</w:t>
            </w:r>
          </w:p>
        </w:tc>
        <w:tc>
          <w:tcPr>
            <w:tcW w:w="1440" w:type="dxa"/>
          </w:tcPr>
          <w:p w14:paraId="0E31DA54"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C</w:t>
            </w:r>
          </w:p>
        </w:tc>
        <w:tc>
          <w:tcPr>
            <w:tcW w:w="1440" w:type="dxa"/>
          </w:tcPr>
          <w:p w14:paraId="299185E2"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B₁</w:t>
            </w:r>
          </w:p>
        </w:tc>
        <w:tc>
          <w:tcPr>
            <w:tcW w:w="1440" w:type="dxa"/>
          </w:tcPr>
          <w:p w14:paraId="4EC9FFE0"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B₂</w:t>
            </w:r>
          </w:p>
        </w:tc>
        <w:tc>
          <w:tcPr>
            <w:tcW w:w="1440" w:type="dxa"/>
          </w:tcPr>
          <w:p w14:paraId="366A06DF"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B₆</w:t>
            </w:r>
          </w:p>
        </w:tc>
        <w:tc>
          <w:tcPr>
            <w:tcW w:w="1440" w:type="dxa"/>
          </w:tcPr>
          <w:p w14:paraId="1C967254"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B₁₂</w:t>
            </w:r>
          </w:p>
        </w:tc>
      </w:tr>
      <w:tr w:rsidR="005F2C25" w:rsidRPr="005F2C25" w14:paraId="02D0A6F2" w14:textId="77777777" w:rsidTr="00E81759">
        <w:tc>
          <w:tcPr>
            <w:tcW w:w="1440" w:type="dxa"/>
          </w:tcPr>
          <w:p w14:paraId="4978C6CE"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C</w:t>
            </w:r>
          </w:p>
        </w:tc>
        <w:tc>
          <w:tcPr>
            <w:tcW w:w="1440" w:type="dxa"/>
          </w:tcPr>
          <w:p w14:paraId="396F9870" w14:textId="77777777" w:rsidR="00CE6A2F" w:rsidRPr="005F2C25" w:rsidRDefault="000B620C" w:rsidP="005F2C25">
            <w:pPr>
              <w:jc w:val="both"/>
              <w:rPr>
                <w:rFonts w:cs="Times New Roman"/>
                <w:color w:val="000000" w:themeColor="text1"/>
              </w:rPr>
            </w:pPr>
            <w:r w:rsidRPr="005F2C25">
              <w:rPr>
                <w:rFonts w:cs="Times New Roman"/>
                <w:color w:val="000000" w:themeColor="text1"/>
              </w:rPr>
              <w:t>1</w:t>
            </w:r>
          </w:p>
        </w:tc>
        <w:tc>
          <w:tcPr>
            <w:tcW w:w="1440" w:type="dxa"/>
          </w:tcPr>
          <w:p w14:paraId="0937E518" w14:textId="77777777" w:rsidR="00CE6A2F" w:rsidRPr="005F2C25" w:rsidRDefault="000B620C" w:rsidP="005F2C25">
            <w:pPr>
              <w:jc w:val="both"/>
              <w:rPr>
                <w:rFonts w:cs="Times New Roman"/>
                <w:color w:val="000000" w:themeColor="text1"/>
              </w:rPr>
            </w:pPr>
            <w:r w:rsidRPr="005F2C25">
              <w:rPr>
                <w:rFonts w:cs="Times New Roman"/>
                <w:color w:val="000000" w:themeColor="text1"/>
              </w:rPr>
              <w:t>0.60</w:t>
            </w:r>
          </w:p>
        </w:tc>
        <w:tc>
          <w:tcPr>
            <w:tcW w:w="1440" w:type="dxa"/>
          </w:tcPr>
          <w:p w14:paraId="405C8C7B" w14:textId="77777777" w:rsidR="00CE6A2F" w:rsidRPr="005F2C25" w:rsidRDefault="000B620C" w:rsidP="005F2C25">
            <w:pPr>
              <w:jc w:val="both"/>
              <w:rPr>
                <w:rFonts w:cs="Times New Roman"/>
                <w:color w:val="000000" w:themeColor="text1"/>
              </w:rPr>
            </w:pPr>
            <w:r w:rsidRPr="005F2C25">
              <w:rPr>
                <w:rFonts w:cs="Times New Roman"/>
                <w:color w:val="000000" w:themeColor="text1"/>
              </w:rPr>
              <w:t>0.81</w:t>
            </w:r>
          </w:p>
        </w:tc>
        <w:tc>
          <w:tcPr>
            <w:tcW w:w="1440" w:type="dxa"/>
          </w:tcPr>
          <w:p w14:paraId="39861E74" w14:textId="77777777" w:rsidR="00CE6A2F" w:rsidRPr="005F2C25" w:rsidRDefault="000B620C" w:rsidP="005F2C25">
            <w:pPr>
              <w:jc w:val="both"/>
              <w:rPr>
                <w:rFonts w:cs="Times New Roman"/>
                <w:color w:val="000000" w:themeColor="text1"/>
              </w:rPr>
            </w:pPr>
            <w:r w:rsidRPr="005F2C25">
              <w:rPr>
                <w:rFonts w:cs="Times New Roman"/>
                <w:color w:val="000000" w:themeColor="text1"/>
              </w:rPr>
              <w:t>0.14</w:t>
            </w:r>
          </w:p>
        </w:tc>
        <w:tc>
          <w:tcPr>
            <w:tcW w:w="1440" w:type="dxa"/>
          </w:tcPr>
          <w:p w14:paraId="694B24D3" w14:textId="77777777" w:rsidR="00CE6A2F" w:rsidRPr="005F2C25" w:rsidRDefault="000B620C" w:rsidP="005F2C25">
            <w:pPr>
              <w:jc w:val="both"/>
              <w:rPr>
                <w:rFonts w:cs="Times New Roman"/>
                <w:color w:val="000000" w:themeColor="text1"/>
              </w:rPr>
            </w:pPr>
            <w:r w:rsidRPr="005F2C25">
              <w:rPr>
                <w:rFonts w:cs="Times New Roman"/>
                <w:color w:val="000000" w:themeColor="text1"/>
              </w:rPr>
              <w:t>0.50</w:t>
            </w:r>
          </w:p>
        </w:tc>
      </w:tr>
      <w:tr w:rsidR="005F2C25" w:rsidRPr="005F2C25" w14:paraId="50E64DE1" w14:textId="77777777" w:rsidTr="00E81759">
        <w:tc>
          <w:tcPr>
            <w:tcW w:w="1440" w:type="dxa"/>
          </w:tcPr>
          <w:p w14:paraId="19A141CC"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B₁</w:t>
            </w:r>
          </w:p>
        </w:tc>
        <w:tc>
          <w:tcPr>
            <w:tcW w:w="1440" w:type="dxa"/>
          </w:tcPr>
          <w:p w14:paraId="5A65E535" w14:textId="77777777" w:rsidR="00CE6A2F" w:rsidRPr="005F2C25" w:rsidRDefault="000B620C" w:rsidP="005F2C25">
            <w:pPr>
              <w:jc w:val="both"/>
              <w:rPr>
                <w:rFonts w:cs="Times New Roman"/>
                <w:color w:val="000000" w:themeColor="text1"/>
              </w:rPr>
            </w:pPr>
            <w:r w:rsidRPr="005F2C25">
              <w:rPr>
                <w:rFonts w:cs="Times New Roman"/>
                <w:color w:val="000000" w:themeColor="text1"/>
              </w:rPr>
              <w:t>0.60</w:t>
            </w:r>
          </w:p>
        </w:tc>
        <w:tc>
          <w:tcPr>
            <w:tcW w:w="1440" w:type="dxa"/>
          </w:tcPr>
          <w:p w14:paraId="121718A5" w14:textId="77777777" w:rsidR="00CE6A2F" w:rsidRPr="005F2C25" w:rsidRDefault="000B620C" w:rsidP="005F2C25">
            <w:pPr>
              <w:jc w:val="both"/>
              <w:rPr>
                <w:rFonts w:cs="Times New Roman"/>
                <w:color w:val="000000" w:themeColor="text1"/>
              </w:rPr>
            </w:pPr>
            <w:r w:rsidRPr="005F2C25">
              <w:rPr>
                <w:rFonts w:cs="Times New Roman"/>
                <w:color w:val="000000" w:themeColor="text1"/>
              </w:rPr>
              <w:t>1</w:t>
            </w:r>
          </w:p>
        </w:tc>
        <w:tc>
          <w:tcPr>
            <w:tcW w:w="1440" w:type="dxa"/>
          </w:tcPr>
          <w:p w14:paraId="1B19251F" w14:textId="77777777" w:rsidR="00CE6A2F" w:rsidRPr="005F2C25" w:rsidRDefault="000B620C" w:rsidP="005F2C25">
            <w:pPr>
              <w:jc w:val="both"/>
              <w:rPr>
                <w:rFonts w:cs="Times New Roman"/>
                <w:color w:val="000000" w:themeColor="text1"/>
              </w:rPr>
            </w:pPr>
            <w:r w:rsidRPr="005F2C25">
              <w:rPr>
                <w:rFonts w:cs="Times New Roman"/>
                <w:color w:val="000000" w:themeColor="text1"/>
              </w:rPr>
              <w:t>0.23</w:t>
            </w:r>
          </w:p>
        </w:tc>
        <w:tc>
          <w:tcPr>
            <w:tcW w:w="1440" w:type="dxa"/>
          </w:tcPr>
          <w:p w14:paraId="2EB1CC10" w14:textId="77777777" w:rsidR="00CE6A2F" w:rsidRPr="005F2C25" w:rsidRDefault="000B620C" w:rsidP="005F2C25">
            <w:pPr>
              <w:jc w:val="both"/>
              <w:rPr>
                <w:rFonts w:cs="Times New Roman"/>
                <w:color w:val="000000" w:themeColor="text1"/>
              </w:rPr>
            </w:pPr>
            <w:r w:rsidRPr="005F2C25">
              <w:rPr>
                <w:rFonts w:cs="Times New Roman"/>
                <w:color w:val="000000" w:themeColor="text1"/>
              </w:rPr>
              <w:t>0.36</w:t>
            </w:r>
          </w:p>
        </w:tc>
        <w:tc>
          <w:tcPr>
            <w:tcW w:w="1440" w:type="dxa"/>
          </w:tcPr>
          <w:p w14:paraId="75EE4552" w14:textId="77777777" w:rsidR="00CE6A2F" w:rsidRPr="005F2C25" w:rsidRDefault="000B620C" w:rsidP="005F2C25">
            <w:pPr>
              <w:jc w:val="both"/>
              <w:rPr>
                <w:rFonts w:cs="Times New Roman"/>
                <w:color w:val="000000" w:themeColor="text1"/>
              </w:rPr>
            </w:pPr>
            <w:r w:rsidRPr="005F2C25">
              <w:rPr>
                <w:rFonts w:cs="Times New Roman"/>
                <w:color w:val="000000" w:themeColor="text1"/>
              </w:rPr>
              <w:t>0.60</w:t>
            </w:r>
          </w:p>
        </w:tc>
      </w:tr>
      <w:tr w:rsidR="005F2C25" w:rsidRPr="005F2C25" w14:paraId="7032E7B3" w14:textId="77777777" w:rsidTr="00E81759">
        <w:tc>
          <w:tcPr>
            <w:tcW w:w="1440" w:type="dxa"/>
          </w:tcPr>
          <w:p w14:paraId="2E468A94"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B₂</w:t>
            </w:r>
          </w:p>
        </w:tc>
        <w:tc>
          <w:tcPr>
            <w:tcW w:w="1440" w:type="dxa"/>
          </w:tcPr>
          <w:p w14:paraId="633F2170" w14:textId="77777777" w:rsidR="00CE6A2F" w:rsidRPr="005F2C25" w:rsidRDefault="000B620C" w:rsidP="005F2C25">
            <w:pPr>
              <w:jc w:val="both"/>
              <w:rPr>
                <w:rFonts w:cs="Times New Roman"/>
                <w:color w:val="000000" w:themeColor="text1"/>
              </w:rPr>
            </w:pPr>
            <w:r w:rsidRPr="005F2C25">
              <w:rPr>
                <w:rFonts w:cs="Times New Roman"/>
                <w:color w:val="000000" w:themeColor="text1"/>
              </w:rPr>
              <w:t>0.81</w:t>
            </w:r>
          </w:p>
        </w:tc>
        <w:tc>
          <w:tcPr>
            <w:tcW w:w="1440" w:type="dxa"/>
          </w:tcPr>
          <w:p w14:paraId="07F29F15" w14:textId="77777777" w:rsidR="00CE6A2F" w:rsidRPr="005F2C25" w:rsidRDefault="000B620C" w:rsidP="005F2C25">
            <w:pPr>
              <w:jc w:val="both"/>
              <w:rPr>
                <w:rFonts w:cs="Times New Roman"/>
                <w:color w:val="000000" w:themeColor="text1"/>
              </w:rPr>
            </w:pPr>
            <w:r w:rsidRPr="005F2C25">
              <w:rPr>
                <w:rFonts w:cs="Times New Roman"/>
                <w:color w:val="000000" w:themeColor="text1"/>
              </w:rPr>
              <w:t>0.23</w:t>
            </w:r>
          </w:p>
        </w:tc>
        <w:tc>
          <w:tcPr>
            <w:tcW w:w="1440" w:type="dxa"/>
          </w:tcPr>
          <w:p w14:paraId="01CD907F" w14:textId="77777777" w:rsidR="00CE6A2F" w:rsidRPr="005F2C25" w:rsidRDefault="000B620C" w:rsidP="005F2C25">
            <w:pPr>
              <w:jc w:val="both"/>
              <w:rPr>
                <w:rFonts w:cs="Times New Roman"/>
                <w:color w:val="000000" w:themeColor="text1"/>
              </w:rPr>
            </w:pPr>
            <w:r w:rsidRPr="005F2C25">
              <w:rPr>
                <w:rFonts w:cs="Times New Roman"/>
                <w:color w:val="000000" w:themeColor="text1"/>
              </w:rPr>
              <w:t>1</w:t>
            </w:r>
          </w:p>
        </w:tc>
        <w:tc>
          <w:tcPr>
            <w:tcW w:w="1440" w:type="dxa"/>
          </w:tcPr>
          <w:p w14:paraId="462CFD87" w14:textId="77777777" w:rsidR="00CE6A2F" w:rsidRPr="005F2C25" w:rsidRDefault="000B620C" w:rsidP="005F2C25">
            <w:pPr>
              <w:jc w:val="both"/>
              <w:rPr>
                <w:rFonts w:cs="Times New Roman"/>
                <w:color w:val="000000" w:themeColor="text1"/>
              </w:rPr>
            </w:pPr>
            <w:r w:rsidRPr="005F2C25">
              <w:rPr>
                <w:rFonts w:cs="Times New Roman"/>
                <w:color w:val="000000" w:themeColor="text1"/>
              </w:rPr>
              <w:t>-0.02</w:t>
            </w:r>
          </w:p>
        </w:tc>
        <w:tc>
          <w:tcPr>
            <w:tcW w:w="1440" w:type="dxa"/>
          </w:tcPr>
          <w:p w14:paraId="4706F006" w14:textId="77777777" w:rsidR="00CE6A2F" w:rsidRPr="005F2C25" w:rsidRDefault="000B620C" w:rsidP="005F2C25">
            <w:pPr>
              <w:jc w:val="both"/>
              <w:rPr>
                <w:rFonts w:cs="Times New Roman"/>
                <w:color w:val="000000" w:themeColor="text1"/>
              </w:rPr>
            </w:pPr>
            <w:r w:rsidRPr="005F2C25">
              <w:rPr>
                <w:rFonts w:cs="Times New Roman"/>
                <w:color w:val="000000" w:themeColor="text1"/>
              </w:rPr>
              <w:t>0.06</w:t>
            </w:r>
          </w:p>
        </w:tc>
      </w:tr>
      <w:tr w:rsidR="005F2C25" w:rsidRPr="005F2C25" w14:paraId="35775C69" w14:textId="77777777" w:rsidTr="00E81759">
        <w:tc>
          <w:tcPr>
            <w:tcW w:w="1440" w:type="dxa"/>
          </w:tcPr>
          <w:p w14:paraId="6BEFAFD7"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B₆</w:t>
            </w:r>
          </w:p>
        </w:tc>
        <w:tc>
          <w:tcPr>
            <w:tcW w:w="1440" w:type="dxa"/>
          </w:tcPr>
          <w:p w14:paraId="6539C802" w14:textId="77777777" w:rsidR="00CE6A2F" w:rsidRPr="005F2C25" w:rsidRDefault="000B620C" w:rsidP="005F2C25">
            <w:pPr>
              <w:jc w:val="both"/>
              <w:rPr>
                <w:rFonts w:cs="Times New Roman"/>
                <w:color w:val="000000" w:themeColor="text1"/>
              </w:rPr>
            </w:pPr>
            <w:r w:rsidRPr="005F2C25">
              <w:rPr>
                <w:rFonts w:cs="Times New Roman"/>
                <w:color w:val="000000" w:themeColor="text1"/>
              </w:rPr>
              <w:t>0.14</w:t>
            </w:r>
          </w:p>
        </w:tc>
        <w:tc>
          <w:tcPr>
            <w:tcW w:w="1440" w:type="dxa"/>
          </w:tcPr>
          <w:p w14:paraId="74BAED22" w14:textId="77777777" w:rsidR="00CE6A2F" w:rsidRPr="005F2C25" w:rsidRDefault="000B620C" w:rsidP="005F2C25">
            <w:pPr>
              <w:jc w:val="both"/>
              <w:rPr>
                <w:rFonts w:cs="Times New Roman"/>
                <w:color w:val="000000" w:themeColor="text1"/>
              </w:rPr>
            </w:pPr>
            <w:r w:rsidRPr="005F2C25">
              <w:rPr>
                <w:rFonts w:cs="Times New Roman"/>
                <w:color w:val="000000" w:themeColor="text1"/>
              </w:rPr>
              <w:t>0.36</w:t>
            </w:r>
          </w:p>
        </w:tc>
        <w:tc>
          <w:tcPr>
            <w:tcW w:w="1440" w:type="dxa"/>
          </w:tcPr>
          <w:p w14:paraId="42282D95" w14:textId="77777777" w:rsidR="00CE6A2F" w:rsidRPr="005F2C25" w:rsidRDefault="000B620C" w:rsidP="005F2C25">
            <w:pPr>
              <w:jc w:val="both"/>
              <w:rPr>
                <w:rFonts w:cs="Times New Roman"/>
                <w:color w:val="000000" w:themeColor="text1"/>
              </w:rPr>
            </w:pPr>
            <w:r w:rsidRPr="005F2C25">
              <w:rPr>
                <w:rFonts w:cs="Times New Roman"/>
                <w:color w:val="000000" w:themeColor="text1"/>
              </w:rPr>
              <w:t>-0.02</w:t>
            </w:r>
          </w:p>
        </w:tc>
        <w:tc>
          <w:tcPr>
            <w:tcW w:w="1440" w:type="dxa"/>
          </w:tcPr>
          <w:p w14:paraId="1A698D44" w14:textId="77777777" w:rsidR="00CE6A2F" w:rsidRPr="005F2C25" w:rsidRDefault="000B620C" w:rsidP="005F2C25">
            <w:pPr>
              <w:jc w:val="both"/>
              <w:rPr>
                <w:rFonts w:cs="Times New Roman"/>
                <w:color w:val="000000" w:themeColor="text1"/>
              </w:rPr>
            </w:pPr>
            <w:r w:rsidRPr="005F2C25">
              <w:rPr>
                <w:rFonts w:cs="Times New Roman"/>
                <w:color w:val="000000" w:themeColor="text1"/>
              </w:rPr>
              <w:t>1</w:t>
            </w:r>
          </w:p>
        </w:tc>
        <w:tc>
          <w:tcPr>
            <w:tcW w:w="1440" w:type="dxa"/>
          </w:tcPr>
          <w:p w14:paraId="5E5D1EE7" w14:textId="77777777" w:rsidR="00CE6A2F" w:rsidRPr="005F2C25" w:rsidRDefault="000B620C" w:rsidP="005F2C25">
            <w:pPr>
              <w:jc w:val="both"/>
              <w:rPr>
                <w:rFonts w:cs="Times New Roman"/>
                <w:color w:val="000000" w:themeColor="text1"/>
              </w:rPr>
            </w:pPr>
            <w:r w:rsidRPr="005F2C25">
              <w:rPr>
                <w:rFonts w:cs="Times New Roman"/>
                <w:color w:val="000000" w:themeColor="text1"/>
              </w:rPr>
              <w:t>-0.46</w:t>
            </w:r>
          </w:p>
        </w:tc>
      </w:tr>
      <w:tr w:rsidR="005F2C25" w:rsidRPr="005F2C25" w14:paraId="4528341C" w14:textId="77777777" w:rsidTr="00E81759">
        <w:tc>
          <w:tcPr>
            <w:tcW w:w="1440" w:type="dxa"/>
          </w:tcPr>
          <w:p w14:paraId="3F20EF7A"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B₁₂</w:t>
            </w:r>
          </w:p>
        </w:tc>
        <w:tc>
          <w:tcPr>
            <w:tcW w:w="1440" w:type="dxa"/>
          </w:tcPr>
          <w:p w14:paraId="6D8FF229" w14:textId="77777777" w:rsidR="00CE6A2F" w:rsidRPr="005F2C25" w:rsidRDefault="000B620C" w:rsidP="005F2C25">
            <w:pPr>
              <w:jc w:val="both"/>
              <w:rPr>
                <w:rFonts w:cs="Times New Roman"/>
                <w:color w:val="000000" w:themeColor="text1"/>
              </w:rPr>
            </w:pPr>
            <w:r w:rsidRPr="005F2C25">
              <w:rPr>
                <w:rFonts w:cs="Times New Roman"/>
                <w:color w:val="000000" w:themeColor="text1"/>
              </w:rPr>
              <w:t>0.50</w:t>
            </w:r>
          </w:p>
        </w:tc>
        <w:tc>
          <w:tcPr>
            <w:tcW w:w="1440" w:type="dxa"/>
          </w:tcPr>
          <w:p w14:paraId="4649FCBD" w14:textId="77777777" w:rsidR="00CE6A2F" w:rsidRPr="005F2C25" w:rsidRDefault="000B620C" w:rsidP="005F2C25">
            <w:pPr>
              <w:jc w:val="both"/>
              <w:rPr>
                <w:rFonts w:cs="Times New Roman"/>
                <w:color w:val="000000" w:themeColor="text1"/>
              </w:rPr>
            </w:pPr>
            <w:r w:rsidRPr="005F2C25">
              <w:rPr>
                <w:rFonts w:cs="Times New Roman"/>
                <w:color w:val="000000" w:themeColor="text1"/>
              </w:rPr>
              <w:t>0.60</w:t>
            </w:r>
          </w:p>
        </w:tc>
        <w:tc>
          <w:tcPr>
            <w:tcW w:w="1440" w:type="dxa"/>
          </w:tcPr>
          <w:p w14:paraId="1F71C397" w14:textId="77777777" w:rsidR="00CE6A2F" w:rsidRPr="005F2C25" w:rsidRDefault="000B620C" w:rsidP="005F2C25">
            <w:pPr>
              <w:jc w:val="both"/>
              <w:rPr>
                <w:rFonts w:cs="Times New Roman"/>
                <w:color w:val="000000" w:themeColor="text1"/>
              </w:rPr>
            </w:pPr>
            <w:r w:rsidRPr="005F2C25">
              <w:rPr>
                <w:rFonts w:cs="Times New Roman"/>
                <w:color w:val="000000" w:themeColor="text1"/>
              </w:rPr>
              <w:t>0.06</w:t>
            </w:r>
          </w:p>
        </w:tc>
        <w:tc>
          <w:tcPr>
            <w:tcW w:w="1440" w:type="dxa"/>
          </w:tcPr>
          <w:p w14:paraId="6A694508" w14:textId="77777777" w:rsidR="00CE6A2F" w:rsidRPr="005F2C25" w:rsidRDefault="000B620C" w:rsidP="005F2C25">
            <w:pPr>
              <w:jc w:val="both"/>
              <w:rPr>
                <w:rFonts w:cs="Times New Roman"/>
                <w:color w:val="000000" w:themeColor="text1"/>
              </w:rPr>
            </w:pPr>
            <w:r w:rsidRPr="005F2C25">
              <w:rPr>
                <w:rFonts w:cs="Times New Roman"/>
                <w:color w:val="000000" w:themeColor="text1"/>
              </w:rPr>
              <w:t>-0.46</w:t>
            </w:r>
          </w:p>
        </w:tc>
        <w:tc>
          <w:tcPr>
            <w:tcW w:w="1440" w:type="dxa"/>
          </w:tcPr>
          <w:p w14:paraId="638A2131" w14:textId="77777777" w:rsidR="00CE6A2F" w:rsidRPr="005F2C25" w:rsidRDefault="000B620C" w:rsidP="005F2C25">
            <w:pPr>
              <w:jc w:val="both"/>
              <w:rPr>
                <w:rFonts w:cs="Times New Roman"/>
                <w:color w:val="000000" w:themeColor="text1"/>
              </w:rPr>
            </w:pPr>
            <w:r w:rsidRPr="005F2C25">
              <w:rPr>
                <w:rFonts w:cs="Times New Roman"/>
                <w:color w:val="000000" w:themeColor="text1"/>
              </w:rPr>
              <w:t>1</w:t>
            </w:r>
          </w:p>
        </w:tc>
      </w:tr>
    </w:tbl>
    <w:p w14:paraId="3263F1CF" w14:textId="77777777" w:rsidR="00CE6A2F" w:rsidRPr="005F2C25" w:rsidRDefault="000B620C" w:rsidP="005F2C25">
      <w:pPr>
        <w:pStyle w:val="Heading3"/>
        <w:jc w:val="both"/>
        <w:rPr>
          <w:rFonts w:ascii="Times New Roman" w:hAnsi="Times New Roman" w:cs="Times New Roman"/>
          <w:color w:val="000000" w:themeColor="text1"/>
        </w:rPr>
      </w:pPr>
      <w:r w:rsidRPr="005F2C25">
        <w:rPr>
          <w:rFonts w:ascii="Times New Roman" w:hAnsi="Times New Roman" w:cs="Times New Roman"/>
          <w:color w:val="000000" w:themeColor="text1"/>
        </w:rPr>
        <w:lastRenderedPageBreak/>
        <w:t>3.1.3. Principal Component Analysis (PCA)</w:t>
      </w:r>
    </w:p>
    <w:p w14:paraId="3F4071A9" w14:textId="51D80B9F" w:rsidR="00CE6A2F" w:rsidRPr="005F2C25" w:rsidRDefault="000B620C" w:rsidP="005F2C25">
      <w:pPr>
        <w:jc w:val="both"/>
        <w:rPr>
          <w:rFonts w:cs="Times New Roman"/>
          <w:color w:val="000000" w:themeColor="text1"/>
        </w:rPr>
      </w:pPr>
      <w:r w:rsidRPr="005F2C25">
        <w:rPr>
          <w:rFonts w:cs="Times New Roman"/>
          <w:color w:val="000000" w:themeColor="text1"/>
        </w:rPr>
        <w:t>The PCA based on the five vitamins explained 77.06 % of total variance. Axis 1 (F1) accounted for 48.54 % of the variance and was mainly associated with high levels of vitamins C, B₁, and B₂, while Axis 2 (F2), explaining 28.51 %, was correlated with vitamins B₆ and B₁₂</w:t>
      </w:r>
      <w:r w:rsidR="00E81759">
        <w:rPr>
          <w:rFonts w:cs="Times New Roman"/>
          <w:color w:val="000000" w:themeColor="text1"/>
        </w:rPr>
        <w:t xml:space="preserve"> </w:t>
      </w:r>
      <w:r w:rsidR="00E81759" w:rsidRPr="005F2C25">
        <w:rPr>
          <w:rFonts w:cs="Times New Roman"/>
          <w:color w:val="000000" w:themeColor="text1"/>
        </w:rPr>
        <w:t>(</w:t>
      </w:r>
      <w:r w:rsidR="00E81759" w:rsidRPr="005F2C25">
        <w:rPr>
          <w:rFonts w:cs="Times New Roman"/>
          <w:b/>
          <w:bCs/>
          <w:color w:val="000000" w:themeColor="text1"/>
        </w:rPr>
        <w:t xml:space="preserve">Table </w:t>
      </w:r>
      <w:r w:rsidR="00E81759">
        <w:rPr>
          <w:rFonts w:cs="Times New Roman"/>
          <w:b/>
          <w:bCs/>
          <w:color w:val="000000" w:themeColor="text1"/>
        </w:rPr>
        <w:t>4</w:t>
      </w:r>
      <w:r w:rsidR="00E81759" w:rsidRPr="005F2C25">
        <w:rPr>
          <w:rFonts w:cs="Times New Roman"/>
          <w:color w:val="000000" w:themeColor="text1"/>
        </w:rPr>
        <w:t>)</w:t>
      </w:r>
      <w:r w:rsidRPr="005F2C25">
        <w:rPr>
          <w:rFonts w:cs="Times New Roman"/>
          <w:color w:val="000000" w:themeColor="text1"/>
        </w:rPr>
        <w:t>.</w:t>
      </w:r>
    </w:p>
    <w:p w14:paraId="2655239B" w14:textId="77777777" w:rsidR="00CE6A2F" w:rsidRPr="00834CB7" w:rsidRDefault="000B620C" w:rsidP="005F2C25">
      <w:pPr>
        <w:jc w:val="both"/>
        <w:rPr>
          <w:rFonts w:cs="Times New Roman"/>
          <w:b/>
          <w:bCs/>
          <w:color w:val="000000" w:themeColor="text1"/>
        </w:rPr>
      </w:pPr>
      <w:r w:rsidRPr="00834CB7">
        <w:rPr>
          <w:rFonts w:cs="Times New Roman"/>
          <w:b/>
          <w:bCs/>
          <w:color w:val="000000" w:themeColor="text1"/>
        </w:rPr>
        <w:t>Table 4. Eigenvalues and variance explained by the principal components of vitamin composition in coconut sap.</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160"/>
        <w:gridCol w:w="2160"/>
        <w:gridCol w:w="2160"/>
        <w:gridCol w:w="2160"/>
      </w:tblGrid>
      <w:tr w:rsidR="005F2C25" w:rsidRPr="005F2C25" w14:paraId="592C00CE" w14:textId="77777777" w:rsidTr="00834CB7">
        <w:tc>
          <w:tcPr>
            <w:tcW w:w="2160" w:type="dxa"/>
          </w:tcPr>
          <w:p w14:paraId="2B43C887" w14:textId="77777777" w:rsidR="00CE6A2F" w:rsidRPr="005F2C25" w:rsidRDefault="000B620C" w:rsidP="005F2C25">
            <w:pPr>
              <w:jc w:val="both"/>
              <w:rPr>
                <w:rFonts w:cs="Times New Roman"/>
                <w:color w:val="000000" w:themeColor="text1"/>
              </w:rPr>
            </w:pPr>
            <w:r w:rsidRPr="005F2C25">
              <w:rPr>
                <w:rFonts w:cs="Times New Roman"/>
                <w:color w:val="000000" w:themeColor="text1"/>
              </w:rPr>
              <w:t>Factors</w:t>
            </w:r>
          </w:p>
        </w:tc>
        <w:tc>
          <w:tcPr>
            <w:tcW w:w="2160" w:type="dxa"/>
          </w:tcPr>
          <w:p w14:paraId="6270A700" w14:textId="77777777" w:rsidR="00CE6A2F" w:rsidRPr="005F2C25" w:rsidRDefault="000B620C" w:rsidP="005F2C25">
            <w:pPr>
              <w:jc w:val="both"/>
              <w:rPr>
                <w:rFonts w:cs="Times New Roman"/>
                <w:color w:val="000000" w:themeColor="text1"/>
              </w:rPr>
            </w:pPr>
            <w:r w:rsidRPr="005F2C25">
              <w:rPr>
                <w:rFonts w:cs="Times New Roman"/>
                <w:color w:val="000000" w:themeColor="text1"/>
              </w:rPr>
              <w:t>F1</w:t>
            </w:r>
          </w:p>
        </w:tc>
        <w:tc>
          <w:tcPr>
            <w:tcW w:w="2160" w:type="dxa"/>
          </w:tcPr>
          <w:p w14:paraId="16C3A18A" w14:textId="77777777" w:rsidR="00CE6A2F" w:rsidRPr="005F2C25" w:rsidRDefault="000B620C" w:rsidP="005F2C25">
            <w:pPr>
              <w:jc w:val="both"/>
              <w:rPr>
                <w:rFonts w:cs="Times New Roman"/>
                <w:color w:val="000000" w:themeColor="text1"/>
              </w:rPr>
            </w:pPr>
            <w:r w:rsidRPr="005F2C25">
              <w:rPr>
                <w:rFonts w:cs="Times New Roman"/>
                <w:color w:val="000000" w:themeColor="text1"/>
              </w:rPr>
              <w:t>F2</w:t>
            </w:r>
          </w:p>
        </w:tc>
        <w:tc>
          <w:tcPr>
            <w:tcW w:w="2160" w:type="dxa"/>
          </w:tcPr>
          <w:p w14:paraId="6A18EC3E" w14:textId="77777777" w:rsidR="00CE6A2F" w:rsidRPr="005F2C25" w:rsidRDefault="000B620C" w:rsidP="005F2C25">
            <w:pPr>
              <w:jc w:val="both"/>
              <w:rPr>
                <w:rFonts w:cs="Times New Roman"/>
                <w:color w:val="000000" w:themeColor="text1"/>
              </w:rPr>
            </w:pPr>
            <w:r w:rsidRPr="005F2C25">
              <w:rPr>
                <w:rFonts w:cs="Times New Roman"/>
                <w:color w:val="000000" w:themeColor="text1"/>
              </w:rPr>
              <w:t>F3</w:t>
            </w:r>
          </w:p>
        </w:tc>
      </w:tr>
      <w:tr w:rsidR="005F2C25" w:rsidRPr="005F2C25" w14:paraId="34EF0176" w14:textId="77777777" w:rsidTr="00834CB7">
        <w:tc>
          <w:tcPr>
            <w:tcW w:w="2160" w:type="dxa"/>
          </w:tcPr>
          <w:p w14:paraId="0827C976" w14:textId="77777777" w:rsidR="00CE6A2F" w:rsidRPr="005F2C25" w:rsidRDefault="000B620C" w:rsidP="005F2C25">
            <w:pPr>
              <w:jc w:val="both"/>
              <w:rPr>
                <w:rFonts w:cs="Times New Roman"/>
                <w:color w:val="000000" w:themeColor="text1"/>
              </w:rPr>
            </w:pPr>
            <w:r w:rsidRPr="005F2C25">
              <w:rPr>
                <w:rFonts w:cs="Times New Roman"/>
                <w:color w:val="000000" w:themeColor="text1"/>
              </w:rPr>
              <w:t>Eigenvalue</w:t>
            </w:r>
          </w:p>
        </w:tc>
        <w:tc>
          <w:tcPr>
            <w:tcW w:w="2160" w:type="dxa"/>
          </w:tcPr>
          <w:p w14:paraId="7968798C" w14:textId="77777777" w:rsidR="00CE6A2F" w:rsidRPr="005F2C25" w:rsidRDefault="000B620C" w:rsidP="005F2C25">
            <w:pPr>
              <w:jc w:val="both"/>
              <w:rPr>
                <w:rFonts w:cs="Times New Roman"/>
                <w:color w:val="000000" w:themeColor="text1"/>
              </w:rPr>
            </w:pPr>
            <w:r w:rsidRPr="005F2C25">
              <w:rPr>
                <w:rFonts w:cs="Times New Roman"/>
                <w:color w:val="000000" w:themeColor="text1"/>
              </w:rPr>
              <w:t>2.43</w:t>
            </w:r>
          </w:p>
        </w:tc>
        <w:tc>
          <w:tcPr>
            <w:tcW w:w="2160" w:type="dxa"/>
          </w:tcPr>
          <w:p w14:paraId="380BED37" w14:textId="77777777" w:rsidR="00CE6A2F" w:rsidRPr="005F2C25" w:rsidRDefault="000B620C" w:rsidP="005F2C25">
            <w:pPr>
              <w:jc w:val="both"/>
              <w:rPr>
                <w:rFonts w:cs="Times New Roman"/>
                <w:color w:val="000000" w:themeColor="text1"/>
              </w:rPr>
            </w:pPr>
            <w:r w:rsidRPr="005F2C25">
              <w:rPr>
                <w:rFonts w:cs="Times New Roman"/>
                <w:color w:val="000000" w:themeColor="text1"/>
              </w:rPr>
              <w:t>1.43</w:t>
            </w:r>
          </w:p>
        </w:tc>
        <w:tc>
          <w:tcPr>
            <w:tcW w:w="2160" w:type="dxa"/>
          </w:tcPr>
          <w:p w14:paraId="3C982C79" w14:textId="77777777" w:rsidR="00CE6A2F" w:rsidRPr="005F2C25" w:rsidRDefault="000B620C" w:rsidP="005F2C25">
            <w:pPr>
              <w:jc w:val="both"/>
              <w:rPr>
                <w:rFonts w:cs="Times New Roman"/>
                <w:color w:val="000000" w:themeColor="text1"/>
              </w:rPr>
            </w:pPr>
            <w:r w:rsidRPr="005F2C25">
              <w:rPr>
                <w:rFonts w:cs="Times New Roman"/>
                <w:color w:val="000000" w:themeColor="text1"/>
              </w:rPr>
              <w:t>1.15</w:t>
            </w:r>
          </w:p>
        </w:tc>
      </w:tr>
      <w:tr w:rsidR="005F2C25" w:rsidRPr="005F2C25" w14:paraId="10C0E3CC" w14:textId="77777777" w:rsidTr="00834CB7">
        <w:tc>
          <w:tcPr>
            <w:tcW w:w="2160" w:type="dxa"/>
          </w:tcPr>
          <w:p w14:paraId="5017EE19" w14:textId="77777777" w:rsidR="00CE6A2F" w:rsidRPr="005F2C25" w:rsidRDefault="000B620C" w:rsidP="005F2C25">
            <w:pPr>
              <w:jc w:val="both"/>
              <w:rPr>
                <w:rFonts w:cs="Times New Roman"/>
                <w:color w:val="000000" w:themeColor="text1"/>
              </w:rPr>
            </w:pPr>
            <w:r w:rsidRPr="005F2C25">
              <w:rPr>
                <w:rFonts w:cs="Times New Roman"/>
                <w:color w:val="000000" w:themeColor="text1"/>
              </w:rPr>
              <w:t>Variance explained (%)</w:t>
            </w:r>
          </w:p>
        </w:tc>
        <w:tc>
          <w:tcPr>
            <w:tcW w:w="2160" w:type="dxa"/>
          </w:tcPr>
          <w:p w14:paraId="411613F1" w14:textId="77777777" w:rsidR="00CE6A2F" w:rsidRPr="005F2C25" w:rsidRDefault="000B620C" w:rsidP="005F2C25">
            <w:pPr>
              <w:jc w:val="both"/>
              <w:rPr>
                <w:rFonts w:cs="Times New Roman"/>
                <w:color w:val="000000" w:themeColor="text1"/>
              </w:rPr>
            </w:pPr>
            <w:r w:rsidRPr="005F2C25">
              <w:rPr>
                <w:rFonts w:cs="Times New Roman"/>
                <w:color w:val="000000" w:themeColor="text1"/>
              </w:rPr>
              <w:t>48.54</w:t>
            </w:r>
          </w:p>
        </w:tc>
        <w:tc>
          <w:tcPr>
            <w:tcW w:w="2160" w:type="dxa"/>
          </w:tcPr>
          <w:p w14:paraId="0707DCBF" w14:textId="77777777" w:rsidR="00CE6A2F" w:rsidRPr="005F2C25" w:rsidRDefault="000B620C" w:rsidP="005F2C25">
            <w:pPr>
              <w:jc w:val="both"/>
              <w:rPr>
                <w:rFonts w:cs="Times New Roman"/>
                <w:color w:val="000000" w:themeColor="text1"/>
              </w:rPr>
            </w:pPr>
            <w:r w:rsidRPr="005F2C25">
              <w:rPr>
                <w:rFonts w:cs="Times New Roman"/>
                <w:color w:val="000000" w:themeColor="text1"/>
              </w:rPr>
              <w:t>28.51</w:t>
            </w:r>
          </w:p>
        </w:tc>
        <w:tc>
          <w:tcPr>
            <w:tcW w:w="2160" w:type="dxa"/>
          </w:tcPr>
          <w:p w14:paraId="53AC36D8" w14:textId="77777777" w:rsidR="00CE6A2F" w:rsidRPr="005F2C25" w:rsidRDefault="000B620C" w:rsidP="005F2C25">
            <w:pPr>
              <w:jc w:val="both"/>
              <w:rPr>
                <w:rFonts w:cs="Times New Roman"/>
                <w:color w:val="000000" w:themeColor="text1"/>
              </w:rPr>
            </w:pPr>
            <w:r w:rsidRPr="005F2C25">
              <w:rPr>
                <w:rFonts w:cs="Times New Roman"/>
                <w:color w:val="000000" w:themeColor="text1"/>
              </w:rPr>
              <w:t>22.94</w:t>
            </w:r>
          </w:p>
        </w:tc>
      </w:tr>
      <w:tr w:rsidR="005F2C25" w:rsidRPr="005F2C25" w14:paraId="1DDD6B61" w14:textId="77777777" w:rsidTr="00834CB7">
        <w:tc>
          <w:tcPr>
            <w:tcW w:w="2160" w:type="dxa"/>
          </w:tcPr>
          <w:p w14:paraId="52EFCF17" w14:textId="77777777" w:rsidR="00CE6A2F" w:rsidRPr="005F2C25" w:rsidRDefault="000B620C" w:rsidP="005F2C25">
            <w:pPr>
              <w:jc w:val="both"/>
              <w:rPr>
                <w:rFonts w:cs="Times New Roman"/>
                <w:color w:val="000000" w:themeColor="text1"/>
              </w:rPr>
            </w:pPr>
            <w:r w:rsidRPr="005F2C25">
              <w:rPr>
                <w:rFonts w:cs="Times New Roman"/>
                <w:color w:val="000000" w:themeColor="text1"/>
              </w:rPr>
              <w:t>Cumulative variance (%)</w:t>
            </w:r>
          </w:p>
        </w:tc>
        <w:tc>
          <w:tcPr>
            <w:tcW w:w="2160" w:type="dxa"/>
          </w:tcPr>
          <w:p w14:paraId="54E89838" w14:textId="77777777" w:rsidR="00CE6A2F" w:rsidRPr="005F2C25" w:rsidRDefault="000B620C" w:rsidP="005F2C25">
            <w:pPr>
              <w:jc w:val="both"/>
              <w:rPr>
                <w:rFonts w:cs="Times New Roman"/>
                <w:color w:val="000000" w:themeColor="text1"/>
              </w:rPr>
            </w:pPr>
            <w:r w:rsidRPr="005F2C25">
              <w:rPr>
                <w:rFonts w:cs="Times New Roman"/>
                <w:color w:val="000000" w:themeColor="text1"/>
              </w:rPr>
              <w:t>48.54</w:t>
            </w:r>
          </w:p>
        </w:tc>
        <w:tc>
          <w:tcPr>
            <w:tcW w:w="2160" w:type="dxa"/>
          </w:tcPr>
          <w:p w14:paraId="7A2487A3" w14:textId="77777777" w:rsidR="00CE6A2F" w:rsidRPr="005F2C25" w:rsidRDefault="000B620C" w:rsidP="005F2C25">
            <w:pPr>
              <w:jc w:val="both"/>
              <w:rPr>
                <w:rFonts w:cs="Times New Roman"/>
                <w:color w:val="000000" w:themeColor="text1"/>
              </w:rPr>
            </w:pPr>
            <w:r w:rsidRPr="005F2C25">
              <w:rPr>
                <w:rFonts w:cs="Times New Roman"/>
                <w:color w:val="000000" w:themeColor="text1"/>
              </w:rPr>
              <w:t>77.06</w:t>
            </w:r>
          </w:p>
        </w:tc>
        <w:tc>
          <w:tcPr>
            <w:tcW w:w="2160" w:type="dxa"/>
          </w:tcPr>
          <w:p w14:paraId="66747C9C" w14:textId="77777777" w:rsidR="00CE6A2F" w:rsidRPr="005F2C25" w:rsidRDefault="000B620C" w:rsidP="005F2C25">
            <w:pPr>
              <w:jc w:val="both"/>
              <w:rPr>
                <w:rFonts w:cs="Times New Roman"/>
                <w:color w:val="000000" w:themeColor="text1"/>
              </w:rPr>
            </w:pPr>
            <w:r w:rsidRPr="005F2C25">
              <w:rPr>
                <w:rFonts w:cs="Times New Roman"/>
                <w:color w:val="000000" w:themeColor="text1"/>
              </w:rPr>
              <w:t>100.00</w:t>
            </w:r>
          </w:p>
        </w:tc>
      </w:tr>
    </w:tbl>
    <w:p w14:paraId="29D62CF1" w14:textId="77777777" w:rsidR="00F91E72" w:rsidRDefault="00F91E72" w:rsidP="005F2C25">
      <w:pPr>
        <w:jc w:val="both"/>
        <w:rPr>
          <w:rFonts w:cs="Times New Roman"/>
          <w:color w:val="000000" w:themeColor="text1"/>
        </w:rPr>
      </w:pPr>
    </w:p>
    <w:p w14:paraId="57F347FB" w14:textId="68FE4AA0" w:rsidR="00F91E72" w:rsidRDefault="00C2346F" w:rsidP="005F2C25">
      <w:pPr>
        <w:jc w:val="both"/>
        <w:rPr>
          <w:rFonts w:cs="Times New Roman"/>
          <w:color w:val="000000" w:themeColor="text1"/>
        </w:rPr>
      </w:pPr>
      <w:r w:rsidRPr="00C2346F">
        <w:t>The factorial projection (Figure 1) shows that hybrid samples PB113+ and PB121+ exist in the positive F1 axis space because they contain high levels of antioxidant vitamins. The cultivars GOA and NJM appear in the negative section of the plane because their vitamin content levels remain low. The results validate genetic influence on vitamin composition and show that dwarf-tall crossbreeding produces a metabolic advantage which results in higher water-soluble vitamin accumulation.</w:t>
      </w:r>
      <w:r w:rsidR="00F91E72">
        <w:rPr>
          <w:rFonts w:cs="Times New Roman"/>
          <w:noProof/>
          <w:color w:val="000000" w:themeColor="text1"/>
          <w:szCs w:val="24"/>
          <w:lang w:val="fr-FR" w:eastAsia="fr-FR"/>
        </w:rPr>
        <w:drawing>
          <wp:inline distT="0" distB="0" distL="0" distR="0" wp14:anchorId="04FC6F74" wp14:editId="634C76C7">
            <wp:extent cx="3512820" cy="3086100"/>
            <wp:effectExtent l="0" t="0" r="0" b="0"/>
            <wp:docPr id="1" name="Image 1" descr="Une image contenant texte, diagramme, lign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diagramme, ligne, capture d’écran&#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2820" cy="3086100"/>
                    </a:xfrm>
                    <a:prstGeom prst="rect">
                      <a:avLst/>
                    </a:prstGeom>
                    <a:noFill/>
                  </pic:spPr>
                </pic:pic>
              </a:graphicData>
            </a:graphic>
          </wp:inline>
        </w:drawing>
      </w:r>
    </w:p>
    <w:p w14:paraId="526D21A2" w14:textId="6AEC1A2D" w:rsidR="00CE6A2F" w:rsidRDefault="000B620C" w:rsidP="005F2C25">
      <w:pPr>
        <w:jc w:val="both"/>
        <w:rPr>
          <w:rFonts w:cs="Times New Roman"/>
          <w:color w:val="000000" w:themeColor="text1"/>
        </w:rPr>
      </w:pPr>
      <w:r w:rsidRPr="00F91E72">
        <w:rPr>
          <w:rFonts w:cs="Times New Roman"/>
          <w:b/>
          <w:bCs/>
          <w:color w:val="000000" w:themeColor="text1"/>
        </w:rPr>
        <w:lastRenderedPageBreak/>
        <w:t>Figure 1. Factorial projection of vitamin concentrations and coconut sap samples on the F1–F2 plane of the PCA</w:t>
      </w:r>
    </w:p>
    <w:p w14:paraId="66031C89" w14:textId="77777777" w:rsidR="00F91E72" w:rsidRPr="005F2C25" w:rsidRDefault="00F91E72" w:rsidP="005F2C25">
      <w:pPr>
        <w:jc w:val="both"/>
        <w:rPr>
          <w:rFonts w:cs="Times New Roman"/>
          <w:color w:val="000000" w:themeColor="text1"/>
        </w:rPr>
      </w:pPr>
    </w:p>
    <w:p w14:paraId="3FB022F0" w14:textId="77777777" w:rsidR="00CE6A2F" w:rsidRPr="005F2C25" w:rsidRDefault="000B620C" w:rsidP="005F2C25">
      <w:pPr>
        <w:pStyle w:val="Heading3"/>
        <w:jc w:val="both"/>
        <w:rPr>
          <w:rFonts w:ascii="Times New Roman" w:hAnsi="Times New Roman" w:cs="Times New Roman"/>
          <w:color w:val="000000" w:themeColor="text1"/>
        </w:rPr>
      </w:pPr>
      <w:r w:rsidRPr="005F2C25">
        <w:rPr>
          <w:rFonts w:ascii="Times New Roman" w:hAnsi="Times New Roman" w:cs="Times New Roman"/>
          <w:color w:val="000000" w:themeColor="text1"/>
        </w:rPr>
        <w:t>3.1.4. Summary</w:t>
      </w:r>
    </w:p>
    <w:p w14:paraId="4C02ED3F" w14:textId="77777777" w:rsidR="00D42804" w:rsidRDefault="006D60F5" w:rsidP="005F2C25">
      <w:pPr>
        <w:pStyle w:val="Heading2"/>
        <w:jc w:val="both"/>
        <w:rPr>
          <w:rFonts w:ascii="Times New Roman" w:eastAsia="Times New Roman" w:hAnsi="Times New Roman" w:cs="Times New Roman"/>
          <w:b w:val="0"/>
          <w:bCs w:val="0"/>
          <w:color w:val="000000" w:themeColor="text1"/>
          <w:sz w:val="24"/>
          <w:szCs w:val="22"/>
        </w:rPr>
      </w:pPr>
      <w:r w:rsidRPr="006D60F5">
        <w:rPr>
          <w:rFonts w:ascii="Times New Roman" w:eastAsia="Times New Roman" w:hAnsi="Times New Roman" w:cs="Times New Roman"/>
          <w:b w:val="0"/>
          <w:bCs w:val="0"/>
          <w:color w:val="000000" w:themeColor="text1"/>
          <w:sz w:val="24"/>
          <w:szCs w:val="22"/>
        </w:rPr>
        <w:t xml:space="preserve">The statistical analysis revealed that cultivar type produces a significant impact (p &lt; 0.001) on the vitamin content present in coconut sap. The PB113+ and PB121+ hybrids demonstrated superior nutritional value because they contained elevated levels of vitamins C and B₁ which protect against oxidative stress and promote metabolic well-being. The research demonstrates that Ivorian coconut sap from improved hybrid varieties offers great potential as a valuable natural resource which could increase the diversity of tropical </w:t>
      </w:r>
      <w:proofErr w:type="spellStart"/>
      <w:r w:rsidRPr="006D60F5">
        <w:rPr>
          <w:rFonts w:ascii="Times New Roman" w:eastAsia="Times New Roman" w:hAnsi="Times New Roman" w:cs="Times New Roman"/>
          <w:b w:val="0"/>
          <w:bCs w:val="0"/>
          <w:color w:val="000000" w:themeColor="text1"/>
          <w:sz w:val="24"/>
          <w:szCs w:val="22"/>
        </w:rPr>
        <w:t>agro</w:t>
      </w:r>
      <w:proofErr w:type="spellEnd"/>
      <w:r w:rsidRPr="006D60F5">
        <w:rPr>
          <w:rFonts w:ascii="Times New Roman" w:eastAsia="Times New Roman" w:hAnsi="Times New Roman" w:cs="Times New Roman"/>
          <w:b w:val="0"/>
          <w:bCs w:val="0"/>
          <w:color w:val="000000" w:themeColor="text1"/>
          <w:sz w:val="24"/>
          <w:szCs w:val="22"/>
        </w:rPr>
        <w:t>-food products.</w:t>
      </w:r>
    </w:p>
    <w:p w14:paraId="20577E32" w14:textId="6A9AB447" w:rsidR="00CE6A2F" w:rsidRPr="005F2C25" w:rsidRDefault="000B620C" w:rsidP="005F2C25">
      <w:pPr>
        <w:pStyle w:val="Heading2"/>
        <w:jc w:val="both"/>
        <w:rPr>
          <w:rFonts w:ascii="Times New Roman" w:hAnsi="Times New Roman" w:cs="Times New Roman"/>
          <w:color w:val="000000" w:themeColor="text1"/>
        </w:rPr>
      </w:pPr>
      <w:r w:rsidRPr="005F2C25">
        <w:rPr>
          <w:rFonts w:ascii="Times New Roman" w:hAnsi="Times New Roman" w:cs="Times New Roman"/>
          <w:color w:val="000000" w:themeColor="text1"/>
        </w:rPr>
        <w:t>3.2. Discussion</w:t>
      </w:r>
    </w:p>
    <w:p w14:paraId="57910640" w14:textId="77777777" w:rsidR="00CE6A2F" w:rsidRPr="005F2C25" w:rsidRDefault="000B620C" w:rsidP="005F2C25">
      <w:pPr>
        <w:pStyle w:val="Heading3"/>
        <w:jc w:val="both"/>
        <w:rPr>
          <w:rFonts w:ascii="Times New Roman" w:hAnsi="Times New Roman" w:cs="Times New Roman"/>
          <w:color w:val="000000" w:themeColor="text1"/>
        </w:rPr>
      </w:pPr>
      <w:r w:rsidRPr="005F2C25">
        <w:rPr>
          <w:rFonts w:ascii="Times New Roman" w:hAnsi="Times New Roman" w:cs="Times New Roman"/>
          <w:color w:val="000000" w:themeColor="text1"/>
        </w:rPr>
        <w:t>3.2.1. Genotypic Differences and Mechanisms of Vitamin Biosynthesis</w:t>
      </w:r>
    </w:p>
    <w:p w14:paraId="5C7B8E47" w14:textId="77777777" w:rsidR="00FC68EA" w:rsidRDefault="00FC68EA" w:rsidP="00AE15A6">
      <w:pPr>
        <w:jc w:val="both"/>
        <w:rPr>
          <w:rFonts w:cs="Times New Roman"/>
          <w:color w:val="000000" w:themeColor="text1"/>
        </w:rPr>
      </w:pPr>
      <w:r w:rsidRPr="00FC68EA">
        <w:rPr>
          <w:rFonts w:cs="Times New Roman"/>
          <w:color w:val="000000" w:themeColor="text1"/>
        </w:rPr>
        <w:t xml:space="preserve">The PB113+ and PB121+ hybrids show exceptionally high vitamin C and B₆ levels because their heterosis effect creates superior metabolic performance from dwarf-tall cultivar combinations. The hybrid vigor effect has been documented in multiple coconut hybrids by </w:t>
      </w:r>
      <w:proofErr w:type="spellStart"/>
      <w:r w:rsidRPr="00FC68EA">
        <w:rPr>
          <w:rFonts w:cs="Times New Roman"/>
          <w:color w:val="000000" w:themeColor="text1"/>
        </w:rPr>
        <w:t>Bourdeix</w:t>
      </w:r>
      <w:proofErr w:type="spellEnd"/>
      <w:r w:rsidRPr="00FC68EA">
        <w:rPr>
          <w:rFonts w:cs="Times New Roman"/>
          <w:color w:val="000000" w:themeColor="text1"/>
        </w:rPr>
        <w:t xml:space="preserve"> et al. (1989) and </w:t>
      </w:r>
      <w:proofErr w:type="spellStart"/>
      <w:r w:rsidRPr="00FC68EA">
        <w:rPr>
          <w:rFonts w:cs="Times New Roman"/>
          <w:color w:val="000000" w:themeColor="text1"/>
        </w:rPr>
        <w:t>Bourdeix</w:t>
      </w:r>
      <w:proofErr w:type="spellEnd"/>
      <w:r w:rsidRPr="00FC68EA">
        <w:rPr>
          <w:rFonts w:cs="Times New Roman"/>
          <w:color w:val="000000" w:themeColor="text1"/>
        </w:rPr>
        <w:t xml:space="preserve"> et al. (1992) who found that these hybrids displayed better photosynthesis and higher secondary metabolite production. Vitamin C functions as a water-soluble antioxidant that protects cells through free radical neutralization and vitamin E regeneration and membrane protection (de Carvalho &amp; de Souza, 2020). The L-galactose pathway produces vitamin C from D-glucose in plants under light-dependent conditions that depend on parenchymal cell enzymatic activity (Smirnoff, 2018). The high vitamin C content in PB121+ and PB113+ samples </w:t>
      </w:r>
      <w:proofErr w:type="gramStart"/>
      <w:r w:rsidRPr="00FC68EA">
        <w:rPr>
          <w:rFonts w:cs="Times New Roman"/>
          <w:color w:val="000000" w:themeColor="text1"/>
        </w:rPr>
        <w:t>indicates</w:t>
      </w:r>
      <w:proofErr w:type="gramEnd"/>
      <w:r w:rsidRPr="00FC68EA">
        <w:rPr>
          <w:rFonts w:cs="Times New Roman"/>
          <w:color w:val="000000" w:themeColor="text1"/>
        </w:rPr>
        <w:t xml:space="preserve"> superior photosynthetic activity and efficient carbohydrate processing which aligns with their reported agricultural performance (Okoma et al., 2017). The sap of dwarf cultivars NJM and PB121+ contains high levels of Vitamin B₆ which serves as a crucial component for amino acid and lipid metabolic processes. The high pyridoxal kinase enzyme activity in these plants leads to increased production of pyridoxine phosphate which explains the elevated vitamin B₆ levels (Olive, 2008; Kaur et al., 2019). The high levels of this compound in dwarf cultivars might stem from their natural adaptation to sunny dry conditions which leads to increased antioxidant production (Nguyen et al., 2021).</w:t>
      </w:r>
    </w:p>
    <w:p w14:paraId="6D796118" w14:textId="1DD7022F" w:rsidR="00633A64" w:rsidRDefault="000B620C" w:rsidP="00AE15A6">
      <w:pPr>
        <w:jc w:val="both"/>
        <w:rPr>
          <w:rFonts w:cs="Times New Roman"/>
          <w:b/>
          <w:bCs/>
          <w:color w:val="000000" w:themeColor="text1"/>
        </w:rPr>
      </w:pPr>
      <w:r w:rsidRPr="00633A64">
        <w:rPr>
          <w:rFonts w:cs="Times New Roman"/>
          <w:b/>
          <w:bCs/>
          <w:color w:val="000000" w:themeColor="text1"/>
        </w:rPr>
        <w:t>3.2.2. Comparison with Other Studies and Tropical Species</w:t>
      </w:r>
    </w:p>
    <w:p w14:paraId="19874C83" w14:textId="31B74484" w:rsidR="008D0997" w:rsidRPr="008D0997" w:rsidRDefault="008D0997" w:rsidP="00AE15A6">
      <w:pPr>
        <w:jc w:val="both"/>
        <w:rPr>
          <w:rFonts w:cs="Times New Roman"/>
          <w:color w:val="000000" w:themeColor="text1"/>
        </w:rPr>
      </w:pPr>
      <w:r w:rsidRPr="008D0997">
        <w:rPr>
          <w:rFonts w:cs="Times New Roman"/>
          <w:color w:val="000000" w:themeColor="text1"/>
        </w:rPr>
        <w:t xml:space="preserve">The vitamin C content (11–43 mg/100 mL) and B₁ content (7–32 mg/100 mL) measured in this study exceeded the values reported by Xia et al. (2011) for fermented Asian coconut sap (8–25 mg/100 mL) and Karamoko et al. (2012) for oil palm (Elaeis guineensis) sap which contained vitamin C levels did not exceed 15 mg/100 </w:t>
      </w:r>
      <w:proofErr w:type="spellStart"/>
      <w:r w:rsidRPr="008D0997">
        <w:rPr>
          <w:rFonts w:cs="Times New Roman"/>
          <w:color w:val="000000" w:themeColor="text1"/>
        </w:rPr>
        <w:t>mL.</w:t>
      </w:r>
      <w:proofErr w:type="spellEnd"/>
      <w:r w:rsidRPr="008D0997">
        <w:rPr>
          <w:rFonts w:cs="Times New Roman"/>
          <w:color w:val="000000" w:themeColor="text1"/>
        </w:rPr>
        <w:t xml:space="preserve"> The vitamin B₆ content </w:t>
      </w:r>
      <w:r w:rsidRPr="008D0997">
        <w:rPr>
          <w:rFonts w:cs="Times New Roman"/>
          <w:color w:val="000000" w:themeColor="text1"/>
        </w:rPr>
        <w:lastRenderedPageBreak/>
        <w:t xml:space="preserve">in coconut sap exceeded the values reported by </w:t>
      </w:r>
      <w:proofErr w:type="spellStart"/>
      <w:r w:rsidRPr="008D0997">
        <w:rPr>
          <w:rFonts w:cs="Times New Roman"/>
          <w:color w:val="000000" w:themeColor="text1"/>
        </w:rPr>
        <w:t>Debmalya</w:t>
      </w:r>
      <w:proofErr w:type="spellEnd"/>
      <w:r w:rsidRPr="008D0997">
        <w:rPr>
          <w:rFonts w:cs="Times New Roman"/>
          <w:color w:val="000000" w:themeColor="text1"/>
        </w:rPr>
        <w:t xml:space="preserve"> and Mazumdar (2008) for date palm (Phoenix sylvestris) sap. The results show different values because of genetic differences and environmental elements which include soil quality and weather patterns and the development stage of inflorescence that influences sugar and secondary metabolite production (</w:t>
      </w:r>
      <w:proofErr w:type="spellStart"/>
      <w:r w:rsidRPr="008D0997">
        <w:rPr>
          <w:rFonts w:cs="Times New Roman"/>
          <w:color w:val="000000" w:themeColor="text1"/>
        </w:rPr>
        <w:t>Okoma</w:t>
      </w:r>
      <w:proofErr w:type="spellEnd"/>
      <w:r w:rsidRPr="008D0997">
        <w:rPr>
          <w:rFonts w:cs="Times New Roman"/>
          <w:color w:val="000000" w:themeColor="text1"/>
        </w:rPr>
        <w:t xml:space="preserve">, Konan &amp; </w:t>
      </w:r>
      <w:proofErr w:type="spellStart"/>
      <w:r w:rsidRPr="008D0997">
        <w:rPr>
          <w:rFonts w:cs="Times New Roman"/>
          <w:color w:val="000000" w:themeColor="text1"/>
        </w:rPr>
        <w:t>Tahouo</w:t>
      </w:r>
      <w:proofErr w:type="spellEnd"/>
      <w:r w:rsidRPr="008D0997">
        <w:rPr>
          <w:rFonts w:cs="Times New Roman"/>
          <w:color w:val="000000" w:themeColor="text1"/>
        </w:rPr>
        <w:t>, 2015). The scientific evidence confirms that vitamin B₁₂ exists only in microbial sources because no researchers detected this vitamin in their tested samples. The absence of vitamin B₁₂ in plant tissues results in its detection in coconut sap because of microbial activities that take place on inflorescence surfaces and during collection (</w:t>
      </w:r>
      <w:proofErr w:type="spellStart"/>
      <w:r w:rsidRPr="008D0997">
        <w:rPr>
          <w:rFonts w:cs="Times New Roman"/>
          <w:color w:val="000000" w:themeColor="text1"/>
        </w:rPr>
        <w:t>Lehninger</w:t>
      </w:r>
      <w:proofErr w:type="spellEnd"/>
      <w:r w:rsidRPr="008D0997">
        <w:rPr>
          <w:rFonts w:cs="Times New Roman"/>
          <w:color w:val="000000" w:themeColor="text1"/>
        </w:rPr>
        <w:t>, 1977; Coconut Sap Nutritional Characteristics and Health Effects, 2022). The research findings demonstrate a positive correlation between vitamins C and B₂ (r = 0.81) which supports previous studies by Huang et al. (2020) and Mba et al. (2022) about their cooperative function in redox reactions and cellular protection against oxidative stress. The vitamins work together to produce a synergistic effect which enhances the antioxidant properties of the sap to match those found in other tropical plant-based beverages that contain essential micronutrients.</w:t>
      </w:r>
    </w:p>
    <w:p w14:paraId="2455848B" w14:textId="159C7867" w:rsidR="00CE6A2F" w:rsidRPr="005F2C25" w:rsidRDefault="000B620C" w:rsidP="005F2C25">
      <w:pPr>
        <w:pStyle w:val="Heading3"/>
        <w:jc w:val="both"/>
        <w:rPr>
          <w:rFonts w:ascii="Times New Roman" w:hAnsi="Times New Roman" w:cs="Times New Roman"/>
          <w:color w:val="000000" w:themeColor="text1"/>
        </w:rPr>
      </w:pPr>
      <w:r w:rsidRPr="005F2C25">
        <w:rPr>
          <w:rFonts w:ascii="Times New Roman" w:hAnsi="Times New Roman" w:cs="Times New Roman"/>
          <w:color w:val="000000" w:themeColor="text1"/>
        </w:rPr>
        <w:lastRenderedPageBreak/>
        <w:t xml:space="preserve">3.2.3. Nutritional Implications and </w:t>
      </w:r>
      <w:proofErr w:type="spellStart"/>
      <w:r w:rsidRPr="005F2C25">
        <w:rPr>
          <w:rFonts w:ascii="Times New Roman" w:hAnsi="Times New Roman" w:cs="Times New Roman"/>
          <w:color w:val="000000" w:themeColor="text1"/>
        </w:rPr>
        <w:t>Agro</w:t>
      </w:r>
      <w:proofErr w:type="spellEnd"/>
      <w:r w:rsidRPr="005F2C25">
        <w:rPr>
          <w:rFonts w:ascii="Times New Roman" w:hAnsi="Times New Roman" w:cs="Times New Roman"/>
          <w:color w:val="000000" w:themeColor="text1"/>
        </w:rPr>
        <w:t xml:space="preserve">-Food </w:t>
      </w:r>
      <w:proofErr w:type="spellStart"/>
      <w:r w:rsidRPr="005F2C25">
        <w:rPr>
          <w:rFonts w:ascii="Times New Roman" w:hAnsi="Times New Roman" w:cs="Times New Roman"/>
          <w:color w:val="000000" w:themeColor="text1"/>
        </w:rPr>
        <w:t>Valorisation</w:t>
      </w:r>
      <w:proofErr w:type="spellEnd"/>
    </w:p>
    <w:p w14:paraId="3EFD8ADC" w14:textId="77777777" w:rsidR="006E1C1C" w:rsidRDefault="001D5642" w:rsidP="005F2C25">
      <w:pPr>
        <w:pStyle w:val="Heading1"/>
        <w:jc w:val="both"/>
        <w:rPr>
          <w:rFonts w:ascii="Times New Roman" w:eastAsia="Times New Roman" w:hAnsi="Times New Roman" w:cs="Times New Roman"/>
          <w:b w:val="0"/>
          <w:bCs w:val="0"/>
          <w:color w:val="000000" w:themeColor="text1"/>
          <w:sz w:val="24"/>
          <w:szCs w:val="22"/>
        </w:rPr>
      </w:pPr>
      <w:r w:rsidRPr="001D5642">
        <w:rPr>
          <w:rFonts w:ascii="Times New Roman" w:eastAsia="Times New Roman" w:hAnsi="Times New Roman" w:cs="Times New Roman"/>
          <w:b w:val="0"/>
          <w:bCs w:val="0"/>
          <w:color w:val="000000" w:themeColor="text1"/>
          <w:sz w:val="24"/>
          <w:szCs w:val="22"/>
        </w:rPr>
        <w:t>The nutritional value of coconut sap stands out because it contains vitamins C and B₁ and B₆ which make it a product of interest. The antioxidant properties of vitamin C help improve iron absorption in the intestines and protect the immune system (Chaney, 2006). The metabolic processes of carbohydrates and amino acids depend on vitamins B₁ and B₆ which help generate energy and control neurological functions (de Carvalho &amp; de Souza, 2020). The regular intake of fresh coconut sap provides a substantial amount of daily water-soluble vitamins to people living in tropical areas where micronutrient deficiencies commonly occur. Research indicates that coconut sap functions as a natural functional beverage and refined sugar substitute because it contains low glycemic content and numerous essential nutrients (Coconut Sap as a Potential Source of Nutrients and Antioxidants, 2020; Sarpong et al., 2024). The economic value of inflorescence sap processing presents a vital business opportunity to restore the coconut industry in Côte d’Ivoire. The production of syrup and brown sugar and vinegar and natural energy drinks from inflorescence sap can create substantial profits while supporting food security and nutritional well-being (</w:t>
      </w:r>
      <w:proofErr w:type="spellStart"/>
      <w:r w:rsidRPr="001D5642">
        <w:rPr>
          <w:rFonts w:ascii="Times New Roman" w:eastAsia="Times New Roman" w:hAnsi="Times New Roman" w:cs="Times New Roman"/>
          <w:b w:val="0"/>
          <w:bCs w:val="0"/>
          <w:color w:val="000000" w:themeColor="text1"/>
          <w:sz w:val="24"/>
          <w:szCs w:val="22"/>
        </w:rPr>
        <w:t>Okoma</w:t>
      </w:r>
      <w:proofErr w:type="spellEnd"/>
      <w:r w:rsidRPr="001D5642">
        <w:rPr>
          <w:rFonts w:ascii="Times New Roman" w:eastAsia="Times New Roman" w:hAnsi="Times New Roman" w:cs="Times New Roman"/>
          <w:b w:val="0"/>
          <w:bCs w:val="0"/>
          <w:color w:val="000000" w:themeColor="text1"/>
          <w:sz w:val="24"/>
          <w:szCs w:val="22"/>
        </w:rPr>
        <w:t xml:space="preserve">, Konan &amp; </w:t>
      </w:r>
      <w:proofErr w:type="spellStart"/>
      <w:r w:rsidRPr="001D5642">
        <w:rPr>
          <w:rFonts w:ascii="Times New Roman" w:eastAsia="Times New Roman" w:hAnsi="Times New Roman" w:cs="Times New Roman"/>
          <w:b w:val="0"/>
          <w:bCs w:val="0"/>
          <w:color w:val="000000" w:themeColor="text1"/>
          <w:sz w:val="24"/>
          <w:szCs w:val="22"/>
        </w:rPr>
        <w:t>Assa</w:t>
      </w:r>
      <w:proofErr w:type="spellEnd"/>
      <w:r w:rsidRPr="001D5642">
        <w:rPr>
          <w:rFonts w:ascii="Times New Roman" w:eastAsia="Times New Roman" w:hAnsi="Times New Roman" w:cs="Times New Roman"/>
          <w:b w:val="0"/>
          <w:bCs w:val="0"/>
          <w:color w:val="000000" w:themeColor="text1"/>
          <w:sz w:val="24"/>
          <w:szCs w:val="22"/>
        </w:rPr>
        <w:t xml:space="preserve">, 2020; </w:t>
      </w:r>
      <w:proofErr w:type="spellStart"/>
      <w:r w:rsidRPr="001D5642">
        <w:rPr>
          <w:rFonts w:ascii="Times New Roman" w:eastAsia="Times New Roman" w:hAnsi="Times New Roman" w:cs="Times New Roman"/>
          <w:b w:val="0"/>
          <w:bCs w:val="0"/>
          <w:color w:val="000000" w:themeColor="text1"/>
          <w:sz w:val="24"/>
          <w:szCs w:val="22"/>
        </w:rPr>
        <w:t>Rethinam</w:t>
      </w:r>
      <w:proofErr w:type="spellEnd"/>
      <w:r w:rsidRPr="001D5642">
        <w:rPr>
          <w:rFonts w:ascii="Times New Roman" w:eastAsia="Times New Roman" w:hAnsi="Times New Roman" w:cs="Times New Roman"/>
          <w:b w:val="0"/>
          <w:bCs w:val="0"/>
          <w:color w:val="000000" w:themeColor="text1"/>
          <w:sz w:val="24"/>
          <w:szCs w:val="22"/>
        </w:rPr>
        <w:t>, 2019).</w:t>
      </w:r>
    </w:p>
    <w:p w14:paraId="1B32D562" w14:textId="02EC5174" w:rsidR="00CE6A2F" w:rsidRPr="005F2C25" w:rsidRDefault="000B620C" w:rsidP="005F2C25">
      <w:pPr>
        <w:pStyle w:val="Heading1"/>
        <w:jc w:val="both"/>
        <w:rPr>
          <w:rFonts w:ascii="Times New Roman" w:hAnsi="Times New Roman" w:cs="Times New Roman"/>
          <w:color w:val="000000" w:themeColor="text1"/>
        </w:rPr>
      </w:pPr>
      <w:r w:rsidRPr="005F2C25">
        <w:rPr>
          <w:rFonts w:ascii="Times New Roman" w:hAnsi="Times New Roman" w:cs="Times New Roman"/>
          <w:color w:val="000000" w:themeColor="text1"/>
        </w:rPr>
        <w:t>4. Conclusion</w:t>
      </w:r>
    </w:p>
    <w:p w14:paraId="313BBDDA" w14:textId="77777777" w:rsidR="004B0FFB" w:rsidRDefault="00AE2865" w:rsidP="005F2C25">
      <w:pPr>
        <w:pStyle w:val="Heading1"/>
        <w:jc w:val="both"/>
        <w:rPr>
          <w:rFonts w:ascii="Times New Roman" w:eastAsia="Times New Roman" w:hAnsi="Times New Roman" w:cs="Times New Roman"/>
          <w:b w:val="0"/>
          <w:bCs w:val="0"/>
          <w:color w:val="000000" w:themeColor="text1"/>
          <w:sz w:val="24"/>
          <w:szCs w:val="22"/>
        </w:rPr>
      </w:pPr>
      <w:r w:rsidRPr="00AE2865">
        <w:rPr>
          <w:rFonts w:ascii="Times New Roman" w:eastAsia="Times New Roman" w:hAnsi="Times New Roman" w:cs="Times New Roman"/>
          <w:b w:val="0"/>
          <w:bCs w:val="0"/>
          <w:color w:val="000000" w:themeColor="text1"/>
          <w:sz w:val="24"/>
          <w:szCs w:val="22"/>
        </w:rPr>
        <w:lastRenderedPageBreak/>
        <w:t>The research identified vitamin content in inflorescence sap from four Côte d’Ivoire-grown coconut varieties for the first time. The water-soluble vitamins present in this sap exist at high concentrations where vitamins C and B₁ and B₆ show the highest amounts but B₂ and B₁₂ appear at lower levels. The hybrid coconut varieties PB113+ and PB121+ show outstanding levels of vitamin C and B₁ content because their genetic makeup benefits from hybrid vigor. The biochemical composition of coconut sap depends on the specific coconut cultivar which results in hybrid offspring between dwarf and tall coconut trees showing enhanced nutritional value. The high antioxidant vitamin content in coconut sap functions as an effective protection against oxidative stress while supporting micronutrient stability in tropical communities. The Ivorian coconut industry can establish a sustainable business model through syrup and brown sugar and natural beverage production from this resource which breaks their current dependence on copra production. The high sap production combined with superior biochemical quality of PB113+ and PB121+ makes these hybrids suitable for the emerging coconut-sap industry. The local production of syrup and brown sugar and functional beverages from sap generates significant economic value while delivering improved nutrition to people who reside in tropical regions. The research findings enable multiple investigations into vitamin preservation techniques and environmental impact on their concentration and enable the creation of sophisticated sap processing methods for high-end products. The Ivorian coconut industry will achieve market leadership through better comprehension of these factors which will enable them to fulfill rising consumer nutritional demands.</w:t>
      </w:r>
    </w:p>
    <w:p w14:paraId="2CE9460C" w14:textId="77777777" w:rsidR="001619CD" w:rsidRPr="005F2C25" w:rsidRDefault="001619CD" w:rsidP="005F2C25">
      <w:pPr>
        <w:jc w:val="both"/>
        <w:rPr>
          <w:rFonts w:cs="Times New Roman"/>
          <w:color w:val="000000" w:themeColor="text1"/>
        </w:rPr>
      </w:pPr>
    </w:p>
    <w:p w14:paraId="03A6554E" w14:textId="77777777" w:rsidR="00CE6A2F" w:rsidRPr="005F2C25" w:rsidRDefault="000B620C" w:rsidP="005F2C25">
      <w:pPr>
        <w:pStyle w:val="Heading1"/>
        <w:jc w:val="both"/>
        <w:rPr>
          <w:rFonts w:ascii="Times New Roman" w:hAnsi="Times New Roman" w:cs="Times New Roman"/>
          <w:color w:val="000000" w:themeColor="text1"/>
        </w:rPr>
      </w:pPr>
      <w:r w:rsidRPr="005F2C25">
        <w:rPr>
          <w:rFonts w:ascii="Times New Roman" w:hAnsi="Times New Roman" w:cs="Times New Roman"/>
          <w:color w:val="000000" w:themeColor="text1"/>
        </w:rPr>
        <w:t>Conflict of Interest Statement</w:t>
      </w:r>
    </w:p>
    <w:p w14:paraId="1F233AEC" w14:textId="05C7EC1D" w:rsidR="00CE6A2F" w:rsidRDefault="000B620C" w:rsidP="005F2C25">
      <w:pPr>
        <w:jc w:val="both"/>
        <w:rPr>
          <w:rFonts w:cs="Times New Roman"/>
          <w:color w:val="000000" w:themeColor="text1"/>
        </w:rPr>
      </w:pPr>
      <w:r w:rsidRPr="005F2C25">
        <w:rPr>
          <w:rFonts w:cs="Times New Roman"/>
          <w:color w:val="000000" w:themeColor="text1"/>
        </w:rPr>
        <w:t>The authors declare no conflict of interest concerning the publication of this article. No commercial funding or external influence affected the conception, execution, or interpretation of this research.</w:t>
      </w:r>
    </w:p>
    <w:p w14:paraId="26F39406" w14:textId="4E7A0C36" w:rsidR="004E305C" w:rsidRPr="004E305C" w:rsidRDefault="004E305C" w:rsidP="005F2C25">
      <w:pPr>
        <w:jc w:val="both"/>
        <w:rPr>
          <w:rFonts w:cs="Times New Roman"/>
          <w:b/>
          <w:bCs/>
          <w:color w:val="000000" w:themeColor="text1"/>
        </w:rPr>
      </w:pPr>
      <w:r w:rsidRPr="004E305C">
        <w:rPr>
          <w:rFonts w:cs="Times New Roman"/>
          <w:b/>
          <w:bCs/>
          <w:color w:val="000000" w:themeColor="text1"/>
        </w:rPr>
        <w:t>Disclaimer (artificial intelligence)</w:t>
      </w:r>
    </w:p>
    <w:p w14:paraId="61B9C217" w14:textId="47306731" w:rsidR="004E305C" w:rsidRDefault="004E305C" w:rsidP="005F2C25">
      <w:pPr>
        <w:jc w:val="both"/>
        <w:rPr>
          <w:rFonts w:cs="Times New Roman"/>
          <w:color w:val="000000" w:themeColor="text1"/>
        </w:rPr>
      </w:pPr>
      <w:r w:rsidRPr="004E305C">
        <w:rPr>
          <w:rFonts w:cs="Times New Roman"/>
          <w:color w:val="000000" w:themeColor="text1"/>
        </w:rPr>
        <w:t>Author(</w:t>
      </w:r>
      <w:proofErr w:type="gramStart"/>
      <w:r w:rsidRPr="004E305C">
        <w:rPr>
          <w:rFonts w:cs="Times New Roman"/>
          <w:color w:val="000000" w:themeColor="text1"/>
        </w:rPr>
        <w:t>s)  hereby</w:t>
      </w:r>
      <w:proofErr w:type="gramEnd"/>
      <w:r w:rsidRPr="004E305C">
        <w:rPr>
          <w:rFonts w:cs="Times New Roman"/>
          <w:color w:val="000000" w:themeColor="text1"/>
        </w:rPr>
        <w:t xml:space="preserve">  declare  that  NO  generative  AI technologies  such  as  Large  Language  Models (</w:t>
      </w:r>
      <w:proofErr w:type="spellStart"/>
      <w:r w:rsidRPr="004E305C">
        <w:rPr>
          <w:rFonts w:cs="Times New Roman"/>
          <w:color w:val="000000" w:themeColor="text1"/>
        </w:rPr>
        <w:t>ChatGPT</w:t>
      </w:r>
      <w:proofErr w:type="spellEnd"/>
      <w:r w:rsidRPr="004E305C">
        <w:rPr>
          <w:rFonts w:cs="Times New Roman"/>
          <w:color w:val="000000" w:themeColor="text1"/>
        </w:rPr>
        <w:t xml:space="preserve">,   COPILOT,   </w:t>
      </w:r>
      <w:proofErr w:type="spellStart"/>
      <w:r w:rsidRPr="004E305C">
        <w:rPr>
          <w:rFonts w:cs="Times New Roman"/>
          <w:color w:val="000000" w:themeColor="text1"/>
        </w:rPr>
        <w:t>etc</w:t>
      </w:r>
      <w:proofErr w:type="spellEnd"/>
      <w:r w:rsidRPr="004E305C">
        <w:rPr>
          <w:rFonts w:cs="Times New Roman"/>
          <w:color w:val="000000" w:themeColor="text1"/>
        </w:rPr>
        <w:t>)   and   text-to-image generators  have  been  used  during  writing  or editing of this manuscript.</w:t>
      </w:r>
    </w:p>
    <w:p w14:paraId="3E696684" w14:textId="77777777" w:rsidR="00EF7833" w:rsidRDefault="00EF7833" w:rsidP="005F2C25">
      <w:pPr>
        <w:jc w:val="both"/>
        <w:rPr>
          <w:rFonts w:cs="Times New Roman"/>
          <w:color w:val="000000" w:themeColor="text1"/>
        </w:rPr>
      </w:pPr>
    </w:p>
    <w:p w14:paraId="3884F5B9" w14:textId="77777777" w:rsidR="00EF7833" w:rsidRDefault="00EF7833" w:rsidP="005F2C25">
      <w:pPr>
        <w:jc w:val="both"/>
        <w:rPr>
          <w:rFonts w:cs="Times New Roman"/>
          <w:color w:val="000000" w:themeColor="text1"/>
        </w:rPr>
      </w:pPr>
    </w:p>
    <w:p w14:paraId="7EBDD91F" w14:textId="77777777" w:rsidR="00EF7833" w:rsidRPr="00EF7833" w:rsidRDefault="00EF7833" w:rsidP="00EF7833">
      <w:pPr>
        <w:jc w:val="both"/>
        <w:rPr>
          <w:rFonts w:cs="Times New Roman"/>
          <w:color w:val="000000" w:themeColor="text1"/>
        </w:rPr>
      </w:pPr>
      <w:r w:rsidRPr="00EF7833">
        <w:rPr>
          <w:rFonts w:cs="Times New Roman"/>
          <w:color w:val="000000" w:themeColor="text1"/>
        </w:rPr>
        <w:t>COMPETING INTERESTS DISCLAIMER:</w:t>
      </w:r>
    </w:p>
    <w:p w14:paraId="543F7CF0" w14:textId="77777777" w:rsidR="00EF7833" w:rsidRPr="00EF7833" w:rsidRDefault="00EF7833" w:rsidP="00EF7833">
      <w:pPr>
        <w:jc w:val="both"/>
        <w:rPr>
          <w:rFonts w:cs="Times New Roman"/>
          <w:color w:val="000000" w:themeColor="text1"/>
        </w:rPr>
      </w:pPr>
      <w:r w:rsidRPr="00EF7833">
        <w:rPr>
          <w:rFonts w:cs="Times New Roman"/>
          <w:color w:val="000000" w:themeColor="text1"/>
        </w:rPr>
        <w:lastRenderedPageBreak/>
        <w:t>Authors have declared that they have no known competing financial interests OR non-financial interests OR personal relationships that could have appeared to influence the work reported in this paper.</w:t>
      </w:r>
    </w:p>
    <w:p w14:paraId="4F684A1F" w14:textId="77777777" w:rsidR="00EF7833" w:rsidRPr="005F2C25" w:rsidRDefault="00EF7833" w:rsidP="005F2C25">
      <w:pPr>
        <w:jc w:val="both"/>
        <w:rPr>
          <w:rFonts w:cs="Times New Roman"/>
          <w:color w:val="000000" w:themeColor="text1"/>
        </w:rPr>
      </w:pPr>
    </w:p>
    <w:p w14:paraId="2598424F" w14:textId="77777777" w:rsidR="00CE6A2F" w:rsidRPr="005F2C25" w:rsidRDefault="000B620C" w:rsidP="005F2C25">
      <w:pPr>
        <w:pStyle w:val="Heading1"/>
        <w:jc w:val="both"/>
        <w:rPr>
          <w:rFonts w:ascii="Times New Roman" w:hAnsi="Times New Roman" w:cs="Times New Roman"/>
          <w:color w:val="000000" w:themeColor="text1"/>
        </w:rPr>
      </w:pPr>
      <w:r w:rsidRPr="005F2C25">
        <w:rPr>
          <w:rFonts w:ascii="Times New Roman" w:hAnsi="Times New Roman" w:cs="Times New Roman"/>
          <w:color w:val="000000" w:themeColor="text1"/>
        </w:rPr>
        <w:t>References</w:t>
      </w:r>
    </w:p>
    <w:p w14:paraId="5D348A9E" w14:textId="77777777" w:rsidR="00CE6A2F" w:rsidRPr="005F2C25" w:rsidRDefault="000B620C" w:rsidP="005F2C25">
      <w:pPr>
        <w:jc w:val="both"/>
        <w:rPr>
          <w:rFonts w:cs="Times New Roman"/>
          <w:color w:val="000000" w:themeColor="text1"/>
        </w:rPr>
      </w:pPr>
      <w:r w:rsidRPr="005F2C25">
        <w:rPr>
          <w:rFonts w:cs="Times New Roman"/>
          <w:color w:val="000000" w:themeColor="text1"/>
        </w:rPr>
        <w:t>AFNOR. (1996). Water testing: Protocol for evaluating an alternative quantitative physico-chemical analysis method relative to a reference method. French Association for Standardisation (AFNOR), XP T ISSN 0335-3931, Paris, 210 pp.</w:t>
      </w:r>
    </w:p>
    <w:p w14:paraId="43B6B8E6" w14:textId="77777777" w:rsidR="00CE6A2F" w:rsidRPr="005F2C25" w:rsidRDefault="000B620C" w:rsidP="005F2C25">
      <w:pPr>
        <w:jc w:val="both"/>
        <w:rPr>
          <w:rFonts w:cs="Times New Roman"/>
          <w:color w:val="000000" w:themeColor="text1"/>
        </w:rPr>
      </w:pPr>
      <w:r w:rsidRPr="005F2C25">
        <w:rPr>
          <w:rFonts w:cs="Times New Roman"/>
          <w:color w:val="000000" w:themeColor="text1"/>
        </w:rPr>
        <w:t>Anonyme. (2006). Vitamin. Wikipedia, the free encyclopaedia. Retrieved from: https://fr.wikipedia.org/wiki/Vitamine</w:t>
      </w:r>
    </w:p>
    <w:p w14:paraId="53E01FCD" w14:textId="77777777" w:rsidR="00CE6A2F" w:rsidRPr="005F2C25" w:rsidRDefault="000B620C" w:rsidP="005F2C25">
      <w:pPr>
        <w:jc w:val="both"/>
        <w:rPr>
          <w:rFonts w:cs="Times New Roman"/>
          <w:color w:val="000000" w:themeColor="text1"/>
        </w:rPr>
      </w:pPr>
      <w:r w:rsidRPr="005F2C25">
        <w:rPr>
          <w:rFonts w:cs="Times New Roman"/>
          <w:color w:val="000000" w:themeColor="text1"/>
        </w:rPr>
        <w:t>Assa, R. R., Konan, J. L., Nemlin, J., Prades, A., Agbo, N., &amp; Sie, S. R. (2006). Diagnostic of the smallholder coconut plantations along the Ivorian coastline. Sciences et Nature, 3(2), 113–120.</w:t>
      </w:r>
    </w:p>
    <w:p w14:paraId="5830E9EA" w14:textId="77777777" w:rsidR="00CE6A2F" w:rsidRPr="005F2C25" w:rsidRDefault="000B620C" w:rsidP="005F2C25">
      <w:pPr>
        <w:jc w:val="both"/>
        <w:rPr>
          <w:rFonts w:cs="Times New Roman"/>
          <w:color w:val="000000" w:themeColor="text1"/>
        </w:rPr>
      </w:pPr>
      <w:r w:rsidRPr="005F2C25">
        <w:rPr>
          <w:rFonts w:cs="Times New Roman"/>
          <w:color w:val="000000" w:themeColor="text1"/>
        </w:rPr>
        <w:t>Bipea. (1976). Compendium of analysis methods of the European Communities. Paris, 160 pp.</w:t>
      </w:r>
    </w:p>
    <w:p w14:paraId="678AAC2B" w14:textId="77777777" w:rsidR="00CE6A2F" w:rsidRPr="005F2C25" w:rsidRDefault="000B620C" w:rsidP="005F2C25">
      <w:pPr>
        <w:jc w:val="both"/>
        <w:rPr>
          <w:rFonts w:cs="Times New Roman"/>
          <w:color w:val="000000" w:themeColor="text1"/>
        </w:rPr>
      </w:pPr>
      <w:r w:rsidRPr="005F2C25">
        <w:rPr>
          <w:rFonts w:cs="Times New Roman"/>
          <w:color w:val="000000" w:themeColor="text1"/>
        </w:rPr>
        <w:t>Borse, B. B., Rao, L. J. M., Ramalakshmi, K., &amp; Raghavan, B. (2007). Chemical composition of volatiles from coconut sap (neera) and effect of processing. Food Chemistry, 101, 877–880. https://doi.org/10.1016/j.foodchem.2006.02.035</w:t>
      </w:r>
    </w:p>
    <w:p w14:paraId="4DFBD89E" w14:textId="77777777" w:rsidR="00CE6A2F" w:rsidRPr="005F2C25" w:rsidRDefault="000B620C" w:rsidP="005F2C25">
      <w:pPr>
        <w:jc w:val="both"/>
        <w:rPr>
          <w:rFonts w:cs="Times New Roman"/>
          <w:color w:val="000000" w:themeColor="text1"/>
        </w:rPr>
      </w:pPr>
      <w:r w:rsidRPr="005F2C25">
        <w:rPr>
          <w:rFonts w:cs="Times New Roman"/>
          <w:color w:val="000000" w:themeColor="text1"/>
        </w:rPr>
        <w:t>Bourdeix, R., Sangaré, A., Le Saint, J. P., &amp; N’Cho, Y. P. (1989). Efficiency of hybrid tests for individual combining ability in coconut: First results. Oléagineux, 44, 209–214.</w:t>
      </w:r>
    </w:p>
    <w:p w14:paraId="51B20DEC" w14:textId="77777777" w:rsidR="00CE6A2F" w:rsidRPr="005F2C25" w:rsidRDefault="000B620C" w:rsidP="005F2C25">
      <w:pPr>
        <w:jc w:val="both"/>
        <w:rPr>
          <w:rFonts w:cs="Times New Roman"/>
          <w:color w:val="000000" w:themeColor="text1"/>
        </w:rPr>
      </w:pPr>
      <w:r w:rsidRPr="005F2C25">
        <w:rPr>
          <w:rFonts w:cs="Times New Roman"/>
          <w:color w:val="000000" w:themeColor="text1"/>
        </w:rPr>
        <w:t>Bourdeix, R., N’Cho, Y. P., Sangaré, A., Baudouin, L., &amp; De Nucé, L. M. (1992). The improved coconut hybrid PB121: A cross between Malaysian Yellow Dwarf and selected West African Tall parents. Oléagineux, 47, 619–633.</w:t>
      </w:r>
    </w:p>
    <w:p w14:paraId="36CCFF7C" w14:textId="77777777" w:rsidR="00CE6A2F" w:rsidRPr="005F2C25" w:rsidRDefault="000B620C" w:rsidP="005F2C25">
      <w:pPr>
        <w:jc w:val="both"/>
        <w:rPr>
          <w:rFonts w:cs="Times New Roman"/>
          <w:color w:val="000000" w:themeColor="text1"/>
        </w:rPr>
      </w:pPr>
      <w:r w:rsidRPr="005F2C25">
        <w:rPr>
          <w:rFonts w:cs="Times New Roman"/>
          <w:color w:val="000000" w:themeColor="text1"/>
        </w:rPr>
        <w:t>Bremus, C., Herrmann, U., Bringer-Meyer, S., &amp; Sahm, H. (2006). The use of microorganisms in L-ascorbic acid production. Journal of Biotechnology, 124(1), 196–205.</w:t>
      </w:r>
    </w:p>
    <w:p w14:paraId="71720F56" w14:textId="77777777" w:rsidR="00CE6A2F" w:rsidRPr="005F2C25" w:rsidRDefault="000B620C" w:rsidP="005F2C25">
      <w:pPr>
        <w:jc w:val="both"/>
        <w:rPr>
          <w:rFonts w:cs="Times New Roman"/>
          <w:color w:val="000000" w:themeColor="text1"/>
        </w:rPr>
      </w:pPr>
      <w:r w:rsidRPr="005F2C25">
        <w:rPr>
          <w:rFonts w:cs="Times New Roman"/>
          <w:color w:val="000000" w:themeColor="text1"/>
        </w:rPr>
        <w:t>Chaney, S. G. (2006). Principles of nutrition II: Micronutrients. In: Devlin, T. M. (Ed.), Textbook of Biochemistry with Clinical Correlations (6th ed., pp. 1091–1120). Wiley-Liss.</w:t>
      </w:r>
    </w:p>
    <w:p w14:paraId="3FC34789" w14:textId="77777777" w:rsidR="00CE6A2F" w:rsidRPr="005F2C25" w:rsidRDefault="000B620C" w:rsidP="005F2C25">
      <w:pPr>
        <w:jc w:val="both"/>
        <w:rPr>
          <w:rFonts w:cs="Times New Roman"/>
          <w:color w:val="000000" w:themeColor="text1"/>
        </w:rPr>
      </w:pPr>
      <w:r w:rsidRPr="005F2C25">
        <w:rPr>
          <w:rFonts w:cs="Times New Roman"/>
          <w:color w:val="000000" w:themeColor="text1"/>
        </w:rPr>
        <w:t>CNRA. (2023). Coconut Programme 2020–2023. National Centre for Agronomic Research, Abidjan. Available at: https://cnra.ci</w:t>
      </w:r>
    </w:p>
    <w:p w14:paraId="419C1ED2" w14:textId="77777777" w:rsidR="00CE6A2F" w:rsidRPr="005F2C25" w:rsidRDefault="000B620C" w:rsidP="005F2C25">
      <w:pPr>
        <w:jc w:val="both"/>
        <w:rPr>
          <w:rFonts w:cs="Times New Roman"/>
          <w:color w:val="000000" w:themeColor="text1"/>
        </w:rPr>
      </w:pPr>
      <w:r w:rsidRPr="005F2C25">
        <w:rPr>
          <w:rFonts w:cs="Times New Roman"/>
          <w:color w:val="000000" w:themeColor="text1"/>
        </w:rPr>
        <w:t>Coconut Sap as a Potential Source of Nutrients and Antioxidants. (2020). Food Research International, 132, 109073. https://pubmed.ncbi.nlm.nih.gov/32328243</w:t>
      </w:r>
    </w:p>
    <w:p w14:paraId="1D574624" w14:textId="77777777" w:rsidR="00CE6A2F" w:rsidRPr="005F2C25" w:rsidRDefault="000B620C" w:rsidP="005F2C25">
      <w:pPr>
        <w:jc w:val="both"/>
        <w:rPr>
          <w:rFonts w:cs="Times New Roman"/>
          <w:color w:val="000000" w:themeColor="text1"/>
        </w:rPr>
      </w:pPr>
      <w:r w:rsidRPr="005F2C25">
        <w:rPr>
          <w:rFonts w:cs="Times New Roman"/>
          <w:color w:val="000000" w:themeColor="text1"/>
        </w:rPr>
        <w:lastRenderedPageBreak/>
        <w:t>Coconut Sap Nutritional Characteristics and Health Effects. (2022). Journal of Biomedical and Allied Research, 4(1), 24–36. https://www.jbarbiomed.com</w:t>
      </w:r>
    </w:p>
    <w:p w14:paraId="382AA37A" w14:textId="77777777" w:rsidR="00CE6A2F" w:rsidRPr="005F2C25" w:rsidRDefault="000B620C" w:rsidP="005F2C25">
      <w:pPr>
        <w:jc w:val="both"/>
        <w:rPr>
          <w:rFonts w:cs="Times New Roman"/>
          <w:color w:val="000000" w:themeColor="text1"/>
        </w:rPr>
      </w:pPr>
      <w:r w:rsidRPr="005F2C25">
        <w:rPr>
          <w:rFonts w:cs="Times New Roman"/>
          <w:color w:val="000000" w:themeColor="text1"/>
        </w:rPr>
        <w:t>de Carvalho, L. M. J., &amp; de Souza, P. H. M. (2020). Vitamins: Metabolism, functions, and requirements. In Encyclopaedia of Food Chemistry, Vol. 1, pp. 345–352.</w:t>
      </w:r>
    </w:p>
    <w:p w14:paraId="56CE5556" w14:textId="77777777" w:rsidR="00CE6A2F" w:rsidRPr="005F2C25" w:rsidRDefault="000B620C" w:rsidP="005F2C25">
      <w:pPr>
        <w:jc w:val="both"/>
        <w:rPr>
          <w:rFonts w:cs="Times New Roman"/>
          <w:color w:val="000000" w:themeColor="text1"/>
        </w:rPr>
      </w:pPr>
      <w:r w:rsidRPr="005F2C25">
        <w:rPr>
          <w:rFonts w:cs="Times New Roman"/>
          <w:color w:val="000000" w:themeColor="text1"/>
        </w:rPr>
        <w:t>Debmalya, B., &amp; Mazumdar, B. C. (2008). Comparative nutritive values of palm saps before and after partial fermentation, and the effective use of wild date (Phoenix sylvestris) sap in the treatment of anaemia. Research Journal of Medicine and Medical Sciences, 3(2), 173–176.</w:t>
      </w:r>
    </w:p>
    <w:p w14:paraId="44ACB229" w14:textId="77777777" w:rsidR="00CE6A2F" w:rsidRPr="005F2C25" w:rsidRDefault="000B620C" w:rsidP="005F2C25">
      <w:pPr>
        <w:jc w:val="both"/>
        <w:rPr>
          <w:rFonts w:cs="Times New Roman"/>
          <w:color w:val="000000" w:themeColor="text1"/>
        </w:rPr>
      </w:pPr>
      <w:r w:rsidRPr="005F2C25">
        <w:rPr>
          <w:rFonts w:cs="Times New Roman"/>
          <w:color w:val="000000" w:themeColor="text1"/>
        </w:rPr>
        <w:t xml:space="preserve">Gunn, B. F., Baudouin, L., &amp; Olsen, K. M. (2011). Independent origins of cultivated coconut (Cocos nucifera L.) in the </w:t>
      </w:r>
      <w:proofErr w:type="gramStart"/>
      <w:r w:rsidRPr="005F2C25">
        <w:rPr>
          <w:rFonts w:cs="Times New Roman"/>
          <w:color w:val="000000" w:themeColor="text1"/>
        </w:rPr>
        <w:t>Old World</w:t>
      </w:r>
      <w:proofErr w:type="gramEnd"/>
      <w:r w:rsidRPr="005F2C25">
        <w:rPr>
          <w:rFonts w:cs="Times New Roman"/>
          <w:color w:val="000000" w:themeColor="text1"/>
        </w:rPr>
        <w:t xml:space="preserve"> tropics. PLoS ONE, 6(6), e21143. https://doi.org/10.1371/journal.pone.0021143</w:t>
      </w:r>
    </w:p>
    <w:p w14:paraId="303BBAA5" w14:textId="77777777" w:rsidR="00CE6A2F" w:rsidRPr="005F2C25" w:rsidRDefault="000B620C" w:rsidP="005F2C25">
      <w:pPr>
        <w:jc w:val="both"/>
        <w:rPr>
          <w:rFonts w:cs="Times New Roman"/>
          <w:color w:val="000000" w:themeColor="text1"/>
        </w:rPr>
      </w:pPr>
      <w:r w:rsidRPr="005F2C25">
        <w:rPr>
          <w:rFonts w:cs="Times New Roman"/>
          <w:color w:val="000000" w:themeColor="text1"/>
        </w:rPr>
        <w:t>Huang, Y., Li, J., Zhou, S., &amp; Tang, M. (2020). Vitamin C metabolism and antioxidant mechanisms in tropical plants. Plant Physiology Reports, 25(3), 413–425.</w:t>
      </w:r>
    </w:p>
    <w:p w14:paraId="7E74070E" w14:textId="77777777" w:rsidR="00CE6A2F" w:rsidRPr="005F2C25" w:rsidRDefault="000B620C" w:rsidP="005F2C25">
      <w:pPr>
        <w:jc w:val="both"/>
        <w:rPr>
          <w:rFonts w:cs="Times New Roman"/>
          <w:color w:val="000000" w:themeColor="text1"/>
        </w:rPr>
      </w:pPr>
      <w:r w:rsidRPr="005F2C25">
        <w:rPr>
          <w:rFonts w:cs="Times New Roman"/>
          <w:color w:val="000000" w:themeColor="text1"/>
        </w:rPr>
        <w:t>IndexBox. (2024). Global Coconut Market Overview 2024. Available at: https://www.indexbox.io/blog/coconut-world-market-overview-2024</w:t>
      </w:r>
    </w:p>
    <w:p w14:paraId="443FB05A" w14:textId="77777777" w:rsidR="00CE6A2F" w:rsidRPr="005F2C25" w:rsidRDefault="000B620C" w:rsidP="005F2C25">
      <w:pPr>
        <w:jc w:val="both"/>
        <w:rPr>
          <w:rFonts w:cs="Times New Roman"/>
          <w:color w:val="000000" w:themeColor="text1"/>
        </w:rPr>
      </w:pPr>
      <w:r w:rsidRPr="005F2C25">
        <w:rPr>
          <w:rFonts w:cs="Times New Roman"/>
          <w:color w:val="000000" w:themeColor="text1"/>
        </w:rPr>
        <w:t>Karamoko, D., Djeni, N. T., N’Guessan, K. F., Bouatenin, K. M. J. P., &amp; Djé, K. M. (2012). Biochemical and microbiological quality of palm wine samples produced at different tapping periods and their changes during storage. Food Control, 26, 504–511.</w:t>
      </w:r>
    </w:p>
    <w:p w14:paraId="5A5D47BB" w14:textId="77777777" w:rsidR="00CE6A2F" w:rsidRPr="005F2C25" w:rsidRDefault="000B620C" w:rsidP="005F2C25">
      <w:pPr>
        <w:jc w:val="both"/>
        <w:rPr>
          <w:rFonts w:cs="Times New Roman"/>
          <w:color w:val="000000" w:themeColor="text1"/>
        </w:rPr>
      </w:pPr>
      <w:r w:rsidRPr="005F2C25">
        <w:rPr>
          <w:rFonts w:cs="Times New Roman"/>
          <w:color w:val="000000" w:themeColor="text1"/>
        </w:rPr>
        <w:t>Kaur, R., Sharma, A., &amp; Singh, H. (2019). HPLC determination of water-soluble vitamins in plant matrices. Journal of Chromatographic Science, 57(8), 700–707.</w:t>
      </w:r>
    </w:p>
    <w:p w14:paraId="4795C55F" w14:textId="77777777" w:rsidR="00CE6A2F" w:rsidRPr="005F2C25" w:rsidRDefault="000B620C" w:rsidP="005F2C25">
      <w:pPr>
        <w:jc w:val="both"/>
        <w:rPr>
          <w:rFonts w:cs="Times New Roman"/>
          <w:color w:val="000000" w:themeColor="text1"/>
        </w:rPr>
      </w:pPr>
      <w:r w:rsidRPr="005F2C25">
        <w:rPr>
          <w:rFonts w:cs="Times New Roman"/>
          <w:color w:val="000000" w:themeColor="text1"/>
        </w:rPr>
        <w:t>Konan, B. R. (2011). Comparative study of the physicochemical characteristics of the kernel, water, and haustorium of nuts from three coconut cultivars at different germination stages. Doctoral thesis, Université Nangui Abrogoua, Abidjan.</w:t>
      </w:r>
    </w:p>
    <w:p w14:paraId="57C1B1B1" w14:textId="77777777" w:rsidR="00CE6A2F" w:rsidRPr="005F2C25" w:rsidRDefault="000B620C" w:rsidP="005F2C25">
      <w:pPr>
        <w:jc w:val="both"/>
        <w:rPr>
          <w:rFonts w:cs="Times New Roman"/>
          <w:color w:val="000000" w:themeColor="text1"/>
        </w:rPr>
      </w:pPr>
      <w:r w:rsidRPr="005F2C25">
        <w:rPr>
          <w:rFonts w:cs="Times New Roman"/>
          <w:color w:val="000000" w:themeColor="text1"/>
        </w:rPr>
        <w:t>Konan, J. L., Allou, K., N’Goran, A., Diarassouba, L., &amp; Ballo, K. (2006). Best practices for coconut cultivation in Côte d’Ivoire. CNRA Technical Bulletin.</w:t>
      </w:r>
    </w:p>
    <w:p w14:paraId="3CCAA785" w14:textId="77777777" w:rsidR="00CE6A2F" w:rsidRPr="005F2C25" w:rsidRDefault="000B620C" w:rsidP="005F2C25">
      <w:pPr>
        <w:jc w:val="both"/>
        <w:rPr>
          <w:rFonts w:cs="Times New Roman"/>
          <w:color w:val="000000" w:themeColor="text1"/>
        </w:rPr>
      </w:pPr>
      <w:r w:rsidRPr="005F2C25">
        <w:rPr>
          <w:rFonts w:cs="Times New Roman"/>
          <w:color w:val="000000" w:themeColor="text1"/>
        </w:rPr>
        <w:t>Konan, N. Y., Assa, R. R., Konan, K. J. L., Okoma, D. M., Prades, A., Allou, K., &amp; Biégo, G. H. M. (2014). Carbohydrate components of the inflorescence sap of four coconut cultivars from Côte d’Ivoire. International Journal of Biochemistry Research &amp; Review, 4(2), 116–127.</w:t>
      </w:r>
    </w:p>
    <w:p w14:paraId="45897973" w14:textId="77777777" w:rsidR="00CE6A2F" w:rsidRPr="005F2C25" w:rsidRDefault="000B620C" w:rsidP="005F2C25">
      <w:pPr>
        <w:jc w:val="both"/>
        <w:rPr>
          <w:rFonts w:cs="Times New Roman"/>
          <w:color w:val="000000" w:themeColor="text1"/>
        </w:rPr>
      </w:pPr>
      <w:r w:rsidRPr="005F2C25">
        <w:rPr>
          <w:rFonts w:cs="Times New Roman"/>
          <w:color w:val="000000" w:themeColor="text1"/>
        </w:rPr>
        <w:t>Lehninger, A. L. (1977). Biochemistry (2nd ed.). Flammarion Médecine-Sciences, Paris.</w:t>
      </w:r>
    </w:p>
    <w:p w14:paraId="46050C57" w14:textId="77777777" w:rsidR="00CE6A2F" w:rsidRPr="005F2C25" w:rsidRDefault="000B620C" w:rsidP="005F2C25">
      <w:pPr>
        <w:jc w:val="both"/>
        <w:rPr>
          <w:rFonts w:cs="Times New Roman"/>
          <w:color w:val="000000" w:themeColor="text1"/>
        </w:rPr>
      </w:pPr>
      <w:r w:rsidRPr="005F2C25">
        <w:rPr>
          <w:rFonts w:cs="Times New Roman"/>
          <w:color w:val="000000" w:themeColor="text1"/>
        </w:rPr>
        <w:t>Mba, N., Ofori, R., &amp; Amankwah, F. (2022). Antioxidant and bioactive profiles of tropical plant saps and their implications for human nutrition. Journal of Functional Foods, 90, 104963.</w:t>
      </w:r>
    </w:p>
    <w:p w14:paraId="4AB73E18" w14:textId="77777777" w:rsidR="00CE6A2F" w:rsidRPr="005F2C25" w:rsidRDefault="000B620C" w:rsidP="005F2C25">
      <w:pPr>
        <w:jc w:val="both"/>
        <w:rPr>
          <w:rFonts w:cs="Times New Roman"/>
          <w:color w:val="000000" w:themeColor="text1"/>
        </w:rPr>
      </w:pPr>
      <w:r w:rsidRPr="005F2C25">
        <w:rPr>
          <w:rFonts w:cs="Times New Roman"/>
          <w:color w:val="000000" w:themeColor="text1"/>
        </w:rPr>
        <w:lastRenderedPageBreak/>
        <w:t>Muralidharan, K., &amp; Deepthi, N. S. (2013). Coconut neera – The hidden unexplored treasure. Indian Coconut Journal (May issue), 4–8.</w:t>
      </w:r>
    </w:p>
    <w:p w14:paraId="72D60C69" w14:textId="77777777" w:rsidR="00CE6A2F" w:rsidRPr="005F2C25" w:rsidRDefault="000B620C" w:rsidP="005F2C25">
      <w:pPr>
        <w:jc w:val="both"/>
        <w:rPr>
          <w:rFonts w:cs="Times New Roman"/>
          <w:color w:val="000000" w:themeColor="text1"/>
        </w:rPr>
      </w:pPr>
      <w:r w:rsidRPr="005F2C25">
        <w:rPr>
          <w:rFonts w:cs="Times New Roman"/>
          <w:color w:val="000000" w:themeColor="text1"/>
        </w:rPr>
        <w:t>Nguyen, T. Q., Le, H. M., &amp; Tran, D. T. (2021). Nutritional and phytochemical composition of coconut inflorescence sap and its potential functional applications. Journal of Food Biochemistry, 45(8), e13824.</w:t>
      </w:r>
    </w:p>
    <w:p w14:paraId="18A7155A" w14:textId="77777777" w:rsidR="00CE6A2F" w:rsidRPr="005F2C25" w:rsidRDefault="000B620C" w:rsidP="005F2C25">
      <w:pPr>
        <w:jc w:val="both"/>
        <w:rPr>
          <w:rFonts w:cs="Times New Roman"/>
          <w:color w:val="000000" w:themeColor="text1"/>
        </w:rPr>
      </w:pPr>
      <w:r w:rsidRPr="005F2C25">
        <w:rPr>
          <w:rFonts w:cs="Times New Roman"/>
          <w:color w:val="000000" w:themeColor="text1"/>
        </w:rPr>
        <w:t>Okoma, D. M. J., Konan, K. J. L., &amp; Tahouo, O. (2015). Coconut sap: A new product to valorise in Côte d’Ivoire. In: CNRA Annual Report 2014 (pp. 22–23). CNRA, Abidjan.</w:t>
      </w:r>
    </w:p>
    <w:p w14:paraId="5CEAE540" w14:textId="77777777" w:rsidR="00CE6A2F" w:rsidRPr="005F2C25" w:rsidRDefault="000B620C" w:rsidP="005F2C25">
      <w:pPr>
        <w:jc w:val="both"/>
        <w:rPr>
          <w:rFonts w:cs="Times New Roman"/>
          <w:color w:val="000000" w:themeColor="text1"/>
        </w:rPr>
      </w:pPr>
      <w:r w:rsidRPr="005F2C25">
        <w:rPr>
          <w:rFonts w:cs="Times New Roman"/>
          <w:color w:val="000000" w:themeColor="text1"/>
        </w:rPr>
        <w:t>Okoma, D. M., Konan, K. J. L., Prades, A., Assa, R. R., &amp; Biégo, G. H. M. (2017). Mineral composition of coconut inflorescence sap from four cultivars cultivated in Côte d’Ivoire. International Journal of Plant &amp; Soil Science, 14(4), 1–12.</w:t>
      </w:r>
    </w:p>
    <w:p w14:paraId="3A69B3FF" w14:textId="77777777" w:rsidR="00CE6A2F" w:rsidRPr="005F2C25" w:rsidRDefault="000B620C" w:rsidP="005F2C25">
      <w:pPr>
        <w:jc w:val="both"/>
        <w:rPr>
          <w:rFonts w:cs="Times New Roman"/>
          <w:color w:val="000000" w:themeColor="text1"/>
        </w:rPr>
      </w:pPr>
      <w:r w:rsidRPr="005F2C25">
        <w:rPr>
          <w:rFonts w:cs="Times New Roman"/>
          <w:color w:val="000000" w:themeColor="text1"/>
        </w:rPr>
        <w:t>Okoma, D. M., Konan, K. J. L., &amp; Assa, R. R. (2020). Vitamin and osidic composition of table sugars derived from inflorescence sap of three coconut cultivars from Côte d’Ivoire. American Journal of Plant Sciences, 11(6), 945–958.</w:t>
      </w:r>
    </w:p>
    <w:p w14:paraId="042B1F1F" w14:textId="77777777" w:rsidR="00CE6A2F" w:rsidRPr="005F2C25" w:rsidRDefault="000B620C" w:rsidP="005F2C25">
      <w:pPr>
        <w:jc w:val="both"/>
        <w:rPr>
          <w:rFonts w:cs="Times New Roman"/>
          <w:color w:val="000000" w:themeColor="text1"/>
        </w:rPr>
      </w:pPr>
      <w:r w:rsidRPr="005F2C25">
        <w:rPr>
          <w:rFonts w:cs="Times New Roman"/>
          <w:color w:val="000000" w:themeColor="text1"/>
        </w:rPr>
        <w:t>Olive, G. (2008). Vitamins – Biochemistry Vol. 2. École Industrielle et Commerciale de la Ville de Namur.</w:t>
      </w:r>
    </w:p>
    <w:p w14:paraId="0555A7CE" w14:textId="77777777" w:rsidR="00CE6A2F" w:rsidRPr="005F2C25" w:rsidRDefault="000B620C" w:rsidP="005F2C25">
      <w:pPr>
        <w:jc w:val="both"/>
        <w:rPr>
          <w:rFonts w:cs="Times New Roman"/>
          <w:color w:val="000000" w:themeColor="text1"/>
        </w:rPr>
      </w:pPr>
      <w:r w:rsidRPr="005F2C25">
        <w:rPr>
          <w:rFonts w:cs="Times New Roman"/>
          <w:color w:val="000000" w:themeColor="text1"/>
        </w:rPr>
        <w:t>Phytochemical Profiling and Antioxidant Potential of Coconut Inflorescence Sap. (2022). International Journal of Pharmaceutical Investigation, 12(3), 248–255.</w:t>
      </w:r>
    </w:p>
    <w:p w14:paraId="42133E83" w14:textId="77777777" w:rsidR="00CE6A2F" w:rsidRPr="005F2C25" w:rsidRDefault="000B620C" w:rsidP="005F2C25">
      <w:pPr>
        <w:jc w:val="both"/>
        <w:rPr>
          <w:rFonts w:cs="Times New Roman"/>
          <w:color w:val="000000" w:themeColor="text1"/>
        </w:rPr>
      </w:pPr>
      <w:r w:rsidRPr="005F2C25">
        <w:rPr>
          <w:rFonts w:cs="Times New Roman"/>
          <w:color w:val="000000" w:themeColor="text1"/>
        </w:rPr>
        <w:t>Rethinam, P. (2019). Coconut sap sugar – A natural and sustainable sweetener. Coconut Research and Development Journal, 35(2), 1–9.</w:t>
      </w:r>
    </w:p>
    <w:p w14:paraId="7751F5A9" w14:textId="77777777" w:rsidR="00CE6A2F" w:rsidRPr="005F2C25" w:rsidRDefault="000B620C" w:rsidP="005F2C25">
      <w:pPr>
        <w:jc w:val="both"/>
        <w:rPr>
          <w:rFonts w:cs="Times New Roman"/>
          <w:color w:val="000000" w:themeColor="text1"/>
        </w:rPr>
      </w:pPr>
      <w:r w:rsidRPr="005F2C25">
        <w:rPr>
          <w:rFonts w:cs="Times New Roman"/>
          <w:color w:val="000000" w:themeColor="text1"/>
        </w:rPr>
        <w:t>Sarpong, G., Anning, A., &amp; Oduro-Yeboah, C. (2024). Trends in coconut brown sugar production and its nutritional advantages: A review. Turkish Journal of Agriculture – Food Science and Technology, 12(3), 6907–6915.</w:t>
      </w:r>
    </w:p>
    <w:p w14:paraId="1E4A5EF0" w14:textId="77777777" w:rsidR="00CE6A2F" w:rsidRPr="005F2C25" w:rsidRDefault="000B620C" w:rsidP="005F2C25">
      <w:pPr>
        <w:jc w:val="both"/>
        <w:rPr>
          <w:rFonts w:cs="Times New Roman"/>
          <w:color w:val="000000" w:themeColor="text1"/>
        </w:rPr>
      </w:pPr>
      <w:r w:rsidRPr="005F2C25">
        <w:rPr>
          <w:rFonts w:cs="Times New Roman"/>
          <w:color w:val="000000" w:themeColor="text1"/>
        </w:rPr>
        <w:t>Smirnoff, N. (2018). Ascorbic acid metabolism and functions: A comparison of plants and mammals. Free Radical Biology &amp; Medicine, 122, 116–129.</w:t>
      </w:r>
    </w:p>
    <w:p w14:paraId="2628F17C" w14:textId="77777777" w:rsidR="00CE6A2F" w:rsidRPr="005F2C25" w:rsidRDefault="000B620C" w:rsidP="005F2C25">
      <w:pPr>
        <w:jc w:val="both"/>
        <w:rPr>
          <w:rFonts w:cs="Times New Roman"/>
          <w:color w:val="000000" w:themeColor="text1"/>
        </w:rPr>
      </w:pPr>
      <w:r w:rsidRPr="005F2C25">
        <w:rPr>
          <w:rFonts w:cs="Times New Roman"/>
          <w:color w:val="000000" w:themeColor="text1"/>
        </w:rPr>
        <w:t>Van der Vossen, H. A. M., &amp; Chipungahelo, S. S. (2007). Cocos nucifera L. – Record from PROTA (Plant Resources of Tropical Africa). Wageningen University.</w:t>
      </w:r>
    </w:p>
    <w:p w14:paraId="0BC4E2CA" w14:textId="77777777" w:rsidR="00CE6A2F" w:rsidRPr="005F2C25" w:rsidRDefault="000B620C" w:rsidP="005F2C25">
      <w:pPr>
        <w:jc w:val="both"/>
        <w:rPr>
          <w:rFonts w:cs="Times New Roman"/>
          <w:color w:val="000000" w:themeColor="text1"/>
        </w:rPr>
      </w:pPr>
      <w:r w:rsidRPr="005F2C25">
        <w:rPr>
          <w:rFonts w:cs="Times New Roman"/>
          <w:color w:val="000000" w:themeColor="text1"/>
        </w:rPr>
        <w:t>Xia, Q., Li, R., Zhao, S., Chen, W., Chen, H, Xin, B., Huang, Y., &amp; Tang, M. (2011). Chemical composition changes in post-harvest coconut inflorescence sap during natural fermentation. African Journal of Biotechnology, 10(66), 14999–15005.</w:t>
      </w:r>
    </w:p>
    <w:p w14:paraId="1B3D1077" w14:textId="77777777" w:rsidR="00CE6A2F" w:rsidRPr="005F2C25" w:rsidRDefault="000B620C" w:rsidP="005F2C25">
      <w:pPr>
        <w:jc w:val="both"/>
        <w:rPr>
          <w:rFonts w:cs="Times New Roman"/>
          <w:color w:val="000000" w:themeColor="text1"/>
        </w:rPr>
      </w:pPr>
      <w:r w:rsidRPr="005F2C25">
        <w:rPr>
          <w:rFonts w:cs="Times New Roman"/>
          <w:color w:val="000000" w:themeColor="text1"/>
        </w:rPr>
        <w:t>YECLo. (2024, September). Côte d’Ivoire aims to regain its global coconut leadership. Retrieved from: https://www.yeclo.com/noix-de-coco-la-cote-divoire-veut-redevenir-un-leader-mondial</w:t>
      </w:r>
    </w:p>
    <w:sectPr w:rsidR="00CE6A2F" w:rsidRPr="005F2C25" w:rsidSect="00034616">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dministrator" w:date="2025-10-24T08:40:00Z" w:initials="A">
    <w:p w14:paraId="5F143E50" w14:textId="0230388C" w:rsidR="00893B46" w:rsidRDefault="00893B46">
      <w:pPr>
        <w:pStyle w:val="CommentText"/>
      </w:pPr>
      <w:r>
        <w:rPr>
          <w:rStyle w:val="CommentReference"/>
        </w:rPr>
        <w:annotationRef/>
      </w:r>
      <w:r>
        <w:t>Which type of chromatography?</w:t>
      </w:r>
    </w:p>
  </w:comment>
  <w:comment w:id="2" w:author="Administrator" w:date="2025-10-24T09:05:00Z" w:initials="A">
    <w:p w14:paraId="23DABFB5" w14:textId="5FD31E5C" w:rsidR="00B41026" w:rsidRDefault="00B41026">
      <w:pPr>
        <w:pStyle w:val="CommentText"/>
      </w:pPr>
      <w:r>
        <w:rPr>
          <w:rStyle w:val="CommentReference"/>
        </w:rPr>
        <w:annotationRef/>
      </w:r>
      <w:r>
        <w:t>How much percent or amount?</w:t>
      </w:r>
    </w:p>
  </w:comment>
  <w:comment w:id="0" w:author="Administrator" w:date="2025-10-24T09:09:00Z" w:initials="A">
    <w:p w14:paraId="2E6C0441" w14:textId="77777777" w:rsidR="00B41026" w:rsidRDefault="00B41026">
      <w:pPr>
        <w:pStyle w:val="CommentText"/>
      </w:pPr>
      <w:r>
        <w:rPr>
          <w:rStyle w:val="CommentReference"/>
        </w:rPr>
        <w:annotationRef/>
      </w:r>
      <w:r>
        <w:t>Could you elaborate on the chromatographic analysis method used?</w:t>
      </w:r>
    </w:p>
    <w:p w14:paraId="704E5169" w14:textId="77777777" w:rsidR="00B41026" w:rsidRDefault="00B41026">
      <w:pPr>
        <w:pStyle w:val="CommentText"/>
      </w:pPr>
      <w:r>
        <w:t>What specific B-complex vitamins were identified?</w:t>
      </w:r>
    </w:p>
    <w:p w14:paraId="29806FFE" w14:textId="27ADCE71" w:rsidR="00B41026" w:rsidRDefault="00B41026">
      <w:pPr>
        <w:pStyle w:val="CommentText"/>
      </w:pPr>
      <w:r>
        <w:t xml:space="preserve">What </w:t>
      </w:r>
      <w:proofErr w:type="gramStart"/>
      <w:r>
        <w:t>are</w:t>
      </w:r>
      <w:proofErr w:type="gramEnd"/>
      <w:r>
        <w:t xml:space="preserve"> the implication of these findings to the local farmer?</w:t>
      </w:r>
    </w:p>
  </w:comment>
  <w:comment w:id="3" w:author="Administrator" w:date="2025-10-24T09:23:00Z" w:initials="A">
    <w:p w14:paraId="61B2CD81" w14:textId="1B1DE020" w:rsidR="004E6184" w:rsidRDefault="004E6184">
      <w:pPr>
        <w:pStyle w:val="CommentText"/>
      </w:pPr>
      <w:r>
        <w:rPr>
          <w:rStyle w:val="CommentReference"/>
        </w:rPr>
        <w:annotationRef/>
      </w:r>
      <w:r>
        <w:t>Recent references are required?</w:t>
      </w:r>
    </w:p>
  </w:comment>
  <w:comment w:id="4" w:author="Administrator" w:date="2025-10-24T10:28:00Z" w:initials="A">
    <w:p w14:paraId="4F52BCBD" w14:textId="28E1E93F" w:rsidR="00A075D2" w:rsidRDefault="00A075D2">
      <w:pPr>
        <w:pStyle w:val="CommentText"/>
      </w:pPr>
      <w:r>
        <w:rPr>
          <w:rStyle w:val="CommentReference"/>
        </w:rPr>
        <w:annotationRef/>
      </w:r>
      <w:r>
        <w:t>Add some more goals, using sap for identifying which contains high amount, use sap for nutritional security and economic improvement</w:t>
      </w:r>
    </w:p>
  </w:comment>
  <w:comment w:id="6" w:author="Administrator" w:date="2025-10-25T09:33:00Z" w:initials="A">
    <w:p w14:paraId="54C5FAED" w14:textId="6FAAAEF8" w:rsidR="00CE5F88" w:rsidRDefault="00CE5F88">
      <w:pPr>
        <w:pStyle w:val="CommentText"/>
      </w:pPr>
      <w:r>
        <w:rPr>
          <w:rStyle w:val="CommentReference"/>
        </w:rPr>
        <w:annotationRef/>
      </w:r>
      <w:r>
        <w:t>Not clear, make it clear</w:t>
      </w:r>
    </w:p>
  </w:comment>
  <w:comment w:id="7" w:author="Administrator" w:date="2025-10-25T09:35:00Z" w:initials="A">
    <w:p w14:paraId="020742A1" w14:textId="759AE7E5" w:rsidR="00CE5F88" w:rsidRDefault="00CE5F88">
      <w:pPr>
        <w:pStyle w:val="CommentText"/>
      </w:pPr>
      <w:r>
        <w:rPr>
          <w:rStyle w:val="CommentReference"/>
        </w:rPr>
        <w:annotationRef/>
      </w:r>
      <w:r>
        <w:t>Why?</w:t>
      </w:r>
    </w:p>
  </w:comment>
  <w:comment w:id="9" w:author="Administrator" w:date="2025-10-25T09:38:00Z" w:initials="A">
    <w:p w14:paraId="52BF2863" w14:textId="599F7E7A" w:rsidR="00CE5F88" w:rsidRDefault="00CE5F88">
      <w:pPr>
        <w:pStyle w:val="CommentText"/>
      </w:pPr>
      <w:r>
        <w:rPr>
          <w:rStyle w:val="CommentReference"/>
        </w:rPr>
        <w:annotationRef/>
      </w:r>
      <w:r>
        <w:t xml:space="preserve">Which vitamin is it all </w:t>
      </w:r>
      <w:r>
        <w:t>type?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143E50" w15:done="0"/>
  <w15:commentEx w15:paraId="23DABFB5" w15:done="0"/>
  <w15:commentEx w15:paraId="29806FFE" w15:done="0"/>
  <w15:commentEx w15:paraId="61B2CD81" w15:done="0"/>
  <w15:commentEx w15:paraId="4F52BCBD" w15:done="0"/>
  <w15:commentEx w15:paraId="54C5FAED" w15:done="0"/>
  <w15:commentEx w15:paraId="020742A1" w15:done="0"/>
  <w15:commentEx w15:paraId="52BF28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5B9FD" w16cex:dateUtc="2025-10-24T05:40:00Z"/>
  <w16cex:commentExtensible w16cex:durableId="2CA5BFCC" w16cex:dateUtc="2025-10-24T06:05:00Z"/>
  <w16cex:commentExtensible w16cex:durableId="2CA5C0D4" w16cex:dateUtc="2025-10-24T06:09:00Z"/>
  <w16cex:commentExtensible w16cex:durableId="2CA5C418" w16cex:dateUtc="2025-10-24T06:23:00Z"/>
  <w16cex:commentExtensible w16cex:durableId="2CA5D35E" w16cex:dateUtc="2025-10-24T07:28:00Z"/>
  <w16cex:commentExtensible w16cex:durableId="2CA717FD" w16cex:dateUtc="2025-10-25T06:33:00Z"/>
  <w16cex:commentExtensible w16cex:durableId="2CA71852" w16cex:dateUtc="2025-10-25T06:35:00Z"/>
  <w16cex:commentExtensible w16cex:durableId="2CA71916" w16cex:dateUtc="2025-10-25T0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143E50" w16cid:durableId="2CA5B9FD"/>
  <w16cid:commentId w16cid:paraId="23DABFB5" w16cid:durableId="2CA5BFCC"/>
  <w16cid:commentId w16cid:paraId="29806FFE" w16cid:durableId="2CA5C0D4"/>
  <w16cid:commentId w16cid:paraId="61B2CD81" w16cid:durableId="2CA5C418"/>
  <w16cid:commentId w16cid:paraId="4F52BCBD" w16cid:durableId="2CA5D35E"/>
  <w16cid:commentId w16cid:paraId="54C5FAED" w16cid:durableId="2CA717FD"/>
  <w16cid:commentId w16cid:paraId="020742A1" w16cid:durableId="2CA71852"/>
  <w16cid:commentId w16cid:paraId="52BF2863" w16cid:durableId="2CA719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3C4CE" w14:textId="77777777" w:rsidR="00306A09" w:rsidRDefault="00306A09" w:rsidP="00C60426">
      <w:pPr>
        <w:spacing w:after="0" w:line="240" w:lineRule="auto"/>
      </w:pPr>
      <w:r>
        <w:separator/>
      </w:r>
    </w:p>
  </w:endnote>
  <w:endnote w:type="continuationSeparator" w:id="0">
    <w:p w14:paraId="67582276" w14:textId="77777777" w:rsidR="00306A09" w:rsidRDefault="00306A09" w:rsidP="00C60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__Public_Sans_Fallback_3a41d0">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BEBD" w14:textId="77777777" w:rsidR="00C60426" w:rsidRDefault="00C6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D42F" w14:textId="77777777" w:rsidR="00C60426" w:rsidRDefault="00C604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8D7E" w14:textId="77777777" w:rsidR="00C60426" w:rsidRDefault="00C6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26AF5" w14:textId="77777777" w:rsidR="00306A09" w:rsidRDefault="00306A09" w:rsidP="00C60426">
      <w:pPr>
        <w:spacing w:after="0" w:line="240" w:lineRule="auto"/>
      </w:pPr>
      <w:r>
        <w:separator/>
      </w:r>
    </w:p>
  </w:footnote>
  <w:footnote w:type="continuationSeparator" w:id="0">
    <w:p w14:paraId="6C5AC797" w14:textId="77777777" w:rsidR="00306A09" w:rsidRDefault="00306A09" w:rsidP="00C60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68B6" w14:textId="36793D10" w:rsidR="00C60426" w:rsidRDefault="00306A09">
    <w:pPr>
      <w:pStyle w:val="Header"/>
    </w:pPr>
    <w:r>
      <w:rPr>
        <w:noProof/>
      </w:rPr>
      <w:pict w14:anchorId="2C3CE0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98657"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48F" w14:textId="514AB2DF" w:rsidR="00C60426" w:rsidRDefault="00306A09">
    <w:pPr>
      <w:pStyle w:val="Header"/>
    </w:pPr>
    <w:r>
      <w:rPr>
        <w:noProof/>
      </w:rPr>
      <w:pict w14:anchorId="713D2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98658"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7AA6" w14:textId="7B4D0004" w:rsidR="00C60426" w:rsidRDefault="00306A09">
    <w:pPr>
      <w:pStyle w:val="Header"/>
    </w:pPr>
    <w:r>
      <w:rPr>
        <w:noProof/>
      </w:rPr>
      <w:pict w14:anchorId="26829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98656"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620C"/>
    <w:rsid w:val="000E699A"/>
    <w:rsid w:val="0015074B"/>
    <w:rsid w:val="001619CD"/>
    <w:rsid w:val="001A0C3F"/>
    <w:rsid w:val="001D5642"/>
    <w:rsid w:val="00264FD2"/>
    <w:rsid w:val="0029639D"/>
    <w:rsid w:val="002A200E"/>
    <w:rsid w:val="002E4EEB"/>
    <w:rsid w:val="00306A09"/>
    <w:rsid w:val="00326F90"/>
    <w:rsid w:val="00335A30"/>
    <w:rsid w:val="0033761D"/>
    <w:rsid w:val="003E677B"/>
    <w:rsid w:val="003F4389"/>
    <w:rsid w:val="004B0FFB"/>
    <w:rsid w:val="004B147F"/>
    <w:rsid w:val="004E305C"/>
    <w:rsid w:val="004E6184"/>
    <w:rsid w:val="005F2C25"/>
    <w:rsid w:val="0061342A"/>
    <w:rsid w:val="00633A64"/>
    <w:rsid w:val="00637E0B"/>
    <w:rsid w:val="006942A5"/>
    <w:rsid w:val="006D3CC7"/>
    <w:rsid w:val="006D60F5"/>
    <w:rsid w:val="006E1C1C"/>
    <w:rsid w:val="007366B8"/>
    <w:rsid w:val="007933ED"/>
    <w:rsid w:val="007D5574"/>
    <w:rsid w:val="00834CB7"/>
    <w:rsid w:val="00893B46"/>
    <w:rsid w:val="008D0997"/>
    <w:rsid w:val="009654E7"/>
    <w:rsid w:val="009C5643"/>
    <w:rsid w:val="00A075D2"/>
    <w:rsid w:val="00A323E6"/>
    <w:rsid w:val="00A527A8"/>
    <w:rsid w:val="00AA1D8D"/>
    <w:rsid w:val="00AE15A6"/>
    <w:rsid w:val="00AE2865"/>
    <w:rsid w:val="00B16E34"/>
    <w:rsid w:val="00B41026"/>
    <w:rsid w:val="00B45822"/>
    <w:rsid w:val="00B47730"/>
    <w:rsid w:val="00C13E23"/>
    <w:rsid w:val="00C2346F"/>
    <w:rsid w:val="00C60426"/>
    <w:rsid w:val="00CA0354"/>
    <w:rsid w:val="00CB0664"/>
    <w:rsid w:val="00CB2694"/>
    <w:rsid w:val="00CE5F88"/>
    <w:rsid w:val="00CE6A2F"/>
    <w:rsid w:val="00D42804"/>
    <w:rsid w:val="00E0251A"/>
    <w:rsid w:val="00E81759"/>
    <w:rsid w:val="00EF7833"/>
    <w:rsid w:val="00F15F8C"/>
    <w:rsid w:val="00F91E72"/>
    <w:rsid w:val="00FC68EA"/>
    <w:rsid w:val="00FC693F"/>
    <w:rsid w:val="00FD6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50B8B1B"/>
  <w14:defaultImageDpi w14:val="300"/>
  <w15:docId w15:val="{23AEDCE4-ED78-48E4-B5A6-A20171AB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16E34"/>
    <w:rPr>
      <w:color w:val="0000FF" w:themeColor="hyperlink"/>
      <w:u w:val="single"/>
    </w:rPr>
  </w:style>
  <w:style w:type="character" w:styleId="UnresolvedMention">
    <w:name w:val="Unresolved Mention"/>
    <w:basedOn w:val="DefaultParagraphFont"/>
    <w:uiPriority w:val="99"/>
    <w:semiHidden/>
    <w:unhideWhenUsed/>
    <w:rsid w:val="00B16E34"/>
    <w:rPr>
      <w:color w:val="605E5C"/>
      <w:shd w:val="clear" w:color="auto" w:fill="E1DFDD"/>
    </w:rPr>
  </w:style>
  <w:style w:type="character" w:styleId="CommentReference">
    <w:name w:val="annotation reference"/>
    <w:basedOn w:val="DefaultParagraphFont"/>
    <w:uiPriority w:val="99"/>
    <w:semiHidden/>
    <w:unhideWhenUsed/>
    <w:rsid w:val="00893B46"/>
    <w:rPr>
      <w:sz w:val="16"/>
      <w:szCs w:val="16"/>
    </w:rPr>
  </w:style>
  <w:style w:type="paragraph" w:styleId="CommentText">
    <w:name w:val="annotation text"/>
    <w:basedOn w:val="Normal"/>
    <w:link w:val="CommentTextChar"/>
    <w:uiPriority w:val="99"/>
    <w:semiHidden/>
    <w:unhideWhenUsed/>
    <w:rsid w:val="00893B46"/>
    <w:pPr>
      <w:spacing w:line="240" w:lineRule="auto"/>
    </w:pPr>
    <w:rPr>
      <w:sz w:val="20"/>
      <w:szCs w:val="20"/>
    </w:rPr>
  </w:style>
  <w:style w:type="character" w:customStyle="1" w:styleId="CommentTextChar">
    <w:name w:val="Comment Text Char"/>
    <w:basedOn w:val="DefaultParagraphFont"/>
    <w:link w:val="CommentText"/>
    <w:uiPriority w:val="99"/>
    <w:semiHidden/>
    <w:rsid w:val="00893B46"/>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93B46"/>
    <w:rPr>
      <w:b/>
      <w:bCs/>
    </w:rPr>
  </w:style>
  <w:style w:type="character" w:customStyle="1" w:styleId="CommentSubjectChar">
    <w:name w:val="Comment Subject Char"/>
    <w:basedOn w:val="CommentTextChar"/>
    <w:link w:val="CommentSubject"/>
    <w:uiPriority w:val="99"/>
    <w:semiHidden/>
    <w:rsid w:val="00893B46"/>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7316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14</Pages>
  <Words>4018</Words>
  <Characters>22903</Characters>
  <Application>Microsoft Office Word</Application>
  <DocSecurity>0</DocSecurity>
  <Lines>190</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26868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4</cp:revision>
  <dcterms:created xsi:type="dcterms:W3CDTF">2025-10-22T14:20:00Z</dcterms:created>
  <dcterms:modified xsi:type="dcterms:W3CDTF">2025-10-25T07:02:00Z</dcterms:modified>
  <cp:category/>
</cp:coreProperties>
</file>