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D295" w14:textId="77777777" w:rsidR="001E10E2" w:rsidRPr="001E10E2" w:rsidRDefault="001E10E2" w:rsidP="001E10E2">
      <w:pPr>
        <w:jc w:val="both"/>
        <w:rPr>
          <w:rFonts w:ascii="Times New Roman" w:hAnsi="Times New Roman" w:cs="Times New Roman"/>
          <w:b/>
          <w:bCs/>
          <w:i/>
          <w:iCs/>
          <w:sz w:val="28"/>
          <w:szCs w:val="28"/>
          <w:u w:val="single"/>
          <w:lang w:val="en-US"/>
        </w:rPr>
      </w:pPr>
      <w:r w:rsidRPr="001E10E2">
        <w:rPr>
          <w:rFonts w:ascii="Times New Roman" w:hAnsi="Times New Roman" w:cs="Times New Roman"/>
          <w:b/>
          <w:bCs/>
          <w:i/>
          <w:iCs/>
          <w:sz w:val="28"/>
          <w:szCs w:val="28"/>
          <w:u w:val="single"/>
          <w:lang w:val="en-US"/>
        </w:rPr>
        <w:t>Review Article</w:t>
      </w:r>
    </w:p>
    <w:p w14:paraId="7567F11D" w14:textId="77777777" w:rsidR="00F310AD" w:rsidRPr="00F310AD" w:rsidRDefault="00F310AD" w:rsidP="00F310AD">
      <w:pPr>
        <w:jc w:val="both"/>
        <w:rPr>
          <w:rFonts w:ascii="Times New Roman" w:hAnsi="Times New Roman" w:cs="Times New Roman"/>
          <w:b/>
          <w:bCs/>
          <w:sz w:val="28"/>
          <w:szCs w:val="28"/>
          <w:lang w:val="en-US"/>
        </w:rPr>
      </w:pPr>
      <w:r w:rsidRPr="00F310AD">
        <w:rPr>
          <w:rFonts w:ascii="Times New Roman" w:hAnsi="Times New Roman" w:cs="Times New Roman"/>
          <w:b/>
          <w:bCs/>
          <w:sz w:val="28"/>
          <w:szCs w:val="28"/>
          <w:lang w:val="en-US"/>
        </w:rPr>
        <w:t>Protecting the Diabetic Heart: Insights into the Cardiovascular Impact of DPP-4 Inhibitors</w:t>
      </w:r>
    </w:p>
    <w:p w14:paraId="19A8A252" w14:textId="77777777" w:rsidR="00F310AD" w:rsidRPr="00F310AD" w:rsidRDefault="00F310AD" w:rsidP="002737C5">
      <w:pPr>
        <w:spacing w:line="360" w:lineRule="auto"/>
        <w:jc w:val="both"/>
        <w:rPr>
          <w:rFonts w:ascii="Times New Roman" w:hAnsi="Times New Roman" w:cs="Times New Roman"/>
          <w:sz w:val="28"/>
          <w:szCs w:val="28"/>
          <w:lang w:val="en-US"/>
        </w:rPr>
      </w:pPr>
    </w:p>
    <w:p w14:paraId="6CBB7C52" w14:textId="44C37692" w:rsidR="005252E3" w:rsidRPr="00F310AD" w:rsidRDefault="005252E3"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ABSTRACT:</w:t>
      </w:r>
    </w:p>
    <w:p w14:paraId="41D4FF5A" w14:textId="3C086ED2" w:rsidR="00C61F40" w:rsidRPr="00C61F40" w:rsidRDefault="00B018B7" w:rsidP="002737C5">
      <w:pPr>
        <w:spacing w:line="360" w:lineRule="auto"/>
        <w:jc w:val="both"/>
        <w:rPr>
          <w:rFonts w:ascii="Times New Roman" w:eastAsia="Times New Roman" w:hAnsi="Times New Roman" w:cs="Times New Roman"/>
          <w:kern w:val="0"/>
          <w:lang w:eastAsia="en-IN"/>
          <w14:ligatures w14:val="none"/>
        </w:rPr>
      </w:pPr>
      <w:r w:rsidRPr="00B018B7">
        <w:rPr>
          <w:rFonts w:ascii="Times New Roman" w:eastAsia="Times New Roman" w:hAnsi="Times New Roman" w:cs="Times New Roman"/>
          <w:kern w:val="0"/>
          <w:sz w:val="24"/>
          <w:szCs w:val="24"/>
          <w:lang w:eastAsia="en-IN"/>
          <w14:ligatures w14:val="none"/>
        </w:rPr>
        <w:t>Diabetes poses a significant risk for cardiovascular disease.</w:t>
      </w:r>
      <w:r>
        <w:rPr>
          <w:rFonts w:ascii="Times New Roman" w:eastAsia="Times New Roman" w:hAnsi="Times New Roman" w:cs="Times New Roman"/>
          <w:kern w:val="0"/>
          <w:sz w:val="24"/>
          <w:szCs w:val="24"/>
          <w:lang w:eastAsia="en-IN"/>
          <w14:ligatures w14:val="none"/>
        </w:rPr>
        <w:t xml:space="preserve"> </w:t>
      </w:r>
      <w:r w:rsidR="005252E3" w:rsidRPr="00B00C94">
        <w:rPr>
          <w:rFonts w:ascii="Times New Roman" w:hAnsi="Times New Roman" w:cs="Times New Roman"/>
          <w:lang w:val="en-US"/>
        </w:rPr>
        <w:t>Clinical evidence, however, shows that strict glycemic control considerably increases rather than decreases cardiovascular mortality. This is partly because the majority of oral anti-diabetic medications have negative cardiovascular effects.</w:t>
      </w:r>
      <w:r w:rsidR="00B03066" w:rsidRPr="00B03066">
        <w:t xml:space="preserve"> </w:t>
      </w:r>
      <w:r w:rsidR="005252E3" w:rsidRPr="00467B80">
        <w:rPr>
          <w:rFonts w:ascii="Times New Roman" w:hAnsi="Times New Roman" w:cs="Times New Roman"/>
          <w:lang w:val="en-US"/>
        </w:rPr>
        <w:t xml:space="preserve">For the treatment of type 2 diabetes, </w:t>
      </w:r>
      <w:r w:rsidR="00BB5E6C">
        <w:rPr>
          <w:rFonts w:ascii="Times New Roman" w:hAnsi="Times New Roman" w:cs="Times New Roman"/>
          <w:lang w:val="en-US"/>
        </w:rPr>
        <w:t>dipeptidyl peptidase-4</w:t>
      </w:r>
      <w:r w:rsidR="005252E3" w:rsidRPr="00467B80">
        <w:rPr>
          <w:rFonts w:ascii="Times New Roman" w:hAnsi="Times New Roman" w:cs="Times New Roman"/>
          <w:lang w:val="en-US"/>
        </w:rPr>
        <w:t xml:space="preserve"> inhibitors are available as oral </w:t>
      </w:r>
      <w:r w:rsidR="005252E3">
        <w:rPr>
          <w:rFonts w:ascii="Times New Roman" w:hAnsi="Times New Roman" w:cs="Times New Roman"/>
          <w:lang w:val="en-US"/>
        </w:rPr>
        <w:t xml:space="preserve">antidiabetic </w:t>
      </w:r>
      <w:r w:rsidR="005252E3" w:rsidRPr="00467B80">
        <w:rPr>
          <w:rFonts w:ascii="Times New Roman" w:hAnsi="Times New Roman" w:cs="Times New Roman"/>
          <w:lang w:val="en-US"/>
        </w:rPr>
        <w:t>medications.</w:t>
      </w:r>
      <w:r w:rsidR="00B03066" w:rsidRPr="00B03066">
        <w:rPr>
          <w:rFonts w:ascii="Times New Roman" w:eastAsia="Times New Roman" w:hAnsi="Times New Roman" w:cs="Times New Roman"/>
          <w:kern w:val="0"/>
          <w:lang w:eastAsia="en-IN"/>
          <w14:ligatures w14:val="none"/>
        </w:rPr>
        <w:t xml:space="preserve"> The present review focuses on the cardiovascular consequences of </w:t>
      </w:r>
      <w:r w:rsidR="00B03066">
        <w:rPr>
          <w:rFonts w:ascii="Times New Roman" w:eastAsia="Times New Roman" w:hAnsi="Times New Roman" w:cs="Times New Roman"/>
          <w:kern w:val="0"/>
          <w:lang w:eastAsia="en-IN"/>
          <w14:ligatures w14:val="none"/>
        </w:rPr>
        <w:t>DPP4 inhibitors</w:t>
      </w:r>
      <w:r w:rsidR="00B03066" w:rsidRPr="00B03066">
        <w:rPr>
          <w:rFonts w:ascii="Times New Roman" w:eastAsia="Times New Roman" w:hAnsi="Times New Roman" w:cs="Times New Roman"/>
          <w:kern w:val="0"/>
          <w:lang w:eastAsia="en-IN"/>
          <w14:ligatures w14:val="none"/>
        </w:rPr>
        <w:t>.</w:t>
      </w:r>
      <w:r w:rsidR="004E4833">
        <w:rPr>
          <w:rFonts w:ascii="Times New Roman" w:eastAsia="Times New Roman" w:hAnsi="Times New Roman" w:cs="Times New Roman"/>
          <w:kern w:val="0"/>
          <w:lang w:eastAsia="en-IN"/>
          <w14:ligatures w14:val="none"/>
        </w:rPr>
        <w:t xml:space="preserve"> </w:t>
      </w:r>
      <w:r w:rsidR="004E4833" w:rsidRPr="004E4833">
        <w:rPr>
          <w:rFonts w:ascii="Times New Roman" w:eastAsia="Times New Roman" w:hAnsi="Times New Roman" w:cs="Times New Roman"/>
          <w:kern w:val="0"/>
          <w:lang w:eastAsia="en-IN"/>
          <w14:ligatures w14:val="none"/>
        </w:rPr>
        <w:t>We utilised PubMed search engine</w:t>
      </w:r>
      <w:r w:rsidR="004E4833">
        <w:rPr>
          <w:rFonts w:ascii="Times New Roman" w:eastAsia="Times New Roman" w:hAnsi="Times New Roman" w:cs="Times New Roman"/>
          <w:kern w:val="0"/>
          <w:lang w:eastAsia="en-IN"/>
          <w14:ligatures w14:val="none"/>
        </w:rPr>
        <w:t>, google scholar</w:t>
      </w:r>
      <w:r w:rsidR="004E4833" w:rsidRPr="004E4833">
        <w:rPr>
          <w:rFonts w:ascii="Times New Roman" w:eastAsia="Times New Roman" w:hAnsi="Times New Roman" w:cs="Times New Roman"/>
          <w:kern w:val="0"/>
          <w:lang w:eastAsia="en-IN"/>
          <w14:ligatures w14:val="none"/>
        </w:rPr>
        <w:t xml:space="preserve"> to find relevant studies</w:t>
      </w:r>
      <w:r w:rsidR="004E4833" w:rsidRPr="004E4833">
        <w:rPr>
          <w:rFonts w:ascii="Times New Roman" w:eastAsia="Times New Roman" w:hAnsi="Times New Roman" w:cs="Times New Roman"/>
          <w:kern w:val="0"/>
          <w:sz w:val="24"/>
          <w:szCs w:val="24"/>
          <w:lang w:eastAsia="en-IN"/>
          <w14:ligatures w14:val="none"/>
        </w:rPr>
        <w:t xml:space="preserve">. </w:t>
      </w:r>
      <w:r w:rsidR="00DA5461" w:rsidRPr="00DA5461">
        <w:rPr>
          <w:rFonts w:ascii="Times New Roman" w:eastAsia="Times New Roman" w:hAnsi="Times New Roman" w:cs="Times New Roman"/>
          <w:kern w:val="0"/>
          <w:lang w:eastAsia="en-IN"/>
          <w14:ligatures w14:val="none"/>
        </w:rPr>
        <w:t xml:space="preserve">DPP4 inhibitors, a new kind of oral anti-diabetic drug, have undergone </w:t>
      </w:r>
      <w:r w:rsidR="00DA5461">
        <w:rPr>
          <w:rFonts w:ascii="Times New Roman" w:eastAsia="Times New Roman" w:hAnsi="Times New Roman" w:cs="Times New Roman"/>
          <w:kern w:val="0"/>
          <w:lang w:eastAsia="en-IN"/>
          <w14:ligatures w14:val="none"/>
        </w:rPr>
        <w:t xml:space="preserve">several </w:t>
      </w:r>
      <w:r w:rsidR="00DA5461" w:rsidRPr="00DA5461">
        <w:rPr>
          <w:rFonts w:ascii="Times New Roman" w:eastAsia="Times New Roman" w:hAnsi="Times New Roman" w:cs="Times New Roman"/>
          <w:kern w:val="0"/>
          <w:lang w:eastAsia="en-IN"/>
          <w14:ligatures w14:val="none"/>
        </w:rPr>
        <w:t>large-scale clinical studies to assess its cardiovascular safety.</w:t>
      </w:r>
      <w:r w:rsidR="00DA5461">
        <w:rPr>
          <w:rFonts w:ascii="Times New Roman" w:eastAsia="Times New Roman" w:hAnsi="Times New Roman" w:cs="Times New Roman"/>
          <w:kern w:val="0"/>
          <w:sz w:val="24"/>
          <w:szCs w:val="24"/>
          <w:lang w:eastAsia="en-IN"/>
          <w14:ligatures w14:val="none"/>
        </w:rPr>
        <w:t xml:space="preserve"> </w:t>
      </w:r>
      <w:r w:rsidR="005252E3" w:rsidRPr="009B2286">
        <w:rPr>
          <w:rFonts w:ascii="Times New Roman" w:hAnsi="Times New Roman" w:cs="Times New Roman"/>
          <w:lang w:val="en-US"/>
        </w:rPr>
        <w:t>Incretin-based oral glucose-lowering medications known as dipeptidyl peptidase-4 inhibitors have been shown to be effective and safe for treating type 2 diabetes mellitus.</w:t>
      </w:r>
      <w:r w:rsidR="005252E3">
        <w:rPr>
          <w:rFonts w:ascii="Times New Roman" w:hAnsi="Times New Roman" w:cs="Times New Roman"/>
          <w:lang w:val="en-US"/>
        </w:rPr>
        <w:t xml:space="preserve"> </w:t>
      </w:r>
      <w:r w:rsidR="005252E3" w:rsidRPr="008F7749">
        <w:rPr>
          <w:rFonts w:ascii="Times New Roman" w:hAnsi="Times New Roman" w:cs="Times New Roman"/>
          <w:lang w:val="en-US"/>
        </w:rPr>
        <w:t>Their metabolic impact is achieved by protecting incretin hormones such as glucagon-like peptide-1 from</w:t>
      </w:r>
      <w:r w:rsidR="005252E3">
        <w:rPr>
          <w:rFonts w:ascii="Times New Roman" w:hAnsi="Times New Roman" w:cs="Times New Roman"/>
          <w:lang w:val="en-US"/>
        </w:rPr>
        <w:t xml:space="preserve"> </w:t>
      </w:r>
      <w:r w:rsidR="005252E3" w:rsidRPr="008F7749">
        <w:rPr>
          <w:rFonts w:ascii="Times New Roman" w:hAnsi="Times New Roman" w:cs="Times New Roman"/>
          <w:lang w:val="en-US"/>
        </w:rPr>
        <w:t>breakdown</w:t>
      </w:r>
      <w:r w:rsidR="005252E3">
        <w:rPr>
          <w:rFonts w:ascii="Times New Roman" w:hAnsi="Times New Roman" w:cs="Times New Roman"/>
          <w:lang w:val="en-US"/>
        </w:rPr>
        <w:t xml:space="preserve"> of</w:t>
      </w:r>
      <w:r w:rsidR="005252E3" w:rsidRPr="008F7749">
        <w:rPr>
          <w:rFonts w:ascii="Times New Roman" w:hAnsi="Times New Roman" w:cs="Times New Roman"/>
          <w:lang w:val="en-US"/>
        </w:rPr>
        <w:t xml:space="preserve"> DPP-4.</w:t>
      </w:r>
      <w:r w:rsidR="005252E3">
        <w:rPr>
          <w:rFonts w:ascii="Times New Roman" w:hAnsi="Times New Roman" w:cs="Times New Roman"/>
          <w:lang w:val="en-US"/>
        </w:rPr>
        <w:t xml:space="preserve"> </w:t>
      </w:r>
      <w:r w:rsidR="005252E3" w:rsidRPr="00B00C94">
        <w:rPr>
          <w:rFonts w:ascii="Times New Roman" w:hAnsi="Times New Roman" w:cs="Times New Roman"/>
          <w:lang w:val="en-US"/>
        </w:rPr>
        <w:t>Several clinical studies are being conducted to assess the cardiovascular safety of DPP4 inhibitors</w:t>
      </w:r>
      <w:r w:rsidR="005252E3" w:rsidRPr="00B8604C">
        <w:rPr>
          <w:rFonts w:ascii="Times New Roman" w:hAnsi="Times New Roman" w:cs="Times New Roman"/>
          <w:lang w:val="en-US"/>
        </w:rPr>
        <w:t>.</w:t>
      </w:r>
      <w:r w:rsidR="00B8604C" w:rsidRPr="00B8604C">
        <w:t xml:space="preserve"> </w:t>
      </w:r>
      <w:r w:rsidR="00340E66" w:rsidRPr="00340E66">
        <w:rPr>
          <w:rFonts w:ascii="Times New Roman" w:eastAsia="Times New Roman" w:hAnsi="Times New Roman" w:cs="Times New Roman"/>
          <w:kern w:val="0"/>
          <w:lang w:eastAsia="en-IN"/>
          <w14:ligatures w14:val="none"/>
        </w:rPr>
        <w:t xml:space="preserve">Three </w:t>
      </w:r>
      <w:proofErr w:type="gramStart"/>
      <w:r w:rsidR="00340E66" w:rsidRPr="00340E66">
        <w:rPr>
          <w:rFonts w:ascii="Times New Roman" w:eastAsia="Times New Roman" w:hAnsi="Times New Roman" w:cs="Times New Roman"/>
          <w:kern w:val="0"/>
          <w:lang w:eastAsia="en-IN"/>
          <w14:ligatures w14:val="none"/>
        </w:rPr>
        <w:t>major</w:t>
      </w:r>
      <w:proofErr w:type="gramEnd"/>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prospective DPP4 inhibitor studies with cardiovascular outcomes were</w:t>
      </w:r>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reported.</w:t>
      </w:r>
      <w:r w:rsidR="00340E66">
        <w:rPr>
          <w:rFonts w:ascii="Times New Roman" w:eastAsia="Times New Roman" w:hAnsi="Times New Roman" w:cs="Times New Roman"/>
          <w:kern w:val="0"/>
          <w:lang w:eastAsia="en-IN"/>
          <w14:ligatures w14:val="none"/>
        </w:rPr>
        <w:t xml:space="preserve"> Suggests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w:t>
      </w:r>
      <w:r w:rsidR="00340E66">
        <w:rPr>
          <w:rFonts w:ascii="Times New Roman" w:eastAsia="Times New Roman" w:hAnsi="Times New Roman" w:cs="Times New Roman"/>
          <w:kern w:val="0"/>
          <w:lang w:eastAsia="en-IN"/>
          <w14:ligatures w14:val="none"/>
        </w:rPr>
        <w:t>a</w:t>
      </w:r>
      <w:r w:rsidR="00340E66" w:rsidRPr="00340E66">
        <w:rPr>
          <w:rFonts w:ascii="Times New Roman" w:eastAsia="Times New Roman" w:hAnsi="Times New Roman" w:cs="Times New Roman"/>
          <w:kern w:val="0"/>
          <w:lang w:eastAsia="en-IN"/>
          <w14:ligatures w14:val="none"/>
        </w:rPr>
        <w:t xml:space="preserve">ssessment of Vascular Outcomes Recorded in Patients with Diabetes Mellitus (SAVOR-TIMI 53) and comprehensive patient-level pooled analysis with </w:t>
      </w:r>
      <w:commentRangeStart w:id="0"/>
      <w:proofErr w:type="spellStart"/>
      <w:r w:rsidR="00340E66" w:rsidRPr="00340E66">
        <w:rPr>
          <w:rFonts w:ascii="Times New Roman" w:eastAsia="Times New Roman" w:hAnsi="Times New Roman" w:cs="Times New Roman"/>
          <w:kern w:val="0"/>
          <w:lang w:eastAsia="en-IN"/>
          <w14:ligatures w14:val="none"/>
        </w:rPr>
        <w:t>lingliptin</w:t>
      </w:r>
      <w:commentRangeEnd w:id="0"/>
      <w:proofErr w:type="spellEnd"/>
      <w:r w:rsidR="0056093D">
        <w:rPr>
          <w:rStyle w:val="CommentReference"/>
        </w:rPr>
        <w:commentReference w:id="0"/>
      </w:r>
      <w:r w:rsidR="00340E66" w:rsidRPr="00340E66">
        <w:rPr>
          <w:rFonts w:ascii="Times New Roman" w:eastAsia="Times New Roman" w:hAnsi="Times New Roman" w:cs="Times New Roman"/>
          <w:kern w:val="0"/>
          <w:lang w:eastAsia="en-IN"/>
          <w14:ligatures w14:val="none"/>
        </w:rPr>
        <w:t xml:space="preserve"> versus standard comparator in patients with type 2 diabetes and CVD found that DPP4 inhibitors, such as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and </w:t>
      </w:r>
      <w:proofErr w:type="spellStart"/>
      <w:r w:rsidR="00340E66" w:rsidRPr="00340E66">
        <w:rPr>
          <w:rFonts w:ascii="Times New Roman" w:eastAsia="Times New Roman" w:hAnsi="Times New Roman" w:cs="Times New Roman"/>
          <w:kern w:val="0"/>
          <w:lang w:eastAsia="en-IN"/>
          <w14:ligatures w14:val="none"/>
        </w:rPr>
        <w:t>lingliptin</w:t>
      </w:r>
      <w:proofErr w:type="spellEnd"/>
      <w:r w:rsidR="00340E66" w:rsidRPr="00340E66">
        <w:rPr>
          <w:rFonts w:ascii="Times New Roman" w:eastAsia="Times New Roman" w:hAnsi="Times New Roman" w:cs="Times New Roman"/>
          <w:kern w:val="0"/>
          <w:lang w:eastAsia="en-IN"/>
          <w14:ligatures w14:val="none"/>
        </w:rPr>
        <w:t>, did not increase the risk of CV events in patients with type 2 diabetes and established CVD</w:t>
      </w:r>
      <w:r w:rsidR="00340E66">
        <w:rPr>
          <w:rFonts w:ascii="Times New Roman" w:eastAsia="Times New Roman" w:hAnsi="Times New Roman" w:cs="Times New Roman"/>
          <w:kern w:val="0"/>
          <w:lang w:eastAsia="en-IN"/>
          <w14:ligatures w14:val="none"/>
        </w:rPr>
        <w:t xml:space="preserve">. </w:t>
      </w:r>
      <w:r w:rsidR="00B8604C" w:rsidRPr="00B8604C">
        <w:rPr>
          <w:rFonts w:ascii="Times New Roman" w:eastAsia="Times New Roman" w:hAnsi="Times New Roman" w:cs="Times New Roman"/>
          <w:kern w:val="0"/>
          <w:lang w:eastAsia="en-IN"/>
          <w14:ligatures w14:val="none"/>
        </w:rPr>
        <w:t>DPP-4 inhibitors have been shown to lower numerous cardiovascular risk factors.</w:t>
      </w:r>
      <w:r w:rsidR="00B8604C">
        <w:rPr>
          <w:rFonts w:ascii="Times New Roman" w:eastAsia="Times New Roman" w:hAnsi="Times New Roman" w:cs="Times New Roman"/>
          <w:kern w:val="0"/>
          <w:lang w:eastAsia="en-IN"/>
          <w14:ligatures w14:val="none"/>
        </w:rPr>
        <w:t xml:space="preserve"> </w:t>
      </w:r>
      <w:r w:rsidR="005252E3">
        <w:rPr>
          <w:rFonts w:ascii="Times New Roman" w:hAnsi="Times New Roman" w:cs="Times New Roman"/>
          <w:lang w:val="en-US"/>
        </w:rPr>
        <w:t>T</w:t>
      </w:r>
      <w:r w:rsidR="005252E3" w:rsidRPr="00A11EBF">
        <w:rPr>
          <w:rFonts w:ascii="Times New Roman" w:hAnsi="Times New Roman" w:cs="Times New Roman"/>
          <w:lang w:val="en-US"/>
        </w:rPr>
        <w:t xml:space="preserve">ype-2 diabetes </w:t>
      </w:r>
      <w:r w:rsidR="005252E3">
        <w:rPr>
          <w:rFonts w:ascii="Times New Roman" w:hAnsi="Times New Roman" w:cs="Times New Roman"/>
          <w:lang w:val="en-US"/>
        </w:rPr>
        <w:t xml:space="preserve">patients </w:t>
      </w:r>
      <w:r w:rsidR="005252E3" w:rsidRPr="00A11EBF">
        <w:rPr>
          <w:rFonts w:ascii="Times New Roman" w:hAnsi="Times New Roman" w:cs="Times New Roman"/>
          <w:lang w:val="en-US"/>
        </w:rPr>
        <w:t xml:space="preserve">who </w:t>
      </w:r>
      <w:r w:rsidR="005252E3">
        <w:rPr>
          <w:rFonts w:ascii="Times New Roman" w:hAnsi="Times New Roman" w:cs="Times New Roman"/>
          <w:lang w:val="en-US"/>
        </w:rPr>
        <w:t xml:space="preserve">are treated with </w:t>
      </w:r>
      <w:r w:rsidR="005252E3" w:rsidRPr="00A11EBF">
        <w:rPr>
          <w:rFonts w:ascii="Times New Roman" w:hAnsi="Times New Roman" w:cs="Times New Roman"/>
          <w:lang w:val="en-US"/>
        </w:rPr>
        <w:t>DPP-4 inhibitors may experience cardiovascular benefits</w:t>
      </w:r>
      <w:r w:rsidR="005252E3" w:rsidRPr="00C61F40">
        <w:rPr>
          <w:rFonts w:ascii="Times New Roman" w:hAnsi="Times New Roman" w:cs="Times New Roman"/>
          <w:lang w:val="en-US"/>
        </w:rPr>
        <w:t>.</w:t>
      </w:r>
      <w:r w:rsidR="00C61F40" w:rsidRPr="00C61F40">
        <w:t xml:space="preserve"> </w:t>
      </w:r>
      <w:r w:rsidR="00C61F40">
        <w:rPr>
          <w:rFonts w:ascii="Times New Roman" w:eastAsia="Times New Roman" w:hAnsi="Times New Roman" w:cs="Times New Roman"/>
          <w:kern w:val="0"/>
          <w:lang w:eastAsia="en-IN"/>
          <w14:ligatures w14:val="none"/>
        </w:rPr>
        <w:t>But t</w:t>
      </w:r>
      <w:r w:rsidR="00C61F40" w:rsidRPr="00C61F40">
        <w:rPr>
          <w:rFonts w:ascii="Times New Roman" w:eastAsia="Times New Roman" w:hAnsi="Times New Roman" w:cs="Times New Roman"/>
          <w:kern w:val="0"/>
          <w:lang w:eastAsia="en-IN"/>
          <w14:ligatures w14:val="none"/>
        </w:rPr>
        <w:t>he risk of heart failure hospitalization remains a contentious issue, necessitating further multi-</w:t>
      </w:r>
      <w:r w:rsidR="00C61F40">
        <w:rPr>
          <w:rFonts w:ascii="Times New Roman" w:eastAsia="Times New Roman" w:hAnsi="Times New Roman" w:cs="Times New Roman"/>
          <w:kern w:val="0"/>
          <w:lang w:eastAsia="en-IN"/>
          <w14:ligatures w14:val="none"/>
        </w:rPr>
        <w:t xml:space="preserve">centre </w:t>
      </w:r>
      <w:r w:rsidR="00C61F40" w:rsidRPr="00C61F40">
        <w:rPr>
          <w:rFonts w:ascii="Times New Roman" w:eastAsia="Times New Roman" w:hAnsi="Times New Roman" w:cs="Times New Roman"/>
          <w:kern w:val="0"/>
          <w:lang w:eastAsia="en-IN"/>
          <w14:ligatures w14:val="none"/>
        </w:rPr>
        <w:t>trials to establish the safety of DPP-4 inhibitors.</w:t>
      </w:r>
    </w:p>
    <w:p w14:paraId="6F9D3A44" w14:textId="2354EDB3" w:rsidR="005252E3" w:rsidRPr="00340E66" w:rsidRDefault="005252E3" w:rsidP="002737C5">
      <w:pPr>
        <w:spacing w:line="360" w:lineRule="auto"/>
        <w:rPr>
          <w:rFonts w:ascii="Times New Roman" w:eastAsia="Times New Roman" w:hAnsi="Times New Roman" w:cs="Times New Roman"/>
          <w:kern w:val="0"/>
          <w:lang w:eastAsia="en-IN"/>
          <w14:ligatures w14:val="none"/>
        </w:rPr>
      </w:pPr>
    </w:p>
    <w:p w14:paraId="7475F817" w14:textId="45A9C38C" w:rsidR="005252E3" w:rsidRPr="005252E3" w:rsidRDefault="005252E3" w:rsidP="002737C5">
      <w:pPr>
        <w:spacing w:line="360" w:lineRule="auto"/>
        <w:jc w:val="both"/>
        <w:rPr>
          <w:rFonts w:ascii="Times New Roman" w:hAnsi="Times New Roman" w:cs="Times New Roman"/>
          <w:lang w:val="en-US"/>
        </w:rPr>
      </w:pPr>
      <w:r w:rsidRPr="00F310AD">
        <w:rPr>
          <w:rFonts w:ascii="Times New Roman" w:hAnsi="Times New Roman" w:cs="Times New Roman"/>
          <w:b/>
          <w:bCs/>
          <w:lang w:val="en-US"/>
        </w:rPr>
        <w:t>Key words:</w:t>
      </w:r>
      <w:r>
        <w:rPr>
          <w:rFonts w:ascii="Times New Roman" w:hAnsi="Times New Roman" w:cs="Times New Roman"/>
          <w:lang w:val="en-US"/>
        </w:rPr>
        <w:t xml:space="preserve"> type 2 diabetes mellitus, DPP-4 inhibitors, cardiovascular disease</w:t>
      </w:r>
      <w:r w:rsidR="00240E96">
        <w:rPr>
          <w:rFonts w:ascii="Times New Roman" w:hAnsi="Times New Roman" w:cs="Times New Roman"/>
          <w:lang w:val="en-US"/>
        </w:rPr>
        <w:t xml:space="preserve"> </w:t>
      </w:r>
      <w:r>
        <w:rPr>
          <w:rFonts w:ascii="Times New Roman" w:hAnsi="Times New Roman" w:cs="Times New Roman"/>
          <w:lang w:val="en-US"/>
        </w:rPr>
        <w:t>(CVD).</w:t>
      </w:r>
    </w:p>
    <w:p w14:paraId="44E7D68A" w14:textId="77777777" w:rsidR="00F310AD" w:rsidRDefault="00F310AD" w:rsidP="002737C5">
      <w:pPr>
        <w:spacing w:line="360" w:lineRule="auto"/>
        <w:jc w:val="both"/>
        <w:rPr>
          <w:rFonts w:ascii="Times New Roman" w:hAnsi="Times New Roman" w:cs="Times New Roman"/>
          <w:sz w:val="24"/>
          <w:szCs w:val="24"/>
          <w:lang w:val="en-US"/>
        </w:rPr>
      </w:pPr>
    </w:p>
    <w:p w14:paraId="6015949B" w14:textId="77777777" w:rsidR="00F310AD" w:rsidRDefault="00F310AD" w:rsidP="002737C5">
      <w:pPr>
        <w:spacing w:line="360" w:lineRule="auto"/>
        <w:jc w:val="both"/>
        <w:rPr>
          <w:rFonts w:ascii="Times New Roman" w:hAnsi="Times New Roman" w:cs="Times New Roman"/>
          <w:sz w:val="24"/>
          <w:szCs w:val="24"/>
          <w:lang w:val="en-US"/>
        </w:rPr>
      </w:pPr>
    </w:p>
    <w:p w14:paraId="21041152" w14:textId="77777777" w:rsidR="00F310AD" w:rsidRDefault="00F310AD" w:rsidP="002737C5">
      <w:pPr>
        <w:spacing w:line="360" w:lineRule="auto"/>
        <w:jc w:val="both"/>
        <w:rPr>
          <w:rFonts w:ascii="Times New Roman" w:hAnsi="Times New Roman" w:cs="Times New Roman"/>
          <w:sz w:val="24"/>
          <w:szCs w:val="24"/>
          <w:lang w:val="en-US"/>
        </w:rPr>
      </w:pPr>
    </w:p>
    <w:p w14:paraId="44494672" w14:textId="77777777" w:rsidR="00F310AD" w:rsidRDefault="00F310AD" w:rsidP="002737C5">
      <w:pPr>
        <w:spacing w:line="360" w:lineRule="auto"/>
        <w:jc w:val="both"/>
        <w:rPr>
          <w:rFonts w:ascii="Times New Roman" w:hAnsi="Times New Roman" w:cs="Times New Roman"/>
          <w:sz w:val="24"/>
          <w:szCs w:val="24"/>
          <w:lang w:val="en-US"/>
        </w:rPr>
      </w:pPr>
    </w:p>
    <w:p w14:paraId="54F72BAF" w14:textId="77777777" w:rsidR="00F310AD" w:rsidRDefault="00F310AD" w:rsidP="002737C5">
      <w:pPr>
        <w:spacing w:line="360" w:lineRule="auto"/>
        <w:jc w:val="both"/>
        <w:rPr>
          <w:rFonts w:ascii="Times New Roman" w:hAnsi="Times New Roman" w:cs="Times New Roman"/>
          <w:sz w:val="24"/>
          <w:szCs w:val="24"/>
          <w:lang w:val="en-US"/>
        </w:rPr>
      </w:pPr>
    </w:p>
    <w:p w14:paraId="12BAAE54" w14:textId="4A205203" w:rsidR="00F35694" w:rsidRPr="00F310AD" w:rsidRDefault="00F35694" w:rsidP="002737C5">
      <w:pPr>
        <w:spacing w:line="360" w:lineRule="auto"/>
        <w:jc w:val="both"/>
        <w:rPr>
          <w:rFonts w:ascii="Times New Roman" w:hAnsi="Times New Roman" w:cs="Times New Roman"/>
          <w:sz w:val="24"/>
          <w:szCs w:val="24"/>
          <w:lang w:val="en-US"/>
        </w:rPr>
      </w:pPr>
      <w:r w:rsidRPr="00F310AD">
        <w:rPr>
          <w:rFonts w:ascii="Times New Roman" w:hAnsi="Times New Roman" w:cs="Times New Roman"/>
          <w:sz w:val="24"/>
          <w:szCs w:val="24"/>
          <w:lang w:val="en-US"/>
        </w:rPr>
        <w:t>INTRODUCTION:</w:t>
      </w:r>
    </w:p>
    <w:p w14:paraId="276B44E6" w14:textId="3B8EB45E" w:rsidR="00F35694" w:rsidRPr="006B3678" w:rsidRDefault="00724BE9" w:rsidP="002737C5">
      <w:pPr>
        <w:spacing w:line="360" w:lineRule="auto"/>
        <w:jc w:val="both"/>
        <w:rPr>
          <w:rFonts w:ascii="Times New Roman" w:hAnsi="Times New Roman" w:cs="Times New Roman"/>
          <w:color w:val="212121"/>
          <w:sz w:val="28"/>
          <w:szCs w:val="28"/>
          <w:shd w:val="clear" w:color="auto" w:fill="FFFFFF"/>
        </w:rPr>
      </w:pPr>
      <w:r w:rsidRPr="006B3678">
        <w:rPr>
          <w:rFonts w:ascii="Times New Roman" w:hAnsi="Times New Roman" w:cs="Times New Roman"/>
          <w:sz w:val="28"/>
          <w:szCs w:val="28"/>
          <w:lang w:val="en-US"/>
        </w:rPr>
        <w:t>Diabetes mellitus refers to a set of metabolic diseases marked by elevated blood glucose levels.</w:t>
      </w:r>
      <w:r w:rsidR="00614C5C" w:rsidRPr="006B3678">
        <w:rPr>
          <w:sz w:val="28"/>
          <w:szCs w:val="28"/>
        </w:rPr>
        <w:t xml:space="preserve"> </w:t>
      </w:r>
      <w:r w:rsidR="00614C5C" w:rsidRPr="006B3678">
        <w:rPr>
          <w:rFonts w:ascii="Times New Roman" w:hAnsi="Times New Roman" w:cs="Times New Roman"/>
          <w:sz w:val="28"/>
          <w:szCs w:val="28"/>
          <w:lang w:val="en-US"/>
        </w:rPr>
        <w:t>In comparison to the general population, those with diabetes are more likely to suffer from morbidity and mortality.</w:t>
      </w:r>
      <w:r w:rsidR="007E600E" w:rsidRPr="006B3678">
        <w:rPr>
          <w:sz w:val="28"/>
          <w:szCs w:val="28"/>
        </w:rPr>
        <w:t xml:space="preserve"> </w:t>
      </w:r>
      <w:r w:rsidR="00B86E2A" w:rsidRPr="006B3678">
        <w:rPr>
          <w:rFonts w:ascii="Times New Roman" w:hAnsi="Times New Roman" w:cs="Times New Roman"/>
          <w:sz w:val="28"/>
          <w:szCs w:val="28"/>
          <w:lang w:val="en-US"/>
        </w:rPr>
        <w:t xml:space="preserve">Rapid increase in </w:t>
      </w:r>
      <w:proofErr w:type="gramStart"/>
      <w:r w:rsidR="00B86E2A" w:rsidRPr="006B3678">
        <w:rPr>
          <w:rFonts w:ascii="Times New Roman" w:hAnsi="Times New Roman" w:cs="Times New Roman"/>
          <w:sz w:val="28"/>
          <w:szCs w:val="28"/>
          <w:lang w:val="en-US"/>
        </w:rPr>
        <w:t>the diabetes</w:t>
      </w:r>
      <w:proofErr w:type="gramEnd"/>
      <w:r w:rsidR="00B86E2A" w:rsidRPr="006B3678">
        <w:rPr>
          <w:rFonts w:ascii="Times New Roman" w:hAnsi="Times New Roman" w:cs="Times New Roman"/>
          <w:sz w:val="28"/>
          <w:szCs w:val="28"/>
          <w:lang w:val="en-US"/>
        </w:rPr>
        <w:t xml:space="preserve"> has </w:t>
      </w:r>
      <w:proofErr w:type="gramStart"/>
      <w:r w:rsidR="00B86E2A" w:rsidRPr="006B3678">
        <w:rPr>
          <w:rFonts w:ascii="Times New Roman" w:hAnsi="Times New Roman" w:cs="Times New Roman"/>
          <w:sz w:val="28"/>
          <w:szCs w:val="28"/>
          <w:lang w:val="en-US"/>
        </w:rPr>
        <w:t>been occurred in</w:t>
      </w:r>
      <w:proofErr w:type="gramEnd"/>
      <w:r w:rsidR="00B86E2A" w:rsidRPr="006B3678">
        <w:rPr>
          <w:rFonts w:ascii="Times New Roman" w:hAnsi="Times New Roman" w:cs="Times New Roman"/>
          <w:sz w:val="28"/>
          <w:szCs w:val="28"/>
          <w:lang w:val="en-US"/>
        </w:rPr>
        <w:t xml:space="preserve"> all </w:t>
      </w:r>
      <w:commentRangeStart w:id="1"/>
      <w:r w:rsidR="00B86E2A" w:rsidRPr="006B3678">
        <w:rPr>
          <w:rFonts w:ascii="Times New Roman" w:hAnsi="Times New Roman" w:cs="Times New Roman"/>
          <w:color w:val="EE0000"/>
          <w:sz w:val="28"/>
          <w:szCs w:val="28"/>
          <w:lang w:val="en-US"/>
        </w:rPr>
        <w:t>over</w:t>
      </w:r>
      <w:commentRangeEnd w:id="1"/>
      <w:r w:rsidR="006B3678">
        <w:rPr>
          <w:rStyle w:val="CommentReference"/>
        </w:rPr>
        <w:commentReference w:id="1"/>
      </w:r>
      <w:r w:rsidR="00B86E2A" w:rsidRPr="006B3678">
        <w:rPr>
          <w:rFonts w:ascii="Times New Roman" w:hAnsi="Times New Roman" w:cs="Times New Roman"/>
          <w:sz w:val="28"/>
          <w:szCs w:val="28"/>
          <w:lang w:val="en-US"/>
        </w:rPr>
        <w:t xml:space="preserve"> the </w:t>
      </w:r>
      <w:proofErr w:type="gramStart"/>
      <w:r w:rsidR="00B86E2A" w:rsidRPr="006B3678">
        <w:rPr>
          <w:rFonts w:ascii="Times New Roman" w:hAnsi="Times New Roman" w:cs="Times New Roman"/>
          <w:sz w:val="28"/>
          <w:szCs w:val="28"/>
          <w:lang w:val="en-US"/>
        </w:rPr>
        <w:t>countries</w:t>
      </w:r>
      <w:proofErr w:type="gramEnd"/>
      <w:r w:rsidR="00B86E2A" w:rsidRPr="006B3678">
        <w:rPr>
          <w:rFonts w:ascii="Times New Roman" w:hAnsi="Times New Roman" w:cs="Times New Roman"/>
          <w:sz w:val="28"/>
          <w:szCs w:val="28"/>
          <w:lang w:val="en-US"/>
        </w:rPr>
        <w:t xml:space="preserve">. </w:t>
      </w:r>
      <w:r w:rsidR="007B4C64" w:rsidRPr="006B3678">
        <w:rPr>
          <w:rFonts w:ascii="Times New Roman" w:hAnsi="Times New Roman" w:cs="Times New Roman"/>
          <w:sz w:val="28"/>
          <w:szCs w:val="28"/>
          <w:lang w:val="en-US"/>
        </w:rPr>
        <w:t>Prevalence of diabetes is increasing rapidly from past few decades</w:t>
      </w:r>
      <w:r w:rsidR="00461BE9" w:rsidRPr="006B3678">
        <w:rPr>
          <w:rFonts w:ascii="Times New Roman" w:hAnsi="Times New Roman" w:cs="Times New Roman"/>
          <w:sz w:val="28"/>
          <w:szCs w:val="28"/>
          <w:vertAlign w:val="superscript"/>
          <w:lang w:val="en-US"/>
        </w:rPr>
        <w:t>14</w:t>
      </w:r>
      <w:r w:rsidR="007B4C64" w:rsidRPr="006B3678">
        <w:rPr>
          <w:rFonts w:ascii="Times New Roman" w:hAnsi="Times New Roman" w:cs="Times New Roman"/>
          <w:sz w:val="28"/>
          <w:szCs w:val="28"/>
          <w:lang w:val="en-US"/>
        </w:rPr>
        <w:t>.</w:t>
      </w:r>
      <w:r w:rsidR="00E01294" w:rsidRPr="006B3678">
        <w:rPr>
          <w:rFonts w:ascii="Cambria" w:hAnsi="Cambria"/>
          <w:color w:val="212121"/>
          <w:sz w:val="36"/>
          <w:szCs w:val="36"/>
          <w:shd w:val="clear" w:color="auto" w:fill="FFFFFF"/>
        </w:rPr>
        <w:t xml:space="preserve"> </w:t>
      </w:r>
      <w:r w:rsidR="00E01294" w:rsidRPr="006B3678">
        <w:rPr>
          <w:rFonts w:ascii="Times New Roman" w:hAnsi="Times New Roman" w:cs="Times New Roman"/>
          <w:color w:val="212121"/>
          <w:sz w:val="28"/>
          <w:szCs w:val="28"/>
          <w:shd w:val="clear" w:color="auto" w:fill="FFFFFF"/>
        </w:rPr>
        <w:t>The global prevalence of DM in 2019 was estimated to be 9.3% (463 million people) with a projection to rise to 10.2% (578 million) by 2030 and 10.9% (700 million) by 2045</w:t>
      </w:r>
      <w:r w:rsidR="00461BE9" w:rsidRPr="006B3678">
        <w:rPr>
          <w:rFonts w:ascii="Times New Roman" w:hAnsi="Times New Roman" w:cs="Times New Roman"/>
          <w:color w:val="212121"/>
          <w:sz w:val="28"/>
          <w:szCs w:val="28"/>
          <w:shd w:val="clear" w:color="auto" w:fill="FFFFFF"/>
        </w:rPr>
        <w:t>.</w:t>
      </w:r>
      <w:r w:rsidR="00461BE9" w:rsidRPr="006B3678">
        <w:rPr>
          <w:rFonts w:ascii="Times New Roman" w:hAnsi="Times New Roman" w:cs="Times New Roman"/>
          <w:color w:val="212121"/>
          <w:sz w:val="28"/>
          <w:szCs w:val="28"/>
          <w:shd w:val="clear" w:color="auto" w:fill="FFFFFF"/>
          <w:vertAlign w:val="superscript"/>
        </w:rPr>
        <w:t>13</w:t>
      </w:r>
    </w:p>
    <w:p w14:paraId="41BA4645" w14:textId="268B59CA" w:rsidR="00DD1086" w:rsidRPr="006B3678" w:rsidRDefault="00DD1086" w:rsidP="002737C5">
      <w:pPr>
        <w:spacing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hAnsi="Times New Roman" w:cs="Times New Roman"/>
          <w:color w:val="212121"/>
          <w:sz w:val="28"/>
          <w:szCs w:val="28"/>
          <w:shd w:val="clear" w:color="auto" w:fill="FFFFFF"/>
        </w:rPr>
        <w:t>Diabetes mellitus is chronic metabolic disorder characterised by defect in insulin secretion or action or both.</w:t>
      </w:r>
      <w:r w:rsidR="00181AEE" w:rsidRPr="006B3678">
        <w:rPr>
          <w:sz w:val="28"/>
          <w:szCs w:val="28"/>
        </w:rPr>
        <w:t xml:space="preserve"> </w:t>
      </w:r>
      <w:r w:rsidR="00181AEE" w:rsidRPr="006B3678">
        <w:rPr>
          <w:rFonts w:ascii="Times New Roman" w:eastAsia="Times New Roman" w:hAnsi="Times New Roman" w:cs="Times New Roman"/>
          <w:kern w:val="0"/>
          <w:sz w:val="32"/>
          <w:szCs w:val="32"/>
          <w:lang w:eastAsia="en-IN"/>
          <w14:ligatures w14:val="none"/>
        </w:rPr>
        <w:t xml:space="preserve">The two most common kinds of diabetes are type 1 and type </w:t>
      </w:r>
      <w:proofErr w:type="gramStart"/>
      <w:r w:rsidR="00181AEE" w:rsidRPr="006B3678">
        <w:rPr>
          <w:rFonts w:ascii="Times New Roman" w:eastAsia="Times New Roman" w:hAnsi="Times New Roman" w:cs="Times New Roman"/>
          <w:kern w:val="0"/>
          <w:sz w:val="32"/>
          <w:szCs w:val="32"/>
          <w:lang w:eastAsia="en-IN"/>
          <w14:ligatures w14:val="none"/>
        </w:rPr>
        <w:t>2</w:t>
      </w:r>
      <w:r w:rsidRPr="006B3678">
        <w:rPr>
          <w:rFonts w:ascii="Times New Roman" w:hAnsi="Times New Roman" w:cs="Times New Roman"/>
          <w:color w:val="212121"/>
          <w:sz w:val="28"/>
          <w:szCs w:val="28"/>
          <w:shd w:val="clear" w:color="auto" w:fill="FFFFFF"/>
        </w:rPr>
        <w:t xml:space="preserve"> </w:t>
      </w:r>
      <w:r w:rsidR="00515789" w:rsidRPr="006B3678">
        <w:rPr>
          <w:rFonts w:ascii="Times New Roman" w:hAnsi="Times New Roman" w:cs="Times New Roman"/>
          <w:color w:val="212121"/>
          <w:sz w:val="28"/>
          <w:szCs w:val="28"/>
          <w:shd w:val="clear" w:color="auto" w:fill="FFFFFF"/>
        </w:rPr>
        <w:t>.</w:t>
      </w:r>
      <w:proofErr w:type="gramEnd"/>
      <w:r w:rsidR="00515789" w:rsidRPr="006B3678">
        <w:rPr>
          <w:rFonts w:ascii="Times New Roman" w:hAnsi="Times New Roman" w:cs="Times New Roman"/>
          <w:color w:val="212121"/>
          <w:sz w:val="28"/>
          <w:szCs w:val="28"/>
          <w:shd w:val="clear" w:color="auto" w:fill="FFFFFF"/>
        </w:rPr>
        <w:t xml:space="preserve"> Type 1 diabetes is called </w:t>
      </w:r>
      <w:r w:rsidR="0073530E" w:rsidRPr="006B3678">
        <w:rPr>
          <w:rFonts w:ascii="Times New Roman" w:hAnsi="Times New Roman" w:cs="Times New Roman"/>
          <w:color w:val="212121"/>
          <w:sz w:val="28"/>
          <w:szCs w:val="28"/>
          <w:shd w:val="clear" w:color="auto" w:fill="FFFFFF"/>
        </w:rPr>
        <w:t xml:space="preserve">as </w:t>
      </w:r>
      <w:r w:rsidR="00515789" w:rsidRPr="006B3678">
        <w:rPr>
          <w:rFonts w:ascii="Times New Roman" w:hAnsi="Times New Roman" w:cs="Times New Roman"/>
          <w:color w:val="212121"/>
          <w:sz w:val="28"/>
          <w:szCs w:val="28"/>
          <w:shd w:val="clear" w:color="auto" w:fill="FFFFFF"/>
        </w:rPr>
        <w:t xml:space="preserve">insulin dependent diabetes mellitus which is characterised by hyperglycaemia </w:t>
      </w:r>
      <w:r w:rsidR="0073530E" w:rsidRPr="006B3678">
        <w:rPr>
          <w:rFonts w:ascii="Times New Roman" w:hAnsi="Times New Roman" w:cs="Times New Roman"/>
          <w:color w:val="212121"/>
          <w:sz w:val="28"/>
          <w:szCs w:val="28"/>
          <w:shd w:val="clear" w:color="auto" w:fill="FFFFFF"/>
        </w:rPr>
        <w:t>mainly caused due to autoimmune destruction of beta cells which results in deficiency of insulin secretion. Type 2 diabetes mellitus is called as non-insulin dependent diabetes mellitus which occurred due to insulin resistance or impaired beta cell secret</w:t>
      </w:r>
      <w:r w:rsidR="001A63EF" w:rsidRPr="006B3678">
        <w:rPr>
          <w:rFonts w:ascii="Times New Roman" w:hAnsi="Times New Roman" w:cs="Times New Roman"/>
          <w:color w:val="212121"/>
          <w:sz w:val="28"/>
          <w:szCs w:val="28"/>
          <w:shd w:val="clear" w:color="auto" w:fill="FFFFFF"/>
        </w:rPr>
        <w:t>ion.</w:t>
      </w:r>
      <w:r w:rsidR="00726024" w:rsidRPr="006B3678">
        <w:rPr>
          <w:rFonts w:ascii="Times New Roman" w:hAnsi="Times New Roman" w:cs="Times New Roman"/>
          <w:color w:val="212121"/>
          <w:sz w:val="28"/>
          <w:szCs w:val="28"/>
          <w:shd w:val="clear" w:color="auto" w:fill="FFFFFF"/>
        </w:rPr>
        <w:t xml:space="preserve"> Chronic hyperglycaemia is associated with defect in protein, fat, carbohydrate metabolism. Retinopathy, neuropathy, nephropathy are the various complications of diabetes mellitus.</w:t>
      </w:r>
      <w:r w:rsidR="00FD6941" w:rsidRPr="006B3678">
        <w:rPr>
          <w:rFonts w:ascii="Times New Roman" w:hAnsi="Times New Roman" w:cs="Times New Roman"/>
          <w:color w:val="212121"/>
          <w:sz w:val="28"/>
          <w:szCs w:val="28"/>
          <w:shd w:val="clear" w:color="auto" w:fill="FFFFFF"/>
          <w:vertAlign w:val="superscript"/>
        </w:rPr>
        <w:t>25</w:t>
      </w:r>
    </w:p>
    <w:p w14:paraId="27A665BD" w14:textId="3A5F564B" w:rsidR="00D76644" w:rsidRPr="006B3678" w:rsidRDefault="00845467" w:rsidP="002737C5">
      <w:pPr>
        <w:spacing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hAnsi="Times New Roman" w:cs="Times New Roman"/>
          <w:sz w:val="28"/>
          <w:szCs w:val="28"/>
        </w:rPr>
        <w:t>Diabetes mellitus has long been recognised as a risk factor for heart disease and, for the purpose of predicting and preventing cardiovascular risk.</w:t>
      </w:r>
      <w:r w:rsidR="009F695D" w:rsidRPr="006B3678">
        <w:rPr>
          <w:rFonts w:ascii="Times New Roman" w:hAnsi="Times New Roman" w:cs="Times New Roman"/>
          <w:sz w:val="28"/>
          <w:szCs w:val="28"/>
        </w:rPr>
        <w:t xml:space="preserve"> Cardiovascular disease is the main factor in complications and fatalities in T2DM patients,</w:t>
      </w:r>
      <w:r w:rsidR="00304451" w:rsidRPr="006B3678">
        <w:rPr>
          <w:rFonts w:ascii="Times New Roman" w:hAnsi="Times New Roman" w:cs="Times New Roman"/>
          <w:sz w:val="28"/>
          <w:szCs w:val="28"/>
        </w:rPr>
        <w:t xml:space="preserve"> among them </w:t>
      </w:r>
      <w:r w:rsidR="009F695D" w:rsidRPr="006B3678">
        <w:rPr>
          <w:rFonts w:ascii="Times New Roman" w:hAnsi="Times New Roman" w:cs="Times New Roman"/>
          <w:sz w:val="28"/>
          <w:szCs w:val="28"/>
        </w:rPr>
        <w:t xml:space="preserve">most commonly myocardial </w:t>
      </w:r>
      <w:r w:rsidR="00CD75F1" w:rsidRPr="006B3678">
        <w:rPr>
          <w:rFonts w:ascii="Times New Roman" w:hAnsi="Times New Roman" w:cs="Times New Roman"/>
          <w:sz w:val="28"/>
          <w:szCs w:val="28"/>
        </w:rPr>
        <w:t>infarction and</w:t>
      </w:r>
      <w:r w:rsidR="009F695D" w:rsidRPr="006B3678">
        <w:rPr>
          <w:rFonts w:ascii="Times New Roman" w:hAnsi="Times New Roman" w:cs="Times New Roman"/>
          <w:sz w:val="28"/>
          <w:szCs w:val="28"/>
        </w:rPr>
        <w:t xml:space="preserve"> stroke.</w:t>
      </w:r>
      <w:r w:rsidR="003B58C3" w:rsidRPr="006B3678">
        <w:rPr>
          <w:rFonts w:ascii="Times New Roman" w:hAnsi="Times New Roman" w:cs="Times New Roman"/>
          <w:sz w:val="28"/>
          <w:szCs w:val="28"/>
        </w:rPr>
        <w:t xml:space="preserve"> Patients with type 2 diabetes </w:t>
      </w:r>
      <w:r w:rsidR="00F82499" w:rsidRPr="006B3678">
        <w:rPr>
          <w:rFonts w:ascii="Times New Roman" w:hAnsi="Times New Roman" w:cs="Times New Roman"/>
          <w:sz w:val="28"/>
          <w:szCs w:val="28"/>
        </w:rPr>
        <w:t>mellitus have</w:t>
      </w:r>
      <w:r w:rsidR="003B58C3" w:rsidRPr="006B3678">
        <w:rPr>
          <w:rFonts w:ascii="Times New Roman" w:hAnsi="Times New Roman" w:cs="Times New Roman"/>
          <w:sz w:val="28"/>
          <w:szCs w:val="28"/>
        </w:rPr>
        <w:t xml:space="preserve"> a personal and societal burden due to cardiovascular disease.</w:t>
      </w:r>
      <w:r w:rsidR="00461BE9" w:rsidRPr="006B3678">
        <w:rPr>
          <w:rFonts w:ascii="Times New Roman" w:hAnsi="Times New Roman" w:cs="Times New Roman"/>
          <w:sz w:val="28"/>
          <w:szCs w:val="28"/>
          <w:vertAlign w:val="superscript"/>
        </w:rPr>
        <w:t>6</w:t>
      </w:r>
      <w:r w:rsidR="00F00505" w:rsidRPr="006B3678">
        <w:rPr>
          <w:rFonts w:ascii="Times New Roman" w:hAnsi="Times New Roman" w:cs="Times New Roman"/>
          <w:sz w:val="28"/>
          <w:szCs w:val="28"/>
        </w:rPr>
        <w:t xml:space="preserve"> </w:t>
      </w:r>
      <w:r w:rsidR="00461BE9" w:rsidRPr="006B3678">
        <w:rPr>
          <w:rFonts w:ascii="Times New Roman" w:hAnsi="Times New Roman" w:cs="Times New Roman"/>
          <w:sz w:val="28"/>
          <w:szCs w:val="28"/>
        </w:rPr>
        <w:t>cardiovascular disease major</w:t>
      </w:r>
      <w:r w:rsidR="00F00505" w:rsidRPr="006B3678">
        <w:rPr>
          <w:rFonts w:ascii="Times New Roman" w:hAnsi="Times New Roman" w:cs="Times New Roman"/>
          <w:sz w:val="28"/>
          <w:szCs w:val="28"/>
        </w:rPr>
        <w:t xml:space="preserve"> cause for morbidity and mortality in patients with type 2 diabetes mellitus.</w:t>
      </w:r>
      <w:r w:rsidR="00F00505" w:rsidRPr="006B3678">
        <w:rPr>
          <w:sz w:val="28"/>
          <w:szCs w:val="28"/>
        </w:rPr>
        <w:t xml:space="preserve"> </w:t>
      </w:r>
      <w:r w:rsidR="00623CE6" w:rsidRPr="006B3678">
        <w:rPr>
          <w:rFonts w:ascii="Times New Roman" w:eastAsia="Times New Roman" w:hAnsi="Times New Roman" w:cs="Times New Roman"/>
          <w:kern w:val="0"/>
          <w:sz w:val="32"/>
          <w:szCs w:val="32"/>
          <w:lang w:eastAsia="en-IN"/>
          <w14:ligatures w14:val="none"/>
        </w:rPr>
        <w:t xml:space="preserve">Cardiovascular disease is the primary cause of mortality among diabetes patients, accounting for around 50% </w:t>
      </w:r>
      <w:r w:rsidR="00623CE6" w:rsidRPr="006B3678">
        <w:rPr>
          <w:rFonts w:ascii="Times New Roman" w:eastAsia="Times New Roman" w:hAnsi="Times New Roman" w:cs="Times New Roman"/>
          <w:kern w:val="0"/>
          <w:sz w:val="32"/>
          <w:szCs w:val="32"/>
          <w:lang w:eastAsia="en-IN"/>
          <w14:ligatures w14:val="none"/>
        </w:rPr>
        <w:lastRenderedPageBreak/>
        <w:t>of fatalities worldwide. Patients with T2DM are more likely to develop atherosclerosis and coronary artery disease compared to those without diabetes</w:t>
      </w:r>
      <w:r w:rsidR="00DB7EAE" w:rsidRPr="006B3678">
        <w:rPr>
          <w:rFonts w:ascii="Times New Roman" w:hAnsi="Times New Roman" w:cs="Times New Roman"/>
          <w:sz w:val="28"/>
          <w:szCs w:val="28"/>
        </w:rPr>
        <w:t>.</w:t>
      </w:r>
      <w:r w:rsidR="00A76EFC" w:rsidRPr="006B3678">
        <w:rPr>
          <w:sz w:val="28"/>
          <w:szCs w:val="28"/>
        </w:rPr>
        <w:t xml:space="preserve"> </w:t>
      </w:r>
      <w:r w:rsidR="00A76EFC" w:rsidRPr="006B3678">
        <w:rPr>
          <w:rFonts w:ascii="Times New Roman" w:hAnsi="Times New Roman" w:cs="Times New Roman"/>
          <w:sz w:val="28"/>
          <w:szCs w:val="28"/>
        </w:rPr>
        <w:t>Furthermore, when compared to people without diabetes, T2DM patients had</w:t>
      </w:r>
      <w:r w:rsidR="00175E8D" w:rsidRPr="006B3678">
        <w:rPr>
          <w:rFonts w:ascii="Times New Roman" w:hAnsi="Times New Roman" w:cs="Times New Roman"/>
          <w:sz w:val="28"/>
          <w:szCs w:val="28"/>
        </w:rPr>
        <w:t xml:space="preserve"> increased</w:t>
      </w:r>
      <w:r w:rsidR="00A76EFC" w:rsidRPr="006B3678">
        <w:rPr>
          <w:rFonts w:ascii="Times New Roman" w:hAnsi="Times New Roman" w:cs="Times New Roman"/>
          <w:sz w:val="28"/>
          <w:szCs w:val="28"/>
        </w:rPr>
        <w:t xml:space="preserve"> clinical outcomes when they have </w:t>
      </w:r>
      <w:r w:rsidR="00B64405" w:rsidRPr="006B3678">
        <w:rPr>
          <w:rFonts w:ascii="Times New Roman" w:hAnsi="Times New Roman" w:cs="Times New Roman"/>
          <w:sz w:val="28"/>
          <w:szCs w:val="28"/>
        </w:rPr>
        <w:t>coronary artery disease</w:t>
      </w:r>
      <w:r w:rsidR="00A76EFC" w:rsidRPr="006B3678">
        <w:rPr>
          <w:rFonts w:ascii="Times New Roman" w:hAnsi="Times New Roman" w:cs="Times New Roman"/>
          <w:sz w:val="28"/>
          <w:szCs w:val="28"/>
        </w:rPr>
        <w:t>.</w:t>
      </w:r>
      <w:r w:rsidR="006D673E" w:rsidRPr="006B3678">
        <w:rPr>
          <w:rFonts w:ascii="Times New Roman" w:hAnsi="Times New Roman" w:cs="Times New Roman"/>
          <w:sz w:val="28"/>
          <w:szCs w:val="28"/>
        </w:rPr>
        <w:t xml:space="preserve"> Preventing long-term microvascular problems and, to a smaller extent, macrovascular consequences, is the main advantage of lowering blood glucose levels in T2D</w:t>
      </w:r>
      <w:r w:rsidR="005C55E9" w:rsidRPr="006B3678">
        <w:rPr>
          <w:rFonts w:ascii="Times New Roman" w:hAnsi="Times New Roman" w:cs="Times New Roman"/>
          <w:sz w:val="28"/>
          <w:szCs w:val="28"/>
        </w:rPr>
        <w:t>M.</w:t>
      </w:r>
      <w:r w:rsidR="00CB73D5" w:rsidRPr="006B3678">
        <w:rPr>
          <w:rFonts w:ascii="Times New Roman" w:hAnsi="Times New Roman" w:cs="Times New Roman"/>
          <w:sz w:val="28"/>
          <w:szCs w:val="28"/>
          <w:vertAlign w:val="superscript"/>
        </w:rPr>
        <w:t>26</w:t>
      </w:r>
    </w:p>
    <w:p w14:paraId="6D4863EB" w14:textId="6EC2C064" w:rsidR="00E01294" w:rsidRPr="006B3678" w:rsidRDefault="00CC1FFB" w:rsidP="002737C5">
      <w:pPr>
        <w:spacing w:line="360" w:lineRule="auto"/>
        <w:jc w:val="both"/>
        <w:rPr>
          <w:rFonts w:ascii="Times New Roman" w:hAnsi="Times New Roman" w:cs="Times New Roman"/>
          <w:sz w:val="28"/>
          <w:szCs w:val="28"/>
          <w:vertAlign w:val="superscript"/>
        </w:rPr>
      </w:pPr>
      <w:r w:rsidRPr="006B3678">
        <w:rPr>
          <w:rFonts w:ascii="Times New Roman" w:hAnsi="Times New Roman" w:cs="Times New Roman"/>
          <w:sz w:val="28"/>
          <w:szCs w:val="28"/>
        </w:rPr>
        <w:t>I</w:t>
      </w:r>
      <w:r w:rsidR="00D471E9" w:rsidRPr="006B3678">
        <w:rPr>
          <w:rFonts w:ascii="Times New Roman" w:hAnsi="Times New Roman" w:cs="Times New Roman"/>
          <w:sz w:val="28"/>
          <w:szCs w:val="28"/>
        </w:rPr>
        <w:t xml:space="preserve">n order to </w:t>
      </w:r>
      <w:r w:rsidR="00A03ECE" w:rsidRPr="006B3678">
        <w:rPr>
          <w:rFonts w:ascii="Times New Roman" w:hAnsi="Times New Roman" w:cs="Times New Roman"/>
          <w:sz w:val="28"/>
          <w:szCs w:val="28"/>
        </w:rPr>
        <w:t>develop</w:t>
      </w:r>
      <w:r w:rsidRPr="006B3678">
        <w:rPr>
          <w:rFonts w:ascii="Times New Roman" w:hAnsi="Times New Roman" w:cs="Times New Roman"/>
          <w:sz w:val="28"/>
          <w:szCs w:val="28"/>
        </w:rPr>
        <w:t xml:space="preserve"> long-term glycaemic control</w:t>
      </w:r>
      <w:r w:rsidR="00A03ECE" w:rsidRPr="006B3678">
        <w:rPr>
          <w:rFonts w:ascii="Times New Roman" w:hAnsi="Times New Roman" w:cs="Times New Roman"/>
          <w:sz w:val="28"/>
          <w:szCs w:val="28"/>
        </w:rPr>
        <w:t xml:space="preserve">, </w:t>
      </w:r>
      <w:r w:rsidR="00C73234" w:rsidRPr="006B3678">
        <w:rPr>
          <w:rFonts w:ascii="Times New Roman" w:hAnsi="Times New Roman" w:cs="Times New Roman"/>
          <w:sz w:val="28"/>
          <w:szCs w:val="28"/>
        </w:rPr>
        <w:t xml:space="preserve">a </w:t>
      </w:r>
      <w:r w:rsidR="00A03ECE" w:rsidRPr="006B3678">
        <w:rPr>
          <w:rFonts w:ascii="Times New Roman" w:hAnsi="Times New Roman" w:cs="Times New Roman"/>
          <w:sz w:val="28"/>
          <w:szCs w:val="28"/>
        </w:rPr>
        <w:t>variety of antidiabetic therapies are used</w:t>
      </w:r>
      <w:r w:rsidR="00C73234" w:rsidRPr="006B3678">
        <w:rPr>
          <w:rFonts w:ascii="Times New Roman" w:hAnsi="Times New Roman" w:cs="Times New Roman"/>
          <w:sz w:val="28"/>
          <w:szCs w:val="28"/>
        </w:rPr>
        <w:t>,</w:t>
      </w:r>
      <w:r w:rsidR="00A03ECE" w:rsidRPr="006B3678">
        <w:rPr>
          <w:rFonts w:ascii="Times New Roman" w:hAnsi="Times New Roman" w:cs="Times New Roman"/>
          <w:sz w:val="28"/>
          <w:szCs w:val="28"/>
        </w:rPr>
        <w:t xml:space="preserve"> which may</w:t>
      </w:r>
      <w:r w:rsidRPr="006B3678">
        <w:rPr>
          <w:rFonts w:ascii="Times New Roman" w:hAnsi="Times New Roman" w:cs="Times New Roman"/>
          <w:sz w:val="28"/>
          <w:szCs w:val="28"/>
        </w:rPr>
        <w:t xml:space="preserve"> also favourably alter the excessive CVD risk, limit increase in body weight, and lower the frequency of hypoglycaemia.</w:t>
      </w:r>
      <w:r w:rsidR="00D471E9" w:rsidRPr="006B3678">
        <w:rPr>
          <w:rFonts w:ascii="Times New Roman" w:hAnsi="Times New Roman" w:cs="Times New Roman"/>
          <w:sz w:val="28"/>
          <w:szCs w:val="28"/>
        </w:rPr>
        <w:t xml:space="preserve"> In order to treat diabetes and cardiovascular disease and other associated disease variety of therapeutic drugs are used which may results in polypharmacy.</w:t>
      </w:r>
      <w:r w:rsidR="00D52114" w:rsidRPr="006B3678">
        <w:rPr>
          <w:rFonts w:ascii="Times New Roman" w:hAnsi="Times New Roman" w:cs="Times New Roman"/>
          <w:sz w:val="28"/>
          <w:szCs w:val="28"/>
        </w:rPr>
        <w:t xml:space="preserve"> </w:t>
      </w:r>
      <w:r w:rsidR="00E71112" w:rsidRPr="006B3678">
        <w:rPr>
          <w:rFonts w:ascii="Times New Roman" w:hAnsi="Times New Roman" w:cs="Times New Roman"/>
          <w:sz w:val="28"/>
          <w:szCs w:val="28"/>
        </w:rPr>
        <w:t xml:space="preserve">Apart from hypoglycaemic effect antidiabetic drugs may have additional cardiovascular effect. </w:t>
      </w:r>
      <w:r w:rsidR="009C6155" w:rsidRPr="006B3678">
        <w:rPr>
          <w:rFonts w:ascii="Times New Roman" w:hAnsi="Times New Roman" w:cs="Times New Roman"/>
          <w:sz w:val="28"/>
          <w:szCs w:val="28"/>
        </w:rPr>
        <w:t>Along with single and combination of oral antidiabetic drugs, injectable d</w:t>
      </w:r>
      <w:r w:rsidR="00616AA6" w:rsidRPr="006B3678">
        <w:rPr>
          <w:rFonts w:ascii="Times New Roman" w:hAnsi="Times New Roman" w:cs="Times New Roman"/>
          <w:sz w:val="28"/>
          <w:szCs w:val="28"/>
        </w:rPr>
        <w:t>r</w:t>
      </w:r>
      <w:r w:rsidR="009C6155" w:rsidRPr="006B3678">
        <w:rPr>
          <w:rFonts w:ascii="Times New Roman" w:hAnsi="Times New Roman" w:cs="Times New Roman"/>
          <w:sz w:val="28"/>
          <w:szCs w:val="28"/>
        </w:rPr>
        <w:t xml:space="preserve">ugs are also available in order to treat diabetes mellitus apart from insulin. </w:t>
      </w:r>
      <w:r w:rsidR="00C73234" w:rsidRPr="006B3678">
        <w:rPr>
          <w:rFonts w:ascii="Times New Roman" w:hAnsi="Times New Roman" w:cs="Times New Roman"/>
          <w:sz w:val="28"/>
          <w:szCs w:val="28"/>
        </w:rPr>
        <w:t>A variety of antidiabetic drugs used to treat type 2 diabetes mellitus include sulfonylureas, biguanides, alpha-glucosidase inhibitors, dipeptidyl peptidase IV inhibitors, glucagon-like peptide-1 receptor agonists, meglitinides, thiazolidinediones, and bile acid sequestrants</w:t>
      </w:r>
      <w:r w:rsidR="005B4680" w:rsidRPr="006B3678">
        <w:rPr>
          <w:rFonts w:ascii="Times New Roman" w:hAnsi="Times New Roman" w:cs="Times New Roman"/>
          <w:sz w:val="28"/>
          <w:szCs w:val="28"/>
        </w:rPr>
        <w:t>.</w:t>
      </w:r>
      <w:r w:rsidR="00B107A7" w:rsidRPr="006B3678">
        <w:rPr>
          <w:rFonts w:ascii="Times New Roman" w:hAnsi="Times New Roman" w:cs="Times New Roman"/>
          <w:sz w:val="28"/>
          <w:szCs w:val="28"/>
        </w:rPr>
        <w:t xml:space="preserve"> However,</w:t>
      </w:r>
      <w:r w:rsidR="005B4680" w:rsidRPr="006B3678">
        <w:rPr>
          <w:rFonts w:ascii="Times New Roman" w:hAnsi="Times New Roman" w:cs="Times New Roman"/>
          <w:sz w:val="28"/>
          <w:szCs w:val="28"/>
        </w:rPr>
        <w:t xml:space="preserve"> diabetes is closely associated with diabetes and some of the medications used to treat diabetes may</w:t>
      </w:r>
      <w:r w:rsidR="00005F89" w:rsidRPr="006B3678">
        <w:rPr>
          <w:rFonts w:ascii="Times New Roman" w:hAnsi="Times New Roman" w:cs="Times New Roman"/>
          <w:sz w:val="28"/>
          <w:szCs w:val="28"/>
        </w:rPr>
        <w:t xml:space="preserve"> worse the heart failure. </w:t>
      </w:r>
      <w:r w:rsidR="00B107A7" w:rsidRPr="006B3678">
        <w:rPr>
          <w:rFonts w:ascii="Times New Roman" w:hAnsi="Times New Roman" w:cs="Times New Roman"/>
          <w:sz w:val="28"/>
          <w:szCs w:val="28"/>
        </w:rPr>
        <w:t>In this review</w:t>
      </w:r>
      <w:r w:rsidR="00C73234" w:rsidRPr="006B3678">
        <w:rPr>
          <w:rFonts w:ascii="Times New Roman" w:hAnsi="Times New Roman" w:cs="Times New Roman"/>
          <w:sz w:val="28"/>
          <w:szCs w:val="28"/>
        </w:rPr>
        <w:t>,</w:t>
      </w:r>
      <w:r w:rsidR="00B107A7" w:rsidRPr="006B3678">
        <w:rPr>
          <w:rFonts w:ascii="Times New Roman" w:hAnsi="Times New Roman" w:cs="Times New Roman"/>
          <w:sz w:val="28"/>
          <w:szCs w:val="28"/>
        </w:rPr>
        <w:t xml:space="preserve"> we mainly concentrate on evidence provided on </w:t>
      </w:r>
      <w:r w:rsidR="00C73234" w:rsidRPr="006B3678">
        <w:rPr>
          <w:rFonts w:ascii="Times New Roman" w:hAnsi="Times New Roman" w:cs="Times New Roman"/>
          <w:sz w:val="28"/>
          <w:szCs w:val="28"/>
        </w:rPr>
        <w:t xml:space="preserve">the </w:t>
      </w:r>
      <w:r w:rsidR="00B107A7" w:rsidRPr="006B3678">
        <w:rPr>
          <w:rFonts w:ascii="Times New Roman" w:hAnsi="Times New Roman" w:cs="Times New Roman"/>
          <w:sz w:val="28"/>
          <w:szCs w:val="28"/>
        </w:rPr>
        <w:t xml:space="preserve">effect of </w:t>
      </w:r>
      <w:r w:rsidR="00C73234" w:rsidRPr="006B3678">
        <w:rPr>
          <w:rFonts w:ascii="Times New Roman" w:hAnsi="Times New Roman" w:cs="Times New Roman"/>
          <w:sz w:val="28"/>
          <w:szCs w:val="28"/>
        </w:rPr>
        <w:t>DPP4</w:t>
      </w:r>
      <w:r w:rsidR="00B107A7" w:rsidRPr="006B3678">
        <w:rPr>
          <w:rFonts w:ascii="Times New Roman" w:hAnsi="Times New Roman" w:cs="Times New Roman"/>
          <w:sz w:val="28"/>
          <w:szCs w:val="28"/>
        </w:rPr>
        <w:t xml:space="preserve"> inhibitors on cardiovascular disease.</w:t>
      </w:r>
      <w:r w:rsidR="00FF3316" w:rsidRPr="006B3678">
        <w:rPr>
          <w:rFonts w:ascii="Times New Roman" w:hAnsi="Times New Roman" w:cs="Times New Roman"/>
          <w:sz w:val="28"/>
          <w:szCs w:val="28"/>
          <w:vertAlign w:val="superscript"/>
        </w:rPr>
        <w:t>8,27</w:t>
      </w:r>
    </w:p>
    <w:p w14:paraId="4FAC380C" w14:textId="1A91354A" w:rsidR="00A03ECE" w:rsidRPr="006B3678" w:rsidRDefault="00A03ECE" w:rsidP="002737C5">
      <w:pPr>
        <w:spacing w:line="360" w:lineRule="auto"/>
        <w:jc w:val="both"/>
        <w:rPr>
          <w:rFonts w:ascii="Times New Roman" w:hAnsi="Times New Roman" w:cs="Times New Roman"/>
          <w:b/>
          <w:bCs/>
          <w:sz w:val="32"/>
          <w:szCs w:val="32"/>
          <w:lang w:val="en-US"/>
        </w:rPr>
      </w:pPr>
      <w:r w:rsidRPr="006B3678">
        <w:rPr>
          <w:rFonts w:ascii="Times New Roman" w:hAnsi="Times New Roman" w:cs="Times New Roman"/>
          <w:b/>
          <w:bCs/>
          <w:sz w:val="32"/>
          <w:szCs w:val="32"/>
          <w:lang w:val="en-US"/>
        </w:rPr>
        <w:t>DPP 4 INHIBITORS:</w:t>
      </w:r>
    </w:p>
    <w:p w14:paraId="5B1B1E4E" w14:textId="1B89C8E6" w:rsidR="00846841" w:rsidRPr="006B3678" w:rsidRDefault="00623CE6" w:rsidP="002737C5">
      <w:pPr>
        <w:spacing w:after="0"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eastAsia="Times New Roman" w:hAnsi="Times New Roman" w:cs="Times New Roman"/>
          <w:kern w:val="0"/>
          <w:sz w:val="32"/>
          <w:szCs w:val="32"/>
          <w:lang w:eastAsia="en-IN"/>
          <w14:ligatures w14:val="none"/>
        </w:rPr>
        <w:t>Membrane protein DPP4 comprises 766 amino acids and belongs to a family of related enzymes that cleaves N-terminal dipeptides from proteins that include proline or alanine in the position adjacent to the last.</w:t>
      </w:r>
      <w:r w:rsidR="00BA1577" w:rsidRPr="006B3678">
        <w:rPr>
          <w:sz w:val="28"/>
          <w:szCs w:val="28"/>
        </w:rPr>
        <w:t xml:space="preserve"> </w:t>
      </w:r>
      <w:r w:rsidR="00782AA5" w:rsidRPr="006B3678">
        <w:rPr>
          <w:rFonts w:ascii="Times New Roman" w:hAnsi="Times New Roman" w:cs="Times New Roman"/>
          <w:sz w:val="28"/>
          <w:szCs w:val="28"/>
        </w:rPr>
        <w:t>[</w:t>
      </w:r>
      <w:r w:rsidR="00BA1577" w:rsidRPr="006B3678">
        <w:rPr>
          <w:rFonts w:ascii="Times New Roman" w:hAnsi="Times New Roman" w:cs="Times New Roman"/>
          <w:sz w:val="28"/>
          <w:szCs w:val="28"/>
        </w:rPr>
        <w:t xml:space="preserve">DPP4 has a short N-terminal cytoplasmic portion (6 residues, AA 1e6), a </w:t>
      </w:r>
      <w:r w:rsidR="00BA1577" w:rsidRPr="006B3678">
        <w:rPr>
          <w:rFonts w:ascii="Times New Roman" w:hAnsi="Times New Roman" w:cs="Times New Roman"/>
          <w:sz w:val="28"/>
          <w:szCs w:val="28"/>
        </w:rPr>
        <w:lastRenderedPageBreak/>
        <w:t>22-residue transmembrane domain and a large C-terminal extracellular domain (AA30e766)</w:t>
      </w:r>
      <w:r w:rsidR="00837D91" w:rsidRPr="006B3678">
        <w:rPr>
          <w:rFonts w:ascii="Times New Roman" w:hAnsi="Times New Roman" w:cs="Times New Roman"/>
          <w:sz w:val="28"/>
          <w:szCs w:val="28"/>
        </w:rPr>
        <w:t xml:space="preserve">. Adenosine deaminase </w:t>
      </w:r>
      <w:r w:rsidR="00B62115" w:rsidRPr="006B3678">
        <w:rPr>
          <w:rFonts w:ascii="Times New Roman" w:hAnsi="Times New Roman" w:cs="Times New Roman"/>
          <w:sz w:val="28"/>
          <w:szCs w:val="28"/>
        </w:rPr>
        <w:t xml:space="preserve">or </w:t>
      </w:r>
      <w:r w:rsidR="00837D91" w:rsidRPr="006B3678">
        <w:rPr>
          <w:rFonts w:ascii="Times New Roman" w:hAnsi="Times New Roman" w:cs="Times New Roman"/>
          <w:sz w:val="28"/>
          <w:szCs w:val="28"/>
        </w:rPr>
        <w:t>extracellular matrix binding and enzymatic activity are carried out by an eight</w:t>
      </w:r>
      <w:r w:rsidR="00B62115" w:rsidRPr="006B3678">
        <w:rPr>
          <w:rFonts w:ascii="Times New Roman" w:hAnsi="Times New Roman" w:cs="Times New Roman"/>
          <w:sz w:val="28"/>
          <w:szCs w:val="28"/>
        </w:rPr>
        <w:t xml:space="preserve"> -</w:t>
      </w:r>
      <w:r w:rsidR="00837D91" w:rsidRPr="006B3678">
        <w:rPr>
          <w:rFonts w:ascii="Times New Roman" w:hAnsi="Times New Roman" w:cs="Times New Roman"/>
          <w:sz w:val="28"/>
          <w:szCs w:val="28"/>
        </w:rPr>
        <w:t>blade b-propeller domain and an a/b-hydrolase of DPP4.</w:t>
      </w:r>
      <w:r w:rsidR="00EA7EBD" w:rsidRPr="006B3678">
        <w:rPr>
          <w:rFonts w:ascii="Times New Roman" w:hAnsi="Times New Roman" w:cs="Times New Roman"/>
          <w:sz w:val="28"/>
          <w:szCs w:val="28"/>
        </w:rPr>
        <w:t xml:space="preserve"> DPP4's C-terminal region is where its catalytic activity is found, and it is dependent on the dimerization state of the protein.</w:t>
      </w:r>
      <w:r w:rsidR="0091562B" w:rsidRPr="006B3678">
        <w:rPr>
          <w:sz w:val="28"/>
          <w:szCs w:val="28"/>
        </w:rPr>
        <w:t xml:space="preserve"> </w:t>
      </w:r>
      <w:r w:rsidR="0091562B" w:rsidRPr="006B3678">
        <w:rPr>
          <w:rFonts w:ascii="Times New Roman" w:hAnsi="Times New Roman" w:cs="Times New Roman"/>
          <w:sz w:val="28"/>
          <w:szCs w:val="28"/>
        </w:rPr>
        <w:t>For</w:t>
      </w:r>
      <w:r w:rsidR="00B62115" w:rsidRPr="006B3678">
        <w:rPr>
          <w:rFonts w:ascii="Times New Roman" w:hAnsi="Times New Roman" w:cs="Times New Roman"/>
          <w:sz w:val="28"/>
          <w:szCs w:val="28"/>
        </w:rPr>
        <w:t xml:space="preserve"> adenosine deaminase</w:t>
      </w:r>
      <w:r w:rsidR="0091562B" w:rsidRPr="006B3678">
        <w:rPr>
          <w:rFonts w:ascii="Times New Roman" w:hAnsi="Times New Roman" w:cs="Times New Roman"/>
          <w:sz w:val="28"/>
          <w:szCs w:val="28"/>
        </w:rPr>
        <w:t xml:space="preserve"> binding, DPP4's cysteine-rich region, namely residues 294 and 340–343, is crucial.</w:t>
      </w:r>
      <w:r w:rsidR="00461BE9" w:rsidRPr="006B3678">
        <w:rPr>
          <w:rFonts w:ascii="Times New Roman" w:hAnsi="Times New Roman" w:cs="Times New Roman"/>
          <w:sz w:val="28"/>
          <w:szCs w:val="28"/>
          <w:vertAlign w:val="superscript"/>
        </w:rPr>
        <w:t>1</w:t>
      </w:r>
    </w:p>
    <w:p w14:paraId="0DB8D0F1" w14:textId="77777777" w:rsidR="00623CE6" w:rsidRPr="006B3678" w:rsidRDefault="00623CE6" w:rsidP="002737C5">
      <w:pPr>
        <w:spacing w:line="360" w:lineRule="auto"/>
        <w:jc w:val="both"/>
        <w:rPr>
          <w:rFonts w:ascii="Times New Roman" w:hAnsi="Times New Roman" w:cs="Times New Roman"/>
          <w:sz w:val="28"/>
          <w:szCs w:val="28"/>
          <w:lang w:val="en-US"/>
        </w:rPr>
      </w:pPr>
    </w:p>
    <w:p w14:paraId="0C44A998" w14:textId="2B1ECBA0" w:rsidR="00623CE6" w:rsidRPr="006B3678" w:rsidRDefault="00B97E08" w:rsidP="002737C5">
      <w:pPr>
        <w:spacing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hAnsi="Times New Roman" w:cs="Times New Roman"/>
          <w:sz w:val="28"/>
          <w:szCs w:val="28"/>
          <w:lang w:val="en-US"/>
        </w:rPr>
        <w:t>The enzyme DPP-4</w:t>
      </w:r>
      <w:r w:rsidR="00B62115" w:rsidRPr="006B3678">
        <w:rPr>
          <w:rFonts w:ascii="Times New Roman" w:hAnsi="Times New Roman" w:cs="Times New Roman"/>
          <w:sz w:val="28"/>
          <w:szCs w:val="28"/>
          <w:lang w:val="en-US"/>
        </w:rPr>
        <w:t xml:space="preserve"> inhibitors</w:t>
      </w:r>
      <w:r w:rsidRPr="006B3678">
        <w:rPr>
          <w:rFonts w:ascii="Times New Roman" w:hAnsi="Times New Roman" w:cs="Times New Roman"/>
          <w:sz w:val="28"/>
          <w:szCs w:val="28"/>
          <w:lang w:val="en-US"/>
        </w:rPr>
        <w:t xml:space="preserve"> </w:t>
      </w:r>
      <w:r w:rsidR="00B62115" w:rsidRPr="006B3678">
        <w:rPr>
          <w:rFonts w:ascii="Times New Roman" w:hAnsi="Times New Roman" w:cs="Times New Roman"/>
          <w:sz w:val="28"/>
          <w:szCs w:val="28"/>
          <w:lang w:val="en-US"/>
        </w:rPr>
        <w:t>found all ove</w:t>
      </w:r>
      <w:r w:rsidR="00C36055" w:rsidRPr="006B3678">
        <w:rPr>
          <w:rFonts w:ascii="Times New Roman" w:hAnsi="Times New Roman" w:cs="Times New Roman"/>
          <w:sz w:val="28"/>
          <w:szCs w:val="28"/>
          <w:lang w:val="en-US"/>
        </w:rPr>
        <w:t>r the cells in the</w:t>
      </w:r>
      <w:r w:rsidR="00B62115" w:rsidRPr="006B3678">
        <w:rPr>
          <w:rFonts w:ascii="Times New Roman" w:hAnsi="Times New Roman" w:cs="Times New Roman"/>
          <w:sz w:val="28"/>
          <w:szCs w:val="28"/>
          <w:lang w:val="en-US"/>
        </w:rPr>
        <w:t xml:space="preserve"> body</w:t>
      </w:r>
      <w:r w:rsidRPr="006B3678">
        <w:rPr>
          <w:rFonts w:ascii="Times New Roman" w:hAnsi="Times New Roman" w:cs="Times New Roman"/>
          <w:sz w:val="28"/>
          <w:szCs w:val="28"/>
          <w:lang w:val="en-US"/>
        </w:rPr>
        <w:t xml:space="preserve"> and is measurable as the circulating plasma activity of an enzyme. It is located in the thin membranes that coat the blood arteries and the heart. </w:t>
      </w:r>
      <w:r w:rsidR="00BA5C5F" w:rsidRPr="006B3678">
        <w:rPr>
          <w:rFonts w:ascii="Times New Roman" w:hAnsi="Times New Roman" w:cs="Times New Roman"/>
          <w:sz w:val="28"/>
          <w:szCs w:val="28"/>
          <w:lang w:val="en-US"/>
        </w:rPr>
        <w:t>An incretin called GLP-1, which increases insulin production in pancreatic cells, is degraded by the enzyme DPP-4.</w:t>
      </w:r>
      <w:r w:rsidR="00A5791C" w:rsidRPr="006B3678">
        <w:rPr>
          <w:rFonts w:ascii="Times New Roman" w:hAnsi="Times New Roman" w:cs="Times New Roman"/>
          <w:sz w:val="28"/>
          <w:szCs w:val="28"/>
          <w:lang w:val="en-US"/>
        </w:rPr>
        <w:t xml:space="preserve"> </w:t>
      </w:r>
      <w:r w:rsidR="00FD48FE" w:rsidRPr="006B3678">
        <w:rPr>
          <w:rFonts w:ascii="Times New Roman" w:hAnsi="Times New Roman" w:cs="Times New Roman"/>
          <w:sz w:val="28"/>
          <w:szCs w:val="28"/>
          <w:lang w:val="en-US"/>
        </w:rPr>
        <w:t xml:space="preserve">GLP-1 secretion is decreased in type 2 diabetes patients, which contributes to the diminished "incretin effect" in diabetics. </w:t>
      </w:r>
      <w:r w:rsidR="00BA5C5F" w:rsidRPr="006B3678">
        <w:rPr>
          <w:rFonts w:ascii="Times New Roman" w:hAnsi="Times New Roman" w:cs="Times New Roman"/>
          <w:sz w:val="28"/>
          <w:szCs w:val="28"/>
          <w:lang w:val="en-US"/>
        </w:rPr>
        <w:t>DPP-4 inhibitors raise endogenous GLP-1 levels by preventing the enzymatic breakdown of GLP-1, hence promoting insulin production.</w:t>
      </w:r>
      <w:r w:rsidRPr="006B3678">
        <w:rPr>
          <w:sz w:val="28"/>
          <w:szCs w:val="28"/>
        </w:rPr>
        <w:t xml:space="preserve"> </w:t>
      </w:r>
      <w:r w:rsidR="0001456C" w:rsidRPr="006B3678">
        <w:rPr>
          <w:rFonts w:ascii="Times New Roman" w:hAnsi="Times New Roman" w:cs="Times New Roman"/>
          <w:sz w:val="28"/>
          <w:szCs w:val="28"/>
        </w:rPr>
        <w:t>DPP4 inhibitors prevent DPP-</w:t>
      </w:r>
      <w:r w:rsidR="00461BE9" w:rsidRPr="006B3678">
        <w:rPr>
          <w:rFonts w:ascii="Times New Roman" w:hAnsi="Times New Roman" w:cs="Times New Roman"/>
          <w:sz w:val="28"/>
          <w:szCs w:val="28"/>
        </w:rPr>
        <w:t>IV</w:t>
      </w:r>
      <w:r w:rsidR="0001456C" w:rsidRPr="006B3678">
        <w:rPr>
          <w:rFonts w:ascii="Times New Roman" w:hAnsi="Times New Roman" w:cs="Times New Roman"/>
          <w:sz w:val="28"/>
          <w:szCs w:val="28"/>
        </w:rPr>
        <w:t xml:space="preserve"> from quickly destroying GLP-1, which is typically secreted by the endocrine cells of the small intestine after a consumption of meal, thereby DPP-4 inhibitors </w:t>
      </w:r>
      <w:r w:rsidR="00FD48FE" w:rsidRPr="006B3678">
        <w:rPr>
          <w:rFonts w:ascii="Times New Roman" w:hAnsi="Times New Roman" w:cs="Times New Roman"/>
          <w:sz w:val="28"/>
          <w:szCs w:val="28"/>
        </w:rPr>
        <w:t xml:space="preserve">prolong </w:t>
      </w:r>
      <w:r w:rsidR="0001456C" w:rsidRPr="006B3678">
        <w:rPr>
          <w:rFonts w:ascii="Times New Roman" w:hAnsi="Times New Roman" w:cs="Times New Roman"/>
          <w:sz w:val="28"/>
          <w:szCs w:val="28"/>
        </w:rPr>
        <w:t>the half-life of incretins.</w:t>
      </w:r>
      <w:r w:rsidR="00A5791C" w:rsidRPr="006B3678">
        <w:rPr>
          <w:rFonts w:ascii="Times New Roman" w:hAnsi="Times New Roman" w:cs="Times New Roman"/>
          <w:sz w:val="28"/>
          <w:szCs w:val="28"/>
          <w:lang w:val="en-US"/>
        </w:rPr>
        <w:t xml:space="preserve"> </w:t>
      </w:r>
      <w:r w:rsidR="00623CE6" w:rsidRPr="006B3678">
        <w:rPr>
          <w:rFonts w:ascii="Times New Roman" w:eastAsia="Times New Roman" w:hAnsi="Times New Roman" w:cs="Times New Roman"/>
          <w:kern w:val="0"/>
          <w:sz w:val="32"/>
          <w:szCs w:val="32"/>
          <w:lang w:eastAsia="en-IN"/>
          <w14:ligatures w14:val="none"/>
        </w:rPr>
        <w:t>GLP-1's effect on insulin production is significantly decreased in T2DM patients.</w:t>
      </w:r>
      <w:r w:rsidR="00FF3316" w:rsidRPr="006B3678">
        <w:rPr>
          <w:rFonts w:ascii="Times New Roman" w:eastAsia="Times New Roman" w:hAnsi="Times New Roman" w:cs="Times New Roman"/>
          <w:kern w:val="0"/>
          <w:sz w:val="32"/>
          <w:szCs w:val="32"/>
          <w:vertAlign w:val="superscript"/>
          <w:lang w:eastAsia="en-IN"/>
          <w14:ligatures w14:val="none"/>
        </w:rPr>
        <w:t>28,29</w:t>
      </w:r>
    </w:p>
    <w:p w14:paraId="1456A993" w14:textId="08AE3061" w:rsidR="00B6495B" w:rsidRPr="006B3678" w:rsidRDefault="00EA2D1C" w:rsidP="002737C5">
      <w:pPr>
        <w:spacing w:line="360" w:lineRule="auto"/>
        <w:jc w:val="both"/>
        <w:rPr>
          <w:rFonts w:ascii="Times New Roman" w:hAnsi="Times New Roman" w:cs="Times New Roman"/>
          <w:sz w:val="28"/>
          <w:szCs w:val="28"/>
        </w:rPr>
      </w:pPr>
      <w:r w:rsidRPr="006B3678">
        <w:rPr>
          <w:rFonts w:ascii="Times New Roman" w:eastAsia="Times New Roman" w:hAnsi="Times New Roman" w:cs="Times New Roman"/>
          <w:kern w:val="0"/>
          <w:sz w:val="32"/>
          <w:szCs w:val="32"/>
          <w:lang w:eastAsia="en-IN"/>
          <w14:ligatures w14:val="none"/>
        </w:rPr>
        <w:t>Apart from its circulatory form, the DPP4 is expressed in endothelial cells, liver, stomach, kidney, lungs, and T lymphocytes</w:t>
      </w:r>
      <w:r w:rsidR="00595306" w:rsidRPr="006B3678">
        <w:rPr>
          <w:rFonts w:ascii="Times New Roman" w:hAnsi="Times New Roman" w:cs="Times New Roman"/>
          <w:sz w:val="28"/>
          <w:szCs w:val="28"/>
          <w:vertAlign w:val="superscript"/>
          <w:lang w:val="en-US"/>
        </w:rPr>
        <w:t>20,2</w:t>
      </w:r>
      <w:r w:rsidR="00B6495B" w:rsidRPr="006B3678">
        <w:rPr>
          <w:rFonts w:ascii="Times New Roman" w:hAnsi="Times New Roman" w:cs="Times New Roman"/>
          <w:sz w:val="28"/>
          <w:szCs w:val="28"/>
          <w:lang w:val="en-US"/>
        </w:rPr>
        <w:t>.</w:t>
      </w:r>
      <w:r w:rsidR="00CD48BD" w:rsidRPr="006B3678">
        <w:rPr>
          <w:sz w:val="28"/>
          <w:szCs w:val="28"/>
          <w:vertAlign w:val="superscript"/>
        </w:rPr>
        <w:t xml:space="preserve"> </w:t>
      </w:r>
      <w:r w:rsidR="00CD48BD" w:rsidRPr="006B3678">
        <w:rPr>
          <w:rFonts w:ascii="Times New Roman" w:hAnsi="Times New Roman" w:cs="Times New Roman"/>
          <w:sz w:val="28"/>
          <w:szCs w:val="28"/>
          <w:lang w:val="en-US"/>
        </w:rPr>
        <w:t>The enzyme operates on a variety of substrates inside these organs, the most extensively researched being GLP-1 and glucose-dependent insulinotropic polypeptide.</w:t>
      </w:r>
      <w:r w:rsidR="00CD48BD" w:rsidRPr="006B3678">
        <w:rPr>
          <w:sz w:val="28"/>
          <w:szCs w:val="28"/>
        </w:rPr>
        <w:t xml:space="preserve"> </w:t>
      </w:r>
      <w:r w:rsidR="00C9177B" w:rsidRPr="006B3678">
        <w:rPr>
          <w:rFonts w:ascii="Times New Roman" w:eastAsia="Times New Roman" w:hAnsi="Times New Roman" w:cs="Times New Roman"/>
          <w:kern w:val="0"/>
          <w:sz w:val="32"/>
          <w:szCs w:val="32"/>
          <w:lang w:eastAsia="en-IN"/>
          <w14:ligatures w14:val="none"/>
        </w:rPr>
        <w:t>Hyperglycaemia</w:t>
      </w:r>
      <w:r w:rsidRPr="006B3678">
        <w:rPr>
          <w:rFonts w:ascii="Times New Roman" w:eastAsia="Times New Roman" w:hAnsi="Times New Roman" w:cs="Times New Roman"/>
          <w:kern w:val="0"/>
          <w:sz w:val="32"/>
          <w:szCs w:val="32"/>
          <w:lang w:eastAsia="en-IN"/>
          <w14:ligatures w14:val="none"/>
        </w:rPr>
        <w:t xml:space="preserve"> causes an increase in GLP-1 synthesis, which in turn prompts pancreatic cells to secrete insulin while suppressing glucagon release. </w:t>
      </w:r>
      <w:r w:rsidR="00897FF7" w:rsidRPr="006B3678">
        <w:rPr>
          <w:rFonts w:ascii="Times New Roman" w:hAnsi="Times New Roman" w:cs="Times New Roman"/>
          <w:sz w:val="28"/>
          <w:szCs w:val="28"/>
          <w:lang w:val="en-US"/>
        </w:rPr>
        <w:t xml:space="preserve">When metformin is contraindicated, treatment recommendations advise </w:t>
      </w:r>
      <w:r w:rsidR="00897FF7" w:rsidRPr="006B3678">
        <w:rPr>
          <w:rFonts w:ascii="Times New Roman" w:hAnsi="Times New Roman" w:cs="Times New Roman"/>
          <w:sz w:val="28"/>
          <w:szCs w:val="28"/>
          <w:lang w:val="en-US"/>
        </w:rPr>
        <w:lastRenderedPageBreak/>
        <w:t>using DPP-4 inhibitors as a monotherapy; if a patient is not able to achieve their specific glycemic control, they may also be given in a dual or triple therapy regimen with additional antidiabetic drugs.</w:t>
      </w:r>
      <w:r w:rsidR="00897FF7" w:rsidRPr="006B3678">
        <w:rPr>
          <w:sz w:val="28"/>
          <w:szCs w:val="28"/>
        </w:rPr>
        <w:t xml:space="preserve"> </w:t>
      </w:r>
      <w:r w:rsidR="006A4F7A" w:rsidRPr="006B3678">
        <w:rPr>
          <w:rFonts w:ascii="Times New Roman" w:hAnsi="Times New Roman" w:cs="Times New Roman"/>
          <w:sz w:val="28"/>
          <w:szCs w:val="28"/>
          <w:lang w:val="en-US"/>
        </w:rPr>
        <w:t>Reduced gastrointestinal motility and gastric emptying are two secondary processes implicated in glycemic control.</w:t>
      </w:r>
      <w:r w:rsidR="00077979" w:rsidRPr="006B3678">
        <w:rPr>
          <w:sz w:val="28"/>
          <w:szCs w:val="28"/>
        </w:rPr>
        <w:t xml:space="preserve"> </w:t>
      </w:r>
      <w:r w:rsidR="00077979" w:rsidRPr="006B3678">
        <w:rPr>
          <w:rFonts w:ascii="Times New Roman" w:hAnsi="Times New Roman" w:cs="Times New Roman"/>
          <w:sz w:val="28"/>
          <w:szCs w:val="28"/>
          <w:lang w:val="en-US"/>
        </w:rPr>
        <w:t>Effective glucose-lowering drugs DPP4 inhibitors have a minimal risk of hypoglycemia and effect of neutralizing weight, which improves their safety profile.</w:t>
      </w:r>
      <w:r w:rsidR="00FF5CC5" w:rsidRPr="006B3678">
        <w:rPr>
          <w:sz w:val="28"/>
          <w:szCs w:val="28"/>
        </w:rPr>
        <w:t xml:space="preserve"> </w:t>
      </w:r>
      <w:r w:rsidR="00FF5CC5" w:rsidRPr="006B3678">
        <w:rPr>
          <w:rFonts w:ascii="Times New Roman" w:hAnsi="Times New Roman" w:cs="Times New Roman"/>
          <w:sz w:val="28"/>
          <w:szCs w:val="28"/>
          <w:lang w:val="en-US"/>
        </w:rPr>
        <w:t xml:space="preserve">DPP-4 belongs to the endopeptidase family, </w:t>
      </w:r>
      <w:r w:rsidR="00FF5CC5" w:rsidRPr="006B3678">
        <w:rPr>
          <w:rFonts w:ascii="Times New Roman" w:hAnsi="Times New Roman" w:cs="Times New Roman"/>
          <w:sz w:val="28"/>
          <w:szCs w:val="28"/>
        </w:rPr>
        <w:t xml:space="preserve">Sitagliptin, </w:t>
      </w:r>
      <w:proofErr w:type="spellStart"/>
      <w:r w:rsidR="00FF5CC5" w:rsidRPr="006B3678">
        <w:rPr>
          <w:rFonts w:ascii="Times New Roman" w:hAnsi="Times New Roman" w:cs="Times New Roman"/>
          <w:sz w:val="28"/>
          <w:szCs w:val="28"/>
        </w:rPr>
        <w:t>saxagliptin</w:t>
      </w:r>
      <w:proofErr w:type="spellEnd"/>
      <w:r w:rsidR="00FF5CC5" w:rsidRPr="006B3678">
        <w:rPr>
          <w:rFonts w:ascii="Times New Roman" w:hAnsi="Times New Roman" w:cs="Times New Roman"/>
          <w:sz w:val="28"/>
          <w:szCs w:val="28"/>
        </w:rPr>
        <w:t>, vildagliptin, and alogliptin are the drugs under this class</w:t>
      </w:r>
      <w:r w:rsidRPr="006B3678">
        <w:rPr>
          <w:rFonts w:ascii="Times New Roman" w:hAnsi="Times New Roman" w:cs="Times New Roman"/>
          <w:sz w:val="28"/>
          <w:szCs w:val="28"/>
        </w:rPr>
        <w:t xml:space="preserve">. </w:t>
      </w:r>
      <w:r w:rsidRPr="006B3678">
        <w:rPr>
          <w:rFonts w:ascii="Times New Roman" w:eastAsia="Times New Roman" w:hAnsi="Times New Roman" w:cs="Times New Roman"/>
          <w:kern w:val="0"/>
          <w:sz w:val="32"/>
          <w:szCs w:val="32"/>
          <w:lang w:eastAsia="en-IN"/>
          <w14:ligatures w14:val="none"/>
        </w:rPr>
        <w:t>For the treatment of type 2 diabetes, sitagliptin and vildagliptin both shown sufficient clinical efficacy, either by itself or in conjunction with other approved oral antidiabetic drugs like metformin</w:t>
      </w:r>
      <w:r w:rsidR="00595306" w:rsidRPr="006B3678">
        <w:rPr>
          <w:rFonts w:ascii="Times New Roman" w:hAnsi="Times New Roman" w:cs="Times New Roman"/>
          <w:sz w:val="28"/>
          <w:szCs w:val="28"/>
          <w:vertAlign w:val="superscript"/>
        </w:rPr>
        <w:t>20</w:t>
      </w:r>
      <w:r w:rsidR="00D65852" w:rsidRPr="006B3678">
        <w:rPr>
          <w:rFonts w:ascii="Times New Roman" w:hAnsi="Times New Roman" w:cs="Times New Roman"/>
          <w:sz w:val="28"/>
          <w:szCs w:val="28"/>
        </w:rPr>
        <w:t>.</w:t>
      </w:r>
    </w:p>
    <w:p w14:paraId="17EF9B17" w14:textId="626F6F16" w:rsidR="00A77738" w:rsidRPr="006B3678" w:rsidRDefault="00A77738" w:rsidP="002737C5">
      <w:pPr>
        <w:spacing w:line="360" w:lineRule="auto"/>
        <w:jc w:val="both"/>
        <w:rPr>
          <w:rFonts w:ascii="Times New Roman" w:hAnsi="Times New Roman" w:cs="Times New Roman"/>
          <w:sz w:val="28"/>
          <w:szCs w:val="28"/>
        </w:rPr>
      </w:pPr>
      <w:commentRangeStart w:id="2"/>
      <w:r w:rsidRPr="006B3678">
        <w:rPr>
          <w:rFonts w:ascii="Times New Roman" w:hAnsi="Times New Roman" w:cs="Times New Roman"/>
          <w:sz w:val="28"/>
          <w:szCs w:val="28"/>
        </w:rPr>
        <w:t>DPP-4i</w:t>
      </w:r>
      <w:commentRangeEnd w:id="2"/>
      <w:r w:rsidR="002A30FC">
        <w:rPr>
          <w:rStyle w:val="CommentReference"/>
        </w:rPr>
        <w:commentReference w:id="2"/>
      </w:r>
      <w:r w:rsidRPr="006B3678">
        <w:rPr>
          <w:rFonts w:ascii="Times New Roman" w:hAnsi="Times New Roman" w:cs="Times New Roman"/>
          <w:sz w:val="28"/>
          <w:szCs w:val="28"/>
        </w:rPr>
        <w:t xml:space="preserve">, an oral glucose-lowering medication, has been a popular second-line treatment for type 2 diabetes during the past </w:t>
      </w:r>
      <w:proofErr w:type="spellStart"/>
      <w:proofErr w:type="gramStart"/>
      <w:r w:rsidRPr="006B3678">
        <w:rPr>
          <w:rFonts w:ascii="Times New Roman" w:hAnsi="Times New Roman" w:cs="Times New Roman"/>
          <w:sz w:val="28"/>
          <w:szCs w:val="28"/>
        </w:rPr>
        <w:t>decade.It</w:t>
      </w:r>
      <w:proofErr w:type="spellEnd"/>
      <w:proofErr w:type="gramEnd"/>
      <w:r w:rsidRPr="006B3678">
        <w:rPr>
          <w:rFonts w:ascii="Times New Roman" w:hAnsi="Times New Roman" w:cs="Times New Roman"/>
          <w:sz w:val="28"/>
          <w:szCs w:val="28"/>
        </w:rPr>
        <w:t xml:space="preserve"> is among the limited effective treatment choices for patients with renal impairment, offering a </w:t>
      </w:r>
      <w:proofErr w:type="spellStart"/>
      <w:r w:rsidRPr="006B3678">
        <w:rPr>
          <w:rFonts w:ascii="Times New Roman" w:hAnsi="Times New Roman" w:cs="Times New Roman"/>
          <w:sz w:val="28"/>
          <w:szCs w:val="28"/>
        </w:rPr>
        <w:t>favorable</w:t>
      </w:r>
      <w:proofErr w:type="spellEnd"/>
      <w:r w:rsidRPr="006B3678">
        <w:rPr>
          <w:rFonts w:ascii="Times New Roman" w:hAnsi="Times New Roman" w:cs="Times New Roman"/>
          <w:sz w:val="28"/>
          <w:szCs w:val="28"/>
        </w:rPr>
        <w:t xml:space="preserve"> safety and tolerability profile, including a lower risk of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xml:space="preserve"> and minimal weight gain. Nevertheless, concerns regarding the potential risk of heart failure (HF) with this drug class have drawn significant attention, owing to its extensive use in routine clinical practice and the important clinical </w:t>
      </w:r>
      <w:r w:rsidR="009367E4" w:rsidRPr="006B3678">
        <w:rPr>
          <w:rFonts w:ascii="Times New Roman" w:hAnsi="Times New Roman" w:cs="Times New Roman"/>
          <w:sz w:val="28"/>
          <w:szCs w:val="28"/>
        </w:rPr>
        <w:t xml:space="preserve">implications </w:t>
      </w:r>
      <w:r w:rsidR="009367E4" w:rsidRPr="006B3678">
        <w:rPr>
          <w:rFonts w:ascii="Times New Roman" w:hAnsi="Times New Roman" w:cs="Times New Roman"/>
          <w:sz w:val="28"/>
          <w:szCs w:val="28"/>
          <w:vertAlign w:val="superscript"/>
        </w:rPr>
        <w:t>32</w:t>
      </w:r>
    </w:p>
    <w:p w14:paraId="5506D097" w14:textId="0E4269CA" w:rsidR="00683127" w:rsidRPr="006B3678" w:rsidRDefault="00683127" w:rsidP="002737C5">
      <w:pPr>
        <w:spacing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hAnsi="Times New Roman" w:cs="Times New Roman"/>
          <w:sz w:val="28"/>
          <w:szCs w:val="28"/>
          <w:lang w:val="en-US"/>
        </w:rPr>
        <w:t>DPP-4 inhibitors are effective as monotherapy and in combination treatment for lowering HbA1c.</w:t>
      </w:r>
      <w:r w:rsidRPr="006B3678">
        <w:rPr>
          <w:sz w:val="28"/>
          <w:szCs w:val="28"/>
        </w:rPr>
        <w:t xml:space="preserve"> </w:t>
      </w:r>
      <w:r w:rsidR="00664791" w:rsidRPr="006B3678">
        <w:rPr>
          <w:rFonts w:ascii="Times New Roman" w:eastAsia="Times New Roman" w:hAnsi="Times New Roman" w:cs="Times New Roman"/>
          <w:kern w:val="0"/>
          <w:sz w:val="32"/>
          <w:szCs w:val="32"/>
          <w:lang w:eastAsia="en-IN"/>
          <w14:ligatures w14:val="none"/>
        </w:rPr>
        <w:t>Although limited observational studies in people and animal studies have demonstrated some positive cardiovascular effects, the clinical value of DPP-4 inhibitors remains uncertain</w:t>
      </w:r>
      <w:r w:rsidR="00595306" w:rsidRPr="006B3678">
        <w:rPr>
          <w:rFonts w:ascii="Times New Roman" w:hAnsi="Times New Roman" w:cs="Times New Roman"/>
          <w:sz w:val="28"/>
          <w:szCs w:val="28"/>
          <w:vertAlign w:val="superscript"/>
          <w:lang w:val="en-US"/>
        </w:rPr>
        <w:t>2</w:t>
      </w:r>
      <w:r w:rsidRPr="006B3678">
        <w:rPr>
          <w:rFonts w:ascii="Times New Roman" w:hAnsi="Times New Roman" w:cs="Times New Roman"/>
          <w:sz w:val="28"/>
          <w:szCs w:val="28"/>
          <w:lang w:val="en-US"/>
        </w:rPr>
        <w:t>.</w:t>
      </w:r>
      <w:r w:rsidR="00D7061E" w:rsidRPr="006B3678">
        <w:rPr>
          <w:rFonts w:ascii="Times New Roman" w:hAnsi="Times New Roman" w:cs="Times New Roman"/>
          <w:sz w:val="28"/>
          <w:szCs w:val="28"/>
          <w:lang w:val="en-US"/>
        </w:rPr>
        <w:t xml:space="preserve"> </w:t>
      </w:r>
      <w:r w:rsidR="00C8769E" w:rsidRPr="006B3678">
        <w:rPr>
          <w:rFonts w:ascii="Times New Roman" w:hAnsi="Times New Roman" w:cs="Times New Roman"/>
          <w:sz w:val="28"/>
          <w:szCs w:val="28"/>
          <w:lang w:val="en-US"/>
        </w:rPr>
        <w:t xml:space="preserve">Endogenous GLP-1 is expressed in vascular endothelium and cardiac </w:t>
      </w:r>
      <w:r w:rsidR="00F641C3" w:rsidRPr="006B3678">
        <w:rPr>
          <w:rFonts w:ascii="Times New Roman" w:hAnsi="Times New Roman" w:cs="Times New Roman"/>
          <w:sz w:val="28"/>
          <w:szCs w:val="28"/>
          <w:lang w:val="en-US"/>
        </w:rPr>
        <w:t>tissue;</w:t>
      </w:r>
      <w:r w:rsidR="00C8769E" w:rsidRPr="006B3678">
        <w:rPr>
          <w:rFonts w:ascii="Times New Roman" w:hAnsi="Times New Roman" w:cs="Times New Roman"/>
          <w:sz w:val="28"/>
          <w:szCs w:val="28"/>
          <w:lang w:val="en-US"/>
        </w:rPr>
        <w:t xml:space="preserve"> hence it is physiologically </w:t>
      </w:r>
      <w:r w:rsidR="002F0958" w:rsidRPr="006B3678">
        <w:rPr>
          <w:rFonts w:ascii="Times New Roman" w:hAnsi="Times New Roman" w:cs="Times New Roman"/>
          <w:sz w:val="28"/>
          <w:szCs w:val="28"/>
          <w:lang w:val="en-US"/>
        </w:rPr>
        <w:t>possible</w:t>
      </w:r>
      <w:r w:rsidR="00C8769E" w:rsidRPr="006B3678">
        <w:rPr>
          <w:rFonts w:ascii="Times New Roman" w:hAnsi="Times New Roman" w:cs="Times New Roman"/>
          <w:sz w:val="28"/>
          <w:szCs w:val="28"/>
          <w:lang w:val="en-US"/>
        </w:rPr>
        <w:t xml:space="preserve"> that incretin-based treatments like DPP-4 inhibitors have cardiovascular consequences.</w:t>
      </w:r>
      <w:r w:rsidR="00595306" w:rsidRPr="006B3678">
        <w:rPr>
          <w:rFonts w:ascii="Times New Roman" w:hAnsi="Times New Roman" w:cs="Times New Roman"/>
          <w:sz w:val="28"/>
          <w:szCs w:val="28"/>
          <w:vertAlign w:val="superscript"/>
          <w:lang w:val="en-US"/>
        </w:rPr>
        <w:t>5</w:t>
      </w:r>
      <w:r w:rsidR="00595306" w:rsidRPr="006B3678">
        <w:rPr>
          <w:sz w:val="28"/>
          <w:szCs w:val="28"/>
        </w:rPr>
        <w:t xml:space="preserve"> </w:t>
      </w:r>
      <w:r w:rsidR="00C56782" w:rsidRPr="006B3678">
        <w:rPr>
          <w:rFonts w:ascii="Times New Roman" w:hAnsi="Times New Roman" w:cs="Times New Roman"/>
          <w:sz w:val="28"/>
          <w:szCs w:val="28"/>
          <w:lang w:val="en-US"/>
        </w:rPr>
        <w:t xml:space="preserve">DPP-4 inhibitors' cardioprotective activities in preclinical models of ischemia damage and HF are contrasted by moderate and </w:t>
      </w:r>
      <w:r w:rsidR="00C56782" w:rsidRPr="006B3678">
        <w:rPr>
          <w:rFonts w:ascii="Times New Roman" w:hAnsi="Times New Roman" w:cs="Times New Roman"/>
          <w:sz w:val="28"/>
          <w:szCs w:val="28"/>
          <w:lang w:val="en-US"/>
        </w:rPr>
        <w:lastRenderedPageBreak/>
        <w:t>sometimes ambiguous findings in short-term human investigations</w:t>
      </w:r>
      <w:r w:rsidR="00595306" w:rsidRPr="006B3678">
        <w:rPr>
          <w:rFonts w:ascii="Times New Roman" w:hAnsi="Times New Roman" w:cs="Times New Roman"/>
          <w:sz w:val="28"/>
          <w:szCs w:val="28"/>
          <w:vertAlign w:val="superscript"/>
          <w:lang w:val="en-US"/>
        </w:rPr>
        <w:t>6</w:t>
      </w:r>
      <w:r w:rsidR="00C56782" w:rsidRPr="006B3678">
        <w:rPr>
          <w:rFonts w:ascii="Times New Roman" w:hAnsi="Times New Roman" w:cs="Times New Roman"/>
          <w:sz w:val="28"/>
          <w:szCs w:val="28"/>
          <w:lang w:val="en-US"/>
        </w:rPr>
        <w:t>. Even while some beneficial benefits have been reported on heart function in individuals with T2DM who have ischemic heart disease or heart failure, their therapeutic importance has to be further investigated</w:t>
      </w:r>
      <w:r w:rsidR="00595306" w:rsidRPr="006B3678">
        <w:rPr>
          <w:rFonts w:ascii="Times New Roman" w:hAnsi="Times New Roman" w:cs="Times New Roman"/>
          <w:sz w:val="28"/>
          <w:szCs w:val="28"/>
          <w:vertAlign w:val="superscript"/>
          <w:lang w:val="en-US"/>
        </w:rPr>
        <w:t>6</w:t>
      </w:r>
      <w:r w:rsidR="00C56782" w:rsidRPr="006B3678">
        <w:rPr>
          <w:rFonts w:ascii="Times New Roman" w:hAnsi="Times New Roman" w:cs="Times New Roman"/>
          <w:sz w:val="28"/>
          <w:szCs w:val="28"/>
          <w:lang w:val="en-US"/>
        </w:rPr>
        <w:t>.</w:t>
      </w:r>
    </w:p>
    <w:p w14:paraId="375B54A7" w14:textId="77777777" w:rsidR="003B26DC" w:rsidRPr="006B3678" w:rsidRDefault="003B26DC" w:rsidP="002737C5">
      <w:pPr>
        <w:spacing w:line="360" w:lineRule="auto"/>
        <w:jc w:val="both"/>
        <w:rPr>
          <w:rFonts w:ascii="Times New Roman" w:hAnsi="Times New Roman" w:cs="Times New Roman"/>
          <w:sz w:val="28"/>
          <w:szCs w:val="28"/>
          <w:lang w:val="en-US"/>
        </w:rPr>
      </w:pPr>
    </w:p>
    <w:p w14:paraId="6548778E" w14:textId="77777777" w:rsidR="00853ED0" w:rsidRPr="006B3678" w:rsidRDefault="002778CA" w:rsidP="002737C5">
      <w:pPr>
        <w:spacing w:line="360" w:lineRule="auto"/>
        <w:jc w:val="both"/>
        <w:rPr>
          <w:rFonts w:ascii="Times New Roman" w:hAnsi="Times New Roman" w:cs="Times New Roman"/>
          <w:b/>
          <w:bCs/>
          <w:sz w:val="32"/>
          <w:szCs w:val="32"/>
          <w:lang w:val="en-US"/>
        </w:rPr>
      </w:pPr>
      <w:r w:rsidRPr="006B3678">
        <w:rPr>
          <w:rFonts w:ascii="Times New Roman" w:hAnsi="Times New Roman" w:cs="Times New Roman"/>
          <w:b/>
          <w:bCs/>
          <w:sz w:val="32"/>
          <w:szCs w:val="32"/>
          <w:lang w:val="en-US"/>
        </w:rPr>
        <w:t>Cardiovascular effect of DPP4 inhibitors:</w:t>
      </w:r>
    </w:p>
    <w:p w14:paraId="61504367" w14:textId="0476EC0B" w:rsidR="00126551" w:rsidRPr="006B3678" w:rsidRDefault="00B12291" w:rsidP="002737C5">
      <w:pPr>
        <w:spacing w:line="360" w:lineRule="auto"/>
        <w:jc w:val="both"/>
        <w:rPr>
          <w:rFonts w:ascii="Times New Roman" w:eastAsia="Times New Roman" w:hAnsi="Times New Roman" w:cs="Times New Roman"/>
          <w:kern w:val="0"/>
          <w:sz w:val="32"/>
          <w:szCs w:val="32"/>
          <w:lang w:eastAsia="en-IN"/>
          <w14:ligatures w14:val="none"/>
        </w:rPr>
      </w:pPr>
      <w:r w:rsidRPr="006B3678">
        <w:rPr>
          <w:rFonts w:ascii="Times New Roman" w:hAnsi="Times New Roman" w:cs="Times New Roman"/>
          <w:sz w:val="28"/>
          <w:szCs w:val="28"/>
          <w:lang w:val="en-US"/>
        </w:rPr>
        <w:t xml:space="preserve">The </w:t>
      </w:r>
      <w:r w:rsidR="00FC0364" w:rsidRPr="006B3678">
        <w:rPr>
          <w:rFonts w:ascii="Times New Roman" w:hAnsi="Times New Roman" w:cs="Times New Roman"/>
          <w:sz w:val="28"/>
          <w:szCs w:val="28"/>
          <w:lang w:val="en-US"/>
        </w:rPr>
        <w:t>longitudinal analysis of commercial claims data for persons with diabetes who also had cardiovascular disease and renal impairment</w:t>
      </w:r>
      <w:r w:rsidRPr="006B3678">
        <w:rPr>
          <w:rFonts w:ascii="Times New Roman" w:hAnsi="Times New Roman" w:cs="Times New Roman"/>
          <w:sz w:val="28"/>
          <w:szCs w:val="28"/>
          <w:lang w:val="en-US"/>
        </w:rPr>
        <w:t xml:space="preserve"> by Sheriza Baksh et </w:t>
      </w:r>
      <w:commentRangeStart w:id="3"/>
      <w:r w:rsidRPr="006B3678">
        <w:rPr>
          <w:rFonts w:ascii="Times New Roman" w:hAnsi="Times New Roman" w:cs="Times New Roman"/>
          <w:sz w:val="28"/>
          <w:szCs w:val="28"/>
          <w:lang w:val="en-US"/>
        </w:rPr>
        <w:t>al</w:t>
      </w:r>
      <w:r w:rsidR="00664791" w:rsidRPr="006B3678">
        <w:rPr>
          <w:rFonts w:ascii="Times New Roman" w:eastAsia="Times New Roman" w:hAnsi="Times New Roman" w:cs="Times New Roman"/>
          <w:kern w:val="0"/>
          <w:sz w:val="32"/>
          <w:szCs w:val="32"/>
          <w:lang w:eastAsia="en-IN"/>
          <w14:ligatures w14:val="none"/>
        </w:rPr>
        <w:t>discovered</w:t>
      </w:r>
      <w:commentRangeEnd w:id="3"/>
      <w:r w:rsidR="00D8653E">
        <w:rPr>
          <w:rStyle w:val="CommentReference"/>
        </w:rPr>
        <w:commentReference w:id="3"/>
      </w:r>
      <w:r w:rsidR="00664791" w:rsidRPr="006B3678">
        <w:rPr>
          <w:rFonts w:ascii="Times New Roman" w:eastAsia="Times New Roman" w:hAnsi="Times New Roman" w:cs="Times New Roman"/>
          <w:kern w:val="0"/>
          <w:sz w:val="32"/>
          <w:szCs w:val="32"/>
          <w:lang w:eastAsia="en-IN"/>
          <w14:ligatures w14:val="none"/>
        </w:rPr>
        <w:t xml:space="preserve"> that the new usage of DPP-4 inhibitors was associated with a risk of </w:t>
      </w:r>
      <w:commentRangeStart w:id="4"/>
      <w:r w:rsidR="00664791" w:rsidRPr="006B3678">
        <w:rPr>
          <w:rFonts w:ascii="Times New Roman" w:eastAsia="Times New Roman" w:hAnsi="Times New Roman" w:cs="Times New Roman"/>
          <w:kern w:val="0"/>
          <w:sz w:val="32"/>
          <w:szCs w:val="32"/>
          <w:lang w:eastAsia="en-IN"/>
          <w14:ligatures w14:val="none"/>
        </w:rPr>
        <w:t>MACE</w:t>
      </w:r>
      <w:commentRangeEnd w:id="4"/>
      <w:r w:rsidR="004452A9">
        <w:rPr>
          <w:rStyle w:val="CommentReference"/>
        </w:rPr>
        <w:commentReference w:id="4"/>
      </w:r>
      <w:r w:rsidR="00664791" w:rsidRPr="006B3678">
        <w:rPr>
          <w:rFonts w:ascii="Times New Roman" w:eastAsia="Times New Roman" w:hAnsi="Times New Roman" w:cs="Times New Roman"/>
          <w:kern w:val="0"/>
          <w:sz w:val="32"/>
          <w:szCs w:val="32"/>
          <w:lang w:eastAsia="en-IN"/>
          <w14:ligatures w14:val="none"/>
        </w:rPr>
        <w:t xml:space="preserve"> that was equivalent to that of metformin and lower than that of sulfonylureas</w:t>
      </w:r>
      <w:r w:rsidR="00595306" w:rsidRPr="006B3678">
        <w:rPr>
          <w:rFonts w:ascii="Times New Roman" w:hAnsi="Times New Roman" w:cs="Times New Roman"/>
          <w:sz w:val="28"/>
          <w:szCs w:val="28"/>
          <w:vertAlign w:val="superscript"/>
          <w:lang w:val="en-US"/>
        </w:rPr>
        <w:t>19</w:t>
      </w:r>
      <w:r w:rsidR="00DB4214" w:rsidRPr="006B3678">
        <w:rPr>
          <w:rFonts w:ascii="Times New Roman" w:hAnsi="Times New Roman" w:cs="Times New Roman"/>
          <w:sz w:val="28"/>
          <w:szCs w:val="28"/>
          <w:lang w:val="en-US"/>
        </w:rPr>
        <w:t xml:space="preserve">. </w:t>
      </w:r>
      <w:r w:rsidR="00664791" w:rsidRPr="006B3678">
        <w:rPr>
          <w:rFonts w:ascii="Times New Roman" w:eastAsia="Times New Roman" w:hAnsi="Times New Roman" w:cs="Times New Roman"/>
          <w:kern w:val="0"/>
          <w:sz w:val="32"/>
          <w:szCs w:val="32"/>
          <w:lang w:eastAsia="en-IN"/>
          <w14:ligatures w14:val="none"/>
        </w:rPr>
        <w:t xml:space="preserve">Iqbal et al. pooled data from 20 randomised controlled trials with 9156 patients receiving </w:t>
      </w:r>
      <w:proofErr w:type="spellStart"/>
      <w:r w:rsidR="00664791" w:rsidRPr="006B3678">
        <w:rPr>
          <w:rFonts w:ascii="Times New Roman" w:eastAsia="Times New Roman" w:hAnsi="Times New Roman" w:cs="Times New Roman"/>
          <w:kern w:val="0"/>
          <w:sz w:val="32"/>
          <w:szCs w:val="32"/>
          <w:lang w:eastAsia="en-IN"/>
          <w14:ligatures w14:val="none"/>
        </w:rPr>
        <w:t>saxagliptin</w:t>
      </w:r>
      <w:proofErr w:type="spellEnd"/>
      <w:r w:rsidR="00664791" w:rsidRPr="006B3678">
        <w:rPr>
          <w:rFonts w:ascii="Times New Roman" w:eastAsia="Times New Roman" w:hAnsi="Times New Roman" w:cs="Times New Roman"/>
          <w:kern w:val="0"/>
          <w:sz w:val="32"/>
          <w:szCs w:val="32"/>
          <w:lang w:eastAsia="en-IN"/>
          <w14:ligatures w14:val="none"/>
        </w:rPr>
        <w:t xml:space="preserve"> as a monotherapy or adjunctive treatment for type 2 diabetes mellitus, along with 11 studies examining the combination of </w:t>
      </w:r>
      <w:proofErr w:type="spellStart"/>
      <w:r w:rsidR="00664791" w:rsidRPr="006B3678">
        <w:rPr>
          <w:rFonts w:ascii="Times New Roman" w:eastAsia="Times New Roman" w:hAnsi="Times New Roman" w:cs="Times New Roman"/>
          <w:kern w:val="0"/>
          <w:sz w:val="32"/>
          <w:szCs w:val="32"/>
          <w:lang w:eastAsia="en-IN"/>
          <w14:ligatures w14:val="none"/>
        </w:rPr>
        <w:t>saxagliptin</w:t>
      </w:r>
      <w:proofErr w:type="spellEnd"/>
      <w:r w:rsidR="00664791" w:rsidRPr="006B3678">
        <w:rPr>
          <w:rFonts w:ascii="Times New Roman" w:eastAsia="Times New Roman" w:hAnsi="Times New Roman" w:cs="Times New Roman"/>
          <w:kern w:val="0"/>
          <w:sz w:val="32"/>
          <w:szCs w:val="32"/>
          <w:lang w:eastAsia="en-IN"/>
          <w14:ligatures w14:val="none"/>
        </w:rPr>
        <w:t xml:space="preserve"> and metformin</w:t>
      </w:r>
      <w:r w:rsidR="00DB4214" w:rsidRPr="006B3678">
        <w:rPr>
          <w:rFonts w:ascii="Times New Roman" w:hAnsi="Times New Roman" w:cs="Times New Roman"/>
          <w:sz w:val="28"/>
          <w:szCs w:val="28"/>
          <w:lang w:val="en-US"/>
        </w:rPr>
        <w:t>.</w:t>
      </w:r>
      <w:r w:rsidR="00697F8D" w:rsidRPr="006B3678">
        <w:rPr>
          <w:rFonts w:ascii="Times New Roman" w:hAnsi="Times New Roman" w:cs="Times New Roman"/>
          <w:sz w:val="28"/>
          <w:szCs w:val="28"/>
          <w:lang w:val="en-US"/>
        </w:rPr>
        <w:t xml:space="preserve"> And this study suggests </w:t>
      </w:r>
      <w:r w:rsidR="00473B57" w:rsidRPr="006B3678">
        <w:rPr>
          <w:rFonts w:ascii="Times New Roman" w:hAnsi="Times New Roman" w:cs="Times New Roman"/>
          <w:sz w:val="28"/>
          <w:szCs w:val="28"/>
          <w:lang w:val="en-US"/>
        </w:rPr>
        <w:t xml:space="preserve">the proportional risk (95% confidence interval) for a composite outcome of determined CV death, MI, and the stroke rate was 0.75, indicating no elevated risk of MACE </w:t>
      </w:r>
      <w:r w:rsidR="00126551" w:rsidRPr="006B3678">
        <w:rPr>
          <w:rFonts w:ascii="Times New Roman" w:hAnsi="Times New Roman" w:cs="Times New Roman"/>
          <w:sz w:val="28"/>
          <w:szCs w:val="28"/>
          <w:vertAlign w:val="superscript"/>
        </w:rPr>
        <w:t>12,</w:t>
      </w:r>
      <w:r w:rsidR="00595306" w:rsidRPr="006B3678">
        <w:rPr>
          <w:rFonts w:ascii="Times New Roman" w:hAnsi="Times New Roman" w:cs="Times New Roman"/>
          <w:sz w:val="28"/>
          <w:szCs w:val="28"/>
          <w:vertAlign w:val="superscript"/>
        </w:rPr>
        <w:t>9</w:t>
      </w:r>
      <w:r w:rsidR="00697F8D" w:rsidRPr="006B3678">
        <w:rPr>
          <w:rFonts w:ascii="Times New Roman" w:hAnsi="Times New Roman" w:cs="Times New Roman"/>
          <w:sz w:val="28"/>
          <w:szCs w:val="28"/>
        </w:rPr>
        <w:t xml:space="preserve">. </w:t>
      </w:r>
      <w:r w:rsidR="00303D8C" w:rsidRPr="006B3678">
        <w:rPr>
          <w:rFonts w:ascii="Times New Roman" w:eastAsia="Times New Roman" w:hAnsi="Times New Roman" w:cs="Times New Roman"/>
          <w:kern w:val="0"/>
          <w:sz w:val="32"/>
          <w:szCs w:val="32"/>
          <w:lang w:eastAsia="en-IN"/>
          <w14:ligatures w14:val="none"/>
        </w:rPr>
        <w:t>In their study on cardiovascular safety, Engel et al. included 14,611 participants who were initially randomly allocated to receive either a non-sitagliptin comparator or 100 mg/day of sitagliptin. 78 participants in the cohort trial had at least one MACE-related event recorded; 40 of them used sitagliptin, and 38 did not</w:t>
      </w:r>
      <w:r w:rsidR="0044122B" w:rsidRPr="006B3678">
        <w:rPr>
          <w:rFonts w:ascii="Times New Roman" w:hAnsi="Times New Roman" w:cs="Times New Roman"/>
          <w:sz w:val="28"/>
          <w:szCs w:val="28"/>
        </w:rPr>
        <w:t>.</w:t>
      </w:r>
      <w:r w:rsidR="00B96CAB" w:rsidRPr="006B3678">
        <w:rPr>
          <w:rFonts w:ascii="Times New Roman" w:hAnsi="Times New Roman" w:cs="Times New Roman"/>
          <w:sz w:val="28"/>
          <w:szCs w:val="28"/>
        </w:rPr>
        <w:t xml:space="preserve"> </w:t>
      </w:r>
      <w:r w:rsidR="00303D8C" w:rsidRPr="006B3678">
        <w:rPr>
          <w:rFonts w:ascii="Times New Roman" w:eastAsia="Times New Roman" w:hAnsi="Times New Roman" w:cs="Times New Roman"/>
          <w:kern w:val="0"/>
          <w:sz w:val="32"/>
          <w:szCs w:val="32"/>
          <w:lang w:eastAsia="en-IN"/>
          <w14:ligatures w14:val="none"/>
        </w:rPr>
        <w:t>Additionally, sitagliptin medication did not increase cardiovascular risk in those with type 2 diabetes mellitus, according to the pooled analysis of 25 randomised clinical studies</w:t>
      </w:r>
      <w:r w:rsidR="00126551" w:rsidRPr="006B3678">
        <w:rPr>
          <w:rFonts w:ascii="Times New Roman" w:hAnsi="Times New Roman" w:cs="Times New Roman"/>
          <w:sz w:val="28"/>
          <w:szCs w:val="28"/>
          <w:vertAlign w:val="superscript"/>
        </w:rPr>
        <w:t>11,</w:t>
      </w:r>
      <w:r w:rsidR="00595306" w:rsidRPr="006B3678">
        <w:rPr>
          <w:rFonts w:ascii="Times New Roman" w:hAnsi="Times New Roman" w:cs="Times New Roman"/>
          <w:sz w:val="28"/>
          <w:szCs w:val="28"/>
          <w:vertAlign w:val="superscript"/>
        </w:rPr>
        <w:t>9</w:t>
      </w:r>
      <w:r w:rsidR="00B96CAB" w:rsidRPr="006B3678">
        <w:rPr>
          <w:rFonts w:ascii="Times New Roman" w:hAnsi="Times New Roman" w:cs="Times New Roman"/>
          <w:sz w:val="28"/>
          <w:szCs w:val="28"/>
        </w:rPr>
        <w:t>.</w:t>
      </w:r>
      <w:r w:rsidR="002778CA" w:rsidRPr="006B3678">
        <w:rPr>
          <w:rFonts w:ascii="Times New Roman" w:hAnsi="Times New Roman" w:cs="Times New Roman"/>
          <w:sz w:val="28"/>
          <w:szCs w:val="28"/>
        </w:rPr>
        <w:t xml:space="preserve"> Rosenstock et al.</w:t>
      </w:r>
      <w:r w:rsidR="001B3EC5" w:rsidRPr="006B3678">
        <w:rPr>
          <w:rFonts w:ascii="Times New Roman" w:hAnsi="Times New Roman" w:cs="Times New Roman"/>
          <w:sz w:val="28"/>
          <w:szCs w:val="28"/>
        </w:rPr>
        <w:t xml:space="preserve"> selected 9,459 subjects for the study among them 5,847 </w:t>
      </w:r>
      <w:r w:rsidR="001B3EC5" w:rsidRPr="006B3678">
        <w:rPr>
          <w:rFonts w:ascii="Times New Roman" w:hAnsi="Times New Roman" w:cs="Times New Roman"/>
          <w:sz w:val="28"/>
          <w:szCs w:val="28"/>
        </w:rPr>
        <w:lastRenderedPageBreak/>
        <w:t xml:space="preserve">population was received </w:t>
      </w:r>
      <w:proofErr w:type="spellStart"/>
      <w:r w:rsidR="001B3EC5" w:rsidRPr="006B3678">
        <w:rPr>
          <w:rFonts w:ascii="Times New Roman" w:hAnsi="Times New Roman" w:cs="Times New Roman"/>
          <w:sz w:val="28"/>
          <w:szCs w:val="28"/>
        </w:rPr>
        <w:t>lingliptin</w:t>
      </w:r>
      <w:proofErr w:type="spellEnd"/>
      <w:r w:rsidR="001B3EC5" w:rsidRPr="006B3678">
        <w:rPr>
          <w:rFonts w:ascii="Times New Roman" w:hAnsi="Times New Roman" w:cs="Times New Roman"/>
          <w:sz w:val="28"/>
          <w:szCs w:val="28"/>
        </w:rPr>
        <w:t xml:space="preserve"> and 3612 with comparator. According to the investigator, </w:t>
      </w:r>
      <w:proofErr w:type="spellStart"/>
      <w:r w:rsidR="001B3EC5" w:rsidRPr="006B3678">
        <w:rPr>
          <w:rFonts w:ascii="Times New Roman" w:hAnsi="Times New Roman" w:cs="Times New Roman"/>
          <w:sz w:val="28"/>
          <w:szCs w:val="28"/>
        </w:rPr>
        <w:t>lingliptin</w:t>
      </w:r>
      <w:proofErr w:type="spellEnd"/>
      <w:r w:rsidR="001B3EC5" w:rsidRPr="006B3678">
        <w:rPr>
          <w:rFonts w:ascii="Times New Roman" w:hAnsi="Times New Roman" w:cs="Times New Roman"/>
          <w:sz w:val="28"/>
          <w:szCs w:val="28"/>
        </w:rPr>
        <w:t xml:space="preserve"> has a low CHF occurrence rate</w:t>
      </w:r>
      <w:r w:rsidR="00595306" w:rsidRPr="006B3678">
        <w:rPr>
          <w:rFonts w:ascii="Times New Roman" w:hAnsi="Times New Roman" w:cs="Times New Roman"/>
          <w:sz w:val="28"/>
          <w:szCs w:val="28"/>
          <w:vertAlign w:val="superscript"/>
        </w:rPr>
        <w:t>10</w:t>
      </w:r>
      <w:r w:rsidR="002778CA" w:rsidRPr="006B3678">
        <w:rPr>
          <w:rFonts w:ascii="Times New Roman" w:hAnsi="Times New Roman" w:cs="Times New Roman"/>
          <w:sz w:val="28"/>
          <w:szCs w:val="28"/>
        </w:rPr>
        <w:t>.</w:t>
      </w:r>
      <w:r w:rsidR="00B96CAB" w:rsidRPr="006B3678">
        <w:rPr>
          <w:rFonts w:ascii="Times New Roman" w:hAnsi="Times New Roman" w:cs="Times New Roman"/>
          <w:sz w:val="28"/>
          <w:szCs w:val="28"/>
        </w:rPr>
        <w:t xml:space="preserve"> </w:t>
      </w:r>
      <w:r w:rsidR="00E937EC" w:rsidRPr="006B3678">
        <w:rPr>
          <w:rFonts w:ascii="Times New Roman" w:hAnsi="Times New Roman" w:cs="Times New Roman"/>
          <w:sz w:val="28"/>
          <w:szCs w:val="28"/>
        </w:rPr>
        <w:t>In preclinical models, linagliptin protects against both macrovascular and microvascular consequences of diabetes, according to a new study</w:t>
      </w:r>
      <w:r w:rsidR="00126551" w:rsidRPr="006B3678">
        <w:rPr>
          <w:rFonts w:ascii="Times New Roman" w:hAnsi="Times New Roman" w:cs="Times New Roman"/>
          <w:sz w:val="28"/>
          <w:szCs w:val="28"/>
          <w:vertAlign w:val="superscript"/>
        </w:rPr>
        <w:t>24</w:t>
      </w:r>
      <w:r w:rsidR="00E937EC" w:rsidRPr="006B3678">
        <w:rPr>
          <w:rFonts w:ascii="Times New Roman" w:hAnsi="Times New Roman" w:cs="Times New Roman"/>
          <w:sz w:val="28"/>
          <w:szCs w:val="28"/>
        </w:rPr>
        <w:t>.</w:t>
      </w:r>
      <w:r w:rsidR="00015AC3" w:rsidRPr="006B3678">
        <w:rPr>
          <w:rFonts w:ascii="Times New Roman" w:hAnsi="Times New Roman" w:cs="Times New Roman"/>
          <w:sz w:val="28"/>
          <w:szCs w:val="28"/>
        </w:rPr>
        <w:t>White et al</w:t>
      </w:r>
      <w:r w:rsidR="00203AB4" w:rsidRPr="006B3678">
        <w:rPr>
          <w:rFonts w:ascii="Times New Roman" w:hAnsi="Times New Roman" w:cs="Times New Roman"/>
          <w:sz w:val="28"/>
          <w:szCs w:val="28"/>
        </w:rPr>
        <w:t xml:space="preserve"> </w:t>
      </w:r>
      <w:r w:rsidR="005F16B5" w:rsidRPr="006B3678">
        <w:rPr>
          <w:rFonts w:ascii="Times New Roman" w:hAnsi="Times New Roman" w:cs="Times New Roman"/>
          <w:sz w:val="28"/>
          <w:szCs w:val="28"/>
        </w:rPr>
        <w:t>conducted a study trial within</w:t>
      </w:r>
      <w:r w:rsidR="00015AC3" w:rsidRPr="006B3678">
        <w:rPr>
          <w:rFonts w:ascii="Times New Roman" w:hAnsi="Times New Roman" w:cs="Times New Roman"/>
          <w:sz w:val="28"/>
          <w:szCs w:val="28"/>
        </w:rPr>
        <w:t xml:space="preserve"> 6107 individuals</w:t>
      </w:r>
      <w:r w:rsidR="005F16B5" w:rsidRPr="006B3678">
        <w:rPr>
          <w:rFonts w:ascii="Times New Roman" w:hAnsi="Times New Roman" w:cs="Times New Roman"/>
          <w:sz w:val="28"/>
          <w:szCs w:val="28"/>
        </w:rPr>
        <w:t>,</w:t>
      </w:r>
      <w:r w:rsidR="00015AC3" w:rsidRPr="006B3678">
        <w:rPr>
          <w:rFonts w:ascii="Times New Roman" w:hAnsi="Times New Roman" w:cs="Times New Roman"/>
          <w:sz w:val="28"/>
          <w:szCs w:val="28"/>
        </w:rPr>
        <w:t xml:space="preserve"> </w:t>
      </w:r>
      <w:r w:rsidR="005F16B5" w:rsidRPr="006B3678">
        <w:rPr>
          <w:rFonts w:ascii="Times New Roman" w:hAnsi="Times New Roman" w:cs="Times New Roman"/>
          <w:sz w:val="28"/>
          <w:szCs w:val="28"/>
        </w:rPr>
        <w:t xml:space="preserve">among them 4,162 patients </w:t>
      </w:r>
      <w:r w:rsidR="00015AC3" w:rsidRPr="006B3678">
        <w:rPr>
          <w:rFonts w:ascii="Times New Roman" w:hAnsi="Times New Roman" w:cs="Times New Roman"/>
          <w:sz w:val="28"/>
          <w:szCs w:val="28"/>
        </w:rPr>
        <w:t>were randomly assigned to alogliptin</w:t>
      </w:r>
      <w:r w:rsidR="005F16B5" w:rsidRPr="006B3678">
        <w:rPr>
          <w:rFonts w:ascii="Times New Roman" w:hAnsi="Times New Roman" w:cs="Times New Roman"/>
          <w:sz w:val="28"/>
          <w:szCs w:val="28"/>
        </w:rPr>
        <w:t xml:space="preserve"> drug</w:t>
      </w:r>
      <w:r w:rsidR="00015AC3" w:rsidRPr="006B3678">
        <w:rPr>
          <w:rFonts w:ascii="Times New Roman" w:hAnsi="Times New Roman" w:cs="Times New Roman"/>
          <w:sz w:val="28"/>
          <w:szCs w:val="28"/>
        </w:rPr>
        <w:t>, 687 to placebo, and 1168</w:t>
      </w:r>
      <w:r w:rsidR="005F16B5" w:rsidRPr="006B3678">
        <w:rPr>
          <w:rFonts w:ascii="Times New Roman" w:hAnsi="Times New Roman" w:cs="Times New Roman"/>
          <w:sz w:val="28"/>
          <w:szCs w:val="28"/>
        </w:rPr>
        <w:t xml:space="preserve"> (19%)</w:t>
      </w:r>
      <w:r w:rsidR="00015AC3" w:rsidRPr="006B3678">
        <w:rPr>
          <w:rFonts w:ascii="Times New Roman" w:hAnsi="Times New Roman" w:cs="Times New Roman"/>
          <w:sz w:val="28"/>
          <w:szCs w:val="28"/>
        </w:rPr>
        <w:t xml:space="preserve"> to comparator antihyperglycemic medicines</w:t>
      </w:r>
      <w:r w:rsidR="00656421" w:rsidRPr="006B3678">
        <w:rPr>
          <w:rFonts w:ascii="Times New Roman" w:hAnsi="Times New Roman" w:cs="Times New Roman"/>
          <w:sz w:val="28"/>
          <w:szCs w:val="28"/>
        </w:rPr>
        <w:t xml:space="preserve"> and these studies found no evidence of an increased CV risk with alogliptin in people with type 2 diabetes.</w:t>
      </w:r>
      <w:r w:rsidR="00126551" w:rsidRPr="006B3678">
        <w:rPr>
          <w:rFonts w:ascii="Times New Roman" w:hAnsi="Times New Roman" w:cs="Times New Roman"/>
          <w:sz w:val="28"/>
          <w:szCs w:val="28"/>
          <w:vertAlign w:val="superscript"/>
        </w:rPr>
        <w:t>3,9</w:t>
      </w:r>
      <w:r w:rsidR="00015AC3" w:rsidRPr="006B3678">
        <w:rPr>
          <w:rFonts w:ascii="Times New Roman" w:hAnsi="Times New Roman" w:cs="Times New Roman"/>
          <w:sz w:val="28"/>
          <w:szCs w:val="28"/>
        </w:rPr>
        <w:t>.</w:t>
      </w:r>
    </w:p>
    <w:p w14:paraId="0A05D8A0" w14:textId="2D42FD30" w:rsidR="00976FE3" w:rsidRPr="006B3678" w:rsidRDefault="00976FE3" w:rsidP="002737C5">
      <w:p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lang w:val="en-US"/>
        </w:rPr>
        <w:t>DPP-4 inhibitors failed to significantly lower the rates of unstable angina, mortality from any cause, nonfatal MI, nonfatal stroke, or CV death. In addition, DPP-4 inhibitors were linked to a non-significant 13% increase in HF hospitalizations with heterogeneity</w:t>
      </w:r>
      <w:r w:rsidR="00126551" w:rsidRPr="006B3678">
        <w:rPr>
          <w:rFonts w:ascii="Times New Roman" w:hAnsi="Times New Roman" w:cs="Times New Roman"/>
          <w:sz w:val="28"/>
          <w:szCs w:val="28"/>
          <w:vertAlign w:val="superscript"/>
          <w:lang w:val="en-US"/>
        </w:rPr>
        <w:t>21</w:t>
      </w:r>
      <w:r w:rsidRPr="006B3678">
        <w:rPr>
          <w:rFonts w:ascii="Times New Roman" w:hAnsi="Times New Roman" w:cs="Times New Roman"/>
          <w:sz w:val="28"/>
          <w:szCs w:val="28"/>
          <w:lang w:val="en-US"/>
        </w:rPr>
        <w:t>.</w:t>
      </w:r>
      <w:r w:rsidR="00BD2B0C" w:rsidRPr="006B3678">
        <w:rPr>
          <w:rFonts w:ascii="Times New Roman" w:hAnsi="Times New Roman" w:cs="Times New Roman"/>
          <w:sz w:val="28"/>
          <w:szCs w:val="28"/>
          <w:lang w:val="en-US"/>
        </w:rPr>
        <w:t xml:space="preserve"> According to Patil et al.'s meta-analysis, DPP4 inhibitors are safe for the cardiovascular system and may even lower the likelihood of negative CV events</w:t>
      </w:r>
      <w:r w:rsidR="00BA1A6B" w:rsidRPr="006B3678">
        <w:rPr>
          <w:rFonts w:ascii="Times New Roman" w:hAnsi="Times New Roman" w:cs="Times New Roman"/>
          <w:sz w:val="28"/>
          <w:szCs w:val="28"/>
          <w:vertAlign w:val="superscript"/>
          <w:lang w:val="en-US"/>
        </w:rPr>
        <w:t>15</w:t>
      </w:r>
      <w:r w:rsidR="00BD2B0C" w:rsidRPr="006B3678">
        <w:rPr>
          <w:rFonts w:ascii="Times New Roman" w:hAnsi="Times New Roman" w:cs="Times New Roman"/>
          <w:sz w:val="28"/>
          <w:szCs w:val="28"/>
          <w:lang w:val="en-US"/>
        </w:rPr>
        <w:t>.</w:t>
      </w:r>
    </w:p>
    <w:p w14:paraId="06D2B2C5" w14:textId="307E0859" w:rsidR="002A735C" w:rsidRPr="006B3678" w:rsidRDefault="002A735C" w:rsidP="002A735C">
      <w:pPr>
        <w:spacing w:line="360" w:lineRule="auto"/>
        <w:jc w:val="both"/>
        <w:rPr>
          <w:rFonts w:ascii="Times New Roman" w:hAnsi="Times New Roman" w:cs="Times New Roman"/>
          <w:sz w:val="28"/>
          <w:szCs w:val="28"/>
          <w:vertAlign w:val="superscript"/>
        </w:rPr>
      </w:pPr>
      <w:r w:rsidRPr="006B3678">
        <w:rPr>
          <w:rFonts w:ascii="Times New Roman" w:hAnsi="Times New Roman" w:cs="Times New Roman"/>
          <w:sz w:val="28"/>
          <w:szCs w:val="28"/>
        </w:rPr>
        <w:t xml:space="preserve">Davis TM et al. (TECOS trial) evaluated 14,671 T2DM patients with cardiovascular disease and found that sitagliptin provided effective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control without increasing cardiovascular risk </w:t>
      </w:r>
      <w:proofErr w:type="spellStart"/>
      <w:r w:rsidRPr="006B3678">
        <w:rPr>
          <w:rFonts w:ascii="Times New Roman" w:hAnsi="Times New Roman" w:cs="Times New Roman"/>
          <w:sz w:val="28"/>
          <w:szCs w:val="28"/>
        </w:rPr>
        <w:t>or</w:t>
      </w:r>
      <w:proofErr w:type="spellEnd"/>
      <w:r w:rsidRPr="006B3678">
        <w:rPr>
          <w:rFonts w:ascii="Times New Roman" w:hAnsi="Times New Roman" w:cs="Times New Roman"/>
          <w:sz w:val="28"/>
          <w:szCs w:val="28"/>
        </w:rPr>
        <w:t xml:space="preserve"> heart failure incidence, showing a neutral CV effect across racial groups.</w:t>
      </w:r>
      <w:r w:rsidRPr="006B3678">
        <w:rPr>
          <w:rFonts w:ascii="Times New Roman" w:hAnsi="Times New Roman" w:cs="Times New Roman"/>
          <w:sz w:val="28"/>
          <w:szCs w:val="28"/>
          <w:vertAlign w:val="superscript"/>
        </w:rPr>
        <w:t>30</w:t>
      </w:r>
      <w:r w:rsidRPr="006B3678">
        <w:rPr>
          <w:rFonts w:ascii="Times New Roman" w:hAnsi="Times New Roman" w:cs="Times New Roman"/>
          <w:sz w:val="28"/>
          <w:szCs w:val="28"/>
        </w:rPr>
        <w:t xml:space="preserve"> Chawla et al. observed that sitagliptin–dapagliflozin combination therapy improved HbA1c, BP, LDL-C, and body weight, indicating cardiovascular benefits.</w:t>
      </w:r>
      <w:r w:rsidRPr="006B3678">
        <w:rPr>
          <w:rFonts w:ascii="Times New Roman" w:hAnsi="Times New Roman" w:cs="Times New Roman"/>
          <w:sz w:val="28"/>
          <w:szCs w:val="28"/>
          <w:vertAlign w:val="superscript"/>
        </w:rPr>
        <w:t xml:space="preserve"> 33</w:t>
      </w:r>
      <w:r w:rsidRPr="006B3678">
        <w:rPr>
          <w:rFonts w:ascii="Times New Roman" w:hAnsi="Times New Roman" w:cs="Times New Roman"/>
          <w:sz w:val="28"/>
          <w:szCs w:val="28"/>
        </w:rPr>
        <w:t xml:space="preserve"> Kalra et al. Jeon WK et al. compared DPP-4 inhibitors with sulfonylureas in 16 studies and found no significant difference in major cardiovascular outcomes, though DPP-4 inhibitors had lower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xml:space="preserve"> and weight gain risk.</w:t>
      </w:r>
      <w:r w:rsidRPr="006B3678">
        <w:rPr>
          <w:rFonts w:ascii="Times New Roman" w:hAnsi="Times New Roman" w:cs="Times New Roman"/>
          <w:sz w:val="28"/>
          <w:szCs w:val="28"/>
          <w:vertAlign w:val="superscript"/>
        </w:rPr>
        <w:t>31</w:t>
      </w:r>
      <w:r w:rsidRPr="006B3678">
        <w:rPr>
          <w:rFonts w:ascii="Times New Roman" w:hAnsi="Times New Roman" w:cs="Times New Roman"/>
          <w:sz w:val="28"/>
          <w:szCs w:val="28"/>
        </w:rPr>
        <w:t xml:space="preserve"> Kalra et al. reported that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added to metformin significantly improved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control with minimal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xml:space="preserve"> and no rise in CV events, confirming its safety in real-world Indian T2DM patients. </w:t>
      </w:r>
      <w:r w:rsidRPr="006B3678">
        <w:rPr>
          <w:rFonts w:ascii="Times New Roman" w:hAnsi="Times New Roman" w:cs="Times New Roman"/>
          <w:sz w:val="28"/>
          <w:szCs w:val="28"/>
          <w:vertAlign w:val="superscript"/>
        </w:rPr>
        <w:t>34</w:t>
      </w:r>
    </w:p>
    <w:p w14:paraId="159C9DB0" w14:textId="67C871EB" w:rsidR="002A735C" w:rsidRPr="006B3678" w:rsidRDefault="00580A95" w:rsidP="002737C5">
      <w:p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lang w:val="en-US"/>
        </w:rPr>
        <w:t xml:space="preserve">Table </w:t>
      </w:r>
      <w:proofErr w:type="gramStart"/>
      <w:r w:rsidRPr="006B3678">
        <w:rPr>
          <w:rFonts w:ascii="Times New Roman" w:hAnsi="Times New Roman" w:cs="Times New Roman"/>
          <w:sz w:val="28"/>
          <w:szCs w:val="28"/>
          <w:lang w:val="en-US"/>
        </w:rPr>
        <w:t>1 :</w:t>
      </w:r>
      <w:proofErr w:type="gramEnd"/>
      <w:r w:rsidRPr="006B3678">
        <w:rPr>
          <w:rFonts w:ascii="Times New Roman" w:hAnsi="Times New Roman" w:cs="Times New Roman"/>
          <w:sz w:val="28"/>
          <w:szCs w:val="28"/>
          <w:lang w:val="en-US"/>
        </w:rPr>
        <w:t xml:space="preserve"> </w:t>
      </w:r>
      <w:r w:rsidR="004816CE" w:rsidRPr="006B3678">
        <w:rPr>
          <w:rFonts w:ascii="Times New Roman" w:hAnsi="Times New Roman" w:cs="Times New Roman"/>
          <w:sz w:val="28"/>
          <w:szCs w:val="28"/>
          <w:lang w:val="en-US"/>
        </w:rPr>
        <w:t>Cardiovascular Safety of DPP-4 Inhibitors in Type 2 Diabetes: Evidence from Clinical Trials and Real-World Studies</w:t>
      </w:r>
    </w:p>
    <w:p w14:paraId="79AF9045" w14:textId="77777777" w:rsidR="00F310AD" w:rsidRPr="006B3678" w:rsidRDefault="00F310AD" w:rsidP="002737C5">
      <w:pPr>
        <w:spacing w:line="360" w:lineRule="auto"/>
        <w:jc w:val="both"/>
        <w:rPr>
          <w:rFonts w:ascii="Times New Roman" w:hAnsi="Times New Roman" w:cs="Times New Roman"/>
          <w:sz w:val="28"/>
          <w:szCs w:val="28"/>
        </w:rPr>
      </w:pPr>
    </w:p>
    <w:tbl>
      <w:tblPr>
        <w:tblStyle w:val="TableGrid"/>
        <w:tblW w:w="8925" w:type="dxa"/>
        <w:tblLook w:val="04A0" w:firstRow="1" w:lastRow="0" w:firstColumn="1" w:lastColumn="0" w:noHBand="0" w:noVBand="1"/>
      </w:tblPr>
      <w:tblGrid>
        <w:gridCol w:w="1508"/>
        <w:gridCol w:w="3718"/>
        <w:gridCol w:w="3699"/>
      </w:tblGrid>
      <w:tr w:rsidR="008B5171" w:rsidRPr="006B3678" w14:paraId="1E7F8DB2" w14:textId="77777777" w:rsidTr="008B5171">
        <w:trPr>
          <w:trHeight w:val="543"/>
        </w:trPr>
        <w:tc>
          <w:tcPr>
            <w:tcW w:w="1271" w:type="dxa"/>
          </w:tcPr>
          <w:p w14:paraId="7BCEF4D2" w14:textId="471B5E33" w:rsidR="008B5171" w:rsidRPr="006B3678" w:rsidRDefault="008B5171" w:rsidP="002737C5">
            <w:pPr>
              <w:spacing w:line="360" w:lineRule="auto"/>
              <w:rPr>
                <w:rFonts w:ascii="Times New Roman" w:hAnsi="Times New Roman" w:cs="Times New Roman"/>
                <w:sz w:val="28"/>
                <w:szCs w:val="28"/>
                <w:lang w:val="en-US"/>
              </w:rPr>
            </w:pPr>
            <w:r w:rsidRPr="006B3678">
              <w:rPr>
                <w:rFonts w:ascii="Times New Roman" w:hAnsi="Times New Roman" w:cs="Times New Roman"/>
                <w:sz w:val="28"/>
                <w:szCs w:val="28"/>
                <w:lang w:val="en-US"/>
              </w:rPr>
              <w:t>STUDY</w:t>
            </w:r>
          </w:p>
        </w:tc>
        <w:tc>
          <w:tcPr>
            <w:tcW w:w="3827" w:type="dxa"/>
          </w:tcPr>
          <w:p w14:paraId="119D6D30" w14:textId="613893C1" w:rsidR="008B5171" w:rsidRPr="006B3678" w:rsidRDefault="008B5171" w:rsidP="002737C5">
            <w:pPr>
              <w:spacing w:line="360" w:lineRule="auto"/>
              <w:rPr>
                <w:rFonts w:ascii="Times New Roman" w:hAnsi="Times New Roman" w:cs="Times New Roman"/>
                <w:sz w:val="28"/>
                <w:szCs w:val="28"/>
                <w:lang w:val="en-US"/>
              </w:rPr>
            </w:pPr>
            <w:r w:rsidRPr="006B3678">
              <w:rPr>
                <w:rFonts w:ascii="Times New Roman" w:hAnsi="Times New Roman" w:cs="Times New Roman"/>
                <w:sz w:val="28"/>
                <w:szCs w:val="28"/>
                <w:lang w:val="en-US"/>
              </w:rPr>
              <w:t>Methodology</w:t>
            </w:r>
          </w:p>
        </w:tc>
        <w:tc>
          <w:tcPr>
            <w:tcW w:w="3827" w:type="dxa"/>
          </w:tcPr>
          <w:p w14:paraId="4D931453" w14:textId="240FEA54" w:rsidR="008B5171" w:rsidRPr="006B3678" w:rsidRDefault="008B5171" w:rsidP="002737C5">
            <w:pPr>
              <w:spacing w:line="360" w:lineRule="auto"/>
              <w:rPr>
                <w:rFonts w:ascii="Times New Roman" w:hAnsi="Times New Roman" w:cs="Times New Roman"/>
                <w:sz w:val="28"/>
                <w:szCs w:val="28"/>
                <w:lang w:val="en-US"/>
              </w:rPr>
            </w:pPr>
            <w:r w:rsidRPr="006B3678">
              <w:rPr>
                <w:rFonts w:ascii="Times New Roman" w:hAnsi="Times New Roman" w:cs="Times New Roman"/>
                <w:sz w:val="28"/>
                <w:szCs w:val="28"/>
                <w:lang w:val="en-US"/>
              </w:rPr>
              <w:t>RESULT</w:t>
            </w:r>
          </w:p>
        </w:tc>
      </w:tr>
      <w:tr w:rsidR="008B5171" w:rsidRPr="006B3678" w14:paraId="26C62FC4" w14:textId="1C2345D3" w:rsidTr="008B5171">
        <w:tblPrEx>
          <w:tblLook w:val="0000" w:firstRow="0" w:lastRow="0" w:firstColumn="0" w:lastColumn="0" w:noHBand="0" w:noVBand="0"/>
        </w:tblPrEx>
        <w:trPr>
          <w:trHeight w:val="1550"/>
        </w:trPr>
        <w:tc>
          <w:tcPr>
            <w:tcW w:w="1271" w:type="dxa"/>
          </w:tcPr>
          <w:p w14:paraId="03AD06AE"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Iqbal et al.</w:t>
            </w:r>
          </w:p>
          <w:p w14:paraId="441AE7C3" w14:textId="66DF39B4" w:rsidR="008B5171" w:rsidRPr="006B3678" w:rsidRDefault="008B5171" w:rsidP="002737C5">
            <w:pPr>
              <w:spacing w:line="360" w:lineRule="auto"/>
              <w:rPr>
                <w:rFonts w:ascii="Times New Roman" w:hAnsi="Times New Roman" w:cs="Times New Roman"/>
                <w:sz w:val="28"/>
                <w:szCs w:val="28"/>
              </w:rPr>
            </w:pPr>
            <w:proofErr w:type="spellStart"/>
            <w:r w:rsidRPr="006B3678">
              <w:rPr>
                <w:rFonts w:ascii="Times New Roman" w:hAnsi="Times New Roman" w:cs="Times New Roman"/>
                <w:sz w:val="28"/>
                <w:szCs w:val="28"/>
              </w:rPr>
              <w:t>Saxagliptin</w:t>
            </w:r>
            <w:proofErr w:type="spellEnd"/>
          </w:p>
          <w:p w14:paraId="7C6303A7" w14:textId="77777777" w:rsidR="008B5171" w:rsidRPr="006B3678" w:rsidRDefault="008B5171" w:rsidP="002737C5">
            <w:pPr>
              <w:spacing w:line="360" w:lineRule="auto"/>
              <w:rPr>
                <w:rFonts w:ascii="Times New Roman" w:hAnsi="Times New Roman" w:cs="Times New Roman"/>
                <w:sz w:val="28"/>
                <w:szCs w:val="28"/>
              </w:rPr>
            </w:pPr>
          </w:p>
          <w:p w14:paraId="0DD8BF8A" w14:textId="77777777" w:rsidR="008B5171" w:rsidRPr="006B3678" w:rsidRDefault="008B5171" w:rsidP="002737C5">
            <w:pPr>
              <w:spacing w:line="360" w:lineRule="auto"/>
              <w:rPr>
                <w:rFonts w:ascii="Times New Roman" w:hAnsi="Times New Roman" w:cs="Times New Roman"/>
                <w:sz w:val="28"/>
                <w:szCs w:val="28"/>
              </w:rPr>
            </w:pPr>
          </w:p>
          <w:p w14:paraId="4E09BB4B" w14:textId="77777777" w:rsidR="008B5171" w:rsidRPr="006B3678" w:rsidRDefault="008B5171" w:rsidP="002737C5">
            <w:pPr>
              <w:spacing w:line="360" w:lineRule="auto"/>
              <w:rPr>
                <w:rFonts w:ascii="Times New Roman" w:hAnsi="Times New Roman" w:cs="Times New Roman"/>
                <w:sz w:val="28"/>
                <w:szCs w:val="28"/>
              </w:rPr>
            </w:pPr>
          </w:p>
          <w:p w14:paraId="022C31CE" w14:textId="77777777" w:rsidR="008B5171" w:rsidRPr="006B3678" w:rsidRDefault="008B5171" w:rsidP="002737C5">
            <w:pPr>
              <w:spacing w:line="360" w:lineRule="auto"/>
              <w:rPr>
                <w:rFonts w:ascii="Times New Roman" w:hAnsi="Times New Roman" w:cs="Times New Roman"/>
                <w:sz w:val="28"/>
                <w:szCs w:val="28"/>
              </w:rPr>
            </w:pPr>
          </w:p>
          <w:p w14:paraId="529E3296" w14:textId="77777777" w:rsidR="008B5171" w:rsidRPr="006B3678" w:rsidRDefault="008B5171" w:rsidP="002737C5">
            <w:pPr>
              <w:spacing w:line="360" w:lineRule="auto"/>
              <w:rPr>
                <w:rFonts w:ascii="Times New Roman" w:hAnsi="Times New Roman" w:cs="Times New Roman"/>
                <w:sz w:val="28"/>
                <w:szCs w:val="28"/>
              </w:rPr>
            </w:pPr>
          </w:p>
          <w:p w14:paraId="2BCE5CD4" w14:textId="77777777" w:rsidR="008B5171" w:rsidRPr="006B3678" w:rsidRDefault="008B5171" w:rsidP="002737C5">
            <w:pPr>
              <w:spacing w:line="360" w:lineRule="auto"/>
              <w:rPr>
                <w:rFonts w:ascii="Times New Roman" w:hAnsi="Times New Roman" w:cs="Times New Roman"/>
                <w:sz w:val="28"/>
                <w:szCs w:val="28"/>
              </w:rPr>
            </w:pPr>
          </w:p>
          <w:p w14:paraId="7C000E48" w14:textId="77777777" w:rsidR="008B5171" w:rsidRPr="006B3678" w:rsidRDefault="008B5171" w:rsidP="002737C5">
            <w:pPr>
              <w:spacing w:line="360" w:lineRule="auto"/>
              <w:rPr>
                <w:rFonts w:ascii="Times New Roman" w:hAnsi="Times New Roman" w:cs="Times New Roman"/>
                <w:sz w:val="28"/>
                <w:szCs w:val="28"/>
              </w:rPr>
            </w:pPr>
          </w:p>
          <w:p w14:paraId="50479BC2" w14:textId="77777777" w:rsidR="008B5171" w:rsidRPr="006B3678" w:rsidRDefault="008B5171" w:rsidP="002737C5">
            <w:pPr>
              <w:spacing w:line="360" w:lineRule="auto"/>
              <w:rPr>
                <w:rFonts w:ascii="Times New Roman" w:hAnsi="Times New Roman" w:cs="Times New Roman"/>
                <w:sz w:val="28"/>
                <w:szCs w:val="28"/>
              </w:rPr>
            </w:pPr>
          </w:p>
          <w:p w14:paraId="3E64F431" w14:textId="77777777" w:rsidR="008B5171" w:rsidRPr="006B3678" w:rsidRDefault="008B5171" w:rsidP="002737C5">
            <w:pPr>
              <w:spacing w:line="360" w:lineRule="auto"/>
              <w:rPr>
                <w:rFonts w:ascii="Times New Roman" w:hAnsi="Times New Roman" w:cs="Times New Roman"/>
                <w:sz w:val="28"/>
                <w:szCs w:val="28"/>
              </w:rPr>
            </w:pPr>
          </w:p>
          <w:p w14:paraId="00DE3520" w14:textId="77777777" w:rsidR="008B5171" w:rsidRPr="006B3678" w:rsidRDefault="008B5171" w:rsidP="002737C5">
            <w:pPr>
              <w:spacing w:line="360" w:lineRule="auto"/>
              <w:rPr>
                <w:rFonts w:ascii="Times New Roman" w:hAnsi="Times New Roman" w:cs="Times New Roman"/>
                <w:sz w:val="28"/>
                <w:szCs w:val="28"/>
              </w:rPr>
            </w:pPr>
          </w:p>
          <w:p w14:paraId="51D5807C" w14:textId="77777777" w:rsidR="008B5171" w:rsidRPr="006B3678" w:rsidRDefault="008B5171" w:rsidP="002737C5">
            <w:pPr>
              <w:spacing w:line="360" w:lineRule="auto"/>
              <w:rPr>
                <w:rFonts w:ascii="Times New Roman" w:hAnsi="Times New Roman" w:cs="Times New Roman"/>
                <w:sz w:val="28"/>
                <w:szCs w:val="28"/>
              </w:rPr>
            </w:pPr>
          </w:p>
          <w:p w14:paraId="02DDEBCF" w14:textId="77777777" w:rsidR="008B5171" w:rsidRPr="006B3678" w:rsidRDefault="008B5171" w:rsidP="002737C5">
            <w:pPr>
              <w:spacing w:line="360" w:lineRule="auto"/>
              <w:rPr>
                <w:rFonts w:ascii="Times New Roman" w:hAnsi="Times New Roman" w:cs="Times New Roman"/>
                <w:sz w:val="28"/>
                <w:szCs w:val="28"/>
              </w:rPr>
            </w:pPr>
          </w:p>
          <w:p w14:paraId="63D890BA" w14:textId="77777777" w:rsidR="008B5171" w:rsidRPr="006B3678" w:rsidRDefault="008B5171" w:rsidP="002737C5">
            <w:pPr>
              <w:spacing w:line="360" w:lineRule="auto"/>
              <w:rPr>
                <w:rFonts w:ascii="Times New Roman" w:hAnsi="Times New Roman" w:cs="Times New Roman"/>
                <w:sz w:val="28"/>
                <w:szCs w:val="28"/>
              </w:rPr>
            </w:pPr>
          </w:p>
          <w:p w14:paraId="3D57A011" w14:textId="77777777" w:rsidR="008B5171" w:rsidRPr="006B3678" w:rsidRDefault="008B5171" w:rsidP="002737C5">
            <w:pPr>
              <w:spacing w:line="360" w:lineRule="auto"/>
              <w:rPr>
                <w:rFonts w:ascii="Times New Roman" w:hAnsi="Times New Roman" w:cs="Times New Roman"/>
                <w:sz w:val="28"/>
                <w:szCs w:val="28"/>
              </w:rPr>
            </w:pPr>
          </w:p>
          <w:p w14:paraId="7054E00D" w14:textId="77777777" w:rsidR="008B5171" w:rsidRPr="006B3678" w:rsidRDefault="008B5171" w:rsidP="002737C5">
            <w:pPr>
              <w:spacing w:line="360" w:lineRule="auto"/>
              <w:rPr>
                <w:rFonts w:ascii="Times New Roman" w:hAnsi="Times New Roman" w:cs="Times New Roman"/>
                <w:sz w:val="28"/>
                <w:szCs w:val="28"/>
              </w:rPr>
            </w:pPr>
          </w:p>
          <w:p w14:paraId="1FA8ACA6" w14:textId="77777777" w:rsidR="008B5171" w:rsidRPr="006B3678" w:rsidRDefault="008B5171" w:rsidP="002737C5">
            <w:pPr>
              <w:spacing w:line="360" w:lineRule="auto"/>
              <w:rPr>
                <w:rFonts w:ascii="Times New Roman" w:hAnsi="Times New Roman" w:cs="Times New Roman"/>
                <w:sz w:val="28"/>
                <w:szCs w:val="28"/>
              </w:rPr>
            </w:pPr>
          </w:p>
          <w:p w14:paraId="439262DF" w14:textId="77777777" w:rsidR="008B5171" w:rsidRPr="006B3678" w:rsidRDefault="008B5171" w:rsidP="002737C5">
            <w:pPr>
              <w:spacing w:line="360" w:lineRule="auto"/>
              <w:rPr>
                <w:rFonts w:ascii="Times New Roman" w:hAnsi="Times New Roman" w:cs="Times New Roman"/>
                <w:sz w:val="28"/>
                <w:szCs w:val="28"/>
              </w:rPr>
            </w:pPr>
          </w:p>
          <w:p w14:paraId="261C4D17" w14:textId="24512DF3" w:rsidR="008B5171" w:rsidRPr="006B3678" w:rsidRDefault="008B5171" w:rsidP="002737C5">
            <w:pPr>
              <w:spacing w:line="360" w:lineRule="auto"/>
              <w:rPr>
                <w:rFonts w:ascii="Times New Roman" w:hAnsi="Times New Roman" w:cs="Times New Roman"/>
                <w:sz w:val="28"/>
                <w:szCs w:val="28"/>
                <w:lang w:val="en-US"/>
              </w:rPr>
            </w:pPr>
          </w:p>
        </w:tc>
        <w:tc>
          <w:tcPr>
            <w:tcW w:w="3827" w:type="dxa"/>
          </w:tcPr>
          <w:p w14:paraId="47CAFADE" w14:textId="63B34CA4" w:rsidR="008B5171" w:rsidRPr="006B3678" w:rsidRDefault="008B5171" w:rsidP="002737C5">
            <w:pPr>
              <w:spacing w:after="160"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lang w:val="en-US"/>
              </w:rPr>
              <w:t xml:space="preserve">conducted a </w:t>
            </w:r>
            <w:r w:rsidRPr="006B3678">
              <w:rPr>
                <w:rFonts w:ascii="Times New Roman" w:hAnsi="Times New Roman" w:cs="Times New Roman"/>
                <w:sz w:val="28"/>
                <w:szCs w:val="28"/>
              </w:rPr>
              <w:t xml:space="preserve">pooled analysis on data from 20 randomized controlled trials involving 9156 participants with type 2 diabetes mellitus (T2DM) who were treated either with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alone or as an add-on therapy. Additionally, a subset of 11 studies involving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in combination with metformin was examined. </w:t>
            </w:r>
            <w:r w:rsidRPr="006B3678">
              <w:rPr>
                <w:rFonts w:ascii="Times New Roman" w:eastAsia="Times New Roman" w:hAnsi="Times New Roman" w:cs="Times New Roman"/>
                <w:kern w:val="0"/>
                <w:sz w:val="32"/>
                <w:szCs w:val="32"/>
                <w:lang w:eastAsia="en-IN"/>
                <w14:ligatures w14:val="none"/>
              </w:rPr>
              <w:t xml:space="preserve">This research concentrated on heart failure reported by investigators as well as evaluated serious adverse cardiovascular events (MACE), such as cardiovascular mortality, myocardial </w:t>
            </w:r>
            <w:proofErr w:type="gramStart"/>
            <w:r w:rsidRPr="006B3678">
              <w:rPr>
                <w:rFonts w:ascii="Times New Roman" w:eastAsia="Times New Roman" w:hAnsi="Times New Roman" w:cs="Times New Roman"/>
                <w:kern w:val="0"/>
                <w:sz w:val="32"/>
                <w:szCs w:val="32"/>
                <w:lang w:eastAsia="en-IN"/>
                <w14:ligatures w14:val="none"/>
              </w:rPr>
              <w:t>infarction ,</w:t>
            </w:r>
            <w:proofErr w:type="gramEnd"/>
            <w:r w:rsidRPr="006B3678">
              <w:rPr>
                <w:rFonts w:ascii="Times New Roman" w:eastAsia="Times New Roman" w:hAnsi="Times New Roman" w:cs="Times New Roman"/>
                <w:kern w:val="0"/>
                <w:sz w:val="32"/>
                <w:szCs w:val="32"/>
                <w:lang w:eastAsia="en-IN"/>
                <w14:ligatures w14:val="none"/>
              </w:rPr>
              <w:t xml:space="preserve"> and stroke.</w:t>
            </w:r>
            <w:r w:rsidRPr="006B3678">
              <w:rPr>
                <w:rFonts w:ascii="Times New Roman" w:hAnsi="Times New Roman" w:cs="Times New Roman"/>
                <w:sz w:val="28"/>
                <w:szCs w:val="28"/>
              </w:rPr>
              <w:t xml:space="preserve"> Furthermore, incidence rate ratios (IRRs), derived using the Mantel-Haenszel method, were computed to compare the occurrence of these events </w:t>
            </w:r>
            <w:r w:rsidRPr="006B3678">
              <w:rPr>
                <w:rFonts w:ascii="Times New Roman" w:hAnsi="Times New Roman" w:cs="Times New Roman"/>
                <w:sz w:val="28"/>
                <w:szCs w:val="28"/>
              </w:rPr>
              <w:lastRenderedPageBreak/>
              <w:t xml:space="preserve">between the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and control groups. </w:t>
            </w:r>
            <w:r w:rsidR="00021693" w:rsidRPr="006B3678">
              <w:rPr>
                <w:rFonts w:ascii="Times New Roman" w:hAnsi="Times New Roman" w:cs="Times New Roman"/>
                <w:sz w:val="28"/>
                <w:szCs w:val="28"/>
                <w:vertAlign w:val="superscript"/>
              </w:rPr>
              <w:t>12</w:t>
            </w:r>
          </w:p>
        </w:tc>
        <w:tc>
          <w:tcPr>
            <w:tcW w:w="3827" w:type="dxa"/>
          </w:tcPr>
          <w:p w14:paraId="1D7F3DC3" w14:textId="6515EDE1" w:rsidR="008B5171" w:rsidRPr="006B3678" w:rsidRDefault="008B5171" w:rsidP="002737C5">
            <w:pPr>
              <w:spacing w:after="160" w:line="360" w:lineRule="auto"/>
              <w:jc w:val="both"/>
              <w:rPr>
                <w:rFonts w:ascii="Times New Roman" w:eastAsia="Times New Roman" w:hAnsi="Times New Roman" w:cs="Times New Roman"/>
                <w:kern w:val="0"/>
                <w:sz w:val="28"/>
                <w:szCs w:val="28"/>
                <w:lang w:eastAsia="en-IN"/>
                <w14:ligatures w14:val="none"/>
              </w:rPr>
            </w:pPr>
            <w:r w:rsidRPr="006B3678">
              <w:rPr>
                <w:rFonts w:ascii="Times New Roman" w:hAnsi="Times New Roman" w:cs="Times New Roman"/>
                <w:sz w:val="28"/>
                <w:szCs w:val="28"/>
              </w:rPr>
              <w:lastRenderedPageBreak/>
              <w:t>This study i</w:t>
            </w:r>
            <w:r w:rsidRPr="006B3678">
              <w:rPr>
                <w:rFonts w:ascii="Times New Roman" w:eastAsia="Times New Roman" w:hAnsi="Times New Roman" w:cs="Times New Roman"/>
                <w:kern w:val="0"/>
                <w:sz w:val="28"/>
                <w:szCs w:val="28"/>
                <w:lang w:eastAsia="en-IN"/>
                <w14:ligatures w14:val="none"/>
              </w:rPr>
              <w:t xml:space="preserve">ndicates that </w:t>
            </w:r>
            <w:proofErr w:type="spellStart"/>
            <w:r w:rsidRPr="006B3678">
              <w:rPr>
                <w:rFonts w:ascii="Times New Roman" w:eastAsia="Times New Roman" w:hAnsi="Times New Roman" w:cs="Times New Roman"/>
                <w:kern w:val="0"/>
                <w:sz w:val="28"/>
                <w:szCs w:val="28"/>
                <w:lang w:eastAsia="en-IN"/>
                <w14:ligatures w14:val="none"/>
              </w:rPr>
              <w:t>saxagliptin</w:t>
            </w:r>
            <w:proofErr w:type="spellEnd"/>
            <w:r w:rsidRPr="006B3678">
              <w:rPr>
                <w:rFonts w:ascii="Times New Roman" w:eastAsia="Times New Roman" w:hAnsi="Times New Roman" w:cs="Times New Roman"/>
                <w:kern w:val="0"/>
                <w:sz w:val="28"/>
                <w:szCs w:val="28"/>
                <w:lang w:eastAsia="en-IN"/>
                <w14:ligatures w14:val="none"/>
              </w:rPr>
              <w:t xml:space="preserve"> is not linked with increased cardiovascular risk.</w:t>
            </w:r>
            <w:r w:rsidR="00021693" w:rsidRPr="006B3678">
              <w:rPr>
                <w:rFonts w:ascii="Times New Roman" w:eastAsia="Times New Roman" w:hAnsi="Times New Roman" w:cs="Times New Roman"/>
                <w:kern w:val="0"/>
                <w:sz w:val="28"/>
                <w:szCs w:val="28"/>
                <w:vertAlign w:val="superscript"/>
                <w:lang w:eastAsia="en-IN"/>
                <w14:ligatures w14:val="none"/>
              </w:rPr>
              <w:t>12</w:t>
            </w:r>
          </w:p>
          <w:p w14:paraId="103A7E68" w14:textId="35711637" w:rsidR="008B5171" w:rsidRPr="006B3678" w:rsidRDefault="008B5171" w:rsidP="002737C5">
            <w:pPr>
              <w:spacing w:line="360" w:lineRule="auto"/>
              <w:jc w:val="both"/>
              <w:rPr>
                <w:rFonts w:ascii="Times New Roman" w:hAnsi="Times New Roman" w:cs="Times New Roman"/>
                <w:sz w:val="28"/>
                <w:szCs w:val="28"/>
                <w:lang w:val="en-US"/>
              </w:rPr>
            </w:pPr>
          </w:p>
        </w:tc>
      </w:tr>
      <w:tr w:rsidR="008B5171" w:rsidRPr="006B3678" w14:paraId="765696F4" w14:textId="77777777" w:rsidTr="008B5171">
        <w:tblPrEx>
          <w:tblLook w:val="0000" w:firstRow="0" w:lastRow="0" w:firstColumn="0" w:lastColumn="0" w:noHBand="0" w:noVBand="0"/>
        </w:tblPrEx>
        <w:trPr>
          <w:trHeight w:val="4260"/>
        </w:trPr>
        <w:tc>
          <w:tcPr>
            <w:tcW w:w="1271" w:type="dxa"/>
          </w:tcPr>
          <w:p w14:paraId="6DFE7F9F"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Engel et al.</w:t>
            </w:r>
          </w:p>
          <w:p w14:paraId="5772F803"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sitagliptin</w:t>
            </w:r>
          </w:p>
          <w:p w14:paraId="70A171AA" w14:textId="77777777" w:rsidR="008B5171" w:rsidRPr="006B3678" w:rsidRDefault="008B5171" w:rsidP="002737C5">
            <w:pPr>
              <w:spacing w:line="360" w:lineRule="auto"/>
              <w:rPr>
                <w:rFonts w:ascii="Times New Roman" w:hAnsi="Times New Roman" w:cs="Times New Roman"/>
                <w:sz w:val="28"/>
                <w:szCs w:val="28"/>
                <w:lang w:val="en-US"/>
              </w:rPr>
            </w:pPr>
          </w:p>
          <w:p w14:paraId="7C927A25" w14:textId="77777777" w:rsidR="008B5171" w:rsidRPr="006B3678" w:rsidRDefault="008B5171" w:rsidP="002737C5">
            <w:pPr>
              <w:spacing w:line="360" w:lineRule="auto"/>
              <w:rPr>
                <w:rFonts w:ascii="Times New Roman" w:hAnsi="Times New Roman" w:cs="Times New Roman"/>
                <w:sz w:val="28"/>
                <w:szCs w:val="28"/>
              </w:rPr>
            </w:pPr>
          </w:p>
          <w:p w14:paraId="1A49818A" w14:textId="77777777" w:rsidR="008B5171" w:rsidRPr="006B3678" w:rsidRDefault="008B5171" w:rsidP="002737C5">
            <w:pPr>
              <w:spacing w:line="360" w:lineRule="auto"/>
              <w:rPr>
                <w:rFonts w:ascii="Times New Roman" w:hAnsi="Times New Roman" w:cs="Times New Roman"/>
                <w:sz w:val="28"/>
                <w:szCs w:val="28"/>
              </w:rPr>
            </w:pPr>
          </w:p>
          <w:p w14:paraId="15F0668E" w14:textId="77777777" w:rsidR="008B5171" w:rsidRPr="006B3678" w:rsidRDefault="008B5171" w:rsidP="002737C5">
            <w:pPr>
              <w:spacing w:line="360" w:lineRule="auto"/>
              <w:rPr>
                <w:rFonts w:ascii="Times New Roman" w:hAnsi="Times New Roman" w:cs="Times New Roman"/>
                <w:sz w:val="28"/>
                <w:szCs w:val="28"/>
              </w:rPr>
            </w:pPr>
          </w:p>
          <w:p w14:paraId="5457F2B6" w14:textId="77777777" w:rsidR="008B5171" w:rsidRPr="006B3678" w:rsidRDefault="008B5171" w:rsidP="002737C5">
            <w:pPr>
              <w:spacing w:line="360" w:lineRule="auto"/>
              <w:rPr>
                <w:rFonts w:ascii="Times New Roman" w:hAnsi="Times New Roman" w:cs="Times New Roman"/>
                <w:sz w:val="28"/>
                <w:szCs w:val="28"/>
              </w:rPr>
            </w:pPr>
          </w:p>
          <w:p w14:paraId="23C21A69" w14:textId="77777777" w:rsidR="008B5171" w:rsidRPr="006B3678" w:rsidRDefault="008B5171" w:rsidP="002737C5">
            <w:pPr>
              <w:spacing w:line="360" w:lineRule="auto"/>
              <w:rPr>
                <w:rFonts w:ascii="Times New Roman" w:hAnsi="Times New Roman" w:cs="Times New Roman"/>
                <w:sz w:val="28"/>
                <w:szCs w:val="28"/>
              </w:rPr>
            </w:pPr>
          </w:p>
          <w:p w14:paraId="73718398" w14:textId="77777777" w:rsidR="008B5171" w:rsidRPr="006B3678" w:rsidRDefault="008B5171" w:rsidP="002737C5">
            <w:pPr>
              <w:spacing w:line="360" w:lineRule="auto"/>
              <w:rPr>
                <w:rFonts w:ascii="Times New Roman" w:hAnsi="Times New Roman" w:cs="Times New Roman"/>
                <w:sz w:val="28"/>
                <w:szCs w:val="28"/>
              </w:rPr>
            </w:pPr>
          </w:p>
          <w:p w14:paraId="753B09E1" w14:textId="77777777" w:rsidR="008B5171" w:rsidRPr="006B3678" w:rsidRDefault="008B5171" w:rsidP="002737C5">
            <w:pPr>
              <w:spacing w:line="360" w:lineRule="auto"/>
              <w:rPr>
                <w:rFonts w:ascii="Times New Roman" w:hAnsi="Times New Roman" w:cs="Times New Roman"/>
                <w:sz w:val="28"/>
                <w:szCs w:val="28"/>
              </w:rPr>
            </w:pPr>
          </w:p>
          <w:p w14:paraId="3F363F32" w14:textId="77777777" w:rsidR="008B5171" w:rsidRPr="006B3678" w:rsidRDefault="008B5171" w:rsidP="002737C5">
            <w:pPr>
              <w:spacing w:line="360" w:lineRule="auto"/>
              <w:rPr>
                <w:rFonts w:ascii="Times New Roman" w:hAnsi="Times New Roman" w:cs="Times New Roman"/>
                <w:sz w:val="28"/>
                <w:szCs w:val="28"/>
              </w:rPr>
            </w:pPr>
          </w:p>
          <w:p w14:paraId="263C5FCB" w14:textId="77777777" w:rsidR="008B5171" w:rsidRPr="006B3678" w:rsidRDefault="008B5171" w:rsidP="002737C5">
            <w:pPr>
              <w:spacing w:line="360" w:lineRule="auto"/>
              <w:rPr>
                <w:rFonts w:ascii="Times New Roman" w:hAnsi="Times New Roman" w:cs="Times New Roman"/>
                <w:sz w:val="28"/>
                <w:szCs w:val="28"/>
              </w:rPr>
            </w:pPr>
          </w:p>
          <w:p w14:paraId="5E7AB5F9" w14:textId="77777777" w:rsidR="008B5171" w:rsidRPr="006B3678" w:rsidRDefault="008B5171" w:rsidP="002737C5">
            <w:pPr>
              <w:spacing w:line="360" w:lineRule="auto"/>
              <w:rPr>
                <w:rFonts w:ascii="Times New Roman" w:hAnsi="Times New Roman" w:cs="Times New Roman"/>
                <w:sz w:val="28"/>
                <w:szCs w:val="28"/>
              </w:rPr>
            </w:pPr>
          </w:p>
          <w:p w14:paraId="425AF3B1" w14:textId="77777777" w:rsidR="008B5171" w:rsidRPr="006B3678" w:rsidRDefault="008B5171" w:rsidP="002737C5">
            <w:pPr>
              <w:spacing w:line="360" w:lineRule="auto"/>
              <w:rPr>
                <w:rFonts w:ascii="Times New Roman" w:hAnsi="Times New Roman" w:cs="Times New Roman"/>
                <w:sz w:val="28"/>
                <w:szCs w:val="28"/>
              </w:rPr>
            </w:pPr>
          </w:p>
          <w:p w14:paraId="5BF7272E" w14:textId="77777777" w:rsidR="008B5171" w:rsidRPr="006B3678" w:rsidRDefault="008B5171" w:rsidP="002737C5">
            <w:pPr>
              <w:spacing w:line="360" w:lineRule="auto"/>
              <w:rPr>
                <w:rFonts w:ascii="Times New Roman" w:hAnsi="Times New Roman" w:cs="Times New Roman"/>
                <w:sz w:val="28"/>
                <w:szCs w:val="28"/>
              </w:rPr>
            </w:pPr>
          </w:p>
          <w:p w14:paraId="283A76CA" w14:textId="77777777" w:rsidR="008B5171" w:rsidRPr="006B3678" w:rsidRDefault="008B5171" w:rsidP="002737C5">
            <w:pPr>
              <w:spacing w:line="360" w:lineRule="auto"/>
              <w:rPr>
                <w:rFonts w:ascii="Times New Roman" w:hAnsi="Times New Roman" w:cs="Times New Roman"/>
                <w:sz w:val="28"/>
                <w:szCs w:val="28"/>
              </w:rPr>
            </w:pPr>
          </w:p>
          <w:p w14:paraId="0738DA26" w14:textId="5ACCC3B7" w:rsidR="008B5171" w:rsidRPr="006B3678" w:rsidRDefault="008B5171" w:rsidP="002737C5">
            <w:pPr>
              <w:spacing w:line="360" w:lineRule="auto"/>
              <w:rPr>
                <w:rFonts w:ascii="Times New Roman" w:hAnsi="Times New Roman" w:cs="Times New Roman"/>
                <w:sz w:val="28"/>
                <w:szCs w:val="28"/>
              </w:rPr>
            </w:pPr>
          </w:p>
        </w:tc>
        <w:tc>
          <w:tcPr>
            <w:tcW w:w="3827" w:type="dxa"/>
          </w:tcPr>
          <w:p w14:paraId="12673B88" w14:textId="4A08104B" w:rsidR="008B5171" w:rsidRPr="006B3678" w:rsidRDefault="008B5171"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conducted post hoc analysis, data were compiled from a combined population of 14,611 individuals participating in 25 multicentre clinical trials conducted by Merck &amp; Co., Inc. These trials, conducted in the United States or internationally, adhered to double-blind, parallel-group designs. Participants were randomly assigned to receive either sitagliptin at a daily dose of 100 mg (7,726 individuals) or a comparator treatment (6,885 individuals) for a duration spanning at least 12 weeks up to 2 years, which encompassed the longest studies included in the analysis.</w:t>
            </w:r>
            <w:r w:rsidR="00021693" w:rsidRPr="006B3678">
              <w:rPr>
                <w:rFonts w:ascii="Times New Roman" w:hAnsi="Times New Roman" w:cs="Times New Roman"/>
                <w:sz w:val="28"/>
                <w:szCs w:val="28"/>
                <w:vertAlign w:val="superscript"/>
              </w:rPr>
              <w:t>11</w:t>
            </w:r>
          </w:p>
        </w:tc>
        <w:tc>
          <w:tcPr>
            <w:tcW w:w="3827" w:type="dxa"/>
          </w:tcPr>
          <w:p w14:paraId="2B159735" w14:textId="0B563D8C" w:rsidR="008B5171" w:rsidRPr="006B3678" w:rsidRDefault="008B5171" w:rsidP="002737C5">
            <w:p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rPr>
              <w:t>This study suggests that sitagliptin has low cardiovascular in type 2 DM patients compared to sulphonyl urease.</w:t>
            </w:r>
            <w:r w:rsidR="00021693" w:rsidRPr="006B3678">
              <w:rPr>
                <w:rFonts w:ascii="Times New Roman" w:hAnsi="Times New Roman" w:cs="Times New Roman"/>
                <w:sz w:val="28"/>
                <w:szCs w:val="28"/>
                <w:vertAlign w:val="superscript"/>
              </w:rPr>
              <w:t>11</w:t>
            </w:r>
          </w:p>
        </w:tc>
      </w:tr>
      <w:tr w:rsidR="008B5171" w:rsidRPr="006B3678" w14:paraId="540E45F7" w14:textId="77777777" w:rsidTr="008B5171">
        <w:tblPrEx>
          <w:tblLook w:val="0000" w:firstRow="0" w:lastRow="0" w:firstColumn="0" w:lastColumn="0" w:noHBand="0" w:noVBand="0"/>
        </w:tblPrEx>
        <w:trPr>
          <w:trHeight w:val="3864"/>
        </w:trPr>
        <w:tc>
          <w:tcPr>
            <w:tcW w:w="1271" w:type="dxa"/>
          </w:tcPr>
          <w:p w14:paraId="68E509AC"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lastRenderedPageBreak/>
              <w:t>White et al.</w:t>
            </w:r>
          </w:p>
          <w:p w14:paraId="35B0ED44"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Alogliptin</w:t>
            </w:r>
          </w:p>
          <w:p w14:paraId="5F8B251D" w14:textId="77777777" w:rsidR="008B5171" w:rsidRPr="006B3678" w:rsidRDefault="008B5171" w:rsidP="002737C5">
            <w:pPr>
              <w:spacing w:line="360" w:lineRule="auto"/>
              <w:rPr>
                <w:rFonts w:ascii="Times New Roman" w:hAnsi="Times New Roman" w:cs="Times New Roman"/>
                <w:sz w:val="28"/>
                <w:szCs w:val="28"/>
              </w:rPr>
            </w:pPr>
          </w:p>
          <w:p w14:paraId="7926FEEE" w14:textId="77777777" w:rsidR="008B5171" w:rsidRPr="006B3678" w:rsidRDefault="008B5171" w:rsidP="002737C5">
            <w:pPr>
              <w:spacing w:line="360" w:lineRule="auto"/>
              <w:rPr>
                <w:rFonts w:ascii="Times New Roman" w:hAnsi="Times New Roman" w:cs="Times New Roman"/>
                <w:sz w:val="28"/>
                <w:szCs w:val="28"/>
              </w:rPr>
            </w:pPr>
          </w:p>
          <w:p w14:paraId="1D819A8C" w14:textId="77777777" w:rsidR="008B5171" w:rsidRPr="006B3678" w:rsidRDefault="008B5171" w:rsidP="002737C5">
            <w:pPr>
              <w:spacing w:line="360" w:lineRule="auto"/>
              <w:rPr>
                <w:rFonts w:ascii="Times New Roman" w:hAnsi="Times New Roman" w:cs="Times New Roman"/>
                <w:sz w:val="28"/>
                <w:szCs w:val="28"/>
              </w:rPr>
            </w:pPr>
          </w:p>
          <w:p w14:paraId="3555F826" w14:textId="77777777" w:rsidR="008B5171" w:rsidRPr="006B3678" w:rsidRDefault="008B5171" w:rsidP="002737C5">
            <w:pPr>
              <w:spacing w:line="360" w:lineRule="auto"/>
              <w:rPr>
                <w:rFonts w:ascii="Times New Roman" w:hAnsi="Times New Roman" w:cs="Times New Roman"/>
                <w:sz w:val="28"/>
                <w:szCs w:val="28"/>
              </w:rPr>
            </w:pPr>
          </w:p>
          <w:p w14:paraId="103BB837" w14:textId="77777777" w:rsidR="008B5171" w:rsidRPr="006B3678" w:rsidRDefault="008B5171" w:rsidP="002737C5">
            <w:pPr>
              <w:spacing w:line="360" w:lineRule="auto"/>
              <w:rPr>
                <w:rFonts w:ascii="Times New Roman" w:hAnsi="Times New Roman" w:cs="Times New Roman"/>
                <w:sz w:val="28"/>
                <w:szCs w:val="28"/>
              </w:rPr>
            </w:pPr>
          </w:p>
          <w:p w14:paraId="2AD103F6" w14:textId="77777777" w:rsidR="008B5171" w:rsidRPr="006B3678" w:rsidRDefault="008B5171" w:rsidP="002737C5">
            <w:pPr>
              <w:spacing w:line="360" w:lineRule="auto"/>
              <w:rPr>
                <w:rFonts w:ascii="Times New Roman" w:hAnsi="Times New Roman" w:cs="Times New Roman"/>
                <w:sz w:val="28"/>
                <w:szCs w:val="28"/>
              </w:rPr>
            </w:pPr>
          </w:p>
          <w:p w14:paraId="0769FB63" w14:textId="77777777" w:rsidR="008B5171" w:rsidRPr="006B3678" w:rsidRDefault="008B5171" w:rsidP="002737C5">
            <w:pPr>
              <w:spacing w:line="360" w:lineRule="auto"/>
              <w:rPr>
                <w:rFonts w:ascii="Times New Roman" w:hAnsi="Times New Roman" w:cs="Times New Roman"/>
                <w:sz w:val="28"/>
                <w:szCs w:val="28"/>
              </w:rPr>
            </w:pPr>
          </w:p>
          <w:p w14:paraId="6024B6C8" w14:textId="77777777" w:rsidR="008B5171" w:rsidRPr="006B3678" w:rsidRDefault="008B5171" w:rsidP="002737C5">
            <w:pPr>
              <w:spacing w:line="360" w:lineRule="auto"/>
              <w:rPr>
                <w:rFonts w:ascii="Times New Roman" w:hAnsi="Times New Roman" w:cs="Times New Roman"/>
                <w:sz w:val="28"/>
                <w:szCs w:val="28"/>
              </w:rPr>
            </w:pPr>
          </w:p>
          <w:p w14:paraId="3835D0D9" w14:textId="77777777" w:rsidR="008B5171" w:rsidRPr="006B3678" w:rsidRDefault="008B5171" w:rsidP="002737C5">
            <w:pPr>
              <w:spacing w:line="360" w:lineRule="auto"/>
              <w:rPr>
                <w:rFonts w:ascii="Times New Roman" w:hAnsi="Times New Roman" w:cs="Times New Roman"/>
                <w:sz w:val="28"/>
                <w:szCs w:val="28"/>
              </w:rPr>
            </w:pPr>
          </w:p>
          <w:p w14:paraId="44E17D16" w14:textId="77777777" w:rsidR="008B5171" w:rsidRPr="006B3678" w:rsidRDefault="008B5171" w:rsidP="002737C5">
            <w:pPr>
              <w:spacing w:line="360" w:lineRule="auto"/>
              <w:rPr>
                <w:rFonts w:ascii="Times New Roman" w:hAnsi="Times New Roman" w:cs="Times New Roman"/>
                <w:sz w:val="28"/>
                <w:szCs w:val="28"/>
              </w:rPr>
            </w:pPr>
          </w:p>
          <w:p w14:paraId="6A23D714" w14:textId="77777777" w:rsidR="008B5171" w:rsidRPr="006B3678" w:rsidRDefault="008B5171" w:rsidP="002737C5">
            <w:pPr>
              <w:spacing w:line="360" w:lineRule="auto"/>
              <w:rPr>
                <w:rFonts w:ascii="Times New Roman" w:hAnsi="Times New Roman" w:cs="Times New Roman"/>
                <w:sz w:val="28"/>
                <w:szCs w:val="28"/>
              </w:rPr>
            </w:pPr>
          </w:p>
          <w:p w14:paraId="03C1499E" w14:textId="77777777" w:rsidR="008B5171" w:rsidRPr="006B3678" w:rsidRDefault="008B5171" w:rsidP="002737C5">
            <w:pPr>
              <w:spacing w:line="360" w:lineRule="auto"/>
              <w:rPr>
                <w:rFonts w:ascii="Times New Roman" w:hAnsi="Times New Roman" w:cs="Times New Roman"/>
                <w:sz w:val="28"/>
                <w:szCs w:val="28"/>
              </w:rPr>
            </w:pPr>
          </w:p>
          <w:p w14:paraId="77EB2F76" w14:textId="77777777" w:rsidR="008B5171" w:rsidRPr="006B3678" w:rsidRDefault="008B5171" w:rsidP="002737C5">
            <w:pPr>
              <w:spacing w:line="360" w:lineRule="auto"/>
              <w:rPr>
                <w:rFonts w:ascii="Times New Roman" w:hAnsi="Times New Roman" w:cs="Times New Roman"/>
                <w:sz w:val="28"/>
                <w:szCs w:val="28"/>
              </w:rPr>
            </w:pPr>
          </w:p>
          <w:p w14:paraId="2EDAF54E" w14:textId="3C88F2BA" w:rsidR="008B5171" w:rsidRPr="006B3678" w:rsidRDefault="008B5171" w:rsidP="002737C5">
            <w:pPr>
              <w:spacing w:line="360" w:lineRule="auto"/>
              <w:rPr>
                <w:rFonts w:ascii="Times New Roman" w:hAnsi="Times New Roman" w:cs="Times New Roman"/>
                <w:sz w:val="28"/>
                <w:szCs w:val="28"/>
              </w:rPr>
            </w:pPr>
          </w:p>
        </w:tc>
        <w:tc>
          <w:tcPr>
            <w:tcW w:w="3827" w:type="dxa"/>
          </w:tcPr>
          <w:p w14:paraId="3A19F232" w14:textId="7AD41705" w:rsidR="000D668D" w:rsidRPr="006B3678" w:rsidRDefault="000D668D" w:rsidP="002737C5">
            <w:pPr>
              <w:spacing w:line="360" w:lineRule="auto"/>
              <w:jc w:val="both"/>
              <w:rPr>
                <w:rFonts w:ascii="Times New Roman" w:eastAsia="Times New Roman" w:hAnsi="Times New Roman" w:cs="Times New Roman"/>
                <w:kern w:val="0"/>
                <w:sz w:val="28"/>
                <w:szCs w:val="28"/>
                <w:lang w:eastAsia="en-IN"/>
                <w14:ligatures w14:val="none"/>
              </w:rPr>
            </w:pPr>
            <w:r w:rsidRPr="006B3678">
              <w:rPr>
                <w:rFonts w:ascii="Times New Roman" w:eastAsia="Times New Roman" w:hAnsi="Times New Roman" w:cs="Times New Roman"/>
                <w:kern w:val="0"/>
                <w:sz w:val="28"/>
                <w:szCs w:val="28"/>
                <w:lang w:eastAsia="en-IN"/>
                <w14:ligatures w14:val="none"/>
              </w:rPr>
              <w:t>These trials included ambulatory persons with type 2 diabetes mellitus who were receiving lifestyle treatments</w:t>
            </w:r>
            <w:r w:rsidR="00D873B7" w:rsidRPr="006B3678">
              <w:rPr>
                <w:rFonts w:ascii="Times New Roman" w:eastAsia="Times New Roman" w:hAnsi="Times New Roman" w:cs="Times New Roman"/>
                <w:kern w:val="0"/>
                <w:sz w:val="28"/>
                <w:szCs w:val="28"/>
                <w:lang w:eastAsia="en-IN"/>
                <w14:ligatures w14:val="none"/>
              </w:rPr>
              <w:t xml:space="preserve"> </w:t>
            </w:r>
            <w:r w:rsidRPr="006B3678">
              <w:rPr>
                <w:rFonts w:ascii="Times New Roman" w:eastAsia="Times New Roman" w:hAnsi="Times New Roman" w:cs="Times New Roman"/>
                <w:kern w:val="0"/>
                <w:sz w:val="28"/>
                <w:szCs w:val="28"/>
                <w:lang w:eastAsia="en-IN"/>
                <w14:ligatures w14:val="none"/>
              </w:rPr>
              <w:t xml:space="preserve">or another antihyperglycemic medication but were not achieving satisfactory </w:t>
            </w:r>
            <w:proofErr w:type="spellStart"/>
            <w:r w:rsidRPr="006B3678">
              <w:rPr>
                <w:rFonts w:ascii="Times New Roman" w:eastAsia="Times New Roman" w:hAnsi="Times New Roman" w:cs="Times New Roman"/>
                <w:kern w:val="0"/>
                <w:sz w:val="28"/>
                <w:szCs w:val="28"/>
                <w:lang w:eastAsia="en-IN"/>
                <w14:ligatures w14:val="none"/>
              </w:rPr>
              <w:t>glycemic</w:t>
            </w:r>
            <w:proofErr w:type="spellEnd"/>
            <w:r w:rsidRPr="006B3678">
              <w:rPr>
                <w:rFonts w:ascii="Times New Roman" w:eastAsia="Times New Roman" w:hAnsi="Times New Roman" w:cs="Times New Roman"/>
                <w:kern w:val="0"/>
                <w:sz w:val="28"/>
                <w:szCs w:val="28"/>
                <w:lang w:eastAsia="en-IN"/>
                <w14:ligatures w14:val="none"/>
              </w:rPr>
              <w:t xml:space="preserve"> control. </w:t>
            </w:r>
          </w:p>
          <w:p w14:paraId="11CC587A" w14:textId="0683CDC0" w:rsidR="008B5171" w:rsidRPr="006B3678" w:rsidRDefault="000D668D" w:rsidP="002737C5">
            <w:pPr>
              <w:spacing w:line="360" w:lineRule="auto"/>
              <w:jc w:val="both"/>
              <w:rPr>
                <w:rFonts w:ascii="Times New Roman" w:eastAsia="Times New Roman" w:hAnsi="Times New Roman" w:cs="Times New Roman"/>
                <w:kern w:val="0"/>
                <w:sz w:val="28"/>
                <w:szCs w:val="28"/>
                <w:lang w:eastAsia="en-IN"/>
                <w14:ligatures w14:val="none"/>
              </w:rPr>
            </w:pPr>
            <w:r w:rsidRPr="006B3678">
              <w:rPr>
                <w:rFonts w:ascii="Times New Roman" w:hAnsi="Times New Roman" w:cs="Times New Roman"/>
                <w:sz w:val="28"/>
                <w:szCs w:val="28"/>
              </w:rPr>
              <w:t>Most trials lasted 26 weeks, with exceptions of two 52-week trials and one 12-week trial. Patients were randomly given either alogliptin at 12.5 or 25 mg every day, or other diabetes medications like metformin, pioglitazone, sulfonylurea, glipizide, or insulin, or placebo.</w:t>
            </w:r>
            <w:r w:rsidR="00021693" w:rsidRPr="006B3678">
              <w:rPr>
                <w:rFonts w:ascii="Times New Roman" w:hAnsi="Times New Roman" w:cs="Times New Roman"/>
                <w:sz w:val="28"/>
                <w:szCs w:val="28"/>
                <w:vertAlign w:val="superscript"/>
              </w:rPr>
              <w:t>3</w:t>
            </w:r>
          </w:p>
        </w:tc>
        <w:tc>
          <w:tcPr>
            <w:tcW w:w="3827" w:type="dxa"/>
          </w:tcPr>
          <w:p w14:paraId="2101906C" w14:textId="0978E079" w:rsidR="008B5171" w:rsidRPr="006B3678" w:rsidRDefault="008B5171"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But this</w:t>
            </w:r>
            <w:r w:rsidRPr="006B3678">
              <w:rPr>
                <w:rFonts w:ascii="Times New Roman" w:hAnsi="Times New Roman" w:cs="Times New Roman"/>
                <w:sz w:val="28"/>
                <w:szCs w:val="28"/>
                <w:lang w:val="en-US"/>
              </w:rPr>
              <w:t xml:space="preserve"> study failed to find any indication that taking alogliptin increases the risk of cardiovascular disease in people with type 2 diabetes.</w:t>
            </w:r>
            <w:r w:rsidR="00021693" w:rsidRPr="006B3678">
              <w:rPr>
                <w:rFonts w:ascii="Times New Roman" w:hAnsi="Times New Roman" w:cs="Times New Roman"/>
                <w:sz w:val="28"/>
                <w:szCs w:val="28"/>
                <w:vertAlign w:val="superscript"/>
                <w:lang w:val="en-US"/>
              </w:rPr>
              <w:t>3</w:t>
            </w:r>
          </w:p>
        </w:tc>
      </w:tr>
      <w:tr w:rsidR="008B5171" w:rsidRPr="006B3678" w14:paraId="77268304" w14:textId="77777777" w:rsidTr="008B5171">
        <w:tblPrEx>
          <w:tblLook w:val="0000" w:firstRow="0" w:lastRow="0" w:firstColumn="0" w:lastColumn="0" w:noHBand="0" w:noVBand="0"/>
        </w:tblPrEx>
        <w:trPr>
          <w:trHeight w:val="1155"/>
        </w:trPr>
        <w:tc>
          <w:tcPr>
            <w:tcW w:w="1271" w:type="dxa"/>
          </w:tcPr>
          <w:p w14:paraId="109B9AA9"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Rosenstock et al.</w:t>
            </w:r>
          </w:p>
          <w:p w14:paraId="0776D533" w14:textId="77777777" w:rsidR="008B5171" w:rsidRPr="006B3678" w:rsidRDefault="008B5171"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linagliptin</w:t>
            </w:r>
          </w:p>
        </w:tc>
        <w:tc>
          <w:tcPr>
            <w:tcW w:w="3827" w:type="dxa"/>
          </w:tcPr>
          <w:p w14:paraId="1025879C" w14:textId="54B58653" w:rsidR="008B5171" w:rsidRPr="006B3678" w:rsidRDefault="000D668D"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 xml:space="preserve">Conducted pooled analysis from 19 double-blind, randomized, controlled trials, each spanning at least 12 weeks and involving 9459 participants, compared the effects of linagliptin against either a placebo or an active comparator. Additionally, the analysis included an evaluation </w:t>
            </w:r>
            <w:r w:rsidRPr="006B3678">
              <w:rPr>
                <w:rFonts w:ascii="Times New Roman" w:hAnsi="Times New Roman" w:cs="Times New Roman"/>
                <w:sz w:val="28"/>
                <w:szCs w:val="28"/>
              </w:rPr>
              <w:lastRenderedPageBreak/>
              <w:t>of hospitalizations related to congestive heart failure (CHF), with specific adjudication of CHF events introduced during the phase 3 program across 8 trials encompassing 3314 participants. This trial included patients over 18 years old, diagnosed with type 2 diabetes, with their HbA1c levels between 7% and 10%, and BMI between 20 and 45 kg/m</w:t>
            </w:r>
            <w:r w:rsidRPr="006B3678">
              <w:rPr>
                <w:rFonts w:ascii="Times New Roman" w:hAnsi="Times New Roman" w:cs="Times New Roman"/>
                <w:sz w:val="28"/>
                <w:szCs w:val="28"/>
                <w:vertAlign w:val="superscript"/>
              </w:rPr>
              <w:t>2</w:t>
            </w:r>
            <w:r w:rsidRPr="006B3678">
              <w:rPr>
                <w:rFonts w:ascii="Times New Roman" w:hAnsi="Times New Roman" w:cs="Times New Roman"/>
                <w:sz w:val="28"/>
                <w:szCs w:val="28"/>
              </w:rPr>
              <w:t>. The occurrence of MACE was examined specifically in a subgroup of 18 placebo-controlled trials, involving 7746 participants.</w:t>
            </w:r>
            <w:r w:rsidR="00021693" w:rsidRPr="006B3678">
              <w:rPr>
                <w:rFonts w:ascii="Times New Roman" w:hAnsi="Times New Roman" w:cs="Times New Roman"/>
                <w:sz w:val="28"/>
                <w:szCs w:val="28"/>
                <w:vertAlign w:val="superscript"/>
              </w:rPr>
              <w:t>10</w:t>
            </w:r>
          </w:p>
        </w:tc>
        <w:tc>
          <w:tcPr>
            <w:tcW w:w="3827" w:type="dxa"/>
          </w:tcPr>
          <w:p w14:paraId="16BC030A" w14:textId="77777777" w:rsidR="008B5171" w:rsidRPr="006B3678" w:rsidRDefault="008B5171" w:rsidP="002737C5">
            <w:pPr>
              <w:spacing w:line="360" w:lineRule="auto"/>
              <w:jc w:val="both"/>
              <w:rPr>
                <w:rFonts w:ascii="Times New Roman" w:hAnsi="Times New Roman" w:cs="Times New Roman"/>
                <w:sz w:val="28"/>
                <w:szCs w:val="28"/>
                <w:vertAlign w:val="superscript"/>
                <w:lang w:val="en-US"/>
              </w:rPr>
            </w:pPr>
            <w:r w:rsidRPr="006B3678">
              <w:rPr>
                <w:rFonts w:ascii="Times New Roman" w:hAnsi="Times New Roman" w:cs="Times New Roman"/>
                <w:sz w:val="28"/>
                <w:szCs w:val="28"/>
              </w:rPr>
              <w:lastRenderedPageBreak/>
              <w:t xml:space="preserve">From this study it was found that linagliptin </w:t>
            </w:r>
            <w:r w:rsidRPr="006B3678">
              <w:rPr>
                <w:rFonts w:ascii="Times New Roman" w:hAnsi="Times New Roman" w:cs="Times New Roman"/>
                <w:sz w:val="28"/>
                <w:szCs w:val="28"/>
                <w:lang w:val="en-US"/>
              </w:rPr>
              <w:t>does not increase the risk of cardiovascular disease in people with T2DM.</w:t>
            </w:r>
            <w:r w:rsidR="00021693" w:rsidRPr="006B3678">
              <w:rPr>
                <w:rFonts w:ascii="Times New Roman" w:hAnsi="Times New Roman" w:cs="Times New Roman"/>
                <w:sz w:val="28"/>
                <w:szCs w:val="28"/>
                <w:vertAlign w:val="superscript"/>
                <w:lang w:val="en-US"/>
              </w:rPr>
              <w:t>10</w:t>
            </w:r>
          </w:p>
          <w:p w14:paraId="74DDAC43" w14:textId="30A1866A" w:rsidR="008A6FC4" w:rsidRPr="006B3678" w:rsidRDefault="008A6FC4" w:rsidP="002737C5">
            <w:pPr>
              <w:spacing w:line="360" w:lineRule="auto"/>
              <w:jc w:val="both"/>
              <w:rPr>
                <w:rFonts w:ascii="Times New Roman" w:eastAsia="Times New Roman" w:hAnsi="Times New Roman" w:cs="Times New Roman"/>
                <w:kern w:val="0"/>
                <w:sz w:val="32"/>
                <w:szCs w:val="32"/>
                <w:lang w:eastAsia="en-IN"/>
                <w14:ligatures w14:val="none"/>
              </w:rPr>
            </w:pPr>
          </w:p>
        </w:tc>
      </w:tr>
      <w:tr w:rsidR="008A6FC4" w:rsidRPr="006B3678" w14:paraId="473AD2D1" w14:textId="77777777" w:rsidTr="008B5171">
        <w:tblPrEx>
          <w:tblLook w:val="0000" w:firstRow="0" w:lastRow="0" w:firstColumn="0" w:lastColumn="0" w:noHBand="0" w:noVBand="0"/>
        </w:tblPrEx>
        <w:trPr>
          <w:trHeight w:val="1155"/>
        </w:trPr>
        <w:tc>
          <w:tcPr>
            <w:tcW w:w="1271" w:type="dxa"/>
          </w:tcPr>
          <w:p w14:paraId="1144CFDD" w14:textId="30E58286" w:rsidR="008A6FC4" w:rsidRPr="006B3678" w:rsidRDefault="003E1CD3"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t>Davis TM et al.</w:t>
            </w:r>
          </w:p>
        </w:tc>
        <w:tc>
          <w:tcPr>
            <w:tcW w:w="3827" w:type="dxa"/>
          </w:tcPr>
          <w:p w14:paraId="17E716E6" w14:textId="181A9219" w:rsidR="00385257" w:rsidRPr="006B3678" w:rsidRDefault="00385257"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 xml:space="preserve">conducted randomised, double blind, placebo-controlled trial on </w:t>
            </w:r>
            <w:commentRangeStart w:id="5"/>
            <w:r w:rsidRPr="006B3678">
              <w:rPr>
                <w:rFonts w:ascii="Times New Roman" w:hAnsi="Times New Roman" w:cs="Times New Roman"/>
                <w:sz w:val="28"/>
                <w:szCs w:val="28"/>
              </w:rPr>
              <w:t xml:space="preserve">14, 671 </w:t>
            </w:r>
            <w:commentRangeEnd w:id="5"/>
            <w:r w:rsidR="003019B5">
              <w:rPr>
                <w:rStyle w:val="CommentReference"/>
              </w:rPr>
              <w:commentReference w:id="5"/>
            </w:r>
            <w:r w:rsidRPr="006B3678">
              <w:rPr>
                <w:rFonts w:ascii="Times New Roman" w:hAnsi="Times New Roman" w:cs="Times New Roman"/>
                <w:sz w:val="28"/>
                <w:szCs w:val="28"/>
              </w:rPr>
              <w:t xml:space="preserve">individuals diagnosed with cardiovascular disease and type 2 </w:t>
            </w:r>
            <w:proofErr w:type="spellStart"/>
            <w:r w:rsidRPr="006B3678">
              <w:rPr>
                <w:rFonts w:ascii="Times New Roman" w:hAnsi="Times New Roman" w:cs="Times New Roman"/>
                <w:sz w:val="28"/>
                <w:szCs w:val="28"/>
              </w:rPr>
              <w:t>diabete</w:t>
            </w:r>
            <w:proofErr w:type="spellEnd"/>
            <w:r w:rsidRPr="006B3678">
              <w:rPr>
                <w:rFonts w:ascii="Times New Roman" w:hAnsi="Times New Roman" w:cs="Times New Roman"/>
                <w:sz w:val="28"/>
                <w:szCs w:val="28"/>
              </w:rPr>
              <w:t xml:space="preserve"> s mellitus. Patients were randomly assigned to sitagliptin or placebo, in addition to their standard care. To ensure a fair comparison, patient’ background diabetes </w:t>
            </w:r>
            <w:r w:rsidRPr="006B3678">
              <w:rPr>
                <w:rFonts w:ascii="Times New Roman" w:hAnsi="Times New Roman" w:cs="Times New Roman"/>
                <w:sz w:val="28"/>
                <w:szCs w:val="28"/>
              </w:rPr>
              <w:lastRenderedPageBreak/>
              <w:t xml:space="preserve">medications were kept unchanged for 4 months, unless a clinical change was essential. This study allowed researcher to analyse initial Hba1c changes and longer-term therapy progression in different racial </w:t>
            </w:r>
            <w:proofErr w:type="gramStart"/>
            <w:r w:rsidRPr="006B3678">
              <w:rPr>
                <w:rFonts w:ascii="Times New Roman" w:hAnsi="Times New Roman" w:cs="Times New Roman"/>
                <w:sz w:val="28"/>
                <w:szCs w:val="28"/>
              </w:rPr>
              <w:t>groups .</w:t>
            </w:r>
            <w:proofErr w:type="gramEnd"/>
          </w:p>
        </w:tc>
        <w:tc>
          <w:tcPr>
            <w:tcW w:w="3827" w:type="dxa"/>
          </w:tcPr>
          <w:p w14:paraId="7332688D" w14:textId="6F5FE84C" w:rsidR="00385257" w:rsidRPr="006B3678" w:rsidRDefault="00385257" w:rsidP="00385257">
            <w:pPr>
              <w:spacing w:line="360" w:lineRule="auto"/>
              <w:jc w:val="both"/>
              <w:rPr>
                <w:sz w:val="28"/>
                <w:szCs w:val="28"/>
              </w:rPr>
            </w:pPr>
            <w:r w:rsidRPr="006B3678">
              <w:rPr>
                <w:rFonts w:ascii="Times New Roman" w:hAnsi="Times New Roman" w:cs="Times New Roman"/>
                <w:sz w:val="28"/>
                <w:szCs w:val="28"/>
              </w:rPr>
              <w:lastRenderedPageBreak/>
              <w:t xml:space="preserve">The study </w:t>
            </w:r>
            <w:proofErr w:type="spellStart"/>
            <w:r w:rsidRPr="006B3678">
              <w:rPr>
                <w:rFonts w:ascii="Times New Roman" w:hAnsi="Times New Roman" w:cs="Times New Roman"/>
                <w:sz w:val="28"/>
                <w:szCs w:val="28"/>
              </w:rPr>
              <w:t>analyzed</w:t>
            </w:r>
            <w:proofErr w:type="spellEnd"/>
            <w:r w:rsidRPr="006B3678">
              <w:rPr>
                <w:rFonts w:ascii="Times New Roman" w:hAnsi="Times New Roman" w:cs="Times New Roman"/>
                <w:sz w:val="28"/>
                <w:szCs w:val="28"/>
              </w:rPr>
              <w:t xml:space="preserve"> whether race influenced glycaemic response to sitagliptin and the progression of therapy in TECOS participants. And found that sitagliptin did increase or decrease the cardiovascular </w:t>
            </w:r>
            <w:proofErr w:type="gramStart"/>
            <w:r w:rsidRPr="006B3678">
              <w:rPr>
                <w:rFonts w:ascii="Times New Roman" w:hAnsi="Times New Roman" w:cs="Times New Roman"/>
                <w:sz w:val="28"/>
                <w:szCs w:val="28"/>
              </w:rPr>
              <w:t>risk .</w:t>
            </w:r>
            <w:proofErr w:type="gramEnd"/>
            <w:r w:rsidRPr="006B3678">
              <w:rPr>
                <w:rFonts w:ascii="Times New Roman" w:hAnsi="Times New Roman" w:cs="Times New Roman"/>
                <w:sz w:val="28"/>
                <w:szCs w:val="28"/>
              </w:rPr>
              <w:t xml:space="preserve"> No difference between racial groups </w:t>
            </w:r>
            <w:proofErr w:type="gramStart"/>
            <w:r w:rsidRPr="006B3678">
              <w:rPr>
                <w:rFonts w:ascii="Times New Roman" w:hAnsi="Times New Roman" w:cs="Times New Roman"/>
                <w:sz w:val="28"/>
                <w:szCs w:val="28"/>
              </w:rPr>
              <w:t>regarding  cardiovascular</w:t>
            </w:r>
            <w:proofErr w:type="gramEnd"/>
            <w:r w:rsidRPr="006B3678">
              <w:rPr>
                <w:rFonts w:ascii="Times New Roman" w:hAnsi="Times New Roman" w:cs="Times New Roman"/>
                <w:sz w:val="28"/>
                <w:szCs w:val="28"/>
              </w:rPr>
              <w:t xml:space="preserve"> </w:t>
            </w:r>
            <w:proofErr w:type="gramStart"/>
            <w:r w:rsidRPr="006B3678">
              <w:rPr>
                <w:rFonts w:ascii="Times New Roman" w:hAnsi="Times New Roman" w:cs="Times New Roman"/>
                <w:sz w:val="28"/>
                <w:szCs w:val="28"/>
              </w:rPr>
              <w:t>outcomes .</w:t>
            </w:r>
            <w:proofErr w:type="gramEnd"/>
            <w:r w:rsidRPr="006B3678">
              <w:rPr>
                <w:sz w:val="28"/>
                <w:szCs w:val="28"/>
              </w:rPr>
              <w:t xml:space="preserve"> </w:t>
            </w:r>
            <w:r w:rsidRPr="006B3678">
              <w:rPr>
                <w:sz w:val="28"/>
                <w:szCs w:val="28"/>
              </w:rPr>
              <w:lastRenderedPageBreak/>
              <w:t xml:space="preserve">Sitagliptin is </w:t>
            </w:r>
            <w:proofErr w:type="spellStart"/>
            <w:r w:rsidRPr="006B3678">
              <w:rPr>
                <w:sz w:val="28"/>
                <w:szCs w:val="28"/>
              </w:rPr>
              <w:t>cardiovascularly</w:t>
            </w:r>
            <w:proofErr w:type="spellEnd"/>
            <w:r w:rsidRPr="006B3678">
              <w:rPr>
                <w:sz w:val="28"/>
                <w:szCs w:val="28"/>
              </w:rPr>
              <w:t xml:space="preserve"> safe (neutral effect).</w:t>
            </w:r>
            <w:r w:rsidRPr="006B3678">
              <w:rPr>
                <w:rFonts w:ascii="Times New Roman" w:hAnsi="Times New Roman" w:cs="Times New Roman"/>
                <w:sz w:val="28"/>
                <w:szCs w:val="28"/>
              </w:rPr>
              <w:t xml:space="preserve"> It does not increase the risk of heart failure, unlike some concerns raised with other DPP-4 inhibitors, but provided glycaemic control safely in patients with established cardiovascular disease.</w:t>
            </w:r>
          </w:p>
          <w:p w14:paraId="17663638" w14:textId="6FE1CFA6" w:rsidR="008A6FC4" w:rsidRPr="006B3678" w:rsidRDefault="008A6FC4" w:rsidP="002737C5">
            <w:pPr>
              <w:spacing w:line="360" w:lineRule="auto"/>
              <w:jc w:val="both"/>
              <w:rPr>
                <w:rFonts w:ascii="Times New Roman" w:hAnsi="Times New Roman" w:cs="Times New Roman"/>
                <w:sz w:val="28"/>
                <w:szCs w:val="28"/>
              </w:rPr>
            </w:pPr>
          </w:p>
        </w:tc>
      </w:tr>
      <w:tr w:rsidR="00F72F3A" w:rsidRPr="006B3678" w14:paraId="3C921337" w14:textId="77777777" w:rsidTr="008B5171">
        <w:tblPrEx>
          <w:tblLook w:val="0000" w:firstRow="0" w:lastRow="0" w:firstColumn="0" w:lastColumn="0" w:noHBand="0" w:noVBand="0"/>
        </w:tblPrEx>
        <w:trPr>
          <w:trHeight w:val="1155"/>
        </w:trPr>
        <w:tc>
          <w:tcPr>
            <w:tcW w:w="1271" w:type="dxa"/>
          </w:tcPr>
          <w:p w14:paraId="11748B1C" w14:textId="71647B74" w:rsidR="00F72F3A" w:rsidRPr="006B3678" w:rsidRDefault="003E1CD3"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lastRenderedPageBreak/>
              <w:t>Jeon WK et al.</w:t>
            </w:r>
            <w:r w:rsidR="00492B64" w:rsidRPr="006B3678">
              <w:rPr>
                <w:rFonts w:ascii="Times New Roman" w:hAnsi="Times New Roman" w:cs="Times New Roman"/>
                <w:sz w:val="28"/>
                <w:szCs w:val="28"/>
              </w:rPr>
              <w:t>et al.</w:t>
            </w:r>
          </w:p>
        </w:tc>
        <w:tc>
          <w:tcPr>
            <w:tcW w:w="3827" w:type="dxa"/>
          </w:tcPr>
          <w:p w14:paraId="3F096E3D" w14:textId="188D91C5" w:rsidR="00F72F3A" w:rsidRPr="006B3678" w:rsidRDefault="00A0128C"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 xml:space="preserve">The study compared the cardiovascular effects of DPP4 inhibitors and sulfonylureas (SUs) when used as adjuvant therapy to metformin in adults with type 2 diabetes using a systematic review and meta-analysis. For trials evaluating combination therapy of metformin with either an SU or a DPP4 inhibitor, researchers searched major databases such as PubMed, Cochrane Library, and Embase. They included 15 randomised controlled trials and 1 prospective observational study after screening. We extracted information on </w:t>
            </w:r>
            <w:r w:rsidRPr="006B3678">
              <w:rPr>
                <w:rFonts w:ascii="Times New Roman" w:hAnsi="Times New Roman" w:cs="Times New Roman"/>
                <w:sz w:val="28"/>
                <w:szCs w:val="28"/>
              </w:rPr>
              <w:lastRenderedPageBreak/>
              <w:t xml:space="preserve">coronary heart disease, myocardial infarction, heart failure, ischaemic stroke,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weight change, major adverse cardiac events (MACE), cardiovascular mortality, all-cause mortality, and cardiovascular mortality. Weighted mean differences (WMD) or relative risks (RR) were calculated in meta-analyses using random-effects models, and I2 statistics were used to evaluate study heterogeneity.</w:t>
            </w:r>
          </w:p>
        </w:tc>
        <w:tc>
          <w:tcPr>
            <w:tcW w:w="3827" w:type="dxa"/>
          </w:tcPr>
          <w:p w14:paraId="21142483" w14:textId="52CF837C" w:rsidR="00A0128C" w:rsidRPr="006B3678" w:rsidRDefault="00A0128C" w:rsidP="00A0128C">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lastRenderedPageBreak/>
              <w:t xml:space="preserve">The study found no significant differences between sulfonylureas and DPP4 inhibitors in major cardiovascular outcomes such as all-cause mortality, cardiovascular mortality, MACE, myocardial infarction, or heart failure, except for ischemic stroke, which was lower with DPP4 inhibitors. DPP4 inhibitors were associated with a lower risk of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xml:space="preserve"> and less weight gain, suggesting a safer profile. Overall, DPP4 inhibitors are a feasible and safe add-on therapy to metformin in </w:t>
            </w:r>
            <w:r w:rsidRPr="006B3678">
              <w:rPr>
                <w:rFonts w:ascii="Times New Roman" w:hAnsi="Times New Roman" w:cs="Times New Roman"/>
                <w:sz w:val="28"/>
                <w:szCs w:val="28"/>
              </w:rPr>
              <w:lastRenderedPageBreak/>
              <w:t>T2DM, with potential modest cardiovascular benefits, particularly in reducing ischemic stroke risk. sulfonylureas remain a reasonable alternative considering cost and cardiovascular risk.</w:t>
            </w:r>
          </w:p>
          <w:p w14:paraId="67D6F56C" w14:textId="77777777" w:rsidR="00F72F3A" w:rsidRPr="006B3678" w:rsidRDefault="00F72F3A" w:rsidP="00385257">
            <w:pPr>
              <w:spacing w:line="360" w:lineRule="auto"/>
              <w:jc w:val="both"/>
              <w:rPr>
                <w:rFonts w:ascii="Times New Roman" w:hAnsi="Times New Roman" w:cs="Times New Roman"/>
                <w:sz w:val="28"/>
                <w:szCs w:val="28"/>
              </w:rPr>
            </w:pPr>
          </w:p>
        </w:tc>
      </w:tr>
      <w:tr w:rsidR="008C7DC5" w:rsidRPr="006B3678" w14:paraId="4D6DE308" w14:textId="77777777" w:rsidTr="008B5171">
        <w:tblPrEx>
          <w:tblLook w:val="0000" w:firstRow="0" w:lastRow="0" w:firstColumn="0" w:lastColumn="0" w:noHBand="0" w:noVBand="0"/>
        </w:tblPrEx>
        <w:trPr>
          <w:trHeight w:val="1155"/>
        </w:trPr>
        <w:tc>
          <w:tcPr>
            <w:tcW w:w="1271" w:type="dxa"/>
          </w:tcPr>
          <w:p w14:paraId="5105A775" w14:textId="6D9EA3C9" w:rsidR="008C7DC5" w:rsidRPr="006B3678" w:rsidRDefault="008C7DC5"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lastRenderedPageBreak/>
              <w:t xml:space="preserve">Chawla et al. </w:t>
            </w:r>
          </w:p>
        </w:tc>
        <w:tc>
          <w:tcPr>
            <w:tcW w:w="3827" w:type="dxa"/>
          </w:tcPr>
          <w:p w14:paraId="60F6100A" w14:textId="23B54D2A" w:rsidR="008C7DC5" w:rsidRPr="006B3678" w:rsidRDefault="00154248"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 xml:space="preserve">This retrospective, multicentric observational study conducted across 111 </w:t>
            </w:r>
            <w:proofErr w:type="spellStart"/>
            <w:r w:rsidRPr="006B3678">
              <w:rPr>
                <w:rFonts w:ascii="Times New Roman" w:hAnsi="Times New Roman" w:cs="Times New Roman"/>
                <w:sz w:val="28"/>
                <w:szCs w:val="28"/>
              </w:rPr>
              <w:t>centers</w:t>
            </w:r>
            <w:proofErr w:type="spellEnd"/>
            <w:r w:rsidRPr="006B3678">
              <w:rPr>
                <w:rFonts w:ascii="Times New Roman" w:hAnsi="Times New Roman" w:cs="Times New Roman"/>
                <w:sz w:val="28"/>
                <w:szCs w:val="28"/>
              </w:rPr>
              <w:t xml:space="preserve"> in India evaluated the effect of DPP-4 inhibitors, specifically the fixed-dose combination of sitagliptin and dapagliflozin, on cardiovascular outcomes in patients with type 2 diabetes mellitus. A total of 328 patients aged 18–59 years with uncontrolled diabetes (HbA1c &gt;7%) and at least one </w:t>
            </w:r>
            <w:r w:rsidRPr="006B3678">
              <w:rPr>
                <w:rFonts w:ascii="Times New Roman" w:hAnsi="Times New Roman" w:cs="Times New Roman"/>
                <w:sz w:val="28"/>
                <w:szCs w:val="28"/>
              </w:rPr>
              <w:lastRenderedPageBreak/>
              <w:t xml:space="preserve">cardiovascular risk factor or stable coronary artery disease were enrolled. Data on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parameters (HbA1c, FPG, PPBG) and cardiovascular indicators such as systolic and diastolic blood pressure, LDL-C, and body weight were collected at baseline, week 4, and week 12. Patients with chronic kidney disease (eGFR &lt;45 ml/min), hepatic impairment, or unstable cardiac conditions were excluded. Statistical analysis was performed using SPSS version 29.0.1.0, with a p-value &lt;0.05 considered significant.</w:t>
            </w:r>
          </w:p>
        </w:tc>
        <w:tc>
          <w:tcPr>
            <w:tcW w:w="3827" w:type="dxa"/>
          </w:tcPr>
          <w:p w14:paraId="3FD520B1" w14:textId="5889D862" w:rsidR="00154248" w:rsidRPr="006B3678" w:rsidRDefault="00154248" w:rsidP="00154248">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lastRenderedPageBreak/>
              <w:t xml:space="preserve">This multicentric observational study demonstrated that the fixed-dose combination of sitagliptin and dapagliflozin significantly improved both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and cardiovascular parameters in patients with type 2 diabetes mellitus. Over 12 weeks, there was a marked reduction in HbA1c (from 8.36% to 7.31%), fasting plasma glucose, and postprandial glucose levels </w:t>
            </w:r>
            <w:r w:rsidRPr="006B3678">
              <w:rPr>
                <w:rFonts w:ascii="Times New Roman" w:hAnsi="Times New Roman" w:cs="Times New Roman"/>
                <w:sz w:val="28"/>
                <w:szCs w:val="28"/>
              </w:rPr>
              <w:lastRenderedPageBreak/>
              <w:t xml:space="preserve">(p&lt;0.0001). Additionally, notable decreases were observed in systolic and diastolic blood pressure, LDL-C levels, and body weight, indicating beneficial cardiovascular effects. </w:t>
            </w:r>
            <w:r w:rsidR="001A3520" w:rsidRPr="006B3678">
              <w:rPr>
                <w:rFonts w:ascii="Times New Roman" w:hAnsi="Times New Roman" w:cs="Times New Roman"/>
                <w:sz w:val="28"/>
                <w:szCs w:val="28"/>
              </w:rPr>
              <w:t xml:space="preserve">Subgroup analyses revealed consistent benefits across patients with hypertension, </w:t>
            </w:r>
            <w:proofErr w:type="spellStart"/>
            <w:r w:rsidR="001A3520" w:rsidRPr="006B3678">
              <w:rPr>
                <w:rFonts w:ascii="Times New Roman" w:hAnsi="Times New Roman" w:cs="Times New Roman"/>
                <w:sz w:val="28"/>
                <w:szCs w:val="28"/>
              </w:rPr>
              <w:t>dyslipidemia</w:t>
            </w:r>
            <w:proofErr w:type="spellEnd"/>
            <w:r w:rsidR="001A3520" w:rsidRPr="006B3678">
              <w:rPr>
                <w:rFonts w:ascii="Times New Roman" w:hAnsi="Times New Roman" w:cs="Times New Roman"/>
                <w:sz w:val="28"/>
                <w:szCs w:val="28"/>
              </w:rPr>
              <w:t xml:space="preserve">, coronary artery disease, chronic kidney disease, and left ventricular dysfunction. </w:t>
            </w:r>
            <w:r w:rsidRPr="006B3678">
              <w:rPr>
                <w:rFonts w:ascii="Times New Roman" w:hAnsi="Times New Roman" w:cs="Times New Roman"/>
                <w:sz w:val="28"/>
                <w:szCs w:val="28"/>
              </w:rPr>
              <w:t xml:space="preserve">Overall, DPP-4 inhibitor therapy combined with an SGLT2 inhibitor demonstrated effective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control and potential cardiovascular protective benefits in real-world diabetic patients.</w:t>
            </w:r>
          </w:p>
          <w:p w14:paraId="5AD235FC" w14:textId="77777777" w:rsidR="008C7DC5" w:rsidRPr="006B3678" w:rsidRDefault="008C7DC5" w:rsidP="00A0128C">
            <w:pPr>
              <w:spacing w:line="360" w:lineRule="auto"/>
              <w:jc w:val="both"/>
              <w:rPr>
                <w:rFonts w:ascii="Times New Roman" w:hAnsi="Times New Roman" w:cs="Times New Roman"/>
                <w:sz w:val="28"/>
                <w:szCs w:val="28"/>
              </w:rPr>
            </w:pPr>
          </w:p>
        </w:tc>
      </w:tr>
      <w:tr w:rsidR="002908D4" w:rsidRPr="006B3678" w14:paraId="4F397143" w14:textId="77777777" w:rsidTr="008B5171">
        <w:tblPrEx>
          <w:tblLook w:val="0000" w:firstRow="0" w:lastRow="0" w:firstColumn="0" w:lastColumn="0" w:noHBand="0" w:noVBand="0"/>
        </w:tblPrEx>
        <w:trPr>
          <w:trHeight w:val="1155"/>
        </w:trPr>
        <w:tc>
          <w:tcPr>
            <w:tcW w:w="1271" w:type="dxa"/>
          </w:tcPr>
          <w:p w14:paraId="057B040B" w14:textId="4B19D85A" w:rsidR="002908D4" w:rsidRPr="006B3678" w:rsidRDefault="00C11FC2" w:rsidP="002737C5">
            <w:pPr>
              <w:spacing w:line="360" w:lineRule="auto"/>
              <w:rPr>
                <w:rFonts w:ascii="Times New Roman" w:hAnsi="Times New Roman" w:cs="Times New Roman"/>
                <w:sz w:val="28"/>
                <w:szCs w:val="28"/>
              </w:rPr>
            </w:pPr>
            <w:r w:rsidRPr="006B3678">
              <w:rPr>
                <w:rFonts w:ascii="Times New Roman" w:hAnsi="Times New Roman" w:cs="Times New Roman"/>
                <w:sz w:val="28"/>
                <w:szCs w:val="28"/>
              </w:rPr>
              <w:lastRenderedPageBreak/>
              <w:t>Kalra, et al.</w:t>
            </w:r>
          </w:p>
        </w:tc>
        <w:tc>
          <w:tcPr>
            <w:tcW w:w="3827" w:type="dxa"/>
          </w:tcPr>
          <w:p w14:paraId="5B56C18F" w14:textId="6686C445" w:rsidR="002908D4" w:rsidRPr="006B3678" w:rsidRDefault="00C11FC2" w:rsidP="002737C5">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t xml:space="preserve">This was a </w:t>
            </w:r>
            <w:proofErr w:type="spellStart"/>
            <w:r w:rsidRPr="006B3678">
              <w:rPr>
                <w:rFonts w:ascii="Times New Roman" w:hAnsi="Times New Roman" w:cs="Times New Roman"/>
                <w:sz w:val="28"/>
                <w:szCs w:val="28"/>
              </w:rPr>
              <w:t>multicenter</w:t>
            </w:r>
            <w:proofErr w:type="spellEnd"/>
            <w:r w:rsidRPr="006B3678">
              <w:rPr>
                <w:rFonts w:ascii="Times New Roman" w:hAnsi="Times New Roman" w:cs="Times New Roman"/>
                <w:sz w:val="28"/>
                <w:szCs w:val="28"/>
              </w:rPr>
              <w:t xml:space="preserve">, prospective, non-interventional observational study conducted to evaluate the cardiovascular safety of DPP-4 inhibitors in patients with type 2 diabetes </w:t>
            </w:r>
            <w:r w:rsidRPr="006B3678">
              <w:rPr>
                <w:rFonts w:ascii="Times New Roman" w:hAnsi="Times New Roman" w:cs="Times New Roman"/>
                <w:sz w:val="28"/>
                <w:szCs w:val="28"/>
              </w:rPr>
              <w:lastRenderedPageBreak/>
              <w:t>mellitus. Adult T2DM patients inadequately controlled on metformin and recently prescribed a DPP-4 inhibitor were enrolled, while those with type 1 diabetes, pregnancy, or conditions affecting study completion were excluded. Statistical analyses were performed using SAS version 9.4.</w:t>
            </w:r>
          </w:p>
        </w:tc>
        <w:tc>
          <w:tcPr>
            <w:tcW w:w="3827" w:type="dxa"/>
          </w:tcPr>
          <w:p w14:paraId="2A4C6131" w14:textId="05268631" w:rsidR="002908D4" w:rsidRPr="006B3678" w:rsidRDefault="00C11FC2" w:rsidP="00154248">
            <w:pPr>
              <w:spacing w:line="360" w:lineRule="auto"/>
              <w:jc w:val="both"/>
              <w:rPr>
                <w:rFonts w:ascii="Times New Roman" w:hAnsi="Times New Roman" w:cs="Times New Roman"/>
                <w:sz w:val="28"/>
                <w:szCs w:val="28"/>
              </w:rPr>
            </w:pPr>
            <w:r w:rsidRPr="006B3678">
              <w:rPr>
                <w:rFonts w:ascii="Times New Roman" w:hAnsi="Times New Roman" w:cs="Times New Roman"/>
                <w:sz w:val="28"/>
                <w:szCs w:val="28"/>
              </w:rPr>
              <w:lastRenderedPageBreak/>
              <w:t xml:space="preserve">The study demonstrated that adding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a DPP-4 inhibitor, to metformin in patients with type 2 diabetes resulted in significant improvements in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w:t>
            </w:r>
            <w:r w:rsidRPr="006B3678">
              <w:rPr>
                <w:rFonts w:ascii="Times New Roman" w:hAnsi="Times New Roman" w:cs="Times New Roman"/>
                <w:sz w:val="28"/>
                <w:szCs w:val="28"/>
              </w:rPr>
              <w:lastRenderedPageBreak/>
              <w:t xml:space="preserve">control over three months, with a mean HbA1c reduction of 0.86%. The treatment was well tolerated, with a low incidence of </w:t>
            </w:r>
            <w:proofErr w:type="spellStart"/>
            <w:r w:rsidRPr="006B3678">
              <w:rPr>
                <w:rFonts w:ascii="Times New Roman" w:hAnsi="Times New Roman" w:cs="Times New Roman"/>
                <w:sz w:val="28"/>
                <w:szCs w:val="28"/>
              </w:rPr>
              <w:t>hypoglycemia</w:t>
            </w:r>
            <w:proofErr w:type="spellEnd"/>
            <w:r w:rsidRPr="006B3678">
              <w:rPr>
                <w:rFonts w:ascii="Times New Roman" w:hAnsi="Times New Roman" w:cs="Times New Roman"/>
                <w:sz w:val="28"/>
                <w:szCs w:val="28"/>
              </w:rPr>
              <w:t xml:space="preserve"> (3.89%) and only mild adverse events, indicating a </w:t>
            </w:r>
            <w:proofErr w:type="spellStart"/>
            <w:r w:rsidRPr="006B3678">
              <w:rPr>
                <w:rFonts w:ascii="Times New Roman" w:hAnsi="Times New Roman" w:cs="Times New Roman"/>
                <w:sz w:val="28"/>
                <w:szCs w:val="28"/>
              </w:rPr>
              <w:t>favorable</w:t>
            </w:r>
            <w:proofErr w:type="spellEnd"/>
            <w:r w:rsidRPr="006B3678">
              <w:rPr>
                <w:rFonts w:ascii="Times New Roman" w:hAnsi="Times New Roman" w:cs="Times New Roman"/>
                <w:sz w:val="28"/>
                <w:szCs w:val="28"/>
              </w:rPr>
              <w:t xml:space="preserve"> safety profile. Importantly, in patients with pre-existing cardiovascular conditions, the DPP-4 inhibitor showed no increase in adverse cardiovascular events, suggesting that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is both effective for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management and safe from a cardiovascular standpoint in real-world Indian T2DM patients.</w:t>
            </w:r>
          </w:p>
        </w:tc>
      </w:tr>
    </w:tbl>
    <w:p w14:paraId="338C501B" w14:textId="740EFBC4" w:rsidR="00A03ECE" w:rsidRPr="006B3678" w:rsidRDefault="00A03ECE" w:rsidP="002737C5">
      <w:pPr>
        <w:spacing w:line="360" w:lineRule="auto"/>
        <w:rPr>
          <w:rFonts w:ascii="Times New Roman" w:hAnsi="Times New Roman" w:cs="Times New Roman"/>
          <w:sz w:val="28"/>
          <w:szCs w:val="28"/>
          <w:lang w:val="en-US"/>
        </w:rPr>
      </w:pPr>
    </w:p>
    <w:p w14:paraId="5A6262A4" w14:textId="77777777" w:rsidR="00853ED0" w:rsidRPr="006B3678" w:rsidRDefault="00853ED0" w:rsidP="002737C5">
      <w:pPr>
        <w:spacing w:line="360" w:lineRule="auto"/>
        <w:rPr>
          <w:rFonts w:ascii="Times New Roman" w:hAnsi="Times New Roman" w:cs="Times New Roman"/>
          <w:sz w:val="28"/>
          <w:szCs w:val="28"/>
          <w:lang w:val="en-US"/>
        </w:rPr>
      </w:pPr>
    </w:p>
    <w:p w14:paraId="1E358602" w14:textId="77777777" w:rsidR="00383167" w:rsidRPr="006B3678" w:rsidRDefault="00383167" w:rsidP="002737C5">
      <w:pPr>
        <w:spacing w:line="360" w:lineRule="auto"/>
        <w:rPr>
          <w:rFonts w:ascii="Times New Roman" w:hAnsi="Times New Roman" w:cs="Times New Roman"/>
          <w:b/>
          <w:bCs/>
          <w:sz w:val="32"/>
          <w:szCs w:val="32"/>
          <w:lang w:val="en-US"/>
        </w:rPr>
      </w:pPr>
    </w:p>
    <w:p w14:paraId="40EBFDF8" w14:textId="6D1A1F74" w:rsidR="00853ED0" w:rsidRPr="006B3678" w:rsidRDefault="00853ED0" w:rsidP="002737C5">
      <w:pPr>
        <w:spacing w:line="360" w:lineRule="auto"/>
        <w:rPr>
          <w:rFonts w:ascii="Times New Roman" w:hAnsi="Times New Roman" w:cs="Times New Roman"/>
          <w:b/>
          <w:bCs/>
          <w:sz w:val="32"/>
          <w:szCs w:val="32"/>
          <w:lang w:val="en-US"/>
        </w:rPr>
      </w:pPr>
      <w:r w:rsidRPr="006B3678">
        <w:rPr>
          <w:rFonts w:ascii="Times New Roman" w:hAnsi="Times New Roman" w:cs="Times New Roman"/>
          <w:b/>
          <w:bCs/>
          <w:sz w:val="32"/>
          <w:szCs w:val="32"/>
          <w:lang w:val="en-US"/>
        </w:rPr>
        <w:t>CONCLUSION:</w:t>
      </w:r>
    </w:p>
    <w:p w14:paraId="1821CEA0" w14:textId="31A6F0CE" w:rsidR="00616AA6" w:rsidRPr="006B3678" w:rsidRDefault="004C1186" w:rsidP="004C1186">
      <w:pPr>
        <w:spacing w:after="0" w:line="360" w:lineRule="auto"/>
        <w:jc w:val="both"/>
        <w:rPr>
          <w:rFonts w:ascii="Times New Roman" w:eastAsia="Times New Roman" w:hAnsi="Times New Roman" w:cs="Times New Roman"/>
          <w:kern w:val="0"/>
          <w:sz w:val="28"/>
          <w:szCs w:val="28"/>
          <w:lang w:eastAsia="en-IN"/>
          <w14:ligatures w14:val="none"/>
        </w:rPr>
      </w:pPr>
      <w:r w:rsidRPr="006B3678">
        <w:rPr>
          <w:rFonts w:ascii="Times New Roman" w:eastAsia="Times New Roman" w:hAnsi="Times New Roman" w:cs="Times New Roman"/>
          <w:kern w:val="0"/>
          <w:sz w:val="28"/>
          <w:szCs w:val="28"/>
          <w:lang w:eastAsia="en-IN"/>
          <w14:ligatures w14:val="none"/>
        </w:rPr>
        <w:t xml:space="preserve">Overall, the evidence indicates that DPP-4 inhibitors provide good </w:t>
      </w:r>
      <w:proofErr w:type="spellStart"/>
      <w:r w:rsidRPr="006B3678">
        <w:rPr>
          <w:rFonts w:ascii="Times New Roman" w:eastAsia="Times New Roman" w:hAnsi="Times New Roman" w:cs="Times New Roman"/>
          <w:kern w:val="0"/>
          <w:sz w:val="28"/>
          <w:szCs w:val="28"/>
          <w:lang w:eastAsia="en-IN"/>
          <w14:ligatures w14:val="none"/>
        </w:rPr>
        <w:t>glycemic</w:t>
      </w:r>
      <w:proofErr w:type="spellEnd"/>
      <w:r w:rsidRPr="006B3678">
        <w:rPr>
          <w:rFonts w:ascii="Times New Roman" w:eastAsia="Times New Roman" w:hAnsi="Times New Roman" w:cs="Times New Roman"/>
          <w:kern w:val="0"/>
          <w:sz w:val="28"/>
          <w:szCs w:val="28"/>
          <w:lang w:eastAsia="en-IN"/>
          <w14:ligatures w14:val="none"/>
        </w:rPr>
        <w:t xml:space="preserve"> control with neutral or </w:t>
      </w:r>
      <w:proofErr w:type="spellStart"/>
      <w:r w:rsidRPr="006B3678">
        <w:rPr>
          <w:rFonts w:ascii="Times New Roman" w:eastAsia="Times New Roman" w:hAnsi="Times New Roman" w:cs="Times New Roman"/>
          <w:kern w:val="0"/>
          <w:sz w:val="28"/>
          <w:szCs w:val="28"/>
          <w:lang w:eastAsia="en-IN"/>
          <w14:ligatures w14:val="none"/>
        </w:rPr>
        <w:t>favorable</w:t>
      </w:r>
      <w:proofErr w:type="spellEnd"/>
      <w:r w:rsidRPr="006B3678">
        <w:rPr>
          <w:rFonts w:ascii="Times New Roman" w:eastAsia="Times New Roman" w:hAnsi="Times New Roman" w:cs="Times New Roman"/>
          <w:kern w:val="0"/>
          <w:sz w:val="28"/>
          <w:szCs w:val="28"/>
          <w:lang w:eastAsia="en-IN"/>
          <w14:ligatures w14:val="none"/>
        </w:rPr>
        <w:t xml:space="preserve"> cardiovascular </w:t>
      </w:r>
      <w:commentRangeStart w:id="6"/>
      <w:proofErr w:type="spellStart"/>
      <w:r w:rsidRPr="006B3678">
        <w:rPr>
          <w:rFonts w:ascii="Times New Roman" w:eastAsia="Times New Roman" w:hAnsi="Times New Roman" w:cs="Times New Roman"/>
          <w:kern w:val="0"/>
          <w:sz w:val="28"/>
          <w:szCs w:val="28"/>
          <w:lang w:eastAsia="en-IN"/>
          <w14:ligatures w14:val="none"/>
        </w:rPr>
        <w:t>outcomes.</w:t>
      </w:r>
      <w:r w:rsidR="0070199C" w:rsidRPr="006B3678">
        <w:rPr>
          <w:rFonts w:ascii="Times New Roman" w:eastAsia="Times New Roman" w:hAnsi="Times New Roman" w:cs="Times New Roman"/>
          <w:kern w:val="0"/>
          <w:sz w:val="28"/>
          <w:szCs w:val="28"/>
          <w:lang w:eastAsia="en-IN"/>
          <w14:ligatures w14:val="none"/>
        </w:rPr>
        <w:t>Drug</w:t>
      </w:r>
      <w:proofErr w:type="spellEnd"/>
      <w:r w:rsidR="0070199C" w:rsidRPr="006B3678">
        <w:rPr>
          <w:rFonts w:ascii="Times New Roman" w:eastAsia="Times New Roman" w:hAnsi="Times New Roman" w:cs="Times New Roman"/>
          <w:kern w:val="0"/>
          <w:sz w:val="28"/>
          <w:szCs w:val="28"/>
          <w:lang w:eastAsia="en-IN"/>
          <w14:ligatures w14:val="none"/>
        </w:rPr>
        <w:t xml:space="preserve"> </w:t>
      </w:r>
      <w:commentRangeEnd w:id="6"/>
      <w:r w:rsidR="003E1F25">
        <w:rPr>
          <w:rStyle w:val="CommentReference"/>
        </w:rPr>
        <w:commentReference w:id="6"/>
      </w:r>
      <w:r w:rsidR="0070199C" w:rsidRPr="006B3678">
        <w:rPr>
          <w:rFonts w:ascii="Times New Roman" w:eastAsia="Times New Roman" w:hAnsi="Times New Roman" w:cs="Times New Roman"/>
          <w:kern w:val="0"/>
          <w:sz w:val="28"/>
          <w:szCs w:val="28"/>
          <w:lang w:eastAsia="en-IN"/>
          <w14:ligatures w14:val="none"/>
        </w:rPr>
        <w:t>class of DPP4 inhibitors effective in decreasing HbA1c levels in the diabetic population.</w:t>
      </w:r>
      <w:r w:rsidR="0070199C" w:rsidRPr="006B3678">
        <w:rPr>
          <w:rFonts w:ascii="Times New Roman" w:eastAsia="Times New Roman" w:hAnsi="Times New Roman" w:cs="Times New Roman"/>
          <w:kern w:val="0"/>
          <w:sz w:val="28"/>
          <w:szCs w:val="28"/>
          <w:vertAlign w:val="superscript"/>
          <w:lang w:eastAsia="en-IN"/>
          <w14:ligatures w14:val="none"/>
        </w:rPr>
        <w:t>2</w:t>
      </w:r>
      <w:r w:rsidRPr="006B3678">
        <w:rPr>
          <w:rFonts w:ascii="Times New Roman" w:eastAsia="Times New Roman" w:hAnsi="Times New Roman" w:cs="Times New Roman"/>
          <w:kern w:val="0"/>
          <w:sz w:val="28"/>
          <w:szCs w:val="28"/>
          <w:lang w:eastAsia="en-IN"/>
          <w14:ligatures w14:val="none"/>
        </w:rPr>
        <w:t xml:space="preserve"> </w:t>
      </w:r>
      <w:r w:rsidR="00C91B72" w:rsidRPr="006B3678">
        <w:rPr>
          <w:rFonts w:ascii="Times New Roman" w:hAnsi="Times New Roman" w:cs="Times New Roman"/>
          <w:sz w:val="28"/>
          <w:szCs w:val="28"/>
          <w:lang w:val="en-US"/>
        </w:rPr>
        <w:t xml:space="preserve">Focus has been placed on the significance of DPP4 and its possible role in </w:t>
      </w:r>
      <w:r w:rsidR="00C91B72" w:rsidRPr="006B3678">
        <w:rPr>
          <w:rFonts w:ascii="Times New Roman" w:hAnsi="Times New Roman" w:cs="Times New Roman"/>
          <w:sz w:val="28"/>
          <w:szCs w:val="28"/>
          <w:lang w:val="en-US"/>
        </w:rPr>
        <w:lastRenderedPageBreak/>
        <w:t>cardiovascular disease as a result of the introduction of DPP4 inhibitors and its crucial function in glycemic control.</w:t>
      </w:r>
      <w:r w:rsidR="009D71C7" w:rsidRPr="006B3678">
        <w:rPr>
          <w:rFonts w:ascii="Times New Roman" w:hAnsi="Times New Roman" w:cs="Times New Roman"/>
          <w:sz w:val="28"/>
          <w:szCs w:val="28"/>
          <w:lang w:val="en-US"/>
        </w:rPr>
        <w:t xml:space="preserve"> </w:t>
      </w:r>
      <w:commentRangeStart w:id="7"/>
      <w:r w:rsidR="009D71C7" w:rsidRPr="006B3678">
        <w:rPr>
          <w:rFonts w:ascii="Times New Roman" w:hAnsi="Times New Roman" w:cs="Times New Roman"/>
          <w:sz w:val="28"/>
          <w:szCs w:val="28"/>
          <w:lang w:val="en-US"/>
        </w:rPr>
        <w:t xml:space="preserve">DPP4 </w:t>
      </w:r>
      <w:commentRangeEnd w:id="7"/>
      <w:r w:rsidR="00DA1A93">
        <w:rPr>
          <w:rStyle w:val="CommentReference"/>
        </w:rPr>
        <w:commentReference w:id="7"/>
      </w:r>
      <w:r w:rsidR="009D71C7" w:rsidRPr="006B3678">
        <w:rPr>
          <w:rFonts w:ascii="Times New Roman" w:hAnsi="Times New Roman" w:cs="Times New Roman"/>
          <w:sz w:val="28"/>
          <w:szCs w:val="28"/>
          <w:lang w:val="en-US"/>
        </w:rPr>
        <w:t>as a class of medicines has proven to be an effective supplement in decreasing HbA1c levels in diabet</w:t>
      </w:r>
      <w:r w:rsidR="00575B4C" w:rsidRPr="006B3678">
        <w:rPr>
          <w:rFonts w:ascii="Times New Roman" w:hAnsi="Times New Roman" w:cs="Times New Roman"/>
          <w:sz w:val="28"/>
          <w:szCs w:val="28"/>
          <w:lang w:val="en-US"/>
        </w:rPr>
        <w:t>e</w:t>
      </w:r>
      <w:r w:rsidR="009D71C7" w:rsidRPr="006B3678">
        <w:rPr>
          <w:rFonts w:ascii="Times New Roman" w:hAnsi="Times New Roman" w:cs="Times New Roman"/>
          <w:sz w:val="28"/>
          <w:szCs w:val="28"/>
          <w:lang w:val="en-US"/>
        </w:rPr>
        <w:t>s.</w:t>
      </w:r>
      <w:r w:rsidR="007B2CD8" w:rsidRPr="006B3678">
        <w:rPr>
          <w:sz w:val="28"/>
          <w:szCs w:val="28"/>
        </w:rPr>
        <w:t xml:space="preserve"> </w:t>
      </w:r>
      <w:r w:rsidR="007B2CD8" w:rsidRPr="006B3678">
        <w:rPr>
          <w:rFonts w:ascii="Times New Roman" w:hAnsi="Times New Roman" w:cs="Times New Roman"/>
          <w:sz w:val="28"/>
          <w:szCs w:val="28"/>
          <w:lang w:val="en-US"/>
        </w:rPr>
        <w:t>Dipeptidyl peptidase-4 inhibitors not only prevent GLP1 breakdown, but also prevent the inactivation of various other peptides that may have cardioprotective properties.</w:t>
      </w:r>
      <w:r w:rsidR="0032534C" w:rsidRPr="006B3678">
        <w:rPr>
          <w:sz w:val="28"/>
          <w:szCs w:val="28"/>
        </w:rPr>
        <w:t xml:space="preserve"> </w:t>
      </w:r>
      <w:r w:rsidR="0032534C" w:rsidRPr="006B3678">
        <w:rPr>
          <w:rFonts w:ascii="Times New Roman" w:hAnsi="Times New Roman" w:cs="Times New Roman"/>
          <w:sz w:val="28"/>
          <w:szCs w:val="28"/>
          <w:lang w:val="en-US"/>
        </w:rPr>
        <w:t xml:space="preserve"> Clinical studies on the DPP-4 family of medicines</w:t>
      </w:r>
      <w:r w:rsidR="00BB20F6" w:rsidRPr="006B3678">
        <w:rPr>
          <w:rFonts w:ascii="Times New Roman" w:hAnsi="Times New Roman" w:cs="Times New Roman"/>
          <w:sz w:val="28"/>
          <w:szCs w:val="28"/>
          <w:lang w:val="en-US"/>
        </w:rPr>
        <w:t xml:space="preserve"> like sitagliptin, </w:t>
      </w:r>
      <w:proofErr w:type="spellStart"/>
      <w:r w:rsidR="00BB20F6" w:rsidRPr="006B3678">
        <w:rPr>
          <w:rFonts w:ascii="Times New Roman" w:hAnsi="Times New Roman" w:cs="Times New Roman"/>
          <w:sz w:val="28"/>
          <w:szCs w:val="28"/>
          <w:lang w:val="en-US"/>
        </w:rPr>
        <w:t>saxagliptin</w:t>
      </w:r>
      <w:proofErr w:type="spellEnd"/>
      <w:r w:rsidR="00BB20F6" w:rsidRPr="006B3678">
        <w:rPr>
          <w:rFonts w:ascii="Times New Roman" w:hAnsi="Times New Roman" w:cs="Times New Roman"/>
          <w:sz w:val="28"/>
          <w:szCs w:val="28"/>
          <w:lang w:val="en-US"/>
        </w:rPr>
        <w:t>, alogliptin, linagliptin</w:t>
      </w:r>
      <w:r w:rsidR="0032534C" w:rsidRPr="006B3678">
        <w:rPr>
          <w:rFonts w:ascii="Times New Roman" w:hAnsi="Times New Roman" w:cs="Times New Roman"/>
          <w:sz w:val="28"/>
          <w:szCs w:val="28"/>
          <w:lang w:val="en-US"/>
        </w:rPr>
        <w:t xml:space="preserve"> have shown some promise, pointing to a </w:t>
      </w:r>
      <w:r w:rsidR="00BB20F6" w:rsidRPr="006B3678">
        <w:rPr>
          <w:rFonts w:ascii="Times New Roman" w:hAnsi="Times New Roman" w:cs="Times New Roman"/>
          <w:sz w:val="28"/>
          <w:szCs w:val="28"/>
          <w:lang w:val="en-US"/>
        </w:rPr>
        <w:t>favorable</w:t>
      </w:r>
      <w:r w:rsidR="0032534C" w:rsidRPr="006B3678">
        <w:rPr>
          <w:rFonts w:ascii="Times New Roman" w:hAnsi="Times New Roman" w:cs="Times New Roman"/>
          <w:sz w:val="28"/>
          <w:szCs w:val="28"/>
          <w:lang w:val="en-US"/>
        </w:rPr>
        <w:t xml:space="preserve"> cardiovascular risk profile</w:t>
      </w:r>
      <w:r w:rsidR="00BB20F6" w:rsidRPr="006B3678">
        <w:rPr>
          <w:rFonts w:ascii="Times New Roman" w:hAnsi="Times New Roman" w:cs="Times New Roman"/>
          <w:sz w:val="28"/>
          <w:szCs w:val="28"/>
          <w:lang w:val="en-US"/>
        </w:rPr>
        <w:t>.</w:t>
      </w:r>
      <w:r w:rsidR="001341EF" w:rsidRPr="006B3678">
        <w:rPr>
          <w:rFonts w:ascii="Times New Roman" w:hAnsi="Times New Roman" w:cs="Times New Roman"/>
          <w:sz w:val="28"/>
          <w:szCs w:val="28"/>
          <w:lang w:val="en-US"/>
        </w:rPr>
        <w:t xml:space="preserve"> </w:t>
      </w:r>
      <w:r w:rsidRPr="006B3678">
        <w:rPr>
          <w:rFonts w:ascii="Times New Roman" w:hAnsi="Times New Roman" w:cs="Times New Roman"/>
          <w:sz w:val="28"/>
          <w:szCs w:val="28"/>
        </w:rPr>
        <w:t xml:space="preserve">Overall, the evidence indicates that DPP-4 inhibitors provide good </w:t>
      </w:r>
      <w:proofErr w:type="spellStart"/>
      <w:r w:rsidRPr="006B3678">
        <w:rPr>
          <w:rFonts w:ascii="Times New Roman" w:hAnsi="Times New Roman" w:cs="Times New Roman"/>
          <w:sz w:val="28"/>
          <w:szCs w:val="28"/>
        </w:rPr>
        <w:t>glycemic</w:t>
      </w:r>
      <w:proofErr w:type="spellEnd"/>
      <w:r w:rsidRPr="006B3678">
        <w:rPr>
          <w:rFonts w:ascii="Times New Roman" w:hAnsi="Times New Roman" w:cs="Times New Roman"/>
          <w:sz w:val="28"/>
          <w:szCs w:val="28"/>
        </w:rPr>
        <w:t xml:space="preserve"> control with neutral or </w:t>
      </w:r>
      <w:proofErr w:type="spellStart"/>
      <w:r w:rsidRPr="006B3678">
        <w:rPr>
          <w:rFonts w:ascii="Times New Roman" w:hAnsi="Times New Roman" w:cs="Times New Roman"/>
          <w:sz w:val="28"/>
          <w:szCs w:val="28"/>
        </w:rPr>
        <w:t>favorable</w:t>
      </w:r>
      <w:proofErr w:type="spellEnd"/>
      <w:r w:rsidRPr="006B3678">
        <w:rPr>
          <w:rFonts w:ascii="Times New Roman" w:hAnsi="Times New Roman" w:cs="Times New Roman"/>
          <w:sz w:val="28"/>
          <w:szCs w:val="28"/>
        </w:rPr>
        <w:t xml:space="preserve"> cardiovascular outcomes. </w:t>
      </w:r>
      <w:r w:rsidR="001341EF" w:rsidRPr="006B3678">
        <w:rPr>
          <w:rFonts w:ascii="Times New Roman" w:eastAsia="Times New Roman" w:hAnsi="Times New Roman" w:cs="Times New Roman"/>
          <w:kern w:val="0"/>
          <w:sz w:val="28"/>
          <w:szCs w:val="28"/>
          <w:lang w:eastAsia="en-IN"/>
          <w14:ligatures w14:val="none"/>
        </w:rPr>
        <w:t>The study provides new insights into managing patients with type 2 diabetes and cardiovascular disease, particularly those at high risk of heart failure. Further research is needed to determine if these findings apply to all SGLT-2 inhibitors, T2DM patients, and nondiabetic patients.</w:t>
      </w:r>
      <w:r w:rsidR="001341EF" w:rsidRPr="006B3678">
        <w:rPr>
          <w:rFonts w:ascii="Times New Roman" w:eastAsia="Times New Roman" w:hAnsi="Times New Roman" w:cs="Times New Roman"/>
          <w:kern w:val="0"/>
          <w:sz w:val="28"/>
          <w:szCs w:val="28"/>
          <w:vertAlign w:val="superscript"/>
          <w:lang w:eastAsia="en-IN"/>
          <w14:ligatures w14:val="none"/>
        </w:rPr>
        <w:t>6</w:t>
      </w:r>
      <w:r w:rsidR="001621E5" w:rsidRPr="006B3678">
        <w:rPr>
          <w:rFonts w:ascii="Times New Roman" w:eastAsia="Times New Roman" w:hAnsi="Times New Roman" w:cs="Times New Roman"/>
          <w:kern w:val="0"/>
          <w:sz w:val="28"/>
          <w:szCs w:val="28"/>
          <w:vertAlign w:val="superscript"/>
          <w:lang w:eastAsia="en-IN"/>
          <w14:ligatures w14:val="none"/>
        </w:rPr>
        <w:t xml:space="preserve"> </w:t>
      </w:r>
      <w:r w:rsidR="00E24A2C" w:rsidRPr="006B3678">
        <w:rPr>
          <w:rFonts w:ascii="Times New Roman" w:eastAsia="Times New Roman" w:hAnsi="Times New Roman" w:cs="Times New Roman"/>
          <w:kern w:val="0"/>
          <w:sz w:val="28"/>
          <w:szCs w:val="28"/>
          <w:lang w:eastAsia="en-IN"/>
          <w14:ligatures w14:val="none"/>
        </w:rPr>
        <w:t>However, opinions on the possibility of being hospitalised for HF remain divergent.</w:t>
      </w:r>
    </w:p>
    <w:p w14:paraId="0B85D775" w14:textId="77777777" w:rsidR="00F310AD" w:rsidRPr="006B3678" w:rsidRDefault="00F310AD" w:rsidP="002737C5">
      <w:pPr>
        <w:spacing w:line="360" w:lineRule="auto"/>
        <w:jc w:val="both"/>
        <w:rPr>
          <w:rFonts w:ascii="Times New Roman" w:eastAsia="Times New Roman" w:hAnsi="Times New Roman" w:cs="Times New Roman"/>
          <w:kern w:val="0"/>
          <w:sz w:val="28"/>
          <w:szCs w:val="28"/>
          <w:lang w:eastAsia="en-IN"/>
          <w14:ligatures w14:val="none"/>
        </w:rPr>
      </w:pPr>
    </w:p>
    <w:p w14:paraId="3910D237" w14:textId="77777777" w:rsidR="00F310AD" w:rsidRPr="006B3678" w:rsidRDefault="00F310AD" w:rsidP="002737C5">
      <w:pPr>
        <w:spacing w:line="360" w:lineRule="auto"/>
        <w:jc w:val="both"/>
        <w:rPr>
          <w:rFonts w:ascii="Times New Roman" w:eastAsia="Times New Roman" w:hAnsi="Times New Roman" w:cs="Times New Roman"/>
          <w:kern w:val="0"/>
          <w:sz w:val="28"/>
          <w:szCs w:val="28"/>
          <w:lang w:eastAsia="en-IN"/>
          <w14:ligatures w14:val="none"/>
        </w:rPr>
      </w:pPr>
    </w:p>
    <w:p w14:paraId="3EFD702A" w14:textId="77777777" w:rsidR="004C1186" w:rsidRPr="006B3678" w:rsidRDefault="004C1186" w:rsidP="002737C5">
      <w:pPr>
        <w:spacing w:line="360" w:lineRule="auto"/>
        <w:rPr>
          <w:rFonts w:ascii="Times New Roman" w:hAnsi="Times New Roman" w:cs="Times New Roman"/>
          <w:sz w:val="44"/>
          <w:szCs w:val="44"/>
          <w:lang w:val="en-US"/>
        </w:rPr>
      </w:pPr>
    </w:p>
    <w:p w14:paraId="026F4080" w14:textId="6C70D08C" w:rsidR="00616AA6" w:rsidRPr="006B3678" w:rsidRDefault="00616AA6" w:rsidP="002737C5">
      <w:pPr>
        <w:spacing w:line="360" w:lineRule="auto"/>
        <w:rPr>
          <w:rFonts w:ascii="Times New Roman" w:hAnsi="Times New Roman" w:cs="Times New Roman"/>
          <w:sz w:val="44"/>
          <w:szCs w:val="44"/>
          <w:lang w:val="en-US"/>
        </w:rPr>
      </w:pPr>
      <w:r w:rsidRPr="006B3678">
        <w:rPr>
          <w:rFonts w:ascii="Times New Roman" w:hAnsi="Times New Roman" w:cs="Times New Roman"/>
          <w:sz w:val="44"/>
          <w:szCs w:val="44"/>
          <w:lang w:val="en-US"/>
        </w:rPr>
        <w:t>REFERENCES:</w:t>
      </w:r>
    </w:p>
    <w:p w14:paraId="5F379E40" w14:textId="257B48FC" w:rsidR="00616AA6" w:rsidRPr="006B3678" w:rsidRDefault="00616AA6"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Zhong J, Rao X, Rajagopalan S. An emerging role of dipeptidyl peptidase 4 (DPP4) beyond glucose control: potential implications in cardiovascular disease. Atherosclerosis. 2013 Feb 1;226(2):305-14.</w:t>
      </w:r>
    </w:p>
    <w:p w14:paraId="7A59DCF3" w14:textId="020D190F" w:rsidR="00666931" w:rsidRPr="006B3678" w:rsidRDefault="00666931"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Xia C, Goud A, D’Souza J, </w:t>
      </w:r>
      <w:proofErr w:type="spellStart"/>
      <w:r w:rsidRPr="006B3678">
        <w:rPr>
          <w:rFonts w:ascii="Times New Roman" w:hAnsi="Times New Roman" w:cs="Times New Roman"/>
          <w:color w:val="222222"/>
          <w:sz w:val="24"/>
          <w:szCs w:val="24"/>
          <w:shd w:val="clear" w:color="auto" w:fill="FFFFFF"/>
        </w:rPr>
        <w:t>Dahagam</w:t>
      </w:r>
      <w:proofErr w:type="spellEnd"/>
      <w:r w:rsidRPr="006B3678">
        <w:rPr>
          <w:rFonts w:ascii="Times New Roman" w:hAnsi="Times New Roman" w:cs="Times New Roman"/>
          <w:color w:val="222222"/>
          <w:sz w:val="24"/>
          <w:szCs w:val="24"/>
          <w:shd w:val="clear" w:color="auto" w:fill="FFFFFF"/>
        </w:rPr>
        <w:t xml:space="preserve"> C, Rao X, Rajagopalan S, Zhong J. DPP4 inhibitors and cardiovascular outcomes: safety on heart failure. Heart failure reviews. 2017 </w:t>
      </w:r>
      <w:proofErr w:type="gramStart"/>
      <w:r w:rsidRPr="006B3678">
        <w:rPr>
          <w:rFonts w:ascii="Times New Roman" w:hAnsi="Times New Roman" w:cs="Times New Roman"/>
          <w:color w:val="222222"/>
          <w:sz w:val="24"/>
          <w:szCs w:val="24"/>
          <w:shd w:val="clear" w:color="auto" w:fill="FFFFFF"/>
        </w:rPr>
        <w:t>May;22:299</w:t>
      </w:r>
      <w:proofErr w:type="gramEnd"/>
      <w:r w:rsidRPr="006B3678">
        <w:rPr>
          <w:rFonts w:ascii="Times New Roman" w:hAnsi="Times New Roman" w:cs="Times New Roman"/>
          <w:color w:val="222222"/>
          <w:sz w:val="24"/>
          <w:szCs w:val="24"/>
          <w:shd w:val="clear" w:color="auto" w:fill="FFFFFF"/>
        </w:rPr>
        <w:t>-304.</w:t>
      </w:r>
    </w:p>
    <w:p w14:paraId="7EC5CC0E" w14:textId="6DE37CB7"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White WB, Pratley R, Fleck P, Munsaka M, Hisada M, Wilson C, Menon V. Cardiovascular safety of the </w:t>
      </w:r>
      <w:proofErr w:type="spellStart"/>
      <w:r w:rsidRPr="006B3678">
        <w:rPr>
          <w:rFonts w:ascii="Times New Roman" w:hAnsi="Times New Roman" w:cs="Times New Roman"/>
          <w:color w:val="222222"/>
          <w:sz w:val="24"/>
          <w:szCs w:val="24"/>
          <w:shd w:val="clear" w:color="auto" w:fill="FFFFFF"/>
        </w:rPr>
        <w:t>dipetidyl</w:t>
      </w:r>
      <w:proofErr w:type="spellEnd"/>
      <w:r w:rsidRPr="006B3678">
        <w:rPr>
          <w:rFonts w:ascii="Times New Roman" w:hAnsi="Times New Roman" w:cs="Times New Roman"/>
          <w:color w:val="222222"/>
          <w:sz w:val="24"/>
          <w:szCs w:val="24"/>
          <w:shd w:val="clear" w:color="auto" w:fill="FFFFFF"/>
        </w:rPr>
        <w:t xml:space="preserve"> peptidase‐4 inhibitor alogliptin in type 2 diabetes mellitus. Diabetes, Obesity and Metabolism. 2013 Jul;15(7):668-73.</w:t>
      </w:r>
    </w:p>
    <w:p w14:paraId="7E385CB1" w14:textId="39E453F9"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lastRenderedPageBreak/>
        <w:t>Wang KL, Liu CJ, Chao TF, Huang CM, Wu CH, Chen SJ, Yeh CM, Chen TJ, Lin SJ, Chiang CE. Sitagliptin and the risk of hospitalization for heart failure: a population-based study. International journal of cardiology. 2014 Nov 15;177(1):86-90.</w:t>
      </w:r>
    </w:p>
    <w:p w14:paraId="5B3B0687" w14:textId="20239BF0"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Secrest</w:t>
      </w:r>
      <w:proofErr w:type="spellEnd"/>
      <w:r w:rsidRPr="006B3678">
        <w:rPr>
          <w:rFonts w:ascii="Times New Roman" w:hAnsi="Times New Roman" w:cs="Times New Roman"/>
          <w:color w:val="222222"/>
          <w:sz w:val="24"/>
          <w:szCs w:val="24"/>
          <w:shd w:val="clear" w:color="auto" w:fill="FFFFFF"/>
        </w:rPr>
        <w:t xml:space="preserve"> MH, Udell JA, Filion KB. The cardiovascular safety trials of DPP-4 inhibitors, GLP-1 agonists, and SGLT2 inhibitors. Trends in cardiovascular medicine. 2017 Apr 1;27(3):194-202.</w:t>
      </w:r>
    </w:p>
    <w:p w14:paraId="4774F490" w14:textId="7B711484"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Scheen AJ. Cardiovascular effects of new oral glucose-lowering agents: DPP-4 and SGLT-2 inhibitors. Circulation research. 2018 May 11;122(10):1439-59.</w:t>
      </w:r>
    </w:p>
    <w:p w14:paraId="7D7696B9" w14:textId="060B753E"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Scheen AJ. Cardiovascular effects of dipeptidyl peptidase-4 inhibitors: from risk factors to clinical outcomes. Postgraduate medicine. 2013 May 1;125(3):7-20.</w:t>
      </w:r>
    </w:p>
    <w:p w14:paraId="0A1DBC2D" w14:textId="52DA52F7" w:rsidR="00BB6B7A" w:rsidRPr="006B3678" w:rsidRDefault="00BB6B7A"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Mannucci</w:t>
      </w:r>
      <w:proofErr w:type="spellEnd"/>
      <w:r w:rsidRPr="006B3678">
        <w:rPr>
          <w:rFonts w:ascii="Times New Roman" w:hAnsi="Times New Roman" w:cs="Times New Roman"/>
          <w:color w:val="222222"/>
          <w:sz w:val="24"/>
          <w:szCs w:val="24"/>
          <w:shd w:val="clear" w:color="auto" w:fill="FFFFFF"/>
        </w:rPr>
        <w:t xml:space="preserve"> E, </w:t>
      </w:r>
      <w:proofErr w:type="spellStart"/>
      <w:r w:rsidRPr="006B3678">
        <w:rPr>
          <w:rFonts w:ascii="Times New Roman" w:hAnsi="Times New Roman" w:cs="Times New Roman"/>
          <w:color w:val="222222"/>
          <w:sz w:val="24"/>
          <w:szCs w:val="24"/>
          <w:shd w:val="clear" w:color="auto" w:fill="FFFFFF"/>
        </w:rPr>
        <w:t>Nreu</w:t>
      </w:r>
      <w:proofErr w:type="spellEnd"/>
      <w:r w:rsidRPr="006B3678">
        <w:rPr>
          <w:rFonts w:ascii="Times New Roman" w:hAnsi="Times New Roman" w:cs="Times New Roman"/>
          <w:color w:val="222222"/>
          <w:sz w:val="24"/>
          <w:szCs w:val="24"/>
          <w:shd w:val="clear" w:color="auto" w:fill="FFFFFF"/>
        </w:rPr>
        <w:t xml:space="preserve"> B, </w:t>
      </w:r>
      <w:proofErr w:type="spellStart"/>
      <w:r w:rsidRPr="006B3678">
        <w:rPr>
          <w:rFonts w:ascii="Times New Roman" w:hAnsi="Times New Roman" w:cs="Times New Roman"/>
          <w:color w:val="222222"/>
          <w:sz w:val="24"/>
          <w:szCs w:val="24"/>
          <w:shd w:val="clear" w:color="auto" w:fill="FFFFFF"/>
        </w:rPr>
        <w:t>Montereggi</w:t>
      </w:r>
      <w:proofErr w:type="spellEnd"/>
      <w:r w:rsidRPr="006B3678">
        <w:rPr>
          <w:rFonts w:ascii="Times New Roman" w:hAnsi="Times New Roman" w:cs="Times New Roman"/>
          <w:color w:val="222222"/>
          <w:sz w:val="24"/>
          <w:szCs w:val="24"/>
          <w:shd w:val="clear" w:color="auto" w:fill="FFFFFF"/>
        </w:rPr>
        <w:t xml:space="preserve"> C, Ragghianti B, Gallo M, </w:t>
      </w:r>
      <w:proofErr w:type="spellStart"/>
      <w:r w:rsidRPr="006B3678">
        <w:rPr>
          <w:rFonts w:ascii="Times New Roman" w:hAnsi="Times New Roman" w:cs="Times New Roman"/>
          <w:color w:val="222222"/>
          <w:sz w:val="24"/>
          <w:szCs w:val="24"/>
          <w:shd w:val="clear" w:color="auto" w:fill="FFFFFF"/>
        </w:rPr>
        <w:t>Giaccari</w:t>
      </w:r>
      <w:proofErr w:type="spellEnd"/>
      <w:r w:rsidRPr="006B3678">
        <w:rPr>
          <w:rFonts w:ascii="Times New Roman" w:hAnsi="Times New Roman" w:cs="Times New Roman"/>
          <w:color w:val="222222"/>
          <w:sz w:val="24"/>
          <w:szCs w:val="24"/>
          <w:shd w:val="clear" w:color="auto" w:fill="FFFFFF"/>
        </w:rPr>
        <w:t xml:space="preserve"> A, Monami M, Candido R, </w:t>
      </w:r>
      <w:proofErr w:type="spellStart"/>
      <w:r w:rsidRPr="006B3678">
        <w:rPr>
          <w:rFonts w:ascii="Times New Roman" w:hAnsi="Times New Roman" w:cs="Times New Roman"/>
          <w:color w:val="222222"/>
          <w:sz w:val="24"/>
          <w:szCs w:val="24"/>
          <w:shd w:val="clear" w:color="auto" w:fill="FFFFFF"/>
        </w:rPr>
        <w:t>Pintaudi</w:t>
      </w:r>
      <w:proofErr w:type="spellEnd"/>
      <w:r w:rsidRPr="006B3678">
        <w:rPr>
          <w:rFonts w:ascii="Times New Roman" w:hAnsi="Times New Roman" w:cs="Times New Roman"/>
          <w:color w:val="222222"/>
          <w:sz w:val="24"/>
          <w:szCs w:val="24"/>
          <w:shd w:val="clear" w:color="auto" w:fill="FFFFFF"/>
        </w:rPr>
        <w:t xml:space="preserve"> B, </w:t>
      </w:r>
      <w:proofErr w:type="spellStart"/>
      <w:r w:rsidRPr="006B3678">
        <w:rPr>
          <w:rFonts w:ascii="Times New Roman" w:hAnsi="Times New Roman" w:cs="Times New Roman"/>
          <w:color w:val="222222"/>
          <w:sz w:val="24"/>
          <w:szCs w:val="24"/>
          <w:shd w:val="clear" w:color="auto" w:fill="FFFFFF"/>
        </w:rPr>
        <w:t>Targher</w:t>
      </w:r>
      <w:proofErr w:type="spellEnd"/>
      <w:r w:rsidRPr="006B3678">
        <w:rPr>
          <w:rFonts w:ascii="Times New Roman" w:hAnsi="Times New Roman" w:cs="Times New Roman"/>
          <w:color w:val="222222"/>
          <w:sz w:val="24"/>
          <w:szCs w:val="24"/>
          <w:shd w:val="clear" w:color="auto" w:fill="FFFFFF"/>
        </w:rPr>
        <w:t xml:space="preserve"> G, Monache LD. Cardiovascular events and all-cause mortality in patients with type 2 diabetes treated with dipeptidyl peptidase-4 inhibitors: an extensive meta-analysis of randomized controlled trials. Nutrition, Metabolism and Cardiovascular Diseases. 2021 Sep 22;31(10):2745-55.</w:t>
      </w:r>
    </w:p>
    <w:p w14:paraId="3E3DE81D" w14:textId="5F6D468A" w:rsidR="00882E9B" w:rsidRPr="006B3678" w:rsidRDefault="00882E9B"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Ryan G. Dipeptidyl peptidase-4 inhibitor </w:t>
      </w:r>
      <w:proofErr w:type="gramStart"/>
      <w:r w:rsidRPr="006B3678">
        <w:rPr>
          <w:rFonts w:ascii="Times New Roman" w:hAnsi="Times New Roman" w:cs="Times New Roman"/>
          <w:color w:val="222222"/>
          <w:sz w:val="24"/>
          <w:szCs w:val="24"/>
          <w:shd w:val="clear" w:color="auto" w:fill="FFFFFF"/>
        </w:rPr>
        <w:t>use</w:t>
      </w:r>
      <w:proofErr w:type="gramEnd"/>
      <w:r w:rsidRPr="006B3678">
        <w:rPr>
          <w:rFonts w:ascii="Times New Roman" w:hAnsi="Times New Roman" w:cs="Times New Roman"/>
          <w:color w:val="222222"/>
          <w:sz w:val="24"/>
          <w:szCs w:val="24"/>
          <w:shd w:val="clear" w:color="auto" w:fill="FFFFFF"/>
        </w:rPr>
        <w:t xml:space="preserve"> in patients with type 2 diabetes and cardiovascular disease or risk factors. Postgraduate Medicine. 2015 Nov 6;127(8):842-54.</w:t>
      </w:r>
    </w:p>
    <w:p w14:paraId="215E7ADC" w14:textId="0B08E460" w:rsidR="00882E9B" w:rsidRPr="006B3678" w:rsidRDefault="00882E9B"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Rosenstock J, Marx N, Neubacher D, Seck T, Patel S, </w:t>
      </w:r>
      <w:proofErr w:type="spellStart"/>
      <w:r w:rsidRPr="006B3678">
        <w:rPr>
          <w:rFonts w:ascii="Times New Roman" w:hAnsi="Times New Roman" w:cs="Times New Roman"/>
          <w:color w:val="222222"/>
          <w:sz w:val="24"/>
          <w:szCs w:val="24"/>
          <w:shd w:val="clear" w:color="auto" w:fill="FFFFFF"/>
        </w:rPr>
        <w:t>Woerle</w:t>
      </w:r>
      <w:proofErr w:type="spellEnd"/>
      <w:r w:rsidRPr="006B3678">
        <w:rPr>
          <w:rFonts w:ascii="Times New Roman" w:hAnsi="Times New Roman" w:cs="Times New Roman"/>
          <w:color w:val="222222"/>
          <w:sz w:val="24"/>
          <w:szCs w:val="24"/>
          <w:shd w:val="clear" w:color="auto" w:fill="FFFFFF"/>
        </w:rPr>
        <w:t xml:space="preserve"> HJ, Johansen OE. Cardiovascular safety of linagliptin in type 2 diabetes: a comprehensive patient-level pooled analysis of prospectively adjudicated cardiovascular events. Cardiovascular diabetology. 2015 Dec;14(1):1-5.</w:t>
      </w:r>
    </w:p>
    <w:p w14:paraId="028A46EB" w14:textId="45CC2DDB" w:rsidR="00882E9B" w:rsidRPr="006B3678" w:rsidRDefault="00882E9B"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Engel SS, </w:t>
      </w:r>
      <w:proofErr w:type="spellStart"/>
      <w:r w:rsidRPr="006B3678">
        <w:rPr>
          <w:rFonts w:ascii="Times New Roman" w:hAnsi="Times New Roman" w:cs="Times New Roman"/>
          <w:color w:val="222222"/>
          <w:sz w:val="24"/>
          <w:szCs w:val="24"/>
          <w:shd w:val="clear" w:color="auto" w:fill="FFFFFF"/>
        </w:rPr>
        <w:t>Golm</w:t>
      </w:r>
      <w:proofErr w:type="spellEnd"/>
      <w:r w:rsidRPr="006B3678">
        <w:rPr>
          <w:rFonts w:ascii="Times New Roman" w:hAnsi="Times New Roman" w:cs="Times New Roman"/>
          <w:color w:val="222222"/>
          <w:sz w:val="24"/>
          <w:szCs w:val="24"/>
          <w:shd w:val="clear" w:color="auto" w:fill="FFFFFF"/>
        </w:rPr>
        <w:t xml:space="preserve"> GT, Shapiro D, Davies MJ, Kaufman KD, Goldstein BJ. Cardiovascular safety of sitagliptin in patients with type 2 diabetes mellitus: a pooled analysis. Cardiovascular diabetology. 2013 Dec;12(1):1-1.</w:t>
      </w:r>
    </w:p>
    <w:p w14:paraId="7251934C" w14:textId="605AA452" w:rsidR="00882E9B" w:rsidRPr="006B3678" w:rsidRDefault="00882E9B"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Iqbal N, Parker A, Frederich R, Donovan M, Hirshberg B. Assessment of the cardiovascular safety of </w:t>
      </w:r>
      <w:proofErr w:type="spellStart"/>
      <w:r w:rsidRPr="006B3678">
        <w:rPr>
          <w:rFonts w:ascii="Times New Roman" w:hAnsi="Times New Roman" w:cs="Times New Roman"/>
          <w:color w:val="222222"/>
          <w:sz w:val="24"/>
          <w:szCs w:val="24"/>
          <w:shd w:val="clear" w:color="auto" w:fill="FFFFFF"/>
        </w:rPr>
        <w:t>saxagliptin</w:t>
      </w:r>
      <w:proofErr w:type="spellEnd"/>
      <w:r w:rsidRPr="006B3678">
        <w:rPr>
          <w:rFonts w:ascii="Times New Roman" w:hAnsi="Times New Roman" w:cs="Times New Roman"/>
          <w:color w:val="222222"/>
          <w:sz w:val="24"/>
          <w:szCs w:val="24"/>
          <w:shd w:val="clear" w:color="auto" w:fill="FFFFFF"/>
        </w:rPr>
        <w:t xml:space="preserve"> in patients with type 2 diabetes mellitus: pooled analysis of 20 clinical trials. Cardiovascular diabetology. 2014 Dec;13(1):1-9.</w:t>
      </w:r>
    </w:p>
    <w:p w14:paraId="30F0474C" w14:textId="687759E5" w:rsidR="009F3260" w:rsidRPr="006B3678" w:rsidRDefault="009F3260"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Florentin M, </w:t>
      </w:r>
      <w:proofErr w:type="spellStart"/>
      <w:r w:rsidRPr="006B3678">
        <w:rPr>
          <w:rFonts w:ascii="Times New Roman" w:hAnsi="Times New Roman" w:cs="Times New Roman"/>
          <w:color w:val="222222"/>
          <w:sz w:val="24"/>
          <w:szCs w:val="24"/>
          <w:shd w:val="clear" w:color="auto" w:fill="FFFFFF"/>
        </w:rPr>
        <w:t>Kostapanos</w:t>
      </w:r>
      <w:proofErr w:type="spellEnd"/>
      <w:r w:rsidRPr="006B3678">
        <w:rPr>
          <w:rFonts w:ascii="Times New Roman" w:hAnsi="Times New Roman" w:cs="Times New Roman"/>
          <w:color w:val="222222"/>
          <w:sz w:val="24"/>
          <w:szCs w:val="24"/>
          <w:shd w:val="clear" w:color="auto" w:fill="FFFFFF"/>
        </w:rPr>
        <w:t xml:space="preserve"> MS, </w:t>
      </w:r>
      <w:proofErr w:type="spellStart"/>
      <w:r w:rsidRPr="006B3678">
        <w:rPr>
          <w:rFonts w:ascii="Times New Roman" w:hAnsi="Times New Roman" w:cs="Times New Roman"/>
          <w:color w:val="222222"/>
          <w:sz w:val="24"/>
          <w:szCs w:val="24"/>
          <w:shd w:val="clear" w:color="auto" w:fill="FFFFFF"/>
        </w:rPr>
        <w:t>Papazafiropoulou</w:t>
      </w:r>
      <w:proofErr w:type="spellEnd"/>
      <w:r w:rsidRPr="006B3678">
        <w:rPr>
          <w:rFonts w:ascii="Times New Roman" w:hAnsi="Times New Roman" w:cs="Times New Roman"/>
          <w:color w:val="222222"/>
          <w:sz w:val="24"/>
          <w:szCs w:val="24"/>
          <w:shd w:val="clear" w:color="auto" w:fill="FFFFFF"/>
        </w:rPr>
        <w:t xml:space="preserve"> AK. Role of dipeptidyl peptidase 4 inhibitors in the new era of antidiabetic treatment. World Journal of Diabetes. 2022 Feb 2;13(2):85.</w:t>
      </w:r>
    </w:p>
    <w:p w14:paraId="185CB260" w14:textId="74DD0B99" w:rsidR="009F3260" w:rsidRPr="006B3678" w:rsidRDefault="009F3260"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Ogurtsova</w:t>
      </w:r>
      <w:proofErr w:type="spellEnd"/>
      <w:r w:rsidRPr="006B3678">
        <w:rPr>
          <w:rFonts w:ascii="Times New Roman" w:hAnsi="Times New Roman" w:cs="Times New Roman"/>
          <w:color w:val="222222"/>
          <w:sz w:val="24"/>
          <w:szCs w:val="24"/>
          <w:shd w:val="clear" w:color="auto" w:fill="FFFFFF"/>
        </w:rPr>
        <w:t xml:space="preserve"> K, da Rocha Fernandes JD, Huang Y, Linnenkamp U, </w:t>
      </w:r>
      <w:proofErr w:type="spellStart"/>
      <w:r w:rsidRPr="006B3678">
        <w:rPr>
          <w:rFonts w:ascii="Times New Roman" w:hAnsi="Times New Roman" w:cs="Times New Roman"/>
          <w:color w:val="222222"/>
          <w:sz w:val="24"/>
          <w:szCs w:val="24"/>
          <w:shd w:val="clear" w:color="auto" w:fill="FFFFFF"/>
        </w:rPr>
        <w:t>Guariguata</w:t>
      </w:r>
      <w:proofErr w:type="spellEnd"/>
      <w:r w:rsidRPr="006B3678">
        <w:rPr>
          <w:rFonts w:ascii="Times New Roman" w:hAnsi="Times New Roman" w:cs="Times New Roman"/>
          <w:color w:val="222222"/>
          <w:sz w:val="24"/>
          <w:szCs w:val="24"/>
          <w:shd w:val="clear" w:color="auto" w:fill="FFFFFF"/>
        </w:rPr>
        <w:t xml:space="preserve"> L, Cho NH, Cavan D, Shaw JE, </w:t>
      </w:r>
      <w:proofErr w:type="spellStart"/>
      <w:r w:rsidRPr="006B3678">
        <w:rPr>
          <w:rFonts w:ascii="Times New Roman" w:hAnsi="Times New Roman" w:cs="Times New Roman"/>
          <w:color w:val="222222"/>
          <w:sz w:val="24"/>
          <w:szCs w:val="24"/>
          <w:shd w:val="clear" w:color="auto" w:fill="FFFFFF"/>
        </w:rPr>
        <w:t>Makaroff</w:t>
      </w:r>
      <w:proofErr w:type="spellEnd"/>
      <w:r w:rsidRPr="006B3678">
        <w:rPr>
          <w:rFonts w:ascii="Times New Roman" w:hAnsi="Times New Roman" w:cs="Times New Roman"/>
          <w:color w:val="222222"/>
          <w:sz w:val="24"/>
          <w:szCs w:val="24"/>
          <w:shd w:val="clear" w:color="auto" w:fill="FFFFFF"/>
        </w:rPr>
        <w:t xml:space="preserve"> LE. IDF Diabetes Atlas: Global estimates for the </w:t>
      </w:r>
      <w:r w:rsidRPr="006B3678">
        <w:rPr>
          <w:rFonts w:ascii="Times New Roman" w:hAnsi="Times New Roman" w:cs="Times New Roman"/>
          <w:color w:val="222222"/>
          <w:sz w:val="24"/>
          <w:szCs w:val="24"/>
          <w:shd w:val="clear" w:color="auto" w:fill="FFFFFF"/>
        </w:rPr>
        <w:lastRenderedPageBreak/>
        <w:t xml:space="preserve">prevalence of diabetes for 2015 and 2040. Diabetes research and clinical practice. 2017 Jun </w:t>
      </w:r>
      <w:proofErr w:type="gramStart"/>
      <w:r w:rsidRPr="006B3678">
        <w:rPr>
          <w:rFonts w:ascii="Times New Roman" w:hAnsi="Times New Roman" w:cs="Times New Roman"/>
          <w:color w:val="222222"/>
          <w:sz w:val="24"/>
          <w:szCs w:val="24"/>
          <w:shd w:val="clear" w:color="auto" w:fill="FFFFFF"/>
        </w:rPr>
        <w:t>1;128:40</w:t>
      </w:r>
      <w:proofErr w:type="gramEnd"/>
      <w:r w:rsidRPr="006B3678">
        <w:rPr>
          <w:rFonts w:ascii="Times New Roman" w:hAnsi="Times New Roman" w:cs="Times New Roman"/>
          <w:color w:val="222222"/>
          <w:sz w:val="24"/>
          <w:szCs w:val="24"/>
          <w:shd w:val="clear" w:color="auto" w:fill="FFFFFF"/>
        </w:rPr>
        <w:t>-50.</w:t>
      </w:r>
    </w:p>
    <w:p w14:paraId="0821BC50" w14:textId="3DD2391C" w:rsidR="009F3260" w:rsidRPr="006B3678" w:rsidRDefault="009F3260"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Patil HR, Al Badarin FJ, Al Shami HA, Bhatti SK, Lavie CJ, Bell DS, O'Keefe JH. Meta-analysis of effect of dipeptidyl peptidase-4 inhibitors on cardiovascular risk in type 2 diabetes mellitus. The American journal of cardiology. 2012 Sep 15;110(6):826-33.</w:t>
      </w:r>
    </w:p>
    <w:p w14:paraId="6A36CAB9" w14:textId="3CDCFE6E" w:rsidR="009F3260" w:rsidRPr="006B3678" w:rsidRDefault="009F3260"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Scirica BM, Bhatt DL, </w:t>
      </w:r>
      <w:proofErr w:type="spellStart"/>
      <w:r w:rsidRPr="006B3678">
        <w:rPr>
          <w:rFonts w:ascii="Times New Roman" w:hAnsi="Times New Roman" w:cs="Times New Roman"/>
          <w:color w:val="222222"/>
          <w:sz w:val="24"/>
          <w:szCs w:val="24"/>
          <w:shd w:val="clear" w:color="auto" w:fill="FFFFFF"/>
        </w:rPr>
        <w:t>Braunwald</w:t>
      </w:r>
      <w:proofErr w:type="spellEnd"/>
      <w:r w:rsidRPr="006B3678">
        <w:rPr>
          <w:rFonts w:ascii="Times New Roman" w:hAnsi="Times New Roman" w:cs="Times New Roman"/>
          <w:color w:val="222222"/>
          <w:sz w:val="24"/>
          <w:szCs w:val="24"/>
          <w:shd w:val="clear" w:color="auto" w:fill="FFFFFF"/>
        </w:rPr>
        <w:t xml:space="preserve"> E, Steg PG, Davidson J, Hirshberg B, Ohman P, Frederich R, </w:t>
      </w:r>
      <w:proofErr w:type="spellStart"/>
      <w:r w:rsidRPr="006B3678">
        <w:rPr>
          <w:rFonts w:ascii="Times New Roman" w:hAnsi="Times New Roman" w:cs="Times New Roman"/>
          <w:color w:val="222222"/>
          <w:sz w:val="24"/>
          <w:szCs w:val="24"/>
          <w:shd w:val="clear" w:color="auto" w:fill="FFFFFF"/>
        </w:rPr>
        <w:t>Wiviott</w:t>
      </w:r>
      <w:proofErr w:type="spellEnd"/>
      <w:r w:rsidRPr="006B3678">
        <w:rPr>
          <w:rFonts w:ascii="Times New Roman" w:hAnsi="Times New Roman" w:cs="Times New Roman"/>
          <w:color w:val="222222"/>
          <w:sz w:val="24"/>
          <w:szCs w:val="24"/>
          <w:shd w:val="clear" w:color="auto" w:fill="FFFFFF"/>
        </w:rPr>
        <w:t xml:space="preserve"> SD, Hoffman EB, Cavender MA. </w:t>
      </w:r>
      <w:proofErr w:type="spellStart"/>
      <w:r w:rsidRPr="006B3678">
        <w:rPr>
          <w:rFonts w:ascii="Times New Roman" w:hAnsi="Times New Roman" w:cs="Times New Roman"/>
          <w:color w:val="222222"/>
          <w:sz w:val="24"/>
          <w:szCs w:val="24"/>
          <w:shd w:val="clear" w:color="auto" w:fill="FFFFFF"/>
        </w:rPr>
        <w:t>Saxagliptin</w:t>
      </w:r>
      <w:proofErr w:type="spellEnd"/>
      <w:r w:rsidRPr="006B3678">
        <w:rPr>
          <w:rFonts w:ascii="Times New Roman" w:hAnsi="Times New Roman" w:cs="Times New Roman"/>
          <w:color w:val="222222"/>
          <w:sz w:val="24"/>
          <w:szCs w:val="24"/>
          <w:shd w:val="clear" w:color="auto" w:fill="FFFFFF"/>
        </w:rPr>
        <w:t xml:space="preserve"> and cardiovascular outcomes in patients with type 2 diabetes mellitus. New England Journal of Medicine. 2013 Oct 3;369(14):1317-26.</w:t>
      </w:r>
    </w:p>
    <w:p w14:paraId="3DEC018D" w14:textId="72A98A53" w:rsidR="009F3260" w:rsidRPr="006B3678" w:rsidRDefault="009F3260"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Fadini</w:t>
      </w:r>
      <w:proofErr w:type="spellEnd"/>
      <w:r w:rsidRPr="006B3678">
        <w:rPr>
          <w:rFonts w:ascii="Times New Roman" w:hAnsi="Times New Roman" w:cs="Times New Roman"/>
          <w:color w:val="222222"/>
          <w:sz w:val="24"/>
          <w:szCs w:val="24"/>
          <w:shd w:val="clear" w:color="auto" w:fill="FFFFFF"/>
        </w:rPr>
        <w:t xml:space="preserve"> GP, </w:t>
      </w:r>
      <w:proofErr w:type="spellStart"/>
      <w:r w:rsidRPr="006B3678">
        <w:rPr>
          <w:rFonts w:ascii="Times New Roman" w:hAnsi="Times New Roman" w:cs="Times New Roman"/>
          <w:color w:val="222222"/>
          <w:sz w:val="24"/>
          <w:szCs w:val="24"/>
          <w:shd w:val="clear" w:color="auto" w:fill="FFFFFF"/>
        </w:rPr>
        <w:t>Avogaro</w:t>
      </w:r>
      <w:proofErr w:type="spellEnd"/>
      <w:r w:rsidRPr="006B3678">
        <w:rPr>
          <w:rFonts w:ascii="Times New Roman" w:hAnsi="Times New Roman" w:cs="Times New Roman"/>
          <w:color w:val="222222"/>
          <w:sz w:val="24"/>
          <w:szCs w:val="24"/>
          <w:shd w:val="clear" w:color="auto" w:fill="FFFFFF"/>
        </w:rPr>
        <w:t xml:space="preserve"> A. Cardiovascular effects of DPP-4 inhibition: beyond GLP-1. Vascular pharmacology. 2011 Jul 1;55(1-3):10-6.</w:t>
      </w:r>
    </w:p>
    <w:p w14:paraId="618298A6" w14:textId="43343FD0" w:rsidR="00B4068D" w:rsidRPr="006B3678" w:rsidRDefault="00B4068D"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Chan SY, Ou SM, Chen YT, Shih CJ. Effects of DPP-4 inhibitors on cardiovascular outcomes in patients with type 2 diabetes and end-stage renal disease. International Journal of Cardiology. 2016 Sep </w:t>
      </w:r>
      <w:proofErr w:type="gramStart"/>
      <w:r w:rsidRPr="006B3678">
        <w:rPr>
          <w:rFonts w:ascii="Times New Roman" w:hAnsi="Times New Roman" w:cs="Times New Roman"/>
          <w:color w:val="222222"/>
          <w:sz w:val="24"/>
          <w:szCs w:val="24"/>
          <w:shd w:val="clear" w:color="auto" w:fill="FFFFFF"/>
        </w:rPr>
        <w:t>1;218:170</w:t>
      </w:r>
      <w:proofErr w:type="gramEnd"/>
      <w:r w:rsidRPr="006B3678">
        <w:rPr>
          <w:rFonts w:ascii="Times New Roman" w:hAnsi="Times New Roman" w:cs="Times New Roman"/>
          <w:color w:val="222222"/>
          <w:sz w:val="24"/>
          <w:szCs w:val="24"/>
          <w:shd w:val="clear" w:color="auto" w:fill="FFFFFF"/>
        </w:rPr>
        <w:t>-5.</w:t>
      </w:r>
    </w:p>
    <w:p w14:paraId="471635AB" w14:textId="65EE78E9" w:rsidR="00B4068D" w:rsidRPr="006B3678" w:rsidRDefault="00B4068D"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Baksh S, Wen J, Mansour O, Chang HY, McAdams-DeMarco M, Segal JB, Ehrhardt S, Alexander GC. Dipeptidyl peptidase-4 inhibitor cardiovascular safety in patients with type 2 diabetes, with cardiovascular and renal disease: A retrospective cohort study. Scientific reports. 2021 Aug 17;11(1):16637.</w:t>
      </w:r>
    </w:p>
    <w:p w14:paraId="272A7182" w14:textId="2CA0933F" w:rsidR="00B4068D" w:rsidRPr="006B3678" w:rsidRDefault="00B4068D"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Alduaig</w:t>
      </w:r>
      <w:proofErr w:type="spellEnd"/>
      <w:r w:rsidRPr="006B3678">
        <w:rPr>
          <w:rFonts w:ascii="Times New Roman" w:hAnsi="Times New Roman" w:cs="Times New Roman"/>
          <w:color w:val="222222"/>
          <w:sz w:val="24"/>
          <w:szCs w:val="24"/>
          <w:shd w:val="clear" w:color="auto" w:fill="FFFFFF"/>
        </w:rPr>
        <w:t xml:space="preserve"> KN, Alzahrani OK, Bilal AA, Al </w:t>
      </w:r>
      <w:proofErr w:type="spellStart"/>
      <w:r w:rsidRPr="006B3678">
        <w:rPr>
          <w:rFonts w:ascii="Times New Roman" w:hAnsi="Times New Roman" w:cs="Times New Roman"/>
          <w:color w:val="222222"/>
          <w:sz w:val="24"/>
          <w:szCs w:val="24"/>
          <w:shd w:val="clear" w:color="auto" w:fill="FFFFFF"/>
        </w:rPr>
        <w:t>Hutaylah</w:t>
      </w:r>
      <w:proofErr w:type="spellEnd"/>
      <w:r w:rsidRPr="006B3678">
        <w:rPr>
          <w:rFonts w:ascii="Times New Roman" w:hAnsi="Times New Roman" w:cs="Times New Roman"/>
          <w:color w:val="222222"/>
          <w:sz w:val="24"/>
          <w:szCs w:val="24"/>
          <w:shd w:val="clear" w:color="auto" w:fill="FFFFFF"/>
        </w:rPr>
        <w:t xml:space="preserve"> IS, </w:t>
      </w:r>
      <w:proofErr w:type="spellStart"/>
      <w:r w:rsidRPr="006B3678">
        <w:rPr>
          <w:rFonts w:ascii="Times New Roman" w:hAnsi="Times New Roman" w:cs="Times New Roman"/>
          <w:color w:val="222222"/>
          <w:sz w:val="24"/>
          <w:szCs w:val="24"/>
          <w:shd w:val="clear" w:color="auto" w:fill="FFFFFF"/>
        </w:rPr>
        <w:t>Alhelal</w:t>
      </w:r>
      <w:proofErr w:type="spellEnd"/>
      <w:r w:rsidRPr="006B3678">
        <w:rPr>
          <w:rFonts w:ascii="Times New Roman" w:hAnsi="Times New Roman" w:cs="Times New Roman"/>
          <w:color w:val="222222"/>
          <w:sz w:val="24"/>
          <w:szCs w:val="24"/>
          <w:shd w:val="clear" w:color="auto" w:fill="FFFFFF"/>
        </w:rPr>
        <w:t xml:space="preserve"> SH, </w:t>
      </w:r>
      <w:proofErr w:type="spellStart"/>
      <w:r w:rsidRPr="006B3678">
        <w:rPr>
          <w:rFonts w:ascii="Times New Roman" w:hAnsi="Times New Roman" w:cs="Times New Roman"/>
          <w:color w:val="222222"/>
          <w:sz w:val="24"/>
          <w:szCs w:val="24"/>
          <w:shd w:val="clear" w:color="auto" w:fill="FFFFFF"/>
        </w:rPr>
        <w:t>Almuslim</w:t>
      </w:r>
      <w:proofErr w:type="spellEnd"/>
      <w:r w:rsidRPr="006B3678">
        <w:rPr>
          <w:rFonts w:ascii="Times New Roman" w:hAnsi="Times New Roman" w:cs="Times New Roman"/>
          <w:color w:val="222222"/>
          <w:sz w:val="24"/>
          <w:szCs w:val="24"/>
          <w:shd w:val="clear" w:color="auto" w:fill="FFFFFF"/>
        </w:rPr>
        <w:t xml:space="preserve"> SM, Aljumah DJ, Muzaffar KH, </w:t>
      </w:r>
      <w:proofErr w:type="spellStart"/>
      <w:r w:rsidRPr="006B3678">
        <w:rPr>
          <w:rFonts w:ascii="Times New Roman" w:hAnsi="Times New Roman" w:cs="Times New Roman"/>
          <w:color w:val="222222"/>
          <w:sz w:val="24"/>
          <w:szCs w:val="24"/>
          <w:shd w:val="clear" w:color="auto" w:fill="FFFFFF"/>
        </w:rPr>
        <w:t>Aseeri</w:t>
      </w:r>
      <w:proofErr w:type="spellEnd"/>
      <w:r w:rsidRPr="006B3678">
        <w:rPr>
          <w:rFonts w:ascii="Times New Roman" w:hAnsi="Times New Roman" w:cs="Times New Roman"/>
          <w:color w:val="222222"/>
          <w:sz w:val="24"/>
          <w:szCs w:val="24"/>
          <w:shd w:val="clear" w:color="auto" w:fill="FFFFFF"/>
        </w:rPr>
        <w:t xml:space="preserve"> KI, </w:t>
      </w:r>
      <w:proofErr w:type="spellStart"/>
      <w:r w:rsidRPr="006B3678">
        <w:rPr>
          <w:rFonts w:ascii="Times New Roman" w:hAnsi="Times New Roman" w:cs="Times New Roman"/>
          <w:color w:val="222222"/>
          <w:sz w:val="24"/>
          <w:szCs w:val="24"/>
          <w:shd w:val="clear" w:color="auto" w:fill="FFFFFF"/>
        </w:rPr>
        <w:t>Hrooby</w:t>
      </w:r>
      <w:proofErr w:type="spellEnd"/>
      <w:r w:rsidRPr="006B3678">
        <w:rPr>
          <w:rFonts w:ascii="Times New Roman" w:hAnsi="Times New Roman" w:cs="Times New Roman"/>
          <w:color w:val="222222"/>
          <w:sz w:val="24"/>
          <w:szCs w:val="24"/>
          <w:shd w:val="clear" w:color="auto" w:fill="FFFFFF"/>
        </w:rPr>
        <w:t xml:space="preserve"> RH. The Role of DPP-4 Inhibitors in Cardiovascular Protection among Type-2 Diabetic Patients; Literature Review. Archives of Pharmacy Practice¦ Volume. 2021 Jul;12(3).</w:t>
      </w:r>
    </w:p>
    <w:p w14:paraId="0EC2FDD1" w14:textId="17FB1EBB" w:rsidR="00B4068D" w:rsidRPr="006B3678" w:rsidRDefault="00B4068D"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Alfayez</w:t>
      </w:r>
      <w:proofErr w:type="spellEnd"/>
      <w:r w:rsidRPr="006B3678">
        <w:rPr>
          <w:rFonts w:ascii="Times New Roman" w:hAnsi="Times New Roman" w:cs="Times New Roman"/>
          <w:color w:val="222222"/>
          <w:sz w:val="24"/>
          <w:szCs w:val="24"/>
          <w:shd w:val="clear" w:color="auto" w:fill="FFFFFF"/>
        </w:rPr>
        <w:t xml:space="preserve"> OM, Al Yami MS, </w:t>
      </w:r>
      <w:proofErr w:type="spellStart"/>
      <w:r w:rsidRPr="006B3678">
        <w:rPr>
          <w:rFonts w:ascii="Times New Roman" w:hAnsi="Times New Roman" w:cs="Times New Roman"/>
          <w:color w:val="222222"/>
          <w:sz w:val="24"/>
          <w:szCs w:val="24"/>
          <w:shd w:val="clear" w:color="auto" w:fill="FFFFFF"/>
        </w:rPr>
        <w:t>Alshibani</w:t>
      </w:r>
      <w:proofErr w:type="spellEnd"/>
      <w:r w:rsidRPr="006B3678">
        <w:rPr>
          <w:rFonts w:ascii="Times New Roman" w:hAnsi="Times New Roman" w:cs="Times New Roman"/>
          <w:color w:val="222222"/>
          <w:sz w:val="24"/>
          <w:szCs w:val="24"/>
          <w:shd w:val="clear" w:color="auto" w:fill="FFFFFF"/>
        </w:rPr>
        <w:t xml:space="preserve"> M, Fallatah SB, Al </w:t>
      </w:r>
      <w:proofErr w:type="spellStart"/>
      <w:r w:rsidRPr="006B3678">
        <w:rPr>
          <w:rFonts w:ascii="Times New Roman" w:hAnsi="Times New Roman" w:cs="Times New Roman"/>
          <w:color w:val="222222"/>
          <w:sz w:val="24"/>
          <w:szCs w:val="24"/>
          <w:shd w:val="clear" w:color="auto" w:fill="FFFFFF"/>
        </w:rPr>
        <w:t>Khushaym</w:t>
      </w:r>
      <w:proofErr w:type="spellEnd"/>
      <w:r w:rsidRPr="006B3678">
        <w:rPr>
          <w:rFonts w:ascii="Times New Roman" w:hAnsi="Times New Roman" w:cs="Times New Roman"/>
          <w:color w:val="222222"/>
          <w:sz w:val="24"/>
          <w:szCs w:val="24"/>
          <w:shd w:val="clear" w:color="auto" w:fill="FFFFFF"/>
        </w:rPr>
        <w:t xml:space="preserve"> NM, Alsheikh R, Alkhatib N. Network meta-analysis of nine large cardiovascular outcome trials of new antidiabetic drugs. Primary care diabetes. 2019 Jun 1;13(3):204-11.</w:t>
      </w:r>
    </w:p>
    <w:p w14:paraId="2480D8A4" w14:textId="1CCE9338" w:rsidR="00B4068D" w:rsidRPr="006B3678" w:rsidRDefault="00B4068D"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Fei Y, Tsoi MF, Kumana CR, Cheung TT, Cheung BM. Network meta-analysis of cardiovascular outcomes in randomized controlled trials of new antidiabetic drugs. International journal of cardiology. 2018 Mar </w:t>
      </w:r>
      <w:proofErr w:type="gramStart"/>
      <w:r w:rsidRPr="006B3678">
        <w:rPr>
          <w:rFonts w:ascii="Times New Roman" w:hAnsi="Times New Roman" w:cs="Times New Roman"/>
          <w:color w:val="222222"/>
          <w:sz w:val="24"/>
          <w:szCs w:val="24"/>
          <w:shd w:val="clear" w:color="auto" w:fill="FFFFFF"/>
        </w:rPr>
        <w:t>1;254:291</w:t>
      </w:r>
      <w:proofErr w:type="gramEnd"/>
      <w:r w:rsidRPr="006B3678">
        <w:rPr>
          <w:rFonts w:ascii="Times New Roman" w:hAnsi="Times New Roman" w:cs="Times New Roman"/>
          <w:color w:val="222222"/>
          <w:sz w:val="24"/>
          <w:szCs w:val="24"/>
          <w:shd w:val="clear" w:color="auto" w:fill="FFFFFF"/>
        </w:rPr>
        <w:t>-6.</w:t>
      </w:r>
    </w:p>
    <w:p w14:paraId="31EBEB10" w14:textId="5794070E" w:rsidR="003C31D7" w:rsidRPr="006B3678" w:rsidRDefault="003C31D7"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 xml:space="preserve">Abdul-Ghani M, DeFronzo RA, Del Prato S, Chilton R, Singh R, Ryder RE. Cardiovascular disease and type 2 diabetes: has the dawn of a new era </w:t>
      </w:r>
      <w:proofErr w:type="gramStart"/>
      <w:r w:rsidRPr="006B3678">
        <w:rPr>
          <w:rFonts w:ascii="Times New Roman" w:hAnsi="Times New Roman" w:cs="Times New Roman"/>
          <w:color w:val="222222"/>
          <w:sz w:val="24"/>
          <w:szCs w:val="24"/>
          <w:shd w:val="clear" w:color="auto" w:fill="FFFFFF"/>
        </w:rPr>
        <w:t>arrived?.</w:t>
      </w:r>
      <w:proofErr w:type="gramEnd"/>
      <w:r w:rsidRPr="006B3678">
        <w:rPr>
          <w:rFonts w:ascii="Times New Roman" w:hAnsi="Times New Roman" w:cs="Times New Roman"/>
          <w:color w:val="222222"/>
          <w:sz w:val="24"/>
          <w:szCs w:val="24"/>
          <w:shd w:val="clear" w:color="auto" w:fill="FFFFFF"/>
        </w:rPr>
        <w:t xml:space="preserve"> Diabetes care. 2017 Jul 1;40(7):813-20.</w:t>
      </w:r>
    </w:p>
    <w:p w14:paraId="1BA5BAFD" w14:textId="76BE6970" w:rsidR="003C31D7" w:rsidRPr="006B3678" w:rsidRDefault="003C31D7"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lastRenderedPageBreak/>
        <w:t>Aroor AR, Manrique-Acevedo C, DeMarco VG. The role of dipeptidylpeptidase-4 inhibitors in management of cardiovascular disease in diabetes; focus on linagliptin. Cardiovascular diabetology. 2</w:t>
      </w:r>
      <w:r w:rsidRPr="006B3678">
        <w:rPr>
          <w:rFonts w:ascii="Arial" w:hAnsi="Arial" w:cs="Arial"/>
          <w:color w:val="222222"/>
          <w:sz w:val="24"/>
          <w:szCs w:val="24"/>
          <w:shd w:val="clear" w:color="auto" w:fill="FFFFFF"/>
        </w:rPr>
        <w:t>018 Dec;17(1):1-5.</w:t>
      </w:r>
    </w:p>
    <w:p w14:paraId="7005B80D" w14:textId="6A1B6EEE" w:rsidR="00FD6941" w:rsidRPr="006B3678" w:rsidRDefault="00FD6941"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American Diabetes Association. Standards of Medical Care in Diabetes—2014. Diabetes Care 2014; 37 (Suppl. 1): S14–S80 Diagnosis and Classification of Diabetes Mellitus. Diabetes Care 2014; 37 (Suppl. 1): S81–S90. Diabetes care. 2014 Mar 1;37(3):887-</w:t>
      </w:r>
      <w:r w:rsidR="00CB73D5" w:rsidRPr="006B3678">
        <w:rPr>
          <w:rFonts w:ascii="Times New Roman" w:hAnsi="Times New Roman" w:cs="Times New Roman"/>
          <w:color w:val="222222"/>
          <w:sz w:val="24"/>
          <w:szCs w:val="24"/>
          <w:shd w:val="clear" w:color="auto" w:fill="FFFFFF"/>
        </w:rPr>
        <w:t>.</w:t>
      </w:r>
    </w:p>
    <w:p w14:paraId="53CA2E38" w14:textId="43BCF0D1" w:rsidR="00CB73D5" w:rsidRPr="006B3678" w:rsidRDefault="00CB73D5"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Rawshani</w:t>
      </w:r>
      <w:proofErr w:type="spellEnd"/>
      <w:r w:rsidRPr="006B3678">
        <w:rPr>
          <w:rFonts w:ascii="Times New Roman" w:hAnsi="Times New Roman" w:cs="Times New Roman"/>
          <w:color w:val="222222"/>
          <w:sz w:val="24"/>
          <w:szCs w:val="24"/>
          <w:shd w:val="clear" w:color="auto" w:fill="FFFFFF"/>
        </w:rPr>
        <w:t xml:space="preserve"> A, </w:t>
      </w:r>
      <w:proofErr w:type="spellStart"/>
      <w:r w:rsidRPr="006B3678">
        <w:rPr>
          <w:rFonts w:ascii="Times New Roman" w:hAnsi="Times New Roman" w:cs="Times New Roman"/>
          <w:color w:val="222222"/>
          <w:sz w:val="24"/>
          <w:szCs w:val="24"/>
          <w:shd w:val="clear" w:color="auto" w:fill="FFFFFF"/>
        </w:rPr>
        <w:t>Rawshani</w:t>
      </w:r>
      <w:proofErr w:type="spellEnd"/>
      <w:r w:rsidRPr="006B3678">
        <w:rPr>
          <w:rFonts w:ascii="Times New Roman" w:hAnsi="Times New Roman" w:cs="Times New Roman"/>
          <w:color w:val="222222"/>
          <w:sz w:val="24"/>
          <w:szCs w:val="24"/>
          <w:shd w:val="clear" w:color="auto" w:fill="FFFFFF"/>
        </w:rPr>
        <w:t xml:space="preserve"> A, Franzén S, Eliasson B, Svensson AM, </w:t>
      </w:r>
      <w:proofErr w:type="spellStart"/>
      <w:r w:rsidRPr="006B3678">
        <w:rPr>
          <w:rFonts w:ascii="Times New Roman" w:hAnsi="Times New Roman" w:cs="Times New Roman"/>
          <w:color w:val="222222"/>
          <w:sz w:val="24"/>
          <w:szCs w:val="24"/>
          <w:shd w:val="clear" w:color="auto" w:fill="FFFFFF"/>
        </w:rPr>
        <w:t>Miftaraj</w:t>
      </w:r>
      <w:proofErr w:type="spellEnd"/>
      <w:r w:rsidRPr="006B3678">
        <w:rPr>
          <w:rFonts w:ascii="Times New Roman" w:hAnsi="Times New Roman" w:cs="Times New Roman"/>
          <w:color w:val="222222"/>
          <w:sz w:val="24"/>
          <w:szCs w:val="24"/>
          <w:shd w:val="clear" w:color="auto" w:fill="FFFFFF"/>
        </w:rPr>
        <w:t xml:space="preserve"> M, McGuire DK, Sattar N, Rosengren A, </w:t>
      </w:r>
      <w:proofErr w:type="spellStart"/>
      <w:r w:rsidRPr="006B3678">
        <w:rPr>
          <w:rFonts w:ascii="Times New Roman" w:hAnsi="Times New Roman" w:cs="Times New Roman"/>
          <w:color w:val="222222"/>
          <w:sz w:val="24"/>
          <w:szCs w:val="24"/>
          <w:shd w:val="clear" w:color="auto" w:fill="FFFFFF"/>
        </w:rPr>
        <w:t>Gudbjörnsdottir</w:t>
      </w:r>
      <w:proofErr w:type="spellEnd"/>
      <w:r w:rsidRPr="006B3678">
        <w:rPr>
          <w:rFonts w:ascii="Times New Roman" w:hAnsi="Times New Roman" w:cs="Times New Roman"/>
          <w:color w:val="222222"/>
          <w:sz w:val="24"/>
          <w:szCs w:val="24"/>
          <w:shd w:val="clear" w:color="auto" w:fill="FFFFFF"/>
        </w:rPr>
        <w:t xml:space="preserve"> S. Mortality and cardiovascular disease in type 1 and type 2 diabetes. New England journal of medicine. 2017 Apr 13;376(15):1407-18.</w:t>
      </w:r>
    </w:p>
    <w:p w14:paraId="47970E0A" w14:textId="499A34E9" w:rsidR="00FF3316" w:rsidRPr="006B3678" w:rsidRDefault="00FF3316"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Ussher JR, Drucker DJ. Cardiovascular actions of incretin-based therapies. Circulation research. 2014 May 23;114(11):1788-803.</w:t>
      </w:r>
    </w:p>
    <w:p w14:paraId="0FF8F331" w14:textId="4885D5AF" w:rsidR="00FF3316" w:rsidRPr="006B3678" w:rsidRDefault="00FF3316"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color w:val="222222"/>
          <w:sz w:val="24"/>
          <w:szCs w:val="24"/>
          <w:shd w:val="clear" w:color="auto" w:fill="FFFFFF"/>
        </w:rPr>
        <w:t>Emambokus</w:t>
      </w:r>
      <w:proofErr w:type="spellEnd"/>
      <w:r w:rsidRPr="006B3678">
        <w:rPr>
          <w:rFonts w:ascii="Times New Roman" w:hAnsi="Times New Roman" w:cs="Times New Roman"/>
          <w:color w:val="222222"/>
          <w:sz w:val="24"/>
          <w:szCs w:val="24"/>
          <w:shd w:val="clear" w:color="auto" w:fill="FFFFFF"/>
        </w:rPr>
        <w:t xml:space="preserve"> N, Granger A. Cell Metabolism 2012 Focus on Lipids and Insulin Resistance. Cell Metabolism. 2012 May 2;15(5):563.</w:t>
      </w:r>
    </w:p>
    <w:p w14:paraId="4FB89B74" w14:textId="1D5B615F" w:rsidR="00FF3316" w:rsidRPr="006B3678" w:rsidRDefault="00FF3316"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color w:val="222222"/>
          <w:sz w:val="24"/>
          <w:szCs w:val="24"/>
          <w:shd w:val="clear" w:color="auto" w:fill="FFFFFF"/>
        </w:rPr>
        <w:t>Mulvihill EE, Drucker DJ. Pharmacology, physiology, and mechanisms of action of dipeptidyl peptidase-4 inhibitors. Endocrine reviews. 2014 Dec 1;35(6):992-1019.</w:t>
      </w:r>
    </w:p>
    <w:p w14:paraId="64C4F9D0" w14:textId="22056042" w:rsidR="003E1CD3" w:rsidRPr="006B3678" w:rsidRDefault="003E1CD3"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rPr>
        <w:t xml:space="preserve">Davis TM, Mulder H, </w:t>
      </w:r>
      <w:proofErr w:type="spellStart"/>
      <w:r w:rsidRPr="006B3678">
        <w:rPr>
          <w:rFonts w:ascii="Times New Roman" w:hAnsi="Times New Roman" w:cs="Times New Roman"/>
          <w:sz w:val="28"/>
          <w:szCs w:val="28"/>
        </w:rPr>
        <w:t>Lokhnygina</w:t>
      </w:r>
      <w:proofErr w:type="spellEnd"/>
      <w:r w:rsidRPr="006B3678">
        <w:rPr>
          <w:rFonts w:ascii="Times New Roman" w:hAnsi="Times New Roman" w:cs="Times New Roman"/>
          <w:sz w:val="28"/>
          <w:szCs w:val="28"/>
        </w:rPr>
        <w:t xml:space="preserve"> Y, Aschner P, Chuang LM, Raffo Grado CA, </w:t>
      </w:r>
      <w:proofErr w:type="spellStart"/>
      <w:r w:rsidRPr="006B3678">
        <w:rPr>
          <w:rFonts w:ascii="Times New Roman" w:hAnsi="Times New Roman" w:cs="Times New Roman"/>
          <w:sz w:val="28"/>
          <w:szCs w:val="28"/>
        </w:rPr>
        <w:t>Standl</w:t>
      </w:r>
      <w:proofErr w:type="spellEnd"/>
      <w:r w:rsidRPr="006B3678">
        <w:rPr>
          <w:rFonts w:ascii="Times New Roman" w:hAnsi="Times New Roman" w:cs="Times New Roman"/>
          <w:sz w:val="28"/>
          <w:szCs w:val="28"/>
        </w:rPr>
        <w:t xml:space="preserve"> E, Peterson ED, Holman RR, TECOS Study Group. Effect of race on the glycaemic response to sitagliptin: insights from the Trial Evaluating Cardiovascular Outcomes with Sitagliptin (TECOS). Diabetes, Obesity and Metabolism. 2018 Jun;20(6):1427-34.</w:t>
      </w:r>
    </w:p>
    <w:p w14:paraId="2F5B4CDA" w14:textId="54F5343E" w:rsidR="003E1CD3" w:rsidRPr="006B3678" w:rsidRDefault="003E1CD3"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rPr>
        <w:t xml:space="preserve">Jeon WK, Kang J, Kim HS, Park KW. Correction </w:t>
      </w:r>
      <w:proofErr w:type="spellStart"/>
      <w:proofErr w:type="gramStart"/>
      <w:r w:rsidRPr="006B3678">
        <w:rPr>
          <w:rFonts w:ascii="Times New Roman" w:hAnsi="Times New Roman" w:cs="Times New Roman"/>
          <w:sz w:val="28"/>
          <w:szCs w:val="28"/>
        </w:rPr>
        <w:t>to:“</w:t>
      </w:r>
      <w:proofErr w:type="gramEnd"/>
      <w:r w:rsidRPr="006B3678">
        <w:rPr>
          <w:rFonts w:ascii="Times New Roman" w:hAnsi="Times New Roman" w:cs="Times New Roman"/>
          <w:sz w:val="28"/>
          <w:szCs w:val="28"/>
        </w:rPr>
        <w:t>cardiovascular</w:t>
      </w:r>
      <w:proofErr w:type="spellEnd"/>
      <w:r w:rsidRPr="006B3678">
        <w:rPr>
          <w:rFonts w:ascii="Times New Roman" w:hAnsi="Times New Roman" w:cs="Times New Roman"/>
          <w:sz w:val="28"/>
          <w:szCs w:val="28"/>
        </w:rPr>
        <w:t xml:space="preserve"> outcomes comparison of dipeptidyl peptidase-4 inhibitors versus sulfonylurea as add-on therapy for type 2 diabetes mellitus: a meta-analysis”. Journal of Lipid and Atherosclerosis. 2022 Jan 14;11(1):89.</w:t>
      </w:r>
    </w:p>
    <w:p w14:paraId="7BCD63F4" w14:textId="0C173041" w:rsidR="003E1CD3" w:rsidRPr="006B3678" w:rsidRDefault="003E1CD3" w:rsidP="00F310AD">
      <w:pPr>
        <w:pStyle w:val="ListParagraph"/>
        <w:numPr>
          <w:ilvl w:val="0"/>
          <w:numId w:val="1"/>
        </w:numPr>
        <w:spacing w:line="360" w:lineRule="auto"/>
        <w:jc w:val="both"/>
        <w:rPr>
          <w:rFonts w:ascii="Times New Roman" w:hAnsi="Times New Roman" w:cs="Times New Roman"/>
          <w:sz w:val="28"/>
          <w:szCs w:val="28"/>
          <w:lang w:val="en-US"/>
        </w:rPr>
      </w:pPr>
      <w:proofErr w:type="spellStart"/>
      <w:r w:rsidRPr="006B3678">
        <w:rPr>
          <w:rFonts w:ascii="Times New Roman" w:hAnsi="Times New Roman" w:cs="Times New Roman"/>
          <w:sz w:val="28"/>
          <w:szCs w:val="28"/>
        </w:rPr>
        <w:t>Khalse</w:t>
      </w:r>
      <w:proofErr w:type="spellEnd"/>
      <w:r w:rsidRPr="006B3678">
        <w:rPr>
          <w:rFonts w:ascii="Times New Roman" w:hAnsi="Times New Roman" w:cs="Times New Roman"/>
          <w:sz w:val="28"/>
          <w:szCs w:val="28"/>
        </w:rPr>
        <w:t xml:space="preserve"> M, Ganapathy B. Effect of Dipeptidyl Peptidase 4 Inhibitors on Cardiovascular Events in Type-2 Diabetes Patients with Renal Impairment: A Systematic Review and Meta-analysis. Indian J Endocrinol Metab. 2020 Mar-Apr;24(2):143-149. </w:t>
      </w:r>
      <w:proofErr w:type="spellStart"/>
      <w:r w:rsidRPr="006B3678">
        <w:rPr>
          <w:rFonts w:ascii="Times New Roman" w:hAnsi="Times New Roman" w:cs="Times New Roman"/>
          <w:sz w:val="28"/>
          <w:szCs w:val="28"/>
        </w:rPr>
        <w:t>doi</w:t>
      </w:r>
      <w:proofErr w:type="spellEnd"/>
      <w:r w:rsidRPr="006B3678">
        <w:rPr>
          <w:rFonts w:ascii="Times New Roman" w:hAnsi="Times New Roman" w:cs="Times New Roman"/>
          <w:sz w:val="28"/>
          <w:szCs w:val="28"/>
        </w:rPr>
        <w:t xml:space="preserve">: 10.4103/ijem.IJEM_568_19. </w:t>
      </w:r>
      <w:proofErr w:type="spellStart"/>
      <w:r w:rsidRPr="006B3678">
        <w:rPr>
          <w:rFonts w:ascii="Times New Roman" w:hAnsi="Times New Roman" w:cs="Times New Roman"/>
          <w:sz w:val="28"/>
          <w:szCs w:val="28"/>
        </w:rPr>
        <w:t>Epub</w:t>
      </w:r>
      <w:proofErr w:type="spellEnd"/>
      <w:r w:rsidRPr="006B3678">
        <w:rPr>
          <w:rFonts w:ascii="Times New Roman" w:hAnsi="Times New Roman" w:cs="Times New Roman"/>
          <w:sz w:val="28"/>
          <w:szCs w:val="28"/>
        </w:rPr>
        <w:t xml:space="preserve"> 2020 Apr 30. PMID: 32699780; PMCID: PMC7333763.</w:t>
      </w:r>
    </w:p>
    <w:p w14:paraId="247B2F95" w14:textId="5368F706" w:rsidR="009873EE" w:rsidRPr="006B3678" w:rsidRDefault="009873EE"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rPr>
        <w:lastRenderedPageBreak/>
        <w:t xml:space="preserve">Chawla M, Panneerselvam D, </w:t>
      </w:r>
      <w:proofErr w:type="spellStart"/>
      <w:r w:rsidRPr="006B3678">
        <w:rPr>
          <w:rFonts w:ascii="Times New Roman" w:hAnsi="Times New Roman" w:cs="Times New Roman"/>
          <w:sz w:val="28"/>
          <w:szCs w:val="28"/>
        </w:rPr>
        <w:t>Gundgurthy</w:t>
      </w:r>
      <w:proofErr w:type="spellEnd"/>
      <w:r w:rsidRPr="006B3678">
        <w:rPr>
          <w:rFonts w:ascii="Times New Roman" w:hAnsi="Times New Roman" w:cs="Times New Roman"/>
          <w:sz w:val="28"/>
          <w:szCs w:val="28"/>
        </w:rPr>
        <w:t xml:space="preserve"> A, Sud S, </w:t>
      </w:r>
      <w:proofErr w:type="spellStart"/>
      <w:r w:rsidRPr="006B3678">
        <w:rPr>
          <w:rFonts w:ascii="Times New Roman" w:hAnsi="Times New Roman" w:cs="Times New Roman"/>
          <w:sz w:val="28"/>
          <w:szCs w:val="28"/>
        </w:rPr>
        <w:t>Alamchandani</w:t>
      </w:r>
      <w:proofErr w:type="spellEnd"/>
      <w:r w:rsidRPr="006B3678">
        <w:rPr>
          <w:rFonts w:ascii="Times New Roman" w:hAnsi="Times New Roman" w:cs="Times New Roman"/>
          <w:sz w:val="28"/>
          <w:szCs w:val="28"/>
        </w:rPr>
        <w:t xml:space="preserve"> R, Aneja P, Nair R, </w:t>
      </w:r>
      <w:proofErr w:type="spellStart"/>
      <w:r w:rsidRPr="006B3678">
        <w:rPr>
          <w:rFonts w:ascii="Times New Roman" w:hAnsi="Times New Roman" w:cs="Times New Roman"/>
          <w:sz w:val="28"/>
          <w:szCs w:val="28"/>
        </w:rPr>
        <w:t>Korukonda</w:t>
      </w:r>
      <w:proofErr w:type="spellEnd"/>
      <w:r w:rsidRPr="006B3678">
        <w:rPr>
          <w:rFonts w:ascii="Times New Roman" w:hAnsi="Times New Roman" w:cs="Times New Roman"/>
          <w:sz w:val="28"/>
          <w:szCs w:val="28"/>
        </w:rPr>
        <w:t xml:space="preserve"> KR. Retrospective Observational Study on Assessing Sitagliptin and Dapagliflozin as a Fixed-Dose Combination in the Indian Population </w:t>
      </w:r>
      <w:proofErr w:type="gramStart"/>
      <w:r w:rsidRPr="006B3678">
        <w:rPr>
          <w:rFonts w:ascii="Times New Roman" w:hAnsi="Times New Roman" w:cs="Times New Roman"/>
          <w:sz w:val="28"/>
          <w:szCs w:val="28"/>
        </w:rPr>
        <w:t>With</w:t>
      </w:r>
      <w:proofErr w:type="gramEnd"/>
      <w:r w:rsidRPr="006B3678">
        <w:rPr>
          <w:rFonts w:ascii="Times New Roman" w:hAnsi="Times New Roman" w:cs="Times New Roman"/>
          <w:sz w:val="28"/>
          <w:szCs w:val="28"/>
        </w:rPr>
        <w:t xml:space="preserve"> Type 2 Diabetes Mellitus: The SIDAXA Study. Cureus. 2024 May 21;16(5</w:t>
      </w:r>
      <w:proofErr w:type="gramStart"/>
      <w:r w:rsidRPr="006B3678">
        <w:rPr>
          <w:rFonts w:ascii="Times New Roman" w:hAnsi="Times New Roman" w:cs="Times New Roman"/>
          <w:sz w:val="28"/>
          <w:szCs w:val="28"/>
        </w:rPr>
        <w:t>):e</w:t>
      </w:r>
      <w:proofErr w:type="gramEnd"/>
      <w:r w:rsidRPr="006B3678">
        <w:rPr>
          <w:rFonts w:ascii="Times New Roman" w:hAnsi="Times New Roman" w:cs="Times New Roman"/>
          <w:sz w:val="28"/>
          <w:szCs w:val="28"/>
        </w:rPr>
        <w:t xml:space="preserve">60815. </w:t>
      </w:r>
      <w:proofErr w:type="spellStart"/>
      <w:r w:rsidRPr="006B3678">
        <w:rPr>
          <w:rFonts w:ascii="Times New Roman" w:hAnsi="Times New Roman" w:cs="Times New Roman"/>
          <w:sz w:val="28"/>
          <w:szCs w:val="28"/>
        </w:rPr>
        <w:t>doi</w:t>
      </w:r>
      <w:proofErr w:type="spellEnd"/>
      <w:r w:rsidRPr="006B3678">
        <w:rPr>
          <w:rFonts w:ascii="Times New Roman" w:hAnsi="Times New Roman" w:cs="Times New Roman"/>
          <w:sz w:val="28"/>
          <w:szCs w:val="28"/>
        </w:rPr>
        <w:t>: 10.7759/cureus.60815. PMID: 38910691; PMCID: PMC11191412.</w:t>
      </w:r>
    </w:p>
    <w:p w14:paraId="59537D89" w14:textId="39F210DC" w:rsidR="009873EE" w:rsidRPr="006B3678" w:rsidRDefault="009873EE" w:rsidP="00F310AD">
      <w:pPr>
        <w:pStyle w:val="ListParagraph"/>
        <w:numPr>
          <w:ilvl w:val="0"/>
          <w:numId w:val="1"/>
        </w:numPr>
        <w:spacing w:line="360" w:lineRule="auto"/>
        <w:jc w:val="both"/>
        <w:rPr>
          <w:rFonts w:ascii="Times New Roman" w:hAnsi="Times New Roman" w:cs="Times New Roman"/>
          <w:sz w:val="28"/>
          <w:szCs w:val="28"/>
          <w:lang w:val="en-US"/>
        </w:rPr>
      </w:pPr>
      <w:r w:rsidRPr="006B3678">
        <w:rPr>
          <w:rFonts w:ascii="Times New Roman" w:hAnsi="Times New Roman" w:cs="Times New Roman"/>
          <w:sz w:val="28"/>
          <w:szCs w:val="28"/>
        </w:rPr>
        <w:t xml:space="preserve">Kalra S, Bajaj S, Unnikrishnan AG, Baruah MP, Sahay R, Hardik V, Kumar A. Therapeutic Experience of </w:t>
      </w:r>
      <w:proofErr w:type="spellStart"/>
      <w:r w:rsidRPr="006B3678">
        <w:rPr>
          <w:rFonts w:ascii="Times New Roman" w:hAnsi="Times New Roman" w:cs="Times New Roman"/>
          <w:sz w:val="28"/>
          <w:szCs w:val="28"/>
        </w:rPr>
        <w:t>Saxagliptin</w:t>
      </w:r>
      <w:proofErr w:type="spellEnd"/>
      <w:r w:rsidRPr="006B3678">
        <w:rPr>
          <w:rFonts w:ascii="Times New Roman" w:hAnsi="Times New Roman" w:cs="Times New Roman"/>
          <w:sz w:val="28"/>
          <w:szCs w:val="28"/>
        </w:rPr>
        <w:t xml:space="preserve"> as First Add-on after Metformin in Indian Type 2 Diabetes Patients: A Non-interventional, Prospective, Observational Study (ONTARGET-INDIA). Indian J Endocrinol Metab. 2019 May-Jun;23(3):312-317. </w:t>
      </w:r>
      <w:proofErr w:type="spellStart"/>
      <w:r w:rsidRPr="006B3678">
        <w:rPr>
          <w:rFonts w:ascii="Times New Roman" w:hAnsi="Times New Roman" w:cs="Times New Roman"/>
          <w:sz w:val="28"/>
          <w:szCs w:val="28"/>
        </w:rPr>
        <w:t>doi</w:t>
      </w:r>
      <w:proofErr w:type="spellEnd"/>
      <w:r w:rsidRPr="006B3678">
        <w:rPr>
          <w:rFonts w:ascii="Times New Roman" w:hAnsi="Times New Roman" w:cs="Times New Roman"/>
          <w:sz w:val="28"/>
          <w:szCs w:val="28"/>
        </w:rPr>
        <w:t>: 10.4103/ijem.IJEM_56_19. PMID: 31641633; PMCID: PMC6683677.</w:t>
      </w:r>
    </w:p>
    <w:sectPr w:rsidR="009873EE" w:rsidRPr="006B36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em Singh Nayyer" w:date="2025-10-12T09:10:00Z" w:initials="PS">
    <w:p w14:paraId="0BD9690E" w14:textId="77777777" w:rsidR="0056093D" w:rsidRDefault="0056093D" w:rsidP="0056093D">
      <w:pPr>
        <w:pStyle w:val="CommentText"/>
      </w:pPr>
      <w:r>
        <w:rPr>
          <w:rStyle w:val="CommentReference"/>
        </w:rPr>
        <w:annotationRef/>
      </w:r>
      <w:r>
        <w:t>Linagliptin. Change all</w:t>
      </w:r>
    </w:p>
  </w:comment>
  <w:comment w:id="1" w:author="Prem Singh Nayyer" w:date="2025-10-12T08:52:00Z" w:initials="PS">
    <w:p w14:paraId="42B17A97" w14:textId="08E0DE1A" w:rsidR="006B3678" w:rsidRDefault="006B3678" w:rsidP="006B3678">
      <w:pPr>
        <w:pStyle w:val="CommentText"/>
      </w:pPr>
      <w:r>
        <w:rPr>
          <w:rStyle w:val="CommentReference"/>
        </w:rPr>
        <w:annotationRef/>
      </w:r>
      <w:r>
        <w:t>Remove</w:t>
      </w:r>
    </w:p>
  </w:comment>
  <w:comment w:id="2" w:author="Prem Singh Nayyer" w:date="2025-10-12T09:08:00Z" w:initials="PS">
    <w:p w14:paraId="016A32F1" w14:textId="77777777" w:rsidR="002A30FC" w:rsidRDefault="002A30FC" w:rsidP="002A30FC">
      <w:pPr>
        <w:pStyle w:val="CommentText"/>
      </w:pPr>
      <w:r>
        <w:rPr>
          <w:rStyle w:val="CommentReference"/>
        </w:rPr>
        <w:annotationRef/>
      </w:r>
      <w:r>
        <w:t>DPP-4I</w:t>
      </w:r>
    </w:p>
  </w:comment>
  <w:comment w:id="3" w:author="Prem Singh Nayyer" w:date="2025-10-12T09:06:00Z" w:initials="PS">
    <w:p w14:paraId="3C2D77CB" w14:textId="1111CE54" w:rsidR="00D8653E" w:rsidRDefault="00D8653E" w:rsidP="00D8653E">
      <w:pPr>
        <w:pStyle w:val="CommentText"/>
      </w:pPr>
      <w:r>
        <w:rPr>
          <w:rStyle w:val="CommentReference"/>
        </w:rPr>
        <w:annotationRef/>
      </w:r>
      <w:r>
        <w:t>Space</w:t>
      </w:r>
    </w:p>
  </w:comment>
  <w:comment w:id="4" w:author="Prem Singh Nayyer" w:date="2025-10-12T09:05:00Z" w:initials="PS">
    <w:p w14:paraId="59469DD4" w14:textId="1E9A4006" w:rsidR="004452A9" w:rsidRDefault="004452A9" w:rsidP="004452A9">
      <w:pPr>
        <w:pStyle w:val="CommentText"/>
      </w:pPr>
      <w:r>
        <w:rPr>
          <w:rStyle w:val="CommentReference"/>
        </w:rPr>
        <w:annotationRef/>
      </w:r>
      <w:r>
        <w:t>Write full form</w:t>
      </w:r>
    </w:p>
  </w:comment>
  <w:comment w:id="5" w:author="Prem Singh Nayyer" w:date="2025-10-12T09:14:00Z" w:initials="PS">
    <w:p w14:paraId="7D9A25DA" w14:textId="77777777" w:rsidR="003019B5" w:rsidRDefault="003019B5" w:rsidP="003019B5">
      <w:pPr>
        <w:pStyle w:val="CommentText"/>
      </w:pPr>
      <w:r>
        <w:rPr>
          <w:rStyle w:val="CommentReference"/>
        </w:rPr>
        <w:annotationRef/>
      </w:r>
      <w:r>
        <w:t>14,671</w:t>
      </w:r>
    </w:p>
  </w:comment>
  <w:comment w:id="6" w:author="Prem Singh Nayyer" w:date="2025-10-12T09:17:00Z" w:initials="PS">
    <w:p w14:paraId="07D8C8E3" w14:textId="77777777" w:rsidR="003E1F25" w:rsidRDefault="003E1F25" w:rsidP="003E1F25">
      <w:pPr>
        <w:pStyle w:val="CommentText"/>
      </w:pPr>
      <w:r>
        <w:rPr>
          <w:rStyle w:val="CommentReference"/>
        </w:rPr>
        <w:annotationRef/>
      </w:r>
      <w:r>
        <w:t>space</w:t>
      </w:r>
    </w:p>
  </w:comment>
  <w:comment w:id="7" w:author="Prem Singh Nayyer" w:date="2025-10-12T09:18:00Z" w:initials="PS">
    <w:p w14:paraId="237EE2B0" w14:textId="77777777" w:rsidR="00DA1A93" w:rsidRDefault="00DA1A93" w:rsidP="00DA1A93">
      <w:pPr>
        <w:pStyle w:val="CommentText"/>
      </w:pPr>
      <w:r>
        <w:rPr>
          <w:rStyle w:val="CommentReference"/>
        </w:rPr>
        <w:annotationRef/>
      </w:r>
      <w:r>
        <w:t>DPP4I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9690E" w15:done="0"/>
  <w15:commentEx w15:paraId="42B17A97" w15:done="0"/>
  <w15:commentEx w15:paraId="016A32F1" w15:done="0"/>
  <w15:commentEx w15:paraId="3C2D77CB" w15:done="0"/>
  <w15:commentEx w15:paraId="59469DD4" w15:done="0"/>
  <w15:commentEx w15:paraId="7D9A25DA" w15:done="0"/>
  <w15:commentEx w15:paraId="07D8C8E3" w15:done="0"/>
  <w15:commentEx w15:paraId="237EE2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5470" w16cex:dateUtc="2025-10-12T03:40:00Z"/>
  <w16cex:commentExtensible w16cex:durableId="64C7E67D" w16cex:dateUtc="2025-10-12T03:22:00Z"/>
  <w16cex:commentExtensible w16cex:durableId="68956CF4" w16cex:dateUtc="2025-10-12T03:38:00Z"/>
  <w16cex:commentExtensible w16cex:durableId="551EF63B" w16cex:dateUtc="2025-10-12T03:36:00Z"/>
  <w16cex:commentExtensible w16cex:durableId="5EC1405F" w16cex:dateUtc="2025-10-12T03:35:00Z"/>
  <w16cex:commentExtensible w16cex:durableId="251AAB17" w16cex:dateUtc="2025-10-12T03:44:00Z"/>
  <w16cex:commentExtensible w16cex:durableId="489C9D08" w16cex:dateUtc="2025-10-12T03:47:00Z"/>
  <w16cex:commentExtensible w16cex:durableId="0E0C1790" w16cex:dateUtc="2025-10-12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9690E" w16cid:durableId="251A5470"/>
  <w16cid:commentId w16cid:paraId="42B17A97" w16cid:durableId="64C7E67D"/>
  <w16cid:commentId w16cid:paraId="016A32F1" w16cid:durableId="68956CF4"/>
  <w16cid:commentId w16cid:paraId="3C2D77CB" w16cid:durableId="551EF63B"/>
  <w16cid:commentId w16cid:paraId="59469DD4" w16cid:durableId="5EC1405F"/>
  <w16cid:commentId w16cid:paraId="7D9A25DA" w16cid:durableId="251AAB17"/>
  <w16cid:commentId w16cid:paraId="07D8C8E3" w16cid:durableId="489C9D08"/>
  <w16cid:commentId w16cid:paraId="237EE2B0" w16cid:durableId="0E0C17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A7EDC"/>
    <w:multiLevelType w:val="hybridMultilevel"/>
    <w:tmpl w:val="3086F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1648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m Singh Nayyer">
    <w15:presenceInfo w15:providerId="Windows Live" w15:userId="cdd6acfa70cd71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jWyNDY3N7C0MDBV0lEKTi0uzszPAykwrAUANl76PSwAAAA="/>
  </w:docVars>
  <w:rsids>
    <w:rsidRoot w:val="00F35694"/>
    <w:rsid w:val="00005F89"/>
    <w:rsid w:val="0001456C"/>
    <w:rsid w:val="00015AC3"/>
    <w:rsid w:val="00021693"/>
    <w:rsid w:val="00055659"/>
    <w:rsid w:val="00077979"/>
    <w:rsid w:val="00080D80"/>
    <w:rsid w:val="000815B9"/>
    <w:rsid w:val="00090A65"/>
    <w:rsid w:val="000D668D"/>
    <w:rsid w:val="000F13B7"/>
    <w:rsid w:val="00106C2B"/>
    <w:rsid w:val="00121AFD"/>
    <w:rsid w:val="00126551"/>
    <w:rsid w:val="001341EF"/>
    <w:rsid w:val="00143ABD"/>
    <w:rsid w:val="00152906"/>
    <w:rsid w:val="00154248"/>
    <w:rsid w:val="00155A64"/>
    <w:rsid w:val="001621E5"/>
    <w:rsid w:val="00175E8D"/>
    <w:rsid w:val="00181AEE"/>
    <w:rsid w:val="00183EB1"/>
    <w:rsid w:val="001A3520"/>
    <w:rsid w:val="001A63EF"/>
    <w:rsid w:val="001B3A72"/>
    <w:rsid w:val="001B3EC5"/>
    <w:rsid w:val="001E10E2"/>
    <w:rsid w:val="001F0AF5"/>
    <w:rsid w:val="00203AB4"/>
    <w:rsid w:val="00240E96"/>
    <w:rsid w:val="002455AD"/>
    <w:rsid w:val="002468F9"/>
    <w:rsid w:val="00253982"/>
    <w:rsid w:val="00253A49"/>
    <w:rsid w:val="002737C5"/>
    <w:rsid w:val="002778CA"/>
    <w:rsid w:val="002908D4"/>
    <w:rsid w:val="00292452"/>
    <w:rsid w:val="002951BE"/>
    <w:rsid w:val="002A25AA"/>
    <w:rsid w:val="002A30FC"/>
    <w:rsid w:val="002A735C"/>
    <w:rsid w:val="002B4D86"/>
    <w:rsid w:val="002D4180"/>
    <w:rsid w:val="002F0958"/>
    <w:rsid w:val="0030087A"/>
    <w:rsid w:val="003019B5"/>
    <w:rsid w:val="00303D8C"/>
    <w:rsid w:val="00304451"/>
    <w:rsid w:val="00313522"/>
    <w:rsid w:val="00315197"/>
    <w:rsid w:val="00315579"/>
    <w:rsid w:val="0032534C"/>
    <w:rsid w:val="00331144"/>
    <w:rsid w:val="00340E66"/>
    <w:rsid w:val="0038236A"/>
    <w:rsid w:val="00383167"/>
    <w:rsid w:val="00385257"/>
    <w:rsid w:val="003B26DC"/>
    <w:rsid w:val="003B58C3"/>
    <w:rsid w:val="003C31D7"/>
    <w:rsid w:val="003E1CD3"/>
    <w:rsid w:val="003E1F25"/>
    <w:rsid w:val="00417331"/>
    <w:rsid w:val="0044122B"/>
    <w:rsid w:val="004452A9"/>
    <w:rsid w:val="00461BE9"/>
    <w:rsid w:val="00470A67"/>
    <w:rsid w:val="00473B57"/>
    <w:rsid w:val="00477292"/>
    <w:rsid w:val="004816CE"/>
    <w:rsid w:val="00492B64"/>
    <w:rsid w:val="004933AB"/>
    <w:rsid w:val="004A1EC2"/>
    <w:rsid w:val="004A4711"/>
    <w:rsid w:val="004C1186"/>
    <w:rsid w:val="004C70EF"/>
    <w:rsid w:val="004E4833"/>
    <w:rsid w:val="00504267"/>
    <w:rsid w:val="00515789"/>
    <w:rsid w:val="005252E3"/>
    <w:rsid w:val="0056093D"/>
    <w:rsid w:val="00562E74"/>
    <w:rsid w:val="00575B4C"/>
    <w:rsid w:val="00580A95"/>
    <w:rsid w:val="00595306"/>
    <w:rsid w:val="005B4680"/>
    <w:rsid w:val="005C55E9"/>
    <w:rsid w:val="005D5243"/>
    <w:rsid w:val="005F16B5"/>
    <w:rsid w:val="005F7952"/>
    <w:rsid w:val="00614C5C"/>
    <w:rsid w:val="00616AA6"/>
    <w:rsid w:val="00623CE6"/>
    <w:rsid w:val="006408EB"/>
    <w:rsid w:val="00644479"/>
    <w:rsid w:val="00644566"/>
    <w:rsid w:val="00656421"/>
    <w:rsid w:val="006567C4"/>
    <w:rsid w:val="00664791"/>
    <w:rsid w:val="00666931"/>
    <w:rsid w:val="00683127"/>
    <w:rsid w:val="00697F8D"/>
    <w:rsid w:val="006A4F7A"/>
    <w:rsid w:val="006B3678"/>
    <w:rsid w:val="006B7D19"/>
    <w:rsid w:val="006C07CD"/>
    <w:rsid w:val="006D5D57"/>
    <w:rsid w:val="006D673E"/>
    <w:rsid w:val="006F385C"/>
    <w:rsid w:val="0070199C"/>
    <w:rsid w:val="00724BE9"/>
    <w:rsid w:val="00726024"/>
    <w:rsid w:val="0073530E"/>
    <w:rsid w:val="007820B7"/>
    <w:rsid w:val="00782AA5"/>
    <w:rsid w:val="007B1EE0"/>
    <w:rsid w:val="007B2CD8"/>
    <w:rsid w:val="007B4C64"/>
    <w:rsid w:val="007C0E6F"/>
    <w:rsid w:val="007E600E"/>
    <w:rsid w:val="007E7E9D"/>
    <w:rsid w:val="00837D91"/>
    <w:rsid w:val="00845467"/>
    <w:rsid w:val="00846841"/>
    <w:rsid w:val="0084734D"/>
    <w:rsid w:val="00853ED0"/>
    <w:rsid w:val="0085426A"/>
    <w:rsid w:val="00882E9B"/>
    <w:rsid w:val="0089248D"/>
    <w:rsid w:val="00897FF7"/>
    <w:rsid w:val="008A3E1C"/>
    <w:rsid w:val="008A6FC4"/>
    <w:rsid w:val="008B5171"/>
    <w:rsid w:val="008C463D"/>
    <w:rsid w:val="008C7DC5"/>
    <w:rsid w:val="008D479F"/>
    <w:rsid w:val="008D5EEB"/>
    <w:rsid w:val="0091562B"/>
    <w:rsid w:val="009367E4"/>
    <w:rsid w:val="00976FE3"/>
    <w:rsid w:val="0098161D"/>
    <w:rsid w:val="009873EE"/>
    <w:rsid w:val="009C6155"/>
    <w:rsid w:val="009D71C7"/>
    <w:rsid w:val="009F3260"/>
    <w:rsid w:val="009F695D"/>
    <w:rsid w:val="00A0128C"/>
    <w:rsid w:val="00A03ECE"/>
    <w:rsid w:val="00A07046"/>
    <w:rsid w:val="00A15981"/>
    <w:rsid w:val="00A44A13"/>
    <w:rsid w:val="00A520FC"/>
    <w:rsid w:val="00A5791C"/>
    <w:rsid w:val="00A75F79"/>
    <w:rsid w:val="00A76EFC"/>
    <w:rsid w:val="00A77738"/>
    <w:rsid w:val="00A84AAF"/>
    <w:rsid w:val="00AE2C71"/>
    <w:rsid w:val="00AF30E7"/>
    <w:rsid w:val="00B018B7"/>
    <w:rsid w:val="00B03066"/>
    <w:rsid w:val="00B107A7"/>
    <w:rsid w:val="00B11869"/>
    <w:rsid w:val="00B12291"/>
    <w:rsid w:val="00B16A38"/>
    <w:rsid w:val="00B34BF0"/>
    <w:rsid w:val="00B4068D"/>
    <w:rsid w:val="00B4522A"/>
    <w:rsid w:val="00B62115"/>
    <w:rsid w:val="00B64405"/>
    <w:rsid w:val="00B6495B"/>
    <w:rsid w:val="00B7476E"/>
    <w:rsid w:val="00B8604C"/>
    <w:rsid w:val="00B86E2A"/>
    <w:rsid w:val="00B96CAB"/>
    <w:rsid w:val="00B97E08"/>
    <w:rsid w:val="00BA1577"/>
    <w:rsid w:val="00BA1A6B"/>
    <w:rsid w:val="00BA5C5F"/>
    <w:rsid w:val="00BB20F6"/>
    <w:rsid w:val="00BB5BD0"/>
    <w:rsid w:val="00BB5E6C"/>
    <w:rsid w:val="00BB6B7A"/>
    <w:rsid w:val="00BD2B0C"/>
    <w:rsid w:val="00C11FC2"/>
    <w:rsid w:val="00C36055"/>
    <w:rsid w:val="00C45768"/>
    <w:rsid w:val="00C51BBB"/>
    <w:rsid w:val="00C56782"/>
    <w:rsid w:val="00C61F40"/>
    <w:rsid w:val="00C6757A"/>
    <w:rsid w:val="00C73234"/>
    <w:rsid w:val="00C8379B"/>
    <w:rsid w:val="00C8769E"/>
    <w:rsid w:val="00C9177B"/>
    <w:rsid w:val="00C91B72"/>
    <w:rsid w:val="00CB73D5"/>
    <w:rsid w:val="00CC1FFB"/>
    <w:rsid w:val="00CC5263"/>
    <w:rsid w:val="00CD1E6A"/>
    <w:rsid w:val="00CD31EE"/>
    <w:rsid w:val="00CD48BD"/>
    <w:rsid w:val="00CD75F1"/>
    <w:rsid w:val="00D36701"/>
    <w:rsid w:val="00D471E9"/>
    <w:rsid w:val="00D52114"/>
    <w:rsid w:val="00D65852"/>
    <w:rsid w:val="00D7061E"/>
    <w:rsid w:val="00D76644"/>
    <w:rsid w:val="00D8653E"/>
    <w:rsid w:val="00D873B7"/>
    <w:rsid w:val="00D9012E"/>
    <w:rsid w:val="00DA1A93"/>
    <w:rsid w:val="00DA5461"/>
    <w:rsid w:val="00DB4214"/>
    <w:rsid w:val="00DB7EAE"/>
    <w:rsid w:val="00DD1086"/>
    <w:rsid w:val="00DF280A"/>
    <w:rsid w:val="00DF2A6C"/>
    <w:rsid w:val="00E01294"/>
    <w:rsid w:val="00E24A2C"/>
    <w:rsid w:val="00E44BF7"/>
    <w:rsid w:val="00E71112"/>
    <w:rsid w:val="00E91803"/>
    <w:rsid w:val="00E937EC"/>
    <w:rsid w:val="00E958D0"/>
    <w:rsid w:val="00EA2D1C"/>
    <w:rsid w:val="00EA7EBD"/>
    <w:rsid w:val="00F00505"/>
    <w:rsid w:val="00F03554"/>
    <w:rsid w:val="00F310AD"/>
    <w:rsid w:val="00F35694"/>
    <w:rsid w:val="00F641C3"/>
    <w:rsid w:val="00F6754C"/>
    <w:rsid w:val="00F70B58"/>
    <w:rsid w:val="00F72F3A"/>
    <w:rsid w:val="00F73A69"/>
    <w:rsid w:val="00F82499"/>
    <w:rsid w:val="00FC0364"/>
    <w:rsid w:val="00FD48FE"/>
    <w:rsid w:val="00FD6941"/>
    <w:rsid w:val="00FE77A4"/>
    <w:rsid w:val="00FF3316"/>
    <w:rsid w:val="00FF5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2B3C"/>
  <w15:chartTrackingRefBased/>
  <w15:docId w15:val="{ACD2FCE6-DB66-4021-B89E-D5CE34B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AA6"/>
    <w:pPr>
      <w:ind w:left="720"/>
      <w:contextualSpacing/>
    </w:pPr>
  </w:style>
  <w:style w:type="paragraph" w:styleId="NormalWeb">
    <w:name w:val="Normal (Web)"/>
    <w:basedOn w:val="Normal"/>
    <w:uiPriority w:val="99"/>
    <w:semiHidden/>
    <w:unhideWhenUsed/>
    <w:rsid w:val="00385257"/>
    <w:rPr>
      <w:rFonts w:ascii="Times New Roman" w:hAnsi="Times New Roman" w:cs="Times New Roman"/>
      <w:sz w:val="24"/>
      <w:szCs w:val="24"/>
    </w:rPr>
  </w:style>
  <w:style w:type="character" w:styleId="Hyperlink">
    <w:name w:val="Hyperlink"/>
    <w:basedOn w:val="DefaultParagraphFont"/>
    <w:uiPriority w:val="99"/>
    <w:unhideWhenUsed/>
    <w:rsid w:val="002A25AA"/>
    <w:rPr>
      <w:color w:val="0000FF"/>
      <w:u w:val="single"/>
    </w:rPr>
  </w:style>
  <w:style w:type="character" w:styleId="CommentReference">
    <w:name w:val="annotation reference"/>
    <w:basedOn w:val="DefaultParagraphFont"/>
    <w:uiPriority w:val="99"/>
    <w:semiHidden/>
    <w:unhideWhenUsed/>
    <w:rsid w:val="006B3678"/>
    <w:rPr>
      <w:sz w:val="16"/>
      <w:szCs w:val="16"/>
    </w:rPr>
  </w:style>
  <w:style w:type="paragraph" w:styleId="CommentText">
    <w:name w:val="annotation text"/>
    <w:basedOn w:val="Normal"/>
    <w:link w:val="CommentTextChar"/>
    <w:uiPriority w:val="99"/>
    <w:unhideWhenUsed/>
    <w:rsid w:val="006B3678"/>
    <w:pPr>
      <w:spacing w:line="240" w:lineRule="auto"/>
    </w:pPr>
    <w:rPr>
      <w:sz w:val="20"/>
      <w:szCs w:val="20"/>
    </w:rPr>
  </w:style>
  <w:style w:type="character" w:customStyle="1" w:styleId="CommentTextChar">
    <w:name w:val="Comment Text Char"/>
    <w:basedOn w:val="DefaultParagraphFont"/>
    <w:link w:val="CommentText"/>
    <w:uiPriority w:val="99"/>
    <w:rsid w:val="006B3678"/>
    <w:rPr>
      <w:sz w:val="20"/>
      <w:szCs w:val="20"/>
    </w:rPr>
  </w:style>
  <w:style w:type="paragraph" w:styleId="CommentSubject">
    <w:name w:val="annotation subject"/>
    <w:basedOn w:val="CommentText"/>
    <w:next w:val="CommentText"/>
    <w:link w:val="CommentSubjectChar"/>
    <w:uiPriority w:val="99"/>
    <w:semiHidden/>
    <w:unhideWhenUsed/>
    <w:rsid w:val="006B3678"/>
    <w:rPr>
      <w:b/>
      <w:bCs/>
    </w:rPr>
  </w:style>
  <w:style w:type="character" w:customStyle="1" w:styleId="CommentSubjectChar">
    <w:name w:val="Comment Subject Char"/>
    <w:basedOn w:val="CommentTextChar"/>
    <w:link w:val="CommentSubject"/>
    <w:uiPriority w:val="99"/>
    <w:semiHidden/>
    <w:rsid w:val="006B3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3358">
      <w:bodyDiv w:val="1"/>
      <w:marLeft w:val="0"/>
      <w:marRight w:val="0"/>
      <w:marTop w:val="0"/>
      <w:marBottom w:val="0"/>
      <w:divBdr>
        <w:top w:val="none" w:sz="0" w:space="0" w:color="auto"/>
        <w:left w:val="none" w:sz="0" w:space="0" w:color="auto"/>
        <w:bottom w:val="none" w:sz="0" w:space="0" w:color="auto"/>
        <w:right w:val="none" w:sz="0" w:space="0" w:color="auto"/>
      </w:divBdr>
    </w:div>
    <w:div w:id="493572133">
      <w:bodyDiv w:val="1"/>
      <w:marLeft w:val="0"/>
      <w:marRight w:val="0"/>
      <w:marTop w:val="0"/>
      <w:marBottom w:val="0"/>
      <w:divBdr>
        <w:top w:val="none" w:sz="0" w:space="0" w:color="auto"/>
        <w:left w:val="none" w:sz="0" w:space="0" w:color="auto"/>
        <w:bottom w:val="none" w:sz="0" w:space="0" w:color="auto"/>
        <w:right w:val="none" w:sz="0" w:space="0" w:color="auto"/>
      </w:divBdr>
    </w:div>
    <w:div w:id="494036275">
      <w:bodyDiv w:val="1"/>
      <w:marLeft w:val="0"/>
      <w:marRight w:val="0"/>
      <w:marTop w:val="0"/>
      <w:marBottom w:val="0"/>
      <w:divBdr>
        <w:top w:val="none" w:sz="0" w:space="0" w:color="auto"/>
        <w:left w:val="none" w:sz="0" w:space="0" w:color="auto"/>
        <w:bottom w:val="none" w:sz="0" w:space="0" w:color="auto"/>
        <w:right w:val="none" w:sz="0" w:space="0" w:color="auto"/>
      </w:divBdr>
    </w:div>
    <w:div w:id="494610589">
      <w:bodyDiv w:val="1"/>
      <w:marLeft w:val="0"/>
      <w:marRight w:val="0"/>
      <w:marTop w:val="0"/>
      <w:marBottom w:val="0"/>
      <w:divBdr>
        <w:top w:val="none" w:sz="0" w:space="0" w:color="auto"/>
        <w:left w:val="none" w:sz="0" w:space="0" w:color="auto"/>
        <w:bottom w:val="none" w:sz="0" w:space="0" w:color="auto"/>
        <w:right w:val="none" w:sz="0" w:space="0" w:color="auto"/>
      </w:divBdr>
    </w:div>
    <w:div w:id="602685847">
      <w:bodyDiv w:val="1"/>
      <w:marLeft w:val="0"/>
      <w:marRight w:val="0"/>
      <w:marTop w:val="0"/>
      <w:marBottom w:val="0"/>
      <w:divBdr>
        <w:top w:val="none" w:sz="0" w:space="0" w:color="auto"/>
        <w:left w:val="none" w:sz="0" w:space="0" w:color="auto"/>
        <w:bottom w:val="none" w:sz="0" w:space="0" w:color="auto"/>
        <w:right w:val="none" w:sz="0" w:space="0" w:color="auto"/>
      </w:divBdr>
    </w:div>
    <w:div w:id="702901236">
      <w:bodyDiv w:val="1"/>
      <w:marLeft w:val="0"/>
      <w:marRight w:val="0"/>
      <w:marTop w:val="0"/>
      <w:marBottom w:val="0"/>
      <w:divBdr>
        <w:top w:val="none" w:sz="0" w:space="0" w:color="auto"/>
        <w:left w:val="none" w:sz="0" w:space="0" w:color="auto"/>
        <w:bottom w:val="none" w:sz="0" w:space="0" w:color="auto"/>
        <w:right w:val="none" w:sz="0" w:space="0" w:color="auto"/>
      </w:divBdr>
    </w:div>
    <w:div w:id="747969412">
      <w:bodyDiv w:val="1"/>
      <w:marLeft w:val="0"/>
      <w:marRight w:val="0"/>
      <w:marTop w:val="0"/>
      <w:marBottom w:val="0"/>
      <w:divBdr>
        <w:top w:val="none" w:sz="0" w:space="0" w:color="auto"/>
        <w:left w:val="none" w:sz="0" w:space="0" w:color="auto"/>
        <w:bottom w:val="none" w:sz="0" w:space="0" w:color="auto"/>
        <w:right w:val="none" w:sz="0" w:space="0" w:color="auto"/>
      </w:divBdr>
    </w:div>
    <w:div w:id="834304655">
      <w:bodyDiv w:val="1"/>
      <w:marLeft w:val="0"/>
      <w:marRight w:val="0"/>
      <w:marTop w:val="0"/>
      <w:marBottom w:val="0"/>
      <w:divBdr>
        <w:top w:val="none" w:sz="0" w:space="0" w:color="auto"/>
        <w:left w:val="none" w:sz="0" w:space="0" w:color="auto"/>
        <w:bottom w:val="none" w:sz="0" w:space="0" w:color="auto"/>
        <w:right w:val="none" w:sz="0" w:space="0" w:color="auto"/>
      </w:divBdr>
    </w:div>
    <w:div w:id="956983448">
      <w:bodyDiv w:val="1"/>
      <w:marLeft w:val="0"/>
      <w:marRight w:val="0"/>
      <w:marTop w:val="0"/>
      <w:marBottom w:val="0"/>
      <w:divBdr>
        <w:top w:val="none" w:sz="0" w:space="0" w:color="auto"/>
        <w:left w:val="none" w:sz="0" w:space="0" w:color="auto"/>
        <w:bottom w:val="none" w:sz="0" w:space="0" w:color="auto"/>
        <w:right w:val="none" w:sz="0" w:space="0" w:color="auto"/>
      </w:divBdr>
    </w:div>
    <w:div w:id="1078866757">
      <w:bodyDiv w:val="1"/>
      <w:marLeft w:val="0"/>
      <w:marRight w:val="0"/>
      <w:marTop w:val="0"/>
      <w:marBottom w:val="0"/>
      <w:divBdr>
        <w:top w:val="none" w:sz="0" w:space="0" w:color="auto"/>
        <w:left w:val="none" w:sz="0" w:space="0" w:color="auto"/>
        <w:bottom w:val="none" w:sz="0" w:space="0" w:color="auto"/>
        <w:right w:val="none" w:sz="0" w:space="0" w:color="auto"/>
      </w:divBdr>
    </w:div>
    <w:div w:id="1106199200">
      <w:bodyDiv w:val="1"/>
      <w:marLeft w:val="0"/>
      <w:marRight w:val="0"/>
      <w:marTop w:val="0"/>
      <w:marBottom w:val="0"/>
      <w:divBdr>
        <w:top w:val="none" w:sz="0" w:space="0" w:color="auto"/>
        <w:left w:val="none" w:sz="0" w:space="0" w:color="auto"/>
        <w:bottom w:val="none" w:sz="0" w:space="0" w:color="auto"/>
        <w:right w:val="none" w:sz="0" w:space="0" w:color="auto"/>
      </w:divBdr>
    </w:div>
    <w:div w:id="1205606608">
      <w:bodyDiv w:val="1"/>
      <w:marLeft w:val="0"/>
      <w:marRight w:val="0"/>
      <w:marTop w:val="0"/>
      <w:marBottom w:val="0"/>
      <w:divBdr>
        <w:top w:val="none" w:sz="0" w:space="0" w:color="auto"/>
        <w:left w:val="none" w:sz="0" w:space="0" w:color="auto"/>
        <w:bottom w:val="none" w:sz="0" w:space="0" w:color="auto"/>
        <w:right w:val="none" w:sz="0" w:space="0" w:color="auto"/>
      </w:divBdr>
    </w:div>
    <w:div w:id="1363945229">
      <w:bodyDiv w:val="1"/>
      <w:marLeft w:val="0"/>
      <w:marRight w:val="0"/>
      <w:marTop w:val="0"/>
      <w:marBottom w:val="0"/>
      <w:divBdr>
        <w:top w:val="none" w:sz="0" w:space="0" w:color="auto"/>
        <w:left w:val="none" w:sz="0" w:space="0" w:color="auto"/>
        <w:bottom w:val="none" w:sz="0" w:space="0" w:color="auto"/>
        <w:right w:val="none" w:sz="0" w:space="0" w:color="auto"/>
      </w:divBdr>
    </w:div>
    <w:div w:id="1482574997">
      <w:bodyDiv w:val="1"/>
      <w:marLeft w:val="0"/>
      <w:marRight w:val="0"/>
      <w:marTop w:val="0"/>
      <w:marBottom w:val="0"/>
      <w:divBdr>
        <w:top w:val="none" w:sz="0" w:space="0" w:color="auto"/>
        <w:left w:val="none" w:sz="0" w:space="0" w:color="auto"/>
        <w:bottom w:val="none" w:sz="0" w:space="0" w:color="auto"/>
        <w:right w:val="none" w:sz="0" w:space="0" w:color="auto"/>
      </w:divBdr>
    </w:div>
    <w:div w:id="1518930576">
      <w:bodyDiv w:val="1"/>
      <w:marLeft w:val="0"/>
      <w:marRight w:val="0"/>
      <w:marTop w:val="0"/>
      <w:marBottom w:val="0"/>
      <w:divBdr>
        <w:top w:val="none" w:sz="0" w:space="0" w:color="auto"/>
        <w:left w:val="none" w:sz="0" w:space="0" w:color="auto"/>
        <w:bottom w:val="none" w:sz="0" w:space="0" w:color="auto"/>
        <w:right w:val="none" w:sz="0" w:space="0" w:color="auto"/>
      </w:divBdr>
    </w:div>
    <w:div w:id="1549533819">
      <w:bodyDiv w:val="1"/>
      <w:marLeft w:val="0"/>
      <w:marRight w:val="0"/>
      <w:marTop w:val="0"/>
      <w:marBottom w:val="0"/>
      <w:divBdr>
        <w:top w:val="none" w:sz="0" w:space="0" w:color="auto"/>
        <w:left w:val="none" w:sz="0" w:space="0" w:color="auto"/>
        <w:bottom w:val="none" w:sz="0" w:space="0" w:color="auto"/>
        <w:right w:val="none" w:sz="0" w:space="0" w:color="auto"/>
      </w:divBdr>
    </w:div>
    <w:div w:id="1709913220">
      <w:bodyDiv w:val="1"/>
      <w:marLeft w:val="0"/>
      <w:marRight w:val="0"/>
      <w:marTop w:val="0"/>
      <w:marBottom w:val="0"/>
      <w:divBdr>
        <w:top w:val="none" w:sz="0" w:space="0" w:color="auto"/>
        <w:left w:val="none" w:sz="0" w:space="0" w:color="auto"/>
        <w:bottom w:val="none" w:sz="0" w:space="0" w:color="auto"/>
        <w:right w:val="none" w:sz="0" w:space="0" w:color="auto"/>
      </w:divBdr>
    </w:div>
    <w:div w:id="1766419375">
      <w:bodyDiv w:val="1"/>
      <w:marLeft w:val="0"/>
      <w:marRight w:val="0"/>
      <w:marTop w:val="0"/>
      <w:marBottom w:val="0"/>
      <w:divBdr>
        <w:top w:val="none" w:sz="0" w:space="0" w:color="auto"/>
        <w:left w:val="none" w:sz="0" w:space="0" w:color="auto"/>
        <w:bottom w:val="none" w:sz="0" w:space="0" w:color="auto"/>
        <w:right w:val="none" w:sz="0" w:space="0" w:color="auto"/>
      </w:divBdr>
    </w:div>
    <w:div w:id="1794403716">
      <w:bodyDiv w:val="1"/>
      <w:marLeft w:val="0"/>
      <w:marRight w:val="0"/>
      <w:marTop w:val="0"/>
      <w:marBottom w:val="0"/>
      <w:divBdr>
        <w:top w:val="none" w:sz="0" w:space="0" w:color="auto"/>
        <w:left w:val="none" w:sz="0" w:space="0" w:color="auto"/>
        <w:bottom w:val="none" w:sz="0" w:space="0" w:color="auto"/>
        <w:right w:val="none" w:sz="0" w:space="0" w:color="auto"/>
      </w:divBdr>
    </w:div>
    <w:div w:id="1795370882">
      <w:bodyDiv w:val="1"/>
      <w:marLeft w:val="0"/>
      <w:marRight w:val="0"/>
      <w:marTop w:val="0"/>
      <w:marBottom w:val="0"/>
      <w:divBdr>
        <w:top w:val="none" w:sz="0" w:space="0" w:color="auto"/>
        <w:left w:val="none" w:sz="0" w:space="0" w:color="auto"/>
        <w:bottom w:val="none" w:sz="0" w:space="0" w:color="auto"/>
        <w:right w:val="none" w:sz="0" w:space="0" w:color="auto"/>
      </w:divBdr>
    </w:div>
    <w:div w:id="1816724592">
      <w:bodyDiv w:val="1"/>
      <w:marLeft w:val="0"/>
      <w:marRight w:val="0"/>
      <w:marTop w:val="0"/>
      <w:marBottom w:val="0"/>
      <w:divBdr>
        <w:top w:val="none" w:sz="0" w:space="0" w:color="auto"/>
        <w:left w:val="none" w:sz="0" w:space="0" w:color="auto"/>
        <w:bottom w:val="none" w:sz="0" w:space="0" w:color="auto"/>
        <w:right w:val="none" w:sz="0" w:space="0" w:color="auto"/>
      </w:divBdr>
    </w:div>
    <w:div w:id="1855341010">
      <w:bodyDiv w:val="1"/>
      <w:marLeft w:val="0"/>
      <w:marRight w:val="0"/>
      <w:marTop w:val="0"/>
      <w:marBottom w:val="0"/>
      <w:divBdr>
        <w:top w:val="none" w:sz="0" w:space="0" w:color="auto"/>
        <w:left w:val="none" w:sz="0" w:space="0" w:color="auto"/>
        <w:bottom w:val="none" w:sz="0" w:space="0" w:color="auto"/>
        <w:right w:val="none" w:sz="0" w:space="0" w:color="auto"/>
      </w:divBdr>
    </w:div>
    <w:div w:id="1882205636">
      <w:bodyDiv w:val="1"/>
      <w:marLeft w:val="0"/>
      <w:marRight w:val="0"/>
      <w:marTop w:val="0"/>
      <w:marBottom w:val="0"/>
      <w:divBdr>
        <w:top w:val="none" w:sz="0" w:space="0" w:color="auto"/>
        <w:left w:val="none" w:sz="0" w:space="0" w:color="auto"/>
        <w:bottom w:val="none" w:sz="0" w:space="0" w:color="auto"/>
        <w:right w:val="none" w:sz="0" w:space="0" w:color="auto"/>
      </w:divBdr>
    </w:div>
    <w:div w:id="2041783032">
      <w:bodyDiv w:val="1"/>
      <w:marLeft w:val="0"/>
      <w:marRight w:val="0"/>
      <w:marTop w:val="0"/>
      <w:marBottom w:val="0"/>
      <w:divBdr>
        <w:top w:val="none" w:sz="0" w:space="0" w:color="auto"/>
        <w:left w:val="none" w:sz="0" w:space="0" w:color="auto"/>
        <w:bottom w:val="none" w:sz="0" w:space="0" w:color="auto"/>
        <w:right w:val="none" w:sz="0" w:space="0" w:color="auto"/>
      </w:divBdr>
    </w:div>
    <w:div w:id="2050644503">
      <w:bodyDiv w:val="1"/>
      <w:marLeft w:val="0"/>
      <w:marRight w:val="0"/>
      <w:marTop w:val="0"/>
      <w:marBottom w:val="0"/>
      <w:divBdr>
        <w:top w:val="none" w:sz="0" w:space="0" w:color="auto"/>
        <w:left w:val="none" w:sz="0" w:space="0" w:color="auto"/>
        <w:bottom w:val="none" w:sz="0" w:space="0" w:color="auto"/>
        <w:right w:val="none" w:sz="0" w:space="0" w:color="auto"/>
      </w:divBdr>
    </w:div>
    <w:div w:id="21385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0F07-E40E-4C81-BD64-0D90751B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srujana ms</dc:creator>
  <cp:keywords/>
  <dc:description/>
  <cp:lastModifiedBy>Prem Singh Nayyer</cp:lastModifiedBy>
  <cp:revision>9</cp:revision>
  <dcterms:created xsi:type="dcterms:W3CDTF">2025-10-12T03:26:00Z</dcterms:created>
  <dcterms:modified xsi:type="dcterms:W3CDTF">2025-10-12T03:48:00Z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ddb1dd69-9094-410a-86d4-411b6d8a17c2</vt:lpwstr>
  </property>
</Properties>
</file>