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D20" w:rsidRDefault="00121D20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121D20">
        <w:trPr>
          <w:trHeight w:val="290"/>
        </w:trPr>
        <w:tc>
          <w:tcPr>
            <w:tcW w:w="5168" w:type="dxa"/>
          </w:tcPr>
          <w:p w:rsidR="00121D20" w:rsidRDefault="00144ECE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121D20" w:rsidRDefault="00144ECE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7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Mathematics</w:t>
              </w:r>
            </w:hyperlink>
          </w:p>
        </w:tc>
      </w:tr>
      <w:tr w:rsidR="00121D20">
        <w:trPr>
          <w:trHeight w:val="290"/>
        </w:trPr>
        <w:tc>
          <w:tcPr>
            <w:tcW w:w="5168" w:type="dxa"/>
          </w:tcPr>
          <w:p w:rsidR="00121D20" w:rsidRDefault="00144ECE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121D20" w:rsidRDefault="00144ECE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Ms_ARJOM_146320</w:t>
            </w:r>
          </w:p>
        </w:tc>
      </w:tr>
      <w:tr w:rsidR="00121D20">
        <w:trPr>
          <w:trHeight w:val="650"/>
        </w:trPr>
        <w:tc>
          <w:tcPr>
            <w:tcW w:w="5168" w:type="dxa"/>
          </w:tcPr>
          <w:p w:rsidR="00121D20" w:rsidRDefault="00144ECE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121D20" w:rsidRDefault="00144ECE">
            <w:pPr>
              <w:pStyle w:val="TableParagraph"/>
              <w:spacing w:before="21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Hyperbolic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Extensions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Generalized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Pandita</w:t>
            </w:r>
            <w:proofErr w:type="spellEnd"/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Numbers</w:t>
            </w:r>
          </w:p>
        </w:tc>
      </w:tr>
      <w:tr w:rsidR="00121D20">
        <w:trPr>
          <w:trHeight w:val="333"/>
        </w:trPr>
        <w:tc>
          <w:tcPr>
            <w:tcW w:w="5168" w:type="dxa"/>
          </w:tcPr>
          <w:p w:rsidR="00121D20" w:rsidRDefault="00144ECE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121D20" w:rsidRDefault="00121D20">
            <w:pPr>
              <w:pStyle w:val="TableParagraph"/>
              <w:rPr>
                <w:sz w:val="18"/>
              </w:rPr>
            </w:pPr>
          </w:p>
        </w:tc>
      </w:tr>
    </w:tbl>
    <w:p w:rsidR="00121D20" w:rsidRDefault="00121D20">
      <w:pPr>
        <w:pStyle w:val="BodyText"/>
        <w:rPr>
          <w:b w:val="0"/>
        </w:rPr>
      </w:pPr>
    </w:p>
    <w:p w:rsidR="00121D20" w:rsidRDefault="00121D20">
      <w:pPr>
        <w:pStyle w:val="BodyText"/>
        <w:spacing w:before="229"/>
        <w:rPr>
          <w:b w:val="0"/>
        </w:rPr>
      </w:pPr>
    </w:p>
    <w:p w:rsidR="00121D20" w:rsidRDefault="00144ECE">
      <w:pPr>
        <w:pStyle w:val="BodyText"/>
        <w:ind w:left="165"/>
      </w:pPr>
      <w:r>
        <w:rPr>
          <w:u w:val="single"/>
        </w:rPr>
        <w:t>General</w:t>
      </w:r>
      <w:r>
        <w:rPr>
          <w:spacing w:val="-7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6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Peer</w:t>
      </w:r>
      <w:r>
        <w:rPr>
          <w:spacing w:val="-6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121D20" w:rsidRDefault="00121D20">
      <w:pPr>
        <w:pStyle w:val="BodyText"/>
        <w:spacing w:before="1"/>
      </w:pPr>
    </w:p>
    <w:p w:rsidR="00121D20" w:rsidRDefault="00144ECE">
      <w:pPr>
        <w:pStyle w:val="BodyText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121D20" w:rsidRDefault="00121D20">
      <w:pPr>
        <w:pStyle w:val="BodyText"/>
        <w:spacing w:before="1"/>
      </w:pPr>
    </w:p>
    <w:p w:rsidR="00121D20" w:rsidRDefault="00144ECE">
      <w:pPr>
        <w:ind w:left="165" w:right="5891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3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1"/>
          <w:sz w:val="20"/>
        </w:rPr>
        <w:t xml:space="preserve"> </w:t>
      </w:r>
      <w:r>
        <w:rPr>
          <w:sz w:val="20"/>
        </w:rPr>
        <w:t>states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that </w:t>
      </w:r>
      <w:r>
        <w:rPr>
          <w:b/>
          <w:sz w:val="20"/>
          <w:u w:val="single"/>
        </w:rPr>
        <w:t>NO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manuscript</w:t>
      </w:r>
      <w:r>
        <w:rPr>
          <w:spacing w:val="-5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rejected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basis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  <w:u w:val="single"/>
        </w:rPr>
        <w:t>lack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scientifically</w:t>
      </w:r>
      <w:r>
        <w:rPr>
          <w:spacing w:val="-1"/>
          <w:sz w:val="20"/>
        </w:rPr>
        <w:t xml:space="preserve"> </w:t>
      </w:r>
      <w:r>
        <w:rPr>
          <w:sz w:val="20"/>
        </w:rPr>
        <w:t>robust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3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121D20" w:rsidRDefault="00144ECE">
      <w:pPr>
        <w:spacing w:before="229"/>
        <w:ind w:left="165"/>
        <w:rPr>
          <w:sz w:val="20"/>
        </w:rPr>
      </w:pPr>
      <w:hyperlink r:id="rId8">
        <w:r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121D20" w:rsidRDefault="00121D20">
      <w:pPr>
        <w:pStyle w:val="BodyText"/>
        <w:rPr>
          <w:b w:val="0"/>
        </w:rPr>
      </w:pPr>
    </w:p>
    <w:p w:rsidR="00121D20" w:rsidRDefault="00121D20">
      <w:pPr>
        <w:pStyle w:val="BodyText"/>
        <w:spacing w:before="1"/>
        <w:rPr>
          <w:b w:val="0"/>
        </w:rPr>
      </w:pPr>
    </w:p>
    <w:p w:rsidR="00121D20" w:rsidRDefault="00144ECE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Policies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121D20" w:rsidRDefault="00144ECE">
      <w:pPr>
        <w:spacing w:before="229"/>
        <w:ind w:left="165" w:right="11775"/>
        <w:rPr>
          <w:sz w:val="20"/>
        </w:rPr>
      </w:pPr>
      <w:r>
        <w:rPr>
          <w:sz w:val="20"/>
        </w:rPr>
        <w:t>Peer</w:t>
      </w:r>
      <w:r>
        <w:rPr>
          <w:spacing w:val="-6"/>
          <w:sz w:val="20"/>
        </w:rPr>
        <w:t xml:space="preserve"> </w:t>
      </w: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Comments</w:t>
      </w:r>
      <w:r>
        <w:rPr>
          <w:spacing w:val="-8"/>
          <w:sz w:val="20"/>
        </w:rPr>
        <w:t xml:space="preserve"> </w:t>
      </w:r>
      <w:r>
        <w:rPr>
          <w:sz w:val="20"/>
        </w:rPr>
        <w:t>Approval</w:t>
      </w:r>
      <w:r>
        <w:rPr>
          <w:spacing w:val="-7"/>
          <w:sz w:val="20"/>
        </w:rPr>
        <w:t xml:space="preserve"> </w:t>
      </w:r>
      <w:r>
        <w:rPr>
          <w:sz w:val="20"/>
        </w:rPr>
        <w:t>Policy:</w:t>
      </w:r>
      <w:r>
        <w:rPr>
          <w:spacing w:val="-3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10">
        <w:r>
          <w:rPr>
            <w:color w:val="0000FF"/>
            <w:sz w:val="20"/>
            <w:u w:val="single" w:color="0000FF"/>
          </w:rPr>
          <w:t>https://r1.revie</w:t>
        </w:r>
        <w:r>
          <w:rPr>
            <w:color w:val="0000FF"/>
            <w:sz w:val="20"/>
            <w:u w:val="single" w:color="0000FF"/>
          </w:rPr>
          <w:t>werhub.org/benefits-for-reviewers</w:t>
        </w:r>
      </w:hyperlink>
    </w:p>
    <w:p w:rsidR="00121D20" w:rsidRDefault="00121D20">
      <w:pPr>
        <w:rPr>
          <w:sz w:val="20"/>
        </w:rPr>
        <w:sectPr w:rsidR="00121D20">
          <w:headerReference w:type="default" r:id="rId11"/>
          <w:footerReference w:type="default" r:id="rId12"/>
          <w:type w:val="continuous"/>
          <w:pgSz w:w="23820" w:h="16840" w:orient="landscape"/>
          <w:pgMar w:top="1820" w:right="1275" w:bottom="880" w:left="1275" w:header="1285" w:footer="694" w:gutter="0"/>
          <w:pgNumType w:start="1"/>
          <w:cols w:space="720"/>
        </w:sectPr>
      </w:pPr>
    </w:p>
    <w:p w:rsidR="00121D20" w:rsidRDefault="00121D20">
      <w:pPr>
        <w:pStyle w:val="BodyText"/>
        <w:spacing w:before="15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121D20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121D20" w:rsidRDefault="00144ECE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121D20">
        <w:trPr>
          <w:trHeight w:val="964"/>
        </w:trPr>
        <w:tc>
          <w:tcPr>
            <w:tcW w:w="5352" w:type="dxa"/>
          </w:tcPr>
          <w:p w:rsidR="00121D20" w:rsidRDefault="00121D20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121D20" w:rsidRDefault="00144EC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121D20" w:rsidRDefault="00144ECE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121D20" w:rsidRDefault="00144ECE">
            <w:pPr>
              <w:pStyle w:val="TableParagraph"/>
              <w:spacing w:line="252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121D20">
        <w:trPr>
          <w:trHeight w:val="1264"/>
        </w:trPr>
        <w:tc>
          <w:tcPr>
            <w:tcW w:w="5352" w:type="dxa"/>
          </w:tcPr>
          <w:p w:rsidR="00121D20" w:rsidRDefault="00144EC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121D20" w:rsidRDefault="00144ECE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“</w:t>
            </w:r>
            <w:r>
              <w:rPr>
                <w:rFonts w:ascii="Arial" w:hAnsi="Arial"/>
                <w:b/>
                <w:sz w:val="20"/>
              </w:rPr>
              <w:t>Hyperbolic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Extensions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Generalized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Pandita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Numbers.</w:t>
            </w:r>
            <w:r>
              <w:rPr>
                <w:b/>
                <w:sz w:val="20"/>
              </w:rPr>
              <w:t>”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 contributes to the study of integer s</w:t>
            </w:r>
            <w:r>
              <w:rPr>
                <w:b/>
                <w:sz w:val="20"/>
              </w:rPr>
              <w:t>equences and hypercomplex number systems. It may be of interest to researchers in algebraic structures and discrete mathematics, though its impact would be enhanced by clearer exposition and contextual motivation.</w:t>
            </w:r>
          </w:p>
        </w:tc>
        <w:tc>
          <w:tcPr>
            <w:tcW w:w="6445" w:type="dxa"/>
          </w:tcPr>
          <w:p w:rsidR="00121D20" w:rsidRDefault="00121D20">
            <w:pPr>
              <w:pStyle w:val="TableParagraph"/>
              <w:rPr>
                <w:sz w:val="18"/>
              </w:rPr>
            </w:pPr>
          </w:p>
        </w:tc>
      </w:tr>
      <w:tr w:rsidR="00121D20">
        <w:trPr>
          <w:trHeight w:val="1262"/>
        </w:trPr>
        <w:tc>
          <w:tcPr>
            <w:tcW w:w="5352" w:type="dxa"/>
          </w:tcPr>
          <w:p w:rsidR="00121D20" w:rsidRDefault="00144EC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121D20" w:rsidRDefault="00144ECE">
            <w:pPr>
              <w:pStyle w:val="TableParagraph"/>
              <w:spacing w:before="1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121D20" w:rsidRDefault="00144EC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121D20" w:rsidRDefault="00121D20">
            <w:pPr>
              <w:pStyle w:val="TableParagraph"/>
              <w:rPr>
                <w:sz w:val="18"/>
              </w:rPr>
            </w:pPr>
          </w:p>
        </w:tc>
      </w:tr>
      <w:tr w:rsidR="00121D20">
        <w:trPr>
          <w:trHeight w:val="1262"/>
        </w:trPr>
        <w:tc>
          <w:tcPr>
            <w:tcW w:w="5352" w:type="dxa"/>
          </w:tcPr>
          <w:p w:rsidR="00121D20" w:rsidRDefault="00144EC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121D20" w:rsidRDefault="00144EC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summarizes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lacks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clarity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motivation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significance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study.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 should briefly state the purpose and potential applications of the proposed extensions.</w:t>
            </w:r>
          </w:p>
        </w:tc>
        <w:tc>
          <w:tcPr>
            <w:tcW w:w="6445" w:type="dxa"/>
          </w:tcPr>
          <w:p w:rsidR="00121D20" w:rsidRDefault="00121D20">
            <w:pPr>
              <w:pStyle w:val="TableParagraph"/>
              <w:rPr>
                <w:sz w:val="18"/>
              </w:rPr>
            </w:pPr>
          </w:p>
        </w:tc>
      </w:tr>
      <w:tr w:rsidR="00121D20">
        <w:trPr>
          <w:trHeight w:val="705"/>
        </w:trPr>
        <w:tc>
          <w:tcPr>
            <w:tcW w:w="5352" w:type="dxa"/>
          </w:tcPr>
          <w:p w:rsidR="00121D20" w:rsidRDefault="00144EC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121D20" w:rsidRDefault="00144ECE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mathematical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generally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sound,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several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theorems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proof.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detailed derivations are needed to ensure reproducibility</w:t>
            </w:r>
            <w:r>
              <w:rPr>
                <w:sz w:val="20"/>
              </w:rPr>
              <w:t>.</w:t>
            </w:r>
          </w:p>
        </w:tc>
        <w:tc>
          <w:tcPr>
            <w:tcW w:w="6445" w:type="dxa"/>
          </w:tcPr>
          <w:p w:rsidR="00121D20" w:rsidRDefault="00121D20">
            <w:pPr>
              <w:pStyle w:val="TableParagraph"/>
              <w:rPr>
                <w:sz w:val="18"/>
              </w:rPr>
            </w:pPr>
          </w:p>
        </w:tc>
      </w:tr>
      <w:tr w:rsidR="00121D20">
        <w:trPr>
          <w:trHeight w:val="703"/>
        </w:trPr>
        <w:tc>
          <w:tcPr>
            <w:tcW w:w="5352" w:type="dxa"/>
          </w:tcPr>
          <w:p w:rsidR="00121D20" w:rsidRDefault="00144EC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121D20" w:rsidRDefault="00144ECE">
            <w:pPr>
              <w:pStyle w:val="TableParagraph"/>
              <w:spacing w:line="228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121D20" w:rsidRDefault="00144ECE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toward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sources.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would benefit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 inclusion of more recent literature and better integration of citations into the text.</w:t>
            </w:r>
          </w:p>
        </w:tc>
        <w:tc>
          <w:tcPr>
            <w:tcW w:w="6445" w:type="dxa"/>
          </w:tcPr>
          <w:p w:rsidR="00121D20" w:rsidRDefault="00121D20">
            <w:pPr>
              <w:pStyle w:val="TableParagraph"/>
              <w:rPr>
                <w:sz w:val="18"/>
              </w:rPr>
            </w:pPr>
          </w:p>
        </w:tc>
      </w:tr>
      <w:tr w:rsidR="00121D20">
        <w:trPr>
          <w:trHeight w:val="688"/>
        </w:trPr>
        <w:tc>
          <w:tcPr>
            <w:tcW w:w="5352" w:type="dxa"/>
          </w:tcPr>
          <w:p w:rsidR="00121D20" w:rsidRDefault="00144ECE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121D20" w:rsidRDefault="00144EC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contains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grammatical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errors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inconsistent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terminology.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thorough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style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is </w:t>
            </w:r>
            <w:r>
              <w:rPr>
                <w:b/>
                <w:spacing w:val="-2"/>
                <w:sz w:val="20"/>
              </w:rPr>
              <w:t>recommended.</w:t>
            </w:r>
          </w:p>
        </w:tc>
        <w:tc>
          <w:tcPr>
            <w:tcW w:w="6445" w:type="dxa"/>
          </w:tcPr>
          <w:p w:rsidR="00121D20" w:rsidRDefault="00121D20">
            <w:pPr>
              <w:pStyle w:val="TableParagraph"/>
              <w:rPr>
                <w:sz w:val="18"/>
              </w:rPr>
            </w:pPr>
          </w:p>
        </w:tc>
      </w:tr>
      <w:tr w:rsidR="00121D20">
        <w:trPr>
          <w:trHeight w:val="1382"/>
        </w:trPr>
        <w:tc>
          <w:tcPr>
            <w:tcW w:w="5352" w:type="dxa"/>
          </w:tcPr>
          <w:p w:rsidR="00121D20" w:rsidRDefault="00144ECE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121D20" w:rsidRDefault="00144EC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authors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may:</w:t>
            </w:r>
          </w:p>
          <w:p w:rsidR="00121D20" w:rsidRDefault="00121D20">
            <w:pPr>
              <w:pStyle w:val="TableParagraph"/>
              <w:spacing w:before="1"/>
              <w:rPr>
                <w:sz w:val="20"/>
              </w:rPr>
            </w:pPr>
          </w:p>
          <w:p w:rsidR="00121D20" w:rsidRDefault="00144EC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Add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clarity.</w:t>
            </w:r>
          </w:p>
          <w:p w:rsidR="00121D20" w:rsidRDefault="00144EC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Include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numerical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examples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illustrate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key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results.</w:t>
            </w:r>
          </w:p>
          <w:p w:rsidR="00121D20" w:rsidRDefault="00144EC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Improve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formatting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equations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journal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style.</w:t>
            </w:r>
          </w:p>
          <w:p w:rsidR="00121D20" w:rsidRDefault="00144ECE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Clarify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motivation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potential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</w:t>
            </w:r>
          </w:p>
        </w:tc>
        <w:tc>
          <w:tcPr>
            <w:tcW w:w="6445" w:type="dxa"/>
          </w:tcPr>
          <w:p w:rsidR="00121D20" w:rsidRDefault="00121D20">
            <w:pPr>
              <w:pStyle w:val="TableParagraph"/>
              <w:rPr>
                <w:sz w:val="18"/>
              </w:rPr>
            </w:pPr>
          </w:p>
        </w:tc>
      </w:tr>
    </w:tbl>
    <w:p w:rsidR="00121D20" w:rsidRDefault="00121D20">
      <w:pPr>
        <w:pStyle w:val="BodyText"/>
        <w:rPr>
          <w:b w:val="0"/>
        </w:rPr>
      </w:pPr>
    </w:p>
    <w:p w:rsidR="00121D20" w:rsidRDefault="00121D20">
      <w:pPr>
        <w:pStyle w:val="BodyText"/>
        <w:rPr>
          <w:b w:val="0"/>
        </w:rPr>
      </w:pPr>
    </w:p>
    <w:p w:rsidR="00121D20" w:rsidRDefault="00121D20">
      <w:pPr>
        <w:pStyle w:val="BodyText"/>
        <w:rPr>
          <w:b w:val="0"/>
        </w:rPr>
      </w:pPr>
    </w:p>
    <w:p w:rsidR="00121D20" w:rsidRDefault="00121D20">
      <w:pPr>
        <w:pStyle w:val="BodyText"/>
        <w:rPr>
          <w:b w:val="0"/>
        </w:rPr>
      </w:pPr>
    </w:p>
    <w:p w:rsidR="00121D20" w:rsidRDefault="00121D20">
      <w:pPr>
        <w:pStyle w:val="BodyText"/>
        <w:rPr>
          <w:b w:val="0"/>
        </w:rPr>
      </w:pPr>
    </w:p>
    <w:p w:rsidR="00121D20" w:rsidRDefault="00121D20">
      <w:pPr>
        <w:pStyle w:val="BodyText"/>
        <w:rPr>
          <w:b w:val="0"/>
        </w:rPr>
      </w:pPr>
    </w:p>
    <w:p w:rsidR="00121D20" w:rsidRDefault="00121D20">
      <w:pPr>
        <w:pStyle w:val="BodyText"/>
        <w:rPr>
          <w:b w:val="0"/>
        </w:rPr>
      </w:pPr>
    </w:p>
    <w:p w:rsidR="00121D20" w:rsidRDefault="00121D20">
      <w:pPr>
        <w:pStyle w:val="BodyText"/>
        <w:rPr>
          <w:b w:val="0"/>
        </w:rPr>
      </w:pPr>
    </w:p>
    <w:p w:rsidR="00121D20" w:rsidRDefault="00121D20">
      <w:pPr>
        <w:pStyle w:val="BodyText"/>
        <w:rPr>
          <w:b w:val="0"/>
        </w:rPr>
      </w:pPr>
    </w:p>
    <w:p w:rsidR="00121D20" w:rsidRDefault="00121D20">
      <w:pPr>
        <w:pStyle w:val="BodyText"/>
        <w:rPr>
          <w:b w:val="0"/>
        </w:rPr>
      </w:pPr>
    </w:p>
    <w:p w:rsidR="00121D20" w:rsidRDefault="00121D20">
      <w:pPr>
        <w:pStyle w:val="BodyText"/>
        <w:rPr>
          <w:b w:val="0"/>
        </w:rPr>
      </w:pPr>
    </w:p>
    <w:p w:rsidR="00121D20" w:rsidRDefault="00121D20">
      <w:pPr>
        <w:pStyle w:val="BodyText"/>
        <w:rPr>
          <w:b w:val="0"/>
        </w:rPr>
      </w:pPr>
    </w:p>
    <w:p w:rsidR="00121D20" w:rsidRDefault="00121D20">
      <w:pPr>
        <w:pStyle w:val="BodyText"/>
        <w:spacing w:before="11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121D20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121D20" w:rsidRDefault="00144ECE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121D20">
        <w:trPr>
          <w:trHeight w:val="936"/>
        </w:trPr>
        <w:tc>
          <w:tcPr>
            <w:tcW w:w="6831" w:type="dxa"/>
          </w:tcPr>
          <w:p w:rsidR="00121D20" w:rsidRDefault="00121D20">
            <w:pPr>
              <w:pStyle w:val="TableParagraph"/>
              <w:rPr>
                <w:sz w:val="18"/>
              </w:rPr>
            </w:pPr>
          </w:p>
        </w:tc>
        <w:tc>
          <w:tcPr>
            <w:tcW w:w="8643" w:type="dxa"/>
          </w:tcPr>
          <w:p w:rsidR="00121D20" w:rsidRDefault="00144ECE">
            <w:pPr>
              <w:pStyle w:val="TableParagraph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121D20" w:rsidRDefault="00144ECE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ethical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interests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were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identified.</w:t>
            </w:r>
          </w:p>
        </w:tc>
        <w:tc>
          <w:tcPr>
            <w:tcW w:w="5678" w:type="dxa"/>
          </w:tcPr>
          <w:p w:rsidR="00121D20" w:rsidRDefault="00144ECE">
            <w:pPr>
              <w:pStyle w:val="TableParagraph"/>
              <w:spacing w:line="254" w:lineRule="auto"/>
              <w:ind w:left="5" w:right="7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</w:tbl>
    <w:p w:rsidR="00121D20" w:rsidRDefault="00121D20">
      <w:pPr>
        <w:pStyle w:val="TableParagraph"/>
        <w:spacing w:line="254" w:lineRule="auto"/>
        <w:rPr>
          <w:sz w:val="20"/>
        </w:rPr>
        <w:sectPr w:rsidR="00121D20"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121D20">
        <w:trPr>
          <w:trHeight w:val="921"/>
        </w:trPr>
        <w:tc>
          <w:tcPr>
            <w:tcW w:w="6831" w:type="dxa"/>
          </w:tcPr>
          <w:p w:rsidR="00121D20" w:rsidRDefault="00121D20">
            <w:pPr>
              <w:pStyle w:val="TableParagraph"/>
              <w:rPr>
                <w:sz w:val="20"/>
              </w:rPr>
            </w:pPr>
          </w:p>
          <w:p w:rsidR="00121D20" w:rsidRDefault="00144EC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121D20" w:rsidRDefault="00144ECE">
            <w:pPr>
              <w:pStyle w:val="TableParagraph"/>
              <w:spacing w:before="115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121D20" w:rsidRDefault="00121D20">
            <w:pPr>
              <w:pStyle w:val="TableParagraph"/>
              <w:spacing w:before="1"/>
              <w:rPr>
                <w:sz w:val="20"/>
              </w:rPr>
            </w:pPr>
          </w:p>
          <w:p w:rsidR="00121D20" w:rsidRDefault="00144EC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None</w:t>
            </w:r>
          </w:p>
        </w:tc>
        <w:tc>
          <w:tcPr>
            <w:tcW w:w="5678" w:type="dxa"/>
          </w:tcPr>
          <w:p w:rsidR="00121D20" w:rsidRDefault="00121D20">
            <w:pPr>
              <w:pStyle w:val="TableParagraph"/>
              <w:rPr>
                <w:sz w:val="18"/>
              </w:rPr>
            </w:pPr>
          </w:p>
        </w:tc>
      </w:tr>
      <w:tr w:rsidR="00121D20">
        <w:trPr>
          <w:trHeight w:val="695"/>
        </w:trPr>
        <w:tc>
          <w:tcPr>
            <w:tcW w:w="6831" w:type="dxa"/>
          </w:tcPr>
          <w:p w:rsidR="00121D20" w:rsidRDefault="00121D20">
            <w:pPr>
              <w:pStyle w:val="TableParagraph"/>
              <w:spacing w:before="3"/>
              <w:rPr>
                <w:sz w:val="20"/>
              </w:rPr>
            </w:pPr>
          </w:p>
          <w:p w:rsidR="00121D20" w:rsidRDefault="00144EC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121D20" w:rsidRDefault="00144EC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None</w:t>
            </w:r>
          </w:p>
        </w:tc>
        <w:tc>
          <w:tcPr>
            <w:tcW w:w="5678" w:type="dxa"/>
          </w:tcPr>
          <w:p w:rsidR="00121D20" w:rsidRDefault="00121D20">
            <w:pPr>
              <w:pStyle w:val="TableParagraph"/>
              <w:rPr>
                <w:sz w:val="18"/>
              </w:rPr>
            </w:pPr>
          </w:p>
        </w:tc>
      </w:tr>
      <w:tr w:rsidR="00121D20">
        <w:trPr>
          <w:trHeight w:val="698"/>
        </w:trPr>
        <w:tc>
          <w:tcPr>
            <w:tcW w:w="6831" w:type="dxa"/>
          </w:tcPr>
          <w:p w:rsidR="00121D20" w:rsidRDefault="00121D20">
            <w:pPr>
              <w:pStyle w:val="TableParagraph"/>
              <w:spacing w:before="5"/>
              <w:rPr>
                <w:sz w:val="20"/>
              </w:rPr>
            </w:pPr>
          </w:p>
          <w:p w:rsidR="00121D20" w:rsidRDefault="00144EC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3" w:type="dxa"/>
          </w:tcPr>
          <w:p w:rsidR="00121D20" w:rsidRDefault="00144EC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evidence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2"/>
                <w:sz w:val="20"/>
              </w:rPr>
              <w:t xml:space="preserve"> found.</w:t>
            </w:r>
          </w:p>
        </w:tc>
        <w:tc>
          <w:tcPr>
            <w:tcW w:w="5678" w:type="dxa"/>
          </w:tcPr>
          <w:p w:rsidR="00121D20" w:rsidRDefault="00121D20">
            <w:pPr>
              <w:pStyle w:val="TableParagraph"/>
              <w:rPr>
                <w:sz w:val="18"/>
              </w:rPr>
            </w:pPr>
          </w:p>
        </w:tc>
      </w:tr>
    </w:tbl>
    <w:p w:rsidR="00121D20" w:rsidRDefault="00121D20">
      <w:pPr>
        <w:pStyle w:val="BodyText"/>
        <w:rPr>
          <w:b w:val="0"/>
        </w:rPr>
      </w:pPr>
    </w:p>
    <w:p w:rsidR="00121D20" w:rsidRDefault="00121D20">
      <w:pPr>
        <w:pStyle w:val="BodyText"/>
        <w:spacing w:before="11"/>
        <w:rPr>
          <w:b w:val="0"/>
        </w:rPr>
      </w:pPr>
    </w:p>
    <w:p w:rsidR="00121D20" w:rsidRDefault="00144ECE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1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3: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u w:val="single"/>
        </w:rPr>
        <w:t>Declaration</w:t>
      </w:r>
      <w:r>
        <w:rPr>
          <w:color w:val="000000"/>
          <w:spacing w:val="-5"/>
          <w:u w:val="single"/>
        </w:rPr>
        <w:t xml:space="preserve"> </w:t>
      </w:r>
      <w:r>
        <w:rPr>
          <w:color w:val="000000"/>
          <w:u w:val="single"/>
        </w:rPr>
        <w:t>of</w:t>
      </w:r>
      <w:r>
        <w:rPr>
          <w:color w:val="000000"/>
          <w:spacing w:val="-6"/>
          <w:u w:val="single"/>
        </w:rPr>
        <w:t xml:space="preserve"> </w:t>
      </w:r>
      <w:r>
        <w:rPr>
          <w:color w:val="000000"/>
          <w:u w:val="single"/>
        </w:rPr>
        <w:t>Competing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Interest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of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the</w:t>
      </w:r>
      <w:r>
        <w:rPr>
          <w:color w:val="000000"/>
          <w:spacing w:val="-1"/>
          <w:u w:val="single"/>
        </w:rPr>
        <w:t xml:space="preserve"> </w:t>
      </w:r>
      <w:r>
        <w:rPr>
          <w:color w:val="000000"/>
          <w:spacing w:val="-2"/>
          <w:u w:val="single"/>
        </w:rPr>
        <w:t>Reviewer:</w:t>
      </w:r>
    </w:p>
    <w:p w:rsidR="00121D20" w:rsidRDefault="00144ECE">
      <w:pPr>
        <w:pStyle w:val="BodyText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148627</wp:posOffset>
                </wp:positionV>
                <wp:extent cx="13432790" cy="1543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2790" cy="1543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21D20" w:rsidRDefault="00144ECE">
                            <w:pPr>
                              <w:pStyle w:val="BodyText"/>
                              <w:ind w:left="103"/>
                            </w:pP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declare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competing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reviewer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6.6pt;margin-top:11.7pt;width:1057.7pt;height:12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pt1gEAAKMDAAAOAAAAZHJzL2Uyb0RvYy54bWysU8Fu2zAMvQ/YPwi6L3aSJluNOMXWoMOA&#10;YhvQ9gNkWY6FyaImKrHz96NkJw2221AfZMp8euR7ojd3Q2fYUXnUYEs+n+WcKSuh1nZf8pfnhw+f&#10;OMMgbC0MWFXyk0J+t33/btO7Qi2gBVMrz4jEYtG7krchuCLLULaqEzgDpywlG/CdCLT1+6z2oif2&#10;zmSLPF9nPfjaeZAKkb7uxiTfJv6mUTL8aBpUgZmSU28hrT6tVVyz7UYUey9cq+XUhviPLjqhLRW9&#10;UO1EEOzg9T9UnZYeEJowk9Bl0DRaqqSB1Mzzv9Q8tcKppIXMQXexCd+OVn4//vRM1yVfc2ZFR1f0&#10;rIZQwcDW0ZzeYUGYJ0eoMHyBgS45CUX3CPIXEiS7wowHkNDRjKHxXXyTTEYHyf/TxXMqwmRkW94s&#10;Fx9vKScpOV/dLPNVLJy9Hncew1cFHYtByT1dampBHB8xjNAzJFYzlvUkJ79djY2C0fWDNibm0O+r&#10;e+PZUcR5SM9UDK9hkW4nsB1xKTXBjJ0Ejxqj9DBUw+RUBfWJjOppnkqOvw/CK87MN0sXFofvHPhz&#10;UJ0DH8w9pBGNXVr4fAjQ6CQulhh5p8o0CcmeaWrjqF3vE+r139r+AQAA//8DAFBLAwQUAAYACAAA&#10;ACEANQkiiuEAAAAKAQAADwAAAGRycy9kb3ducmV2LnhtbEyPy07DMBBF90j8gzVIbBB1cKK2CnEq&#10;xGPBAgF9sHZjk0TY48h2m5SvZ1jB8mqO7j1TrSZn2dGE2HuUcDPLgBlsvO6xlbDdPF0vgcWkUCvr&#10;0Ug4mQir+vysUqX2I76b4zq1jEowlkpCl9JQch6bzjgVZ34wSLdPH5xKFEPLdVAjlTvLRZbNuVM9&#10;0kKnBnPfmeZrfXASXtJDiPZjPL09fj+/7oqrRmyzKOXlxXR3CyyZKf3B8KtP6lCT094fUEdmKee5&#10;IFSCyAtgBAhRLOfA9hKKxQJ4XfH/L9Q/AAAA//8DAFBLAQItABQABgAIAAAAIQC2gziS/gAAAOEB&#10;AAATAAAAAAAAAAAAAAAAAAAAAABbQ29udGVudF9UeXBlc10ueG1sUEsBAi0AFAAGAAgAAAAhADj9&#10;If/WAAAAlAEAAAsAAAAAAAAAAAAAAAAALwEAAF9yZWxzLy5yZWxzUEsBAi0AFAAGAAgAAAAhAMdO&#10;+m3WAQAAowMAAA4AAAAAAAAAAAAAAAAALgIAAGRycy9lMm9Eb2MueG1sUEsBAi0AFAAGAAgAAAAh&#10;ADUJIorhAAAACgEAAA8AAAAAAAAAAAAAAAAAMAQAAGRycy9kb3ducmV2LnhtbFBLBQYAAAAABAAE&#10;APMAAAA+BQAAAAA=&#10;" filled="f" strokeweight=".16931mm">
                <v:path arrowok="t"/>
                <v:textbox inset="0,0,0,0">
                  <w:txbxContent>
                    <w:p w:rsidR="00121D20" w:rsidRDefault="00144ECE">
                      <w:pPr>
                        <w:pStyle w:val="BodyText"/>
                        <w:ind w:left="103"/>
                      </w:pP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declare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competing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reviewer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1D20" w:rsidRDefault="00121D20">
      <w:pPr>
        <w:pStyle w:val="BodyText"/>
      </w:pPr>
    </w:p>
    <w:p w:rsidR="00121D20" w:rsidRDefault="00121D20">
      <w:pPr>
        <w:pStyle w:val="BodyText"/>
        <w:spacing w:before="8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121D20">
        <w:trPr>
          <w:trHeight w:val="450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121D20" w:rsidRDefault="00144ECE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121D20">
        <w:trPr>
          <w:trHeight w:val="230"/>
        </w:trPr>
        <w:tc>
          <w:tcPr>
            <w:tcW w:w="11536" w:type="dxa"/>
          </w:tcPr>
          <w:p w:rsidR="00121D20" w:rsidRDefault="00144E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18" w:type="dxa"/>
          </w:tcPr>
          <w:p w:rsidR="00121D20" w:rsidRDefault="00144E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121D20">
        <w:trPr>
          <w:trHeight w:val="2299"/>
        </w:trPr>
        <w:tc>
          <w:tcPr>
            <w:tcW w:w="11536" w:type="dxa"/>
          </w:tcPr>
          <w:p w:rsidR="00121D20" w:rsidRDefault="00144ECE">
            <w:pPr>
              <w:pStyle w:val="TableParagraph"/>
              <w:ind w:left="107" w:right="6412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manuscript </w:t>
            </w:r>
            <w:proofErr w:type="gramStart"/>
            <w:r>
              <w:rPr>
                <w:sz w:val="20"/>
              </w:rPr>
              <w:t>( Highest</w:t>
            </w:r>
            <w:proofErr w:type="gramEnd"/>
            <w:r>
              <w:rPr>
                <w:sz w:val="20"/>
              </w:rPr>
              <w:t>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121D20" w:rsidRDefault="00144ECE">
            <w:pPr>
              <w:pStyle w:val="TableParagraph"/>
              <w:spacing w:before="22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121D20" w:rsidRDefault="00144ECE">
            <w:pPr>
              <w:pStyle w:val="TableParagraph"/>
              <w:ind w:left="107" w:right="9055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(&gt;9-10) Minor Revision: (&gt;8-9)</w:t>
            </w:r>
          </w:p>
          <w:p w:rsidR="00121D20" w:rsidRDefault="00144ECE">
            <w:pPr>
              <w:pStyle w:val="TableParagraph"/>
              <w:spacing w:before="1"/>
              <w:ind w:left="107" w:right="8965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121D20" w:rsidRDefault="00144ECE">
            <w:pPr>
              <w:pStyle w:val="TableParagraph"/>
              <w:spacing w:line="230" w:lineRule="exact"/>
              <w:ind w:left="107" w:right="5027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18" w:type="dxa"/>
          </w:tcPr>
          <w:p w:rsidR="00121D20" w:rsidRDefault="00121D20">
            <w:pPr>
              <w:pStyle w:val="TableParagraph"/>
              <w:rPr>
                <w:b/>
                <w:sz w:val="20"/>
              </w:rPr>
            </w:pPr>
          </w:p>
          <w:p w:rsidR="00121D20" w:rsidRDefault="00121D20">
            <w:pPr>
              <w:pStyle w:val="TableParagraph"/>
              <w:rPr>
                <w:b/>
                <w:sz w:val="20"/>
              </w:rPr>
            </w:pPr>
          </w:p>
          <w:p w:rsidR="00121D20" w:rsidRDefault="00121D20">
            <w:pPr>
              <w:pStyle w:val="TableParagraph"/>
              <w:rPr>
                <w:b/>
                <w:sz w:val="20"/>
              </w:rPr>
            </w:pPr>
          </w:p>
          <w:p w:rsidR="00121D20" w:rsidRDefault="00121D20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121D20" w:rsidRDefault="00144EC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7.5/10</w:t>
            </w:r>
          </w:p>
        </w:tc>
      </w:tr>
    </w:tbl>
    <w:p w:rsidR="00121D20" w:rsidRDefault="00121D20">
      <w:pPr>
        <w:pStyle w:val="TableParagraph"/>
        <w:rPr>
          <w:b/>
          <w:sz w:val="20"/>
        </w:rPr>
        <w:sectPr w:rsidR="00121D20">
          <w:type w:val="continuous"/>
          <w:pgSz w:w="23820" w:h="16840" w:orient="landscape"/>
          <w:pgMar w:top="1820" w:right="1275" w:bottom="880" w:left="1275" w:header="1285" w:footer="694" w:gutter="0"/>
          <w:cols w:space="720"/>
        </w:sectPr>
      </w:pPr>
    </w:p>
    <w:p w:rsidR="00121D20" w:rsidRDefault="00121D20">
      <w:pPr>
        <w:pStyle w:val="BodyText"/>
        <w:spacing w:before="60" w:after="1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121D20">
        <w:trPr>
          <w:trHeight w:val="450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121D20" w:rsidRDefault="00144ECE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121D20">
        <w:trPr>
          <w:trHeight w:val="230"/>
        </w:trPr>
        <w:tc>
          <w:tcPr>
            <w:tcW w:w="11536" w:type="dxa"/>
          </w:tcPr>
          <w:p w:rsidR="00121D20" w:rsidRDefault="00121D20">
            <w:pPr>
              <w:pStyle w:val="TableParagraph"/>
              <w:rPr>
                <w:sz w:val="16"/>
              </w:rPr>
            </w:pPr>
          </w:p>
        </w:tc>
        <w:tc>
          <w:tcPr>
            <w:tcW w:w="9618" w:type="dxa"/>
          </w:tcPr>
          <w:p w:rsidR="00121D20" w:rsidRDefault="00144E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121D20">
        <w:trPr>
          <w:trHeight w:val="1840"/>
        </w:trPr>
        <w:tc>
          <w:tcPr>
            <w:tcW w:w="11536" w:type="dxa"/>
          </w:tcPr>
          <w:p w:rsidR="00121D20" w:rsidRDefault="00121D20">
            <w:pPr>
              <w:pStyle w:val="TableParagraph"/>
              <w:rPr>
                <w:sz w:val="18"/>
              </w:rPr>
            </w:pPr>
          </w:p>
        </w:tc>
        <w:tc>
          <w:tcPr>
            <w:tcW w:w="9618" w:type="dxa"/>
          </w:tcPr>
          <w:p w:rsidR="00121D20" w:rsidRDefault="00121D20">
            <w:pPr>
              <w:pStyle w:val="TableParagraph"/>
              <w:rPr>
                <w:sz w:val="18"/>
              </w:rPr>
            </w:pPr>
          </w:p>
        </w:tc>
      </w:tr>
    </w:tbl>
    <w:p w:rsidR="00121D20" w:rsidRDefault="00121D20">
      <w:pPr>
        <w:pStyle w:val="BodyText"/>
      </w:pPr>
    </w:p>
    <w:p w:rsidR="00121D20" w:rsidRDefault="00121D20">
      <w:pPr>
        <w:pStyle w:val="BodyText"/>
      </w:pPr>
    </w:p>
    <w:p w:rsidR="00121D20" w:rsidRDefault="00121D20">
      <w:pPr>
        <w:pStyle w:val="BodyText"/>
      </w:pPr>
    </w:p>
    <w:p w:rsidR="00121D20" w:rsidRDefault="00121D20">
      <w:pPr>
        <w:pStyle w:val="BodyText"/>
      </w:pPr>
    </w:p>
    <w:p w:rsidR="00121D20" w:rsidRDefault="00121D20">
      <w:pPr>
        <w:pStyle w:val="BodyText"/>
      </w:pPr>
    </w:p>
    <w:p w:rsidR="00121D20" w:rsidRDefault="00121D20">
      <w:pPr>
        <w:pStyle w:val="BodyText"/>
        <w:spacing w:before="7"/>
      </w:pPr>
    </w:p>
    <w:p w:rsidR="00121D20" w:rsidRDefault="00144ECE">
      <w:pPr>
        <w:pStyle w:val="BodyText"/>
        <w:spacing w:line="229" w:lineRule="exac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121D20" w:rsidRDefault="00144ECE">
      <w:pPr>
        <w:pStyle w:val="BodyText"/>
        <w:spacing w:line="229" w:lineRule="exac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121D20" w:rsidRDefault="00144ECE">
      <w:pPr>
        <w:pStyle w:val="BodyText"/>
        <w:ind w:left="165" w:right="11775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carefully.</w:t>
      </w:r>
      <w:r>
        <w:rPr>
          <w:spacing w:val="-3"/>
        </w:rPr>
        <w:t xml:space="preserve"> </w:t>
      </w:r>
      <w:r>
        <w:t>Reviewer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only. Your Certificate will be wrong, if you provide incorrect information.</w:t>
      </w:r>
    </w:p>
    <w:p w:rsidR="00121D20" w:rsidRDefault="00144ECE">
      <w:pPr>
        <w:pStyle w:val="BodyText"/>
        <w:spacing w:before="1"/>
        <w:ind w:left="165" w:right="13919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generation. Certificate will not be issued if incomplete information is provi</w:t>
      </w:r>
      <w:r>
        <w:t>ded.</w:t>
      </w:r>
    </w:p>
    <w:p w:rsidR="00121D20" w:rsidRDefault="00121D20">
      <w:pPr>
        <w:pStyle w:val="BodyText"/>
        <w:spacing w:before="229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0"/>
      </w:tblGrid>
      <w:tr w:rsidR="00121D20">
        <w:trPr>
          <w:trHeight w:val="230"/>
        </w:trPr>
        <w:tc>
          <w:tcPr>
            <w:tcW w:w="4428" w:type="dxa"/>
          </w:tcPr>
          <w:p w:rsidR="00121D20" w:rsidRDefault="00144E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bookmarkStart w:id="0" w:name="_GoBack" w:colFirst="1" w:colLast="1"/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Reviewer</w:t>
            </w:r>
          </w:p>
        </w:tc>
        <w:tc>
          <w:tcPr>
            <w:tcW w:w="11840" w:type="dxa"/>
          </w:tcPr>
          <w:p w:rsidR="00121D20" w:rsidRDefault="00144EC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Kabir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Opeyemi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Olorede</w:t>
            </w:r>
            <w:proofErr w:type="spellEnd"/>
          </w:p>
        </w:tc>
      </w:tr>
      <w:tr w:rsidR="00121D20">
        <w:trPr>
          <w:trHeight w:val="230"/>
        </w:trPr>
        <w:tc>
          <w:tcPr>
            <w:tcW w:w="4428" w:type="dxa"/>
          </w:tcPr>
          <w:p w:rsidR="00121D20" w:rsidRDefault="00144E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121D20" w:rsidRDefault="00144EC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Statistics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</w:tr>
      <w:tr w:rsidR="00121D20">
        <w:trPr>
          <w:trHeight w:val="230"/>
        </w:trPr>
        <w:tc>
          <w:tcPr>
            <w:tcW w:w="4428" w:type="dxa"/>
          </w:tcPr>
          <w:p w:rsidR="00121D20" w:rsidRDefault="00144E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121D20" w:rsidRDefault="00144EC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Kwara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Malete</w:t>
            </w:r>
            <w:proofErr w:type="spellEnd"/>
          </w:p>
        </w:tc>
      </w:tr>
      <w:tr w:rsidR="00121D20">
        <w:trPr>
          <w:trHeight w:val="230"/>
        </w:trPr>
        <w:tc>
          <w:tcPr>
            <w:tcW w:w="4428" w:type="dxa"/>
          </w:tcPr>
          <w:p w:rsidR="00121D20" w:rsidRDefault="00144E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121D20" w:rsidRDefault="00144EC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Nigeria</w:t>
            </w:r>
          </w:p>
        </w:tc>
      </w:tr>
      <w:tr w:rsidR="00121D20">
        <w:trPr>
          <w:trHeight w:val="230"/>
        </w:trPr>
        <w:tc>
          <w:tcPr>
            <w:tcW w:w="4428" w:type="dxa"/>
          </w:tcPr>
          <w:p w:rsidR="00121D20" w:rsidRDefault="00144E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121D20" w:rsidRDefault="00144EC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Lecturer</w:t>
            </w:r>
          </w:p>
        </w:tc>
      </w:tr>
      <w:tr w:rsidR="00121D20">
        <w:trPr>
          <w:trHeight w:val="230"/>
        </w:trPr>
        <w:tc>
          <w:tcPr>
            <w:tcW w:w="4428" w:type="dxa"/>
          </w:tcPr>
          <w:p w:rsidR="00121D20" w:rsidRDefault="00144E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Reviewer</w:t>
            </w:r>
          </w:p>
        </w:tc>
        <w:tc>
          <w:tcPr>
            <w:tcW w:w="11840" w:type="dxa"/>
          </w:tcPr>
          <w:p w:rsidR="00121D20" w:rsidRDefault="00144ECE">
            <w:pPr>
              <w:pStyle w:val="TableParagraph"/>
              <w:spacing w:line="210" w:lineRule="exact"/>
              <w:ind w:left="108"/>
              <w:rPr>
                <w:spacing w:val="-2"/>
                <w:sz w:val="20"/>
              </w:rPr>
            </w:pPr>
            <w:hyperlink r:id="rId13">
              <w:r>
                <w:rPr>
                  <w:spacing w:val="-2"/>
                  <w:sz w:val="20"/>
                </w:rPr>
                <w:t>Kabir.olorede@kwasu.edu.ng</w:t>
              </w:r>
            </w:hyperlink>
          </w:p>
          <w:p w:rsidR="00015022" w:rsidRDefault="0001502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hyperlink r:id="rId14" w:history="1">
              <w:r>
                <w:rPr>
                  <w:rStyle w:val="Hyperlink"/>
                  <w:rFonts w:ascii="Segoe UI" w:hAnsi="Segoe UI" w:cs="Segoe UI"/>
                  <w:color w:val="3858E9"/>
                  <w:sz w:val="20"/>
                  <w:szCs w:val="20"/>
                </w:rPr>
                <w:t>kabir.olorede@kwasu.edu.ng</w:t>
              </w:r>
            </w:hyperlink>
          </w:p>
        </w:tc>
      </w:tr>
      <w:tr w:rsidR="00121D20">
        <w:trPr>
          <w:trHeight w:val="230"/>
        </w:trPr>
        <w:tc>
          <w:tcPr>
            <w:tcW w:w="4428" w:type="dxa"/>
          </w:tcPr>
          <w:p w:rsidR="00121D20" w:rsidRDefault="00144EC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40" w:type="dxa"/>
          </w:tcPr>
          <w:p w:rsidR="00121D20" w:rsidRDefault="00144EC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+2348035308179</w:t>
            </w:r>
          </w:p>
        </w:tc>
      </w:tr>
      <w:tr w:rsidR="00121D20">
        <w:trPr>
          <w:trHeight w:val="460"/>
        </w:trPr>
        <w:tc>
          <w:tcPr>
            <w:tcW w:w="4428" w:type="dxa"/>
          </w:tcPr>
          <w:p w:rsidR="00121D20" w:rsidRDefault="00144ECE">
            <w:pPr>
              <w:pStyle w:val="TableParagraph"/>
              <w:spacing w:line="230" w:lineRule="atLeast"/>
              <w:ind w:left="107" w:right="859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121D20" w:rsidRDefault="00144EC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Mathematical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Statistics,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Matrix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Theory.</w:t>
            </w:r>
          </w:p>
        </w:tc>
      </w:tr>
      <w:bookmarkEnd w:id="0"/>
    </w:tbl>
    <w:p w:rsidR="00144ECE" w:rsidRDefault="00144ECE"/>
    <w:sectPr w:rsidR="00144ECE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ECE" w:rsidRDefault="00144ECE">
      <w:r>
        <w:separator/>
      </w:r>
    </w:p>
  </w:endnote>
  <w:endnote w:type="continuationSeparator" w:id="0">
    <w:p w:rsidR="00144ECE" w:rsidRDefault="0014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D20" w:rsidRDefault="00144EC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50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1D20" w:rsidRDefault="00144EC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6.2pt;width:52.2pt;height:10.9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121D20" w:rsidRDefault="00144EC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1D20" w:rsidRDefault="00144EC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9" type="#_x0000_t202" style="position:absolute;margin-left:207.95pt;margin-top:796.2pt;width:55.7pt;height:10.9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121D20" w:rsidRDefault="00144EC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1D20" w:rsidRDefault="00144EC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0" type="#_x0000_t202" style="position:absolute;margin-left:347.75pt;margin-top:796.2pt;width:67.8pt;height:10.9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121D20" w:rsidRDefault="00144EC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1D20" w:rsidRDefault="00144EC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1" type="#_x0000_t202" style="position:absolute;margin-left:539.05pt;margin-top:796.2pt;width:80.45pt;height:10.9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121D20" w:rsidRDefault="00144EC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ECE" w:rsidRDefault="00144ECE">
      <w:r>
        <w:separator/>
      </w:r>
    </w:p>
  </w:footnote>
  <w:footnote w:type="continuationSeparator" w:id="0">
    <w:p w:rsidR="00144ECE" w:rsidRDefault="0014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D20" w:rsidRDefault="00144EC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1D20" w:rsidRDefault="00144EC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63.25pt;width:86.85pt;height:15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121D20" w:rsidRDefault="00144EC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A6592"/>
    <w:multiLevelType w:val="hybridMultilevel"/>
    <w:tmpl w:val="C97E6D9A"/>
    <w:lvl w:ilvl="0" w:tplc="0E702BF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EE82CD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39476F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D5A236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485693A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D1290B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1D83B5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93049B2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AFC695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1D20"/>
    <w:rsid w:val="00015022"/>
    <w:rsid w:val="00121D20"/>
    <w:rsid w:val="0014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465E6"/>
  <w15:docId w15:val="{FA1D2F0C-2A89-4641-83A2-97C0F49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0150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yperlink" Target="mailto:Kabir.olorede@kwasu.edu.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arjom.com/index.php/ARJ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hyperlink" Target="mailto:kabir.olorede@kwasu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1067</cp:lastModifiedBy>
  <cp:revision>2</cp:revision>
  <dcterms:created xsi:type="dcterms:W3CDTF">2025-10-16T10:35:00Z</dcterms:created>
  <dcterms:modified xsi:type="dcterms:W3CDTF">2025-10-16T10:37:00Z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2025-10-16T00:00:00Z</vt:filetime>
  </property>
  <property fmtid="{D5CDD505-2E9C-101B-9397-08002B2CF9AE}" pid="5" name="Producer">
    <vt:lpwstr>3-Heights(TM) PDF Security Shell 4.8.25.2 (http://www.pdf-tools.com)</vt:lpwstr>
  </property>
</Properties>
</file>